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97B331A" w14:textId="77777777">
        <w:trPr>
          <w:cantSplit/>
        </w:trPr>
        <w:tc>
          <w:tcPr>
            <w:tcW w:w="6911" w:type="dxa"/>
          </w:tcPr>
          <w:p w14:paraId="6A4840B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0E76E3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2A5AC9AB" wp14:editId="77F7818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157F0B3" w14:textId="77777777">
        <w:trPr>
          <w:cantSplit/>
        </w:trPr>
        <w:tc>
          <w:tcPr>
            <w:tcW w:w="6911" w:type="dxa"/>
            <w:tcBorders>
              <w:bottom w:val="single" w:sz="12" w:space="0" w:color="auto"/>
            </w:tcBorders>
          </w:tcPr>
          <w:p w14:paraId="06645C78"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533C09FC" w14:textId="77777777" w:rsidR="00622560" w:rsidRPr="00622560" w:rsidRDefault="00622560" w:rsidP="00622560">
            <w:pPr>
              <w:spacing w:before="0" w:line="240" w:lineRule="atLeast"/>
              <w:rPr>
                <w:rFonts w:ascii="Verdana" w:hAnsi="Verdana"/>
                <w:sz w:val="20"/>
                <w:szCs w:val="24"/>
              </w:rPr>
            </w:pPr>
          </w:p>
        </w:tc>
      </w:tr>
      <w:tr w:rsidR="00622560" w:rsidRPr="00C324A8" w14:paraId="774AD642" w14:textId="77777777" w:rsidTr="00622560">
        <w:trPr>
          <w:cantSplit/>
        </w:trPr>
        <w:tc>
          <w:tcPr>
            <w:tcW w:w="6911" w:type="dxa"/>
            <w:tcBorders>
              <w:top w:val="single" w:sz="12" w:space="0" w:color="auto"/>
            </w:tcBorders>
          </w:tcPr>
          <w:p w14:paraId="65B9C8EF"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35E64B9" w14:textId="77777777" w:rsidR="00622560" w:rsidRPr="00CB4E5A" w:rsidRDefault="00622560" w:rsidP="001B6360">
            <w:pPr>
              <w:spacing w:line="240" w:lineRule="atLeast"/>
              <w:rPr>
                <w:rFonts w:ascii="Verdana" w:hAnsi="Verdana"/>
                <w:b/>
                <w:bCs/>
                <w:sz w:val="20"/>
              </w:rPr>
            </w:pPr>
          </w:p>
        </w:tc>
      </w:tr>
      <w:tr w:rsidR="00622560" w:rsidRPr="00C324A8" w14:paraId="4B48B128" w14:textId="77777777" w:rsidTr="00622560">
        <w:trPr>
          <w:cantSplit/>
          <w:trHeight w:val="23"/>
        </w:trPr>
        <w:tc>
          <w:tcPr>
            <w:tcW w:w="6911" w:type="dxa"/>
          </w:tcPr>
          <w:p w14:paraId="0D0AA601"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6C8F29EF"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63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EBFB856" w14:textId="77777777" w:rsidTr="00622560">
        <w:trPr>
          <w:cantSplit/>
          <w:trHeight w:val="23"/>
        </w:trPr>
        <w:tc>
          <w:tcPr>
            <w:tcW w:w="6911" w:type="dxa"/>
          </w:tcPr>
          <w:p w14:paraId="3EC124C5" w14:textId="77777777" w:rsidR="008221A4" w:rsidRPr="00C324A8" w:rsidRDefault="008221A4" w:rsidP="00A466E6">
            <w:pPr>
              <w:spacing w:before="0"/>
              <w:rPr>
                <w:rFonts w:ascii="Verdana" w:hAnsi="Verdana"/>
                <w:b/>
                <w:smallCaps/>
                <w:sz w:val="20"/>
              </w:rPr>
            </w:pPr>
          </w:p>
        </w:tc>
        <w:tc>
          <w:tcPr>
            <w:tcW w:w="3120" w:type="dxa"/>
          </w:tcPr>
          <w:p w14:paraId="12AC8039"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0FFD3AB5" w14:textId="77777777" w:rsidTr="00622560">
        <w:trPr>
          <w:cantSplit/>
          <w:trHeight w:val="23"/>
        </w:trPr>
        <w:tc>
          <w:tcPr>
            <w:tcW w:w="6911" w:type="dxa"/>
          </w:tcPr>
          <w:p w14:paraId="1C0FACD6" w14:textId="77777777" w:rsidR="008221A4" w:rsidRPr="00CB4E5A" w:rsidRDefault="008221A4" w:rsidP="00A466E6">
            <w:pPr>
              <w:spacing w:before="0"/>
              <w:rPr>
                <w:rFonts w:ascii="Verdana" w:hAnsi="Verdana"/>
                <w:b/>
                <w:bCs/>
                <w:sz w:val="20"/>
              </w:rPr>
            </w:pPr>
          </w:p>
        </w:tc>
        <w:tc>
          <w:tcPr>
            <w:tcW w:w="3120" w:type="dxa"/>
          </w:tcPr>
          <w:p w14:paraId="20664F4F"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285327D1" w14:textId="77777777" w:rsidTr="00FE20CB">
        <w:trPr>
          <w:cantSplit/>
          <w:trHeight w:val="23"/>
        </w:trPr>
        <w:tc>
          <w:tcPr>
            <w:tcW w:w="10031" w:type="dxa"/>
            <w:gridSpan w:val="2"/>
          </w:tcPr>
          <w:p w14:paraId="00C1DD4B" w14:textId="77777777" w:rsidR="008221A4" w:rsidRDefault="008221A4" w:rsidP="008221A4">
            <w:pPr>
              <w:spacing w:before="0" w:line="240" w:lineRule="atLeast"/>
              <w:rPr>
                <w:rFonts w:ascii="Verdana" w:hAnsi="Verdana"/>
                <w:b/>
                <w:bCs/>
                <w:sz w:val="20"/>
              </w:rPr>
            </w:pPr>
          </w:p>
        </w:tc>
      </w:tr>
      <w:tr w:rsidR="008221A4" w14:paraId="2B14A3C3" w14:textId="77777777">
        <w:trPr>
          <w:cantSplit/>
        </w:trPr>
        <w:tc>
          <w:tcPr>
            <w:tcW w:w="10031" w:type="dxa"/>
            <w:gridSpan w:val="2"/>
          </w:tcPr>
          <w:p w14:paraId="192B3ECB" w14:textId="77777777" w:rsidR="008221A4" w:rsidRDefault="008221A4" w:rsidP="008221A4">
            <w:pPr>
              <w:pStyle w:val="Source"/>
              <w:rPr>
                <w:lang w:eastAsia="zh-CN"/>
              </w:rPr>
            </w:pPr>
            <w:bookmarkStart w:id="3" w:name="dsource" w:colFirst="0" w:colLast="0"/>
            <w:r w:rsidRPr="000273B7">
              <w:rPr>
                <w:lang w:eastAsia="zh-CN"/>
              </w:rPr>
              <w:t>大韩民国</w:t>
            </w:r>
            <w:r w:rsidRPr="000273B7">
              <w:rPr>
                <w:lang w:eastAsia="zh-CN"/>
              </w:rPr>
              <w:t>/</w:t>
            </w:r>
            <w:r w:rsidRPr="000273B7">
              <w:rPr>
                <w:lang w:eastAsia="zh-CN"/>
              </w:rPr>
              <w:t>印度尼西亚（共和国）</w:t>
            </w:r>
          </w:p>
        </w:tc>
      </w:tr>
      <w:tr w:rsidR="008221A4" w14:paraId="632F4AC2" w14:textId="77777777">
        <w:trPr>
          <w:cantSplit/>
        </w:trPr>
        <w:tc>
          <w:tcPr>
            <w:tcW w:w="10031" w:type="dxa"/>
            <w:gridSpan w:val="2"/>
          </w:tcPr>
          <w:p w14:paraId="51DB3FE6"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3507499A" w14:textId="77777777">
        <w:trPr>
          <w:cantSplit/>
        </w:trPr>
        <w:tc>
          <w:tcPr>
            <w:tcW w:w="10031" w:type="dxa"/>
            <w:gridSpan w:val="2"/>
          </w:tcPr>
          <w:p w14:paraId="2853E1B9" w14:textId="77777777" w:rsidR="008221A4" w:rsidRDefault="008221A4" w:rsidP="008221A4">
            <w:pPr>
              <w:pStyle w:val="Title2"/>
            </w:pPr>
            <w:bookmarkStart w:id="5" w:name="dtitle2" w:colFirst="0" w:colLast="0"/>
            <w:bookmarkEnd w:id="4"/>
          </w:p>
        </w:tc>
      </w:tr>
      <w:tr w:rsidR="008221A4" w14:paraId="47F7AFB3" w14:textId="77777777">
        <w:trPr>
          <w:cantSplit/>
        </w:trPr>
        <w:tc>
          <w:tcPr>
            <w:tcW w:w="10031" w:type="dxa"/>
            <w:gridSpan w:val="2"/>
          </w:tcPr>
          <w:p w14:paraId="739F7927" w14:textId="77777777" w:rsidR="008221A4" w:rsidRDefault="008221A4" w:rsidP="008221A4">
            <w:pPr>
              <w:pStyle w:val="Agendaitem"/>
            </w:pPr>
            <w:bookmarkStart w:id="6" w:name="dtitle3" w:colFirst="0" w:colLast="0"/>
            <w:bookmarkEnd w:id="5"/>
            <w:r w:rsidRPr="000273B7">
              <w:t>议项</w:t>
            </w:r>
            <w:r w:rsidRPr="000273B7">
              <w:t>7(J)</w:t>
            </w:r>
          </w:p>
        </w:tc>
      </w:tr>
    </w:tbl>
    <w:bookmarkEnd w:id="6"/>
    <w:p w14:paraId="041C3A7A" w14:textId="77777777" w:rsidR="008B60D0" w:rsidRPr="00331A64" w:rsidRDefault="00C03C6C"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C8599A">
        <w:rPr>
          <w:rFonts w:hint="eastAsia"/>
          <w:szCs w:val="24"/>
          <w:lang w:val="en-US" w:eastAsia="zh-CN"/>
        </w:rPr>
        <w:t>号</w:t>
      </w:r>
      <w:r w:rsidRPr="00C8599A">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49FC02A2" w14:textId="77777777" w:rsidR="008B60D0" w:rsidRPr="008F1B12" w:rsidRDefault="00C03C6C" w:rsidP="00196DB9">
      <w:pPr>
        <w:rPr>
          <w:lang w:eastAsia="zh-CN"/>
        </w:rPr>
      </w:pPr>
      <w:r>
        <w:rPr>
          <w:lang w:val="en-US" w:eastAsia="zh-CN"/>
        </w:rPr>
        <w:t>7(J)</w:t>
      </w:r>
      <w:r w:rsidRPr="00656311">
        <w:rPr>
          <w:lang w:val="en-US" w:eastAsia="zh-CN"/>
        </w:rPr>
        <w:tab/>
      </w:r>
      <w:r w:rsidRPr="005F04ED">
        <w:rPr>
          <w:rFonts w:hint="eastAsia"/>
          <w:szCs w:val="24"/>
          <w:lang w:eastAsia="zh-CN"/>
        </w:rPr>
        <w:t>问题</w:t>
      </w:r>
      <w:r w:rsidRPr="005F04ED">
        <w:rPr>
          <w:rFonts w:hint="eastAsia"/>
          <w:szCs w:val="24"/>
          <w:lang w:eastAsia="zh-CN"/>
        </w:rPr>
        <w:t>J</w:t>
      </w:r>
      <w:r>
        <w:rPr>
          <w:rFonts w:hint="eastAsia"/>
          <w:color w:val="000000"/>
          <w:szCs w:val="24"/>
          <w:lang w:eastAsia="zh-CN"/>
        </w:rPr>
        <w:t xml:space="preserve"> </w:t>
      </w:r>
      <w:r w:rsidRPr="005F04ED">
        <w:rPr>
          <w:szCs w:val="24"/>
          <w:lang w:eastAsia="zh-CN"/>
        </w:rPr>
        <w:t>–</w:t>
      </w:r>
      <w:r>
        <w:rPr>
          <w:szCs w:val="24"/>
          <w:lang w:eastAsia="zh-CN"/>
        </w:rPr>
        <w:t xml:space="preserve"> </w:t>
      </w:r>
      <w:r w:rsidRPr="00196DB9">
        <w:rPr>
          <w:rFonts w:hint="eastAsia"/>
          <w:szCs w:val="24"/>
          <w:lang w:eastAsia="zh-CN"/>
        </w:rPr>
        <w:t>《无线电规则》附录</w:t>
      </w:r>
      <w:r w:rsidRPr="00196DB9">
        <w:rPr>
          <w:rFonts w:hint="eastAsia"/>
          <w:b/>
          <w:bCs/>
          <w:szCs w:val="24"/>
          <w:lang w:eastAsia="zh-CN"/>
        </w:rPr>
        <w:t>30</w:t>
      </w:r>
      <w:r w:rsidRPr="00196DB9">
        <w:rPr>
          <w:rFonts w:hint="eastAsia"/>
          <w:szCs w:val="24"/>
          <w:lang w:eastAsia="zh-CN"/>
        </w:rPr>
        <w:t>附件</w:t>
      </w:r>
      <w:r w:rsidRPr="00196DB9">
        <w:rPr>
          <w:rFonts w:hint="eastAsia"/>
          <w:szCs w:val="24"/>
          <w:lang w:eastAsia="zh-CN"/>
        </w:rPr>
        <w:t>1</w:t>
      </w:r>
      <w:r w:rsidRPr="00196DB9">
        <w:rPr>
          <w:rFonts w:hint="eastAsia"/>
          <w:szCs w:val="24"/>
          <w:lang w:eastAsia="zh-CN"/>
        </w:rPr>
        <w:t>第</w:t>
      </w:r>
      <w:r w:rsidRPr="00196DB9">
        <w:rPr>
          <w:rFonts w:hint="eastAsia"/>
          <w:szCs w:val="24"/>
          <w:lang w:eastAsia="zh-CN"/>
        </w:rPr>
        <w:t>1</w:t>
      </w:r>
      <w:r w:rsidRPr="00196DB9">
        <w:rPr>
          <w:rFonts w:hint="eastAsia"/>
          <w:szCs w:val="24"/>
          <w:lang w:eastAsia="zh-CN"/>
        </w:rPr>
        <w:t>节中的“</w:t>
      </w:r>
      <w:proofErr w:type="spellStart"/>
      <w:r w:rsidRPr="00196DB9">
        <w:rPr>
          <w:rFonts w:hint="eastAsia"/>
          <w:szCs w:val="24"/>
          <w:lang w:eastAsia="zh-CN"/>
        </w:rPr>
        <w:t>Pfd</w:t>
      </w:r>
      <w:proofErr w:type="spellEnd"/>
      <w:r w:rsidRPr="00196DB9">
        <w:rPr>
          <w:rFonts w:hint="eastAsia"/>
          <w:szCs w:val="24"/>
          <w:lang w:eastAsia="zh-CN"/>
        </w:rPr>
        <w:t>限值”</w:t>
      </w:r>
    </w:p>
    <w:p w14:paraId="4148A3AE" w14:textId="4A9ECE87" w:rsidR="005E64A2" w:rsidRPr="005E64A2" w:rsidRDefault="00134748" w:rsidP="009410E2">
      <w:pPr>
        <w:pStyle w:val="Headingb"/>
        <w:rPr>
          <w:rFonts w:eastAsia="Times New Roman"/>
          <w:lang w:eastAsia="zh-CN"/>
        </w:rPr>
      </w:pPr>
      <w:r>
        <w:rPr>
          <w:rFonts w:hint="eastAsia"/>
          <w:lang w:eastAsia="zh-CN"/>
        </w:rPr>
        <w:t>引言</w:t>
      </w:r>
    </w:p>
    <w:p w14:paraId="1ABC0E66" w14:textId="0F85B50E" w:rsidR="005E64A2" w:rsidRPr="005E64A2" w:rsidRDefault="0046072C" w:rsidP="009410E2">
      <w:pPr>
        <w:ind w:firstLineChars="200" w:firstLine="478"/>
        <w:rPr>
          <w:rFonts w:eastAsia="Times New Roman"/>
          <w:lang w:val="en-US" w:eastAsia="zh-CN"/>
        </w:rPr>
      </w:pPr>
      <w:r>
        <w:rPr>
          <w:rFonts w:hint="eastAsia"/>
          <w:spacing w:val="-1"/>
          <w:szCs w:val="24"/>
          <w:lang w:val="en-US" w:eastAsia="zh-CN"/>
        </w:rPr>
        <w:t>大韩民国和印度尼西亚共和国认为，</w:t>
      </w:r>
      <w:r w:rsidR="005E64A2">
        <w:rPr>
          <w:rFonts w:hint="eastAsia"/>
          <w:spacing w:val="-1"/>
          <w:szCs w:val="24"/>
          <w:lang w:val="en-US" w:eastAsia="zh-CN"/>
        </w:rPr>
        <w:t>《无线电规则》</w:t>
      </w:r>
      <w:r w:rsidR="005E64A2" w:rsidRPr="003D4C7F">
        <w:rPr>
          <w:rFonts w:hint="eastAsia"/>
          <w:spacing w:val="-1"/>
          <w:szCs w:val="24"/>
          <w:lang w:val="en-US" w:eastAsia="zh-CN"/>
        </w:rPr>
        <w:t>附录</w:t>
      </w:r>
      <w:r w:rsidR="005E64A2" w:rsidRPr="00ED51C3">
        <w:rPr>
          <w:b/>
          <w:spacing w:val="-1"/>
          <w:szCs w:val="24"/>
          <w:lang w:val="en-US" w:eastAsia="zh-CN"/>
        </w:rPr>
        <w:t>30</w:t>
      </w:r>
      <w:r w:rsidR="005E64A2" w:rsidRPr="003D4C7F">
        <w:rPr>
          <w:rFonts w:hint="eastAsia"/>
          <w:spacing w:val="-1"/>
          <w:szCs w:val="24"/>
          <w:lang w:val="en-US" w:eastAsia="zh-CN"/>
        </w:rPr>
        <w:t>附件</w:t>
      </w:r>
      <w:r w:rsidR="005E64A2" w:rsidRPr="003D4C7F">
        <w:rPr>
          <w:spacing w:val="-1"/>
          <w:szCs w:val="24"/>
          <w:lang w:val="en-US" w:eastAsia="zh-CN"/>
        </w:rPr>
        <w:t>1</w:t>
      </w:r>
      <w:r w:rsidR="005E64A2" w:rsidRPr="003D4C7F">
        <w:rPr>
          <w:rFonts w:hint="eastAsia"/>
          <w:spacing w:val="-1"/>
          <w:szCs w:val="24"/>
          <w:lang w:val="en-US" w:eastAsia="zh-CN"/>
        </w:rPr>
        <w:t>第</w:t>
      </w:r>
      <w:r w:rsidR="005E64A2" w:rsidRPr="003D4C7F">
        <w:rPr>
          <w:spacing w:val="-1"/>
          <w:szCs w:val="24"/>
          <w:lang w:val="en-US" w:eastAsia="zh-CN"/>
        </w:rPr>
        <w:t>1</w:t>
      </w:r>
      <w:r w:rsidR="005E64A2" w:rsidRPr="003D4C7F">
        <w:rPr>
          <w:rFonts w:hint="eastAsia"/>
          <w:spacing w:val="-1"/>
          <w:szCs w:val="24"/>
          <w:lang w:val="en-US" w:eastAsia="zh-CN"/>
        </w:rPr>
        <w:t>节第</w:t>
      </w:r>
      <w:r w:rsidR="005E64A2" w:rsidRPr="003D4C7F">
        <w:rPr>
          <w:spacing w:val="-1"/>
          <w:szCs w:val="24"/>
          <w:lang w:val="en-US" w:eastAsia="zh-CN"/>
        </w:rPr>
        <w:t>1</w:t>
      </w:r>
      <w:r w:rsidR="005E64A2" w:rsidRPr="003D4C7F">
        <w:rPr>
          <w:rFonts w:hint="eastAsia"/>
          <w:spacing w:val="-1"/>
          <w:szCs w:val="24"/>
          <w:lang w:val="en-US" w:eastAsia="zh-CN"/>
        </w:rPr>
        <w:t>段中提到的</w:t>
      </w:r>
      <w:proofErr w:type="spellStart"/>
      <w:r w:rsidR="005E64A2" w:rsidRPr="003D4C7F">
        <w:rPr>
          <w:spacing w:val="-1"/>
          <w:szCs w:val="24"/>
          <w:lang w:val="en-US" w:eastAsia="zh-CN"/>
        </w:rPr>
        <w:t>pfd</w:t>
      </w:r>
      <w:proofErr w:type="spellEnd"/>
      <w:r w:rsidR="005E64A2" w:rsidRPr="003D4C7F">
        <w:rPr>
          <w:rFonts w:hint="eastAsia"/>
          <w:spacing w:val="-1"/>
          <w:szCs w:val="24"/>
          <w:lang w:val="en-US" w:eastAsia="zh-CN"/>
        </w:rPr>
        <w:t>限值</w:t>
      </w:r>
      <w:r>
        <w:rPr>
          <w:rFonts w:hint="eastAsia"/>
          <w:spacing w:val="-1"/>
          <w:szCs w:val="24"/>
          <w:lang w:val="en-US" w:eastAsia="zh-CN"/>
        </w:rPr>
        <w:t>是一个</w:t>
      </w:r>
      <w:r w:rsidR="005E64A2" w:rsidRPr="003D4C7F">
        <w:rPr>
          <w:rFonts w:hint="eastAsia"/>
          <w:spacing w:val="-1"/>
          <w:szCs w:val="24"/>
          <w:lang w:val="en-US" w:eastAsia="zh-CN"/>
        </w:rPr>
        <w:t>硬</w:t>
      </w:r>
      <w:r w:rsidR="005E64A2">
        <w:rPr>
          <w:rFonts w:hint="eastAsia"/>
          <w:spacing w:val="-1"/>
          <w:szCs w:val="24"/>
          <w:lang w:val="en-US" w:eastAsia="zh-CN"/>
        </w:rPr>
        <w:t>限值</w:t>
      </w:r>
      <w:r w:rsidR="005E64A2" w:rsidRPr="003D4C7F">
        <w:rPr>
          <w:rFonts w:hint="eastAsia"/>
          <w:spacing w:val="-1"/>
          <w:szCs w:val="24"/>
          <w:lang w:val="en-US" w:eastAsia="zh-CN"/>
        </w:rPr>
        <w:t>，</w:t>
      </w:r>
      <w:r>
        <w:rPr>
          <w:rFonts w:hint="eastAsia"/>
          <w:spacing w:val="-1"/>
          <w:szCs w:val="24"/>
          <w:lang w:val="en-US" w:eastAsia="zh-CN"/>
        </w:rPr>
        <w:t>不得</w:t>
      </w:r>
      <w:r w:rsidRPr="003D4C7F">
        <w:rPr>
          <w:rFonts w:hint="eastAsia"/>
          <w:spacing w:val="-1"/>
          <w:szCs w:val="24"/>
          <w:lang w:val="en-US" w:eastAsia="zh-CN"/>
        </w:rPr>
        <w:t>超过</w:t>
      </w:r>
      <w:r w:rsidRPr="0046072C">
        <w:rPr>
          <w:rFonts w:hint="eastAsia"/>
          <w:spacing w:val="-1"/>
          <w:szCs w:val="24"/>
          <w:lang w:val="en-US" w:eastAsia="zh-CN"/>
        </w:rPr>
        <w:t>任何其他主管部门管辖的边界地区和其他地区，</w:t>
      </w:r>
      <w:r>
        <w:rPr>
          <w:rFonts w:hint="eastAsia"/>
          <w:spacing w:val="-1"/>
          <w:szCs w:val="24"/>
          <w:lang w:val="en-US" w:eastAsia="zh-CN"/>
        </w:rPr>
        <w:t>以保护</w:t>
      </w:r>
      <w:r w:rsidR="005E64A2" w:rsidRPr="003D4C7F">
        <w:rPr>
          <w:spacing w:val="-1"/>
          <w:szCs w:val="24"/>
          <w:lang w:val="en-US" w:eastAsia="zh-CN"/>
        </w:rPr>
        <w:t>BSS</w:t>
      </w:r>
      <w:r w:rsidR="005E64A2" w:rsidRPr="003D4C7F">
        <w:rPr>
          <w:rFonts w:hint="eastAsia"/>
          <w:spacing w:val="-1"/>
          <w:szCs w:val="24"/>
          <w:lang w:val="en-US" w:eastAsia="zh-CN"/>
        </w:rPr>
        <w:t>指配免受</w:t>
      </w:r>
      <w:r w:rsidR="005E64A2">
        <w:rPr>
          <w:rFonts w:hint="eastAsia"/>
          <w:spacing w:val="-1"/>
          <w:szCs w:val="24"/>
          <w:lang w:val="en-US" w:eastAsia="zh-CN"/>
        </w:rPr>
        <w:t>来自于有用</w:t>
      </w:r>
      <w:r w:rsidR="005E64A2" w:rsidRPr="003D4C7F">
        <w:rPr>
          <w:spacing w:val="-1"/>
          <w:szCs w:val="24"/>
          <w:lang w:val="en-US" w:eastAsia="zh-CN"/>
        </w:rPr>
        <w:t>BSS</w:t>
      </w:r>
      <w:r w:rsidR="005E64A2" w:rsidRPr="003D4C7F">
        <w:rPr>
          <w:rFonts w:hint="eastAsia"/>
          <w:spacing w:val="-1"/>
          <w:szCs w:val="24"/>
          <w:lang w:val="en-US" w:eastAsia="zh-CN"/>
        </w:rPr>
        <w:t>网络周围的</w:t>
      </w:r>
      <w:r w:rsidR="005E64A2" w:rsidRPr="00C060DE">
        <w:rPr>
          <w:rFonts w:ascii="Symbol" w:hAnsi="Symbol" w:cs="Symbol"/>
          <w:szCs w:val="24"/>
          <w:lang w:val="en-US" w:eastAsia="zh-CN"/>
        </w:rPr>
        <w:t></w:t>
      </w:r>
      <w:r w:rsidR="005E64A2" w:rsidRPr="00C060DE">
        <w:rPr>
          <w:szCs w:val="24"/>
          <w:lang w:val="en-US" w:eastAsia="zh-CN"/>
        </w:rPr>
        <w:t>9</w:t>
      </w:r>
      <w:r w:rsidR="005E64A2" w:rsidRPr="00C060DE">
        <w:rPr>
          <w:rFonts w:ascii="Symbol" w:hAnsi="Symbol" w:cs="Symbol"/>
          <w:szCs w:val="24"/>
          <w:lang w:val="en-US" w:eastAsia="zh-CN"/>
        </w:rPr>
        <w:t></w:t>
      </w:r>
      <w:r w:rsidR="005E64A2" w:rsidRPr="003D4C7F">
        <w:rPr>
          <w:rFonts w:hint="eastAsia"/>
          <w:spacing w:val="-1"/>
          <w:szCs w:val="24"/>
          <w:lang w:val="en-US" w:eastAsia="zh-CN"/>
        </w:rPr>
        <w:t>弧外</w:t>
      </w:r>
      <w:r w:rsidR="005E64A2" w:rsidRPr="003D4C7F">
        <w:rPr>
          <w:spacing w:val="-1"/>
          <w:szCs w:val="24"/>
          <w:lang w:val="en-US" w:eastAsia="zh-CN"/>
        </w:rPr>
        <w:t>BSS</w:t>
      </w:r>
      <w:r w:rsidR="005E64A2" w:rsidRPr="003D4C7F">
        <w:rPr>
          <w:rFonts w:hint="eastAsia"/>
          <w:spacing w:val="-1"/>
          <w:szCs w:val="24"/>
          <w:lang w:val="en-US" w:eastAsia="zh-CN"/>
        </w:rPr>
        <w:t>网络可能造成的干扰。</w:t>
      </w:r>
    </w:p>
    <w:p w14:paraId="3B811DC5" w14:textId="2A864B63" w:rsidR="005E64A2" w:rsidRPr="005E64A2" w:rsidRDefault="0046072C" w:rsidP="009410E2">
      <w:pPr>
        <w:ind w:firstLineChars="200" w:firstLine="480"/>
        <w:rPr>
          <w:rFonts w:eastAsia="Times New Roman"/>
          <w:lang w:val="en-US" w:eastAsia="zh-CN"/>
        </w:rPr>
      </w:pPr>
      <w:r w:rsidRPr="0046072C">
        <w:rPr>
          <w:rFonts w:ascii="SimSun" w:hAnsi="SimSun" w:cs="SimSun" w:hint="eastAsia"/>
          <w:lang w:eastAsia="ja-JP"/>
        </w:rPr>
        <w:t>此外，因为在技术上实际上很难遵守《无线电规则》附录</w:t>
      </w:r>
      <w:r w:rsidRPr="0046072C">
        <w:rPr>
          <w:rFonts w:eastAsia="Times New Roman" w:hint="eastAsia"/>
          <w:b/>
          <w:bCs/>
          <w:lang w:eastAsia="ja-JP"/>
        </w:rPr>
        <w:t>30</w:t>
      </w:r>
      <w:r w:rsidRPr="0046072C">
        <w:rPr>
          <w:rFonts w:ascii="SimSun" w:hAnsi="SimSun" w:cs="SimSun" w:hint="eastAsia"/>
          <w:lang w:eastAsia="ja-JP"/>
        </w:rPr>
        <w:t>附件</w:t>
      </w:r>
      <w:r w:rsidRPr="0046072C">
        <w:rPr>
          <w:rFonts w:eastAsia="Times New Roman" w:hint="eastAsia"/>
          <w:lang w:eastAsia="ja-JP"/>
        </w:rPr>
        <w:t>1</w:t>
      </w:r>
      <w:r w:rsidRPr="0046072C">
        <w:rPr>
          <w:rFonts w:ascii="SimSun" w:hAnsi="SimSun" w:cs="SimSun" w:hint="eastAsia"/>
          <w:lang w:eastAsia="ja-JP"/>
        </w:rPr>
        <w:t>第</w:t>
      </w:r>
      <w:r w:rsidRPr="0046072C">
        <w:rPr>
          <w:rFonts w:eastAsia="Times New Roman" w:hint="eastAsia"/>
          <w:lang w:eastAsia="ja-JP"/>
        </w:rPr>
        <w:t>1</w:t>
      </w:r>
      <w:r>
        <w:rPr>
          <w:rFonts w:ascii="SimSun" w:hAnsi="SimSun" w:cs="SimSun" w:hint="eastAsia"/>
          <w:lang w:eastAsia="ja-JP"/>
        </w:rPr>
        <w:t>节第1</w:t>
      </w:r>
      <w:r w:rsidRPr="0046072C">
        <w:rPr>
          <w:rFonts w:ascii="SimSun" w:hAnsi="SimSun" w:cs="SimSun" w:hint="eastAsia"/>
          <w:lang w:eastAsia="ja-JP"/>
        </w:rPr>
        <w:t>段中提到的</w:t>
      </w:r>
      <w:proofErr w:type="spellStart"/>
      <w:r w:rsidRPr="0046072C">
        <w:rPr>
          <w:rFonts w:eastAsia="Times New Roman" w:hint="eastAsia"/>
          <w:lang w:eastAsia="ja-JP"/>
        </w:rPr>
        <w:t>pfd</w:t>
      </w:r>
      <w:proofErr w:type="spellEnd"/>
      <w:r w:rsidRPr="0046072C">
        <w:rPr>
          <w:rFonts w:ascii="SimSun" w:hAnsi="SimSun" w:cs="SimSun" w:hint="eastAsia"/>
          <w:lang w:eastAsia="ja-JP"/>
        </w:rPr>
        <w:t>限值，</w:t>
      </w:r>
      <w:r>
        <w:rPr>
          <w:rFonts w:ascii="SimSun" w:hAnsi="SimSun" w:cs="SimSun" w:hint="eastAsia"/>
          <w:lang w:eastAsia="zh-CN"/>
        </w:rPr>
        <w:t>当超出</w:t>
      </w:r>
      <w:r w:rsidR="00B90500">
        <w:rPr>
          <w:rFonts w:ascii="SimSun" w:hAnsi="SimSun" w:cs="SimSun" w:hint="eastAsia"/>
          <w:lang w:eastAsia="zh-CN"/>
        </w:rPr>
        <w:t>允许的</w:t>
      </w:r>
      <w:r>
        <w:rPr>
          <w:rFonts w:ascii="SimSun" w:hAnsi="SimSun" w:cs="SimSun" w:hint="eastAsia"/>
          <w:lang w:eastAsia="zh-CN"/>
        </w:rPr>
        <w:t>限值时，</w:t>
      </w:r>
      <w:r w:rsidR="00B90500">
        <w:rPr>
          <w:rFonts w:ascii="SimSun" w:hAnsi="SimSun" w:cs="SimSun" w:hint="eastAsia"/>
          <w:lang w:eastAsia="zh-CN"/>
        </w:rPr>
        <w:t>其他主管部门的</w:t>
      </w:r>
      <w:r>
        <w:rPr>
          <w:rFonts w:ascii="SimSun" w:hAnsi="SimSun" w:cs="SimSun" w:hint="eastAsia"/>
          <w:lang w:eastAsia="zh-CN"/>
        </w:rPr>
        <w:t>辖区</w:t>
      </w:r>
      <w:r w:rsidRPr="0046072C">
        <w:rPr>
          <w:rFonts w:ascii="SimSun" w:hAnsi="SimSun" w:cs="SimSun" w:hint="eastAsia"/>
          <w:lang w:eastAsia="ja-JP"/>
        </w:rPr>
        <w:t>在地理上与</w:t>
      </w:r>
      <w:r w:rsidR="00B90500">
        <w:rPr>
          <w:rFonts w:ascii="SimSun" w:hAnsi="SimSun" w:cs="SimSun" w:hint="eastAsia"/>
          <w:lang w:eastAsia="zh-CN"/>
        </w:rPr>
        <w:t>通知该情况的</w:t>
      </w:r>
      <w:r w:rsidRPr="0046072C">
        <w:rPr>
          <w:rFonts w:ascii="SimSun" w:hAnsi="SimSun" w:cs="SimSun" w:hint="eastAsia"/>
          <w:lang w:eastAsia="ja-JP"/>
        </w:rPr>
        <w:t>主管部门</w:t>
      </w:r>
      <w:r w:rsidR="00B90500">
        <w:rPr>
          <w:rFonts w:ascii="SimSun" w:hAnsi="SimSun" w:cs="SimSun" w:hint="eastAsia"/>
          <w:lang w:eastAsia="zh-CN"/>
        </w:rPr>
        <w:t>在其国土上的辖区是很</w:t>
      </w:r>
      <w:r w:rsidRPr="0046072C">
        <w:rPr>
          <w:rFonts w:ascii="SimSun" w:hAnsi="SimSun" w:cs="SimSun" w:hint="eastAsia"/>
          <w:lang w:eastAsia="ja-JP"/>
        </w:rPr>
        <w:t>相近</w:t>
      </w:r>
      <w:r w:rsidR="00B90500">
        <w:rPr>
          <w:rFonts w:ascii="SimSun" w:hAnsi="SimSun" w:cs="SimSun" w:hint="eastAsia"/>
          <w:lang w:eastAsia="zh-CN"/>
        </w:rPr>
        <w:t>的</w:t>
      </w:r>
      <w:r w:rsidR="00B90500">
        <w:rPr>
          <w:rFonts w:ascii="SimSun" w:hAnsi="SimSun" w:cs="SimSun" w:hint="eastAsia"/>
          <w:lang w:eastAsia="ja-JP"/>
        </w:rPr>
        <w:t>，</w:t>
      </w:r>
      <w:r w:rsidR="00B90500">
        <w:rPr>
          <w:rFonts w:ascii="SimSun" w:hAnsi="SimSun" w:cs="SimSun" w:hint="eastAsia"/>
          <w:lang w:eastAsia="zh-CN"/>
        </w:rPr>
        <w:t>因此</w:t>
      </w:r>
      <w:r w:rsidR="00B90500">
        <w:rPr>
          <w:rFonts w:ascii="SimSun" w:hAnsi="SimSun" w:cs="SimSun" w:hint="eastAsia"/>
          <w:lang w:eastAsia="ja-JP"/>
        </w:rPr>
        <w:t>不</w:t>
      </w:r>
      <w:r w:rsidR="00B90500">
        <w:rPr>
          <w:rFonts w:ascii="SimSun" w:hAnsi="SimSun" w:cs="SimSun" w:hint="eastAsia"/>
          <w:lang w:eastAsia="zh-CN"/>
        </w:rPr>
        <w:t>应</w:t>
      </w:r>
      <w:r w:rsidR="00B90500">
        <w:rPr>
          <w:rFonts w:ascii="SimSun" w:hAnsi="SimSun" w:cs="SimSun" w:hint="eastAsia"/>
          <w:lang w:eastAsia="ja-JP"/>
        </w:rPr>
        <w:t>更改</w:t>
      </w:r>
      <w:r w:rsidR="00B90500">
        <w:rPr>
          <w:rFonts w:ascii="SimSun" w:hAnsi="SimSun" w:cs="SimSun" w:hint="eastAsia"/>
          <w:lang w:eastAsia="zh-CN"/>
        </w:rPr>
        <w:t>有关</w:t>
      </w:r>
      <w:r w:rsidR="00B90500">
        <w:rPr>
          <w:rFonts w:ascii="SimSun" w:hAnsi="SimSun" w:cs="SimSun" w:hint="eastAsia"/>
          <w:lang w:eastAsia="ja-JP"/>
        </w:rPr>
        <w:t>硬</w:t>
      </w:r>
      <w:r w:rsidR="00B90500">
        <w:rPr>
          <w:rFonts w:ascii="SimSun" w:hAnsi="SimSun" w:cs="SimSun" w:hint="eastAsia"/>
          <w:lang w:eastAsia="zh-CN"/>
        </w:rPr>
        <w:t>限值</w:t>
      </w:r>
      <w:r w:rsidR="00B90500">
        <w:rPr>
          <w:rFonts w:ascii="SimSun" w:hAnsi="SimSun" w:cs="SimSun" w:hint="eastAsia"/>
          <w:lang w:eastAsia="ja-JP"/>
        </w:rPr>
        <w:t>的现行</w:t>
      </w:r>
      <w:r w:rsidR="00B90500">
        <w:rPr>
          <w:rFonts w:ascii="SimSun" w:hAnsi="SimSun" w:cs="SimSun" w:hint="eastAsia"/>
          <w:lang w:eastAsia="zh-CN"/>
        </w:rPr>
        <w:t>规则条款</w:t>
      </w:r>
      <w:r w:rsidRPr="0046072C">
        <w:rPr>
          <w:rFonts w:ascii="SimSun" w:hAnsi="SimSun" w:cs="SimSun" w:hint="eastAsia"/>
          <w:lang w:eastAsia="ja-JP"/>
        </w:rPr>
        <w:t>。</w:t>
      </w:r>
    </w:p>
    <w:p w14:paraId="635FE9AD" w14:textId="65B9C28C" w:rsidR="005E64A2" w:rsidRPr="005E64A2" w:rsidRDefault="00B90500" w:rsidP="009410E2">
      <w:pPr>
        <w:ind w:firstLineChars="200" w:firstLine="480"/>
        <w:rPr>
          <w:rFonts w:eastAsia="Times New Roman"/>
          <w:lang w:val="en-US" w:eastAsia="zh-CN"/>
        </w:rPr>
      </w:pPr>
      <w:r>
        <w:rPr>
          <w:rFonts w:ascii="SimSun" w:hAnsi="SimSun" w:cs="SimSun" w:hint="eastAsia"/>
          <w:lang w:val="en-US" w:eastAsia="zh-CN"/>
        </w:rPr>
        <w:t>因此，大韩民国和印度尼西亚共和国</w:t>
      </w:r>
      <w:r w:rsidR="0046072C" w:rsidRPr="0046072C">
        <w:rPr>
          <w:rFonts w:ascii="SimSun" w:hAnsi="SimSun" w:cs="SimSun" w:hint="eastAsia"/>
          <w:lang w:val="en-US" w:eastAsia="zh-CN"/>
        </w:rPr>
        <w:t>支持</w:t>
      </w:r>
      <w:r>
        <w:rPr>
          <w:rFonts w:ascii="SimSun" w:hAnsi="SimSun" w:cs="SimSun" w:hint="eastAsia"/>
          <w:lang w:val="en-US" w:eastAsia="zh-CN"/>
        </w:rPr>
        <w:t>不</w:t>
      </w:r>
      <w:r w:rsidR="0046072C" w:rsidRPr="0046072C">
        <w:rPr>
          <w:rFonts w:ascii="SimSun" w:hAnsi="SimSun" w:cs="SimSun" w:hint="eastAsia"/>
          <w:lang w:val="en-US" w:eastAsia="zh-CN"/>
        </w:rPr>
        <w:t>对《无线电规则》附录</w:t>
      </w:r>
      <w:r w:rsidR="0046072C" w:rsidRPr="00B90500">
        <w:rPr>
          <w:rFonts w:eastAsia="Times New Roman" w:hint="eastAsia"/>
          <w:b/>
          <w:bCs/>
          <w:lang w:val="en-US" w:eastAsia="zh-CN"/>
        </w:rPr>
        <w:t>30</w:t>
      </w:r>
      <w:r w:rsidR="0046072C" w:rsidRPr="0046072C">
        <w:rPr>
          <w:rFonts w:ascii="SimSun" w:hAnsi="SimSun" w:cs="SimSun" w:hint="eastAsia"/>
          <w:lang w:val="en-US" w:eastAsia="zh-CN"/>
        </w:rPr>
        <w:t>附件</w:t>
      </w:r>
      <w:r w:rsidR="0046072C" w:rsidRPr="0046072C">
        <w:rPr>
          <w:rFonts w:eastAsia="Times New Roman" w:hint="eastAsia"/>
          <w:lang w:val="en-US" w:eastAsia="zh-CN"/>
        </w:rPr>
        <w:t>1</w:t>
      </w:r>
      <w:r>
        <w:rPr>
          <w:rFonts w:ascii="SimSun" w:hAnsi="SimSun" w:cs="SimSun" w:hint="eastAsia"/>
          <w:lang w:val="en-US" w:eastAsia="zh-CN"/>
        </w:rPr>
        <w:t>做</w:t>
      </w:r>
      <w:r w:rsidR="0046072C" w:rsidRPr="0046072C">
        <w:rPr>
          <w:rFonts w:ascii="SimSun" w:hAnsi="SimSun" w:cs="SimSun" w:hint="eastAsia"/>
          <w:lang w:val="en-US" w:eastAsia="zh-CN"/>
        </w:rPr>
        <w:t>任何修改。</w:t>
      </w:r>
    </w:p>
    <w:p w14:paraId="1B235C57" w14:textId="5D936BAD" w:rsidR="00B868FC" w:rsidRDefault="0046072C" w:rsidP="005E64A2">
      <w:pPr>
        <w:pStyle w:val="Headingb"/>
        <w:rPr>
          <w:lang w:eastAsia="zh-CN"/>
        </w:rPr>
      </w:pPr>
      <w:r>
        <w:rPr>
          <w:rFonts w:hint="eastAsia"/>
          <w:lang w:eastAsia="zh-CN"/>
        </w:rPr>
        <w:t>提案</w:t>
      </w:r>
      <w:r w:rsidR="00B868FC">
        <w:rPr>
          <w:lang w:eastAsia="zh-CN"/>
        </w:rPr>
        <w:br w:type="page"/>
      </w:r>
    </w:p>
    <w:p w14:paraId="369A3260" w14:textId="77777777" w:rsidR="00C06CC2" w:rsidRPr="003D4758" w:rsidRDefault="00C03C6C" w:rsidP="00B45526">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548B4C43" w14:textId="77777777" w:rsidR="00C06CC2" w:rsidRPr="00F655F7" w:rsidRDefault="00C03C6C"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7EF999CD" w14:textId="77777777" w:rsidR="00C06CC2" w:rsidRDefault="00C03C6C" w:rsidP="009C3A76">
      <w:pPr>
        <w:pStyle w:val="AnnexNo"/>
        <w:rPr>
          <w:sz w:val="21"/>
          <w:lang w:eastAsia="zh-CN"/>
        </w:rPr>
      </w:pPr>
      <w:bookmarkStart w:id="9" w:name="_Toc458503281"/>
      <w:r>
        <w:rPr>
          <w:rFonts w:hint="eastAsia"/>
          <w:lang w:eastAsia="zh-CN"/>
        </w:rPr>
        <w:t>附件</w:t>
      </w:r>
      <w:r>
        <w:rPr>
          <w:rFonts w:hint="eastAsia"/>
          <w:lang w:eastAsia="zh-CN"/>
        </w:rPr>
        <w:t>1</w:t>
      </w:r>
      <w:r w:rsidRPr="001838F5">
        <w:rPr>
          <w:rFonts w:hint="eastAsia"/>
          <w:sz w:val="16"/>
          <w:szCs w:val="16"/>
          <w:lang w:eastAsia="zh-CN"/>
        </w:rPr>
        <w:t>（</w:t>
      </w:r>
      <w:r>
        <w:rPr>
          <w:rFonts w:hint="eastAsia"/>
          <w:sz w:val="16"/>
          <w:szCs w:val="16"/>
          <w:lang w:eastAsia="zh-CN"/>
        </w:rPr>
        <w:t>WRC-</w:t>
      </w:r>
      <w:r>
        <w:rPr>
          <w:sz w:val="16"/>
          <w:szCs w:val="16"/>
          <w:lang w:eastAsia="zh-CN"/>
        </w:rPr>
        <w:t>15</w:t>
      </w:r>
      <w:r w:rsidRPr="001838F5">
        <w:rPr>
          <w:rFonts w:hint="eastAsia"/>
          <w:sz w:val="16"/>
          <w:szCs w:val="16"/>
          <w:lang w:eastAsia="zh-CN"/>
        </w:rPr>
        <w:t>，修订版）</w:t>
      </w:r>
      <w:bookmarkEnd w:id="9"/>
    </w:p>
    <w:p w14:paraId="488E4A27" w14:textId="77777777" w:rsidR="00C06CC2" w:rsidRPr="00AD343B" w:rsidRDefault="00C03C6C" w:rsidP="009C3A76">
      <w:pPr>
        <w:pStyle w:val="Annextitle"/>
        <w:rPr>
          <w:lang w:eastAsia="zh-CN"/>
        </w:rPr>
      </w:pPr>
      <w:bookmarkStart w:id="10" w:name="_Toc458503282"/>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Pr="00AD343B">
        <w:rPr>
          <w:rStyle w:val="FootnoteReference"/>
          <w:b w:val="0"/>
          <w:color w:val="000000"/>
          <w:szCs w:val="16"/>
          <w:lang w:eastAsia="zh-CN"/>
        </w:rPr>
        <w:footnoteReference w:customMarkFollows="1" w:id="3"/>
        <w:t>25</w:t>
      </w:r>
      <w:r w:rsidRPr="00AD343B">
        <w:rPr>
          <w:rFonts w:hint="eastAsia"/>
          <w:color w:val="000000"/>
          <w:szCs w:val="16"/>
          <w:lang w:eastAsia="zh-CN"/>
        </w:rPr>
        <w:br/>
      </w:r>
      <w:r w:rsidRPr="00AD343B">
        <w:rPr>
          <w:rFonts w:hint="eastAsia"/>
          <w:lang w:eastAsia="zh-CN"/>
        </w:rPr>
        <w:t>达成协议时的限值</w:t>
      </w:r>
      <w:bookmarkEnd w:id="10"/>
    </w:p>
    <w:p w14:paraId="15BF9D9A" w14:textId="77777777" w:rsidR="00895B10" w:rsidRDefault="00C03C6C">
      <w:pPr>
        <w:pStyle w:val="Proposal"/>
        <w:rPr>
          <w:lang w:eastAsia="zh-CN"/>
        </w:rPr>
      </w:pPr>
      <w:r>
        <w:rPr>
          <w:u w:val="single"/>
          <w:lang w:eastAsia="zh-CN"/>
        </w:rPr>
        <w:t>NOC</w:t>
      </w:r>
      <w:r>
        <w:rPr>
          <w:lang w:eastAsia="zh-CN"/>
        </w:rPr>
        <w:tab/>
        <w:t>KOR/INS/63/1</w:t>
      </w:r>
      <w:r>
        <w:rPr>
          <w:vanish/>
          <w:color w:val="7F7F7F" w:themeColor="text1" w:themeTint="80"/>
          <w:vertAlign w:val="superscript"/>
          <w:lang w:eastAsia="zh-CN"/>
        </w:rPr>
        <w:t>#50132</w:t>
      </w:r>
    </w:p>
    <w:p w14:paraId="730DD1D8" w14:textId="77777777" w:rsidR="0075199A" w:rsidRPr="00FA2E1D" w:rsidRDefault="00C03C6C" w:rsidP="0075199A">
      <w:pPr>
        <w:pStyle w:val="Heading1"/>
        <w:jc w:val="both"/>
        <w:rPr>
          <w:rFonts w:ascii="Calibri" w:hAnsi="Calibri"/>
          <w:color w:val="800000"/>
          <w:sz w:val="22"/>
          <w:highlight w:val="lightGray"/>
          <w:lang w:val="en-US" w:eastAsia="zh-CN"/>
        </w:rPr>
      </w:pPr>
      <w:bookmarkStart w:id="11" w:name="_Toc526866269"/>
      <w:bookmarkStart w:id="12" w:name="_Toc526867204"/>
      <w:bookmarkStart w:id="13" w:name="_Toc526867637"/>
      <w:bookmarkStart w:id="14" w:name="_Toc527984097"/>
      <w:bookmarkStart w:id="15" w:name="_Toc4163280"/>
      <w:r w:rsidRPr="008E65AB">
        <w:rPr>
          <w:lang w:val="en-US" w:eastAsia="zh-CN"/>
        </w:rPr>
        <w:t>1</w:t>
      </w:r>
      <w:r w:rsidRPr="008E65AB">
        <w:rPr>
          <w:lang w:val="en-US" w:eastAsia="zh-CN"/>
        </w:rPr>
        <w:tab/>
      </w:r>
      <w:r w:rsidRPr="008E65AB">
        <w:rPr>
          <w:rFonts w:hint="eastAsia"/>
          <w:lang w:eastAsia="zh-CN"/>
        </w:rPr>
        <w:t>干扰符合</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区的规划或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区列表的频率指配或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区列表中新的或修改的指配的极限值</w:t>
      </w:r>
      <w:bookmarkStart w:id="16" w:name="_GoBack"/>
      <w:bookmarkEnd w:id="11"/>
      <w:bookmarkEnd w:id="12"/>
      <w:bookmarkEnd w:id="13"/>
      <w:bookmarkEnd w:id="14"/>
      <w:bookmarkEnd w:id="15"/>
    </w:p>
    <w:bookmarkEnd w:id="16"/>
    <w:p w14:paraId="74382E72" w14:textId="592738DC" w:rsidR="00895B10" w:rsidRDefault="00C03C6C" w:rsidP="004C52F9">
      <w:pPr>
        <w:pStyle w:val="Reasons"/>
        <w:rPr>
          <w:lang w:eastAsia="ja-JP"/>
        </w:rPr>
      </w:pPr>
      <w:r>
        <w:rPr>
          <w:b/>
          <w:lang w:eastAsia="zh-CN"/>
        </w:rPr>
        <w:t>理由：</w:t>
      </w:r>
      <w:r>
        <w:rPr>
          <w:lang w:eastAsia="zh-CN"/>
        </w:rPr>
        <w:tab/>
      </w:r>
      <w:r w:rsidR="00B90500" w:rsidRPr="0046072C">
        <w:rPr>
          <w:rFonts w:ascii="SimSun" w:hAnsi="SimSun" w:cs="SimSun" w:hint="eastAsia"/>
          <w:lang w:eastAsia="ja-JP"/>
        </w:rPr>
        <w:t>因为在技术上实际上很难遵守《无线电规则》附录</w:t>
      </w:r>
      <w:r w:rsidR="00B90500" w:rsidRPr="0046072C">
        <w:rPr>
          <w:rFonts w:eastAsia="Times New Roman" w:hint="eastAsia"/>
          <w:b/>
          <w:bCs/>
          <w:lang w:eastAsia="ja-JP"/>
        </w:rPr>
        <w:t>30</w:t>
      </w:r>
      <w:r w:rsidR="00B90500" w:rsidRPr="0046072C">
        <w:rPr>
          <w:rFonts w:ascii="SimSun" w:hAnsi="SimSun" w:cs="SimSun" w:hint="eastAsia"/>
          <w:lang w:eastAsia="ja-JP"/>
        </w:rPr>
        <w:t>附件</w:t>
      </w:r>
      <w:r w:rsidR="00B90500" w:rsidRPr="0046072C">
        <w:rPr>
          <w:rFonts w:eastAsia="Times New Roman" w:hint="eastAsia"/>
          <w:lang w:eastAsia="ja-JP"/>
        </w:rPr>
        <w:t>1</w:t>
      </w:r>
      <w:r w:rsidR="00B90500" w:rsidRPr="0046072C">
        <w:rPr>
          <w:rFonts w:ascii="SimSun" w:hAnsi="SimSun" w:cs="SimSun" w:hint="eastAsia"/>
          <w:lang w:eastAsia="ja-JP"/>
        </w:rPr>
        <w:t>第</w:t>
      </w:r>
      <w:r w:rsidR="00B90500" w:rsidRPr="0046072C">
        <w:rPr>
          <w:rFonts w:eastAsia="Times New Roman" w:hint="eastAsia"/>
          <w:lang w:eastAsia="ja-JP"/>
        </w:rPr>
        <w:t>1</w:t>
      </w:r>
      <w:r w:rsidR="00B90500">
        <w:rPr>
          <w:rFonts w:ascii="SimSun" w:hAnsi="SimSun" w:cs="SimSun" w:hint="eastAsia"/>
          <w:lang w:eastAsia="ja-JP"/>
        </w:rPr>
        <w:t>节第1</w:t>
      </w:r>
      <w:r w:rsidR="00B90500" w:rsidRPr="0046072C">
        <w:rPr>
          <w:rFonts w:ascii="SimSun" w:hAnsi="SimSun" w:cs="SimSun" w:hint="eastAsia"/>
          <w:lang w:eastAsia="ja-JP"/>
        </w:rPr>
        <w:t>段中提到的</w:t>
      </w:r>
      <w:proofErr w:type="spellStart"/>
      <w:r w:rsidR="00B90500" w:rsidRPr="0046072C">
        <w:rPr>
          <w:rFonts w:eastAsia="Times New Roman" w:hint="eastAsia"/>
          <w:lang w:eastAsia="ja-JP"/>
        </w:rPr>
        <w:t>pfd</w:t>
      </w:r>
      <w:proofErr w:type="spellEnd"/>
      <w:r w:rsidR="00B90500" w:rsidRPr="0046072C">
        <w:rPr>
          <w:rFonts w:ascii="SimSun" w:hAnsi="SimSun" w:cs="SimSun" w:hint="eastAsia"/>
          <w:lang w:eastAsia="ja-JP"/>
        </w:rPr>
        <w:t>限值，</w:t>
      </w:r>
      <w:r w:rsidR="00B90500">
        <w:rPr>
          <w:rFonts w:ascii="SimSun" w:hAnsi="SimSun" w:cs="SimSun" w:hint="eastAsia"/>
          <w:lang w:eastAsia="zh-CN"/>
        </w:rPr>
        <w:t>当超出允许的限值时，其他主管部门的辖区</w:t>
      </w:r>
      <w:r w:rsidR="00B90500" w:rsidRPr="0046072C">
        <w:rPr>
          <w:rFonts w:ascii="SimSun" w:hAnsi="SimSun" w:cs="SimSun" w:hint="eastAsia"/>
          <w:lang w:eastAsia="ja-JP"/>
        </w:rPr>
        <w:t>在地理上与</w:t>
      </w:r>
      <w:r w:rsidR="00B90500">
        <w:rPr>
          <w:rFonts w:ascii="SimSun" w:hAnsi="SimSun" w:cs="SimSun" w:hint="eastAsia"/>
          <w:lang w:eastAsia="zh-CN"/>
        </w:rPr>
        <w:t>通知该情况的</w:t>
      </w:r>
      <w:r w:rsidR="00B90500" w:rsidRPr="0046072C">
        <w:rPr>
          <w:rFonts w:ascii="SimSun" w:hAnsi="SimSun" w:cs="SimSun" w:hint="eastAsia"/>
          <w:lang w:eastAsia="ja-JP"/>
        </w:rPr>
        <w:t>主管部门</w:t>
      </w:r>
      <w:r w:rsidR="00B90500">
        <w:rPr>
          <w:rFonts w:ascii="SimSun" w:hAnsi="SimSun" w:cs="SimSun" w:hint="eastAsia"/>
          <w:lang w:eastAsia="zh-CN"/>
        </w:rPr>
        <w:t>在其国土</w:t>
      </w:r>
      <w:r w:rsidR="004C52F9">
        <w:rPr>
          <w:rFonts w:ascii="SimSun" w:hAnsi="SimSun" w:cs="SimSun" w:hint="eastAsia"/>
          <w:lang w:eastAsia="zh-CN"/>
        </w:rPr>
        <w:t>上</w:t>
      </w:r>
      <w:r w:rsidR="00B90500">
        <w:rPr>
          <w:rFonts w:ascii="SimSun" w:hAnsi="SimSun" w:cs="SimSun" w:hint="eastAsia"/>
          <w:lang w:eastAsia="zh-CN"/>
        </w:rPr>
        <w:t>的辖区是很</w:t>
      </w:r>
      <w:r w:rsidR="00B90500" w:rsidRPr="0046072C">
        <w:rPr>
          <w:rFonts w:ascii="SimSun" w:hAnsi="SimSun" w:cs="SimSun" w:hint="eastAsia"/>
          <w:lang w:eastAsia="ja-JP"/>
        </w:rPr>
        <w:t>相近</w:t>
      </w:r>
      <w:r w:rsidR="00B90500">
        <w:rPr>
          <w:rFonts w:ascii="SimSun" w:hAnsi="SimSun" w:cs="SimSun" w:hint="eastAsia"/>
          <w:lang w:eastAsia="zh-CN"/>
        </w:rPr>
        <w:t>的</w:t>
      </w:r>
      <w:r w:rsidR="00B90500">
        <w:rPr>
          <w:rFonts w:ascii="SimSun" w:hAnsi="SimSun" w:cs="SimSun" w:hint="eastAsia"/>
          <w:lang w:eastAsia="ja-JP"/>
        </w:rPr>
        <w:t>，</w:t>
      </w:r>
      <w:r w:rsidR="00B90500">
        <w:rPr>
          <w:rFonts w:ascii="SimSun" w:hAnsi="SimSun" w:cs="SimSun" w:hint="eastAsia"/>
          <w:lang w:eastAsia="zh-CN"/>
        </w:rPr>
        <w:t>因此</w:t>
      </w:r>
      <w:r w:rsidR="00B90500">
        <w:rPr>
          <w:rFonts w:ascii="SimSun" w:hAnsi="SimSun" w:cs="SimSun" w:hint="eastAsia"/>
          <w:lang w:eastAsia="ja-JP"/>
        </w:rPr>
        <w:t>不</w:t>
      </w:r>
      <w:r w:rsidR="00B90500">
        <w:rPr>
          <w:rFonts w:ascii="SimSun" w:hAnsi="SimSun" w:cs="SimSun" w:hint="eastAsia"/>
          <w:lang w:eastAsia="zh-CN"/>
        </w:rPr>
        <w:t>应</w:t>
      </w:r>
      <w:r w:rsidR="00B90500">
        <w:rPr>
          <w:rFonts w:ascii="SimSun" w:hAnsi="SimSun" w:cs="SimSun" w:hint="eastAsia"/>
          <w:lang w:eastAsia="ja-JP"/>
        </w:rPr>
        <w:t>更改</w:t>
      </w:r>
      <w:r w:rsidR="00B90500">
        <w:rPr>
          <w:rFonts w:ascii="SimSun" w:hAnsi="SimSun" w:cs="SimSun" w:hint="eastAsia"/>
          <w:lang w:eastAsia="zh-CN"/>
        </w:rPr>
        <w:t>有关</w:t>
      </w:r>
      <w:r w:rsidR="00B90500">
        <w:rPr>
          <w:rFonts w:ascii="SimSun" w:hAnsi="SimSun" w:cs="SimSun" w:hint="eastAsia"/>
          <w:lang w:eastAsia="ja-JP"/>
        </w:rPr>
        <w:t>硬</w:t>
      </w:r>
      <w:r w:rsidR="00B90500">
        <w:rPr>
          <w:rFonts w:ascii="SimSun" w:hAnsi="SimSun" w:cs="SimSun" w:hint="eastAsia"/>
          <w:lang w:eastAsia="zh-CN"/>
        </w:rPr>
        <w:t>限值</w:t>
      </w:r>
      <w:r w:rsidR="00B90500">
        <w:rPr>
          <w:rFonts w:ascii="SimSun" w:hAnsi="SimSun" w:cs="SimSun" w:hint="eastAsia"/>
          <w:lang w:eastAsia="ja-JP"/>
        </w:rPr>
        <w:t>的现行</w:t>
      </w:r>
      <w:r w:rsidR="00B90500">
        <w:rPr>
          <w:rFonts w:ascii="SimSun" w:hAnsi="SimSun" w:cs="SimSun" w:hint="eastAsia"/>
          <w:lang w:eastAsia="zh-CN"/>
        </w:rPr>
        <w:t>规则条款</w:t>
      </w:r>
      <w:r w:rsidR="00B90500" w:rsidRPr="0046072C">
        <w:rPr>
          <w:rFonts w:ascii="SimSun" w:hAnsi="SimSun" w:cs="SimSun" w:hint="eastAsia"/>
          <w:lang w:eastAsia="ja-JP"/>
        </w:rPr>
        <w:t>。</w:t>
      </w:r>
    </w:p>
    <w:p w14:paraId="11AC0AFD" w14:textId="77777777" w:rsidR="00C03C6C" w:rsidRDefault="00C03C6C" w:rsidP="009410E2">
      <w:pPr>
        <w:rPr>
          <w:lang w:eastAsia="zh-CN"/>
        </w:rPr>
      </w:pPr>
    </w:p>
    <w:p w14:paraId="0D83BB10" w14:textId="5B22950A" w:rsidR="00C03C6C" w:rsidRDefault="00C03C6C" w:rsidP="00C03C6C">
      <w:pPr>
        <w:jc w:val="center"/>
      </w:pPr>
      <w:r>
        <w:t>______________</w:t>
      </w:r>
    </w:p>
    <w:sectPr w:rsidR="00C03C6C">
      <w:headerReference w:type="default" r:id="rId11"/>
      <w:footerReference w:type="default" r:id="rId12"/>
      <w:footerReference w:type="first" r:id="rId13"/>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FF4DE" w14:textId="77777777" w:rsidR="0063664B" w:rsidRDefault="0063664B">
      <w:r>
        <w:separator/>
      </w:r>
    </w:p>
  </w:endnote>
  <w:endnote w:type="continuationSeparator" w:id="0">
    <w:p w14:paraId="566D0F6A" w14:textId="77777777" w:rsidR="0063664B" w:rsidRDefault="0063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8FAD" w14:textId="7A8096DF" w:rsidR="00B851D4" w:rsidRPr="00DA0469" w:rsidRDefault="00F8144E" w:rsidP="00060B2F">
    <w:pPr>
      <w:pStyle w:val="Footer"/>
      <w:rPr>
        <w:lang w:val="en-US"/>
      </w:rPr>
    </w:pPr>
    <w:fldSimple w:instr=" FILENAME \p  \* MERGEFORMAT ">
      <w:r w:rsidR="00AF0B9F">
        <w:t>P:\CHI\ITU-R\CONF-R\CMR19\000\063C.docx</w:t>
      </w:r>
    </w:fldSimple>
    <w:r>
      <w:t xml:space="preserve"> (462090)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30945" w14:textId="65BE7DC7" w:rsidR="00B851D4" w:rsidRPr="00DA0469" w:rsidRDefault="00AF0B9F" w:rsidP="00F8144E">
    <w:pPr>
      <w:pStyle w:val="Footer"/>
      <w:rPr>
        <w:lang w:val="en-US"/>
      </w:rPr>
    </w:pPr>
    <w:r>
      <w:fldChar w:fldCharType="begin"/>
    </w:r>
    <w:r>
      <w:instrText xml:space="preserve"> FILENAME \p  \* MERGEFORMAT </w:instrText>
    </w:r>
    <w:r>
      <w:fldChar w:fldCharType="separate"/>
    </w:r>
    <w:r>
      <w:t>P:\CHI\ITU-R\CONF-R\CMR19\000\063C.docx</w:t>
    </w:r>
    <w:r>
      <w:fldChar w:fldCharType="end"/>
    </w:r>
    <w:r w:rsidR="00F8144E">
      <w:t xml:space="preserve"> (462090)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D89D2" w14:textId="77777777" w:rsidR="0063664B" w:rsidRDefault="0063664B">
      <w:r>
        <w:t>____________________</w:t>
      </w:r>
    </w:p>
  </w:footnote>
  <w:footnote w:type="continuationSeparator" w:id="0">
    <w:p w14:paraId="6C3B334B" w14:textId="77777777" w:rsidR="0063664B" w:rsidRDefault="0063664B">
      <w:r>
        <w:continuationSeparator/>
      </w:r>
    </w:p>
  </w:footnote>
  <w:footnote w:id="1">
    <w:p w14:paraId="32B61447" w14:textId="77777777" w:rsidR="00C4431C" w:rsidRPr="00AD4340" w:rsidRDefault="00C03C6C"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0E34B280" w14:textId="77777777" w:rsidR="00C4431C" w:rsidRPr="004402CC" w:rsidRDefault="00C03C6C"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16B08FA6" w14:textId="77777777" w:rsidR="00C4431C" w:rsidRDefault="00C03C6C"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0E83A129" w14:textId="77777777" w:rsidR="00C4431C" w:rsidRPr="00005B53" w:rsidRDefault="00C03C6C"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6ACA4ACE" w14:textId="77777777" w:rsidR="00C4431C" w:rsidRDefault="00C03C6C" w:rsidP="009C3A76">
      <w:pPr>
        <w:pStyle w:val="FootnoteText"/>
        <w:rPr>
          <w:lang w:eastAsia="zh-CN"/>
        </w:rPr>
      </w:pPr>
      <w:r w:rsidRPr="002A59C8">
        <w:rPr>
          <w:rStyle w:val="FootnoteReference"/>
          <w:szCs w:val="16"/>
          <w:lang w:eastAsia="zh-CN"/>
        </w:rPr>
        <w:t>25</w:t>
      </w:r>
      <w:r>
        <w:rPr>
          <w:lang w:eastAsia="zh-CN"/>
        </w:rPr>
        <w:tab/>
      </w:r>
      <w:r w:rsidRPr="00005B53">
        <w:rPr>
          <w:rFonts w:hint="eastAsia"/>
          <w:lang w:eastAsia="zh-CN"/>
        </w:rPr>
        <w:t>关于本附件，除第</w:t>
      </w:r>
      <w:r w:rsidRPr="00005B53">
        <w:rPr>
          <w:rFonts w:hint="eastAsia"/>
          <w:lang w:eastAsia="zh-CN"/>
        </w:rPr>
        <w:t>2</w:t>
      </w:r>
      <w:r w:rsidRPr="00005B53">
        <w:rPr>
          <w:rFonts w:hint="eastAsia"/>
          <w:lang w:eastAsia="zh-CN"/>
        </w:rPr>
        <w:t>节外，这些极限值是与在假定自由空间传播条件下可以获得的功率通量密度相关的。</w:t>
      </w:r>
    </w:p>
    <w:p w14:paraId="6DA4A16B" w14:textId="77777777" w:rsidR="00C4431C" w:rsidRPr="00005B53" w:rsidRDefault="00C03C6C" w:rsidP="009C3A76">
      <w:pPr>
        <w:pStyle w:val="FootnoteText"/>
        <w:rPr>
          <w:lang w:eastAsia="zh-CN"/>
        </w:rPr>
      </w:pPr>
      <w:r>
        <w:rPr>
          <w:rFonts w:hint="eastAsia"/>
          <w:lang w:eastAsia="zh-CN"/>
        </w:rPr>
        <w:tab/>
      </w:r>
      <w:r w:rsidRPr="00005B53">
        <w:rPr>
          <w:rFonts w:hint="eastAsia"/>
          <w:lang w:eastAsia="zh-CN"/>
        </w:rPr>
        <w:t>关于本附件的第</w:t>
      </w:r>
      <w:r w:rsidRPr="00005B53">
        <w:rPr>
          <w:rFonts w:hint="eastAsia"/>
          <w:lang w:eastAsia="zh-CN"/>
        </w:rPr>
        <w:t>2</w:t>
      </w:r>
      <w:r w:rsidRPr="00005B53">
        <w:rPr>
          <w:rFonts w:hint="eastAsia"/>
          <w:lang w:eastAsia="zh-CN"/>
        </w:rPr>
        <w:t>节，所规定的极限值与根据附件</w:t>
      </w:r>
      <w:r w:rsidRPr="00005B53">
        <w:rPr>
          <w:rFonts w:hint="eastAsia"/>
          <w:lang w:eastAsia="zh-CN"/>
        </w:rPr>
        <w:t>5</w:t>
      </w:r>
      <w:r>
        <w:rPr>
          <w:rFonts w:hint="eastAsia"/>
          <w:lang w:eastAsia="zh-CN"/>
        </w:rPr>
        <w:t>第</w:t>
      </w:r>
      <w:r w:rsidRPr="00005B53">
        <w:rPr>
          <w:rFonts w:hint="eastAsia"/>
          <w:lang w:eastAsia="zh-CN"/>
        </w:rPr>
        <w:t>2.2.4</w:t>
      </w:r>
      <w:r>
        <w:rPr>
          <w:rFonts w:hint="eastAsia"/>
          <w:lang w:eastAsia="zh-CN"/>
        </w:rPr>
        <w:t>段</w:t>
      </w:r>
      <w:r w:rsidRPr="00005B53">
        <w:rPr>
          <w:rFonts w:hint="eastAsia"/>
          <w:lang w:eastAsia="zh-CN"/>
        </w:rPr>
        <w:t>计算的整个等效保护余量相关。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987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C52F9">
      <w:rPr>
        <w:rStyle w:val="PageNumber"/>
        <w:noProof/>
      </w:rPr>
      <w:t>2</w:t>
    </w:r>
    <w:r>
      <w:rPr>
        <w:rStyle w:val="PageNumber"/>
      </w:rPr>
      <w:fldChar w:fldCharType="end"/>
    </w:r>
  </w:p>
  <w:p w14:paraId="4643DDB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63-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34748"/>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072C"/>
    <w:rsid w:val="00465A34"/>
    <w:rsid w:val="004B4C76"/>
    <w:rsid w:val="004C4554"/>
    <w:rsid w:val="004C52F9"/>
    <w:rsid w:val="004D2DEC"/>
    <w:rsid w:val="004F2BE6"/>
    <w:rsid w:val="00527E8A"/>
    <w:rsid w:val="00542E85"/>
    <w:rsid w:val="00562479"/>
    <w:rsid w:val="00576849"/>
    <w:rsid w:val="005A0ACB"/>
    <w:rsid w:val="005E08D2"/>
    <w:rsid w:val="005E64A2"/>
    <w:rsid w:val="005E7FD8"/>
    <w:rsid w:val="00622560"/>
    <w:rsid w:val="0063664B"/>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5B10"/>
    <w:rsid w:val="00896A79"/>
    <w:rsid w:val="008A7416"/>
    <w:rsid w:val="008B6852"/>
    <w:rsid w:val="008C1BF3"/>
    <w:rsid w:val="008C26FF"/>
    <w:rsid w:val="008D1D14"/>
    <w:rsid w:val="008D6D9C"/>
    <w:rsid w:val="008E1785"/>
    <w:rsid w:val="008E7127"/>
    <w:rsid w:val="008E7C8E"/>
    <w:rsid w:val="00912959"/>
    <w:rsid w:val="009410E2"/>
    <w:rsid w:val="009657F9"/>
    <w:rsid w:val="0099525B"/>
    <w:rsid w:val="009A77D2"/>
    <w:rsid w:val="009C72B7"/>
    <w:rsid w:val="00A0052C"/>
    <w:rsid w:val="00A31B14"/>
    <w:rsid w:val="00A323DC"/>
    <w:rsid w:val="00A466E6"/>
    <w:rsid w:val="00A815BE"/>
    <w:rsid w:val="00A93295"/>
    <w:rsid w:val="00AA5DA1"/>
    <w:rsid w:val="00AC2C94"/>
    <w:rsid w:val="00AE369F"/>
    <w:rsid w:val="00AF0B9F"/>
    <w:rsid w:val="00B026CB"/>
    <w:rsid w:val="00B50377"/>
    <w:rsid w:val="00B6115E"/>
    <w:rsid w:val="00B711CC"/>
    <w:rsid w:val="00B851D4"/>
    <w:rsid w:val="00B868FC"/>
    <w:rsid w:val="00B90500"/>
    <w:rsid w:val="00B95072"/>
    <w:rsid w:val="00BB26CD"/>
    <w:rsid w:val="00C03C6C"/>
    <w:rsid w:val="00C07239"/>
    <w:rsid w:val="00C364B1"/>
    <w:rsid w:val="00C47D87"/>
    <w:rsid w:val="00C627F9"/>
    <w:rsid w:val="00C6584D"/>
    <w:rsid w:val="00C8599A"/>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144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FE4F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c215a0-b1f4-4b30-9199-32cca0bfa4ff" targetNamespace="http://schemas.microsoft.com/office/2006/metadata/properties" ma:root="true" ma:fieldsID="d41af5c836d734370eb92e7ee5f83852" ns2:_="" ns3:_="">
    <xsd:import namespace="996b2e75-67fd-4955-a3b0-5ab9934cb50b"/>
    <xsd:import namespace="b4c215a0-b1f4-4b30-9199-32cca0bfa4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c215a0-b1f4-4b30-9199-32cca0bfa4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4c215a0-b1f4-4b30-9199-32cca0bfa4ff">DPM</DPM_x0020_Author>
    <DPM_x0020_File_x0020_name xmlns="b4c215a0-b1f4-4b30-9199-32cca0bfa4ff">R16-WRC19-C-0063!!MSW-C</DPM_x0020_File_x0020_name>
    <DPM_x0020_Version xmlns="b4c215a0-b1f4-4b30-9199-32cca0bfa4ff">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c215a0-b1f4-4b30-9199-32cca0bfa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4c215a0-b1f4-4b30-9199-32cca0bfa4ff"/>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803</Words>
  <Characters>936</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R16-WRC19-C-0063!!MSW-C</vt:lpstr>
    </vt:vector>
  </TitlesOfParts>
  <Manager>General Secretariat - Pool</Manager>
  <Company>International Telecommunication Union (ITU)</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R16-WRC19-C-0063!!MSW-C</dc:title>
  <dc:subject>World Radiocommunication Conference - 2019</dc:subject>
  <dc:creator>Documents Proposals Manager (DPM)</dc:creator>
  <cp:keywords>DPM_v2019.10.14.1_prod</cp:keywords>
  <dc:description/>
  <cp:lastModifiedBy>Kong, Hongli</cp:lastModifiedBy>
  <cp:revision>6</cp:revision>
  <cp:lastPrinted>2019-10-18T07:22:00Z</cp:lastPrinted>
  <dcterms:created xsi:type="dcterms:W3CDTF">2019-10-15T07:51:00Z</dcterms:created>
  <dcterms:modified xsi:type="dcterms:W3CDTF">2019-10-18T07:22:00Z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