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C93B0B" w14:paraId="48A81069" w14:textId="77777777" w:rsidTr="00C93B0B">
        <w:trPr>
          <w:cantSplit/>
        </w:trPr>
        <w:tc>
          <w:tcPr>
            <w:tcW w:w="6663" w:type="dxa"/>
          </w:tcPr>
          <w:p w14:paraId="1B6B510C" w14:textId="77777777" w:rsidR="005651C9" w:rsidRPr="00C93B0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93B0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93B0B">
              <w:rPr>
                <w:rFonts w:ascii="Verdana" w:hAnsi="Verdana"/>
                <w:b/>
                <w:bCs/>
                <w:szCs w:val="22"/>
              </w:rPr>
              <w:t>9</w:t>
            </w:r>
            <w:r w:rsidRPr="00C93B0B">
              <w:rPr>
                <w:rFonts w:ascii="Verdana" w:hAnsi="Verdana"/>
                <w:b/>
                <w:bCs/>
                <w:szCs w:val="22"/>
              </w:rPr>
              <w:t>)</w:t>
            </w:r>
            <w:r w:rsidRPr="00C93B0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93B0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93B0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93B0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93B0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7F10F586" w14:textId="77777777" w:rsidR="005651C9" w:rsidRPr="00C93B0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93B0B">
              <w:rPr>
                <w:szCs w:val="22"/>
                <w:lang w:eastAsia="zh-CN"/>
              </w:rPr>
              <w:drawing>
                <wp:inline distT="0" distB="0" distL="0" distR="0" wp14:anchorId="5356C5A7" wp14:editId="42E98CB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93B0B" w14:paraId="1F9E2E25" w14:textId="77777777" w:rsidTr="00C93B0B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28A7A5C" w14:textId="77777777" w:rsidR="005651C9" w:rsidRPr="00C93B0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4585230B" w14:textId="77777777" w:rsidR="005651C9" w:rsidRPr="00C93B0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93B0B" w14:paraId="4AE92642" w14:textId="77777777" w:rsidTr="00C93B0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25D106B" w14:textId="77777777" w:rsidR="005651C9" w:rsidRPr="00C93B0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74B9D95" w14:textId="77777777" w:rsidR="005651C9" w:rsidRPr="00C93B0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93B0B" w14:paraId="0E9B3161" w14:textId="77777777" w:rsidTr="00C93B0B">
        <w:trPr>
          <w:cantSplit/>
        </w:trPr>
        <w:tc>
          <w:tcPr>
            <w:tcW w:w="6663" w:type="dxa"/>
          </w:tcPr>
          <w:p w14:paraId="6D6D969A" w14:textId="77777777" w:rsidR="005651C9" w:rsidRPr="00C93B0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93B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20378FFA" w14:textId="77777777" w:rsidR="005651C9" w:rsidRPr="00C93B0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3B0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C93B0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72(Add.21)</w:t>
            </w:r>
            <w:r w:rsidR="005651C9" w:rsidRPr="00C93B0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93B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93B0B" w14:paraId="77A0247F" w14:textId="77777777" w:rsidTr="00C93B0B">
        <w:trPr>
          <w:cantSplit/>
        </w:trPr>
        <w:tc>
          <w:tcPr>
            <w:tcW w:w="6663" w:type="dxa"/>
          </w:tcPr>
          <w:p w14:paraId="72C21B9E" w14:textId="77777777" w:rsidR="000F33D8" w:rsidRPr="00C93B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1BAA843F" w14:textId="77777777" w:rsidR="000F33D8" w:rsidRPr="00C93B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93B0B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C93B0B" w14:paraId="46481E44" w14:textId="77777777" w:rsidTr="00C93B0B">
        <w:trPr>
          <w:cantSplit/>
        </w:trPr>
        <w:tc>
          <w:tcPr>
            <w:tcW w:w="6663" w:type="dxa"/>
          </w:tcPr>
          <w:p w14:paraId="55A52481" w14:textId="77777777" w:rsidR="000F33D8" w:rsidRPr="00C93B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3B76592E" w14:textId="77777777" w:rsidR="000F33D8" w:rsidRPr="00C93B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93B0B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C93B0B" w14:paraId="2B6325F3" w14:textId="77777777" w:rsidTr="009546EA">
        <w:trPr>
          <w:cantSplit/>
        </w:trPr>
        <w:tc>
          <w:tcPr>
            <w:tcW w:w="10031" w:type="dxa"/>
            <w:gridSpan w:val="2"/>
          </w:tcPr>
          <w:p w14:paraId="57BDE766" w14:textId="77777777" w:rsidR="000F33D8" w:rsidRPr="00C93B0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93B0B" w14:paraId="25024D94" w14:textId="77777777">
        <w:trPr>
          <w:cantSplit/>
        </w:trPr>
        <w:tc>
          <w:tcPr>
            <w:tcW w:w="10031" w:type="dxa"/>
            <w:gridSpan w:val="2"/>
          </w:tcPr>
          <w:p w14:paraId="15B3925A" w14:textId="77777777" w:rsidR="000F33D8" w:rsidRPr="00C93B0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93B0B">
              <w:rPr>
                <w:szCs w:val="26"/>
              </w:rPr>
              <w:t>Бенин (Республика)</w:t>
            </w:r>
          </w:p>
        </w:tc>
      </w:tr>
      <w:tr w:rsidR="000F33D8" w:rsidRPr="00C93B0B" w14:paraId="5D97D71A" w14:textId="77777777">
        <w:trPr>
          <w:cantSplit/>
        </w:trPr>
        <w:tc>
          <w:tcPr>
            <w:tcW w:w="10031" w:type="dxa"/>
            <w:gridSpan w:val="2"/>
          </w:tcPr>
          <w:p w14:paraId="6466FA29" w14:textId="77777777" w:rsidR="000F33D8" w:rsidRPr="00C93B0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93B0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93B0B" w14:paraId="6CC76530" w14:textId="77777777">
        <w:trPr>
          <w:cantSplit/>
        </w:trPr>
        <w:tc>
          <w:tcPr>
            <w:tcW w:w="10031" w:type="dxa"/>
            <w:gridSpan w:val="2"/>
          </w:tcPr>
          <w:p w14:paraId="2523E2FA" w14:textId="77777777" w:rsidR="000F33D8" w:rsidRPr="00C93B0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93B0B" w14:paraId="6728DE9F" w14:textId="77777777">
        <w:trPr>
          <w:cantSplit/>
        </w:trPr>
        <w:tc>
          <w:tcPr>
            <w:tcW w:w="10031" w:type="dxa"/>
            <w:gridSpan w:val="2"/>
          </w:tcPr>
          <w:p w14:paraId="3881D082" w14:textId="77777777" w:rsidR="000F33D8" w:rsidRPr="00C93B0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93B0B">
              <w:rPr>
                <w:lang w:val="ru-RU"/>
              </w:rPr>
              <w:t>Пункт 9.1(9.1.1) повестки дня</w:t>
            </w:r>
          </w:p>
        </w:tc>
      </w:tr>
    </w:tbl>
    <w:bookmarkEnd w:id="6"/>
    <w:p w14:paraId="25F159F9" w14:textId="77777777" w:rsidR="00D51940" w:rsidRPr="00C93B0B" w:rsidRDefault="00CC16EF" w:rsidP="00C93B0B">
      <w:pPr>
        <w:pStyle w:val="Normalaftertitle"/>
        <w:rPr>
          <w:szCs w:val="22"/>
        </w:rPr>
      </w:pPr>
      <w:r w:rsidRPr="00C93B0B">
        <w:t>9</w:t>
      </w:r>
      <w:r w:rsidRPr="00C93B0B">
        <w:tab/>
        <w:t>рассмотреть и утвердить Отчет Директора Бюро радиосвязи в соответствии со Статьей 7 Конвенции:</w:t>
      </w:r>
    </w:p>
    <w:p w14:paraId="371561A0" w14:textId="77777777" w:rsidR="00D51940" w:rsidRPr="00C93B0B" w:rsidRDefault="00CC16EF" w:rsidP="00822B4E">
      <w:pPr>
        <w:rPr>
          <w:szCs w:val="22"/>
        </w:rPr>
      </w:pPr>
      <w:r w:rsidRPr="00C93B0B">
        <w:t>9.1</w:t>
      </w:r>
      <w:r w:rsidRPr="00C93B0B">
        <w:tab/>
        <w:t>о деятельности Сектора радиосвязи в период после ВКР-15;</w:t>
      </w:r>
    </w:p>
    <w:p w14:paraId="4A4F0B7E" w14:textId="77777777" w:rsidR="00D51940" w:rsidRPr="00C93B0B" w:rsidRDefault="00CC16EF" w:rsidP="00DE4813">
      <w:pPr>
        <w:rPr>
          <w:szCs w:val="22"/>
        </w:rPr>
      </w:pPr>
      <w:r w:rsidRPr="00C93B0B">
        <w:rPr>
          <w:rFonts w:cstheme="majorBidi"/>
          <w:color w:val="000000"/>
          <w:szCs w:val="24"/>
          <w:lang w:eastAsia="zh-CN"/>
        </w:rPr>
        <w:t>9.1 (</w:t>
      </w:r>
      <w:r w:rsidRPr="00C93B0B">
        <w:rPr>
          <w:lang w:eastAsia="zh-CN"/>
        </w:rPr>
        <w:t>9.1.1)</w:t>
      </w:r>
      <w:r w:rsidRPr="00C93B0B">
        <w:tab/>
      </w:r>
      <w:hyperlink w:anchor="res_212" w:history="1">
        <w:r w:rsidRPr="00C93B0B">
          <w:t xml:space="preserve">Резолюция </w:t>
        </w:r>
        <w:r w:rsidRPr="00C93B0B">
          <w:rPr>
            <w:b/>
            <w:bCs/>
          </w:rPr>
          <w:t>212 (Пересм. ВКР-15)</w:t>
        </w:r>
      </w:hyperlink>
      <w:r w:rsidRPr="00C93B0B">
        <w:t xml:space="preserve"> − Внедрение систем Международной подвижной электросвязи в полосах частот 1885</w:t>
      </w:r>
      <w:r w:rsidRPr="00C93B0B">
        <w:sym w:font="Symbol" w:char="F02D"/>
      </w:r>
      <w:r w:rsidRPr="00C93B0B">
        <w:t>2025 МГц и 2110</w:t>
      </w:r>
      <w:r w:rsidRPr="00C93B0B">
        <w:sym w:font="Symbol" w:char="F02D"/>
      </w:r>
      <w:r w:rsidRPr="00C93B0B">
        <w:t>2200 МГц</w:t>
      </w:r>
    </w:p>
    <w:p w14:paraId="16A407CB" w14:textId="77777777" w:rsidR="009B5CC2" w:rsidRPr="00C93B0B" w:rsidRDefault="009B5CC2" w:rsidP="004907EB">
      <w:r w:rsidRPr="00C93B0B">
        <w:br w:type="page"/>
      </w:r>
    </w:p>
    <w:p w14:paraId="2DCBA9A0" w14:textId="77777777" w:rsidR="008F3C32" w:rsidRPr="00C93B0B" w:rsidRDefault="00CC16EF">
      <w:pPr>
        <w:pStyle w:val="Proposal"/>
      </w:pPr>
      <w:r w:rsidRPr="00C93B0B">
        <w:lastRenderedPageBreak/>
        <w:t>MOD</w:t>
      </w:r>
      <w:r w:rsidRPr="00C93B0B">
        <w:tab/>
      </w:r>
      <w:proofErr w:type="spellStart"/>
      <w:r w:rsidRPr="00C93B0B">
        <w:t>BEN</w:t>
      </w:r>
      <w:proofErr w:type="spellEnd"/>
      <w:r w:rsidRPr="00C93B0B">
        <w:t>/</w:t>
      </w:r>
      <w:proofErr w:type="spellStart"/>
      <w:r w:rsidRPr="00C93B0B">
        <w:t>72A21A1</w:t>
      </w:r>
      <w:proofErr w:type="spellEnd"/>
      <w:r w:rsidRPr="00C93B0B">
        <w:t>/1</w:t>
      </w:r>
    </w:p>
    <w:p w14:paraId="79371F69" w14:textId="437B7998" w:rsidR="00E20C53" w:rsidRPr="00C93B0B" w:rsidRDefault="00CC16EF" w:rsidP="00E20C53">
      <w:pPr>
        <w:pStyle w:val="ResNo"/>
      </w:pPr>
      <w:bookmarkStart w:id="7" w:name="_Toc329089585"/>
      <w:bookmarkStart w:id="8" w:name="_Toc450292614"/>
      <w:r w:rsidRPr="00C93B0B">
        <w:t xml:space="preserve">РЕЗОЛЮЦИЯ  </w:t>
      </w:r>
      <w:r w:rsidRPr="00C93B0B">
        <w:rPr>
          <w:rStyle w:val="href"/>
        </w:rPr>
        <w:t>212</w:t>
      </w:r>
      <w:r w:rsidRPr="00C93B0B">
        <w:t xml:space="preserve">  (Пересм. ВКР-</w:t>
      </w:r>
      <w:del w:id="9" w:author="Russian" w:date="2019-10-15T09:58:00Z">
        <w:r w:rsidRPr="00C93B0B" w:rsidDel="007E2997">
          <w:delText>15</w:delText>
        </w:r>
      </w:del>
      <w:ins w:id="10" w:author="Russian" w:date="2019-10-15T09:58:00Z">
        <w:r w:rsidR="007E2997" w:rsidRPr="00C93B0B">
          <w:t>19</w:t>
        </w:r>
      </w:ins>
      <w:r w:rsidRPr="00C93B0B">
        <w:t>)</w:t>
      </w:r>
      <w:bookmarkEnd w:id="7"/>
      <w:bookmarkEnd w:id="8"/>
    </w:p>
    <w:p w14:paraId="52BCF980" w14:textId="77777777" w:rsidR="00E20C53" w:rsidRPr="00C93B0B" w:rsidRDefault="00CC16EF" w:rsidP="00E20C53">
      <w:pPr>
        <w:pStyle w:val="Restitle"/>
      </w:pPr>
      <w:bookmarkStart w:id="11" w:name="_Toc329089586"/>
      <w:bookmarkStart w:id="12" w:name="_Toc450292615"/>
      <w:r w:rsidRPr="00C93B0B">
        <w:t xml:space="preserve">Внедрение систем Международной подвижной электросвязи </w:t>
      </w:r>
      <w:r w:rsidRPr="00C93B0B">
        <w:br/>
        <w:t>в полосах частот 1885</w:t>
      </w:r>
      <w:r w:rsidRPr="00C93B0B">
        <w:sym w:font="Symbol" w:char="F02D"/>
      </w:r>
      <w:r w:rsidRPr="00C93B0B">
        <w:t>2025 МГц и 2110</w:t>
      </w:r>
      <w:r w:rsidRPr="00C93B0B">
        <w:sym w:font="Symbol" w:char="F02D"/>
      </w:r>
      <w:r w:rsidRPr="00C93B0B">
        <w:t>2200 МГц</w:t>
      </w:r>
      <w:bookmarkEnd w:id="11"/>
      <w:bookmarkEnd w:id="12"/>
    </w:p>
    <w:p w14:paraId="36BC952B" w14:textId="51EC5BD9" w:rsidR="00E20C53" w:rsidRPr="00C93B0B" w:rsidRDefault="00CC16EF" w:rsidP="00E20C53">
      <w:pPr>
        <w:pStyle w:val="Normalaftertitle"/>
      </w:pPr>
      <w:r w:rsidRPr="00C93B0B">
        <w:t>Всемирная конференция радиосвязи (</w:t>
      </w:r>
      <w:del w:id="13" w:author="Isupova, Varvara" w:date="2019-10-23T20:15:00Z">
        <w:r w:rsidRPr="00C93B0B" w:rsidDel="004907EB">
          <w:delText>Женева, 2015</w:delText>
        </w:r>
      </w:del>
      <w:del w:id="14" w:author="Russian" w:date="2019-10-23T21:12:00Z">
        <w:r w:rsidR="00C93B0B" w:rsidRPr="00C93B0B" w:rsidDel="00C93B0B">
          <w:delText xml:space="preserve"> г.</w:delText>
        </w:r>
      </w:del>
      <w:ins w:id="15" w:author="Isupova, Varvara" w:date="2019-10-23T20:15:00Z">
        <w:r w:rsidR="004907EB" w:rsidRPr="00C93B0B">
          <w:t>Шарм-эль-Шейх, 2019</w:t>
        </w:r>
      </w:ins>
      <w:ins w:id="16" w:author="Russian" w:date="2019-10-23T21:12:00Z">
        <w:r w:rsidR="00C93B0B" w:rsidRPr="00C93B0B">
          <w:t> г.</w:t>
        </w:r>
      </w:ins>
      <w:r w:rsidRPr="00C93B0B">
        <w:t>),</w:t>
      </w:r>
    </w:p>
    <w:p w14:paraId="7BB35B26" w14:textId="77777777" w:rsidR="00E20C53" w:rsidRPr="00C93B0B" w:rsidRDefault="00CC16EF" w:rsidP="00E20C53">
      <w:pPr>
        <w:pStyle w:val="Call"/>
      </w:pPr>
      <w:r w:rsidRPr="00C93B0B">
        <w:t>учитывая</w:t>
      </w:r>
      <w:r w:rsidRPr="00C93B0B">
        <w:rPr>
          <w:i w:val="0"/>
          <w:iCs/>
        </w:rPr>
        <w:t>,</w:t>
      </w:r>
    </w:p>
    <w:p w14:paraId="2ABCBA6A" w14:textId="77777777" w:rsidR="00E20C53" w:rsidRPr="00C93B0B" w:rsidRDefault="00CC16EF" w:rsidP="00E20C53">
      <w:r w:rsidRPr="00C93B0B">
        <w:rPr>
          <w:i/>
          <w:iCs/>
        </w:rPr>
        <w:t>а)</w:t>
      </w:r>
      <w:r w:rsidRPr="00C93B0B">
        <w:tab/>
        <w:t>что в Резолюции МСЭ-R 56 содержится определение названий для Международной подвижной электросвязи (IMT);</w:t>
      </w:r>
    </w:p>
    <w:p w14:paraId="254846DB" w14:textId="77777777" w:rsidR="00E20C53" w:rsidRPr="00C93B0B" w:rsidRDefault="00CC16EF" w:rsidP="00E20C53">
      <w:r w:rsidRPr="00C93B0B">
        <w:rPr>
          <w:i/>
          <w:iCs/>
        </w:rPr>
        <w:t>b)</w:t>
      </w:r>
      <w:r w:rsidRPr="00C93B0B">
        <w:tab/>
        <w:t>что Сектор радиосвязи МСЭ (МСЭ-R) рекомендовал для ВКР-97 полосу шириной приблизительно 230 МГц для использования наземными и спутниковыми сегментами IMT;</w:t>
      </w:r>
    </w:p>
    <w:p w14:paraId="60D30AEF" w14:textId="77777777" w:rsidR="00E20C53" w:rsidRPr="00C93B0B" w:rsidRDefault="00CC16EF" w:rsidP="00E20C53">
      <w:r w:rsidRPr="00C93B0B">
        <w:rPr>
          <w:i/>
          <w:iCs/>
        </w:rPr>
        <w:t>c)</w:t>
      </w:r>
      <w:r w:rsidRPr="00C93B0B">
        <w:tab/>
        <w:t>что в исследованиях МСЭ-R прогнозируется возможная потребность в дополнительном спектре для обеспечения работы будущих служб IMT, а также для удовлетворения будущих потребностей пользователей и развертывания сетей;</w:t>
      </w:r>
    </w:p>
    <w:p w14:paraId="1B5768B0" w14:textId="77777777" w:rsidR="00E20C53" w:rsidRPr="00C93B0B" w:rsidRDefault="00CC16EF" w:rsidP="00E20C53">
      <w:r w:rsidRPr="00C93B0B">
        <w:rPr>
          <w:i/>
          <w:iCs/>
        </w:rPr>
        <w:t>d)</w:t>
      </w:r>
      <w:r w:rsidRPr="00C93B0B">
        <w:tab/>
        <w:t>что МСЭ-R признал, что космические средства являются неотъемлемой частью IMT;</w:t>
      </w:r>
    </w:p>
    <w:p w14:paraId="0357F711" w14:textId="77777777" w:rsidR="00E20C53" w:rsidRPr="00C93B0B" w:rsidRDefault="00CC16EF" w:rsidP="00E20C53">
      <w:r w:rsidRPr="00C93B0B">
        <w:rPr>
          <w:i/>
          <w:iCs/>
        </w:rPr>
        <w:t>e)</w:t>
      </w:r>
      <w:r w:rsidRPr="00C93B0B">
        <w:tab/>
        <w:t xml:space="preserve">что в п. </w:t>
      </w:r>
      <w:r w:rsidRPr="00C93B0B">
        <w:rPr>
          <w:b/>
          <w:bCs/>
        </w:rPr>
        <w:t>5.388</w:t>
      </w:r>
      <w:r w:rsidRPr="00C93B0B">
        <w:t xml:space="preserve"> </w:t>
      </w:r>
      <w:proofErr w:type="spellStart"/>
      <w:r w:rsidRPr="00C93B0B">
        <w:t>ВАРК</w:t>
      </w:r>
      <w:proofErr w:type="spellEnd"/>
      <w:r w:rsidRPr="00C93B0B">
        <w:t>-92 определила полосы частот для размещения некоторых подвижных служб, называемых в настоящее время IMT,</w:t>
      </w:r>
    </w:p>
    <w:p w14:paraId="60ADF375" w14:textId="77777777" w:rsidR="00E20C53" w:rsidRPr="00C93B0B" w:rsidRDefault="00CC16EF" w:rsidP="00E20C53">
      <w:pPr>
        <w:pStyle w:val="Call"/>
      </w:pPr>
      <w:r w:rsidRPr="00C93B0B">
        <w:t>отмечая</w:t>
      </w:r>
      <w:r w:rsidRPr="00C93B0B">
        <w:rPr>
          <w:i w:val="0"/>
          <w:iCs/>
        </w:rPr>
        <w:t>,</w:t>
      </w:r>
    </w:p>
    <w:p w14:paraId="0C61B6C2" w14:textId="77777777" w:rsidR="00E20C53" w:rsidRPr="00C93B0B" w:rsidRDefault="00CC16EF" w:rsidP="00E20C53">
      <w:r w:rsidRPr="00C93B0B">
        <w:rPr>
          <w:i/>
          <w:iCs/>
        </w:rPr>
        <w:t>a)</w:t>
      </w:r>
      <w:r w:rsidRPr="00C93B0B">
        <w:tab/>
        <w:t>что наземный сегмент IMT уже развернут или вопрос о его развертывании рассматривается в полосах частот 1885–1980 МГц, 2010–2025 МГц и 2110–2170 МГц;</w:t>
      </w:r>
    </w:p>
    <w:p w14:paraId="1BACEF7E" w14:textId="77777777" w:rsidR="00E20C53" w:rsidRPr="00C93B0B" w:rsidRDefault="00CC16EF" w:rsidP="00E20C53">
      <w:r w:rsidRPr="00C93B0B">
        <w:rPr>
          <w:i/>
          <w:iCs/>
        </w:rPr>
        <w:t>b)</w:t>
      </w:r>
      <w:r w:rsidRPr="00C93B0B">
        <w:rPr>
          <w:i/>
          <w:iCs/>
        </w:rPr>
        <w:tab/>
      </w:r>
      <w:r w:rsidRPr="00C93B0B">
        <w:t>что как наземный, так и спутниковый сегменты IMT уже развернуты или вопрос об их развертывании рассматривается в полосах частот 1980–2010 МГц и 2170–2200 МГц;</w:t>
      </w:r>
    </w:p>
    <w:p w14:paraId="546C8565" w14:textId="17088EDC" w:rsidR="00E20C53" w:rsidRPr="00C93B0B" w:rsidRDefault="00CC16EF" w:rsidP="00E20C53">
      <w:r w:rsidRPr="00C93B0B">
        <w:rPr>
          <w:i/>
        </w:rPr>
        <w:t>c)</w:t>
      </w:r>
      <w:r w:rsidRPr="00C93B0B">
        <w:tab/>
        <w:t>что наличие спутникового сегмента IMT в полосах частот 1980–2010 МГц и 2170−2200 МГц одновременно с наземным сегментом IMT в полосах частот, определенных в п. </w:t>
      </w:r>
      <w:r w:rsidRPr="00C93B0B">
        <w:rPr>
          <w:b/>
          <w:bCs/>
        </w:rPr>
        <w:t>5.388</w:t>
      </w:r>
      <w:r w:rsidRPr="00C93B0B">
        <w:t>, способствовало бы повсеместной реализации и повысило бы привлекательность IMT,</w:t>
      </w:r>
    </w:p>
    <w:p w14:paraId="62465E9D" w14:textId="77777777" w:rsidR="00E20C53" w:rsidRPr="00C93B0B" w:rsidRDefault="00CC16EF" w:rsidP="00E20C53">
      <w:pPr>
        <w:pStyle w:val="Call"/>
      </w:pPr>
      <w:r w:rsidRPr="00C93B0B">
        <w:t>отмечая далее</w:t>
      </w:r>
      <w:r w:rsidRPr="00C93B0B">
        <w:rPr>
          <w:i w:val="0"/>
          <w:iCs/>
        </w:rPr>
        <w:t>,</w:t>
      </w:r>
    </w:p>
    <w:p w14:paraId="40A88E98" w14:textId="77777777" w:rsidR="00E20C53" w:rsidRPr="00C93B0B" w:rsidRDefault="00CC16EF" w:rsidP="00E20C53">
      <w:pPr>
        <w:rPr>
          <w:highlight w:val="cyan"/>
        </w:rPr>
      </w:pPr>
      <w:r w:rsidRPr="00C93B0B">
        <w:rPr>
          <w:i/>
        </w:rPr>
        <w:t>a)</w:t>
      </w:r>
      <w:r w:rsidRPr="00C93B0B">
        <w:rPr>
          <w:i/>
        </w:rPr>
        <w:tab/>
      </w:r>
      <w:r w:rsidRPr="00C93B0B">
        <w:t>что развертывание независимых спутникового и наземного сегментов IMT в совмещенной зоне покрытия и с совместным использованием частот неосуществимо, если только не применяются такие методы, как использование соответствующей защитной полосы, или иные методы ослабления влияния помех для обеспечения сосуществования и совместимости наземного и спутникового сегментов IMT;</w:t>
      </w:r>
    </w:p>
    <w:p w14:paraId="1D7323BB" w14:textId="6D826BE5" w:rsidR="00E20C53" w:rsidRPr="00C93B0B" w:rsidRDefault="00CC16EF" w:rsidP="00E20C53">
      <w:r w:rsidRPr="00C93B0B">
        <w:rPr>
          <w:i/>
          <w:iCs/>
        </w:rPr>
        <w:t>b)</w:t>
      </w:r>
      <w:r w:rsidRPr="00C93B0B">
        <w:tab/>
        <w:t>что при развертывании спутникового и наземного сегментов IMT в полосах частот 1980−2010 МГц и 2170–2200 МГц в соседних географических районах для предотвращения вредных помех может потребоваться принятие технических или эксплуатационных мер, и что необходимо проведение МСЭ-R дальнейших исследований по этому вопросу;</w:t>
      </w:r>
    </w:p>
    <w:p w14:paraId="652E6D7C" w14:textId="77777777" w:rsidR="00E20C53" w:rsidRPr="00C93B0B" w:rsidRDefault="00CC16EF" w:rsidP="003C3165">
      <w:r w:rsidRPr="00C93B0B">
        <w:rPr>
          <w:i/>
          <w:iCs/>
        </w:rPr>
        <w:t>c</w:t>
      </w:r>
      <w:r w:rsidRPr="00C93B0B">
        <w:rPr>
          <w:rFonts w:eastAsia="SimSun"/>
          <w:i/>
        </w:rPr>
        <w:t>)</w:t>
      </w:r>
      <w:r w:rsidRPr="00C93B0B">
        <w:rPr>
          <w:rStyle w:val="Artdef"/>
          <w:i/>
        </w:rPr>
        <w:tab/>
      </w:r>
      <w:r w:rsidRPr="00C93B0B">
        <w:rPr>
          <w:lang w:eastAsia="zh-CN"/>
        </w:rPr>
        <w:t>что был обозначен ряд трудностей в преодолении проблемы потенциальных помех между спутниковым и наземным сегментами IMT;</w:t>
      </w:r>
    </w:p>
    <w:p w14:paraId="412B22DC" w14:textId="77777777" w:rsidR="00E20C53" w:rsidRPr="00C93B0B" w:rsidRDefault="00CC16EF" w:rsidP="00E20C53">
      <w:r w:rsidRPr="00C93B0B">
        <w:rPr>
          <w:i/>
          <w:iCs/>
        </w:rPr>
        <w:t>d)</w:t>
      </w:r>
      <w:r w:rsidRPr="00C93B0B">
        <w:tab/>
        <w:t xml:space="preserve">что в Отчете МСЭ-R </w:t>
      </w:r>
      <w:proofErr w:type="spellStart"/>
      <w:r w:rsidRPr="00C93B0B">
        <w:t>M.2041</w:t>
      </w:r>
      <w:proofErr w:type="spellEnd"/>
      <w:r w:rsidRPr="00C93B0B">
        <w:t xml:space="preserve"> рассматривается вопрос совместного использования частот наземным и спутниковым сегментами IMT-2000 и их совместимости при работе в соседних полосах частот в диапазоне 2,5 ГГц,</w:t>
      </w:r>
    </w:p>
    <w:p w14:paraId="2EE53295" w14:textId="77777777" w:rsidR="00E20C53" w:rsidRPr="00C93B0B" w:rsidRDefault="00CC16EF" w:rsidP="00E20C53">
      <w:pPr>
        <w:pStyle w:val="Call"/>
      </w:pPr>
      <w:r w:rsidRPr="00C93B0B">
        <w:t>решает</w:t>
      </w:r>
      <w:r w:rsidRPr="00C93B0B">
        <w:rPr>
          <w:i w:val="0"/>
          <w:iCs/>
        </w:rPr>
        <w:t>,</w:t>
      </w:r>
    </w:p>
    <w:p w14:paraId="29D23DBF" w14:textId="2E723500" w:rsidR="00E20C53" w:rsidRPr="00C93B0B" w:rsidRDefault="007E2997" w:rsidP="003C3165">
      <w:ins w:id="17" w:author="Russian" w:date="2019-10-15T09:59:00Z">
        <w:r w:rsidRPr="00C93B0B">
          <w:t>1</w:t>
        </w:r>
        <w:r w:rsidRPr="00C93B0B">
          <w:tab/>
        </w:r>
      </w:ins>
      <w:r w:rsidR="00CC16EF" w:rsidRPr="00C93B0B">
        <w:t>что администрациям, внедряющим IMT:</w:t>
      </w:r>
    </w:p>
    <w:p w14:paraId="01978409" w14:textId="77777777" w:rsidR="00E20C53" w:rsidRPr="00C93B0B" w:rsidRDefault="00CC16EF" w:rsidP="00C36A64">
      <w:pPr>
        <w:pStyle w:val="enumlev1"/>
      </w:pPr>
      <w:r w:rsidRPr="00C93B0B">
        <w:rPr>
          <w:i/>
          <w:iCs/>
        </w:rPr>
        <w:lastRenderedPageBreak/>
        <w:t>а)</w:t>
      </w:r>
      <w:r w:rsidRPr="00C93B0B">
        <w:tab/>
        <w:t>следует обеспечить частоты, необходимые для развития системы;</w:t>
      </w:r>
    </w:p>
    <w:p w14:paraId="2CB0F0DD" w14:textId="77777777" w:rsidR="00E20C53" w:rsidRPr="00C93B0B" w:rsidRDefault="00CC16EF" w:rsidP="00C36A64">
      <w:pPr>
        <w:pStyle w:val="enumlev1"/>
      </w:pPr>
      <w:r w:rsidRPr="00C93B0B">
        <w:rPr>
          <w:i/>
          <w:iCs/>
        </w:rPr>
        <w:t>b)</w:t>
      </w:r>
      <w:r w:rsidRPr="00C93B0B">
        <w:tab/>
        <w:t>следует использовать эти частоты при внедрении IMT;</w:t>
      </w:r>
    </w:p>
    <w:p w14:paraId="1B150C7B" w14:textId="293859EC" w:rsidR="00E20C53" w:rsidRPr="00C93B0B" w:rsidRDefault="00CC16EF" w:rsidP="00C36A64">
      <w:pPr>
        <w:pStyle w:val="enumlev1"/>
      </w:pPr>
      <w:r w:rsidRPr="00C93B0B">
        <w:rPr>
          <w:i/>
          <w:iCs/>
        </w:rPr>
        <w:t>с)</w:t>
      </w:r>
      <w:r w:rsidRPr="00C93B0B">
        <w:tab/>
        <w:t>следует использовать соответствующие международные технические характеристики, указанные в Рекомендациях МСЭ-R и МСЭ-Т</w:t>
      </w:r>
      <w:del w:id="18" w:author="Russian" w:date="2019-10-15T10:02:00Z">
        <w:r w:rsidRPr="00C93B0B" w:rsidDel="007E2997">
          <w:delText>,</w:delText>
        </w:r>
      </w:del>
      <w:ins w:id="19" w:author="Russian" w:date="2019-10-15T10:02:00Z">
        <w:r w:rsidR="007E2997" w:rsidRPr="00C93B0B">
          <w:t>;</w:t>
        </w:r>
      </w:ins>
    </w:p>
    <w:p w14:paraId="5F0678DE" w14:textId="738C67F9" w:rsidR="007E2997" w:rsidRPr="00C93B0B" w:rsidRDefault="007E2997" w:rsidP="00C36A64">
      <w:pPr>
        <w:pStyle w:val="enumlev1"/>
        <w:rPr>
          <w:rPrChange w:id="20" w:author="Iakusheva, Mariia" w:date="2019-10-19T18:17:00Z">
            <w:rPr>
              <w:lang w:val="fr-CH"/>
            </w:rPr>
          </w:rPrChange>
        </w:rPr>
      </w:pPr>
      <w:ins w:id="21" w:author="user" w:date="2019-10-07T12:41:00Z">
        <w:r w:rsidRPr="00C93B0B">
          <w:rPr>
            <w:i/>
            <w:iCs/>
          </w:rPr>
          <w:t>d</w:t>
        </w:r>
        <w:r w:rsidRPr="00C93B0B">
          <w:rPr>
            <w:i/>
            <w:iCs/>
            <w:rPrChange w:id="22" w:author="Iakusheva, Mariia" w:date="2019-10-19T18:17:00Z">
              <w:rPr>
                <w:i/>
                <w:iCs/>
                <w:lang w:val="fr-CH"/>
              </w:rPr>
            </w:rPrChange>
          </w:rPr>
          <w:t>)</w:t>
        </w:r>
        <w:r w:rsidRPr="00C93B0B">
          <w:rPr>
            <w:rPrChange w:id="23" w:author="Iakusheva, Mariia" w:date="2019-10-19T18:17:00Z">
              <w:rPr>
                <w:lang w:val="fr-CH"/>
              </w:rPr>
            </w:rPrChange>
          </w:rPr>
          <w:tab/>
        </w:r>
      </w:ins>
      <w:ins w:id="24" w:author="Iakusheva, Mariia" w:date="2019-10-19T18:06:00Z">
        <w:r w:rsidR="00994CB9" w:rsidRPr="00C93B0B">
          <w:t xml:space="preserve">следует принимать технические и эксплуатационные меры, позволяющие обеспечить </w:t>
        </w:r>
      </w:ins>
      <w:ins w:id="25" w:author="Iakusheva, Mariia" w:date="2019-10-19T18:16:00Z">
        <w:r w:rsidR="00721683" w:rsidRPr="00C93B0B">
          <w:t>сосуществование и совместимость наземного сегмента IMT</w:t>
        </w:r>
        <w:r w:rsidR="00721683" w:rsidRPr="00C93B0B">
          <w:rPr>
            <w:rPrChange w:id="26" w:author="Iakusheva, Mariia" w:date="2019-10-19T18:17:00Z">
              <w:rPr>
                <w:lang w:val="fr-CH"/>
              </w:rPr>
            </w:rPrChange>
          </w:rPr>
          <w:t xml:space="preserve"> </w:t>
        </w:r>
        <w:r w:rsidR="00721683" w:rsidRPr="00C93B0B">
          <w:t xml:space="preserve">и </w:t>
        </w:r>
      </w:ins>
      <w:ins w:id="27" w:author="Iakusheva, Mariia" w:date="2019-10-19T18:17:00Z">
        <w:r w:rsidR="00721683" w:rsidRPr="00C93B0B">
          <w:t xml:space="preserve">спутникового сегмента IMT в полосах частот </w:t>
        </w:r>
      </w:ins>
      <w:ins w:id="28" w:author="user" w:date="2019-10-07T12:43:00Z">
        <w:r w:rsidRPr="00C93B0B">
          <w:rPr>
            <w:rPrChange w:id="29" w:author="Iakusheva, Mariia" w:date="2019-10-19T18:17:00Z">
              <w:rPr>
                <w:lang w:val="fr-CH"/>
              </w:rPr>
            </w:rPrChange>
          </w:rPr>
          <w:t>198</w:t>
        </w:r>
      </w:ins>
      <w:ins w:id="30" w:author="user" w:date="2019-10-07T12:45:00Z">
        <w:r w:rsidRPr="00C93B0B">
          <w:rPr>
            <w:rPrChange w:id="31" w:author="Iakusheva, Mariia" w:date="2019-10-19T18:17:00Z">
              <w:rPr>
                <w:lang w:val="fr-CH"/>
              </w:rPr>
            </w:rPrChange>
          </w:rPr>
          <w:t>0</w:t>
        </w:r>
      </w:ins>
      <w:ins w:id="32" w:author="Russian" w:date="2019-10-15T10:10:00Z">
        <w:r w:rsidR="00CC16EF" w:rsidRPr="00C93B0B">
          <w:t>−</w:t>
        </w:r>
      </w:ins>
      <w:ins w:id="33" w:author="user" w:date="2019-10-07T12:43:00Z">
        <w:r w:rsidRPr="00C93B0B">
          <w:rPr>
            <w:rPrChange w:id="34" w:author="Iakusheva, Mariia" w:date="2019-10-19T18:17:00Z">
              <w:rPr>
                <w:lang w:val="fr-CH"/>
              </w:rPr>
            </w:rPrChange>
          </w:rPr>
          <w:t>2010</w:t>
        </w:r>
      </w:ins>
      <w:ins w:id="35" w:author="Russian" w:date="2019-10-15T10:09:00Z">
        <w:r w:rsidR="00CC16EF" w:rsidRPr="00C93B0B">
          <w:t> МГц</w:t>
        </w:r>
      </w:ins>
      <w:ins w:id="36" w:author="user" w:date="2019-10-07T12:43:00Z">
        <w:r w:rsidRPr="00C93B0B">
          <w:rPr>
            <w:rPrChange w:id="37" w:author="Iakusheva, Mariia" w:date="2019-10-19T18:17:00Z">
              <w:rPr>
                <w:lang w:val="fr-CH"/>
              </w:rPr>
            </w:rPrChange>
          </w:rPr>
          <w:t xml:space="preserve"> </w:t>
        </w:r>
      </w:ins>
      <w:ins w:id="38" w:author="Iakusheva, Mariia" w:date="2019-10-19T18:17:00Z">
        <w:r w:rsidR="00721683" w:rsidRPr="00C93B0B">
          <w:t>и</w:t>
        </w:r>
      </w:ins>
      <w:ins w:id="39" w:author="user" w:date="2019-10-07T12:43:00Z">
        <w:r w:rsidRPr="00C93B0B">
          <w:rPr>
            <w:rPrChange w:id="40" w:author="Iakusheva, Mariia" w:date="2019-10-19T18:17:00Z">
              <w:rPr>
                <w:lang w:val="fr-CH"/>
              </w:rPr>
            </w:rPrChange>
          </w:rPr>
          <w:t xml:space="preserve"> </w:t>
        </w:r>
      </w:ins>
      <w:ins w:id="41" w:author="user" w:date="2019-10-07T12:44:00Z">
        <w:r w:rsidRPr="00C93B0B">
          <w:rPr>
            <w:rPrChange w:id="42" w:author="Iakusheva, Mariia" w:date="2019-10-19T18:17:00Z">
              <w:rPr>
                <w:lang w:val="fr-CH"/>
              </w:rPr>
            </w:rPrChange>
          </w:rPr>
          <w:t>2170</w:t>
        </w:r>
      </w:ins>
      <w:ins w:id="43" w:author="Russian" w:date="2019-10-15T10:10:00Z">
        <w:r w:rsidR="00CC16EF" w:rsidRPr="00C93B0B">
          <w:t>−</w:t>
        </w:r>
      </w:ins>
      <w:ins w:id="44" w:author="user" w:date="2019-10-07T12:44:00Z">
        <w:r w:rsidRPr="00C93B0B">
          <w:rPr>
            <w:rPrChange w:id="45" w:author="Iakusheva, Mariia" w:date="2019-10-19T18:17:00Z">
              <w:rPr>
                <w:lang w:val="fr-CH"/>
              </w:rPr>
            </w:rPrChange>
          </w:rPr>
          <w:t>2200</w:t>
        </w:r>
      </w:ins>
      <w:ins w:id="46" w:author="Russian" w:date="2019-10-15T10:09:00Z">
        <w:r w:rsidR="00CC16EF" w:rsidRPr="00C93B0B">
          <w:t> МГц</w:t>
        </w:r>
      </w:ins>
      <w:ins w:id="47" w:author="user" w:date="2019-10-07T12:44:00Z">
        <w:r w:rsidRPr="00C93B0B">
          <w:rPr>
            <w:rPrChange w:id="48" w:author="Iakusheva, Mariia" w:date="2019-10-19T18:17:00Z">
              <w:rPr>
                <w:lang w:val="fr-CH"/>
              </w:rPr>
            </w:rPrChange>
          </w:rPr>
          <w:t>;</w:t>
        </w:r>
      </w:ins>
    </w:p>
    <w:p w14:paraId="4C1E1C9B" w14:textId="6C7DBAFC" w:rsidR="007E2997" w:rsidRPr="00C93B0B" w:rsidRDefault="007E2997">
      <w:pPr>
        <w:rPr>
          <w:ins w:id="49" w:author="Russian" w:date="2019-10-15T10:04:00Z"/>
          <w:rPrChange w:id="50" w:author="Iakusheva, Mariia" w:date="2019-10-19T18:47:00Z">
            <w:rPr>
              <w:ins w:id="51" w:author="Russian" w:date="2019-10-15T10:04:00Z"/>
              <w:lang w:val="fr-CH"/>
            </w:rPr>
          </w:rPrChange>
        </w:rPr>
      </w:pPr>
      <w:ins w:id="52" w:author="Russian" w:date="2019-10-15T10:04:00Z">
        <w:r w:rsidRPr="00C93B0B">
          <w:rPr>
            <w:rPrChange w:id="53" w:author="Iakusheva, Mariia" w:date="2019-10-19T18:47:00Z">
              <w:rPr>
                <w:lang w:val="fr-CH"/>
              </w:rPr>
            </w:rPrChange>
          </w:rPr>
          <w:t>2</w:t>
        </w:r>
        <w:r w:rsidRPr="00C93B0B">
          <w:rPr>
            <w:rPrChange w:id="54" w:author="Iakusheva, Mariia" w:date="2019-10-19T18:47:00Z">
              <w:rPr>
                <w:lang w:val="fr-CH"/>
              </w:rPr>
            </w:rPrChange>
          </w:rPr>
          <w:tab/>
        </w:r>
      </w:ins>
      <w:ins w:id="55" w:author="Iakusheva, Mariia" w:date="2019-10-19T18:40:00Z">
        <w:r w:rsidR="00E6779C" w:rsidRPr="00C93B0B">
          <w:t xml:space="preserve">что использование полосы частот </w:t>
        </w:r>
      </w:ins>
      <w:ins w:id="56" w:author="Russian" w:date="2019-10-15T10:04:00Z">
        <w:r w:rsidRPr="00C93B0B">
          <w:rPr>
            <w:rPrChange w:id="57" w:author="Iakusheva, Mariia" w:date="2019-10-19T18:47:00Z">
              <w:rPr>
                <w:lang w:val="fr-CH"/>
              </w:rPr>
            </w:rPrChange>
          </w:rPr>
          <w:t>1980</w:t>
        </w:r>
      </w:ins>
      <w:ins w:id="58" w:author="Russian" w:date="2019-10-15T10:10:00Z">
        <w:r w:rsidR="00CC16EF" w:rsidRPr="00C93B0B">
          <w:t>−</w:t>
        </w:r>
      </w:ins>
      <w:ins w:id="59" w:author="Russian" w:date="2019-10-15T10:04:00Z">
        <w:r w:rsidRPr="00C93B0B">
          <w:rPr>
            <w:rPrChange w:id="60" w:author="Iakusheva, Mariia" w:date="2019-10-19T18:47:00Z">
              <w:rPr>
                <w:lang w:val="fr-CH"/>
              </w:rPr>
            </w:rPrChange>
          </w:rPr>
          <w:t>2010</w:t>
        </w:r>
      </w:ins>
      <w:ins w:id="61" w:author="Russian" w:date="2019-10-15T10:10:00Z">
        <w:r w:rsidR="00CC16EF" w:rsidRPr="00C93B0B">
          <w:t> МГц</w:t>
        </w:r>
      </w:ins>
      <w:ins w:id="62" w:author="Russian" w:date="2019-10-15T10:04:00Z">
        <w:r w:rsidRPr="00C93B0B">
          <w:rPr>
            <w:rPrChange w:id="63" w:author="Iakusheva, Mariia" w:date="2019-10-19T18:47:00Z">
              <w:rPr>
                <w:lang w:val="fr-CH"/>
              </w:rPr>
            </w:rPrChange>
          </w:rPr>
          <w:t xml:space="preserve"> </w:t>
        </w:r>
      </w:ins>
      <w:ins w:id="64" w:author="Iakusheva, Mariia" w:date="2019-10-19T18:41:00Z">
        <w:r w:rsidR="00E6779C" w:rsidRPr="00C93B0B">
          <w:t xml:space="preserve">наземным сегментом </w:t>
        </w:r>
      </w:ins>
      <w:ins w:id="65" w:author="Russian" w:date="2019-10-15T10:04:00Z">
        <w:r w:rsidRPr="00C93B0B">
          <w:t>IMT</w:t>
        </w:r>
        <w:r w:rsidRPr="00C93B0B">
          <w:rPr>
            <w:rPrChange w:id="66" w:author="Iakusheva, Mariia" w:date="2019-10-19T18:47:00Z">
              <w:rPr>
                <w:lang w:val="fr-CH"/>
              </w:rPr>
            </w:rPrChange>
          </w:rPr>
          <w:t xml:space="preserve"> </w:t>
        </w:r>
      </w:ins>
      <w:ins w:id="67" w:author="Iakusheva, Mariia" w:date="2019-10-19T18:41:00Z">
        <w:r w:rsidR="00E6779C" w:rsidRPr="00C93B0B">
          <w:t xml:space="preserve">следует ограничить </w:t>
        </w:r>
      </w:ins>
      <w:ins w:id="68" w:author="Isupova, Varvara" w:date="2019-10-23T20:18:00Z">
        <w:r w:rsidR="00DD1017" w:rsidRPr="00C93B0B">
          <w:t xml:space="preserve">передачей сигналов </w:t>
        </w:r>
      </w:ins>
      <w:ins w:id="69" w:author="Iakusheva, Mariia" w:date="2019-10-19T18:51:00Z">
        <w:r w:rsidR="00DF3F21" w:rsidRPr="00C93B0B">
          <w:t>от</w:t>
        </w:r>
      </w:ins>
      <w:ins w:id="70" w:author="Iakusheva, Mariia" w:date="2019-10-19T18:47:00Z">
        <w:r w:rsidR="00DF3F21" w:rsidRPr="00C93B0B">
          <w:t xml:space="preserve"> </w:t>
        </w:r>
      </w:ins>
      <w:ins w:id="71" w:author="Iakusheva, Mariia" w:date="2019-10-19T18:49:00Z">
        <w:r w:rsidR="00DF3F21" w:rsidRPr="00C93B0B">
          <w:t>оборудования</w:t>
        </w:r>
      </w:ins>
      <w:ins w:id="72" w:author="Iakusheva, Mariia" w:date="2019-10-19T18:47:00Z">
        <w:r w:rsidR="00DF3F21" w:rsidRPr="00C93B0B">
          <w:t xml:space="preserve"> пользователя на</w:t>
        </w:r>
      </w:ins>
      <w:ins w:id="73" w:author="Iakusheva, Mariia" w:date="2019-10-19T18:48:00Z">
        <w:r w:rsidR="00DF3F21" w:rsidRPr="00C93B0B">
          <w:t xml:space="preserve"> базовые станции, кроме базовых станций, относящихся к наземному сегменту</w:t>
        </w:r>
      </w:ins>
      <w:ins w:id="74" w:author="Iakusheva, Mariia" w:date="2019-10-19T18:49:00Z">
        <w:r w:rsidR="00DF3F21" w:rsidRPr="00C93B0B">
          <w:t xml:space="preserve"> IMT в Районе 2 в полосе частот </w:t>
        </w:r>
      </w:ins>
      <w:ins w:id="75" w:author="Russian" w:date="2019-10-15T10:04:00Z">
        <w:r w:rsidRPr="00C93B0B">
          <w:rPr>
            <w:rPrChange w:id="76" w:author="Iakusheva, Mariia" w:date="2019-10-19T18:47:00Z">
              <w:rPr>
                <w:lang w:val="fr-CH"/>
              </w:rPr>
            </w:rPrChange>
          </w:rPr>
          <w:t>1980</w:t>
        </w:r>
      </w:ins>
      <w:ins w:id="77" w:author="Russian" w:date="2019-10-15T10:10:00Z">
        <w:r w:rsidR="00CC16EF" w:rsidRPr="00C93B0B">
          <w:t>−</w:t>
        </w:r>
      </w:ins>
      <w:ins w:id="78" w:author="Russian" w:date="2019-10-15T10:04:00Z">
        <w:r w:rsidRPr="00C93B0B">
          <w:rPr>
            <w:rPrChange w:id="79" w:author="Iakusheva, Mariia" w:date="2019-10-19T18:47:00Z">
              <w:rPr>
                <w:lang w:val="fr-CH"/>
              </w:rPr>
            </w:rPrChange>
          </w:rPr>
          <w:t>2010</w:t>
        </w:r>
      </w:ins>
      <w:ins w:id="80" w:author="Russian" w:date="2019-10-15T10:09:00Z">
        <w:r w:rsidR="00CC16EF" w:rsidRPr="00C93B0B">
          <w:t> МГц</w:t>
        </w:r>
      </w:ins>
      <w:ins w:id="81" w:author="Russian" w:date="2019-10-15T10:04:00Z">
        <w:r w:rsidRPr="00C93B0B">
          <w:rPr>
            <w:rPrChange w:id="82" w:author="Iakusheva, Mariia" w:date="2019-10-19T18:47:00Z">
              <w:rPr>
                <w:lang w:val="fr-CH"/>
              </w:rPr>
            </w:rPrChange>
          </w:rPr>
          <w:t>,</w:t>
        </w:r>
      </w:ins>
    </w:p>
    <w:p w14:paraId="118C8086" w14:textId="51A581AE" w:rsidR="00E20C53" w:rsidRPr="00C93B0B" w:rsidRDefault="00CC16EF" w:rsidP="00E20C53">
      <w:pPr>
        <w:pStyle w:val="Call"/>
      </w:pPr>
      <w:r w:rsidRPr="00C93B0B">
        <w:t>предлагает МСЭ-R</w:t>
      </w:r>
    </w:p>
    <w:p w14:paraId="562B487E" w14:textId="77777777" w:rsidR="00E20C53" w:rsidRPr="00C93B0B" w:rsidRDefault="00CC16EF" w:rsidP="00E20C53">
      <w:r w:rsidRPr="00C93B0B">
        <w:t>изучить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 подвижной спутниковой службе) в полосах частот 1980–2010 МГц и 2170–2200 МГц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 IMT,</w:t>
      </w:r>
    </w:p>
    <w:p w14:paraId="5588E79F" w14:textId="77777777" w:rsidR="00E20C53" w:rsidRPr="00C93B0B" w:rsidRDefault="00CC16EF" w:rsidP="00E20C53">
      <w:pPr>
        <w:pStyle w:val="Call"/>
      </w:pPr>
      <w:r w:rsidRPr="00C93B0B">
        <w:t>настоятельно рекомендует администрациям</w:t>
      </w:r>
    </w:p>
    <w:p w14:paraId="002A98D4" w14:textId="77777777" w:rsidR="00E20C53" w:rsidRPr="00C93B0B" w:rsidRDefault="00CC16EF" w:rsidP="00E20C53">
      <w:r w:rsidRPr="00C93B0B">
        <w:t>1</w:t>
      </w:r>
      <w:r w:rsidRPr="00C93B0B">
        <w:tab/>
        <w:t>при внедрении IMT должным образом рассматривать размещение других служб, работающих в настоящее время в этих полосах частот;</w:t>
      </w:r>
    </w:p>
    <w:p w14:paraId="7D35BD3A" w14:textId="77777777" w:rsidR="00E20C53" w:rsidRPr="00C93B0B" w:rsidRDefault="00CC16EF" w:rsidP="00E20C53">
      <w:r w:rsidRPr="00C93B0B">
        <w:t>2</w:t>
      </w:r>
      <w:r w:rsidRPr="00C93B0B">
        <w:tab/>
        <w:t xml:space="preserve">принимать активное участие в проводимых МСЭ-R исследованиях в соответствии с разделом </w:t>
      </w:r>
      <w:r w:rsidRPr="00C93B0B">
        <w:rPr>
          <w:i/>
          <w:iCs/>
        </w:rPr>
        <w:t>предлагает МСЭ-R,</w:t>
      </w:r>
      <w:r w:rsidRPr="00C93B0B">
        <w:t xml:space="preserve"> выше,</w:t>
      </w:r>
    </w:p>
    <w:p w14:paraId="11A94D77" w14:textId="77777777" w:rsidR="00E20C53" w:rsidRPr="00C93B0B" w:rsidRDefault="00CC16EF" w:rsidP="00E20C53">
      <w:pPr>
        <w:pStyle w:val="Call"/>
      </w:pPr>
      <w:r w:rsidRPr="00C93B0B">
        <w:t>поручает Директору Бюро радиосвязи</w:t>
      </w:r>
    </w:p>
    <w:p w14:paraId="270D859B" w14:textId="77777777" w:rsidR="00E20C53" w:rsidRPr="00C93B0B" w:rsidRDefault="00CC16EF" w:rsidP="00E20C53">
      <w:r w:rsidRPr="00C93B0B">
        <w:t xml:space="preserve">включить в свой отчет для рассмотрения ВКР-19 результаты исследований МСЭ-R, упомянутых в разделе </w:t>
      </w:r>
      <w:r w:rsidRPr="00C93B0B">
        <w:rPr>
          <w:i/>
          <w:iCs/>
        </w:rPr>
        <w:t>предлагает МСЭ-R</w:t>
      </w:r>
      <w:r w:rsidRPr="00C93B0B">
        <w:t>, выше,</w:t>
      </w:r>
    </w:p>
    <w:p w14:paraId="4CCB47B3" w14:textId="77777777" w:rsidR="00E20C53" w:rsidRPr="00C93B0B" w:rsidRDefault="00CC16EF" w:rsidP="00E20C53">
      <w:pPr>
        <w:pStyle w:val="Call"/>
      </w:pPr>
      <w:r w:rsidRPr="00C93B0B">
        <w:t>далее предлагае</w:t>
      </w:r>
      <w:bookmarkStart w:id="83" w:name="_GoBack"/>
      <w:bookmarkEnd w:id="83"/>
      <w:r w:rsidRPr="00C93B0B">
        <w:t>т МСЭ-R</w:t>
      </w:r>
    </w:p>
    <w:p w14:paraId="2D8A874E" w14:textId="77777777" w:rsidR="00E20C53" w:rsidRPr="00C93B0B" w:rsidRDefault="00CC16EF" w:rsidP="00E20C53">
      <w:r w:rsidRPr="00C93B0B">
        <w:t>продолжить свои исследования с целью разработки подходящих и приемлемых технических характеристик для IMT, что облегчит ее всемирное использование и роуминг, а также обеспечит с ее помощью удовлетворение потребностей в электросвязи развивающихся стран и сельских районов.</w:t>
      </w:r>
    </w:p>
    <w:p w14:paraId="24070494" w14:textId="11E4ED09" w:rsidR="00EF7F19" w:rsidRPr="00C93B0B" w:rsidRDefault="00CC16EF" w:rsidP="00E6779C">
      <w:pPr>
        <w:pStyle w:val="Reasons"/>
      </w:pPr>
      <w:r w:rsidRPr="00C93B0B">
        <w:rPr>
          <w:b/>
        </w:rPr>
        <w:t>Основания</w:t>
      </w:r>
      <w:r w:rsidRPr="00C93B0B">
        <w:rPr>
          <w:bCs/>
        </w:rPr>
        <w:t>:</w:t>
      </w:r>
      <w:r w:rsidRPr="00C93B0B">
        <w:tab/>
      </w:r>
      <w:r w:rsidR="00721683" w:rsidRPr="00C93B0B">
        <w:t>Это изменение, предлагаемое для</w:t>
      </w:r>
      <w:r w:rsidR="00DF3F21" w:rsidRPr="00C93B0B">
        <w:t xml:space="preserve"> внесения в</w:t>
      </w:r>
      <w:r w:rsidR="00721683" w:rsidRPr="00C93B0B">
        <w:t xml:space="preserve"> </w:t>
      </w:r>
      <w:r w:rsidR="00DF3F21" w:rsidRPr="00C93B0B">
        <w:t>Резолюцию</w:t>
      </w:r>
      <w:r w:rsidR="00721683" w:rsidRPr="00C93B0B">
        <w:t xml:space="preserve"> </w:t>
      </w:r>
      <w:r w:rsidR="00721683" w:rsidRPr="00C93B0B">
        <w:rPr>
          <w:b/>
          <w:bCs/>
        </w:rPr>
        <w:t>212</w:t>
      </w:r>
      <w:r w:rsidR="00721683" w:rsidRPr="00C93B0B">
        <w:t xml:space="preserve">, отражает использование подвижной службой в Африке полосы частот ниже 1980 МГц. Таким образом, такое использование может и далее </w:t>
      </w:r>
      <w:r w:rsidR="00E6779C" w:rsidRPr="00C93B0B">
        <w:t>осуществляться</w:t>
      </w:r>
      <w:r w:rsidR="00721683" w:rsidRPr="00C93B0B">
        <w:t xml:space="preserve"> без необходимости введения защитной полосы. </w:t>
      </w:r>
      <w:r w:rsidR="00D942DA" w:rsidRPr="00C93B0B">
        <w:t xml:space="preserve">Кроме того, гибридная спутниковая система должна </w:t>
      </w:r>
      <w:r w:rsidR="00E6779C" w:rsidRPr="00C93B0B">
        <w:t>предоставить</w:t>
      </w:r>
      <w:r w:rsidR="00D942DA" w:rsidRPr="00C93B0B">
        <w:t xml:space="preserve"> Африке </w:t>
      </w:r>
      <w:r w:rsidR="00E6779C" w:rsidRPr="00C93B0B">
        <w:t xml:space="preserve">возможность </w:t>
      </w:r>
      <w:r w:rsidR="00D942DA" w:rsidRPr="00C93B0B">
        <w:t xml:space="preserve">пользоваться преимуществами приемлемых в ценовом отношении услуг и </w:t>
      </w:r>
      <w:r w:rsidR="00E6779C" w:rsidRPr="00C93B0B">
        <w:t xml:space="preserve">возрастающей пропускной способностью </w:t>
      </w:r>
      <w:r w:rsidR="00DD1017" w:rsidRPr="00C93B0B">
        <w:t xml:space="preserve">подвижной </w:t>
      </w:r>
      <w:r w:rsidR="00E6779C" w:rsidRPr="00C93B0B">
        <w:t>широкополосной связи</w:t>
      </w:r>
      <w:r w:rsidR="00DD25F1" w:rsidRPr="00C93B0B">
        <w:t>.</w:t>
      </w:r>
    </w:p>
    <w:p w14:paraId="3C4758D7" w14:textId="77777777" w:rsidR="00EF7F19" w:rsidRPr="00C93B0B" w:rsidRDefault="00EF7F19" w:rsidP="00EF7F19">
      <w:pPr>
        <w:spacing w:before="720"/>
        <w:jc w:val="center"/>
      </w:pPr>
      <w:r w:rsidRPr="00C93B0B">
        <w:t>______________</w:t>
      </w:r>
    </w:p>
    <w:sectPr w:rsidR="00EF7F19" w:rsidRPr="00C93B0B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3601" w14:textId="77777777" w:rsidR="00F1578A" w:rsidRDefault="00F1578A">
      <w:r>
        <w:separator/>
      </w:r>
    </w:p>
  </w:endnote>
  <w:endnote w:type="continuationSeparator" w:id="0">
    <w:p w14:paraId="3A8CAFD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6611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3742C4" w14:textId="62B55DF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0FB8">
      <w:rPr>
        <w:noProof/>
        <w:lang w:val="fr-FR"/>
      </w:rPr>
      <w:t>P:\RUS\ITU-R\CONF-R\CMR19\000\072ADD21ADD01R.docx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0FB8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0FB8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5DE8" w14:textId="4394B26C" w:rsidR="00567276" w:rsidRPr="00DD25F1" w:rsidRDefault="00567276" w:rsidP="00F33B22">
    <w:pPr>
      <w:pStyle w:val="Footer"/>
      <w:rPr>
        <w:lang w:val="en-US"/>
      </w:rPr>
    </w:pPr>
    <w:r>
      <w:fldChar w:fldCharType="begin"/>
    </w:r>
    <w:r w:rsidRPr="00994CB9">
      <w:instrText xml:space="preserve"> FILENAME \p  \* MERGEFORMAT </w:instrText>
    </w:r>
    <w:r>
      <w:fldChar w:fldCharType="separate"/>
    </w:r>
    <w:r w:rsidR="00B20FB8">
      <w:t>P:\RUS\ITU-R\CONF-R\CMR19\000\072ADD21ADD01R.docx</w:t>
    </w:r>
    <w:r>
      <w:fldChar w:fldCharType="end"/>
    </w:r>
    <w:r w:rsidR="00DD25F1" w:rsidRPr="00DD25F1">
      <w:rPr>
        <w:lang w:val="en-US"/>
      </w:rPr>
      <w:t xml:space="preserve"> (462276)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79FA9" w14:textId="6619543B" w:rsidR="00567276" w:rsidRPr="00DD25F1" w:rsidRDefault="00567276" w:rsidP="00FB67E5">
    <w:pPr>
      <w:pStyle w:val="Footer"/>
      <w:rPr>
        <w:lang w:val="en-US"/>
      </w:rPr>
    </w:pPr>
    <w:r>
      <w:fldChar w:fldCharType="begin"/>
    </w:r>
    <w:r w:rsidRPr="00994CB9">
      <w:instrText xml:space="preserve"> FILENAME \p  \* MERGEFORMAT </w:instrText>
    </w:r>
    <w:r>
      <w:fldChar w:fldCharType="separate"/>
    </w:r>
    <w:r w:rsidR="00B20FB8">
      <w:t>P:\RUS\ITU-R\CONF-R\CMR19\000\072ADD21ADD01R.docx</w:t>
    </w:r>
    <w:r>
      <w:fldChar w:fldCharType="end"/>
    </w:r>
    <w:r w:rsidR="00DD25F1" w:rsidRPr="00DD25F1">
      <w:rPr>
        <w:lang w:val="en-US"/>
      </w:rPr>
      <w:t xml:space="preserve"> (462276)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1CC4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4E6AAC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DE4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F3F21">
      <w:rPr>
        <w:noProof/>
      </w:rPr>
      <w:t>3</w:t>
    </w:r>
    <w:r>
      <w:fldChar w:fldCharType="end"/>
    </w:r>
  </w:p>
  <w:p w14:paraId="516A1F8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72(Add.21)(Add.1)-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Isupova, Varvara">
    <w15:presenceInfo w15:providerId="AD" w15:userId="S::varvara.isupova@itu.int::c701b802-af2a-44cd-93a3-40fc078b2b40"/>
  </w15:person>
  <w15:person w15:author="Iakusheva, Mariia">
    <w15:presenceInfo w15:providerId="AD" w15:userId="S-1-5-21-8740799-900759487-1415713722-71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B5A37"/>
    <w:rsid w:val="003C583C"/>
    <w:rsid w:val="003F0078"/>
    <w:rsid w:val="00434A7C"/>
    <w:rsid w:val="0045143A"/>
    <w:rsid w:val="004907EB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1683"/>
    <w:rsid w:val="00763F4F"/>
    <w:rsid w:val="00775720"/>
    <w:rsid w:val="007917AE"/>
    <w:rsid w:val="007A08B5"/>
    <w:rsid w:val="007E2997"/>
    <w:rsid w:val="00811633"/>
    <w:rsid w:val="00812452"/>
    <w:rsid w:val="00815749"/>
    <w:rsid w:val="00872FC8"/>
    <w:rsid w:val="008B43F2"/>
    <w:rsid w:val="008C3257"/>
    <w:rsid w:val="008C401C"/>
    <w:rsid w:val="008F3C32"/>
    <w:rsid w:val="009119CC"/>
    <w:rsid w:val="00917C0A"/>
    <w:rsid w:val="00941A02"/>
    <w:rsid w:val="00966C93"/>
    <w:rsid w:val="00987FA4"/>
    <w:rsid w:val="00994CB9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0FB8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36A64"/>
    <w:rsid w:val="00C56E7A"/>
    <w:rsid w:val="00C779CE"/>
    <w:rsid w:val="00C916AF"/>
    <w:rsid w:val="00C93B0B"/>
    <w:rsid w:val="00CC16EF"/>
    <w:rsid w:val="00CC47C6"/>
    <w:rsid w:val="00CC4DE6"/>
    <w:rsid w:val="00CE5E47"/>
    <w:rsid w:val="00CF020F"/>
    <w:rsid w:val="00D53715"/>
    <w:rsid w:val="00D942DA"/>
    <w:rsid w:val="00DD1017"/>
    <w:rsid w:val="00DD25F1"/>
    <w:rsid w:val="00DE2EBA"/>
    <w:rsid w:val="00DF3F21"/>
    <w:rsid w:val="00DF4C0D"/>
    <w:rsid w:val="00E2253F"/>
    <w:rsid w:val="00E43E99"/>
    <w:rsid w:val="00E5155F"/>
    <w:rsid w:val="00E65919"/>
    <w:rsid w:val="00E6779C"/>
    <w:rsid w:val="00E976C1"/>
    <w:rsid w:val="00EA0C0C"/>
    <w:rsid w:val="00EB66F7"/>
    <w:rsid w:val="00EF7F19"/>
    <w:rsid w:val="00F1578A"/>
    <w:rsid w:val="00F21A03"/>
    <w:rsid w:val="00F33B22"/>
    <w:rsid w:val="00F65316"/>
    <w:rsid w:val="00F65C19"/>
    <w:rsid w:val="00F761D2"/>
    <w:rsid w:val="00F97203"/>
    <w:rsid w:val="00F976EE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D46B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R16-WRC19-C-0072!A21-A1!MSW-R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76821F-6EEB-4ECC-839A-740CA0E41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168B8-3280-4E80-8D85-178840EA2213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96b2e75-67fd-4955-a3b0-5ab9934cb50b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525ECD-DA0F-4B70-99FC-687EF1E28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6DB78-F102-4AA4-921A-EF562C2EB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749</Words>
  <Characters>4919</Characters>
  <Application>Microsoft Office Word</Application>
  <DocSecurity>0</DocSecurity>
  <Lines>103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R16-WRC19-C-0072!A21-A1!MSW-R</vt:lpstr>
      <vt:lpstr>R16-WRC19-C-0072!A21-A1!MSW-R</vt:lpstr>
    </vt:vector>
  </TitlesOfParts>
  <Manager>General Secretariat - Pool</Manager>
  <Company>International Telecommunication Union (ITU)</Company>
  <LinksUpToDate>false</LinksUpToDate>
  <CharactersWithSpaces>5615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R16-WRC19-C-0072!A21-A1!MSW-R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12</cp:revision>
  <cp:lastPrinted>2019-10-23T19:16:00Z</cp:lastPrinted>
  <dcterms:created xsi:type="dcterms:W3CDTF">2019-10-15T07:58:00Z</dcterms:created>
  <dcterms:modified xsi:type="dcterms:W3CDTF">2019-10-23T19:16:00Z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