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DE4C364" w14:textId="77777777">
        <w:trPr>
          <w:cantSplit/>
        </w:trPr>
        <w:tc>
          <w:tcPr>
            <w:tcW w:w="6911" w:type="dxa"/>
          </w:tcPr>
          <w:p w14:paraId="710B61CA"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CB3843B" w14:textId="77777777" w:rsidR="00A066F1" w:rsidRDefault="005F04D8" w:rsidP="003B2284">
            <w:pPr>
              <w:spacing w:before="0" w:line="240" w:lineRule="atLeast"/>
              <w:jc w:val="right"/>
            </w:pPr>
            <w:bookmarkStart w:id="1" w:name="ditulogo"/>
            <w:bookmarkEnd w:id="1"/>
            <w:r>
              <w:rPr>
                <w:noProof/>
                <w:lang w:eastAsia="en-GB"/>
              </w:rPr>
              <w:drawing>
                <wp:inline distT="0" distB="0" distL="0" distR="0" wp14:anchorId="37207B6E" wp14:editId="742C047F">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4B4B178E" w14:textId="77777777">
        <w:trPr>
          <w:cantSplit/>
        </w:trPr>
        <w:tc>
          <w:tcPr>
            <w:tcW w:w="6911" w:type="dxa"/>
            <w:tcBorders>
              <w:bottom w:val="single" w:sz="12" w:space="0" w:color="auto"/>
            </w:tcBorders>
          </w:tcPr>
          <w:p w14:paraId="7C28CC1C" w14:textId="77777777" w:rsidR="00A066F1" w:rsidRPr="003B2284" w:rsidRDefault="00A066F1" w:rsidP="00A066F1">
            <w:pPr>
              <w:spacing w:before="0" w:after="48" w:line="240" w:lineRule="atLeast"/>
              <w:rPr>
                <w:rFonts w:ascii="Verdana" w:hAnsi="Verdana"/>
                <w:b/>
                <w:smallCaps/>
                <w:sz w:val="20"/>
              </w:rPr>
            </w:pPr>
            <w:bookmarkStart w:id="2" w:name="dhead"/>
          </w:p>
        </w:tc>
        <w:tc>
          <w:tcPr>
            <w:tcW w:w="3120" w:type="dxa"/>
            <w:tcBorders>
              <w:bottom w:val="single" w:sz="12" w:space="0" w:color="auto"/>
            </w:tcBorders>
          </w:tcPr>
          <w:p w14:paraId="442B46E2" w14:textId="77777777" w:rsidR="00A066F1" w:rsidRPr="00617BE4" w:rsidRDefault="00A066F1" w:rsidP="00A066F1">
            <w:pPr>
              <w:spacing w:before="0" w:line="240" w:lineRule="atLeast"/>
              <w:rPr>
                <w:rFonts w:ascii="Verdana" w:hAnsi="Verdana"/>
                <w:szCs w:val="24"/>
              </w:rPr>
            </w:pPr>
          </w:p>
        </w:tc>
      </w:tr>
      <w:tr w:rsidR="00A066F1" w:rsidRPr="00C324A8" w14:paraId="1CB01A61" w14:textId="77777777">
        <w:trPr>
          <w:cantSplit/>
        </w:trPr>
        <w:tc>
          <w:tcPr>
            <w:tcW w:w="6911" w:type="dxa"/>
            <w:tcBorders>
              <w:top w:val="single" w:sz="12" w:space="0" w:color="auto"/>
            </w:tcBorders>
          </w:tcPr>
          <w:p w14:paraId="1AD3790E"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DD7D917" w14:textId="77777777" w:rsidR="00A066F1" w:rsidRPr="00C324A8" w:rsidRDefault="00A066F1" w:rsidP="00A066F1">
            <w:pPr>
              <w:spacing w:before="0" w:line="240" w:lineRule="atLeast"/>
              <w:rPr>
                <w:rFonts w:ascii="Verdana" w:hAnsi="Verdana"/>
                <w:sz w:val="20"/>
              </w:rPr>
            </w:pPr>
          </w:p>
        </w:tc>
      </w:tr>
      <w:tr w:rsidR="00A066F1" w:rsidRPr="00C324A8" w14:paraId="07A26F21" w14:textId="77777777">
        <w:trPr>
          <w:cantSplit/>
          <w:trHeight w:val="23"/>
        </w:trPr>
        <w:tc>
          <w:tcPr>
            <w:tcW w:w="6911" w:type="dxa"/>
            <w:shd w:val="clear" w:color="auto" w:fill="auto"/>
          </w:tcPr>
          <w:p w14:paraId="2AF0B89B" w14:textId="77777777"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tcPr>
          <w:p w14:paraId="6FE6E314"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73</w:t>
            </w:r>
            <w:r w:rsidR="00A066F1" w:rsidRPr="00841216">
              <w:rPr>
                <w:rFonts w:ascii="Verdana" w:hAnsi="Verdana"/>
                <w:b/>
                <w:sz w:val="20"/>
              </w:rPr>
              <w:t>-</w:t>
            </w:r>
            <w:r w:rsidR="005E10C9" w:rsidRPr="00841216">
              <w:rPr>
                <w:rFonts w:ascii="Verdana" w:hAnsi="Verdana"/>
                <w:b/>
                <w:sz w:val="20"/>
              </w:rPr>
              <w:t>E</w:t>
            </w:r>
          </w:p>
        </w:tc>
      </w:tr>
      <w:tr w:rsidR="00A066F1" w:rsidRPr="00C324A8" w14:paraId="58DF01F6" w14:textId="77777777">
        <w:trPr>
          <w:cantSplit/>
          <w:trHeight w:val="23"/>
        </w:trPr>
        <w:tc>
          <w:tcPr>
            <w:tcW w:w="6911" w:type="dxa"/>
            <w:shd w:val="clear" w:color="auto" w:fill="auto"/>
          </w:tcPr>
          <w:p w14:paraId="7D8DF803" w14:textId="77777777"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14:paraId="4A707FAE"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8 October 2019</w:t>
            </w:r>
          </w:p>
        </w:tc>
      </w:tr>
      <w:tr w:rsidR="00A066F1" w:rsidRPr="00C324A8" w14:paraId="41BECDCF" w14:textId="77777777">
        <w:trPr>
          <w:cantSplit/>
          <w:trHeight w:val="23"/>
        </w:trPr>
        <w:tc>
          <w:tcPr>
            <w:tcW w:w="6911" w:type="dxa"/>
            <w:shd w:val="clear" w:color="auto" w:fill="auto"/>
          </w:tcPr>
          <w:p w14:paraId="7E5B2CB4" w14:textId="77777777"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14:paraId="0ACEFCA4"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CAAA484" w14:textId="77777777" w:rsidTr="00025864">
        <w:trPr>
          <w:cantSplit/>
          <w:trHeight w:val="23"/>
        </w:trPr>
        <w:tc>
          <w:tcPr>
            <w:tcW w:w="10031" w:type="dxa"/>
            <w:gridSpan w:val="2"/>
            <w:shd w:val="clear" w:color="auto" w:fill="auto"/>
          </w:tcPr>
          <w:p w14:paraId="4FEA5ACF" w14:textId="77777777" w:rsidR="00A066F1" w:rsidRPr="00C324A8" w:rsidRDefault="00A066F1" w:rsidP="00A066F1">
            <w:pPr>
              <w:tabs>
                <w:tab w:val="left" w:pos="993"/>
              </w:tabs>
              <w:spacing w:before="0"/>
              <w:rPr>
                <w:rFonts w:ascii="Verdana" w:hAnsi="Verdana"/>
                <w:b/>
                <w:sz w:val="20"/>
              </w:rPr>
            </w:pPr>
          </w:p>
        </w:tc>
      </w:tr>
      <w:tr w:rsidR="00E55816" w:rsidRPr="00C324A8" w14:paraId="7CCE5B72" w14:textId="77777777" w:rsidTr="00025864">
        <w:trPr>
          <w:cantSplit/>
          <w:trHeight w:val="23"/>
        </w:trPr>
        <w:tc>
          <w:tcPr>
            <w:tcW w:w="10031" w:type="dxa"/>
            <w:gridSpan w:val="2"/>
            <w:shd w:val="clear" w:color="auto" w:fill="auto"/>
          </w:tcPr>
          <w:p w14:paraId="69765CAE" w14:textId="77777777" w:rsidR="00E55816" w:rsidRDefault="00884D60" w:rsidP="00E55816">
            <w:pPr>
              <w:pStyle w:val="Source"/>
            </w:pPr>
            <w:r>
              <w:t>Brunei Darussalam/Cambodia (Kingdom of)/Korea (Republic of)/Lao People's Democratic Republic/Singapore (Republic of)/Viet Nam (Socialist Republic of)</w:t>
            </w:r>
          </w:p>
        </w:tc>
      </w:tr>
      <w:tr w:rsidR="00E55816" w:rsidRPr="00C324A8" w14:paraId="26174DBC" w14:textId="77777777" w:rsidTr="00025864">
        <w:trPr>
          <w:cantSplit/>
          <w:trHeight w:val="23"/>
        </w:trPr>
        <w:tc>
          <w:tcPr>
            <w:tcW w:w="10031" w:type="dxa"/>
            <w:gridSpan w:val="2"/>
            <w:shd w:val="clear" w:color="auto" w:fill="auto"/>
          </w:tcPr>
          <w:p w14:paraId="13971542" w14:textId="77777777" w:rsidR="00E55816" w:rsidRDefault="007D5320" w:rsidP="00E55816">
            <w:pPr>
              <w:pStyle w:val="Title1"/>
            </w:pPr>
            <w:r>
              <w:t>Proposals for the work of the Conference</w:t>
            </w:r>
          </w:p>
        </w:tc>
      </w:tr>
      <w:tr w:rsidR="00E55816" w:rsidRPr="00C324A8" w14:paraId="1B66FCE7" w14:textId="77777777" w:rsidTr="00025864">
        <w:trPr>
          <w:cantSplit/>
          <w:trHeight w:val="23"/>
        </w:trPr>
        <w:tc>
          <w:tcPr>
            <w:tcW w:w="10031" w:type="dxa"/>
            <w:gridSpan w:val="2"/>
            <w:shd w:val="clear" w:color="auto" w:fill="auto"/>
          </w:tcPr>
          <w:p w14:paraId="670DE715" w14:textId="77777777" w:rsidR="00E55816" w:rsidRDefault="00E55816" w:rsidP="00E55816">
            <w:pPr>
              <w:pStyle w:val="Title2"/>
            </w:pPr>
          </w:p>
        </w:tc>
      </w:tr>
      <w:tr w:rsidR="00A538A6" w:rsidRPr="00C324A8" w14:paraId="13EEFE33" w14:textId="77777777" w:rsidTr="00025864">
        <w:trPr>
          <w:cantSplit/>
          <w:trHeight w:val="23"/>
        </w:trPr>
        <w:tc>
          <w:tcPr>
            <w:tcW w:w="10031" w:type="dxa"/>
            <w:gridSpan w:val="2"/>
            <w:shd w:val="clear" w:color="auto" w:fill="auto"/>
          </w:tcPr>
          <w:p w14:paraId="5900EF73" w14:textId="77777777" w:rsidR="00A538A6" w:rsidRDefault="004B13CB" w:rsidP="004B13CB">
            <w:pPr>
              <w:pStyle w:val="Agendaitem"/>
            </w:pPr>
            <w:r>
              <w:t>Agenda item 1.13</w:t>
            </w:r>
          </w:p>
        </w:tc>
      </w:tr>
    </w:tbl>
    <w:bookmarkEnd w:id="7"/>
    <w:bookmarkEnd w:id="8"/>
    <w:p w14:paraId="529AA1D3" w14:textId="77777777" w:rsidR="005118F7" w:rsidRPr="00EC5386" w:rsidRDefault="00635DB7" w:rsidP="00AB5478">
      <w:pPr>
        <w:overflowPunct/>
        <w:autoSpaceDE/>
        <w:autoSpaceDN/>
        <w:adjustRightInd/>
        <w:textAlignment w:val="auto"/>
        <w:rPr>
          <w:lang w:val="en-US"/>
        </w:rPr>
      </w:pPr>
      <w:r w:rsidRPr="00656311">
        <w:rPr>
          <w:lang w:val="en-US"/>
        </w:rPr>
        <w:t>1.13</w:t>
      </w:r>
      <w:r w:rsidRPr="00656311">
        <w:rPr>
          <w:lang w:val="en-US"/>
        </w:rPr>
        <w:tab/>
        <w:t xml:space="preserve">to consider identification of frequency bands for the future development of International Mobile Telecommunications (IMT), including possible additional allocations to the mobile service on a primary basis, in accordance with Resolution </w:t>
      </w:r>
      <w:r>
        <w:rPr>
          <w:b/>
          <w:bCs/>
          <w:lang w:val="en-US"/>
        </w:rPr>
        <w:t xml:space="preserve">238 </w:t>
      </w:r>
      <w:r w:rsidRPr="00656311">
        <w:rPr>
          <w:b/>
          <w:bCs/>
          <w:lang w:val="en-US"/>
        </w:rPr>
        <w:t>(WRC-15)</w:t>
      </w:r>
      <w:r w:rsidRPr="00656311">
        <w:rPr>
          <w:lang w:val="en-US"/>
        </w:rPr>
        <w:t>;</w:t>
      </w:r>
    </w:p>
    <w:p w14:paraId="113EF771" w14:textId="77777777" w:rsidR="00D66D35" w:rsidRDefault="00635DB7">
      <w:pPr>
        <w:pStyle w:val="Proposal"/>
      </w:pPr>
      <w:r>
        <w:tab/>
        <w:t>BRU/CBG/KOR/LAO/SNG/VTN/73/1</w:t>
      </w:r>
    </w:p>
    <w:p w14:paraId="37A77115" w14:textId="77777777" w:rsidR="00AD4AE6" w:rsidRPr="00182DC3" w:rsidRDefault="00AD4AE6" w:rsidP="00AD4AE6">
      <w:pPr>
        <w:pStyle w:val="Heading1"/>
        <w:rPr>
          <w:lang w:eastAsia="ko-KR"/>
        </w:rPr>
      </w:pPr>
      <w:r>
        <w:rPr>
          <w:lang w:eastAsia="ko-KR"/>
        </w:rPr>
        <w:t>1</w:t>
      </w:r>
      <w:r>
        <w:rPr>
          <w:lang w:eastAsia="ko-KR"/>
        </w:rPr>
        <w:tab/>
      </w:r>
      <w:r w:rsidRPr="00182DC3">
        <w:rPr>
          <w:lang w:eastAsia="ko-KR"/>
        </w:rPr>
        <w:t>Background</w:t>
      </w:r>
    </w:p>
    <w:p w14:paraId="2DAA13F6" w14:textId="77777777" w:rsidR="00AD4AE6" w:rsidRPr="00C35907" w:rsidRDefault="00AD4AE6" w:rsidP="00CA20E0">
      <w:r w:rsidRPr="00C35907">
        <w:t>With the increased number of connectivity and demand for data-intensive applications, adequate and timely availability of spectrum is essential to support the future development of IMT systems. More importantly, harmoni</w:t>
      </w:r>
      <w:r w:rsidRPr="00C35907">
        <w:rPr>
          <w:rFonts w:eastAsiaTheme="minorEastAsia" w:hint="eastAsia"/>
          <w:lang w:eastAsia="ko-KR"/>
        </w:rPr>
        <w:t>z</w:t>
      </w:r>
      <w:r w:rsidRPr="00C35907">
        <w:t>ed worldwide spectrum bands are important in order to facilitate global roaming and benefit from competitive telecommunication equipment arising from economies of scale.</w:t>
      </w:r>
    </w:p>
    <w:p w14:paraId="70CC9C55" w14:textId="363C27A9" w:rsidR="00AD4AE6" w:rsidRDefault="00AD4AE6" w:rsidP="00CA20E0">
      <w:pPr>
        <w:rPr>
          <w:rFonts w:eastAsiaTheme="minorEastAsia"/>
          <w:lang w:eastAsia="ko-KR"/>
        </w:rPr>
      </w:pPr>
      <w:r w:rsidRPr="00182DC3">
        <w:rPr>
          <w:rFonts w:eastAsiaTheme="minorEastAsia"/>
          <w:lang w:eastAsia="ko-KR"/>
        </w:rPr>
        <w:t xml:space="preserve">It is noted that IMT systems are beginning to evolve to provide a diverse range of usage scenarios and applications such as enhanced mobile broadband, massive machine-type communications as well as ultra-reliable and low-latency communications. These wide-ranging applications result in greater demands on the already scarce spectrum resources and larger contiguous blocks of spectrum from the high frequency bands </w:t>
      </w:r>
      <w:r>
        <w:rPr>
          <w:rFonts w:eastAsiaTheme="minorEastAsia" w:hint="eastAsia"/>
          <w:lang w:eastAsia="ko-KR"/>
        </w:rPr>
        <w:t xml:space="preserve">which </w:t>
      </w:r>
      <w:r w:rsidRPr="00182DC3">
        <w:rPr>
          <w:rFonts w:eastAsiaTheme="minorEastAsia"/>
          <w:lang w:eastAsia="ko-KR"/>
        </w:rPr>
        <w:t>will be required to support these emerging applications.</w:t>
      </w:r>
    </w:p>
    <w:p w14:paraId="74964C28" w14:textId="77777777" w:rsidR="00AD4AE6" w:rsidRDefault="00AD4AE6" w:rsidP="00AD4AE6">
      <w:pPr>
        <w:pStyle w:val="Heading1"/>
        <w:rPr>
          <w:lang w:eastAsia="ko-KR"/>
        </w:rPr>
      </w:pPr>
      <w:r>
        <w:rPr>
          <w:rFonts w:hint="eastAsia"/>
          <w:lang w:eastAsia="ko-KR"/>
        </w:rPr>
        <w:t>2</w:t>
      </w:r>
      <w:r>
        <w:rPr>
          <w:lang w:eastAsia="ko-KR"/>
        </w:rPr>
        <w:tab/>
      </w:r>
      <w:r>
        <w:rPr>
          <w:rFonts w:hint="eastAsia"/>
          <w:lang w:eastAsia="ko-KR"/>
        </w:rPr>
        <w:t>Views</w:t>
      </w:r>
    </w:p>
    <w:p w14:paraId="44F48E4C" w14:textId="77777777" w:rsidR="00AD4AE6" w:rsidRPr="00A30FA5" w:rsidRDefault="00AD4AE6" w:rsidP="00AD4AE6">
      <w:pPr>
        <w:pStyle w:val="Heading2"/>
        <w:rPr>
          <w:lang w:eastAsia="ko-KR"/>
        </w:rPr>
      </w:pPr>
      <w:r>
        <w:rPr>
          <w:rFonts w:hint="eastAsia"/>
          <w:lang w:eastAsia="ko-KR"/>
        </w:rPr>
        <w:t>2</w:t>
      </w:r>
      <w:r w:rsidRPr="00A30FA5">
        <w:rPr>
          <w:rFonts w:hint="eastAsia"/>
          <w:lang w:eastAsia="ko-KR"/>
        </w:rPr>
        <w:t>.</w:t>
      </w:r>
      <w:r>
        <w:rPr>
          <w:rFonts w:hint="eastAsia"/>
          <w:lang w:eastAsia="ko-KR"/>
        </w:rPr>
        <w:t>1</w:t>
      </w:r>
      <w:r>
        <w:rPr>
          <w:lang w:eastAsia="ko-KR"/>
        </w:rPr>
        <w:tab/>
      </w:r>
      <w:r>
        <w:rPr>
          <w:rFonts w:hint="eastAsia"/>
          <w:lang w:eastAsia="ko-KR"/>
        </w:rPr>
        <w:t>Alternatives</w:t>
      </w:r>
    </w:p>
    <w:p w14:paraId="7503C582" w14:textId="3CCA60ED" w:rsidR="00AD4AE6" w:rsidRDefault="00AD4AE6" w:rsidP="00CA20E0">
      <w:pPr>
        <w:rPr>
          <w:rFonts w:eastAsiaTheme="minorEastAsia"/>
          <w:lang w:eastAsia="ko-KR"/>
        </w:rPr>
      </w:pPr>
      <w:r>
        <w:rPr>
          <w:rFonts w:eastAsiaTheme="minorEastAsia" w:hint="eastAsia"/>
          <w:lang w:eastAsia="ko-KR"/>
        </w:rPr>
        <w:t>We are of the view that a</w:t>
      </w:r>
      <w:r w:rsidRPr="003F28A3">
        <w:rPr>
          <w:rFonts w:eastAsiaTheme="minorEastAsia"/>
          <w:lang w:eastAsia="ko-KR"/>
        </w:rPr>
        <w:t xml:space="preserve"> restriction of IMT to the LMS allocation was not felt necessary for existing IMT frequency bands and is not necessary for new IMT frequency bands since the IMT characteristics, which included deployment, are already described in ITU-R Recommendations and Reports.</w:t>
      </w:r>
      <w:r>
        <w:rPr>
          <w:rFonts w:eastAsiaTheme="minorEastAsia" w:hint="eastAsia"/>
          <w:lang w:eastAsia="ko-KR"/>
        </w:rPr>
        <w:t xml:space="preserve"> Moreover, it should be noted that the 26 GHz frequency ra</w:t>
      </w:r>
      <w:r w:rsidR="00AA7C71">
        <w:rPr>
          <w:rFonts w:eastAsiaTheme="minorEastAsia"/>
          <w:lang w:eastAsia="ko-KR"/>
        </w:rPr>
        <w:t>n</w:t>
      </w:r>
      <w:r>
        <w:rPr>
          <w:rFonts w:eastAsiaTheme="minorEastAsia" w:hint="eastAsia"/>
          <w:lang w:eastAsia="ko-KR"/>
        </w:rPr>
        <w:t xml:space="preserve">ges are already allocated to the </w:t>
      </w:r>
      <w:r w:rsidR="00036E0C">
        <w:rPr>
          <w:rFonts w:eastAsiaTheme="minorEastAsia"/>
          <w:lang w:eastAsia="ko-KR"/>
        </w:rPr>
        <w:t>m</w:t>
      </w:r>
      <w:r>
        <w:rPr>
          <w:rFonts w:eastAsiaTheme="minorEastAsia" w:hint="eastAsia"/>
          <w:lang w:eastAsia="ko-KR"/>
        </w:rPr>
        <w:t xml:space="preserve">obile </w:t>
      </w:r>
      <w:r w:rsidR="00036E0C">
        <w:rPr>
          <w:rFonts w:eastAsiaTheme="minorEastAsia"/>
          <w:lang w:eastAsia="ko-KR"/>
        </w:rPr>
        <w:t>s</w:t>
      </w:r>
      <w:r>
        <w:rPr>
          <w:rFonts w:eastAsiaTheme="minorEastAsia" w:hint="eastAsia"/>
          <w:lang w:eastAsia="ko-KR"/>
        </w:rPr>
        <w:t>ervice</w:t>
      </w:r>
      <w:r w:rsidR="00036E0C">
        <w:rPr>
          <w:rFonts w:eastAsiaTheme="minorEastAsia"/>
          <w:lang w:eastAsia="ko-KR"/>
        </w:rPr>
        <w:t xml:space="preserve"> (MS)</w:t>
      </w:r>
      <w:r>
        <w:rPr>
          <w:rFonts w:eastAsiaTheme="minorEastAsia" w:hint="eastAsia"/>
          <w:lang w:eastAsia="ko-KR"/>
        </w:rPr>
        <w:t xml:space="preserve"> on a primary basis in Region 3. Therefore, Alternative 1 is out of scope of Region 3.</w:t>
      </w:r>
    </w:p>
    <w:p w14:paraId="2CBD0C81" w14:textId="3AF53878" w:rsidR="00AD4AE6" w:rsidRPr="00A30FA5" w:rsidRDefault="00AD4AE6" w:rsidP="00AD4AE6">
      <w:pPr>
        <w:pStyle w:val="Heading2"/>
        <w:rPr>
          <w:lang w:eastAsia="ko-KR"/>
        </w:rPr>
      </w:pPr>
      <w:r>
        <w:rPr>
          <w:rFonts w:hint="eastAsia"/>
          <w:lang w:eastAsia="ko-KR"/>
        </w:rPr>
        <w:lastRenderedPageBreak/>
        <w:t>2</w:t>
      </w:r>
      <w:r w:rsidRPr="00A30FA5">
        <w:rPr>
          <w:rFonts w:hint="eastAsia"/>
          <w:lang w:eastAsia="ko-KR"/>
        </w:rPr>
        <w:t>.</w:t>
      </w:r>
      <w:r>
        <w:rPr>
          <w:rFonts w:hint="eastAsia"/>
          <w:lang w:eastAsia="ko-KR"/>
        </w:rPr>
        <w:t>2</w:t>
      </w:r>
      <w:r>
        <w:rPr>
          <w:lang w:eastAsia="ko-KR"/>
        </w:rPr>
        <w:tab/>
      </w:r>
      <w:r>
        <w:rPr>
          <w:rFonts w:hint="eastAsia"/>
          <w:lang w:eastAsia="ko-KR"/>
        </w:rPr>
        <w:t>Unwanted emission level in the 36-37 GHz band</w:t>
      </w:r>
    </w:p>
    <w:p w14:paraId="6B958980" w14:textId="77777777" w:rsidR="00AD4AE6" w:rsidRPr="00197AD9" w:rsidRDefault="00AD4AE6" w:rsidP="00197AD9">
      <w:pPr>
        <w:rPr>
          <w:spacing w:val="-2"/>
          <w:lang w:eastAsia="ko-KR"/>
        </w:rPr>
      </w:pPr>
      <w:r w:rsidRPr="00197AD9">
        <w:rPr>
          <w:rFonts w:hint="eastAsia"/>
          <w:spacing w:val="-2"/>
          <w:lang w:eastAsia="ko-KR"/>
        </w:rPr>
        <w:t>T</w:t>
      </w:r>
      <w:r w:rsidRPr="00197AD9">
        <w:rPr>
          <w:spacing w:val="-2"/>
        </w:rPr>
        <w:t>he frequency band 36</w:t>
      </w:r>
      <w:r w:rsidRPr="00197AD9">
        <w:rPr>
          <w:spacing w:val="-2"/>
        </w:rPr>
        <w:noBreakHyphen/>
        <w:t>37 GHz is also allocated on a primary basis to the MS and FS</w:t>
      </w:r>
      <w:r w:rsidRPr="00197AD9">
        <w:rPr>
          <w:rFonts w:hint="eastAsia"/>
          <w:spacing w:val="-2"/>
          <w:lang w:eastAsia="ko-KR"/>
        </w:rPr>
        <w:t xml:space="preserve">. And </w:t>
      </w:r>
      <w:r w:rsidRPr="00197AD9">
        <w:rPr>
          <w:spacing w:val="-2"/>
        </w:rPr>
        <w:t xml:space="preserve">coexistence conditions with the </w:t>
      </w:r>
      <w:r w:rsidR="00036E0C" w:rsidRPr="00036E0C">
        <w:rPr>
          <w:spacing w:val="-2"/>
        </w:rPr>
        <w:t xml:space="preserve">Earth exploration-satellite service (EESS) </w:t>
      </w:r>
      <w:r w:rsidRPr="00197AD9">
        <w:rPr>
          <w:spacing w:val="-2"/>
        </w:rPr>
        <w:t>(passive) are currently addressed in Resolution </w:t>
      </w:r>
      <w:r w:rsidRPr="00197AD9">
        <w:rPr>
          <w:b/>
          <w:bCs/>
          <w:spacing w:val="-2"/>
        </w:rPr>
        <w:t>752 (WRC</w:t>
      </w:r>
      <w:r w:rsidR="00197AD9" w:rsidRPr="00197AD9">
        <w:rPr>
          <w:b/>
          <w:bCs/>
          <w:spacing w:val="-2"/>
        </w:rPr>
        <w:noBreakHyphen/>
      </w:r>
      <w:r w:rsidRPr="00197AD9">
        <w:rPr>
          <w:b/>
          <w:bCs/>
          <w:spacing w:val="-2"/>
        </w:rPr>
        <w:t>07)</w:t>
      </w:r>
      <w:r w:rsidRPr="00197AD9">
        <w:rPr>
          <w:spacing w:val="-2"/>
        </w:rPr>
        <w:t>.</w:t>
      </w:r>
    </w:p>
    <w:p w14:paraId="62C8EF21" w14:textId="6C841B4C" w:rsidR="00AD4AE6" w:rsidRPr="00A30FA5" w:rsidRDefault="00AD4AE6" w:rsidP="00AD4AE6">
      <w:pPr>
        <w:pStyle w:val="Heading2"/>
        <w:rPr>
          <w:lang w:eastAsia="ko-KR"/>
        </w:rPr>
      </w:pPr>
      <w:r>
        <w:rPr>
          <w:rFonts w:hint="eastAsia"/>
          <w:lang w:eastAsia="ko-KR"/>
        </w:rPr>
        <w:t>2</w:t>
      </w:r>
      <w:r w:rsidRPr="00A30FA5">
        <w:rPr>
          <w:rFonts w:hint="eastAsia"/>
          <w:lang w:eastAsia="ko-KR"/>
        </w:rPr>
        <w:t>.</w:t>
      </w:r>
      <w:r>
        <w:rPr>
          <w:rFonts w:hint="eastAsia"/>
          <w:lang w:eastAsia="ko-KR"/>
        </w:rPr>
        <w:t>3</w:t>
      </w:r>
      <w:r>
        <w:rPr>
          <w:lang w:eastAsia="ko-KR"/>
        </w:rPr>
        <w:tab/>
      </w:r>
      <w:r>
        <w:rPr>
          <w:rFonts w:hint="eastAsia"/>
          <w:lang w:eastAsia="ko-KR"/>
        </w:rPr>
        <w:t>Protection margin</w:t>
      </w:r>
    </w:p>
    <w:p w14:paraId="518ABA1A" w14:textId="3AD092D4" w:rsidR="00AD4AE6" w:rsidRDefault="00AD4AE6" w:rsidP="00CA20E0">
      <w:pPr>
        <w:rPr>
          <w:rFonts w:eastAsiaTheme="minorEastAsia"/>
          <w:lang w:eastAsia="ko-KR"/>
        </w:rPr>
      </w:pPr>
      <w:r w:rsidRPr="003918F7">
        <w:t>It should</w:t>
      </w:r>
      <w:r>
        <w:rPr>
          <w:rFonts w:eastAsiaTheme="minorEastAsia" w:hint="eastAsia"/>
          <w:lang w:eastAsia="ko-KR"/>
        </w:rPr>
        <w:t xml:space="preserve"> </w:t>
      </w:r>
      <w:r w:rsidRPr="003918F7">
        <w:t xml:space="preserve">be noted that almost all of the sharing </w:t>
      </w:r>
      <w:r>
        <w:rPr>
          <w:rFonts w:eastAsiaTheme="minorEastAsia" w:hint="eastAsia"/>
          <w:lang w:eastAsia="ko-KR"/>
        </w:rPr>
        <w:t xml:space="preserve">and compatibility </w:t>
      </w:r>
      <w:r w:rsidRPr="003918F7">
        <w:t xml:space="preserve">studies </w:t>
      </w:r>
      <w:r>
        <w:rPr>
          <w:rFonts w:eastAsiaTheme="minorEastAsia" w:hint="eastAsia"/>
          <w:lang w:eastAsia="ko-KR"/>
        </w:rPr>
        <w:t>conducted by ITU-R TG</w:t>
      </w:r>
      <w:r>
        <w:rPr>
          <w:rFonts w:eastAsiaTheme="minorEastAsia"/>
          <w:lang w:eastAsia="ko-KR"/>
        </w:rPr>
        <w:t> </w:t>
      </w:r>
      <w:r>
        <w:rPr>
          <w:rFonts w:eastAsiaTheme="minorEastAsia" w:hint="eastAsia"/>
          <w:lang w:eastAsia="ko-KR"/>
        </w:rPr>
        <w:t>5/1 indicate that there is a significant margin to protect other services from IMT.</w:t>
      </w:r>
    </w:p>
    <w:p w14:paraId="52124D9D" w14:textId="467CBFA2" w:rsidR="00AD4AE6" w:rsidRPr="002B409F" w:rsidRDefault="00AD4AE6" w:rsidP="00AD4AE6">
      <w:pPr>
        <w:rPr>
          <w:rFonts w:eastAsiaTheme="minorEastAsia"/>
          <w:lang w:eastAsia="ko-KR"/>
        </w:rPr>
      </w:pPr>
      <w:r w:rsidRPr="002B409F">
        <w:rPr>
          <w:rFonts w:eastAsiaTheme="minorEastAsia" w:hint="eastAsia"/>
          <w:lang w:eastAsia="ko-KR"/>
        </w:rPr>
        <w:t xml:space="preserve">From ITU-R studies and the CPM Report, it shows that there is a sufficient protection margin to protect </w:t>
      </w:r>
      <w:r w:rsidR="00036E0C" w:rsidRPr="00036E0C">
        <w:rPr>
          <w:rFonts w:eastAsiaTheme="minorEastAsia"/>
          <w:lang w:eastAsia="ko-KR"/>
        </w:rPr>
        <w:t>inter-satellite service (</w:t>
      </w:r>
      <w:r w:rsidR="00036E0C" w:rsidRPr="00036E0C">
        <w:rPr>
          <w:rFonts w:eastAsiaTheme="minorEastAsia" w:hint="eastAsia"/>
          <w:lang w:eastAsia="ko-KR"/>
        </w:rPr>
        <w:t>ISS</w:t>
      </w:r>
      <w:r w:rsidR="00036E0C" w:rsidRPr="00036E0C">
        <w:rPr>
          <w:rFonts w:eastAsiaTheme="minorEastAsia"/>
          <w:lang w:eastAsia="ko-KR"/>
        </w:rPr>
        <w:t>)</w:t>
      </w:r>
      <w:r w:rsidR="00036E0C" w:rsidRPr="00036E0C">
        <w:rPr>
          <w:rFonts w:eastAsiaTheme="minorEastAsia" w:hint="eastAsia"/>
          <w:lang w:eastAsia="ko-KR"/>
        </w:rPr>
        <w:t xml:space="preserve"> and </w:t>
      </w:r>
      <w:r w:rsidR="00036E0C" w:rsidRPr="00036E0C">
        <w:rPr>
          <w:rFonts w:eastAsiaTheme="minorEastAsia"/>
          <w:lang w:eastAsia="ko-KR"/>
        </w:rPr>
        <w:t>fixed-satellite service (</w:t>
      </w:r>
      <w:r w:rsidR="00036E0C" w:rsidRPr="00036E0C">
        <w:rPr>
          <w:rFonts w:eastAsiaTheme="minorEastAsia" w:hint="eastAsia"/>
          <w:lang w:eastAsia="ko-KR"/>
        </w:rPr>
        <w:t>FSS</w:t>
      </w:r>
      <w:r w:rsidR="00036E0C" w:rsidRPr="00036E0C">
        <w:rPr>
          <w:rFonts w:eastAsiaTheme="minorEastAsia"/>
          <w:lang w:eastAsia="ko-KR"/>
        </w:rPr>
        <w:t>)</w:t>
      </w:r>
      <w:r w:rsidRPr="002B409F">
        <w:rPr>
          <w:rFonts w:eastAsiaTheme="minorEastAsia" w:hint="eastAsia"/>
          <w:lang w:eastAsia="ko-KR"/>
        </w:rPr>
        <w:t xml:space="preserve"> (Earth-to-space) receiving space stations in the 24.25</w:t>
      </w:r>
      <w:r>
        <w:rPr>
          <w:rFonts w:eastAsiaTheme="minorEastAsia"/>
          <w:lang w:eastAsia="ko-KR"/>
        </w:rPr>
        <w:t>-</w:t>
      </w:r>
      <w:r w:rsidRPr="002B409F">
        <w:rPr>
          <w:rFonts w:eastAsiaTheme="minorEastAsia" w:hint="eastAsia"/>
          <w:lang w:eastAsia="ko-KR"/>
        </w:rPr>
        <w:t>27.5 GHz band. Therefore, option 9 addressing that no regulatory condition is necessary for Condition A2e should be considered.</w:t>
      </w:r>
    </w:p>
    <w:p w14:paraId="23385588" w14:textId="1F7D9813" w:rsidR="00AD4AE6" w:rsidRDefault="00AD4AE6" w:rsidP="00AD4AE6">
      <w:pPr>
        <w:rPr>
          <w:rFonts w:eastAsiaTheme="minorEastAsia"/>
          <w:lang w:eastAsia="ko-KR"/>
        </w:rPr>
      </w:pPr>
      <w:r w:rsidRPr="002B409F">
        <w:rPr>
          <w:rFonts w:eastAsiaTheme="minorEastAsia" w:hint="eastAsia"/>
          <w:lang w:eastAsia="ko-KR"/>
        </w:rPr>
        <w:t xml:space="preserve">Other conditions for </w:t>
      </w:r>
      <w:r w:rsidR="00036E0C" w:rsidRPr="002B409F">
        <w:rPr>
          <w:rFonts w:eastAsiaTheme="minorEastAsia"/>
          <w:lang w:eastAsia="ko-KR"/>
        </w:rPr>
        <w:t>M</w:t>
      </w:r>
      <w:r w:rsidRPr="002B409F">
        <w:rPr>
          <w:rFonts w:eastAsiaTheme="minorEastAsia" w:hint="eastAsia"/>
          <w:lang w:eastAsia="ko-KR"/>
        </w:rPr>
        <w:t xml:space="preserve">ethod A2, options addressing </w:t>
      </w:r>
      <w:r w:rsidR="00AA7C71" w:rsidRPr="00AA7C71">
        <w:rPr>
          <w:rFonts w:eastAsiaTheme="minorEastAsia"/>
          <w:lang w:eastAsia="ko-KR"/>
        </w:rPr>
        <w:t>“</w:t>
      </w:r>
      <w:r w:rsidRPr="002B409F">
        <w:rPr>
          <w:rFonts w:eastAsiaTheme="minorEastAsia" w:hint="eastAsia"/>
          <w:lang w:eastAsia="ko-KR"/>
        </w:rPr>
        <w:t>no regulatory condition is necessary</w:t>
      </w:r>
      <w:r w:rsidR="00AA7C71" w:rsidRPr="00AA7C71">
        <w:rPr>
          <w:rFonts w:eastAsiaTheme="minorEastAsia"/>
          <w:lang w:eastAsia="ko-KR"/>
        </w:rPr>
        <w:t>”</w:t>
      </w:r>
      <w:r w:rsidRPr="002B409F">
        <w:rPr>
          <w:rFonts w:eastAsiaTheme="minorEastAsia" w:hint="eastAsia"/>
          <w:lang w:eastAsia="ko-KR"/>
        </w:rPr>
        <w:t xml:space="preserve"> should be considered. Such operational conditions could be implemented by administrations</w:t>
      </w:r>
      <w:r w:rsidRPr="002B409F">
        <w:rPr>
          <w:rFonts w:eastAsiaTheme="minorEastAsia"/>
          <w:lang w:eastAsia="ko-KR"/>
        </w:rPr>
        <w:t>’</w:t>
      </w:r>
      <w:r w:rsidRPr="002B409F">
        <w:rPr>
          <w:rFonts w:eastAsiaTheme="minorEastAsia" w:hint="eastAsia"/>
          <w:lang w:eastAsia="ko-KR"/>
        </w:rPr>
        <w:t xml:space="preserve"> technical requirements.</w:t>
      </w:r>
      <w:r>
        <w:rPr>
          <w:rFonts w:eastAsiaTheme="minorEastAsia" w:hint="eastAsia"/>
          <w:lang w:eastAsia="ko-KR"/>
        </w:rPr>
        <w:t xml:space="preserve"> Therefore, we support options addressing </w:t>
      </w:r>
      <w:r w:rsidR="00AA7C71" w:rsidRPr="00AA7C71">
        <w:rPr>
          <w:rFonts w:eastAsiaTheme="minorEastAsia"/>
          <w:lang w:eastAsia="ko-KR"/>
        </w:rPr>
        <w:t>“</w:t>
      </w:r>
      <w:r>
        <w:rPr>
          <w:rFonts w:eastAsiaTheme="minorEastAsia" w:hint="eastAsia"/>
          <w:lang w:eastAsia="ko-KR"/>
        </w:rPr>
        <w:t>no condition is necessary</w:t>
      </w:r>
      <w:r w:rsidR="00AA7C71" w:rsidRPr="00AA7C71">
        <w:rPr>
          <w:rFonts w:eastAsiaTheme="minorEastAsia"/>
          <w:lang w:eastAsia="ko-KR"/>
        </w:rPr>
        <w:t>”</w:t>
      </w:r>
      <w:r>
        <w:rPr>
          <w:rFonts w:eastAsiaTheme="minorEastAsia" w:hint="eastAsia"/>
          <w:lang w:eastAsia="ko-KR"/>
        </w:rPr>
        <w:t xml:space="preserve"> under Method</w:t>
      </w:r>
      <w:r w:rsidR="00036E0C">
        <w:rPr>
          <w:rFonts w:eastAsiaTheme="minorEastAsia"/>
          <w:lang w:eastAsia="ko-KR"/>
        </w:rPr>
        <w:t>s</w:t>
      </w:r>
      <w:r w:rsidR="00031CE5">
        <w:rPr>
          <w:rFonts w:eastAsiaTheme="minorEastAsia"/>
          <w:lang w:eastAsia="ko-KR"/>
        </w:rPr>
        <w:t> </w:t>
      </w:r>
      <w:r>
        <w:rPr>
          <w:rFonts w:eastAsiaTheme="minorEastAsia" w:hint="eastAsia"/>
          <w:lang w:eastAsia="ko-KR"/>
        </w:rPr>
        <w:t>A2, C2, D2 and E2, except condition A2a under Method A2.</w:t>
      </w:r>
    </w:p>
    <w:p w14:paraId="4335FF8C" w14:textId="778EA425" w:rsidR="00AD4AE6" w:rsidRDefault="00AD4AE6" w:rsidP="00AD4AE6">
      <w:pPr>
        <w:pStyle w:val="Heading1"/>
        <w:rPr>
          <w:lang w:eastAsia="ko-KR"/>
        </w:rPr>
      </w:pPr>
      <w:r>
        <w:rPr>
          <w:rFonts w:hint="eastAsia"/>
          <w:lang w:eastAsia="ko-KR"/>
        </w:rPr>
        <w:t>3</w:t>
      </w:r>
      <w:r>
        <w:rPr>
          <w:lang w:eastAsia="ko-KR"/>
        </w:rPr>
        <w:tab/>
      </w:r>
      <w:r>
        <w:rPr>
          <w:rFonts w:hint="eastAsia"/>
          <w:lang w:eastAsia="ko-KR"/>
        </w:rPr>
        <w:t>Proposals</w:t>
      </w:r>
    </w:p>
    <w:p w14:paraId="09998018" w14:textId="43E3D300" w:rsidR="00AD4AE6" w:rsidRPr="00B719A7" w:rsidRDefault="00AD4AE6" w:rsidP="00AD4AE6">
      <w:pPr>
        <w:rPr>
          <w:rFonts w:eastAsia="SimSun"/>
        </w:rPr>
      </w:pPr>
      <w:r w:rsidRPr="00B719A7">
        <w:rPr>
          <w:rFonts w:eastAsia="SimSun"/>
        </w:rPr>
        <w:t xml:space="preserve">For </w:t>
      </w:r>
      <w:r w:rsidR="00031CE5">
        <w:rPr>
          <w:rFonts w:eastAsia="SimSun"/>
        </w:rPr>
        <w:t xml:space="preserve">the </w:t>
      </w:r>
      <w:r>
        <w:rPr>
          <w:rFonts w:eastAsiaTheme="minorEastAsia" w:hint="eastAsia"/>
          <w:lang w:eastAsia="ko-KR"/>
        </w:rPr>
        <w:t>following Conditions for Item</w:t>
      </w:r>
      <w:r w:rsidR="00031CE5">
        <w:rPr>
          <w:rFonts w:eastAsiaTheme="minorEastAsia"/>
          <w:lang w:eastAsia="ko-KR"/>
        </w:rPr>
        <w:t>s</w:t>
      </w:r>
      <w:r>
        <w:rPr>
          <w:rFonts w:eastAsiaTheme="minorEastAsia" w:hint="eastAsia"/>
          <w:lang w:eastAsia="ko-KR"/>
        </w:rPr>
        <w:t xml:space="preserve"> A, C, D and E, </w:t>
      </w:r>
      <w:r w:rsidRPr="00B719A7">
        <w:rPr>
          <w:rFonts w:eastAsia="SimSun"/>
        </w:rPr>
        <w:t>no action is necessary due to results of sharing and compatibility studies</w:t>
      </w:r>
      <w:r>
        <w:rPr>
          <w:rFonts w:eastAsiaTheme="minorEastAsia" w:hint="eastAsia"/>
          <w:lang w:eastAsia="ko-KR"/>
        </w:rPr>
        <w:t xml:space="preserve"> showing a significant margin to protect other services:</w:t>
      </w:r>
    </w:p>
    <w:p w14:paraId="60D3D137" w14:textId="77777777" w:rsidR="00AD4AE6" w:rsidRPr="00D91494" w:rsidRDefault="00AD4AE6" w:rsidP="00AD4AE6">
      <w:pPr>
        <w:pStyle w:val="Heading2"/>
        <w:rPr>
          <w:lang w:eastAsia="ko-KR"/>
        </w:rPr>
      </w:pPr>
      <w:r w:rsidRPr="00D91494">
        <w:rPr>
          <w:rFonts w:hint="eastAsia"/>
          <w:lang w:eastAsia="ko-KR"/>
        </w:rPr>
        <w:t>3.1</w:t>
      </w:r>
      <w:r>
        <w:rPr>
          <w:lang w:eastAsia="ko-KR"/>
        </w:rPr>
        <w:tab/>
      </w:r>
      <w:r>
        <w:rPr>
          <w:rFonts w:hint="eastAsia"/>
          <w:lang w:eastAsia="ko-KR"/>
        </w:rPr>
        <w:t xml:space="preserve">Item A: </w:t>
      </w:r>
      <w:r w:rsidRPr="00D91494">
        <w:rPr>
          <w:lang w:eastAsia="ko-KR"/>
        </w:rPr>
        <w:t>24.25</w:t>
      </w:r>
      <w:r>
        <w:rPr>
          <w:lang w:eastAsia="ko-KR"/>
        </w:rPr>
        <w:t>-</w:t>
      </w:r>
      <w:r w:rsidRPr="00D91494">
        <w:rPr>
          <w:lang w:eastAsia="ko-KR"/>
        </w:rPr>
        <w:t>27.5 GHz</w:t>
      </w:r>
    </w:p>
    <w:p w14:paraId="390E032C" w14:textId="77777777" w:rsidR="00AD4AE6" w:rsidRPr="00B719A7" w:rsidRDefault="00AD4AE6" w:rsidP="00AD4AE6">
      <w:pPr>
        <w:pStyle w:val="enumlev1"/>
      </w:pPr>
      <w:r>
        <w:t>–</w:t>
      </w:r>
      <w:r>
        <w:tab/>
      </w:r>
      <w:r w:rsidRPr="00B719A7">
        <w:t xml:space="preserve">Condition A2c: Option 5 </w:t>
      </w:r>
      <w:r>
        <w:t>(N</w:t>
      </w:r>
      <w:r w:rsidRPr="00B719A7">
        <w:t xml:space="preserve">o condition </w:t>
      </w:r>
      <w:r>
        <w:t xml:space="preserve">is </w:t>
      </w:r>
      <w:r w:rsidRPr="00B719A7">
        <w:t>necessary</w:t>
      </w:r>
      <w:r>
        <w:t>)</w:t>
      </w:r>
    </w:p>
    <w:p w14:paraId="699C80CE" w14:textId="77777777" w:rsidR="00AD4AE6" w:rsidRPr="00B719A7" w:rsidRDefault="00AD4AE6" w:rsidP="00AD4AE6">
      <w:pPr>
        <w:pStyle w:val="enumlev1"/>
      </w:pPr>
      <w:r>
        <w:t>–</w:t>
      </w:r>
      <w:r>
        <w:tab/>
      </w:r>
      <w:r w:rsidRPr="00B719A7">
        <w:t xml:space="preserve">Condition A2d: Option 4 </w:t>
      </w:r>
      <w:r>
        <w:t>(N</w:t>
      </w:r>
      <w:r w:rsidRPr="00B719A7">
        <w:t xml:space="preserve">o condition </w:t>
      </w:r>
      <w:r>
        <w:t xml:space="preserve">is </w:t>
      </w:r>
      <w:r w:rsidRPr="00B719A7">
        <w:t>necessary</w:t>
      </w:r>
      <w:r>
        <w:t>)</w:t>
      </w:r>
    </w:p>
    <w:p w14:paraId="3406462A" w14:textId="77777777" w:rsidR="00AD4AE6" w:rsidRPr="00B719A7" w:rsidRDefault="00AD4AE6" w:rsidP="00AD4AE6">
      <w:pPr>
        <w:pStyle w:val="enumlev1"/>
      </w:pPr>
      <w:r>
        <w:t>–</w:t>
      </w:r>
      <w:r>
        <w:tab/>
      </w:r>
      <w:r w:rsidRPr="00B719A7">
        <w:t xml:space="preserve">Condition A2e: Option 9 </w:t>
      </w:r>
      <w:r>
        <w:t>(N</w:t>
      </w:r>
      <w:r w:rsidRPr="00B719A7">
        <w:t xml:space="preserve">o condition </w:t>
      </w:r>
      <w:r>
        <w:t xml:space="preserve">is </w:t>
      </w:r>
      <w:r w:rsidRPr="00B719A7">
        <w:t>necessary</w:t>
      </w:r>
      <w:r>
        <w:t>)</w:t>
      </w:r>
    </w:p>
    <w:p w14:paraId="6FBE7F3D" w14:textId="77777777" w:rsidR="00AD4AE6" w:rsidRPr="00B719A7" w:rsidRDefault="00AD4AE6" w:rsidP="00AD4AE6">
      <w:pPr>
        <w:pStyle w:val="enumlev1"/>
      </w:pPr>
      <w:r>
        <w:t>–</w:t>
      </w:r>
      <w:r>
        <w:tab/>
      </w:r>
      <w:r w:rsidRPr="00B719A7">
        <w:t xml:space="preserve">Condition A2f: Option 3 </w:t>
      </w:r>
      <w:r>
        <w:t>(N</w:t>
      </w:r>
      <w:r w:rsidRPr="00B719A7">
        <w:t xml:space="preserve">o condition </w:t>
      </w:r>
      <w:r>
        <w:t xml:space="preserve">is </w:t>
      </w:r>
      <w:r w:rsidRPr="00B719A7">
        <w:t>necessary</w:t>
      </w:r>
      <w:r>
        <w:t>)</w:t>
      </w:r>
    </w:p>
    <w:p w14:paraId="7A243A06" w14:textId="77777777" w:rsidR="00AD4AE6" w:rsidRPr="00B719A7" w:rsidRDefault="00AD4AE6" w:rsidP="00AD4AE6">
      <w:pPr>
        <w:pStyle w:val="enumlev1"/>
      </w:pPr>
      <w:r>
        <w:t>–</w:t>
      </w:r>
      <w:r>
        <w:tab/>
      </w:r>
      <w:r w:rsidRPr="00B719A7">
        <w:t xml:space="preserve">Condition A2g: Option 5 </w:t>
      </w:r>
      <w:r>
        <w:t>(N</w:t>
      </w:r>
      <w:r w:rsidRPr="00B719A7">
        <w:t xml:space="preserve">o condition </w:t>
      </w:r>
      <w:r>
        <w:t xml:space="preserve">is </w:t>
      </w:r>
      <w:r w:rsidRPr="00B719A7">
        <w:t>necessary</w:t>
      </w:r>
      <w:r>
        <w:t>)</w:t>
      </w:r>
    </w:p>
    <w:p w14:paraId="5AD2E38D" w14:textId="77777777" w:rsidR="00AD4AE6" w:rsidRPr="00FC6286" w:rsidRDefault="00AD4AE6" w:rsidP="00AD4AE6">
      <w:pPr>
        <w:pStyle w:val="Heading2"/>
        <w:rPr>
          <w:rFonts w:eastAsiaTheme="minorEastAsia"/>
          <w:lang w:eastAsia="ko-KR"/>
        </w:rPr>
      </w:pPr>
      <w:r>
        <w:rPr>
          <w:rFonts w:eastAsiaTheme="minorEastAsia" w:hint="eastAsia"/>
          <w:color w:val="000000" w:themeColor="text1"/>
          <w:lang w:eastAsia="ko-KR"/>
        </w:rPr>
        <w:t>3.2</w:t>
      </w:r>
      <w:r>
        <w:rPr>
          <w:color w:val="000000" w:themeColor="text1"/>
        </w:rPr>
        <w:tab/>
      </w:r>
      <w:r>
        <w:rPr>
          <w:rFonts w:eastAsiaTheme="minorEastAsia" w:hint="eastAsia"/>
          <w:lang w:eastAsia="ko-KR"/>
        </w:rPr>
        <w:t xml:space="preserve">Item C: </w:t>
      </w:r>
      <w:r w:rsidRPr="002406EB">
        <w:rPr>
          <w:rFonts w:eastAsia="SimSun"/>
        </w:rPr>
        <w:t>37.0</w:t>
      </w:r>
      <w:r>
        <w:rPr>
          <w:rFonts w:eastAsia="SimSun"/>
        </w:rPr>
        <w:t>-</w:t>
      </w:r>
      <w:r w:rsidRPr="002406EB">
        <w:rPr>
          <w:rFonts w:eastAsia="SimSun"/>
        </w:rPr>
        <w:t>40.5</w:t>
      </w:r>
      <w:r>
        <w:rPr>
          <w:rFonts w:eastAsia="SimSun"/>
        </w:rPr>
        <w:t xml:space="preserve"> </w:t>
      </w:r>
      <w:r w:rsidRPr="002406EB">
        <w:rPr>
          <w:rFonts w:eastAsia="SimSun"/>
        </w:rPr>
        <w:t xml:space="preserve">GHz </w:t>
      </w:r>
    </w:p>
    <w:p w14:paraId="67707D4D" w14:textId="77777777" w:rsidR="00AD4AE6" w:rsidRPr="008A61BA" w:rsidRDefault="00AD4AE6" w:rsidP="00AD4AE6">
      <w:pPr>
        <w:pStyle w:val="enumlev1"/>
        <w:rPr>
          <w:rFonts w:eastAsia="Batang"/>
          <w:lang w:eastAsia="ko-KR"/>
        </w:rPr>
      </w:pPr>
      <w:r>
        <w:rPr>
          <w:lang w:eastAsia="ko-KR"/>
        </w:rPr>
        <w:t>–</w:t>
      </w:r>
      <w:r>
        <w:rPr>
          <w:lang w:eastAsia="ko-KR"/>
        </w:rPr>
        <w:tab/>
      </w:r>
      <w:r w:rsidRPr="008A61BA">
        <w:rPr>
          <w:lang w:eastAsia="ko-KR"/>
        </w:rPr>
        <w:t>Condition C2a: Option 2 (No condition is necessary)</w:t>
      </w:r>
    </w:p>
    <w:p w14:paraId="6183CE15" w14:textId="77777777" w:rsidR="00AD4AE6" w:rsidRDefault="00AD4AE6" w:rsidP="00AD4AE6">
      <w:pPr>
        <w:pStyle w:val="enumlev1"/>
        <w:rPr>
          <w:lang w:eastAsia="ko-KR"/>
        </w:rPr>
      </w:pPr>
      <w:r>
        <w:rPr>
          <w:lang w:eastAsia="ko-KR"/>
        </w:rPr>
        <w:t>–</w:t>
      </w:r>
      <w:r>
        <w:rPr>
          <w:lang w:eastAsia="ko-KR"/>
        </w:rPr>
        <w:tab/>
      </w:r>
      <w:r w:rsidRPr="008A61BA">
        <w:rPr>
          <w:lang w:eastAsia="ko-KR"/>
        </w:rPr>
        <w:t>Condition C2b: Option 6 (No condition is necessary)</w:t>
      </w:r>
    </w:p>
    <w:p w14:paraId="1885F70A" w14:textId="77777777" w:rsidR="00AD4AE6" w:rsidRPr="00A87164" w:rsidRDefault="00AD4AE6" w:rsidP="00AD4AE6">
      <w:pPr>
        <w:pStyle w:val="enumlev1"/>
        <w:rPr>
          <w:lang w:eastAsia="ko-KR"/>
        </w:rPr>
      </w:pPr>
      <w:r>
        <w:t>–</w:t>
      </w:r>
      <w:r>
        <w:tab/>
      </w:r>
      <w:r w:rsidRPr="00A87164">
        <w:t>Condition C2c: Option 3 (No condition is necessary)</w:t>
      </w:r>
    </w:p>
    <w:p w14:paraId="6662F453" w14:textId="77777777" w:rsidR="00AD4AE6" w:rsidRPr="008A61BA" w:rsidRDefault="00AD4AE6" w:rsidP="00AD4AE6">
      <w:pPr>
        <w:pStyle w:val="enumlev1"/>
        <w:rPr>
          <w:lang w:eastAsia="ko-KR"/>
        </w:rPr>
      </w:pPr>
      <w:r>
        <w:rPr>
          <w:lang w:eastAsia="ko-KR"/>
        </w:rPr>
        <w:t>–</w:t>
      </w:r>
      <w:r>
        <w:rPr>
          <w:lang w:eastAsia="ko-KR"/>
        </w:rPr>
        <w:tab/>
      </w:r>
      <w:r w:rsidRPr="008A61BA">
        <w:rPr>
          <w:lang w:eastAsia="ko-KR"/>
        </w:rPr>
        <w:t>Condition C2d: Option 2 (No condition is necessary)</w:t>
      </w:r>
    </w:p>
    <w:p w14:paraId="7D440F1B" w14:textId="77777777" w:rsidR="00AD4AE6" w:rsidRPr="00C97734" w:rsidRDefault="00AD4AE6" w:rsidP="00AD4AE6">
      <w:pPr>
        <w:pStyle w:val="enumlev1"/>
        <w:rPr>
          <w:lang w:eastAsia="ko-KR"/>
        </w:rPr>
      </w:pPr>
      <w:r>
        <w:rPr>
          <w:lang w:eastAsia="ko-KR"/>
        </w:rPr>
        <w:t>–</w:t>
      </w:r>
      <w:r>
        <w:rPr>
          <w:lang w:eastAsia="ko-KR"/>
        </w:rPr>
        <w:tab/>
      </w:r>
      <w:r w:rsidRPr="008A61BA">
        <w:rPr>
          <w:lang w:eastAsia="ko-KR"/>
        </w:rPr>
        <w:t>Condition C2e: Option 3 (No condition is necessary)</w:t>
      </w:r>
    </w:p>
    <w:p w14:paraId="370481C9" w14:textId="77777777" w:rsidR="00AD4AE6" w:rsidRPr="00C97734" w:rsidRDefault="00AD4AE6" w:rsidP="00C35907">
      <w:pPr>
        <w:pStyle w:val="Heading2"/>
        <w:rPr>
          <w:lang w:eastAsia="ko-KR"/>
        </w:rPr>
      </w:pPr>
      <w:r>
        <w:rPr>
          <w:rFonts w:eastAsiaTheme="minorEastAsia" w:hint="eastAsia"/>
          <w:color w:val="000000" w:themeColor="text1"/>
          <w:lang w:eastAsia="ko-KR"/>
        </w:rPr>
        <w:t>3.3</w:t>
      </w:r>
      <w:r>
        <w:rPr>
          <w:rFonts w:eastAsiaTheme="minorEastAsia"/>
          <w:color w:val="000000" w:themeColor="text1"/>
          <w:lang w:eastAsia="ko-KR"/>
        </w:rPr>
        <w:tab/>
      </w:r>
      <w:r>
        <w:rPr>
          <w:rFonts w:eastAsiaTheme="minorEastAsia" w:hint="eastAsia"/>
          <w:lang w:eastAsia="ko-KR"/>
        </w:rPr>
        <w:t xml:space="preserve">Item D: </w:t>
      </w:r>
      <w:r w:rsidRPr="002406EB">
        <w:rPr>
          <w:rFonts w:eastAsia="SimSun"/>
        </w:rPr>
        <w:t>40.5</w:t>
      </w:r>
      <w:r w:rsidR="00C35907">
        <w:rPr>
          <w:rFonts w:eastAsia="SimSun"/>
        </w:rPr>
        <w:t>-</w:t>
      </w:r>
      <w:r w:rsidRPr="002406EB">
        <w:rPr>
          <w:rFonts w:eastAsia="SimSun"/>
        </w:rPr>
        <w:t>42.5</w:t>
      </w:r>
      <w:r>
        <w:rPr>
          <w:rFonts w:eastAsia="SimSun"/>
        </w:rPr>
        <w:t xml:space="preserve"> </w:t>
      </w:r>
      <w:r w:rsidRPr="002406EB">
        <w:rPr>
          <w:rFonts w:eastAsia="SimSun"/>
        </w:rPr>
        <w:t>GHz</w:t>
      </w:r>
    </w:p>
    <w:p w14:paraId="42F3C2FA" w14:textId="77777777" w:rsidR="00AD4AE6" w:rsidRPr="008A61BA" w:rsidRDefault="00AD4AE6" w:rsidP="00AD4AE6">
      <w:pPr>
        <w:pStyle w:val="enumlev1"/>
        <w:rPr>
          <w:lang w:eastAsia="ko-KR"/>
        </w:rPr>
      </w:pPr>
      <w:r>
        <w:rPr>
          <w:lang w:eastAsia="ko-KR"/>
        </w:rPr>
        <w:t>–</w:t>
      </w:r>
      <w:r>
        <w:rPr>
          <w:lang w:eastAsia="ko-KR"/>
        </w:rPr>
        <w:tab/>
      </w:r>
      <w:r w:rsidRPr="008A61BA">
        <w:rPr>
          <w:lang w:eastAsia="ko-KR"/>
        </w:rPr>
        <w:t>Condition D2a: Option 6 (No condition is necessary)</w:t>
      </w:r>
    </w:p>
    <w:p w14:paraId="1C8BCB30" w14:textId="77777777" w:rsidR="00AD4AE6" w:rsidRPr="008A61BA" w:rsidRDefault="00AD4AE6" w:rsidP="00AD4AE6">
      <w:pPr>
        <w:pStyle w:val="enumlev1"/>
        <w:rPr>
          <w:lang w:eastAsia="ko-KR"/>
        </w:rPr>
      </w:pPr>
      <w:r>
        <w:rPr>
          <w:lang w:eastAsia="ko-KR"/>
        </w:rPr>
        <w:t>–</w:t>
      </w:r>
      <w:r>
        <w:rPr>
          <w:lang w:eastAsia="ko-KR"/>
        </w:rPr>
        <w:tab/>
      </w:r>
      <w:r w:rsidRPr="008A61BA">
        <w:rPr>
          <w:lang w:eastAsia="ko-KR"/>
        </w:rPr>
        <w:t>Condition D2b: Option 3 (No condition is necessary)</w:t>
      </w:r>
    </w:p>
    <w:p w14:paraId="39FEA629" w14:textId="77777777" w:rsidR="00AD4AE6" w:rsidRPr="00C97734" w:rsidRDefault="00AD4AE6" w:rsidP="00AD4AE6">
      <w:pPr>
        <w:pStyle w:val="enumlev1"/>
        <w:rPr>
          <w:lang w:eastAsia="ko-KR"/>
        </w:rPr>
      </w:pPr>
      <w:r>
        <w:rPr>
          <w:lang w:eastAsia="ko-KR"/>
        </w:rPr>
        <w:t>–</w:t>
      </w:r>
      <w:r>
        <w:rPr>
          <w:lang w:eastAsia="ko-KR"/>
        </w:rPr>
        <w:tab/>
      </w:r>
      <w:r w:rsidRPr="008A61BA">
        <w:rPr>
          <w:lang w:eastAsia="ko-KR"/>
        </w:rPr>
        <w:t>Condition D2c: Option 3 (No condition is necessary)</w:t>
      </w:r>
    </w:p>
    <w:p w14:paraId="793955CC" w14:textId="77777777" w:rsidR="00AD4AE6" w:rsidRPr="00C97734" w:rsidRDefault="00AD4AE6" w:rsidP="00AD4AE6">
      <w:pPr>
        <w:pStyle w:val="Heading2"/>
        <w:rPr>
          <w:lang w:eastAsia="ko-KR"/>
        </w:rPr>
      </w:pPr>
      <w:r>
        <w:rPr>
          <w:rFonts w:eastAsiaTheme="minorEastAsia" w:hint="eastAsia"/>
          <w:color w:val="000000" w:themeColor="text1"/>
          <w:lang w:eastAsia="ko-KR"/>
        </w:rPr>
        <w:t>3.4</w:t>
      </w:r>
      <w:r>
        <w:rPr>
          <w:color w:val="000000" w:themeColor="text1"/>
        </w:rPr>
        <w:tab/>
      </w:r>
      <w:r>
        <w:rPr>
          <w:rFonts w:eastAsiaTheme="minorEastAsia" w:hint="eastAsia"/>
          <w:lang w:eastAsia="ko-KR"/>
        </w:rPr>
        <w:t xml:space="preserve">Item E: </w:t>
      </w:r>
      <w:r w:rsidRPr="002406EB">
        <w:rPr>
          <w:rFonts w:eastAsia="SimSun"/>
        </w:rPr>
        <w:t>42.5</w:t>
      </w:r>
      <w:r>
        <w:rPr>
          <w:rFonts w:eastAsia="SimSun"/>
        </w:rPr>
        <w:t>-</w:t>
      </w:r>
      <w:r w:rsidRPr="002406EB">
        <w:rPr>
          <w:rFonts w:eastAsia="SimSun"/>
        </w:rPr>
        <w:t>43.5 GHz</w:t>
      </w:r>
    </w:p>
    <w:p w14:paraId="279D6A52" w14:textId="77777777" w:rsidR="00AD4AE6" w:rsidRPr="008A61BA" w:rsidRDefault="00AD4AE6" w:rsidP="00AD4AE6">
      <w:pPr>
        <w:pStyle w:val="enumlev1"/>
        <w:rPr>
          <w:lang w:eastAsia="ko-KR"/>
        </w:rPr>
      </w:pPr>
      <w:r>
        <w:rPr>
          <w:lang w:eastAsia="ko-KR"/>
        </w:rPr>
        <w:t>–</w:t>
      </w:r>
      <w:r>
        <w:rPr>
          <w:lang w:eastAsia="ko-KR"/>
        </w:rPr>
        <w:tab/>
      </w:r>
      <w:r w:rsidRPr="008A61BA">
        <w:rPr>
          <w:lang w:eastAsia="ko-KR"/>
        </w:rPr>
        <w:t>Condition E2a: Option 7 (No condition is necessary)</w:t>
      </w:r>
    </w:p>
    <w:p w14:paraId="5D04A554" w14:textId="77777777" w:rsidR="00AD4AE6" w:rsidRPr="008A61BA" w:rsidRDefault="00AD4AE6" w:rsidP="00AD4AE6">
      <w:pPr>
        <w:pStyle w:val="enumlev1"/>
        <w:rPr>
          <w:lang w:eastAsia="ko-KR"/>
        </w:rPr>
      </w:pPr>
      <w:r>
        <w:rPr>
          <w:lang w:eastAsia="ko-KR"/>
        </w:rPr>
        <w:t>–</w:t>
      </w:r>
      <w:r>
        <w:rPr>
          <w:lang w:eastAsia="ko-KR"/>
        </w:rPr>
        <w:tab/>
      </w:r>
      <w:r w:rsidRPr="008A61BA">
        <w:rPr>
          <w:lang w:eastAsia="ko-KR"/>
        </w:rPr>
        <w:t>Condition E2b: Option 3 (No condition is necessary)</w:t>
      </w:r>
    </w:p>
    <w:p w14:paraId="164763AE" w14:textId="77777777" w:rsidR="00AD4AE6" w:rsidRPr="008A61BA" w:rsidRDefault="00AD4AE6" w:rsidP="00031CE5">
      <w:pPr>
        <w:pStyle w:val="enumlev1"/>
        <w:rPr>
          <w:lang w:eastAsia="ko-KR"/>
        </w:rPr>
      </w:pPr>
      <w:r>
        <w:rPr>
          <w:lang w:eastAsia="ko-KR"/>
        </w:rPr>
        <w:t>–</w:t>
      </w:r>
      <w:r>
        <w:rPr>
          <w:lang w:eastAsia="ko-KR"/>
        </w:rPr>
        <w:tab/>
      </w:r>
      <w:r w:rsidRPr="008A61BA">
        <w:rPr>
          <w:lang w:eastAsia="ko-KR"/>
        </w:rPr>
        <w:t>Condition E2c: Option 5 (No condition is necessary)</w:t>
      </w:r>
    </w:p>
    <w:p w14:paraId="4BC7CDB9" w14:textId="77777777" w:rsidR="00AD4AE6" w:rsidRPr="009B3898" w:rsidRDefault="00AD4AE6" w:rsidP="00031CE5">
      <w:pPr>
        <w:pStyle w:val="enumlev1"/>
        <w:rPr>
          <w:lang w:eastAsia="ko-KR"/>
        </w:rPr>
      </w:pPr>
      <w:r>
        <w:rPr>
          <w:lang w:eastAsia="ko-KR"/>
        </w:rPr>
        <w:t>–</w:t>
      </w:r>
      <w:r>
        <w:rPr>
          <w:lang w:eastAsia="ko-KR"/>
        </w:rPr>
        <w:tab/>
      </w:r>
      <w:r w:rsidRPr="008A61BA">
        <w:rPr>
          <w:lang w:eastAsia="ko-KR"/>
        </w:rPr>
        <w:t>Condition E2d: Option 3 (No condition is necessary)</w:t>
      </w:r>
    </w:p>
    <w:p w14:paraId="4B2BFEEF" w14:textId="77777777" w:rsidR="00D66D35" w:rsidRDefault="00AD4AE6" w:rsidP="00AD4AE6">
      <w:pPr>
        <w:pStyle w:val="Reasons"/>
        <w:rPr>
          <w:rFonts w:eastAsia="Malgun Gothic"/>
          <w:lang w:eastAsia="ko-KR"/>
        </w:rPr>
      </w:pPr>
      <w:r w:rsidRPr="00AD4AE6">
        <w:rPr>
          <w:b/>
          <w:bCs/>
        </w:rPr>
        <w:t>Reasons:</w:t>
      </w:r>
      <w:r w:rsidRPr="00AD4AE6">
        <w:rPr>
          <w:b/>
          <w:bCs/>
        </w:rPr>
        <w:tab/>
      </w:r>
      <w:r w:rsidRPr="009B3898">
        <w:rPr>
          <w:rFonts w:eastAsia="SimSun" w:hint="eastAsia"/>
        </w:rPr>
        <w:t>N</w:t>
      </w:r>
      <w:r w:rsidRPr="00B719A7">
        <w:rPr>
          <w:rFonts w:eastAsia="SimSun"/>
        </w:rPr>
        <w:t>o action is necessary due to results of sharing and compatibility studies</w:t>
      </w:r>
      <w:r>
        <w:rPr>
          <w:rFonts w:eastAsiaTheme="minorEastAsia" w:hint="eastAsia"/>
          <w:lang w:eastAsia="ko-KR"/>
        </w:rPr>
        <w:t xml:space="preserve"> showing a significant margin to protect other services</w:t>
      </w:r>
      <w:r>
        <w:rPr>
          <w:rFonts w:eastAsia="Malgun Gothic" w:hint="eastAsia"/>
          <w:lang w:eastAsia="ko-KR"/>
        </w:rPr>
        <w:t>.</w:t>
      </w:r>
    </w:p>
    <w:p w14:paraId="572E5C57" w14:textId="77777777" w:rsidR="00031CE5" w:rsidRDefault="00031CE5">
      <w:pPr>
        <w:jc w:val="center"/>
      </w:pPr>
      <w:r>
        <w:t>______________</w:t>
      </w:r>
    </w:p>
    <w:sectPr w:rsidR="00031CE5"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88792" w14:textId="77777777" w:rsidR="00AE514B" w:rsidRDefault="00AE514B">
      <w:r>
        <w:separator/>
      </w:r>
    </w:p>
  </w:endnote>
  <w:endnote w:type="continuationSeparator" w:id="0">
    <w:p w14:paraId="1A881FCB"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97AE6" w14:textId="77777777" w:rsidR="00E45D05" w:rsidRDefault="00E45D05">
    <w:pPr>
      <w:framePr w:wrap="around" w:vAnchor="text" w:hAnchor="margin" w:xAlign="right" w:y="1"/>
    </w:pPr>
    <w:r>
      <w:fldChar w:fldCharType="begin"/>
    </w:r>
    <w:r>
      <w:instrText xml:space="preserve">PAGE  </w:instrText>
    </w:r>
    <w:r>
      <w:fldChar w:fldCharType="end"/>
    </w:r>
  </w:p>
  <w:p w14:paraId="5F4C7B75" w14:textId="3D119EE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63BD4">
      <w:rPr>
        <w:noProof/>
        <w:lang w:val="en-US"/>
      </w:rPr>
      <w:t>P:\ENG\ITU-R\CONF-R\CMR19\000\073E.docx</w:t>
    </w:r>
    <w:r>
      <w:fldChar w:fldCharType="end"/>
    </w:r>
    <w:r w:rsidRPr="0041348E">
      <w:rPr>
        <w:lang w:val="en-US"/>
      </w:rPr>
      <w:tab/>
    </w:r>
    <w:r>
      <w:fldChar w:fldCharType="begin"/>
    </w:r>
    <w:r>
      <w:instrText xml:space="preserve"> SAVEDATE \@ DD.MM.YY </w:instrText>
    </w:r>
    <w:r>
      <w:fldChar w:fldCharType="separate"/>
    </w:r>
    <w:r w:rsidR="00C63BD4">
      <w:rPr>
        <w:noProof/>
      </w:rPr>
      <w:t>17.10.19</w:t>
    </w:r>
    <w:r>
      <w:fldChar w:fldCharType="end"/>
    </w:r>
    <w:r w:rsidRPr="0041348E">
      <w:rPr>
        <w:lang w:val="en-US"/>
      </w:rPr>
      <w:tab/>
    </w:r>
    <w:r>
      <w:fldChar w:fldCharType="begin"/>
    </w:r>
    <w:r>
      <w:instrText xml:space="preserve"> PRINTDATE \@ DD.MM.YY </w:instrText>
    </w:r>
    <w:r>
      <w:fldChar w:fldCharType="separate"/>
    </w:r>
    <w:r w:rsidR="00C63BD4">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F074" w14:textId="6CD27D43" w:rsidR="00E45D05" w:rsidRDefault="00E45D05" w:rsidP="009B1EA1">
    <w:pPr>
      <w:pStyle w:val="Footer"/>
    </w:pPr>
    <w:r>
      <w:fldChar w:fldCharType="begin"/>
    </w:r>
    <w:r w:rsidRPr="0041348E">
      <w:rPr>
        <w:lang w:val="en-US"/>
      </w:rPr>
      <w:instrText xml:space="preserve"> FILENAME \p  \* MERGEFORMAT </w:instrText>
    </w:r>
    <w:r>
      <w:fldChar w:fldCharType="separate"/>
    </w:r>
    <w:r w:rsidR="00C63BD4">
      <w:rPr>
        <w:lang w:val="en-US"/>
      </w:rPr>
      <w:t>P:\ENG\ITU-R\CONF-R\CMR19\000\073E.docx</w:t>
    </w:r>
    <w:r>
      <w:fldChar w:fldCharType="end"/>
    </w:r>
    <w:r w:rsidR="00D22BD5">
      <w:t xml:space="preserve"> (462133)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2EF7C" w14:textId="77EE3439"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C63BD4">
      <w:rPr>
        <w:lang w:val="en-US"/>
      </w:rPr>
      <w:t>P:\ENG\ITU-R\CONF-R\CMR19\000\073E.docx</w:t>
    </w:r>
    <w:r>
      <w:fldChar w:fldCharType="end"/>
    </w:r>
    <w:r w:rsidR="00D22BD5">
      <w:t xml:space="preserve"> (462133)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57EA9" w14:textId="77777777" w:rsidR="00AE514B" w:rsidRDefault="00AE514B">
      <w:r>
        <w:rPr>
          <w:b/>
        </w:rPr>
        <w:t>_______________</w:t>
      </w:r>
    </w:p>
  </w:footnote>
  <w:footnote w:type="continuationSeparator" w:id="0">
    <w:p w14:paraId="0294FA8A"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8EBF" w14:textId="77777777" w:rsidR="00E45D05" w:rsidRDefault="00A066F1" w:rsidP="00187BD9">
    <w:pPr>
      <w:pStyle w:val="Header"/>
    </w:pPr>
    <w:r>
      <w:fldChar w:fldCharType="begin"/>
    </w:r>
    <w:r>
      <w:instrText xml:space="preserve"> PAGE  \* MERGEFORMAT </w:instrText>
    </w:r>
    <w:r>
      <w:fldChar w:fldCharType="separate"/>
    </w:r>
    <w:r w:rsidR="00036E0C">
      <w:rPr>
        <w:noProof/>
      </w:rPr>
      <w:t>2</w:t>
    </w:r>
    <w:r>
      <w:fldChar w:fldCharType="end"/>
    </w:r>
  </w:p>
  <w:p w14:paraId="3D5F2841" w14:textId="77777777" w:rsidR="00A066F1" w:rsidRPr="00A066F1" w:rsidRDefault="00187BD9" w:rsidP="00241FA2">
    <w:pPr>
      <w:pStyle w:val="Header"/>
    </w:pPr>
    <w:r>
      <w:t>CMR1</w:t>
    </w:r>
    <w:r w:rsidR="00202756">
      <w:t>9</w:t>
    </w:r>
    <w:r w:rsidR="00A066F1">
      <w:t>/</w:t>
    </w:r>
    <w:bookmarkStart w:id="9" w:name="OLE_LINK1"/>
    <w:bookmarkStart w:id="10" w:name="OLE_LINK2"/>
    <w:bookmarkStart w:id="11" w:name="OLE_LINK3"/>
    <w:r w:rsidR="00EB55C6">
      <w:t>73</w:t>
    </w:r>
    <w:bookmarkEnd w:id="9"/>
    <w:bookmarkEnd w:id="10"/>
    <w:bookmarkEnd w:id="1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FF075EB"/>
    <w:multiLevelType w:val="hybridMultilevel"/>
    <w:tmpl w:val="FA8EC6D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3E5450DB"/>
    <w:multiLevelType w:val="hybridMultilevel"/>
    <w:tmpl w:val="32AEB4A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54F80054"/>
    <w:multiLevelType w:val="hybridMultilevel"/>
    <w:tmpl w:val="A016ED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7445557B"/>
    <w:multiLevelType w:val="hybridMultilevel"/>
    <w:tmpl w:val="86E46802"/>
    <w:lvl w:ilvl="0" w:tplc="9392B4B8">
      <w:start w:val="1"/>
      <w:numFmt w:val="decimal"/>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1CE5"/>
    <w:rsid w:val="000355FD"/>
    <w:rsid w:val="00036E0C"/>
    <w:rsid w:val="00051E39"/>
    <w:rsid w:val="000705F2"/>
    <w:rsid w:val="00077239"/>
    <w:rsid w:val="0007795D"/>
    <w:rsid w:val="00086491"/>
    <w:rsid w:val="00091346"/>
    <w:rsid w:val="00095022"/>
    <w:rsid w:val="0009706C"/>
    <w:rsid w:val="000D154B"/>
    <w:rsid w:val="000D2DAF"/>
    <w:rsid w:val="000E463E"/>
    <w:rsid w:val="000F73FF"/>
    <w:rsid w:val="00114CF7"/>
    <w:rsid w:val="00116C7A"/>
    <w:rsid w:val="00123B68"/>
    <w:rsid w:val="00126F2E"/>
    <w:rsid w:val="00146F6F"/>
    <w:rsid w:val="00187BD9"/>
    <w:rsid w:val="00190B55"/>
    <w:rsid w:val="00197AD9"/>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35DB7"/>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A7C71"/>
    <w:rsid w:val="00AD4AE6"/>
    <w:rsid w:val="00AD7914"/>
    <w:rsid w:val="00AE514B"/>
    <w:rsid w:val="00AF7896"/>
    <w:rsid w:val="00B40888"/>
    <w:rsid w:val="00B639E9"/>
    <w:rsid w:val="00B817CD"/>
    <w:rsid w:val="00B81A7D"/>
    <w:rsid w:val="00B94AD0"/>
    <w:rsid w:val="00BB3A95"/>
    <w:rsid w:val="00BD6CCE"/>
    <w:rsid w:val="00C0018F"/>
    <w:rsid w:val="00C16A5A"/>
    <w:rsid w:val="00C20466"/>
    <w:rsid w:val="00C214ED"/>
    <w:rsid w:val="00C234E6"/>
    <w:rsid w:val="00C324A8"/>
    <w:rsid w:val="00C35907"/>
    <w:rsid w:val="00C54517"/>
    <w:rsid w:val="00C56F70"/>
    <w:rsid w:val="00C57B91"/>
    <w:rsid w:val="00C63BD4"/>
    <w:rsid w:val="00C64CD8"/>
    <w:rsid w:val="00C82695"/>
    <w:rsid w:val="00C97C68"/>
    <w:rsid w:val="00CA1A47"/>
    <w:rsid w:val="00CA20E0"/>
    <w:rsid w:val="00CA3DFC"/>
    <w:rsid w:val="00CB44E5"/>
    <w:rsid w:val="00CC247A"/>
    <w:rsid w:val="00CE388F"/>
    <w:rsid w:val="00CE5E47"/>
    <w:rsid w:val="00CF020F"/>
    <w:rsid w:val="00CF2B5B"/>
    <w:rsid w:val="00D14CE0"/>
    <w:rsid w:val="00D22BD5"/>
    <w:rsid w:val="00D268B3"/>
    <w:rsid w:val="00D52FD6"/>
    <w:rsid w:val="00D54009"/>
    <w:rsid w:val="00D5651D"/>
    <w:rsid w:val="00D57A34"/>
    <w:rsid w:val="00D66D35"/>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6CD4CB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VolumeTitle0">
    <w:name w:val="VolumeTitle"/>
    <w:basedOn w:val="Normal"/>
    <w:next w:val="Normal"/>
    <w:rsid w:val="00AD4AE6"/>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paragraph" w:styleId="ListParagraph">
    <w:name w:val="List Paragraph"/>
    <w:basedOn w:val="Normal"/>
    <w:link w:val="ListParagraphChar"/>
    <w:uiPriority w:val="34"/>
    <w:qFormat/>
    <w:rsid w:val="00AD4AE6"/>
    <w:pPr>
      <w:tabs>
        <w:tab w:val="clear" w:pos="1871"/>
      </w:tabs>
      <w:overflowPunct/>
      <w:autoSpaceDE/>
      <w:autoSpaceDN/>
      <w:adjustRightInd/>
      <w:spacing w:after="120" w:line="336" w:lineRule="auto"/>
      <w:ind w:left="720"/>
      <w:contextualSpacing/>
      <w:textAlignment w:val="auto"/>
    </w:pPr>
    <w:rPr>
      <w:rFonts w:ascii="Open Sans" w:eastAsia="SimSun" w:hAnsi="Open Sans" w:cstheme="minorBidi"/>
      <w:sz w:val="22"/>
      <w:szCs w:val="22"/>
    </w:rPr>
  </w:style>
  <w:style w:type="character" w:customStyle="1" w:styleId="ListParagraphChar">
    <w:name w:val="List Paragraph Char"/>
    <w:basedOn w:val="DefaultParagraphFont"/>
    <w:link w:val="ListParagraph"/>
    <w:uiPriority w:val="34"/>
    <w:locked/>
    <w:rsid w:val="00AD4AE6"/>
    <w:rPr>
      <w:rFonts w:ascii="Open Sans" w:eastAsia="SimSun" w:hAnsi="Open Sans"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R16-WRC19-C-0073!!MSW-E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3410F-AD9D-46AE-9DC4-9B2DC454CCAE}">
  <ds:schemaRefs>
    <ds:schemaRef ds:uri="http://schemas.microsoft.com/sharepoint/v3/contenttype/forms"/>
  </ds:schemaRefs>
</ds:datastoreItem>
</file>

<file path=customXml/itemProps2.xml><?xml version="1.0" encoding="utf-8"?>
<ds:datastoreItem xmlns:ds="http://schemas.openxmlformats.org/officeDocument/2006/customXml" ds:itemID="{2114E88D-86A4-4B15-A640-A7DAA1BF8C2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96b2e75-67fd-4955-a3b0-5ab9934cb50b"/>
    <ds:schemaRef ds:uri="http://schemas.openxmlformats.org/package/2006/metadata/core-properties"/>
    <ds:schemaRef ds:uri="http://purl.org/dc/terms/"/>
    <ds:schemaRef ds:uri="32a1a8c5-2265-4ebc-b7a0-2071e2c5c9bb"/>
    <ds:schemaRef ds:uri="http://www.w3.org/XML/1998/namespace"/>
    <ds:schemaRef ds:uri="http://purl.org/dc/dcmitype/"/>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5A2FD6F2-2A0F-4A6E-BEC6-1078E95AF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675</Words>
  <Characters>3905</Characters>
  <Application>Microsoft Office Word</Application>
  <DocSecurity>0</DocSecurity>
  <Lines>84</Lines>
  <Paragraphs>47</Paragraphs>
  <ScaleCrop>false</ScaleCrop>
  <HeadingPairs>
    <vt:vector size="2" baseType="variant">
      <vt:variant>
        <vt:lpstr>Title</vt:lpstr>
      </vt:variant>
      <vt:variant>
        <vt:i4>1</vt:i4>
      </vt:variant>
    </vt:vector>
  </HeadingPairs>
  <TitlesOfParts>
    <vt:vector size="1" baseType="lpstr">
      <vt:lpstr>R16-WRC19-C-0073!!MSW-E</vt:lpstr>
    </vt:vector>
  </TitlesOfParts>
  <Manager>General Secretariat - Pool</Manager>
  <Company>International Telecommunication Union (ITU)</Company>
  <LinksUpToDate>false</LinksUpToDate>
  <CharactersWithSpaces>4553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R16-WRC19-C-0073!!MSW-E</dc:title>
  <dc:subject>World Radiocommunication Conference - 2019</dc:subject>
  <dc:creator>Documents Proposals Manager (DPM)</dc:creator>
  <cp:keywords>DPM_v2019.10.3.1_prod</cp:keywords>
  <dc:description>Uploaded on 2015.07.06</dc:description>
  <cp:lastModifiedBy>English</cp:lastModifiedBy>
  <cp:revision>11</cp:revision>
  <cp:lastPrinted>2019-10-17T16:44:00Z</cp:lastPrinted>
  <dcterms:created xsi:type="dcterms:W3CDTF">2019-10-08T13:49:00Z</dcterms:created>
  <dcterms:modified xsi:type="dcterms:W3CDTF">2019-10-17T16:44:00Z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