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B1D82" w:rsidRPr="00DA5A57" w14:paraId="0DEB126F" w14:textId="77777777" w:rsidTr="0050008E">
        <w:trPr>
          <w:cantSplit/>
        </w:trPr>
        <w:tc>
          <w:tcPr>
            <w:tcW w:w="6911" w:type="dxa"/>
          </w:tcPr>
          <w:p w14:paraId="34F61150" w14:textId="77777777" w:rsidR="00BB1D82" w:rsidRPr="00DA5A57" w:rsidRDefault="00851625" w:rsidP="001973BB">
            <w:pPr>
              <w:spacing w:before="400" w:after="48"/>
              <w:rPr>
                <w:rFonts w:ascii="Verdana" w:hAnsi="Verdana"/>
                <w:b/>
                <w:bCs/>
                <w:sz w:val="20"/>
                <w:lang w:val="fr-CH"/>
              </w:rPr>
            </w:pPr>
            <w:r w:rsidRPr="00DA5A57">
              <w:rPr>
                <w:rFonts w:ascii="Verdana" w:hAnsi="Verdana"/>
                <w:b/>
                <w:bCs/>
                <w:sz w:val="20"/>
                <w:lang w:val="fr-CH"/>
              </w:rPr>
              <w:t>Conférence mondiale des radiocommunications (CMR-1</w:t>
            </w:r>
            <w:r w:rsidR="00FD7AA3" w:rsidRPr="00DA5A57">
              <w:rPr>
                <w:rFonts w:ascii="Verdana" w:hAnsi="Verdana"/>
                <w:b/>
                <w:bCs/>
                <w:sz w:val="20"/>
                <w:lang w:val="fr-CH"/>
              </w:rPr>
              <w:t>9</w:t>
            </w:r>
            <w:r w:rsidRPr="00DA5A57">
              <w:rPr>
                <w:rFonts w:ascii="Verdana" w:hAnsi="Verdana"/>
                <w:b/>
                <w:bCs/>
                <w:sz w:val="20"/>
                <w:lang w:val="fr-CH"/>
              </w:rPr>
              <w:t>)</w:t>
            </w:r>
            <w:r w:rsidRPr="00DA5A57">
              <w:rPr>
                <w:rFonts w:ascii="Verdana" w:hAnsi="Verdana"/>
                <w:b/>
                <w:bCs/>
                <w:sz w:val="20"/>
                <w:lang w:val="fr-CH"/>
              </w:rPr>
              <w:br/>
            </w:r>
            <w:r w:rsidR="00063A1F" w:rsidRPr="00DA5A57">
              <w:rPr>
                <w:rFonts w:ascii="Verdana" w:hAnsi="Verdana"/>
                <w:b/>
                <w:bCs/>
                <w:sz w:val="18"/>
                <w:szCs w:val="18"/>
                <w:lang w:val="fr-CH"/>
              </w:rPr>
              <w:t xml:space="preserve">Charm el-Cheikh, </w:t>
            </w:r>
            <w:r w:rsidR="00081366" w:rsidRPr="00DA5A57">
              <w:rPr>
                <w:rFonts w:ascii="Verdana" w:hAnsi="Verdana"/>
                <w:b/>
                <w:bCs/>
                <w:sz w:val="18"/>
                <w:szCs w:val="18"/>
                <w:lang w:val="fr-CH"/>
              </w:rPr>
              <w:t>É</w:t>
            </w:r>
            <w:r w:rsidR="00063A1F" w:rsidRPr="00DA5A57">
              <w:rPr>
                <w:rFonts w:ascii="Verdana" w:hAnsi="Verdana"/>
                <w:b/>
                <w:bCs/>
                <w:sz w:val="18"/>
                <w:szCs w:val="18"/>
                <w:lang w:val="fr-CH"/>
              </w:rPr>
              <w:t>gypte</w:t>
            </w:r>
            <w:r w:rsidRPr="00DA5A57">
              <w:rPr>
                <w:rFonts w:ascii="Verdana" w:hAnsi="Verdana"/>
                <w:b/>
                <w:bCs/>
                <w:sz w:val="18"/>
                <w:szCs w:val="18"/>
                <w:lang w:val="fr-CH"/>
              </w:rPr>
              <w:t>,</w:t>
            </w:r>
            <w:r w:rsidR="00E537FF" w:rsidRPr="00DA5A57">
              <w:rPr>
                <w:rFonts w:ascii="Verdana" w:hAnsi="Verdana"/>
                <w:b/>
                <w:bCs/>
                <w:sz w:val="18"/>
                <w:szCs w:val="18"/>
                <w:lang w:val="fr-CH"/>
              </w:rPr>
              <w:t xml:space="preserve"> </w:t>
            </w:r>
            <w:r w:rsidRPr="00DA5A57">
              <w:rPr>
                <w:rFonts w:ascii="Verdana" w:hAnsi="Verdana"/>
                <w:b/>
                <w:bCs/>
                <w:sz w:val="18"/>
                <w:szCs w:val="18"/>
                <w:lang w:val="fr-CH"/>
              </w:rPr>
              <w:t>2</w:t>
            </w:r>
            <w:r w:rsidR="00FD7AA3" w:rsidRPr="00DA5A57">
              <w:rPr>
                <w:rFonts w:ascii="Verdana" w:hAnsi="Verdana"/>
                <w:b/>
                <w:bCs/>
                <w:sz w:val="18"/>
                <w:szCs w:val="18"/>
                <w:lang w:val="fr-CH"/>
              </w:rPr>
              <w:t xml:space="preserve">8 octobre </w:t>
            </w:r>
            <w:r w:rsidR="00F10064" w:rsidRPr="00DA5A57">
              <w:rPr>
                <w:rFonts w:ascii="Verdana" w:hAnsi="Verdana"/>
                <w:b/>
                <w:bCs/>
                <w:sz w:val="18"/>
                <w:szCs w:val="18"/>
                <w:lang w:val="fr-CH"/>
              </w:rPr>
              <w:t>–</w:t>
            </w:r>
            <w:r w:rsidR="00FD7AA3" w:rsidRPr="00DA5A57">
              <w:rPr>
                <w:rFonts w:ascii="Verdana" w:hAnsi="Verdana"/>
                <w:b/>
                <w:bCs/>
                <w:sz w:val="18"/>
                <w:szCs w:val="18"/>
                <w:lang w:val="fr-CH"/>
              </w:rPr>
              <w:t xml:space="preserve"> </w:t>
            </w:r>
            <w:r w:rsidRPr="00DA5A57">
              <w:rPr>
                <w:rFonts w:ascii="Verdana" w:hAnsi="Verdana"/>
                <w:b/>
                <w:bCs/>
                <w:sz w:val="18"/>
                <w:szCs w:val="18"/>
                <w:lang w:val="fr-CH"/>
              </w:rPr>
              <w:t>2</w:t>
            </w:r>
            <w:r w:rsidR="00FD7AA3" w:rsidRPr="00DA5A57">
              <w:rPr>
                <w:rFonts w:ascii="Verdana" w:hAnsi="Verdana"/>
                <w:b/>
                <w:bCs/>
                <w:sz w:val="18"/>
                <w:szCs w:val="18"/>
                <w:lang w:val="fr-CH"/>
              </w:rPr>
              <w:t>2</w:t>
            </w:r>
            <w:r w:rsidRPr="00DA5A57">
              <w:rPr>
                <w:rFonts w:ascii="Verdana" w:hAnsi="Verdana"/>
                <w:b/>
                <w:bCs/>
                <w:sz w:val="18"/>
                <w:szCs w:val="18"/>
                <w:lang w:val="fr-CH"/>
              </w:rPr>
              <w:t xml:space="preserve"> novembre 201</w:t>
            </w:r>
            <w:r w:rsidR="00FD7AA3" w:rsidRPr="00DA5A57">
              <w:rPr>
                <w:rFonts w:ascii="Verdana" w:hAnsi="Verdana"/>
                <w:b/>
                <w:bCs/>
                <w:sz w:val="18"/>
                <w:szCs w:val="18"/>
                <w:lang w:val="fr-CH"/>
              </w:rPr>
              <w:t>9</w:t>
            </w:r>
          </w:p>
        </w:tc>
        <w:tc>
          <w:tcPr>
            <w:tcW w:w="3120" w:type="dxa"/>
          </w:tcPr>
          <w:p w14:paraId="5F02EA80" w14:textId="77777777" w:rsidR="00BB1D82" w:rsidRPr="00DA5A57" w:rsidRDefault="000A55AE" w:rsidP="001973BB">
            <w:pPr>
              <w:spacing w:before="0"/>
              <w:jc w:val="right"/>
              <w:rPr>
                <w:lang w:val="fr-CH"/>
              </w:rPr>
            </w:pPr>
            <w:bookmarkStart w:id="0" w:name="ditulogo"/>
            <w:bookmarkEnd w:id="0"/>
            <w:r w:rsidRPr="00DA5A57">
              <w:rPr>
                <w:rFonts w:ascii="Verdana" w:hAnsi="Verdana"/>
                <w:b/>
                <w:bCs/>
                <w:noProof/>
                <w:lang w:val="fr-CH" w:eastAsia="zh-CN"/>
              </w:rPr>
              <w:drawing>
                <wp:inline distT="0" distB="0" distL="0" distR="0" wp14:anchorId="0E07AB77" wp14:editId="5749ADED">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B1D82" w:rsidRPr="00DA5A57" w14:paraId="39BF3D33" w14:textId="77777777" w:rsidTr="0050008E">
        <w:trPr>
          <w:cantSplit/>
        </w:trPr>
        <w:tc>
          <w:tcPr>
            <w:tcW w:w="6911" w:type="dxa"/>
            <w:tcBorders>
              <w:bottom w:val="single" w:sz="12" w:space="0" w:color="auto"/>
            </w:tcBorders>
          </w:tcPr>
          <w:p w14:paraId="0E2EEF50" w14:textId="77777777" w:rsidR="00BB1D82" w:rsidRPr="00DA5A57" w:rsidRDefault="00BB1D82" w:rsidP="001973BB">
            <w:pPr>
              <w:spacing w:before="0" w:after="48"/>
              <w:rPr>
                <w:b/>
                <w:smallCaps/>
                <w:szCs w:val="24"/>
                <w:lang w:val="fr-CH"/>
              </w:rPr>
            </w:pPr>
            <w:bookmarkStart w:id="1" w:name="dhead"/>
          </w:p>
        </w:tc>
        <w:tc>
          <w:tcPr>
            <w:tcW w:w="3120" w:type="dxa"/>
            <w:tcBorders>
              <w:bottom w:val="single" w:sz="12" w:space="0" w:color="auto"/>
            </w:tcBorders>
          </w:tcPr>
          <w:p w14:paraId="399F9260" w14:textId="77777777" w:rsidR="00BB1D82" w:rsidRPr="00DA5A57" w:rsidRDefault="00BB1D82" w:rsidP="001973BB">
            <w:pPr>
              <w:spacing w:before="0"/>
              <w:rPr>
                <w:rFonts w:ascii="Verdana" w:hAnsi="Verdana"/>
                <w:szCs w:val="24"/>
                <w:lang w:val="fr-CH"/>
              </w:rPr>
            </w:pPr>
          </w:p>
        </w:tc>
      </w:tr>
      <w:tr w:rsidR="00BB1D82" w:rsidRPr="00DA5A57" w14:paraId="2021CB93" w14:textId="77777777" w:rsidTr="00BB1D82">
        <w:trPr>
          <w:cantSplit/>
        </w:trPr>
        <w:tc>
          <w:tcPr>
            <w:tcW w:w="6911" w:type="dxa"/>
            <w:tcBorders>
              <w:top w:val="single" w:sz="12" w:space="0" w:color="auto"/>
            </w:tcBorders>
          </w:tcPr>
          <w:p w14:paraId="789B9C93" w14:textId="77777777" w:rsidR="00BB1D82" w:rsidRPr="00DA5A57" w:rsidRDefault="00BB1D82" w:rsidP="001973BB">
            <w:pPr>
              <w:spacing w:before="0" w:after="48"/>
              <w:rPr>
                <w:rFonts w:ascii="Verdana" w:hAnsi="Verdana"/>
                <w:b/>
                <w:smallCaps/>
                <w:sz w:val="20"/>
                <w:lang w:val="fr-CH"/>
              </w:rPr>
            </w:pPr>
          </w:p>
        </w:tc>
        <w:tc>
          <w:tcPr>
            <w:tcW w:w="3120" w:type="dxa"/>
            <w:tcBorders>
              <w:top w:val="single" w:sz="12" w:space="0" w:color="auto"/>
            </w:tcBorders>
          </w:tcPr>
          <w:p w14:paraId="04D2A572" w14:textId="77777777" w:rsidR="00BB1D82" w:rsidRPr="00DA5A57" w:rsidRDefault="00BB1D82" w:rsidP="001973BB">
            <w:pPr>
              <w:spacing w:before="0"/>
              <w:rPr>
                <w:rFonts w:ascii="Verdana" w:hAnsi="Verdana"/>
                <w:sz w:val="20"/>
                <w:lang w:val="fr-CH"/>
              </w:rPr>
            </w:pPr>
          </w:p>
        </w:tc>
      </w:tr>
      <w:tr w:rsidR="00BB1D82" w:rsidRPr="00DA5A57" w14:paraId="4155ECE8" w14:textId="77777777" w:rsidTr="00BB1D82">
        <w:trPr>
          <w:cantSplit/>
        </w:trPr>
        <w:tc>
          <w:tcPr>
            <w:tcW w:w="6911" w:type="dxa"/>
          </w:tcPr>
          <w:p w14:paraId="4B8B92FB" w14:textId="77777777" w:rsidR="00BB1D82" w:rsidRPr="00DA5A57" w:rsidRDefault="006D4724" w:rsidP="001973BB">
            <w:pPr>
              <w:spacing w:before="0"/>
              <w:rPr>
                <w:rFonts w:ascii="Verdana" w:hAnsi="Verdana"/>
                <w:b/>
                <w:sz w:val="20"/>
                <w:lang w:val="fr-CH"/>
              </w:rPr>
            </w:pPr>
            <w:r w:rsidRPr="00DA5A57">
              <w:rPr>
                <w:rFonts w:ascii="Verdana" w:hAnsi="Verdana"/>
                <w:b/>
                <w:sz w:val="20"/>
                <w:lang w:val="fr-CH"/>
              </w:rPr>
              <w:t>SÉANCE PLÉNIÈRE</w:t>
            </w:r>
          </w:p>
        </w:tc>
        <w:tc>
          <w:tcPr>
            <w:tcW w:w="3120" w:type="dxa"/>
          </w:tcPr>
          <w:p w14:paraId="44927316" w14:textId="77777777" w:rsidR="00BB1D82" w:rsidRPr="00DA5A57" w:rsidRDefault="006D4724" w:rsidP="001973BB">
            <w:pPr>
              <w:spacing w:before="0"/>
              <w:rPr>
                <w:rFonts w:ascii="Verdana" w:hAnsi="Verdana"/>
                <w:sz w:val="20"/>
                <w:lang w:val="fr-CH"/>
              </w:rPr>
            </w:pPr>
            <w:r w:rsidRPr="00DA5A57">
              <w:rPr>
                <w:rFonts w:ascii="Verdana" w:hAnsi="Verdana"/>
                <w:b/>
                <w:sz w:val="20"/>
                <w:lang w:val="fr-CH"/>
              </w:rPr>
              <w:t>Document 73</w:t>
            </w:r>
            <w:r w:rsidR="00BB1D82" w:rsidRPr="00DA5A57">
              <w:rPr>
                <w:rFonts w:ascii="Verdana" w:hAnsi="Verdana"/>
                <w:b/>
                <w:sz w:val="20"/>
                <w:lang w:val="fr-CH"/>
              </w:rPr>
              <w:t>-</w:t>
            </w:r>
            <w:r w:rsidRPr="00DA5A57">
              <w:rPr>
                <w:rFonts w:ascii="Verdana" w:hAnsi="Verdana"/>
                <w:b/>
                <w:sz w:val="20"/>
                <w:lang w:val="fr-CH"/>
              </w:rPr>
              <w:t>F</w:t>
            </w:r>
          </w:p>
        </w:tc>
      </w:tr>
      <w:bookmarkEnd w:id="1"/>
      <w:tr w:rsidR="00690C7B" w:rsidRPr="00DA5A57" w14:paraId="70BC93F6" w14:textId="77777777" w:rsidTr="00BB1D82">
        <w:trPr>
          <w:cantSplit/>
        </w:trPr>
        <w:tc>
          <w:tcPr>
            <w:tcW w:w="6911" w:type="dxa"/>
          </w:tcPr>
          <w:p w14:paraId="186E58ED" w14:textId="77777777" w:rsidR="00690C7B" w:rsidRPr="00DA5A57" w:rsidRDefault="00690C7B" w:rsidP="001973BB">
            <w:pPr>
              <w:spacing w:before="0"/>
              <w:rPr>
                <w:rFonts w:ascii="Verdana" w:hAnsi="Verdana"/>
                <w:b/>
                <w:sz w:val="20"/>
                <w:lang w:val="fr-CH"/>
              </w:rPr>
            </w:pPr>
          </w:p>
        </w:tc>
        <w:tc>
          <w:tcPr>
            <w:tcW w:w="3120" w:type="dxa"/>
          </w:tcPr>
          <w:p w14:paraId="5C562B00" w14:textId="77777777" w:rsidR="00690C7B" w:rsidRPr="00DA5A57" w:rsidRDefault="00690C7B" w:rsidP="001973BB">
            <w:pPr>
              <w:spacing w:before="0"/>
              <w:rPr>
                <w:rFonts w:ascii="Verdana" w:hAnsi="Verdana"/>
                <w:b/>
                <w:sz w:val="20"/>
                <w:lang w:val="fr-CH"/>
              </w:rPr>
            </w:pPr>
            <w:r w:rsidRPr="00DA5A57">
              <w:rPr>
                <w:rFonts w:ascii="Verdana" w:hAnsi="Verdana"/>
                <w:b/>
                <w:sz w:val="20"/>
                <w:lang w:val="fr-CH"/>
              </w:rPr>
              <w:t>8 octobre 2019</w:t>
            </w:r>
          </w:p>
        </w:tc>
      </w:tr>
      <w:tr w:rsidR="00690C7B" w:rsidRPr="00DA5A57" w14:paraId="1F61F934" w14:textId="77777777" w:rsidTr="00BB1D82">
        <w:trPr>
          <w:cantSplit/>
        </w:trPr>
        <w:tc>
          <w:tcPr>
            <w:tcW w:w="6911" w:type="dxa"/>
          </w:tcPr>
          <w:p w14:paraId="0D8532F7" w14:textId="77777777" w:rsidR="00690C7B" w:rsidRPr="00DA5A57" w:rsidRDefault="00690C7B" w:rsidP="001973BB">
            <w:pPr>
              <w:spacing w:before="0" w:after="48"/>
              <w:rPr>
                <w:rFonts w:ascii="Verdana" w:hAnsi="Verdana"/>
                <w:b/>
                <w:smallCaps/>
                <w:sz w:val="20"/>
                <w:lang w:val="fr-CH"/>
              </w:rPr>
            </w:pPr>
          </w:p>
        </w:tc>
        <w:tc>
          <w:tcPr>
            <w:tcW w:w="3120" w:type="dxa"/>
          </w:tcPr>
          <w:p w14:paraId="4A00E51A" w14:textId="77777777" w:rsidR="00690C7B" w:rsidRPr="00DA5A57" w:rsidRDefault="00690C7B" w:rsidP="001973BB">
            <w:pPr>
              <w:spacing w:before="0"/>
              <w:rPr>
                <w:rFonts w:ascii="Verdana" w:hAnsi="Verdana"/>
                <w:b/>
                <w:sz w:val="20"/>
                <w:lang w:val="fr-CH"/>
              </w:rPr>
            </w:pPr>
            <w:r w:rsidRPr="00DA5A57">
              <w:rPr>
                <w:rFonts w:ascii="Verdana" w:hAnsi="Verdana"/>
                <w:b/>
                <w:sz w:val="20"/>
                <w:lang w:val="fr-CH"/>
              </w:rPr>
              <w:t>Original: anglais</w:t>
            </w:r>
          </w:p>
        </w:tc>
      </w:tr>
      <w:tr w:rsidR="00690C7B" w:rsidRPr="00DA5A57" w14:paraId="3E52542E" w14:textId="77777777" w:rsidTr="00C11970">
        <w:trPr>
          <w:cantSplit/>
        </w:trPr>
        <w:tc>
          <w:tcPr>
            <w:tcW w:w="10031" w:type="dxa"/>
            <w:gridSpan w:val="2"/>
          </w:tcPr>
          <w:p w14:paraId="0CA202CE" w14:textId="77777777" w:rsidR="00690C7B" w:rsidRPr="00DA5A57" w:rsidRDefault="00690C7B" w:rsidP="001973BB">
            <w:pPr>
              <w:spacing w:before="0"/>
              <w:rPr>
                <w:rFonts w:ascii="Verdana" w:hAnsi="Verdana"/>
                <w:b/>
                <w:sz w:val="20"/>
                <w:lang w:val="fr-CH"/>
              </w:rPr>
            </w:pPr>
          </w:p>
        </w:tc>
      </w:tr>
      <w:tr w:rsidR="00690C7B" w:rsidRPr="00DA5A57" w14:paraId="415AF635" w14:textId="77777777" w:rsidTr="0050008E">
        <w:trPr>
          <w:cantSplit/>
        </w:trPr>
        <w:tc>
          <w:tcPr>
            <w:tcW w:w="10031" w:type="dxa"/>
            <w:gridSpan w:val="2"/>
          </w:tcPr>
          <w:p w14:paraId="77743D27" w14:textId="2C69B776" w:rsidR="00690C7B" w:rsidRPr="00DA5A57" w:rsidRDefault="00690C7B" w:rsidP="001973BB">
            <w:pPr>
              <w:pStyle w:val="Source"/>
              <w:rPr>
                <w:lang w:val="fr-CH"/>
              </w:rPr>
            </w:pPr>
            <w:bookmarkStart w:id="2" w:name="dsource" w:colFirst="0" w:colLast="0"/>
            <w:r w:rsidRPr="00DA5A57">
              <w:rPr>
                <w:lang w:val="fr-CH"/>
              </w:rPr>
              <w:t>Brunéi Darussalam/Cambodge (Royaume du)/Corée (République de)/Lao (République démocratique populaire)/Singapour (République de)/</w:t>
            </w:r>
            <w:r w:rsidR="00BF1BC0" w:rsidRPr="00DA5A57">
              <w:rPr>
                <w:lang w:val="fr-CH"/>
              </w:rPr>
              <w:br/>
            </w:r>
            <w:r w:rsidRPr="00DA5A57">
              <w:rPr>
                <w:lang w:val="fr-CH"/>
              </w:rPr>
              <w:t>Viet Nam (République socialiste du)</w:t>
            </w:r>
          </w:p>
        </w:tc>
      </w:tr>
      <w:tr w:rsidR="00690C7B" w:rsidRPr="00DA5A57" w14:paraId="0836E180" w14:textId="77777777" w:rsidTr="0050008E">
        <w:trPr>
          <w:cantSplit/>
        </w:trPr>
        <w:tc>
          <w:tcPr>
            <w:tcW w:w="10031" w:type="dxa"/>
            <w:gridSpan w:val="2"/>
          </w:tcPr>
          <w:p w14:paraId="59A41E9A" w14:textId="1B8922C5" w:rsidR="00690C7B" w:rsidRPr="00DA5A57" w:rsidRDefault="00BE3675" w:rsidP="001973BB">
            <w:pPr>
              <w:pStyle w:val="Title1"/>
              <w:rPr>
                <w:lang w:val="fr-CH"/>
              </w:rPr>
            </w:pPr>
            <w:bookmarkStart w:id="3" w:name="dtitle1" w:colFirst="0" w:colLast="0"/>
            <w:bookmarkEnd w:id="2"/>
            <w:r w:rsidRPr="00DA5A57">
              <w:rPr>
                <w:lang w:val="fr-CH"/>
              </w:rPr>
              <w:t>PROPOSITIONS POUR LES TRAVAUX DE LA CONFÉRENCE</w:t>
            </w:r>
          </w:p>
        </w:tc>
      </w:tr>
      <w:tr w:rsidR="00690C7B" w:rsidRPr="00DA5A57" w14:paraId="0788ECAF" w14:textId="77777777" w:rsidTr="0050008E">
        <w:trPr>
          <w:cantSplit/>
        </w:trPr>
        <w:tc>
          <w:tcPr>
            <w:tcW w:w="10031" w:type="dxa"/>
            <w:gridSpan w:val="2"/>
          </w:tcPr>
          <w:p w14:paraId="3C75A006" w14:textId="77777777" w:rsidR="00690C7B" w:rsidRPr="00DA5A57" w:rsidRDefault="00690C7B" w:rsidP="001973BB">
            <w:pPr>
              <w:pStyle w:val="Title2"/>
              <w:rPr>
                <w:lang w:val="fr-CH"/>
              </w:rPr>
            </w:pPr>
            <w:bookmarkStart w:id="4" w:name="dtitle2" w:colFirst="0" w:colLast="0"/>
            <w:bookmarkEnd w:id="3"/>
          </w:p>
        </w:tc>
      </w:tr>
      <w:tr w:rsidR="00690C7B" w:rsidRPr="00DA5A57" w14:paraId="56E70952" w14:textId="77777777" w:rsidTr="0050008E">
        <w:trPr>
          <w:cantSplit/>
        </w:trPr>
        <w:tc>
          <w:tcPr>
            <w:tcW w:w="10031" w:type="dxa"/>
            <w:gridSpan w:val="2"/>
          </w:tcPr>
          <w:p w14:paraId="2AECBBA2" w14:textId="77777777" w:rsidR="00690C7B" w:rsidRPr="00DA5A57" w:rsidRDefault="00690C7B" w:rsidP="001973BB">
            <w:pPr>
              <w:pStyle w:val="Agendaitem"/>
            </w:pPr>
            <w:bookmarkStart w:id="5" w:name="dtitle3" w:colFirst="0" w:colLast="0"/>
            <w:bookmarkEnd w:id="4"/>
            <w:r w:rsidRPr="00DA5A57">
              <w:t>Point 1.13 de l'ordre du jour</w:t>
            </w:r>
          </w:p>
        </w:tc>
      </w:tr>
    </w:tbl>
    <w:bookmarkEnd w:id="5"/>
    <w:p w14:paraId="785D75F6" w14:textId="18130313" w:rsidR="001C0E40" w:rsidRPr="00DA5A57" w:rsidRDefault="005408CB" w:rsidP="001973BB">
      <w:pPr>
        <w:rPr>
          <w:lang w:val="fr-CH"/>
        </w:rPr>
      </w:pPr>
      <w:r w:rsidRPr="00DA5A57">
        <w:rPr>
          <w:lang w:val="fr-CH"/>
        </w:rPr>
        <w:t>1.13</w:t>
      </w:r>
      <w:r w:rsidRPr="00DA5A57">
        <w:rPr>
          <w:lang w:val="fr-CH"/>
        </w:rPr>
        <w:tab/>
        <w:t xml:space="preserve">envisager l'identification de bandes de fréquences pour le développement futur des Télécommunications mobiles internationales (IMT), y compris des attributions additionnelles possibles à titre primaire au service mobile, conformément à la Résolution </w:t>
      </w:r>
      <w:r w:rsidRPr="00DA5A57">
        <w:rPr>
          <w:b/>
          <w:bCs/>
          <w:lang w:val="fr-CH"/>
        </w:rPr>
        <w:t>238 (CMR-15)</w:t>
      </w:r>
      <w:r w:rsidR="00BF1BC0" w:rsidRPr="00DA5A57">
        <w:rPr>
          <w:lang w:val="fr-CH"/>
        </w:rPr>
        <w:t>.</w:t>
      </w:r>
    </w:p>
    <w:p w14:paraId="3D80D2D6" w14:textId="77777777" w:rsidR="002B68D2" w:rsidRPr="00DA5A57" w:rsidRDefault="005408CB" w:rsidP="001973BB">
      <w:pPr>
        <w:pStyle w:val="Proposal"/>
        <w:rPr>
          <w:lang w:val="fr-CH"/>
        </w:rPr>
      </w:pPr>
      <w:r w:rsidRPr="00DA5A57">
        <w:rPr>
          <w:lang w:val="fr-CH"/>
        </w:rPr>
        <w:tab/>
        <w:t>BRU/CBG/KOR/LAO/SNG/VTN/73/1</w:t>
      </w:r>
    </w:p>
    <w:p w14:paraId="47B3A685" w14:textId="72DC9FD2" w:rsidR="00BE3675" w:rsidRPr="00DA5A57" w:rsidRDefault="00BE3675" w:rsidP="001973BB">
      <w:pPr>
        <w:pStyle w:val="Heading1"/>
        <w:rPr>
          <w:lang w:val="fr-CH"/>
        </w:rPr>
      </w:pPr>
      <w:r w:rsidRPr="00DA5A57">
        <w:rPr>
          <w:lang w:val="fr-CH"/>
        </w:rPr>
        <w:t>1</w:t>
      </w:r>
      <w:r w:rsidRPr="00DA5A57">
        <w:rPr>
          <w:lang w:val="fr-CH"/>
        </w:rPr>
        <w:tab/>
      </w:r>
      <w:r w:rsidR="00F547F1" w:rsidRPr="00DA5A57">
        <w:rPr>
          <w:lang w:val="fr-CH"/>
        </w:rPr>
        <w:t>Contexte</w:t>
      </w:r>
    </w:p>
    <w:p w14:paraId="14EC3ABF" w14:textId="507A5382" w:rsidR="00F547F1" w:rsidRPr="00DA5A57" w:rsidRDefault="00F547F1" w:rsidP="00DA5A57">
      <w:pPr>
        <w:rPr>
          <w:lang w:val="fr-CH"/>
        </w:rPr>
      </w:pPr>
      <w:r w:rsidRPr="00DA5A57">
        <w:rPr>
          <w:lang w:val="fr-CH"/>
        </w:rPr>
        <w:t xml:space="preserve">Avec l'essor de la connectivité et de la demande d'applications utilisant une grande quantité de données, il est indispensable de mettre à disposition en temps utile une quantité de spectre suffisante </w:t>
      </w:r>
      <w:r w:rsidR="005724F8" w:rsidRPr="00DA5A57">
        <w:rPr>
          <w:lang w:val="fr-CH"/>
        </w:rPr>
        <w:t xml:space="preserve">pour soutenir l'évolution future des systèmes IMT. Qui plus est, l'harmonisation des bandes de fréquences à l'échelle mondiale est importante pour favoriser l'itinérance universelle et tirer parti des équipements de télécommunication </w:t>
      </w:r>
      <w:r w:rsidR="001C6067" w:rsidRPr="00DA5A57">
        <w:rPr>
          <w:lang w:val="fr-CH"/>
        </w:rPr>
        <w:t>concurrentiels qui résultent des économies d'échelle.</w:t>
      </w:r>
    </w:p>
    <w:p w14:paraId="0B5180F2" w14:textId="72D42AC9" w:rsidR="002D2D22" w:rsidRPr="00DA5A57" w:rsidRDefault="001C6067" w:rsidP="00DA5A57">
      <w:pPr>
        <w:rPr>
          <w:lang w:val="fr-CH"/>
        </w:rPr>
      </w:pPr>
      <w:r w:rsidRPr="00DA5A57">
        <w:rPr>
          <w:lang w:val="fr-CH"/>
        </w:rPr>
        <w:t>Il y a lieu de noter q</w:t>
      </w:r>
      <w:r w:rsidR="00081436" w:rsidRPr="00DA5A57">
        <w:rPr>
          <w:lang w:val="fr-CH"/>
        </w:rPr>
        <w:t xml:space="preserve">ue les systèmes IMT </w:t>
      </w:r>
      <w:r w:rsidRPr="00DA5A57">
        <w:rPr>
          <w:lang w:val="fr-CH"/>
        </w:rPr>
        <w:t>commencent à évoluer</w:t>
      </w:r>
      <w:r w:rsidR="00081436" w:rsidRPr="00DA5A57">
        <w:rPr>
          <w:lang w:val="fr-CH"/>
        </w:rPr>
        <w:t xml:space="preserve"> pour fournir </w:t>
      </w:r>
      <w:r w:rsidR="00C14080" w:rsidRPr="00DA5A57">
        <w:rPr>
          <w:lang w:val="fr-CH"/>
        </w:rPr>
        <w:t>toute une gamme de</w:t>
      </w:r>
      <w:r w:rsidR="00081436" w:rsidRPr="00DA5A57">
        <w:rPr>
          <w:lang w:val="fr-CH"/>
        </w:rPr>
        <w:t xml:space="preserve"> scénarios d'utilisation et </w:t>
      </w:r>
      <w:r w:rsidR="00C14080" w:rsidRPr="00DA5A57">
        <w:rPr>
          <w:lang w:val="fr-CH"/>
        </w:rPr>
        <w:t>d'</w:t>
      </w:r>
      <w:r w:rsidR="00081436" w:rsidRPr="00DA5A57">
        <w:rPr>
          <w:lang w:val="fr-CH"/>
        </w:rPr>
        <w:t xml:space="preserve">applications, par exemple le large bande mobile évolué, les communications massives de type machine et les communications ultra-fiables présentant un faible temps de latence. </w:t>
      </w:r>
      <w:r w:rsidR="009D5D85" w:rsidRPr="00DA5A57">
        <w:rPr>
          <w:lang w:val="fr-CH"/>
        </w:rPr>
        <w:t xml:space="preserve">Cette grande variété d'applications donne lieu à </w:t>
      </w:r>
      <w:r w:rsidR="00DB7D5B" w:rsidRPr="00DA5A57">
        <w:rPr>
          <w:lang w:val="fr-CH"/>
        </w:rPr>
        <w:t>une augmentation de la demande</w:t>
      </w:r>
      <w:r w:rsidR="009D5D85" w:rsidRPr="00DA5A57">
        <w:rPr>
          <w:lang w:val="fr-CH"/>
        </w:rPr>
        <w:t xml:space="preserve"> concernant les ressources </w:t>
      </w:r>
      <w:r w:rsidR="00DB7D5B" w:rsidRPr="00DA5A57">
        <w:rPr>
          <w:lang w:val="fr-CH"/>
        </w:rPr>
        <w:t xml:space="preserve">spectrales, qui sont déjà rares, </w:t>
      </w:r>
      <w:r w:rsidR="002D2D22" w:rsidRPr="00DA5A57">
        <w:rPr>
          <w:lang w:val="fr-CH"/>
        </w:rPr>
        <w:t xml:space="preserve">et </w:t>
      </w:r>
      <w:r w:rsidR="00CF3466" w:rsidRPr="00DA5A57">
        <w:rPr>
          <w:lang w:val="fr-CH"/>
        </w:rPr>
        <w:t xml:space="preserve">les nouvelles applications nécessiteront </w:t>
      </w:r>
      <w:r w:rsidR="002D2D22" w:rsidRPr="00DA5A57">
        <w:rPr>
          <w:lang w:val="fr-CH"/>
        </w:rPr>
        <w:t>des blocs de fréquences contigus plus grands dans les bandes de fréquences supérieures.</w:t>
      </w:r>
    </w:p>
    <w:p w14:paraId="6E5C6C87" w14:textId="20E2F103" w:rsidR="00256A02" w:rsidRPr="00DA5A57" w:rsidRDefault="00256A02" w:rsidP="001973BB">
      <w:pPr>
        <w:pStyle w:val="Heading1"/>
        <w:rPr>
          <w:lang w:val="fr-CH"/>
        </w:rPr>
      </w:pPr>
      <w:r w:rsidRPr="00DA5A57">
        <w:rPr>
          <w:lang w:val="fr-CH"/>
        </w:rPr>
        <w:t>2</w:t>
      </w:r>
      <w:r w:rsidRPr="00DA5A57">
        <w:rPr>
          <w:lang w:val="fr-CH"/>
        </w:rPr>
        <w:tab/>
      </w:r>
      <w:r w:rsidR="00CF3466" w:rsidRPr="00DA5A57">
        <w:rPr>
          <w:lang w:val="fr-CH"/>
        </w:rPr>
        <w:t>Points de vue</w:t>
      </w:r>
    </w:p>
    <w:p w14:paraId="3A349367" w14:textId="11643F6F" w:rsidR="002B68D2" w:rsidRPr="00DA5A57" w:rsidRDefault="00256A02" w:rsidP="001973BB">
      <w:pPr>
        <w:pStyle w:val="Heading2"/>
        <w:rPr>
          <w:lang w:val="fr-CH"/>
        </w:rPr>
      </w:pPr>
      <w:r w:rsidRPr="00DA5A57">
        <w:rPr>
          <w:lang w:val="fr-CH"/>
        </w:rPr>
        <w:t>2.1</w:t>
      </w:r>
      <w:r w:rsidRPr="00DA5A57">
        <w:rPr>
          <w:lang w:val="fr-CH"/>
        </w:rPr>
        <w:tab/>
      </w:r>
      <w:r w:rsidR="00CF3466" w:rsidRPr="00DA5A57">
        <w:rPr>
          <w:lang w:val="fr-CH"/>
        </w:rPr>
        <w:t>Variantes</w:t>
      </w:r>
    </w:p>
    <w:p w14:paraId="2A00942C" w14:textId="3717838B" w:rsidR="00B63E1C" w:rsidRPr="00DA5A57" w:rsidRDefault="00B63E1C" w:rsidP="001973BB">
      <w:pPr>
        <w:rPr>
          <w:iCs/>
          <w:lang w:val="fr-CH"/>
        </w:rPr>
      </w:pPr>
      <w:r w:rsidRPr="00DA5A57">
        <w:rPr>
          <w:iCs/>
          <w:lang w:val="fr-CH"/>
        </w:rPr>
        <w:t xml:space="preserve">Nous estimons qu'il </w:t>
      </w:r>
      <w:r w:rsidR="0008769D" w:rsidRPr="00DA5A57">
        <w:rPr>
          <w:iCs/>
          <w:lang w:val="fr-CH"/>
        </w:rPr>
        <w:t xml:space="preserve">n'a pas été </w:t>
      </w:r>
      <w:r w:rsidR="005B3377" w:rsidRPr="00DA5A57">
        <w:rPr>
          <w:iCs/>
          <w:lang w:val="fr-CH"/>
        </w:rPr>
        <w:t xml:space="preserve">jugé </w:t>
      </w:r>
      <w:r w:rsidR="0008769D" w:rsidRPr="00DA5A57">
        <w:rPr>
          <w:iCs/>
          <w:lang w:val="fr-CH"/>
        </w:rPr>
        <w:t xml:space="preserve">nécessaire de limiter les IMT à l'attribution au SMT pour les bandes de fréquences existantes des IMT, et </w:t>
      </w:r>
      <w:r w:rsidRPr="00DA5A57">
        <w:rPr>
          <w:iCs/>
          <w:lang w:val="fr-CH"/>
        </w:rPr>
        <w:t xml:space="preserve">que </w:t>
      </w:r>
      <w:r w:rsidR="0008769D" w:rsidRPr="00DA5A57">
        <w:rPr>
          <w:iCs/>
          <w:lang w:val="fr-CH"/>
        </w:rPr>
        <w:t xml:space="preserve">cette limitation n'est pas nécessaire pour les nouvelles bandes de fréquences des IMT, étant donné que les caractéristiques des IMT, qui comprenaient le déploiement, sont déjà décrites dans des Recommandations et des </w:t>
      </w:r>
      <w:r w:rsidR="00B42F3F" w:rsidRPr="00DA5A57">
        <w:rPr>
          <w:iCs/>
          <w:lang w:val="fr-CH"/>
        </w:rPr>
        <w:t>R</w:t>
      </w:r>
      <w:r w:rsidR="0008769D" w:rsidRPr="00DA5A57">
        <w:rPr>
          <w:iCs/>
          <w:lang w:val="fr-CH"/>
        </w:rPr>
        <w:t>apports de l'UIT-R.</w:t>
      </w:r>
      <w:r w:rsidRPr="00DA5A57">
        <w:rPr>
          <w:iCs/>
          <w:lang w:val="fr-CH"/>
        </w:rPr>
        <w:t xml:space="preserve"> Par ailleurs, il convient de noter que les gammes de fréquences des 26</w:t>
      </w:r>
      <w:r w:rsidR="0006673E" w:rsidRPr="00DA5A57">
        <w:rPr>
          <w:iCs/>
          <w:lang w:val="fr-CH"/>
        </w:rPr>
        <w:t> </w:t>
      </w:r>
      <w:r w:rsidRPr="00DA5A57">
        <w:rPr>
          <w:iCs/>
          <w:lang w:val="fr-CH"/>
        </w:rPr>
        <w:t xml:space="preserve">GHz sont déjà </w:t>
      </w:r>
      <w:r w:rsidRPr="00DA5A57">
        <w:rPr>
          <w:iCs/>
          <w:lang w:val="fr-CH"/>
        </w:rPr>
        <w:lastRenderedPageBreak/>
        <w:t>attribuées au service mobile (SM) à titre primaire dans la Région 3. Par conséquent, la Variante 1 n'est pas applicable dans la Région 3.</w:t>
      </w:r>
    </w:p>
    <w:p w14:paraId="5877F10D" w14:textId="6B16F6AD" w:rsidR="0008769D" w:rsidRPr="00DA5A57" w:rsidRDefault="0008769D" w:rsidP="001973BB">
      <w:pPr>
        <w:pStyle w:val="Heading2"/>
        <w:rPr>
          <w:lang w:val="fr-CH"/>
        </w:rPr>
      </w:pPr>
      <w:r w:rsidRPr="00DA5A57">
        <w:rPr>
          <w:lang w:val="fr-CH"/>
        </w:rPr>
        <w:t>2.2</w:t>
      </w:r>
      <w:r w:rsidRPr="00DA5A57">
        <w:rPr>
          <w:lang w:val="fr-CH"/>
        </w:rPr>
        <w:tab/>
      </w:r>
      <w:r w:rsidR="00B63E1C" w:rsidRPr="00DA5A57">
        <w:rPr>
          <w:lang w:val="fr-CH"/>
        </w:rPr>
        <w:t xml:space="preserve">Niveau des rayonnements non désirés dans la bande de fréquences </w:t>
      </w:r>
      <w:r w:rsidRPr="00DA5A57">
        <w:rPr>
          <w:lang w:val="fr-CH"/>
        </w:rPr>
        <w:t>36-37 GHz</w:t>
      </w:r>
    </w:p>
    <w:p w14:paraId="7D1F5A3B" w14:textId="100EB401" w:rsidR="00B63E1C" w:rsidRPr="00DA5A57" w:rsidRDefault="00B63E1C" w:rsidP="001973BB">
      <w:pPr>
        <w:rPr>
          <w:iCs/>
          <w:lang w:val="fr-CH"/>
        </w:rPr>
      </w:pPr>
      <w:r w:rsidRPr="00DA5A57">
        <w:rPr>
          <w:iCs/>
          <w:lang w:val="fr-CH"/>
        </w:rPr>
        <w:t>La bande de fréquences 36-37</w:t>
      </w:r>
      <w:r w:rsidR="0006673E" w:rsidRPr="00DA5A57">
        <w:rPr>
          <w:iCs/>
          <w:lang w:val="fr-CH"/>
        </w:rPr>
        <w:t> </w:t>
      </w:r>
      <w:r w:rsidRPr="00DA5A57">
        <w:rPr>
          <w:iCs/>
          <w:lang w:val="fr-CH"/>
        </w:rPr>
        <w:t xml:space="preserve">GHz est également attribuée à titre primaire au SM et au SF et les conditions relatives à la coexistence avec le service d'exploration de la Terre par satellite (SETS) (passive) </w:t>
      </w:r>
      <w:r w:rsidR="00D4143D" w:rsidRPr="00DA5A57">
        <w:rPr>
          <w:iCs/>
          <w:lang w:val="fr-CH"/>
        </w:rPr>
        <w:t>f</w:t>
      </w:r>
      <w:r w:rsidRPr="00DA5A57">
        <w:rPr>
          <w:iCs/>
          <w:lang w:val="fr-CH"/>
        </w:rPr>
        <w:t xml:space="preserve">ont actuellement </w:t>
      </w:r>
      <w:r w:rsidR="00D4143D" w:rsidRPr="00DA5A57">
        <w:rPr>
          <w:iCs/>
          <w:lang w:val="fr-CH"/>
        </w:rPr>
        <w:t>l'</w:t>
      </w:r>
      <w:bookmarkStart w:id="6" w:name="_GoBack"/>
      <w:bookmarkEnd w:id="6"/>
      <w:r w:rsidR="00D4143D" w:rsidRPr="00DA5A57">
        <w:rPr>
          <w:iCs/>
          <w:lang w:val="fr-CH"/>
        </w:rPr>
        <w:t>objet de</w:t>
      </w:r>
      <w:r w:rsidRPr="00DA5A57">
        <w:rPr>
          <w:iCs/>
          <w:lang w:val="fr-CH"/>
        </w:rPr>
        <w:t xml:space="preserve"> la Résolution </w:t>
      </w:r>
      <w:r w:rsidRPr="00DA5A57">
        <w:rPr>
          <w:b/>
          <w:bCs/>
          <w:iCs/>
          <w:lang w:val="fr-CH"/>
        </w:rPr>
        <w:t>752 (CMR-07)</w:t>
      </w:r>
      <w:r w:rsidRPr="00DA5A57">
        <w:rPr>
          <w:iCs/>
          <w:lang w:val="fr-CH"/>
        </w:rPr>
        <w:t>.</w:t>
      </w:r>
    </w:p>
    <w:p w14:paraId="750EAD88" w14:textId="7AAD72B8" w:rsidR="0008769D" w:rsidRPr="00DA5A57" w:rsidRDefault="0008769D" w:rsidP="001973BB">
      <w:pPr>
        <w:pStyle w:val="Heading2"/>
        <w:rPr>
          <w:lang w:val="fr-CH"/>
        </w:rPr>
      </w:pPr>
      <w:r w:rsidRPr="00DA5A57">
        <w:rPr>
          <w:lang w:val="fr-CH"/>
        </w:rPr>
        <w:t>2.3</w:t>
      </w:r>
      <w:r w:rsidRPr="00DA5A57">
        <w:rPr>
          <w:lang w:val="fr-CH"/>
        </w:rPr>
        <w:tab/>
      </w:r>
      <w:r w:rsidR="00505078" w:rsidRPr="00DA5A57">
        <w:rPr>
          <w:lang w:val="fr-CH"/>
        </w:rPr>
        <w:t>Marge de protection</w:t>
      </w:r>
    </w:p>
    <w:p w14:paraId="4F243391" w14:textId="6E7A4BBB" w:rsidR="0008769D" w:rsidRPr="00DA5A57" w:rsidRDefault="0006143D" w:rsidP="001973BB">
      <w:pPr>
        <w:rPr>
          <w:iCs/>
          <w:lang w:val="fr-CH"/>
        </w:rPr>
      </w:pPr>
      <w:r w:rsidRPr="00DA5A57">
        <w:rPr>
          <w:iCs/>
          <w:lang w:val="fr-CH"/>
        </w:rPr>
        <w:t xml:space="preserve">Il convient de noter que </w:t>
      </w:r>
      <w:r w:rsidR="00B2176D" w:rsidRPr="00DA5A57">
        <w:rPr>
          <w:iCs/>
          <w:lang w:val="fr-CH"/>
        </w:rPr>
        <w:t>presque toutes les études de partage et de compatibilité menées par le GA</w:t>
      </w:r>
      <w:r w:rsidR="00BF1BC0" w:rsidRPr="00DA5A57">
        <w:rPr>
          <w:iCs/>
          <w:lang w:val="fr-CH"/>
        </w:rPr>
        <w:t> </w:t>
      </w:r>
      <w:r w:rsidR="00B2176D" w:rsidRPr="00DA5A57">
        <w:rPr>
          <w:iCs/>
          <w:lang w:val="fr-CH"/>
        </w:rPr>
        <w:t xml:space="preserve">5/1 de l'UIT-R </w:t>
      </w:r>
      <w:r w:rsidR="00D250AE" w:rsidRPr="00DA5A57">
        <w:rPr>
          <w:iCs/>
          <w:lang w:val="fr-CH"/>
        </w:rPr>
        <w:t>indiquent</w:t>
      </w:r>
      <w:r w:rsidR="00B2176D" w:rsidRPr="00DA5A57">
        <w:rPr>
          <w:iCs/>
          <w:lang w:val="fr-CH"/>
        </w:rPr>
        <w:t xml:space="preserve"> qu'il existe une marge </w:t>
      </w:r>
      <w:r w:rsidR="00134471" w:rsidRPr="00DA5A57">
        <w:rPr>
          <w:iCs/>
          <w:lang w:val="fr-CH"/>
        </w:rPr>
        <w:t>importante</w:t>
      </w:r>
      <w:r w:rsidR="00B2176D" w:rsidRPr="00DA5A57">
        <w:rPr>
          <w:iCs/>
          <w:lang w:val="fr-CH"/>
        </w:rPr>
        <w:t xml:space="preserve"> pour la protection des autres services vis-à-vis des IMT.</w:t>
      </w:r>
    </w:p>
    <w:p w14:paraId="1FC20E20" w14:textId="4196009B" w:rsidR="008A13DA" w:rsidRPr="00DA5A57" w:rsidRDefault="008A13DA" w:rsidP="001973BB">
      <w:pPr>
        <w:rPr>
          <w:iCs/>
          <w:lang w:val="fr-CH"/>
        </w:rPr>
      </w:pPr>
      <w:r w:rsidRPr="00DA5A57">
        <w:rPr>
          <w:iCs/>
          <w:lang w:val="fr-CH"/>
        </w:rPr>
        <w:t xml:space="preserve">D'après les résultats des études de l'UIT-R et le Rapport de la RPC, il existe une marge suffisante pour la protection des stations terriennes </w:t>
      </w:r>
      <w:r w:rsidR="0062172E" w:rsidRPr="00DA5A57">
        <w:rPr>
          <w:iCs/>
          <w:lang w:val="fr-CH"/>
        </w:rPr>
        <w:t xml:space="preserve">de réception </w:t>
      </w:r>
      <w:r w:rsidRPr="00DA5A57">
        <w:rPr>
          <w:iCs/>
          <w:lang w:val="fr-CH"/>
        </w:rPr>
        <w:t>du service inter-satellites (SIS) et</w:t>
      </w:r>
      <w:r w:rsidR="0062172E" w:rsidRPr="00DA5A57">
        <w:rPr>
          <w:iCs/>
          <w:lang w:val="fr-CH"/>
        </w:rPr>
        <w:t xml:space="preserve"> du service fixe par satellite (SFS) (Terre vers espace) dans la bande de fréquences 24,25-27,5</w:t>
      </w:r>
      <w:r w:rsidR="0006673E" w:rsidRPr="00DA5A57">
        <w:rPr>
          <w:iCs/>
          <w:lang w:val="fr-CH"/>
        </w:rPr>
        <w:t> </w:t>
      </w:r>
      <w:r w:rsidR="0062172E" w:rsidRPr="00DA5A57">
        <w:rPr>
          <w:iCs/>
          <w:lang w:val="fr-CH"/>
        </w:rPr>
        <w:t xml:space="preserve">GHz. </w:t>
      </w:r>
      <w:r w:rsidR="006020C8" w:rsidRPr="00DA5A57">
        <w:rPr>
          <w:iCs/>
          <w:lang w:val="fr-CH"/>
        </w:rPr>
        <w:t xml:space="preserve">Par conséquent, l'option 9 </w:t>
      </w:r>
      <w:r w:rsidR="002D0A51" w:rsidRPr="00DA5A57">
        <w:rPr>
          <w:iCs/>
          <w:lang w:val="fr-CH"/>
        </w:rPr>
        <w:t>de la Condition A2</w:t>
      </w:r>
      <w:r w:rsidR="00832F7A" w:rsidRPr="00DA5A57">
        <w:rPr>
          <w:iCs/>
          <w:lang w:val="fr-CH"/>
        </w:rPr>
        <w:t>e</w:t>
      </w:r>
      <w:r w:rsidR="002D0A51" w:rsidRPr="00DA5A57">
        <w:rPr>
          <w:iCs/>
          <w:lang w:val="fr-CH"/>
        </w:rPr>
        <w:t xml:space="preserve"> </w:t>
      </w:r>
      <w:r w:rsidR="00832F7A" w:rsidRPr="00DA5A57">
        <w:rPr>
          <w:iCs/>
          <w:lang w:val="fr-CH"/>
        </w:rPr>
        <w:t>(«aucune condition réglementaire n'est nécessaire»)</w:t>
      </w:r>
      <w:r w:rsidR="002D0A51" w:rsidRPr="00DA5A57">
        <w:rPr>
          <w:iCs/>
          <w:lang w:val="fr-CH"/>
        </w:rPr>
        <w:t xml:space="preserve"> devrait être envisagée.</w:t>
      </w:r>
    </w:p>
    <w:p w14:paraId="0CE208A0" w14:textId="7FE2910B" w:rsidR="00832F7A" w:rsidRPr="00DA5A57" w:rsidRDefault="00832F7A" w:rsidP="001973BB">
      <w:pPr>
        <w:rPr>
          <w:iCs/>
          <w:lang w:val="fr-CH"/>
        </w:rPr>
      </w:pPr>
      <w:r w:rsidRPr="00DA5A57">
        <w:rPr>
          <w:iCs/>
          <w:lang w:val="fr-CH"/>
        </w:rPr>
        <w:t xml:space="preserve">Il conviendrait d'envisager d'autres conditions de la Méthode A2 </w:t>
      </w:r>
      <w:r w:rsidR="00BC279A" w:rsidRPr="00DA5A57">
        <w:rPr>
          <w:iCs/>
          <w:lang w:val="fr-CH"/>
        </w:rPr>
        <w:t>avec l'option</w:t>
      </w:r>
      <w:r w:rsidRPr="00DA5A57">
        <w:rPr>
          <w:iCs/>
          <w:lang w:val="fr-CH"/>
        </w:rPr>
        <w:t xml:space="preserve"> «aucune condition réglementaire n'est nécessaire</w:t>
      </w:r>
      <w:r w:rsidR="00D5535A" w:rsidRPr="00DA5A57">
        <w:rPr>
          <w:iCs/>
          <w:lang w:val="fr-CH"/>
        </w:rPr>
        <w:t>»</w:t>
      </w:r>
      <w:r w:rsidRPr="00DA5A57">
        <w:rPr>
          <w:iCs/>
          <w:lang w:val="fr-CH"/>
        </w:rPr>
        <w:t xml:space="preserve">. </w:t>
      </w:r>
      <w:r w:rsidR="00383446" w:rsidRPr="00DA5A57">
        <w:rPr>
          <w:iCs/>
          <w:lang w:val="fr-CH"/>
        </w:rPr>
        <w:t>Ces conditions d'exploitation pourraient être mises en œuvre grâce aux prescriptions techniques des administrations. Par conséquent, nous sommes favorables aux options «aucune condition n'est nécessaire» des Méthodes A2, C2,</w:t>
      </w:r>
      <w:r w:rsidR="00134471" w:rsidRPr="00DA5A57">
        <w:rPr>
          <w:iCs/>
          <w:lang w:val="fr-CH"/>
        </w:rPr>
        <w:t xml:space="preserve"> D2 et E2, à l'exception de la C</w:t>
      </w:r>
      <w:r w:rsidR="00383446" w:rsidRPr="00DA5A57">
        <w:rPr>
          <w:iCs/>
          <w:lang w:val="fr-CH"/>
        </w:rPr>
        <w:t>ondition A2a de la Méthode A2.</w:t>
      </w:r>
    </w:p>
    <w:p w14:paraId="0681377B" w14:textId="4E5AC0AF" w:rsidR="0008769D" w:rsidRPr="00DA5A57" w:rsidRDefault="00383446" w:rsidP="001973BB">
      <w:pPr>
        <w:pStyle w:val="Heading1"/>
        <w:rPr>
          <w:lang w:val="fr-CH"/>
        </w:rPr>
      </w:pPr>
      <w:r w:rsidRPr="00DA5A57">
        <w:rPr>
          <w:lang w:val="fr-CH"/>
        </w:rPr>
        <w:t>3</w:t>
      </w:r>
      <w:r w:rsidRPr="00DA5A57">
        <w:rPr>
          <w:lang w:val="fr-CH"/>
        </w:rPr>
        <w:tab/>
        <w:t>Propositions</w:t>
      </w:r>
    </w:p>
    <w:p w14:paraId="4B9289BC" w14:textId="3A3AAFEF" w:rsidR="00D5535A" w:rsidRPr="00DA5A57" w:rsidRDefault="00D5535A" w:rsidP="001973BB">
      <w:pPr>
        <w:rPr>
          <w:iCs/>
          <w:lang w:val="fr-CH"/>
        </w:rPr>
      </w:pPr>
      <w:r w:rsidRPr="00DA5A57">
        <w:rPr>
          <w:iCs/>
          <w:lang w:val="fr-CH"/>
        </w:rPr>
        <w:t>Concernant les Conditions ci-après pour les Points A, C, D et E, aucune action n'est nécessaire car les résultats des études de partage et de compatibilité</w:t>
      </w:r>
      <w:r w:rsidR="001721CD" w:rsidRPr="00DA5A57">
        <w:rPr>
          <w:iCs/>
          <w:lang w:val="fr-CH"/>
        </w:rPr>
        <w:t xml:space="preserve"> montrent qu'</w:t>
      </w:r>
      <w:r w:rsidRPr="00DA5A57">
        <w:rPr>
          <w:iCs/>
          <w:lang w:val="fr-CH"/>
        </w:rPr>
        <w:t xml:space="preserve">il existe une marge </w:t>
      </w:r>
      <w:r w:rsidR="00134471" w:rsidRPr="00DA5A57">
        <w:rPr>
          <w:iCs/>
          <w:lang w:val="fr-CH"/>
        </w:rPr>
        <w:t>importante</w:t>
      </w:r>
      <w:r w:rsidRPr="00DA5A57">
        <w:rPr>
          <w:iCs/>
          <w:lang w:val="fr-CH"/>
        </w:rPr>
        <w:t xml:space="preserve"> pour la protection des autres services:</w:t>
      </w:r>
    </w:p>
    <w:p w14:paraId="200D1917" w14:textId="4C572931" w:rsidR="0008769D" w:rsidRPr="00DA5A57" w:rsidRDefault="0008769D" w:rsidP="001973BB">
      <w:pPr>
        <w:pStyle w:val="Heading2"/>
        <w:rPr>
          <w:lang w:val="fr-CH"/>
        </w:rPr>
      </w:pPr>
      <w:r w:rsidRPr="00DA5A57">
        <w:rPr>
          <w:lang w:val="fr-CH"/>
        </w:rPr>
        <w:t>3.1</w:t>
      </w:r>
      <w:r w:rsidRPr="00DA5A57">
        <w:rPr>
          <w:lang w:val="fr-CH"/>
        </w:rPr>
        <w:tab/>
      </w:r>
      <w:r w:rsidR="00D5535A" w:rsidRPr="00DA5A57">
        <w:rPr>
          <w:lang w:val="fr-CH"/>
        </w:rPr>
        <w:t>Point</w:t>
      </w:r>
      <w:r w:rsidRPr="00DA5A57">
        <w:rPr>
          <w:lang w:val="fr-CH"/>
        </w:rPr>
        <w:t xml:space="preserve"> A: </w:t>
      </w:r>
      <w:r w:rsidR="00D5535A" w:rsidRPr="00DA5A57">
        <w:rPr>
          <w:lang w:val="fr-CH"/>
        </w:rPr>
        <w:t>24,25-27,</w:t>
      </w:r>
      <w:r w:rsidRPr="00DA5A57">
        <w:rPr>
          <w:lang w:val="fr-CH"/>
        </w:rPr>
        <w:t>5 GHz</w:t>
      </w:r>
    </w:p>
    <w:p w14:paraId="31884403" w14:textId="500E136A" w:rsidR="0008769D" w:rsidRPr="00DA5A57" w:rsidRDefault="0008769D" w:rsidP="001973BB">
      <w:pPr>
        <w:pStyle w:val="enumlev1"/>
        <w:rPr>
          <w:lang w:val="fr-CH"/>
        </w:rPr>
      </w:pPr>
      <w:r w:rsidRPr="00DA5A57">
        <w:rPr>
          <w:lang w:val="fr-CH"/>
        </w:rPr>
        <w:t>–</w:t>
      </w:r>
      <w:r w:rsidRPr="00DA5A57">
        <w:rPr>
          <w:lang w:val="fr-CH"/>
        </w:rPr>
        <w:tab/>
        <w:t>Condition A2c: Option 5 (</w:t>
      </w:r>
      <w:r w:rsidR="00D5535A" w:rsidRPr="00DA5A57">
        <w:rPr>
          <w:lang w:val="fr-CH"/>
        </w:rPr>
        <w:t>aucune condition n'est nécessaire</w:t>
      </w:r>
      <w:r w:rsidRPr="00DA5A57">
        <w:rPr>
          <w:lang w:val="fr-CH"/>
        </w:rPr>
        <w:t>)</w:t>
      </w:r>
    </w:p>
    <w:p w14:paraId="53A5EF35" w14:textId="5DDEAF87" w:rsidR="0008769D" w:rsidRPr="00DA5A57" w:rsidRDefault="0008769D" w:rsidP="001973BB">
      <w:pPr>
        <w:pStyle w:val="enumlev1"/>
        <w:rPr>
          <w:iCs/>
          <w:lang w:val="fr-CH"/>
        </w:rPr>
      </w:pPr>
      <w:r w:rsidRPr="00DA5A57">
        <w:rPr>
          <w:iCs/>
          <w:lang w:val="fr-CH"/>
        </w:rPr>
        <w:t>–</w:t>
      </w:r>
      <w:r w:rsidRPr="00DA5A57">
        <w:rPr>
          <w:iCs/>
          <w:lang w:val="fr-CH"/>
        </w:rPr>
        <w:tab/>
        <w:t>Condition A2d: Option 4 (</w:t>
      </w:r>
      <w:r w:rsidR="00D5535A" w:rsidRPr="00DA5A57">
        <w:rPr>
          <w:lang w:val="fr-CH"/>
        </w:rPr>
        <w:t>aucune condition n'est nécessaire</w:t>
      </w:r>
      <w:r w:rsidRPr="00DA5A57">
        <w:rPr>
          <w:iCs/>
          <w:lang w:val="fr-CH"/>
        </w:rPr>
        <w:t>)</w:t>
      </w:r>
    </w:p>
    <w:p w14:paraId="1FD6AAB8" w14:textId="0BAB3579" w:rsidR="0008769D" w:rsidRPr="00DA5A57" w:rsidRDefault="0008769D" w:rsidP="001973BB">
      <w:pPr>
        <w:pStyle w:val="enumlev1"/>
        <w:rPr>
          <w:iCs/>
          <w:lang w:val="fr-CH"/>
        </w:rPr>
      </w:pPr>
      <w:r w:rsidRPr="00DA5A57">
        <w:rPr>
          <w:iCs/>
          <w:lang w:val="fr-CH"/>
        </w:rPr>
        <w:t>–</w:t>
      </w:r>
      <w:r w:rsidRPr="00DA5A57">
        <w:rPr>
          <w:iCs/>
          <w:lang w:val="fr-CH"/>
        </w:rPr>
        <w:tab/>
        <w:t>Condition A2e: Option 9 (</w:t>
      </w:r>
      <w:r w:rsidR="00D5535A" w:rsidRPr="00DA5A57">
        <w:rPr>
          <w:lang w:val="fr-CH"/>
        </w:rPr>
        <w:t>aucune condition n'est nécessaire</w:t>
      </w:r>
      <w:r w:rsidRPr="00DA5A57">
        <w:rPr>
          <w:iCs/>
          <w:lang w:val="fr-CH"/>
        </w:rPr>
        <w:t>)</w:t>
      </w:r>
    </w:p>
    <w:p w14:paraId="09602A91" w14:textId="26D7EB54" w:rsidR="0008769D" w:rsidRPr="00DA5A57" w:rsidRDefault="0008769D" w:rsidP="001973BB">
      <w:pPr>
        <w:pStyle w:val="enumlev1"/>
        <w:rPr>
          <w:iCs/>
          <w:lang w:val="fr-CH"/>
        </w:rPr>
      </w:pPr>
      <w:r w:rsidRPr="00DA5A57">
        <w:rPr>
          <w:iCs/>
          <w:lang w:val="fr-CH"/>
        </w:rPr>
        <w:t>–</w:t>
      </w:r>
      <w:r w:rsidRPr="00DA5A57">
        <w:rPr>
          <w:iCs/>
          <w:lang w:val="fr-CH"/>
        </w:rPr>
        <w:tab/>
        <w:t>Condition A2f: Option 3 (</w:t>
      </w:r>
      <w:r w:rsidR="00D5535A" w:rsidRPr="00DA5A57">
        <w:rPr>
          <w:lang w:val="fr-CH"/>
        </w:rPr>
        <w:t>aucune condition n'est nécessaire</w:t>
      </w:r>
      <w:r w:rsidRPr="00DA5A57">
        <w:rPr>
          <w:iCs/>
          <w:lang w:val="fr-CH"/>
        </w:rPr>
        <w:t>)</w:t>
      </w:r>
    </w:p>
    <w:p w14:paraId="494DA85C" w14:textId="763E1064" w:rsidR="0008769D" w:rsidRPr="00DA5A57" w:rsidRDefault="0008769D" w:rsidP="001973BB">
      <w:pPr>
        <w:pStyle w:val="enumlev1"/>
        <w:rPr>
          <w:iCs/>
          <w:lang w:val="fr-CH"/>
        </w:rPr>
      </w:pPr>
      <w:r w:rsidRPr="00DA5A57">
        <w:rPr>
          <w:iCs/>
          <w:lang w:val="fr-CH"/>
        </w:rPr>
        <w:t>–</w:t>
      </w:r>
      <w:r w:rsidRPr="00DA5A57">
        <w:rPr>
          <w:iCs/>
          <w:lang w:val="fr-CH"/>
        </w:rPr>
        <w:tab/>
        <w:t>Condition A2g: Option 5 (</w:t>
      </w:r>
      <w:r w:rsidR="00D5535A" w:rsidRPr="00DA5A57">
        <w:rPr>
          <w:lang w:val="fr-CH"/>
        </w:rPr>
        <w:t>aucune condition n'est nécessaire</w:t>
      </w:r>
      <w:r w:rsidRPr="00DA5A57">
        <w:rPr>
          <w:iCs/>
          <w:lang w:val="fr-CH"/>
        </w:rPr>
        <w:t>)</w:t>
      </w:r>
    </w:p>
    <w:p w14:paraId="4340A74A" w14:textId="5751519D" w:rsidR="0008769D" w:rsidRPr="00DA5A57" w:rsidRDefault="00D5535A" w:rsidP="001973BB">
      <w:pPr>
        <w:pStyle w:val="Heading2"/>
        <w:rPr>
          <w:lang w:val="fr-CH"/>
        </w:rPr>
      </w:pPr>
      <w:r w:rsidRPr="00DA5A57">
        <w:rPr>
          <w:lang w:val="fr-CH"/>
        </w:rPr>
        <w:t>3.2</w:t>
      </w:r>
      <w:r w:rsidRPr="00DA5A57">
        <w:rPr>
          <w:lang w:val="fr-CH"/>
        </w:rPr>
        <w:tab/>
        <w:t>Point</w:t>
      </w:r>
      <w:r w:rsidR="0008769D" w:rsidRPr="00DA5A57">
        <w:rPr>
          <w:lang w:val="fr-CH"/>
        </w:rPr>
        <w:t xml:space="preserve"> C: 37</w:t>
      </w:r>
      <w:r w:rsidRPr="00DA5A57">
        <w:rPr>
          <w:lang w:val="fr-CH"/>
        </w:rPr>
        <w:t>-40,</w:t>
      </w:r>
      <w:r w:rsidR="0008769D" w:rsidRPr="00DA5A57">
        <w:rPr>
          <w:lang w:val="fr-CH"/>
        </w:rPr>
        <w:t xml:space="preserve">5 GHz </w:t>
      </w:r>
    </w:p>
    <w:p w14:paraId="225EA1DE" w14:textId="68612CF8" w:rsidR="0008769D" w:rsidRPr="00DA5A57" w:rsidRDefault="0008769D" w:rsidP="001973BB">
      <w:pPr>
        <w:pStyle w:val="enumlev1"/>
        <w:rPr>
          <w:iCs/>
          <w:lang w:val="fr-CH"/>
        </w:rPr>
      </w:pPr>
      <w:r w:rsidRPr="00DA5A57">
        <w:rPr>
          <w:iCs/>
          <w:lang w:val="fr-CH"/>
        </w:rPr>
        <w:t>–</w:t>
      </w:r>
      <w:r w:rsidRPr="00DA5A57">
        <w:rPr>
          <w:iCs/>
          <w:lang w:val="fr-CH"/>
        </w:rPr>
        <w:tab/>
        <w:t>Condition C2a: Option 2 (</w:t>
      </w:r>
      <w:r w:rsidR="00D5535A" w:rsidRPr="00DA5A57">
        <w:rPr>
          <w:lang w:val="fr-CH"/>
        </w:rPr>
        <w:t>aucune condition n'est nécessaire</w:t>
      </w:r>
      <w:r w:rsidRPr="00DA5A57">
        <w:rPr>
          <w:iCs/>
          <w:lang w:val="fr-CH"/>
        </w:rPr>
        <w:t>)</w:t>
      </w:r>
    </w:p>
    <w:p w14:paraId="23748F47" w14:textId="73AE4AC7" w:rsidR="0008769D" w:rsidRPr="00DA5A57" w:rsidRDefault="0008769D" w:rsidP="001973BB">
      <w:pPr>
        <w:pStyle w:val="enumlev1"/>
        <w:rPr>
          <w:iCs/>
          <w:lang w:val="fr-CH"/>
        </w:rPr>
      </w:pPr>
      <w:r w:rsidRPr="00DA5A57">
        <w:rPr>
          <w:iCs/>
          <w:lang w:val="fr-CH"/>
        </w:rPr>
        <w:t>–</w:t>
      </w:r>
      <w:r w:rsidRPr="00DA5A57">
        <w:rPr>
          <w:iCs/>
          <w:lang w:val="fr-CH"/>
        </w:rPr>
        <w:tab/>
        <w:t>Condition C2b: Option 6 (</w:t>
      </w:r>
      <w:r w:rsidR="00D5535A" w:rsidRPr="00DA5A57">
        <w:rPr>
          <w:lang w:val="fr-CH"/>
        </w:rPr>
        <w:t>aucune condition n'est nécessaire</w:t>
      </w:r>
      <w:r w:rsidRPr="00DA5A57">
        <w:rPr>
          <w:iCs/>
          <w:lang w:val="fr-CH"/>
        </w:rPr>
        <w:t>)</w:t>
      </w:r>
    </w:p>
    <w:p w14:paraId="49A95129" w14:textId="0C962F67" w:rsidR="0008769D" w:rsidRPr="00DA5A57" w:rsidRDefault="0008769D" w:rsidP="001973BB">
      <w:pPr>
        <w:pStyle w:val="enumlev1"/>
        <w:rPr>
          <w:iCs/>
          <w:lang w:val="fr-CH"/>
        </w:rPr>
      </w:pPr>
      <w:r w:rsidRPr="00DA5A57">
        <w:rPr>
          <w:iCs/>
          <w:lang w:val="fr-CH"/>
        </w:rPr>
        <w:t>–</w:t>
      </w:r>
      <w:r w:rsidRPr="00DA5A57">
        <w:rPr>
          <w:iCs/>
          <w:lang w:val="fr-CH"/>
        </w:rPr>
        <w:tab/>
        <w:t>Condition C2c: Option 3 (</w:t>
      </w:r>
      <w:r w:rsidR="00D5535A" w:rsidRPr="00DA5A57">
        <w:rPr>
          <w:lang w:val="fr-CH"/>
        </w:rPr>
        <w:t>aucune condition n'est nécessaire</w:t>
      </w:r>
      <w:r w:rsidRPr="00DA5A57">
        <w:rPr>
          <w:iCs/>
          <w:lang w:val="fr-CH"/>
        </w:rPr>
        <w:t>)</w:t>
      </w:r>
    </w:p>
    <w:p w14:paraId="7F9B7ED6" w14:textId="75DD862E" w:rsidR="0008769D" w:rsidRPr="00DA5A57" w:rsidRDefault="0008769D" w:rsidP="001973BB">
      <w:pPr>
        <w:pStyle w:val="enumlev1"/>
        <w:rPr>
          <w:iCs/>
          <w:lang w:val="fr-CH"/>
        </w:rPr>
      </w:pPr>
      <w:r w:rsidRPr="00DA5A57">
        <w:rPr>
          <w:iCs/>
          <w:lang w:val="fr-CH"/>
        </w:rPr>
        <w:t>–</w:t>
      </w:r>
      <w:r w:rsidRPr="00DA5A57">
        <w:rPr>
          <w:iCs/>
          <w:lang w:val="fr-CH"/>
        </w:rPr>
        <w:tab/>
        <w:t>Condition C2d: Option 2 (</w:t>
      </w:r>
      <w:r w:rsidR="00D5535A" w:rsidRPr="00DA5A57">
        <w:rPr>
          <w:lang w:val="fr-CH"/>
        </w:rPr>
        <w:t>aucune condition n'est nécessaire</w:t>
      </w:r>
      <w:r w:rsidRPr="00DA5A57">
        <w:rPr>
          <w:iCs/>
          <w:lang w:val="fr-CH"/>
        </w:rPr>
        <w:t>)</w:t>
      </w:r>
    </w:p>
    <w:p w14:paraId="0B5DDBFF" w14:textId="74A83D90" w:rsidR="0008769D" w:rsidRPr="00DA5A57" w:rsidRDefault="0008769D" w:rsidP="001973BB">
      <w:pPr>
        <w:pStyle w:val="enumlev1"/>
        <w:rPr>
          <w:iCs/>
          <w:lang w:val="fr-CH"/>
        </w:rPr>
      </w:pPr>
      <w:r w:rsidRPr="00DA5A57">
        <w:rPr>
          <w:iCs/>
          <w:lang w:val="fr-CH"/>
        </w:rPr>
        <w:t>–</w:t>
      </w:r>
      <w:r w:rsidRPr="00DA5A57">
        <w:rPr>
          <w:iCs/>
          <w:lang w:val="fr-CH"/>
        </w:rPr>
        <w:tab/>
        <w:t>Condition C2e: Option 3 (</w:t>
      </w:r>
      <w:r w:rsidR="00D5535A" w:rsidRPr="00DA5A57">
        <w:rPr>
          <w:lang w:val="fr-CH"/>
        </w:rPr>
        <w:t>aucune condition n'est nécessaire</w:t>
      </w:r>
      <w:r w:rsidRPr="00DA5A57">
        <w:rPr>
          <w:iCs/>
          <w:lang w:val="fr-CH"/>
        </w:rPr>
        <w:t>)</w:t>
      </w:r>
    </w:p>
    <w:p w14:paraId="2ACD69AE" w14:textId="1DC7BDBA" w:rsidR="0008769D" w:rsidRPr="00DA5A57" w:rsidRDefault="0008769D" w:rsidP="001973BB">
      <w:pPr>
        <w:pStyle w:val="Heading2"/>
        <w:rPr>
          <w:lang w:val="fr-CH"/>
        </w:rPr>
      </w:pPr>
      <w:r w:rsidRPr="00DA5A57">
        <w:rPr>
          <w:lang w:val="fr-CH"/>
        </w:rPr>
        <w:t>3.3</w:t>
      </w:r>
      <w:r w:rsidRPr="00DA5A57">
        <w:rPr>
          <w:lang w:val="fr-CH"/>
        </w:rPr>
        <w:tab/>
      </w:r>
      <w:r w:rsidR="00D5535A" w:rsidRPr="00DA5A57">
        <w:rPr>
          <w:lang w:val="fr-CH"/>
        </w:rPr>
        <w:t>Point D: 40,5-42,</w:t>
      </w:r>
      <w:r w:rsidRPr="00DA5A57">
        <w:rPr>
          <w:lang w:val="fr-CH"/>
        </w:rPr>
        <w:t>5 GHz</w:t>
      </w:r>
    </w:p>
    <w:p w14:paraId="255BF9DA" w14:textId="13C1210E" w:rsidR="0008769D" w:rsidRPr="00DA5A57" w:rsidRDefault="0008769D" w:rsidP="001973BB">
      <w:pPr>
        <w:pStyle w:val="enumlev1"/>
        <w:rPr>
          <w:iCs/>
          <w:lang w:val="fr-CH"/>
        </w:rPr>
      </w:pPr>
      <w:r w:rsidRPr="00DA5A57">
        <w:rPr>
          <w:iCs/>
          <w:lang w:val="fr-CH"/>
        </w:rPr>
        <w:t>–</w:t>
      </w:r>
      <w:r w:rsidRPr="00DA5A57">
        <w:rPr>
          <w:iCs/>
          <w:lang w:val="fr-CH"/>
        </w:rPr>
        <w:tab/>
        <w:t>Condition D2a: Option 6 (</w:t>
      </w:r>
      <w:r w:rsidR="001267D0" w:rsidRPr="00DA5A57">
        <w:rPr>
          <w:lang w:val="fr-CH"/>
        </w:rPr>
        <w:t>aucune condition n'est nécessaire</w:t>
      </w:r>
      <w:r w:rsidRPr="00DA5A57">
        <w:rPr>
          <w:iCs/>
          <w:lang w:val="fr-CH"/>
        </w:rPr>
        <w:t>)</w:t>
      </w:r>
    </w:p>
    <w:p w14:paraId="548CD82A" w14:textId="5B14D09A" w:rsidR="0008769D" w:rsidRPr="00DA5A57" w:rsidRDefault="0008769D" w:rsidP="001973BB">
      <w:pPr>
        <w:pStyle w:val="enumlev1"/>
        <w:rPr>
          <w:iCs/>
          <w:lang w:val="fr-CH"/>
        </w:rPr>
      </w:pPr>
      <w:r w:rsidRPr="00DA5A57">
        <w:rPr>
          <w:iCs/>
          <w:lang w:val="fr-CH"/>
        </w:rPr>
        <w:t>–</w:t>
      </w:r>
      <w:r w:rsidRPr="00DA5A57">
        <w:rPr>
          <w:iCs/>
          <w:lang w:val="fr-CH"/>
        </w:rPr>
        <w:tab/>
        <w:t>Condition D2b: Option 3 (</w:t>
      </w:r>
      <w:r w:rsidR="001267D0" w:rsidRPr="00DA5A57">
        <w:rPr>
          <w:lang w:val="fr-CH"/>
        </w:rPr>
        <w:t>aucune condition n'est nécessaire</w:t>
      </w:r>
      <w:r w:rsidRPr="00DA5A57">
        <w:rPr>
          <w:iCs/>
          <w:lang w:val="fr-CH"/>
        </w:rPr>
        <w:t>)</w:t>
      </w:r>
    </w:p>
    <w:p w14:paraId="3A4DB766" w14:textId="5DC05484" w:rsidR="0008769D" w:rsidRPr="00DA5A57" w:rsidRDefault="0008769D" w:rsidP="001973BB">
      <w:pPr>
        <w:pStyle w:val="enumlev1"/>
        <w:rPr>
          <w:iCs/>
          <w:lang w:val="fr-CH"/>
        </w:rPr>
      </w:pPr>
      <w:r w:rsidRPr="00DA5A57">
        <w:rPr>
          <w:iCs/>
          <w:lang w:val="fr-CH"/>
        </w:rPr>
        <w:lastRenderedPageBreak/>
        <w:t>–</w:t>
      </w:r>
      <w:r w:rsidRPr="00DA5A57">
        <w:rPr>
          <w:iCs/>
          <w:lang w:val="fr-CH"/>
        </w:rPr>
        <w:tab/>
        <w:t>Condition D2c: Option 3 (</w:t>
      </w:r>
      <w:r w:rsidR="001267D0" w:rsidRPr="00DA5A57">
        <w:rPr>
          <w:lang w:val="fr-CH"/>
        </w:rPr>
        <w:t>aucune condition n'est nécessaire</w:t>
      </w:r>
      <w:r w:rsidRPr="00DA5A57">
        <w:rPr>
          <w:iCs/>
          <w:lang w:val="fr-CH"/>
        </w:rPr>
        <w:t>)</w:t>
      </w:r>
    </w:p>
    <w:p w14:paraId="52818C5C" w14:textId="0EEA9047" w:rsidR="0008769D" w:rsidRPr="00DA5A57" w:rsidRDefault="0008769D" w:rsidP="001973BB">
      <w:pPr>
        <w:pStyle w:val="Heading2"/>
        <w:rPr>
          <w:lang w:val="fr-CH"/>
        </w:rPr>
      </w:pPr>
      <w:r w:rsidRPr="00DA5A57">
        <w:rPr>
          <w:lang w:val="fr-CH"/>
        </w:rPr>
        <w:t>3.4</w:t>
      </w:r>
      <w:r w:rsidRPr="00DA5A57">
        <w:rPr>
          <w:lang w:val="fr-CH"/>
        </w:rPr>
        <w:tab/>
      </w:r>
      <w:r w:rsidR="001267D0" w:rsidRPr="00DA5A57">
        <w:rPr>
          <w:lang w:val="fr-CH"/>
        </w:rPr>
        <w:t>Point</w:t>
      </w:r>
      <w:r w:rsidR="001721CD" w:rsidRPr="00DA5A57">
        <w:rPr>
          <w:lang w:val="fr-CH"/>
        </w:rPr>
        <w:t xml:space="preserve"> E: 42,</w:t>
      </w:r>
      <w:r w:rsidRPr="00DA5A57">
        <w:rPr>
          <w:lang w:val="fr-CH"/>
        </w:rPr>
        <w:t>5-43</w:t>
      </w:r>
      <w:r w:rsidR="001721CD" w:rsidRPr="00DA5A57">
        <w:rPr>
          <w:lang w:val="fr-CH"/>
        </w:rPr>
        <w:t>,</w:t>
      </w:r>
      <w:r w:rsidRPr="00DA5A57">
        <w:rPr>
          <w:lang w:val="fr-CH"/>
        </w:rPr>
        <w:t>5 GHz</w:t>
      </w:r>
    </w:p>
    <w:p w14:paraId="4EF28A20" w14:textId="3A6D0575" w:rsidR="0008769D" w:rsidRPr="00DA5A57" w:rsidRDefault="0008769D" w:rsidP="001973BB">
      <w:pPr>
        <w:pStyle w:val="enumlev1"/>
        <w:rPr>
          <w:iCs/>
          <w:lang w:val="fr-CH"/>
        </w:rPr>
      </w:pPr>
      <w:r w:rsidRPr="00DA5A57">
        <w:rPr>
          <w:iCs/>
          <w:lang w:val="fr-CH"/>
        </w:rPr>
        <w:t>–</w:t>
      </w:r>
      <w:r w:rsidRPr="00DA5A57">
        <w:rPr>
          <w:iCs/>
          <w:lang w:val="fr-CH"/>
        </w:rPr>
        <w:tab/>
        <w:t>Condition E2a: Option 7 (</w:t>
      </w:r>
      <w:r w:rsidR="001721CD" w:rsidRPr="00DA5A57">
        <w:rPr>
          <w:lang w:val="fr-CH"/>
        </w:rPr>
        <w:t>aucune condition n'est nécessaire</w:t>
      </w:r>
      <w:r w:rsidRPr="00DA5A57">
        <w:rPr>
          <w:iCs/>
          <w:lang w:val="fr-CH"/>
        </w:rPr>
        <w:t>)</w:t>
      </w:r>
    </w:p>
    <w:p w14:paraId="49A9CC42" w14:textId="0D477C2C" w:rsidR="0008769D" w:rsidRPr="00DA5A57" w:rsidRDefault="0008769D" w:rsidP="001973BB">
      <w:pPr>
        <w:pStyle w:val="enumlev1"/>
        <w:rPr>
          <w:iCs/>
          <w:lang w:val="fr-CH"/>
        </w:rPr>
      </w:pPr>
      <w:r w:rsidRPr="00DA5A57">
        <w:rPr>
          <w:iCs/>
          <w:lang w:val="fr-CH"/>
        </w:rPr>
        <w:t>–</w:t>
      </w:r>
      <w:r w:rsidRPr="00DA5A57">
        <w:rPr>
          <w:iCs/>
          <w:lang w:val="fr-CH"/>
        </w:rPr>
        <w:tab/>
        <w:t>Condition E2b: Option 3 (</w:t>
      </w:r>
      <w:r w:rsidR="001721CD" w:rsidRPr="00DA5A57">
        <w:rPr>
          <w:lang w:val="fr-CH"/>
        </w:rPr>
        <w:t>aucune condition n'est nécessaire</w:t>
      </w:r>
      <w:r w:rsidRPr="00DA5A57">
        <w:rPr>
          <w:iCs/>
          <w:lang w:val="fr-CH"/>
        </w:rPr>
        <w:t>)</w:t>
      </w:r>
    </w:p>
    <w:p w14:paraId="120DE9A1" w14:textId="0722ADB4" w:rsidR="0008769D" w:rsidRPr="00DA5A57" w:rsidRDefault="0008769D" w:rsidP="001973BB">
      <w:pPr>
        <w:pStyle w:val="enumlev1"/>
        <w:rPr>
          <w:iCs/>
          <w:lang w:val="fr-CH"/>
        </w:rPr>
      </w:pPr>
      <w:r w:rsidRPr="00DA5A57">
        <w:rPr>
          <w:iCs/>
          <w:lang w:val="fr-CH"/>
        </w:rPr>
        <w:t>–</w:t>
      </w:r>
      <w:r w:rsidRPr="00DA5A57">
        <w:rPr>
          <w:iCs/>
          <w:lang w:val="fr-CH"/>
        </w:rPr>
        <w:tab/>
        <w:t>Condition E2c: Option 5 (</w:t>
      </w:r>
      <w:r w:rsidR="001721CD" w:rsidRPr="00DA5A57">
        <w:rPr>
          <w:lang w:val="fr-CH"/>
        </w:rPr>
        <w:t>aucune condition n'est nécessaire</w:t>
      </w:r>
      <w:r w:rsidRPr="00DA5A57">
        <w:rPr>
          <w:iCs/>
          <w:lang w:val="fr-CH"/>
        </w:rPr>
        <w:t>)</w:t>
      </w:r>
    </w:p>
    <w:p w14:paraId="3AC87D4F" w14:textId="25E9A69A" w:rsidR="0008769D" w:rsidRPr="00DA5A57" w:rsidRDefault="0008769D" w:rsidP="001973BB">
      <w:pPr>
        <w:pStyle w:val="enumlev1"/>
        <w:rPr>
          <w:iCs/>
          <w:lang w:val="fr-CH"/>
        </w:rPr>
      </w:pPr>
      <w:r w:rsidRPr="00DA5A57">
        <w:rPr>
          <w:iCs/>
          <w:lang w:val="fr-CH"/>
        </w:rPr>
        <w:t>–</w:t>
      </w:r>
      <w:r w:rsidRPr="00DA5A57">
        <w:rPr>
          <w:iCs/>
          <w:lang w:val="fr-CH"/>
        </w:rPr>
        <w:tab/>
        <w:t>Condition E2d: Option 3 (</w:t>
      </w:r>
      <w:r w:rsidR="001721CD" w:rsidRPr="00DA5A57">
        <w:rPr>
          <w:lang w:val="fr-CH"/>
        </w:rPr>
        <w:t>aucune condition n'est nécessaire</w:t>
      </w:r>
      <w:r w:rsidRPr="00DA5A57">
        <w:rPr>
          <w:iCs/>
          <w:lang w:val="fr-CH"/>
        </w:rPr>
        <w:t>)</w:t>
      </w:r>
    </w:p>
    <w:p w14:paraId="0FA93485" w14:textId="758F0D6F" w:rsidR="001721CD" w:rsidRPr="00DA5A57" w:rsidRDefault="0008769D" w:rsidP="001973BB">
      <w:pPr>
        <w:pStyle w:val="Reasons"/>
        <w:rPr>
          <w:lang w:val="fr-CH"/>
        </w:rPr>
      </w:pPr>
      <w:r w:rsidRPr="00DA5A57">
        <w:rPr>
          <w:b/>
          <w:bCs/>
          <w:lang w:val="fr-CH"/>
        </w:rPr>
        <w:t>Motifs:</w:t>
      </w:r>
      <w:r w:rsidRPr="00DA5A57">
        <w:rPr>
          <w:b/>
          <w:bCs/>
          <w:lang w:val="fr-CH"/>
        </w:rPr>
        <w:tab/>
      </w:r>
      <w:r w:rsidR="001721CD" w:rsidRPr="00DA5A57">
        <w:rPr>
          <w:lang w:val="fr-CH"/>
        </w:rPr>
        <w:t>A</w:t>
      </w:r>
      <w:r w:rsidR="001721CD" w:rsidRPr="00DA5A57">
        <w:rPr>
          <w:iCs/>
          <w:lang w:val="fr-CH"/>
        </w:rPr>
        <w:t xml:space="preserve">ucune action n'est nécessaire car les résultats des études de partage et de compatibilité montrent qu'il existe une marge </w:t>
      </w:r>
      <w:r w:rsidR="00134471" w:rsidRPr="00DA5A57">
        <w:rPr>
          <w:iCs/>
          <w:lang w:val="fr-CH"/>
        </w:rPr>
        <w:t>importante</w:t>
      </w:r>
      <w:r w:rsidR="001721CD" w:rsidRPr="00DA5A57">
        <w:rPr>
          <w:iCs/>
          <w:lang w:val="fr-CH"/>
        </w:rPr>
        <w:t xml:space="preserve"> pour la protection des autres services</w:t>
      </w:r>
      <w:r w:rsidR="001721CD" w:rsidRPr="00DA5A57">
        <w:rPr>
          <w:lang w:val="fr-CH"/>
        </w:rPr>
        <w:t>.</w:t>
      </w:r>
    </w:p>
    <w:p w14:paraId="734002E6" w14:textId="77777777" w:rsidR="0008769D" w:rsidRPr="00DA5A57" w:rsidRDefault="0008769D" w:rsidP="001973BB">
      <w:pPr>
        <w:jc w:val="center"/>
        <w:rPr>
          <w:lang w:val="fr-CH"/>
        </w:rPr>
      </w:pPr>
      <w:r w:rsidRPr="00DA5A57">
        <w:rPr>
          <w:lang w:val="fr-CH"/>
        </w:rPr>
        <w:t>______________</w:t>
      </w:r>
    </w:p>
    <w:sectPr w:rsidR="0008769D" w:rsidRPr="00DA5A57">
      <w:headerReference w:type="default" r:id="rId12"/>
      <w:footerReference w:type="even" r:id="rId13"/>
      <w:footerReference w:type="default" r:id="rId14"/>
      <w:footerReference w:type="first" r:id="rId1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AC5D1" w14:textId="77777777" w:rsidR="0070076C" w:rsidRDefault="0070076C">
      <w:r>
        <w:separator/>
      </w:r>
    </w:p>
  </w:endnote>
  <w:endnote w:type="continuationSeparator" w:id="0">
    <w:p w14:paraId="062FE05F" w14:textId="77777777" w:rsidR="0070076C" w:rsidRDefault="0070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1E5D" w14:textId="04043BC0" w:rsidR="00936D25" w:rsidRDefault="00936D25">
    <w:pPr>
      <w:rPr>
        <w:lang w:val="en-US"/>
      </w:rPr>
    </w:pPr>
    <w:r>
      <w:fldChar w:fldCharType="begin"/>
    </w:r>
    <w:r>
      <w:rPr>
        <w:lang w:val="en-US"/>
      </w:rPr>
      <w:instrText xml:space="preserve"> FILENAME \p  \* MERGEFORMAT </w:instrText>
    </w:r>
    <w:r>
      <w:fldChar w:fldCharType="separate"/>
    </w:r>
    <w:r w:rsidR="002B4DFD">
      <w:rPr>
        <w:noProof/>
        <w:lang w:val="en-US"/>
      </w:rPr>
      <w:t>P:\FRA\ITU-R\CONF-R\CMR19\000\073F.docx</w:t>
    </w:r>
    <w:r>
      <w:fldChar w:fldCharType="end"/>
    </w:r>
    <w:r>
      <w:rPr>
        <w:lang w:val="en-US"/>
      </w:rPr>
      <w:tab/>
    </w:r>
    <w:r>
      <w:fldChar w:fldCharType="begin"/>
    </w:r>
    <w:r>
      <w:instrText xml:space="preserve"> SAVEDATE \@ DD.MM.YY </w:instrText>
    </w:r>
    <w:r>
      <w:fldChar w:fldCharType="separate"/>
    </w:r>
    <w:r w:rsidR="002B4DFD">
      <w:rPr>
        <w:noProof/>
      </w:rPr>
      <w:t>23.10.19</w:t>
    </w:r>
    <w:r>
      <w:fldChar w:fldCharType="end"/>
    </w:r>
    <w:r>
      <w:rPr>
        <w:lang w:val="en-US"/>
      </w:rPr>
      <w:tab/>
    </w:r>
    <w:r>
      <w:fldChar w:fldCharType="begin"/>
    </w:r>
    <w:r>
      <w:instrText xml:space="preserve"> PRINTDATE \@ DD.MM.YY </w:instrText>
    </w:r>
    <w:r>
      <w:fldChar w:fldCharType="separate"/>
    </w:r>
    <w:r w:rsidR="002B4DFD">
      <w:rPr>
        <w:noProof/>
      </w:rPr>
      <w:t>23.10.19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0E0A" w14:textId="6E6ADA51" w:rsidR="00936D25" w:rsidRDefault="002B4DFD" w:rsidP="001E43DD">
    <w:pPr>
      <w:pStyle w:val="Footer"/>
      <w:rPr>
        <w:lang w:val="en-US"/>
      </w:rPr>
    </w:pPr>
    <w:r>
      <w:fldChar w:fldCharType="begin"/>
    </w:r>
    <w:r>
      <w:instrText xml:space="preserve"> FILENAME \p  \* MERGEFORMAT </w:instrText>
    </w:r>
    <w:r>
      <w:fldChar w:fldCharType="separate"/>
    </w:r>
    <w:r>
      <w:t>P:\FRA\ITU-R\CONF-R\CMR19\000\073F.docx</w:t>
    </w:r>
    <w:r>
      <w:fldChar w:fldCharType="end"/>
    </w:r>
    <w:r w:rsidR="001E43DD">
      <w:t xml:space="preserve"> (462133)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5C62A" w14:textId="658CDE7B" w:rsidR="00936D25" w:rsidRDefault="001E43DD" w:rsidP="001A11F6">
    <w:pPr>
      <w:pStyle w:val="Footer"/>
      <w:rPr>
        <w:lang w:val="en-US"/>
      </w:rPr>
    </w:pPr>
    <w:fldSimple w:instr=" FILENAME \p  \* MERGEFORMAT ">
      <w:r w:rsidR="002B4DFD">
        <w:t>P:\FRA\ITU-R\CONF-R\CMR19\000\073F.docx</w:t>
      </w:r>
    </w:fldSimple>
    <w:r>
      <w:t xml:space="preserve"> (462133)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592FEA" w14:textId="77777777" w:rsidR="0070076C" w:rsidRDefault="0070076C">
      <w:r>
        <w:rPr>
          <w:b/>
        </w:rPr>
        <w:t>_______________</w:t>
      </w:r>
    </w:p>
  </w:footnote>
  <w:footnote w:type="continuationSeparator" w:id="0">
    <w:p w14:paraId="7535E017" w14:textId="77777777" w:rsidR="0070076C" w:rsidRDefault="0070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B75D3" w14:textId="77777777" w:rsidR="004F1F8E" w:rsidRDefault="004F1F8E" w:rsidP="004F1F8E">
    <w:pPr>
      <w:pStyle w:val="Header"/>
    </w:pPr>
    <w:r>
      <w:fldChar w:fldCharType="begin"/>
    </w:r>
    <w:r>
      <w:instrText xml:space="preserve"> PAGE </w:instrText>
    </w:r>
    <w:r>
      <w:fldChar w:fldCharType="separate"/>
    </w:r>
    <w:r w:rsidR="00537927">
      <w:rPr>
        <w:noProof/>
      </w:rPr>
      <w:t>4</w:t>
    </w:r>
    <w:r>
      <w:fldChar w:fldCharType="end"/>
    </w:r>
  </w:p>
  <w:p w14:paraId="0673F9CB" w14:textId="77777777" w:rsidR="004F1F8E" w:rsidRDefault="004F1F8E" w:rsidP="00FD7AA3">
    <w:pPr>
      <w:pStyle w:val="Header"/>
    </w:pPr>
    <w:r>
      <w:t>CMR1</w:t>
    </w:r>
    <w:r w:rsidR="00FD7AA3">
      <w:t>9</w:t>
    </w:r>
    <w:r>
      <w:t>/</w:t>
    </w:r>
    <w:r w:rsidR="006A4B45">
      <w:t>73-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345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2CA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9B255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05E90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0291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8C46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04C7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EC1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A70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B667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143D"/>
    <w:rsid w:val="00063A1F"/>
    <w:rsid w:val="0006673E"/>
    <w:rsid w:val="00080E2C"/>
    <w:rsid w:val="00081366"/>
    <w:rsid w:val="00081436"/>
    <w:rsid w:val="000863B3"/>
    <w:rsid w:val="0008769D"/>
    <w:rsid w:val="000A4755"/>
    <w:rsid w:val="000A55AE"/>
    <w:rsid w:val="000B2E0C"/>
    <w:rsid w:val="000B3D0C"/>
    <w:rsid w:val="001167B9"/>
    <w:rsid w:val="001267A0"/>
    <w:rsid w:val="001267D0"/>
    <w:rsid w:val="00134471"/>
    <w:rsid w:val="0015203F"/>
    <w:rsid w:val="00160C64"/>
    <w:rsid w:val="001721CD"/>
    <w:rsid w:val="0018169B"/>
    <w:rsid w:val="0019352B"/>
    <w:rsid w:val="001960D0"/>
    <w:rsid w:val="001973BB"/>
    <w:rsid w:val="001A11F6"/>
    <w:rsid w:val="001C6067"/>
    <w:rsid w:val="001E43DD"/>
    <w:rsid w:val="001F17E8"/>
    <w:rsid w:val="00204306"/>
    <w:rsid w:val="00232FD2"/>
    <w:rsid w:val="00256A02"/>
    <w:rsid w:val="0026554E"/>
    <w:rsid w:val="002A4622"/>
    <w:rsid w:val="002A6D80"/>
    <w:rsid w:val="002A6F8F"/>
    <w:rsid w:val="002B17E5"/>
    <w:rsid w:val="002B4DFD"/>
    <w:rsid w:val="002B68D2"/>
    <w:rsid w:val="002C0EBF"/>
    <w:rsid w:val="002C28A4"/>
    <w:rsid w:val="002D0A51"/>
    <w:rsid w:val="002D2D22"/>
    <w:rsid w:val="002D7E0A"/>
    <w:rsid w:val="00315AFE"/>
    <w:rsid w:val="003606A6"/>
    <w:rsid w:val="0036650C"/>
    <w:rsid w:val="00383446"/>
    <w:rsid w:val="00393ACD"/>
    <w:rsid w:val="003A583E"/>
    <w:rsid w:val="003E112B"/>
    <w:rsid w:val="003E1D1C"/>
    <w:rsid w:val="003E7B05"/>
    <w:rsid w:val="003F3719"/>
    <w:rsid w:val="003F6F2D"/>
    <w:rsid w:val="00466211"/>
    <w:rsid w:val="00483196"/>
    <w:rsid w:val="004834A9"/>
    <w:rsid w:val="004D01FC"/>
    <w:rsid w:val="004E28C3"/>
    <w:rsid w:val="004F1F8E"/>
    <w:rsid w:val="00505078"/>
    <w:rsid w:val="00512A32"/>
    <w:rsid w:val="005343DA"/>
    <w:rsid w:val="00537927"/>
    <w:rsid w:val="005408CB"/>
    <w:rsid w:val="00560874"/>
    <w:rsid w:val="005724F8"/>
    <w:rsid w:val="00586CF2"/>
    <w:rsid w:val="005A7C75"/>
    <w:rsid w:val="005B3377"/>
    <w:rsid w:val="005C3768"/>
    <w:rsid w:val="005C6C3F"/>
    <w:rsid w:val="006020C8"/>
    <w:rsid w:val="00613635"/>
    <w:rsid w:val="0062093D"/>
    <w:rsid w:val="0062172E"/>
    <w:rsid w:val="00637ECF"/>
    <w:rsid w:val="00647B59"/>
    <w:rsid w:val="00674F93"/>
    <w:rsid w:val="00690C7B"/>
    <w:rsid w:val="006A4B45"/>
    <w:rsid w:val="006D4724"/>
    <w:rsid w:val="006E56E2"/>
    <w:rsid w:val="006F5FA2"/>
    <w:rsid w:val="0070076C"/>
    <w:rsid w:val="00701BAE"/>
    <w:rsid w:val="00721F04"/>
    <w:rsid w:val="00730E95"/>
    <w:rsid w:val="007426B9"/>
    <w:rsid w:val="00764342"/>
    <w:rsid w:val="00774362"/>
    <w:rsid w:val="00786598"/>
    <w:rsid w:val="00790C74"/>
    <w:rsid w:val="007A04E8"/>
    <w:rsid w:val="007B2C34"/>
    <w:rsid w:val="008012BD"/>
    <w:rsid w:val="00830086"/>
    <w:rsid w:val="00832F7A"/>
    <w:rsid w:val="00851625"/>
    <w:rsid w:val="00863C0A"/>
    <w:rsid w:val="008A13DA"/>
    <w:rsid w:val="008A3120"/>
    <w:rsid w:val="008A4B97"/>
    <w:rsid w:val="008C5B8E"/>
    <w:rsid w:val="008C5DD5"/>
    <w:rsid w:val="008D41BE"/>
    <w:rsid w:val="008D58D3"/>
    <w:rsid w:val="008E3BC9"/>
    <w:rsid w:val="00923064"/>
    <w:rsid w:val="00930FFD"/>
    <w:rsid w:val="00936D25"/>
    <w:rsid w:val="00941EA5"/>
    <w:rsid w:val="009604F8"/>
    <w:rsid w:val="00964700"/>
    <w:rsid w:val="00966C16"/>
    <w:rsid w:val="0098732F"/>
    <w:rsid w:val="009A045F"/>
    <w:rsid w:val="009A6A2B"/>
    <w:rsid w:val="009C7E7C"/>
    <w:rsid w:val="009D5D85"/>
    <w:rsid w:val="00A00473"/>
    <w:rsid w:val="00A03C9B"/>
    <w:rsid w:val="00A37105"/>
    <w:rsid w:val="00A606C3"/>
    <w:rsid w:val="00A83B09"/>
    <w:rsid w:val="00A84541"/>
    <w:rsid w:val="00A943C5"/>
    <w:rsid w:val="00AE36A0"/>
    <w:rsid w:val="00B00294"/>
    <w:rsid w:val="00B062E6"/>
    <w:rsid w:val="00B2176D"/>
    <w:rsid w:val="00B3749C"/>
    <w:rsid w:val="00B42F3F"/>
    <w:rsid w:val="00B63E1C"/>
    <w:rsid w:val="00B64FD0"/>
    <w:rsid w:val="00BA5BD0"/>
    <w:rsid w:val="00BB1D82"/>
    <w:rsid w:val="00BC279A"/>
    <w:rsid w:val="00BD51C5"/>
    <w:rsid w:val="00BE3675"/>
    <w:rsid w:val="00BF1BC0"/>
    <w:rsid w:val="00BF26E7"/>
    <w:rsid w:val="00C14080"/>
    <w:rsid w:val="00C53FCA"/>
    <w:rsid w:val="00C76BAF"/>
    <w:rsid w:val="00C814B9"/>
    <w:rsid w:val="00CD516F"/>
    <w:rsid w:val="00CF3466"/>
    <w:rsid w:val="00D119A7"/>
    <w:rsid w:val="00D250AE"/>
    <w:rsid w:val="00D25FBA"/>
    <w:rsid w:val="00D32B28"/>
    <w:rsid w:val="00D4143D"/>
    <w:rsid w:val="00D42954"/>
    <w:rsid w:val="00D5535A"/>
    <w:rsid w:val="00D66E5E"/>
    <w:rsid w:val="00D66EAC"/>
    <w:rsid w:val="00D730DF"/>
    <w:rsid w:val="00D772F0"/>
    <w:rsid w:val="00D77BDC"/>
    <w:rsid w:val="00D8174E"/>
    <w:rsid w:val="00DA5A57"/>
    <w:rsid w:val="00DB7D5B"/>
    <w:rsid w:val="00DC402B"/>
    <w:rsid w:val="00DE0932"/>
    <w:rsid w:val="00E03A27"/>
    <w:rsid w:val="00E049F1"/>
    <w:rsid w:val="00E37A25"/>
    <w:rsid w:val="00E537FF"/>
    <w:rsid w:val="00E6539B"/>
    <w:rsid w:val="00E70A31"/>
    <w:rsid w:val="00E723A7"/>
    <w:rsid w:val="00EA3F38"/>
    <w:rsid w:val="00EA5AB6"/>
    <w:rsid w:val="00EC7615"/>
    <w:rsid w:val="00ED16AA"/>
    <w:rsid w:val="00ED6B8D"/>
    <w:rsid w:val="00EE3D7B"/>
    <w:rsid w:val="00EF662E"/>
    <w:rsid w:val="00F10064"/>
    <w:rsid w:val="00F148F1"/>
    <w:rsid w:val="00F547F1"/>
    <w:rsid w:val="00F711A7"/>
    <w:rsid w:val="00F829DD"/>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9A49D8A"/>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paragraph" w:customStyle="1" w:styleId="Heading10">
    <w:name w:val="Heading_1"/>
    <w:basedOn w:val="Reasons"/>
    <w:rsid w:val="00BE3675"/>
    <w:rPr>
      <w:b/>
      <w:lang w:val="en-GB"/>
    </w:rPr>
  </w:style>
  <w:style w:type="paragraph" w:customStyle="1" w:styleId="Heaing2">
    <w:name w:val="Heaing 2"/>
    <w:basedOn w:val="Reasons"/>
    <w:rsid w:val="00256A0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R16-WRC19-C-0073!!MSW-F</DPM_x0020_File_x0020_name>
    <DPM_x0020_Author xmlns="32a1a8c5-2265-4ebc-b7a0-2071e2c5c9bb" xsi:nil="false">DPM</DPM_x0020_Author>
    <DPM_x0020_Version xmlns="32a1a8c5-2265-4ebc-b7a0-2071e2c5c9bb" xsi:nil="false">DPM_2019.10.01.01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B15F63-C17A-4B3A-8BA8-7EA960B4DE6C}">
  <ds:schemaRefs>
    <ds:schemaRef ds:uri="http://schemas.microsoft.com/sharepoint/events"/>
  </ds:schemaRefs>
</ds:datastoreItem>
</file>

<file path=customXml/itemProps2.xml><?xml version="1.0" encoding="utf-8"?>
<ds:datastoreItem xmlns:ds="http://schemas.openxmlformats.org/officeDocument/2006/customXml" ds:itemID="{DD585E12-DAC2-4E18-B76D-7AECA61098A3}">
  <ds:schemaRefs>
    <ds:schemaRef ds:uri="http://schemas.microsoft.com/sharepoint/v3/contenttype/forms"/>
  </ds:schemaRefs>
</ds:datastoreItem>
</file>

<file path=customXml/itemProps3.xml><?xml version="1.0" encoding="utf-8"?>
<ds:datastoreItem xmlns:ds="http://schemas.openxmlformats.org/officeDocument/2006/customXml" ds:itemID="{FA6FD941-6368-4335-92EE-53067E5BAD27}">
  <ds:schemaRefs>
    <ds:schemaRef ds:uri="http://purl.org/dc/terms/"/>
    <ds:schemaRef ds:uri="http://www.w3.org/XML/1998/namespace"/>
    <ds:schemaRef ds:uri="http://schemas.microsoft.com/office/2006/metadata/properties"/>
    <ds:schemaRef ds:uri="http://purl.org/dc/dcmitype/"/>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996b2e75-67fd-4955-a3b0-5ab9934cb50b"/>
    <ds:schemaRef ds:uri="http://purl.org/dc/elements/1.1/"/>
  </ds:schemaRefs>
</ds:datastoreItem>
</file>

<file path=customXml/itemProps4.xml><?xml version="1.0" encoding="utf-8"?>
<ds:datastoreItem xmlns:ds="http://schemas.openxmlformats.org/officeDocument/2006/customXml" ds:itemID="{82CB3D1F-7E66-4119-AFF8-91D6FDD44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788</Words>
  <Characters>4640</Characters>
  <Application>Microsoft Office Word</Application>
  <DocSecurity>0</DocSecurity>
  <Lines>91</Lines>
  <Paragraphs>47</Paragraphs>
  <ScaleCrop>false</ScaleCrop>
  <HeadingPairs>
    <vt:vector size="2" baseType="variant">
      <vt:variant>
        <vt:lpstr>Title</vt:lpstr>
      </vt:variant>
      <vt:variant>
        <vt:i4>1</vt:i4>
      </vt:variant>
    </vt:vector>
  </HeadingPairs>
  <TitlesOfParts>
    <vt:vector size="1" baseType="lpstr">
      <vt:lpstr>R16-WRC19-C-0073!!MSW-F</vt:lpstr>
    </vt:vector>
  </TitlesOfParts>
  <Manager>Secrétariat général - Pool</Manager>
  <Company>Union internationale des télécommunications (UIT)</Company>
  <LinksUpToDate>false</LinksUpToDate>
  <CharactersWithSpaces>5401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R16-WRC19-C-0073!!MSW-F</dc:title>
  <dc:subject>Conférence mondiale des radiocommunications - 2019</dc:subject>
  <dc:creator>Documents Proposals Manager (DPM)</dc:creator>
  <cp:keywords>DPM_v2019.10.15.2_prod</cp:keywords>
  <dc:description/>
  <cp:lastModifiedBy>French</cp:lastModifiedBy>
  <cp:revision>17</cp:revision>
  <cp:lastPrinted>2019-10-23T17:29:00Z</cp:lastPrinted>
  <dcterms:created xsi:type="dcterms:W3CDTF">2019-10-23T06:13:00Z</dcterms:created>
  <dcterms:modified xsi:type="dcterms:W3CDTF">2019-10-23T17:29:00Z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