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80413F" w14:paraId="5CED2103" w14:textId="77777777" w:rsidTr="0050008E">
        <w:trPr>
          <w:cantSplit/>
        </w:trPr>
        <w:tc>
          <w:tcPr>
            <w:tcW w:w="6911" w:type="dxa"/>
          </w:tcPr>
          <w:p w14:paraId="6B65CAAA" w14:textId="77777777" w:rsidR="0090121B" w:rsidRPr="0080413F" w:rsidRDefault="005D46FB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80413F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 w:rsidRPr="0080413F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80413F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80413F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80413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80413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80413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 w:rsidRPr="0080413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80413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80413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80413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80413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80413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14:paraId="3B1CDA3D" w14:textId="77777777" w:rsidR="0090121B" w:rsidRPr="0080413F" w:rsidRDefault="00DA71A3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80413F">
              <w:rPr>
                <w:rFonts w:ascii="Verdana" w:hAnsi="Verdana"/>
                <w:b/>
                <w:bCs/>
                <w:noProof/>
                <w:szCs w:val="24"/>
                <w:lang w:eastAsia="zh-CN"/>
              </w:rPr>
              <w:drawing>
                <wp:inline distT="0" distB="0" distL="0" distR="0" wp14:anchorId="61455BC8" wp14:editId="3CDEDF9F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80413F" w14:paraId="70B0830B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0185B8A" w14:textId="77777777" w:rsidR="0090121B" w:rsidRPr="0080413F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17C82BF" w14:textId="77777777" w:rsidR="0090121B" w:rsidRPr="0080413F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80413F" w14:paraId="3DC9793A" w14:textId="77777777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EA03CE6" w14:textId="77777777" w:rsidR="0090121B" w:rsidRPr="0080413F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44D1FCB" w14:textId="77777777" w:rsidR="0090121B" w:rsidRPr="0080413F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80413F" w14:paraId="7557DCF6" w14:textId="77777777" w:rsidTr="0090121B">
        <w:trPr>
          <w:cantSplit/>
        </w:trPr>
        <w:tc>
          <w:tcPr>
            <w:tcW w:w="6911" w:type="dxa"/>
          </w:tcPr>
          <w:p w14:paraId="753C6EAC" w14:textId="77777777" w:rsidR="0090121B" w:rsidRPr="0080413F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  <w:lang w:val="es-ES_tradnl"/>
              </w:rPr>
            </w:pPr>
            <w:r w:rsidRPr="0080413F">
              <w:rPr>
                <w:sz w:val="18"/>
                <w:szCs w:val="18"/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14:paraId="2A6EBD10" w14:textId="77777777" w:rsidR="0090121B" w:rsidRPr="0080413F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 w:rsidRPr="0080413F">
              <w:rPr>
                <w:rFonts w:ascii="Verdana" w:hAnsi="Verdana"/>
                <w:b/>
                <w:sz w:val="18"/>
                <w:szCs w:val="18"/>
              </w:rPr>
              <w:t>Addéndum 7 al</w:t>
            </w:r>
            <w:r w:rsidRPr="0080413F">
              <w:rPr>
                <w:rFonts w:ascii="Verdana" w:hAnsi="Verdana"/>
                <w:b/>
                <w:sz w:val="18"/>
                <w:szCs w:val="18"/>
              </w:rPr>
              <w:br/>
              <w:t>Documento 85</w:t>
            </w:r>
            <w:r w:rsidR="0090121B" w:rsidRPr="0080413F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80413F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bookmarkEnd w:id="1"/>
      <w:tr w:rsidR="000A5B9A" w:rsidRPr="0080413F" w14:paraId="61D11EF8" w14:textId="77777777" w:rsidTr="0090121B">
        <w:trPr>
          <w:cantSplit/>
        </w:trPr>
        <w:tc>
          <w:tcPr>
            <w:tcW w:w="6911" w:type="dxa"/>
          </w:tcPr>
          <w:p w14:paraId="46C4B484" w14:textId="77777777" w:rsidR="000A5B9A" w:rsidRPr="0080413F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034DFC35" w14:textId="77777777" w:rsidR="000A5B9A" w:rsidRPr="0080413F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80413F">
              <w:rPr>
                <w:rFonts w:ascii="Verdana" w:hAnsi="Verdana"/>
                <w:b/>
                <w:sz w:val="18"/>
                <w:szCs w:val="18"/>
              </w:rPr>
              <w:t>10 de octubre de 2019</w:t>
            </w:r>
          </w:p>
        </w:tc>
      </w:tr>
      <w:tr w:rsidR="000A5B9A" w:rsidRPr="0080413F" w14:paraId="11427F7F" w14:textId="77777777" w:rsidTr="0090121B">
        <w:trPr>
          <w:cantSplit/>
        </w:trPr>
        <w:tc>
          <w:tcPr>
            <w:tcW w:w="6911" w:type="dxa"/>
          </w:tcPr>
          <w:p w14:paraId="2E9E0642" w14:textId="77777777" w:rsidR="000A5B9A" w:rsidRPr="0080413F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7F62ED9C" w14:textId="77777777" w:rsidR="000A5B9A" w:rsidRPr="0080413F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80413F">
              <w:rPr>
                <w:rFonts w:ascii="Verdana" w:hAnsi="Verdana"/>
                <w:b/>
                <w:sz w:val="18"/>
                <w:szCs w:val="18"/>
              </w:rPr>
              <w:t>Original: inglés</w:t>
            </w:r>
          </w:p>
        </w:tc>
      </w:tr>
      <w:tr w:rsidR="000A5B9A" w:rsidRPr="0080413F" w14:paraId="13C7634B" w14:textId="77777777" w:rsidTr="006744FC">
        <w:trPr>
          <w:cantSplit/>
        </w:trPr>
        <w:tc>
          <w:tcPr>
            <w:tcW w:w="10031" w:type="dxa"/>
            <w:gridSpan w:val="2"/>
          </w:tcPr>
          <w:p w14:paraId="3F21EE7F" w14:textId="77777777" w:rsidR="000A5B9A" w:rsidRPr="0080413F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80413F" w14:paraId="1A5AA7A8" w14:textId="77777777" w:rsidTr="0050008E">
        <w:trPr>
          <w:cantSplit/>
        </w:trPr>
        <w:tc>
          <w:tcPr>
            <w:tcW w:w="10031" w:type="dxa"/>
            <w:gridSpan w:val="2"/>
          </w:tcPr>
          <w:p w14:paraId="6338EFF6" w14:textId="77777777" w:rsidR="000A5B9A" w:rsidRPr="0080413F" w:rsidRDefault="000A5B9A" w:rsidP="000A5B9A">
            <w:pPr>
              <w:pStyle w:val="Source"/>
            </w:pPr>
            <w:bookmarkStart w:id="2" w:name="dsource" w:colFirst="0" w:colLast="0"/>
            <w:r w:rsidRPr="0080413F">
              <w:t>Irán (República Islámica del)</w:t>
            </w:r>
          </w:p>
        </w:tc>
      </w:tr>
      <w:tr w:rsidR="000A5B9A" w:rsidRPr="0080413F" w14:paraId="4F97C084" w14:textId="77777777" w:rsidTr="0050008E">
        <w:trPr>
          <w:cantSplit/>
        </w:trPr>
        <w:tc>
          <w:tcPr>
            <w:tcW w:w="10031" w:type="dxa"/>
            <w:gridSpan w:val="2"/>
          </w:tcPr>
          <w:p w14:paraId="22DE921A" w14:textId="77777777" w:rsidR="000A5B9A" w:rsidRPr="0080413F" w:rsidRDefault="000A5B9A" w:rsidP="000A5B9A">
            <w:pPr>
              <w:pStyle w:val="Title1"/>
            </w:pPr>
            <w:bookmarkStart w:id="3" w:name="dtitle1" w:colFirst="0" w:colLast="0"/>
            <w:bookmarkEnd w:id="2"/>
            <w:r w:rsidRPr="0080413F">
              <w:t>Propuestas para los trabajos de la Conferencia</w:t>
            </w:r>
          </w:p>
        </w:tc>
      </w:tr>
      <w:tr w:rsidR="000A5B9A" w:rsidRPr="0080413F" w14:paraId="17E516FC" w14:textId="77777777" w:rsidTr="0050008E">
        <w:trPr>
          <w:cantSplit/>
        </w:trPr>
        <w:tc>
          <w:tcPr>
            <w:tcW w:w="10031" w:type="dxa"/>
            <w:gridSpan w:val="2"/>
          </w:tcPr>
          <w:p w14:paraId="0BC17653" w14:textId="77777777" w:rsidR="000A5B9A" w:rsidRPr="0080413F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80413F" w14:paraId="4B59941F" w14:textId="77777777" w:rsidTr="0050008E">
        <w:trPr>
          <w:cantSplit/>
        </w:trPr>
        <w:tc>
          <w:tcPr>
            <w:tcW w:w="10031" w:type="dxa"/>
            <w:gridSpan w:val="2"/>
          </w:tcPr>
          <w:p w14:paraId="4AAF8A4D" w14:textId="77777777" w:rsidR="000A5B9A" w:rsidRPr="0080413F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80413F">
              <w:t>Punto 1.7 del orden del día</w:t>
            </w:r>
          </w:p>
        </w:tc>
      </w:tr>
    </w:tbl>
    <w:bookmarkEnd w:id="5"/>
    <w:p w14:paraId="43A22E4E" w14:textId="18B59D47" w:rsidR="00363A65" w:rsidRPr="0080413F" w:rsidRDefault="001D3236" w:rsidP="00F347A3">
      <w:r w:rsidRPr="0080413F">
        <w:t>1.7</w:t>
      </w:r>
      <w:r w:rsidRPr="0080413F">
        <w:tab/>
        <w:t xml:space="preserve">estudiar las necesidades de espectro para seguimiento, telemedida y telemando del servicio de operaciones espaciales para satélites no OSG con misiones de corta duración, a fin de evaluar la adecuación de las atribuciones existentes al servicio de operaciones espaciales y, si es necesario, considerar nuevas atribuciones, de conformidad con la Resolución </w:t>
      </w:r>
      <w:r w:rsidRPr="0080413F">
        <w:rPr>
          <w:b/>
          <w:bCs/>
        </w:rPr>
        <w:t>659 (CMR</w:t>
      </w:r>
      <w:r w:rsidRPr="0080413F">
        <w:rPr>
          <w:b/>
          <w:bCs/>
        </w:rPr>
        <w:noBreakHyphen/>
        <w:t>15)</w:t>
      </w:r>
      <w:r w:rsidRPr="0080413F">
        <w:t>;</w:t>
      </w:r>
    </w:p>
    <w:p w14:paraId="3FD72F64" w14:textId="77777777" w:rsidR="008750A8" w:rsidRPr="0080413F" w:rsidRDefault="008750A8" w:rsidP="00F347A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80413F">
        <w:br w:type="page"/>
      </w:r>
    </w:p>
    <w:p w14:paraId="3D41ECFD" w14:textId="77777777" w:rsidR="00E41118" w:rsidRPr="0080413F" w:rsidRDefault="001D3236" w:rsidP="00F347A3">
      <w:pPr>
        <w:pStyle w:val="Proposal"/>
      </w:pPr>
      <w:r w:rsidRPr="0080413F">
        <w:lastRenderedPageBreak/>
        <w:tab/>
        <w:t>IRN/85A7/1</w:t>
      </w:r>
    </w:p>
    <w:p w14:paraId="292C48EA" w14:textId="11114798" w:rsidR="00F3188F" w:rsidRPr="0080413F" w:rsidRDefault="00657499" w:rsidP="00053B06">
      <w:pPr>
        <w:pStyle w:val="Headingb"/>
        <w:rPr>
          <w:lang w:eastAsia="ko-KR"/>
        </w:rPr>
      </w:pPr>
      <w:r w:rsidRPr="0080413F">
        <w:rPr>
          <w:lang w:eastAsia="ko-KR"/>
        </w:rPr>
        <w:t>Introducción</w:t>
      </w:r>
    </w:p>
    <w:p w14:paraId="22F60968" w14:textId="0A5F70FB" w:rsidR="00F3188F" w:rsidRPr="0080413F" w:rsidRDefault="00657499" w:rsidP="00F347A3">
      <w:r w:rsidRPr="0080413F">
        <w:t>En el Informe de la RPC se proponen tres Métodos para el punto 1.7 del orden del día:</w:t>
      </w:r>
    </w:p>
    <w:p w14:paraId="26D2FF83" w14:textId="77777777" w:rsidR="00A921CF" w:rsidRPr="0080413F" w:rsidRDefault="00A921CF" w:rsidP="00F347A3">
      <w:pPr>
        <w:pStyle w:val="enumlev1"/>
      </w:pPr>
      <w:r w:rsidRPr="0080413F">
        <w:t>–</w:t>
      </w:r>
      <w:r w:rsidRPr="0080413F">
        <w:tab/>
        <w:t>el Método A propone no modificar el Reglamento de Radiocomunicaciones;</w:t>
      </w:r>
    </w:p>
    <w:p w14:paraId="07A0FFB6" w14:textId="359EF691" w:rsidR="00A921CF" w:rsidRPr="0080413F" w:rsidRDefault="00A921CF" w:rsidP="00F347A3">
      <w:pPr>
        <w:pStyle w:val="enumlev1"/>
      </w:pPr>
      <w:r w:rsidRPr="0080413F">
        <w:t>–</w:t>
      </w:r>
      <w:r w:rsidRPr="0080413F">
        <w:tab/>
        <w:t>el Método B1 propone otorgar una nueva atribución al SOE (Tierra-espacio) para los sistemas no OSG CD en la banda de frecuencias 403-404</w:t>
      </w:r>
      <w:r w:rsidR="00D761EF">
        <w:t> </w:t>
      </w:r>
      <w:r w:rsidRPr="0080413F">
        <w:t>MHz;</w:t>
      </w:r>
    </w:p>
    <w:p w14:paraId="467EA8A8" w14:textId="169454F5" w:rsidR="00A921CF" w:rsidRPr="0080413F" w:rsidRDefault="00A921CF" w:rsidP="00F347A3">
      <w:pPr>
        <w:pStyle w:val="enumlev1"/>
      </w:pPr>
      <w:r w:rsidRPr="0080413F">
        <w:t>–</w:t>
      </w:r>
      <w:r w:rsidRPr="0080413F">
        <w:tab/>
        <w:t>el Método B2 propone otorgar una nueva atribución al SOE (Tierra-espacio) para los sistemas no OSG CD en la banda de frecuencias 404-405</w:t>
      </w:r>
      <w:r w:rsidR="00D761EF">
        <w:t> </w:t>
      </w:r>
      <w:r w:rsidRPr="0080413F">
        <w:t>MHz;</w:t>
      </w:r>
    </w:p>
    <w:p w14:paraId="04191013" w14:textId="3C7C1D02" w:rsidR="00A921CF" w:rsidRPr="0080413F" w:rsidRDefault="00A921CF" w:rsidP="00F347A3">
      <w:pPr>
        <w:pStyle w:val="enumlev1"/>
      </w:pPr>
      <w:r w:rsidRPr="0080413F">
        <w:t>–</w:t>
      </w:r>
      <w:r w:rsidRPr="0080413F">
        <w:tab/>
        <w:t>el Método C propone utilizar la atribución al SOE en la banda de frecuencias 137</w:t>
      </w:r>
      <w:r w:rsidRPr="0080413F">
        <w:noBreakHyphen/>
        <w:t>138 MHz para el enlace descendente y en la banda 148-149,9</w:t>
      </w:r>
      <w:r w:rsidR="00D761EF">
        <w:t> </w:t>
      </w:r>
      <w:r w:rsidRPr="0080413F">
        <w:t>MHz para el enlace ascendente y establecer en el Reglamento de Radiocomunicaciones las disposiciones reglamentarias conexas pertinentes para los enlaces de telemando de las misiones no</w:t>
      </w:r>
      <w:r w:rsidR="00053B06" w:rsidRPr="0080413F">
        <w:t> </w:t>
      </w:r>
      <w:r w:rsidRPr="0080413F">
        <w:t>OSG CD.</w:t>
      </w:r>
    </w:p>
    <w:p w14:paraId="3731956E" w14:textId="65C38F08" w:rsidR="00F3188F" w:rsidRPr="0080413F" w:rsidRDefault="00657499" w:rsidP="00053B06">
      <w:r w:rsidRPr="0080413F">
        <w:t>Como se indica en el Método B del Informe de la RPC</w:t>
      </w:r>
      <w:r w:rsidR="00053B06" w:rsidRPr="0080413F">
        <w:t>:</w:t>
      </w:r>
    </w:p>
    <w:p w14:paraId="043E6FC3" w14:textId="613EFE01" w:rsidR="00F3188F" w:rsidRPr="0080413F" w:rsidRDefault="00F3188F" w:rsidP="00F347A3">
      <w:pPr>
        <w:pStyle w:val="enumlev1"/>
      </w:pPr>
      <w:r w:rsidRPr="0080413F">
        <w:t>a)</w:t>
      </w:r>
      <w:r w:rsidRPr="0080413F">
        <w:tab/>
      </w:r>
      <w:r w:rsidR="00657499" w:rsidRPr="0080413F">
        <w:t>En el punto</w:t>
      </w:r>
      <w:r w:rsidRPr="0080413F">
        <w:t xml:space="preserve"> 4/1.7/</w:t>
      </w:r>
      <w:r w:rsidR="00B400AF" w:rsidRPr="0080413F">
        <w:t>3.3.3.2:</w:t>
      </w:r>
    </w:p>
    <w:p w14:paraId="6A52344D" w14:textId="6F3BB741" w:rsidR="00F3188F" w:rsidRPr="0080413F" w:rsidRDefault="00053B06" w:rsidP="00053B06">
      <w:pPr>
        <w:pStyle w:val="enumlev1"/>
      </w:pPr>
      <w:r w:rsidRPr="0080413F">
        <w:tab/>
      </w:r>
      <w:r w:rsidR="00A921CF" w:rsidRPr="0080413F">
        <w:t xml:space="preserve">«De los estudios se extraen las diversas conclusiones que se exponen a continuación sobre la viabilidad de la compartición entre las posibles nuevas atribuciones al SOE para sistemas no OSG CD y los servicios existentes en la gama </w:t>
      </w:r>
      <w:r w:rsidR="00657499" w:rsidRPr="0080413F">
        <w:t xml:space="preserve">de frecuencias </w:t>
      </w:r>
      <w:r w:rsidR="00A921CF" w:rsidRPr="0080413F">
        <w:t>403</w:t>
      </w:r>
      <w:r w:rsidR="00D761EF">
        <w:noBreakHyphen/>
      </w:r>
      <w:r w:rsidR="00A921CF" w:rsidRPr="0080413F">
        <w:t>406</w:t>
      </w:r>
      <w:r w:rsidRPr="0080413F">
        <w:t> </w:t>
      </w:r>
      <w:r w:rsidR="00A921CF" w:rsidRPr="0080413F">
        <w:t>MHz»</w:t>
      </w:r>
      <w:r w:rsidR="005854D7">
        <w:t>.</w:t>
      </w:r>
    </w:p>
    <w:p w14:paraId="6EAD4B1B" w14:textId="4EADDEBB" w:rsidR="00F3188F" w:rsidRPr="0080413F" w:rsidRDefault="00F3188F" w:rsidP="00F347A3">
      <w:pPr>
        <w:pStyle w:val="enumlev1"/>
      </w:pPr>
      <w:r w:rsidRPr="0080413F">
        <w:t>b)</w:t>
      </w:r>
      <w:r w:rsidRPr="0080413F">
        <w:tab/>
      </w:r>
      <w:r w:rsidR="00657499" w:rsidRPr="0080413F">
        <w:t xml:space="preserve">En el punto 4/1.7/4.2, en la parte de </w:t>
      </w:r>
      <w:r w:rsidR="00B400AF" w:rsidRPr="0080413F">
        <w:t>inconvenientes</w:t>
      </w:r>
      <w:r w:rsidR="00657499" w:rsidRPr="0080413F">
        <w:t xml:space="preserve"> del Método B</w:t>
      </w:r>
      <w:r w:rsidRPr="0080413F">
        <w:t>:</w:t>
      </w:r>
    </w:p>
    <w:p w14:paraId="0927428C" w14:textId="44781E55" w:rsidR="00F3188F" w:rsidRPr="0080413F" w:rsidRDefault="00053B06" w:rsidP="00053B06">
      <w:pPr>
        <w:pStyle w:val="enumlev1"/>
      </w:pPr>
      <w:r w:rsidRPr="0080413F">
        <w:tab/>
      </w:r>
      <w:r w:rsidR="00A921CF" w:rsidRPr="0080413F">
        <w:t>«Varios estudios muestran que no es posible la compartición cocanal con el MetAids en la banda 403</w:t>
      </w:r>
      <w:r w:rsidR="00A921CF" w:rsidRPr="0080413F">
        <w:noBreakHyphen/>
        <w:t>406</w:t>
      </w:r>
      <w:r w:rsidR="00D761EF">
        <w:t> </w:t>
      </w:r>
      <w:r w:rsidR="00A921CF" w:rsidRPr="0080413F">
        <w:t xml:space="preserve">MHz, </w:t>
      </w:r>
      <w:r w:rsidR="00CE42CE" w:rsidRPr="0080413F">
        <w:t xml:space="preserve">y </w:t>
      </w:r>
      <w:r w:rsidR="00A921CF" w:rsidRPr="0080413F">
        <w:t>por lo que no se respeta la utilización actual y futura de la banda de frecuencias 403-406</w:t>
      </w:r>
      <w:r w:rsidR="00D761EF">
        <w:t> </w:t>
      </w:r>
      <w:r w:rsidR="00A921CF" w:rsidRPr="0080413F">
        <w:t>MHz por el MetAids»</w:t>
      </w:r>
      <w:r w:rsidR="005854D7">
        <w:t>.</w:t>
      </w:r>
    </w:p>
    <w:p w14:paraId="4230B287" w14:textId="45E973B4" w:rsidR="00F3188F" w:rsidRPr="0080413F" w:rsidRDefault="00F3188F" w:rsidP="00053B06">
      <w:pPr>
        <w:pStyle w:val="enumlev1"/>
      </w:pPr>
      <w:r w:rsidRPr="0080413F">
        <w:t>c)</w:t>
      </w:r>
      <w:r w:rsidRPr="0080413F">
        <w:tab/>
      </w:r>
      <w:r w:rsidR="00CE42CE" w:rsidRPr="0080413F">
        <w:t>En los puntos 4/1.7/5.2 y</w:t>
      </w:r>
      <w:r w:rsidR="00D761EF">
        <w:t> </w:t>
      </w:r>
      <w:r w:rsidR="00CE42CE" w:rsidRPr="0080413F">
        <w:t>4/1.7/5.3, en la parte de notas del Método B1 y</w:t>
      </w:r>
      <w:r w:rsidR="00D761EF">
        <w:t> </w:t>
      </w:r>
      <w:r w:rsidR="00CE42CE" w:rsidRPr="0080413F">
        <w:t>B2, respectivamente:</w:t>
      </w:r>
    </w:p>
    <w:p w14:paraId="613DAB53" w14:textId="11F1133C" w:rsidR="00F3188F" w:rsidRPr="0080413F" w:rsidRDefault="00053B06" w:rsidP="00053B06">
      <w:pPr>
        <w:pStyle w:val="enumlev1"/>
      </w:pPr>
      <w:r w:rsidRPr="0080413F">
        <w:tab/>
      </w:r>
      <w:r w:rsidR="00A921CF" w:rsidRPr="0080413F">
        <w:t>«Los estudios realizados para respaldar este Método comprenden elementos tales como distancias de separación y bandas de guarda, que se han de respetar. Por consiguiente, la información que falta deberá integrarse debidamente en las partes reglamentarias»</w:t>
      </w:r>
      <w:r w:rsidR="005854D7">
        <w:t>.</w:t>
      </w:r>
    </w:p>
    <w:p w14:paraId="0608CB59" w14:textId="35121354" w:rsidR="00CE42CE" w:rsidRPr="0080413F" w:rsidRDefault="00A1387B" w:rsidP="00053B06">
      <w:r w:rsidRPr="0080413F">
        <w:t>Considerando</w:t>
      </w:r>
      <w:r w:rsidR="00CE42CE" w:rsidRPr="0080413F">
        <w:t xml:space="preserve"> las diferentes conclusiones de los estudios de compartición indicadas anteriormente, parece que el Método B no satisface el punto del orden del día en cuestión.</w:t>
      </w:r>
      <w:bookmarkStart w:id="6" w:name="_GoBack"/>
      <w:bookmarkEnd w:id="6"/>
    </w:p>
    <w:p w14:paraId="2C1050DC" w14:textId="4C672B92" w:rsidR="00F3188F" w:rsidRPr="0080413F" w:rsidRDefault="00CE42CE" w:rsidP="00F347A3">
      <w:r w:rsidRPr="0080413F">
        <w:t>E</w:t>
      </w:r>
      <w:r w:rsidR="00A75F80" w:rsidRPr="0080413F">
        <w:t>n</w:t>
      </w:r>
      <w:r w:rsidRPr="0080413F">
        <w:t xml:space="preserve"> el Método C, parece que existen ventajas e inconvenientes. Los beneficios de dicho Método en la banda de frecuencias </w:t>
      </w:r>
      <w:r w:rsidR="00F3188F" w:rsidRPr="0080413F">
        <w:t>137-138</w:t>
      </w:r>
      <w:r w:rsidR="00D761EF">
        <w:t> </w:t>
      </w:r>
      <w:r w:rsidR="00F3188F" w:rsidRPr="0080413F">
        <w:t xml:space="preserve">MHz </w:t>
      </w:r>
      <w:r w:rsidRPr="0080413F">
        <w:t>son los siguientes</w:t>
      </w:r>
      <w:r w:rsidR="00F3188F" w:rsidRPr="0080413F">
        <w:t>:</w:t>
      </w:r>
    </w:p>
    <w:p w14:paraId="08FAC119" w14:textId="146D7CF8" w:rsidR="00F3188F" w:rsidRPr="0080413F" w:rsidRDefault="00F3188F" w:rsidP="00F347A3">
      <w:pPr>
        <w:pStyle w:val="enumlev1"/>
      </w:pPr>
      <w:r w:rsidRPr="0080413F">
        <w:t>a)</w:t>
      </w:r>
      <w:r w:rsidRPr="0080413F">
        <w:tab/>
      </w:r>
      <w:r w:rsidR="00CE42CE" w:rsidRPr="0080413F">
        <w:t xml:space="preserve">En el Método </w:t>
      </w:r>
      <w:r w:rsidRPr="0080413F">
        <w:t xml:space="preserve">C, </w:t>
      </w:r>
      <w:r w:rsidR="00CE42CE" w:rsidRPr="0080413F">
        <w:t xml:space="preserve">la banda de frecuencias </w:t>
      </w:r>
      <w:r w:rsidRPr="0080413F">
        <w:t>137-138</w:t>
      </w:r>
      <w:r w:rsidR="00D761EF">
        <w:t> </w:t>
      </w:r>
      <w:r w:rsidRPr="0080413F">
        <w:t>MHz</w:t>
      </w:r>
      <w:r w:rsidR="00CE42CE" w:rsidRPr="0080413F">
        <w:t xml:space="preserve">, ya atribuida al servicio de operaciones espaciales </w:t>
      </w:r>
      <w:r w:rsidRPr="0080413F">
        <w:t>(</w:t>
      </w:r>
      <w:r w:rsidR="00CE42CE" w:rsidRPr="0080413F">
        <w:t>espacio-Tierra</w:t>
      </w:r>
      <w:r w:rsidRPr="0080413F">
        <w:t>)</w:t>
      </w:r>
      <w:r w:rsidR="00CE42CE" w:rsidRPr="0080413F">
        <w:t xml:space="preserve">, se identificaría para la aplicación de enlaces de seguimiento, telemedida y telemando de satélites no OSG con misiones de corta duración </w:t>
      </w:r>
      <w:r w:rsidR="00A75F80" w:rsidRPr="0080413F">
        <w:t xml:space="preserve">mediante la incorporación de una nueva nota </w:t>
      </w:r>
      <w:r w:rsidRPr="0080413F">
        <w:t>(</w:t>
      </w:r>
      <w:r w:rsidR="00A75F80" w:rsidRPr="0080413F">
        <w:t>véase</w:t>
      </w:r>
      <w:r w:rsidRPr="0080413F">
        <w:t xml:space="preserve"> </w:t>
      </w:r>
      <w:r w:rsidR="00A75F80" w:rsidRPr="0080413F">
        <w:t>el número</w:t>
      </w:r>
      <w:r w:rsidR="00D761EF">
        <w:t> </w:t>
      </w:r>
      <w:r w:rsidRPr="0080413F">
        <w:rPr>
          <w:b/>
          <w:bCs/>
        </w:rPr>
        <w:t>5.C17</w:t>
      </w:r>
      <w:r w:rsidR="00A75F80" w:rsidRPr="0080413F">
        <w:t xml:space="preserve"> y el </w:t>
      </w:r>
      <w:r w:rsidR="00A75F80" w:rsidRPr="0080413F">
        <w:rPr>
          <w:i/>
          <w:iCs/>
        </w:rPr>
        <w:t>considerando</w:t>
      </w:r>
      <w:r w:rsidRPr="0080413F">
        <w:rPr>
          <w:i/>
          <w:iCs/>
        </w:rPr>
        <w:t xml:space="preserve"> </w:t>
      </w:r>
      <w:r w:rsidRPr="005854D7">
        <w:rPr>
          <w:i/>
          <w:iCs/>
        </w:rPr>
        <w:t>d</w:t>
      </w:r>
      <w:r w:rsidRPr="005854D7">
        <w:t xml:space="preserve">) </w:t>
      </w:r>
      <w:r w:rsidR="00A75F80" w:rsidRPr="0080413F">
        <w:t xml:space="preserve">del proyecto de nueva Resolución </w:t>
      </w:r>
      <w:r w:rsidRPr="0080413F">
        <w:t xml:space="preserve">[A17-Method-C] </w:t>
      </w:r>
      <w:r w:rsidR="00A75F80" w:rsidRPr="0080413F">
        <w:t>en el punto</w:t>
      </w:r>
      <w:r w:rsidR="00D761EF">
        <w:t> </w:t>
      </w:r>
      <w:r w:rsidRPr="0080413F">
        <w:t xml:space="preserve">4/1.7/5.4). </w:t>
      </w:r>
    </w:p>
    <w:p w14:paraId="16CE7FE7" w14:textId="5EC18807" w:rsidR="00F3188F" w:rsidRPr="0080413F" w:rsidRDefault="00F3188F" w:rsidP="00F347A3">
      <w:pPr>
        <w:pStyle w:val="enumlev1"/>
      </w:pPr>
      <w:r w:rsidRPr="0080413F">
        <w:t>b)</w:t>
      </w:r>
      <w:r w:rsidRPr="0080413F">
        <w:tab/>
      </w:r>
      <w:r w:rsidR="00CE42CE" w:rsidRPr="0080413F">
        <w:t>En el Método C</w:t>
      </w:r>
      <w:r w:rsidRPr="0080413F">
        <w:t xml:space="preserve">, </w:t>
      </w:r>
      <w:r w:rsidR="00A75F80" w:rsidRPr="0080413F">
        <w:t xml:space="preserve">en el proyecto de nueva Resolución </w:t>
      </w:r>
      <w:r w:rsidRPr="0080413F">
        <w:t xml:space="preserve">[A17-method-C], </w:t>
      </w:r>
      <w:r w:rsidR="00A75F80" w:rsidRPr="0080413F">
        <w:t>se ha incluido un valor de dfp de</w:t>
      </w:r>
      <w:r w:rsidRPr="0080413F">
        <w:t xml:space="preserve"> −140</w:t>
      </w:r>
      <w:r w:rsidR="00D761EF">
        <w:t> </w:t>
      </w:r>
      <w:r w:rsidRPr="0080413F">
        <w:t>dB(W/(</w:t>
      </w:r>
      <w:r w:rsidR="005854D7">
        <w:t>m</w:t>
      </w:r>
      <w:r w:rsidR="005854D7">
        <w:rPr>
          <w:vertAlign w:val="superscript"/>
        </w:rPr>
        <w:t>2</w:t>
      </w:r>
      <w:r w:rsidR="005854D7">
        <w:t>·4</w:t>
      </w:r>
      <w:r w:rsidR="005854D7">
        <w:t> </w:t>
      </w:r>
      <w:r w:rsidR="005854D7">
        <w:t>kHz</w:t>
      </w:r>
      <w:r w:rsidRPr="0080413F">
        <w:t xml:space="preserve">)) </w:t>
      </w:r>
      <w:r w:rsidR="00A75F80" w:rsidRPr="0080413F">
        <w:t>para garantizar la protección de los servicios terrenales en</w:t>
      </w:r>
      <w:r w:rsidRPr="0080413F">
        <w:t xml:space="preserve"> </w:t>
      </w:r>
      <w:r w:rsidR="00CE42CE" w:rsidRPr="0080413F">
        <w:t xml:space="preserve">la banda de frecuencias </w:t>
      </w:r>
      <w:r w:rsidRPr="0080413F">
        <w:t>137-138</w:t>
      </w:r>
      <w:r w:rsidR="00D761EF">
        <w:t> </w:t>
      </w:r>
      <w:r w:rsidRPr="0080413F">
        <w:t xml:space="preserve">MHz. </w:t>
      </w:r>
      <w:r w:rsidR="00A75F80" w:rsidRPr="0080413F">
        <w:t xml:space="preserve">Este valor de dfp es el mismo que el umbral de coordinación que ya se ha adoptado en la misma banda de frecuencias para las estaciones espaciales del SMS (espacio-Tierra) con respecto a los servicios terrenales </w:t>
      </w:r>
      <w:r w:rsidRPr="0080413F">
        <w:t>(</w:t>
      </w:r>
      <w:r w:rsidR="00A75F80" w:rsidRPr="0080413F">
        <w:t>véase los puntos</w:t>
      </w:r>
      <w:r w:rsidRPr="0080413F">
        <w:t xml:space="preserve"> 1.1.1 </w:t>
      </w:r>
      <w:r w:rsidR="00A75F80" w:rsidRPr="0080413F">
        <w:t>y</w:t>
      </w:r>
      <w:r w:rsidR="00D761EF">
        <w:t> </w:t>
      </w:r>
      <w:r w:rsidRPr="0080413F">
        <w:t xml:space="preserve">1.1.2 </w:t>
      </w:r>
      <w:r w:rsidR="00A75F80" w:rsidRPr="0080413F">
        <w:t>del Anexo</w:t>
      </w:r>
      <w:r w:rsidRPr="0080413F">
        <w:t xml:space="preserve"> 1 </w:t>
      </w:r>
      <w:r w:rsidR="00A75F80" w:rsidRPr="0080413F">
        <w:t>al Apéndice</w:t>
      </w:r>
      <w:r w:rsidR="00D761EF">
        <w:t> </w:t>
      </w:r>
      <w:r w:rsidRPr="0080413F">
        <w:rPr>
          <w:b/>
          <w:bCs/>
        </w:rPr>
        <w:t>5</w:t>
      </w:r>
      <w:r w:rsidRPr="0080413F">
        <w:t xml:space="preserve"> </w:t>
      </w:r>
      <w:r w:rsidR="00A75F80" w:rsidRPr="0080413F">
        <w:t>del RR</w:t>
      </w:r>
      <w:r w:rsidRPr="0080413F">
        <w:t xml:space="preserve"> ).</w:t>
      </w:r>
      <w:r w:rsidR="00A75F80" w:rsidRPr="0080413F">
        <w:t xml:space="preserve"> E</w:t>
      </w:r>
      <w:r w:rsidR="00A1387B" w:rsidRPr="0080413F">
        <w:t>n</w:t>
      </w:r>
      <w:r w:rsidR="00A75F80" w:rsidRPr="0080413F">
        <w:t xml:space="preserve"> el caso de superarse este nivel</w:t>
      </w:r>
      <w:r w:rsidRPr="0080413F">
        <w:t xml:space="preserve">, </w:t>
      </w:r>
      <w:r w:rsidR="00A75F80" w:rsidRPr="0080413F">
        <w:t>se aplica el número</w:t>
      </w:r>
      <w:r w:rsidR="00D761EF">
        <w:t> </w:t>
      </w:r>
      <w:r w:rsidRPr="0080413F">
        <w:rPr>
          <w:b/>
          <w:bCs/>
        </w:rPr>
        <w:t>9.11A</w:t>
      </w:r>
      <w:r w:rsidRPr="0080413F">
        <w:t xml:space="preserve"> </w:t>
      </w:r>
      <w:r w:rsidR="00A75F80" w:rsidRPr="0080413F">
        <w:t>del RR para redes</w:t>
      </w:r>
      <w:r w:rsidRPr="0080413F">
        <w:t xml:space="preserve"> o s</w:t>
      </w:r>
      <w:r w:rsidR="00A75F80" w:rsidRPr="0080413F">
        <w:t xml:space="preserve">istemas del SOE en esa banda </w:t>
      </w:r>
      <w:r w:rsidRPr="0080413F">
        <w:t>(</w:t>
      </w:r>
      <w:r w:rsidR="00A75F80" w:rsidRPr="0080413F">
        <w:t>véase el</w:t>
      </w:r>
      <w:r w:rsidRPr="0080413F">
        <w:t xml:space="preserve"> </w:t>
      </w:r>
      <w:r w:rsidR="00A75F80" w:rsidRPr="0080413F">
        <w:rPr>
          <w:i/>
          <w:iCs/>
        </w:rPr>
        <w:t>resuelve</w:t>
      </w:r>
      <w:r w:rsidRPr="0080413F">
        <w:rPr>
          <w:i/>
          <w:iCs/>
        </w:rPr>
        <w:t xml:space="preserve"> 2</w:t>
      </w:r>
      <w:r w:rsidRPr="0080413F">
        <w:t xml:space="preserve"> </w:t>
      </w:r>
      <w:r w:rsidR="00A1387B" w:rsidRPr="0080413F">
        <w:t>d</w:t>
      </w:r>
      <w:r w:rsidR="00A75F80" w:rsidRPr="0080413F">
        <w:t xml:space="preserve">el proyecto de nueva Resolución </w:t>
      </w:r>
      <w:r w:rsidRPr="0080413F">
        <w:t>[A17</w:t>
      </w:r>
      <w:r w:rsidR="00053B06" w:rsidRPr="0080413F">
        <w:noBreakHyphen/>
      </w:r>
      <w:r w:rsidRPr="0080413F">
        <w:t>method</w:t>
      </w:r>
      <w:r w:rsidR="00053B06" w:rsidRPr="0080413F">
        <w:noBreakHyphen/>
      </w:r>
      <w:r w:rsidRPr="0080413F">
        <w:t>C]).</w:t>
      </w:r>
    </w:p>
    <w:p w14:paraId="0B0D6DA7" w14:textId="09A889C1" w:rsidR="00F3188F" w:rsidRPr="0080413F" w:rsidRDefault="00A75F80" w:rsidP="00053B06">
      <w:r w:rsidRPr="0080413F">
        <w:t>En el Método C</w:t>
      </w:r>
      <w:r w:rsidR="00F3188F" w:rsidRPr="0080413F">
        <w:t xml:space="preserve">, </w:t>
      </w:r>
      <w:r w:rsidRPr="0080413F">
        <w:t xml:space="preserve">para la banda de frecuencias </w:t>
      </w:r>
      <w:r w:rsidR="00F3188F" w:rsidRPr="0080413F">
        <w:t>148-149</w:t>
      </w:r>
      <w:r w:rsidR="00D761EF">
        <w:t>,</w:t>
      </w:r>
      <w:r w:rsidR="00F3188F" w:rsidRPr="0080413F">
        <w:t>9</w:t>
      </w:r>
      <w:r w:rsidR="00D761EF">
        <w:t> </w:t>
      </w:r>
      <w:r w:rsidR="00F3188F" w:rsidRPr="0080413F">
        <w:t xml:space="preserve">MHz, </w:t>
      </w:r>
      <w:r w:rsidRPr="0080413F">
        <w:t>se observan los siguientes inconvenientes</w:t>
      </w:r>
      <w:r w:rsidR="00F3188F" w:rsidRPr="0080413F">
        <w:t>:</w:t>
      </w:r>
    </w:p>
    <w:p w14:paraId="1D346401" w14:textId="3AA639C7" w:rsidR="00F3188F" w:rsidRPr="0080413F" w:rsidRDefault="00F3188F" w:rsidP="00053B06">
      <w:pPr>
        <w:pStyle w:val="enumlev1"/>
      </w:pPr>
      <w:r w:rsidRPr="0080413F">
        <w:t>a)</w:t>
      </w:r>
      <w:r w:rsidRPr="0080413F">
        <w:tab/>
      </w:r>
      <w:r w:rsidR="00A75F80" w:rsidRPr="0080413F">
        <w:t>En el número</w:t>
      </w:r>
      <w:r w:rsidR="00D761EF">
        <w:t> </w:t>
      </w:r>
      <w:r w:rsidRPr="0080413F">
        <w:rPr>
          <w:b/>
          <w:bCs/>
        </w:rPr>
        <w:t>5.218</w:t>
      </w:r>
      <w:r w:rsidR="00A75F80" w:rsidRPr="0080413F">
        <w:rPr>
          <w:b/>
          <w:bCs/>
        </w:rPr>
        <w:t xml:space="preserve"> </w:t>
      </w:r>
      <w:r w:rsidR="00A75F80" w:rsidRPr="0080413F">
        <w:t>del RR</w:t>
      </w:r>
      <w:r w:rsidRPr="0080413F">
        <w:t xml:space="preserve">, </w:t>
      </w:r>
      <w:r w:rsidR="00A75F80" w:rsidRPr="0080413F">
        <w:t>la banda de frecuencias</w:t>
      </w:r>
      <w:r w:rsidRPr="0080413F">
        <w:t xml:space="preserve"> 148-149</w:t>
      </w:r>
      <w:r w:rsidR="00D761EF">
        <w:t>,</w:t>
      </w:r>
      <w:r w:rsidRPr="0080413F">
        <w:t xml:space="preserve">9 MHz </w:t>
      </w:r>
      <w:r w:rsidR="00A75F80" w:rsidRPr="0080413F">
        <w:t>ya se ha atribuido al servicio de operaciones espaciales (Tierra-espacio)</w:t>
      </w:r>
      <w:r w:rsidRPr="0080413F">
        <w:t xml:space="preserve"> </w:t>
      </w:r>
      <w:r w:rsidR="00A75F80" w:rsidRPr="0080413F">
        <w:t>a título primario</w:t>
      </w:r>
      <w:r w:rsidRPr="0080413F">
        <w:t xml:space="preserve">, </w:t>
      </w:r>
      <w:r w:rsidR="00A75F80" w:rsidRPr="0080413F">
        <w:t>sujeto a los acuerdo</w:t>
      </w:r>
      <w:r w:rsidR="0019380B" w:rsidRPr="0080413F">
        <w:t>s</w:t>
      </w:r>
      <w:r w:rsidR="00A75F80" w:rsidRPr="0080413F">
        <w:t xml:space="preserve"> obtenidos </w:t>
      </w:r>
      <w:r w:rsidR="0019380B" w:rsidRPr="0080413F">
        <w:t>en virtud del número</w:t>
      </w:r>
      <w:r w:rsidR="00D761EF">
        <w:t> </w:t>
      </w:r>
      <w:r w:rsidRPr="0080413F">
        <w:rPr>
          <w:b/>
          <w:bCs/>
        </w:rPr>
        <w:t>9.21</w:t>
      </w:r>
      <w:r w:rsidR="0019380B" w:rsidRPr="0080413F">
        <w:t xml:space="preserve"> del RR</w:t>
      </w:r>
      <w:r w:rsidRPr="0080413F">
        <w:t xml:space="preserve">. </w:t>
      </w:r>
      <w:r w:rsidR="0019380B" w:rsidRPr="0080413F">
        <w:t>En el Método</w:t>
      </w:r>
      <w:r w:rsidRPr="0080413F">
        <w:t xml:space="preserve"> C, </w:t>
      </w:r>
      <w:r w:rsidR="0019380B" w:rsidRPr="0080413F">
        <w:t xml:space="preserve">sin </w:t>
      </w:r>
      <w:r w:rsidR="00B400AF" w:rsidRPr="0080413F">
        <w:t>observar</w:t>
      </w:r>
      <w:r w:rsidR="0019380B" w:rsidRPr="0080413F">
        <w:t xml:space="preserve"> o analizar los efectos</w:t>
      </w:r>
      <w:r w:rsidRPr="0080413F">
        <w:t xml:space="preserve">, </w:t>
      </w:r>
      <w:r w:rsidR="0019380B" w:rsidRPr="0080413F">
        <w:t>modificando el número</w:t>
      </w:r>
      <w:r w:rsidR="00D761EF">
        <w:t> </w:t>
      </w:r>
      <w:r w:rsidRPr="0080413F">
        <w:rPr>
          <w:b/>
          <w:bCs/>
        </w:rPr>
        <w:t>5.218</w:t>
      </w:r>
      <w:r w:rsidR="0019380B" w:rsidRPr="0080413F">
        <w:t xml:space="preserve"> del RR</w:t>
      </w:r>
      <w:r w:rsidRPr="0080413F">
        <w:t xml:space="preserve">, </w:t>
      </w:r>
      <w:r w:rsidR="0019380B" w:rsidRPr="0080413F">
        <w:t xml:space="preserve">se </w:t>
      </w:r>
      <w:r w:rsidR="00FC5246" w:rsidRPr="0080413F">
        <w:t>suprime</w:t>
      </w:r>
      <w:r w:rsidR="0019380B" w:rsidRPr="0080413F">
        <w:t xml:space="preserve"> la referencia al número</w:t>
      </w:r>
      <w:r w:rsidR="00D761EF">
        <w:t> </w:t>
      </w:r>
      <w:r w:rsidRPr="0080413F">
        <w:rPr>
          <w:b/>
          <w:bCs/>
        </w:rPr>
        <w:t>9.21</w:t>
      </w:r>
      <w:r w:rsidRPr="0080413F">
        <w:t xml:space="preserve"> </w:t>
      </w:r>
      <w:r w:rsidR="0019380B" w:rsidRPr="0080413F">
        <w:t>del RR del número</w:t>
      </w:r>
      <w:r w:rsidR="00D761EF">
        <w:t> </w:t>
      </w:r>
      <w:r w:rsidRPr="0080413F">
        <w:rPr>
          <w:b/>
          <w:bCs/>
        </w:rPr>
        <w:t>5.218</w:t>
      </w:r>
      <w:r w:rsidRPr="0080413F">
        <w:t xml:space="preserve"> </w:t>
      </w:r>
      <w:r w:rsidR="0019380B" w:rsidRPr="0080413F">
        <w:t xml:space="preserve">del RR y el servicio de operaciones espaciales </w:t>
      </w:r>
      <w:r w:rsidRPr="0080413F">
        <w:t>(</w:t>
      </w:r>
      <w:r w:rsidR="0019380B" w:rsidRPr="0080413F">
        <w:t>Tierra-espacio</w:t>
      </w:r>
      <w:r w:rsidRPr="0080413F">
        <w:t xml:space="preserve">) </w:t>
      </w:r>
      <w:r w:rsidR="0019380B" w:rsidRPr="0080413F">
        <w:t xml:space="preserve">se añade directamente como servicio a título primario en </w:t>
      </w:r>
      <w:r w:rsidR="00A75F80" w:rsidRPr="0080413F">
        <w:t>la banda de frecuencias</w:t>
      </w:r>
      <w:r w:rsidRPr="0080413F">
        <w:t xml:space="preserve"> 148-149 MHz </w:t>
      </w:r>
      <w:r w:rsidR="00A1387B" w:rsidRPr="0080413F">
        <w:t>de</w:t>
      </w:r>
      <w:r w:rsidR="0019380B" w:rsidRPr="0080413F">
        <w:t>l Cuadro de atribución de bandas de frecuencias</w:t>
      </w:r>
      <w:r w:rsidRPr="0080413F">
        <w:t>.</w:t>
      </w:r>
    </w:p>
    <w:p w14:paraId="7DED4703" w14:textId="17D24822" w:rsidR="00F3188F" w:rsidRPr="0080413F" w:rsidRDefault="00053B06" w:rsidP="00053B06">
      <w:pPr>
        <w:pStyle w:val="enumlev1"/>
      </w:pPr>
      <w:r w:rsidRPr="0080413F">
        <w:tab/>
      </w:r>
      <w:r w:rsidR="0019380B" w:rsidRPr="0080413F">
        <w:t>Habida cuenta de lo anterior, se indica en la parte de desventajas del Método C del punto</w:t>
      </w:r>
      <w:r w:rsidR="00D761EF">
        <w:t> </w:t>
      </w:r>
      <w:r w:rsidR="00F3188F" w:rsidRPr="0080413F">
        <w:t xml:space="preserve">4/1.7/4.3 </w:t>
      </w:r>
      <w:r w:rsidR="0019380B" w:rsidRPr="0080413F">
        <w:t>que</w:t>
      </w:r>
      <w:r w:rsidR="00F3188F" w:rsidRPr="0080413F">
        <w:t>:</w:t>
      </w:r>
    </w:p>
    <w:p w14:paraId="12CA3754" w14:textId="429BA9C0" w:rsidR="00F3188F" w:rsidRPr="0080413F" w:rsidRDefault="00053B06" w:rsidP="00053B06">
      <w:pPr>
        <w:pStyle w:val="enumlev1"/>
      </w:pPr>
      <w:r w:rsidRPr="0080413F">
        <w:tab/>
      </w:r>
      <w:r w:rsidR="00A921CF" w:rsidRPr="0080413F">
        <w:t>«</w:t>
      </w:r>
      <w:r w:rsidR="001A7B68" w:rsidRPr="0080413F">
        <w:t>Aún se han de analizar las consecuencias que tendría dejar de aplicar el número</w:t>
      </w:r>
      <w:r w:rsidR="00D761EF">
        <w:t> </w:t>
      </w:r>
      <w:r w:rsidR="001A7B68" w:rsidRPr="0080413F">
        <w:rPr>
          <w:b/>
          <w:bCs/>
        </w:rPr>
        <w:t>9.21</w:t>
      </w:r>
      <w:r w:rsidR="001A7B68" w:rsidRPr="0080413F">
        <w:t xml:space="preserve"> del RR en la banda de frecuencias 148-149,9</w:t>
      </w:r>
      <w:r w:rsidR="00D761EF">
        <w:t> </w:t>
      </w:r>
      <w:r w:rsidR="001A7B68" w:rsidRPr="0080413F">
        <w:t>MHz (sobre todo para las misiones no</w:t>
      </w:r>
      <w:r w:rsidR="00D761EF">
        <w:t> </w:t>
      </w:r>
      <w:r w:rsidR="001A7B68" w:rsidRPr="0080413F">
        <w:t>OSG CD)»</w:t>
      </w:r>
      <w:r w:rsidR="005854D7">
        <w:t>.</w:t>
      </w:r>
    </w:p>
    <w:p w14:paraId="72B94118" w14:textId="76CEC969" w:rsidR="00F3188F" w:rsidRPr="0080413F" w:rsidRDefault="00F3188F" w:rsidP="00053B06">
      <w:pPr>
        <w:pStyle w:val="enumlev1"/>
      </w:pPr>
      <w:r w:rsidRPr="0080413F">
        <w:t>b)</w:t>
      </w:r>
      <w:r w:rsidRPr="0080413F">
        <w:tab/>
      </w:r>
      <w:r w:rsidR="0019380B" w:rsidRPr="0080413F">
        <w:t xml:space="preserve">Como se indica en el </w:t>
      </w:r>
      <w:r w:rsidR="0019380B" w:rsidRPr="0080413F">
        <w:rPr>
          <w:i/>
          <w:iCs/>
        </w:rPr>
        <w:t>resuelve</w:t>
      </w:r>
      <w:r w:rsidR="00D761EF">
        <w:rPr>
          <w:i/>
          <w:iCs/>
        </w:rPr>
        <w:t> </w:t>
      </w:r>
      <w:r w:rsidRPr="0080413F">
        <w:t xml:space="preserve">3 </w:t>
      </w:r>
      <w:r w:rsidR="0019380B" w:rsidRPr="0080413F">
        <w:t xml:space="preserve">del </w:t>
      </w:r>
      <w:r w:rsidR="00A1387B" w:rsidRPr="0080413F">
        <w:t>p</w:t>
      </w:r>
      <w:r w:rsidR="0019380B" w:rsidRPr="0080413F">
        <w:t xml:space="preserve">royecto de nueva Resolución </w:t>
      </w:r>
      <w:r w:rsidRPr="0080413F">
        <w:t xml:space="preserve">[A17-Method-C] </w:t>
      </w:r>
      <w:r w:rsidR="0019380B" w:rsidRPr="0080413F">
        <w:t>en el punto</w:t>
      </w:r>
      <w:r w:rsidR="00D761EF">
        <w:t> </w:t>
      </w:r>
      <w:r w:rsidRPr="0080413F">
        <w:t>4/1.7/5.4:</w:t>
      </w:r>
    </w:p>
    <w:p w14:paraId="48031CAC" w14:textId="61D1DC97" w:rsidR="00F3188F" w:rsidRPr="0080413F" w:rsidRDefault="00053B06" w:rsidP="00053B06">
      <w:pPr>
        <w:pStyle w:val="enumlev1"/>
      </w:pPr>
      <w:r w:rsidRPr="0080413F">
        <w:rPr>
          <w:rFonts w:asciiTheme="majorBidi" w:hAnsiTheme="majorBidi" w:cstheme="majorBidi"/>
          <w:szCs w:val="24"/>
        </w:rPr>
        <w:tab/>
      </w:r>
      <w:r w:rsidR="001A7B68" w:rsidRPr="0080413F">
        <w:rPr>
          <w:rFonts w:asciiTheme="majorBidi" w:hAnsiTheme="majorBidi" w:cstheme="majorBidi"/>
          <w:szCs w:val="24"/>
        </w:rPr>
        <w:t>«</w:t>
      </w:r>
      <w:r w:rsidR="005854D7">
        <w:rPr>
          <w:rFonts w:asciiTheme="majorBidi" w:hAnsiTheme="majorBidi" w:cstheme="majorBidi"/>
          <w:szCs w:val="24"/>
        </w:rPr>
        <w:t>Q</w:t>
      </w:r>
      <w:r w:rsidR="0019380B" w:rsidRPr="0080413F">
        <w:rPr>
          <w:rFonts w:asciiTheme="majorBidi" w:hAnsiTheme="majorBidi" w:cstheme="majorBidi"/>
          <w:szCs w:val="24"/>
        </w:rPr>
        <w:t xml:space="preserve">ue </w:t>
      </w:r>
      <w:r w:rsidR="001A7B68" w:rsidRPr="0080413F">
        <w:t>en la banda de frecuencias 148-149,9 MHz (Tierra-espacio), el número</w:t>
      </w:r>
      <w:r w:rsidR="00D761EF">
        <w:t> </w:t>
      </w:r>
      <w:r w:rsidR="001A7B68" w:rsidRPr="005854D7">
        <w:rPr>
          <w:b/>
          <w:bCs/>
        </w:rPr>
        <w:t>9.11A</w:t>
      </w:r>
      <w:r w:rsidR="001A7B68" w:rsidRPr="0080413F">
        <w:t xml:space="preserve"> no se </w:t>
      </w:r>
      <w:r w:rsidR="0019380B" w:rsidRPr="0080413F">
        <w:t xml:space="preserve">aplique </w:t>
      </w:r>
      <w:r w:rsidR="001A7B68" w:rsidRPr="0080413F">
        <w:t>a las redes del servicio de operaciones espaciales (SOE) (Tierra-espacio)»</w:t>
      </w:r>
      <w:r w:rsidR="005854D7">
        <w:t>.</w:t>
      </w:r>
    </w:p>
    <w:p w14:paraId="3A6FBC24" w14:textId="0DD740DC" w:rsidR="00F3188F" w:rsidRPr="0080413F" w:rsidRDefault="00053B06" w:rsidP="00053B06">
      <w:pPr>
        <w:pStyle w:val="enumlev1"/>
        <w:rPr>
          <w:rFonts w:asciiTheme="majorBidi" w:hAnsiTheme="majorBidi" w:cstheme="majorBidi"/>
          <w:szCs w:val="24"/>
        </w:rPr>
      </w:pPr>
      <w:r w:rsidRPr="0080413F">
        <w:tab/>
      </w:r>
      <w:r w:rsidR="0019380B" w:rsidRPr="0080413F">
        <w:t xml:space="preserve">Habida cuenta de lo anterior, parece que la protección </w:t>
      </w:r>
      <w:r w:rsidR="00FC5246" w:rsidRPr="0080413F">
        <w:t>de los servicios terrenales primarios</w:t>
      </w:r>
      <w:r w:rsidR="00FC5246" w:rsidRPr="0080413F">
        <w:rPr>
          <w:rFonts w:asciiTheme="majorBidi" w:hAnsiTheme="majorBidi" w:cstheme="majorBidi"/>
          <w:szCs w:val="24"/>
        </w:rPr>
        <w:t xml:space="preserve"> </w:t>
      </w:r>
      <w:r w:rsidR="00B400AF" w:rsidRPr="0080413F">
        <w:rPr>
          <w:rFonts w:asciiTheme="majorBidi" w:hAnsiTheme="majorBidi" w:cstheme="majorBidi"/>
          <w:szCs w:val="24"/>
        </w:rPr>
        <w:t>intensamente</w:t>
      </w:r>
      <w:r w:rsidR="00FC5246" w:rsidRPr="0080413F">
        <w:rPr>
          <w:rFonts w:asciiTheme="majorBidi" w:hAnsiTheme="majorBidi" w:cstheme="majorBidi"/>
          <w:szCs w:val="24"/>
        </w:rPr>
        <w:t xml:space="preserve"> utilizados no está garantizada en </w:t>
      </w:r>
      <w:r w:rsidR="00B400AF" w:rsidRPr="0080413F">
        <w:rPr>
          <w:rFonts w:asciiTheme="majorBidi" w:hAnsiTheme="majorBidi" w:cstheme="majorBidi"/>
          <w:szCs w:val="24"/>
        </w:rPr>
        <w:t>esta</w:t>
      </w:r>
      <w:r w:rsidR="00FC5246" w:rsidRPr="0080413F">
        <w:rPr>
          <w:rFonts w:asciiTheme="majorBidi" w:hAnsiTheme="majorBidi" w:cstheme="majorBidi"/>
          <w:szCs w:val="24"/>
        </w:rPr>
        <w:t xml:space="preserve"> banda de frecuencias</w:t>
      </w:r>
      <w:r w:rsidR="00F3188F" w:rsidRPr="0080413F">
        <w:rPr>
          <w:rFonts w:asciiTheme="majorBidi" w:hAnsiTheme="majorBidi" w:cstheme="majorBidi"/>
          <w:szCs w:val="24"/>
        </w:rPr>
        <w:t>.</w:t>
      </w:r>
    </w:p>
    <w:p w14:paraId="6B9179C2" w14:textId="2A850919" w:rsidR="00F3188F" w:rsidRPr="0080413F" w:rsidRDefault="00F3188F" w:rsidP="00053B06">
      <w:pPr>
        <w:pStyle w:val="enumlev1"/>
      </w:pPr>
      <w:r w:rsidRPr="0080413F">
        <w:t>c)</w:t>
      </w:r>
      <w:r w:rsidRPr="0080413F">
        <w:tab/>
      </w:r>
      <w:r w:rsidR="00FC5246" w:rsidRPr="0080413F">
        <w:t>Parece que las modificaciones del número</w:t>
      </w:r>
      <w:r w:rsidR="00D761EF">
        <w:t> </w:t>
      </w:r>
      <w:r w:rsidRPr="0080413F">
        <w:rPr>
          <w:b/>
          <w:bCs/>
        </w:rPr>
        <w:t>5.218</w:t>
      </w:r>
      <w:r w:rsidRPr="0080413F">
        <w:t xml:space="preserve"> </w:t>
      </w:r>
      <w:r w:rsidR="00FC5246" w:rsidRPr="0080413F">
        <w:t>del RR suprimiendo la referencia al número</w:t>
      </w:r>
      <w:r w:rsidR="00D761EF">
        <w:t> </w:t>
      </w:r>
      <w:r w:rsidR="00FC5246" w:rsidRPr="0080413F">
        <w:rPr>
          <w:b/>
          <w:bCs/>
        </w:rPr>
        <w:t>9.21</w:t>
      </w:r>
      <w:r w:rsidR="00FC5246" w:rsidRPr="0080413F">
        <w:t xml:space="preserve"> del RR de la</w:t>
      </w:r>
      <w:r w:rsidR="00DC61A7" w:rsidRPr="0080413F">
        <w:t>s</w:t>
      </w:r>
      <w:r w:rsidR="00FC5246" w:rsidRPr="0080413F">
        <w:t xml:space="preserve"> condici</w:t>
      </w:r>
      <w:r w:rsidR="00DC61A7" w:rsidRPr="0080413F">
        <w:t>ones</w:t>
      </w:r>
      <w:r w:rsidR="00FC5246" w:rsidRPr="0080413F">
        <w:t xml:space="preserve"> de utilización de</w:t>
      </w:r>
      <w:r w:rsidRPr="0080413F">
        <w:t xml:space="preserve"> </w:t>
      </w:r>
      <w:r w:rsidR="00A75F80" w:rsidRPr="0080413F">
        <w:t xml:space="preserve">la banda de frecuencias </w:t>
      </w:r>
      <w:r w:rsidRPr="0080413F">
        <w:t>148−149</w:t>
      </w:r>
      <w:r w:rsidR="005854D7">
        <w:t>,</w:t>
      </w:r>
      <w:r w:rsidRPr="0080413F">
        <w:t>9</w:t>
      </w:r>
      <w:r w:rsidR="005854D7">
        <w:t> </w:t>
      </w:r>
      <w:r w:rsidRPr="0080413F">
        <w:t xml:space="preserve">MHz </w:t>
      </w:r>
      <w:r w:rsidR="00FC5246" w:rsidRPr="0080413F">
        <w:t xml:space="preserve">del SOE </w:t>
      </w:r>
      <w:r w:rsidRPr="0080413F">
        <w:t>(</w:t>
      </w:r>
      <w:r w:rsidR="00FC5246" w:rsidRPr="0080413F">
        <w:t>Tierra-espacio</w:t>
      </w:r>
      <w:r w:rsidRPr="0080413F">
        <w:t xml:space="preserve">), </w:t>
      </w:r>
      <w:r w:rsidR="00FC5246" w:rsidRPr="0080413F">
        <w:t>está fuera del alcance de la Resolución</w:t>
      </w:r>
      <w:r w:rsidR="00D761EF">
        <w:t> </w:t>
      </w:r>
      <w:r w:rsidRPr="0080413F">
        <w:rPr>
          <w:b/>
        </w:rPr>
        <w:t>659 (</w:t>
      </w:r>
      <w:r w:rsidR="00FC5246" w:rsidRPr="0080413F">
        <w:rPr>
          <w:b/>
        </w:rPr>
        <w:t>CMR</w:t>
      </w:r>
      <w:r w:rsidRPr="0080413F">
        <w:rPr>
          <w:b/>
        </w:rPr>
        <w:t>-15)</w:t>
      </w:r>
      <w:r w:rsidRPr="0080413F">
        <w:t>.</w:t>
      </w:r>
    </w:p>
    <w:p w14:paraId="46F8E8A9" w14:textId="478C9A4A" w:rsidR="00F3188F" w:rsidRPr="0080413F" w:rsidRDefault="00FC5246" w:rsidP="00053B06">
      <w:pPr>
        <w:pStyle w:val="Headingb"/>
        <w:rPr>
          <w:lang w:eastAsia="ko-KR"/>
        </w:rPr>
      </w:pPr>
      <w:r w:rsidRPr="0080413F">
        <w:rPr>
          <w:lang w:eastAsia="ko-KR"/>
        </w:rPr>
        <w:t>Propuesta</w:t>
      </w:r>
    </w:p>
    <w:p w14:paraId="6A84B1AD" w14:textId="600CE379" w:rsidR="00FC5246" w:rsidRPr="0080413F" w:rsidRDefault="00FC5246" w:rsidP="00F347A3">
      <w:r w:rsidRPr="0080413F">
        <w:t>En relación con lo anterior, esta Administración apoya el Método A (sin cambios) del informe de la</w:t>
      </w:r>
      <w:r w:rsidR="002C5CDE">
        <w:t> </w:t>
      </w:r>
      <w:r w:rsidRPr="0080413F">
        <w:t>RPC.</w:t>
      </w:r>
    </w:p>
    <w:p w14:paraId="34FCABA1" w14:textId="751CF3AF" w:rsidR="00F3188F" w:rsidRPr="0080413F" w:rsidRDefault="00FC5246" w:rsidP="00F347A3">
      <w:r w:rsidRPr="0080413F">
        <w:t xml:space="preserve">Sin embargo, para dar cabida a los </w:t>
      </w:r>
      <w:r w:rsidR="00B400AF" w:rsidRPr="0080413F">
        <w:t>requisitos</w:t>
      </w:r>
      <w:r w:rsidRPr="0080413F">
        <w:t xml:space="preserve"> de espectro para seguimiento, telemando y telemedida (TTC) en las misiones no OSG CD, esta Administración también puede considerar las partes del Método C relacionadas con la banda de frecuencias </w:t>
      </w:r>
      <w:r w:rsidR="00F3188F" w:rsidRPr="0080413F">
        <w:t>137-138</w:t>
      </w:r>
      <w:r w:rsidR="00D761EF">
        <w:t> </w:t>
      </w:r>
      <w:r w:rsidR="00F3188F" w:rsidRPr="0080413F">
        <w:t xml:space="preserve">MHz, </w:t>
      </w:r>
      <w:r w:rsidRPr="0080413F">
        <w:t>en otras palabras</w:t>
      </w:r>
      <w:r w:rsidR="00F3188F" w:rsidRPr="0080413F">
        <w:t>:</w:t>
      </w:r>
    </w:p>
    <w:p w14:paraId="5C5107F1" w14:textId="0766706E" w:rsidR="00F3188F" w:rsidRPr="0080413F" w:rsidRDefault="00F3188F" w:rsidP="00F347A3">
      <w:pPr>
        <w:pStyle w:val="enumlev1"/>
      </w:pPr>
      <w:r w:rsidRPr="0080413F">
        <w:t>a)</w:t>
      </w:r>
      <w:r w:rsidRPr="0080413F">
        <w:tab/>
      </w:r>
      <w:r w:rsidR="00FC5246" w:rsidRPr="0080413F">
        <w:t xml:space="preserve">Podemos apoyar la utilización de las atribuciones existentes al SOE en la banda de frecuencias </w:t>
      </w:r>
      <w:r w:rsidRPr="0080413F">
        <w:t>137</w:t>
      </w:r>
      <w:r w:rsidR="00D761EF">
        <w:t>-</w:t>
      </w:r>
      <w:r w:rsidRPr="0080413F">
        <w:t>138</w:t>
      </w:r>
      <w:r w:rsidR="00D761EF">
        <w:t> </w:t>
      </w:r>
      <w:r w:rsidRPr="0080413F">
        <w:t>MHz (</w:t>
      </w:r>
      <w:r w:rsidR="00FC5246" w:rsidRPr="0080413F">
        <w:t>espacio-Tierra</w:t>
      </w:r>
      <w:r w:rsidRPr="0080413F">
        <w:t xml:space="preserve">) </w:t>
      </w:r>
      <w:r w:rsidR="00FC5246" w:rsidRPr="0080413F">
        <w:t xml:space="preserve">para los enlaces TTC de los </w:t>
      </w:r>
      <w:r w:rsidR="00B400AF" w:rsidRPr="0080413F">
        <w:t xml:space="preserve">satélites </w:t>
      </w:r>
      <w:r w:rsidR="005854D7">
        <w:t>n</w:t>
      </w:r>
      <w:r w:rsidR="00B400AF" w:rsidRPr="0080413F">
        <w:t xml:space="preserve">o </w:t>
      </w:r>
      <w:r w:rsidR="005854D7">
        <w:t>O</w:t>
      </w:r>
      <w:r w:rsidR="00B400AF" w:rsidRPr="0080413F">
        <w:t xml:space="preserve">SG con misiones de corta duración si se garantiza la protección de los servicios terrenales intensamente utilizados en la banda de frecuencias </w:t>
      </w:r>
      <w:r w:rsidRPr="0080413F">
        <w:t>137-138</w:t>
      </w:r>
      <w:r w:rsidR="005854D7">
        <w:t> </w:t>
      </w:r>
      <w:r w:rsidRPr="0080413F">
        <w:t>MHz</w:t>
      </w:r>
      <w:r w:rsidR="00B400AF" w:rsidRPr="0080413F">
        <w:t>.</w:t>
      </w:r>
      <w:r w:rsidRPr="0080413F">
        <w:t xml:space="preserve"> (</w:t>
      </w:r>
      <w:r w:rsidR="00B400AF" w:rsidRPr="0080413F">
        <w:t>En concreto, se ha demostrado la aplicabilidad y la adecuación del valor propuesto de dfp de</w:t>
      </w:r>
      <w:r w:rsidRPr="0080413F">
        <w:t xml:space="preserve"> </w:t>
      </w:r>
      <w:r w:rsidR="002C5CDE">
        <w:t>–</w:t>
      </w:r>
      <w:r w:rsidRPr="0080413F">
        <w:t>140</w:t>
      </w:r>
      <w:r w:rsidR="002C5CDE">
        <w:t> </w:t>
      </w:r>
      <w:r w:rsidRPr="0080413F">
        <w:t>dB (W/(</w:t>
      </w:r>
      <w:r w:rsidR="005854D7">
        <w:t>m</w:t>
      </w:r>
      <w:r w:rsidR="005854D7">
        <w:rPr>
          <w:vertAlign w:val="superscript"/>
        </w:rPr>
        <w:t>2</w:t>
      </w:r>
      <w:r w:rsidR="005854D7">
        <w:t>·4</w:t>
      </w:r>
      <w:r w:rsidR="005854D7">
        <w:t> </w:t>
      </w:r>
      <w:r w:rsidR="005854D7">
        <w:t>kHz</w:t>
      </w:r>
      <w:r w:rsidRPr="0080413F">
        <w:t xml:space="preserve">)) </w:t>
      </w:r>
      <w:r w:rsidR="00B400AF" w:rsidRPr="0080413F">
        <w:t>para la protección de los servicios terrenales).</w:t>
      </w:r>
    </w:p>
    <w:p w14:paraId="31A691D6" w14:textId="764C5DB2" w:rsidR="00F3188F" w:rsidRPr="0080413F" w:rsidRDefault="00F3188F" w:rsidP="00F347A3">
      <w:pPr>
        <w:pStyle w:val="enumlev1"/>
      </w:pPr>
      <w:r w:rsidRPr="0080413F">
        <w:t>b)</w:t>
      </w:r>
      <w:r w:rsidRPr="0080413F">
        <w:tab/>
      </w:r>
      <w:r w:rsidR="00B400AF" w:rsidRPr="0080413F">
        <w:t xml:space="preserve">Sin embargo, no podemos apoyar la utilización de la banda de frecuencias </w:t>
      </w:r>
      <w:r w:rsidRPr="0080413F">
        <w:t>148</w:t>
      </w:r>
      <w:r w:rsidR="002C5CDE">
        <w:noBreakHyphen/>
      </w:r>
      <w:r w:rsidRPr="0080413F">
        <w:t>149</w:t>
      </w:r>
      <w:r w:rsidR="00B400AF" w:rsidRPr="0080413F">
        <w:t>,</w:t>
      </w:r>
      <w:r w:rsidRPr="0080413F">
        <w:t>9</w:t>
      </w:r>
      <w:r w:rsidR="002C5CDE">
        <w:t> </w:t>
      </w:r>
      <w:r w:rsidRPr="0080413F">
        <w:t xml:space="preserve">MHz </w:t>
      </w:r>
      <w:r w:rsidR="00B400AF" w:rsidRPr="0080413F">
        <w:t xml:space="preserve">para los enlaces TTC de los satélites </w:t>
      </w:r>
      <w:r w:rsidR="005854D7">
        <w:t>no</w:t>
      </w:r>
      <w:r w:rsidR="00B400AF" w:rsidRPr="0080413F">
        <w:t xml:space="preserve"> OSG con misiones de corta duración pues no se ha definido un mecanismo de protección de los servicios terrenales intensamente utilizados en esa banda de frecuencias</w:t>
      </w:r>
      <w:r w:rsidRPr="0080413F">
        <w:t>.</w:t>
      </w:r>
    </w:p>
    <w:p w14:paraId="4448C0DD" w14:textId="77777777" w:rsidR="00F3188F" w:rsidRPr="0080413F" w:rsidRDefault="00F3188F" w:rsidP="00F347A3">
      <w:pPr>
        <w:pStyle w:val="Reasons"/>
      </w:pPr>
    </w:p>
    <w:p w14:paraId="361BC6E3" w14:textId="77777777" w:rsidR="00F3188F" w:rsidRPr="0080413F" w:rsidRDefault="00F3188F" w:rsidP="00F347A3">
      <w:pPr>
        <w:jc w:val="center"/>
      </w:pPr>
      <w:r w:rsidRPr="0080413F">
        <w:t>______________</w:t>
      </w:r>
    </w:p>
    <w:sectPr w:rsidR="00F3188F" w:rsidRPr="0080413F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279CA" w14:textId="77777777" w:rsidR="003C0613" w:rsidRDefault="003C0613">
      <w:r>
        <w:separator/>
      </w:r>
    </w:p>
  </w:endnote>
  <w:endnote w:type="continuationSeparator" w:id="0">
    <w:p w14:paraId="298E4C5A" w14:textId="77777777" w:rsidR="003C0613" w:rsidRDefault="003C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01D4B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30C33A" w14:textId="053F85BE" w:rsidR="0077084A" w:rsidRPr="00D761EF" w:rsidRDefault="0077084A">
    <w:pPr>
      <w:ind w:right="360"/>
    </w:pPr>
    <w:r>
      <w:fldChar w:fldCharType="begin"/>
    </w:r>
    <w:r w:rsidRPr="00D761EF">
      <w:instrText xml:space="preserve"> FILENAME \p  \* MERGEFORMAT </w:instrText>
    </w:r>
    <w:r>
      <w:fldChar w:fldCharType="separate"/>
    </w:r>
    <w:r w:rsidR="001072E4">
      <w:rPr>
        <w:noProof/>
      </w:rPr>
      <w:t>P:\ESP\ITU-R\CONF-R\CMR19\000\085ADD07S.docx</w:t>
    </w:r>
    <w:r>
      <w:fldChar w:fldCharType="end"/>
    </w:r>
    <w:r w:rsidRPr="00D761EF">
      <w:tab/>
    </w:r>
    <w:r>
      <w:fldChar w:fldCharType="begin"/>
    </w:r>
    <w:r>
      <w:instrText xml:space="preserve"> SAVEDATE \@ DD.MM.YY </w:instrText>
    </w:r>
    <w:r>
      <w:fldChar w:fldCharType="separate"/>
    </w:r>
    <w:r w:rsidR="001072E4">
      <w:rPr>
        <w:noProof/>
      </w:rPr>
      <w:t>22.10.19</w:t>
    </w:r>
    <w:r>
      <w:fldChar w:fldCharType="end"/>
    </w:r>
    <w:r w:rsidRPr="00D761EF">
      <w:tab/>
    </w:r>
    <w:r>
      <w:fldChar w:fldCharType="begin"/>
    </w:r>
    <w:r>
      <w:instrText xml:space="preserve"> PRINTDATE \@ DD.MM.YY </w:instrText>
    </w:r>
    <w:r>
      <w:fldChar w:fldCharType="separate"/>
    </w:r>
    <w:r w:rsidR="001072E4">
      <w:rPr>
        <w:noProof/>
      </w:rPr>
      <w:t>22.10.19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56492" w14:textId="2BF70176" w:rsidR="00F3188F" w:rsidRPr="00300926" w:rsidRDefault="00B602AF" w:rsidP="00300926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P:\ESP\ITU-R\CONF-R\CMR19\000\085ADD07S.docx</w:t>
    </w:r>
    <w:r>
      <w:fldChar w:fldCharType="end"/>
    </w:r>
    <w:r w:rsidR="00300926">
      <w:t xml:space="preserve"> (462180)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4DBC2" w14:textId="48CEAF88" w:rsidR="00F3188F" w:rsidRPr="00300926" w:rsidRDefault="00B602AF" w:rsidP="00300926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P:\ESP\ITU-R\CONF-R\CMR19\000\085ADD07S.docx</w:t>
    </w:r>
    <w:r>
      <w:fldChar w:fldCharType="end"/>
    </w:r>
    <w:r w:rsidR="00300926">
      <w:t xml:space="preserve"> (462180)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F0553" w14:textId="77777777" w:rsidR="003C0613" w:rsidRDefault="003C0613">
      <w:r>
        <w:rPr>
          <w:b/>
        </w:rPr>
        <w:t>_______________</w:t>
      </w:r>
    </w:p>
  </w:footnote>
  <w:footnote w:type="continuationSeparator" w:id="0">
    <w:p w14:paraId="30AF7828" w14:textId="77777777" w:rsidR="003C0613" w:rsidRDefault="003C0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DA3C6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C61A7">
      <w:rPr>
        <w:rStyle w:val="PageNumber"/>
        <w:noProof/>
      </w:rPr>
      <w:t>2</w:t>
    </w:r>
    <w:r>
      <w:rPr>
        <w:rStyle w:val="PageNumber"/>
      </w:rPr>
      <w:fldChar w:fldCharType="end"/>
    </w:r>
  </w:p>
  <w:p w14:paraId="3B00B6C6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85(Add.7)-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53B06"/>
    <w:rsid w:val="00087AE8"/>
    <w:rsid w:val="000A5B9A"/>
    <w:rsid w:val="000E5BF9"/>
    <w:rsid w:val="000F0E6D"/>
    <w:rsid w:val="001072E4"/>
    <w:rsid w:val="00121170"/>
    <w:rsid w:val="00123CC5"/>
    <w:rsid w:val="0015142D"/>
    <w:rsid w:val="001616DC"/>
    <w:rsid w:val="00163962"/>
    <w:rsid w:val="00191A97"/>
    <w:rsid w:val="0019380B"/>
    <w:rsid w:val="0019729C"/>
    <w:rsid w:val="001A083F"/>
    <w:rsid w:val="001A7B68"/>
    <w:rsid w:val="001B77F0"/>
    <w:rsid w:val="001C41FA"/>
    <w:rsid w:val="001D3236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CDE"/>
    <w:rsid w:val="002C5D6C"/>
    <w:rsid w:val="002E701F"/>
    <w:rsid w:val="00300926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C7C"/>
    <w:rsid w:val="005133B5"/>
    <w:rsid w:val="00524392"/>
    <w:rsid w:val="00532097"/>
    <w:rsid w:val="0058350F"/>
    <w:rsid w:val="00583C7E"/>
    <w:rsid w:val="005854D7"/>
    <w:rsid w:val="0059098E"/>
    <w:rsid w:val="005D46FB"/>
    <w:rsid w:val="005F2605"/>
    <w:rsid w:val="005F3B0E"/>
    <w:rsid w:val="005F3DB8"/>
    <w:rsid w:val="005F559C"/>
    <w:rsid w:val="00602857"/>
    <w:rsid w:val="00610B86"/>
    <w:rsid w:val="006124AD"/>
    <w:rsid w:val="00624009"/>
    <w:rsid w:val="00657499"/>
    <w:rsid w:val="00662BA0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37A73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0413F"/>
    <w:rsid w:val="00866AE6"/>
    <w:rsid w:val="008750A8"/>
    <w:rsid w:val="008902F2"/>
    <w:rsid w:val="008D3316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1387B"/>
    <w:rsid w:val="00A4450C"/>
    <w:rsid w:val="00A56DD8"/>
    <w:rsid w:val="00A75F80"/>
    <w:rsid w:val="00A921CF"/>
    <w:rsid w:val="00AA5E6C"/>
    <w:rsid w:val="00AE5677"/>
    <w:rsid w:val="00AE658F"/>
    <w:rsid w:val="00AF2F78"/>
    <w:rsid w:val="00B239FA"/>
    <w:rsid w:val="00B372AB"/>
    <w:rsid w:val="00B400AF"/>
    <w:rsid w:val="00B47331"/>
    <w:rsid w:val="00B52D55"/>
    <w:rsid w:val="00B602AF"/>
    <w:rsid w:val="00B60DEF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B659E"/>
    <w:rsid w:val="00CC01E0"/>
    <w:rsid w:val="00CD5FEE"/>
    <w:rsid w:val="00CE42CE"/>
    <w:rsid w:val="00CE60D2"/>
    <w:rsid w:val="00CE7431"/>
    <w:rsid w:val="00D00CA8"/>
    <w:rsid w:val="00D0288A"/>
    <w:rsid w:val="00D72A5D"/>
    <w:rsid w:val="00D761EF"/>
    <w:rsid w:val="00DA71A3"/>
    <w:rsid w:val="00DC61A7"/>
    <w:rsid w:val="00DC629B"/>
    <w:rsid w:val="00DE1C31"/>
    <w:rsid w:val="00E05BFF"/>
    <w:rsid w:val="00E262F1"/>
    <w:rsid w:val="00E3176A"/>
    <w:rsid w:val="00E36CE4"/>
    <w:rsid w:val="00E41118"/>
    <w:rsid w:val="00E54754"/>
    <w:rsid w:val="00E56BD3"/>
    <w:rsid w:val="00E71D14"/>
    <w:rsid w:val="00EA77F0"/>
    <w:rsid w:val="00F3188F"/>
    <w:rsid w:val="00F32316"/>
    <w:rsid w:val="00F347A3"/>
    <w:rsid w:val="00F66597"/>
    <w:rsid w:val="00F675D0"/>
    <w:rsid w:val="00F8150C"/>
    <w:rsid w:val="00FC5246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3558741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paragraph" w:styleId="ListParagraph">
    <w:name w:val="List Paragraph"/>
    <w:basedOn w:val="Normal"/>
    <w:uiPriority w:val="34"/>
    <w:qFormat/>
    <w:rsid w:val="00F3188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8902F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902F2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R16-WRC19-C-0085!A7!MSW-S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CA67B-B611-4BED-B3B4-1E508226426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E4A5A6A-8AE3-4B53-9D04-AFFE38485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1100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R16-WRC19-C-0085!A7!MSW-S</vt:lpstr>
    </vt:vector>
  </TitlesOfParts>
  <Manager>Secretaría General - Pool</Manager>
  <Company>Unión Internacional de Telecomunicaciones (UIT)</Company>
  <LinksUpToDate>false</LinksUpToDate>
  <CharactersWithSpaces>6798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R16-WRC19-C-0085!A7!MSW-S</dc:title>
  <dc:subject>Conferencia Mundial de Radiocomunicaciones - 2019</dc:subject>
  <dc:creator>Documents Proposals Manager (DPM)</dc:creator>
  <cp:keywords>DPM_v2019.10.15.2_prod</cp:keywords>
  <dc:description/>
  <cp:lastModifiedBy>Spanish</cp:lastModifiedBy>
  <cp:revision>12</cp:revision>
  <cp:lastPrinted>2019-10-22T19:25:00Z</cp:lastPrinted>
  <dcterms:created xsi:type="dcterms:W3CDTF">2019-10-22T16:47:00Z</dcterms:created>
  <dcterms:modified xsi:type="dcterms:W3CDTF">2019-10-22T19:54:00Z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