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14:paraId="23BDCC8A" w14:textId="77777777">
        <w:trPr>
          <w:cantSplit/>
        </w:trPr>
        <w:tc>
          <w:tcPr>
            <w:tcW w:w="6911" w:type="dxa"/>
          </w:tcPr>
          <w:p w14:paraId="56C2C4CF" w14:textId="77777777" w:rsidR="00A066F1" w:rsidRPr="00DF23FC" w:rsidRDefault="00241FA2" w:rsidP="00116C7A">
            <w:pPr>
              <w:spacing w:before="400" w:after="48" w:line="240" w:lineRule="atLeast"/>
              <w:rPr>
                <w:rFonts w:ascii="Verdana" w:hAnsi="Verdana"/>
                <w:position w:val="6"/>
              </w:rPr>
            </w:pPr>
            <w:bookmarkStart w:id="0" w:name="_GoBack"/>
            <w:bookmarkEnd w:id="0"/>
            <w:r w:rsidRPr="00F7284A">
              <w:rPr>
                <w:rFonts w:ascii="Verdana" w:hAnsi="Verdana" w:cs="Times"/>
                <w:b/>
                <w:position w:val="6"/>
                <w:sz w:val="22"/>
                <w:szCs w:val="22"/>
                <w:lang w:val="en-US"/>
              </w:rPr>
              <w:t>World Radiocommunication Conference (WRC-</w:t>
            </w:r>
            <w:r w:rsidRPr="00CF33A5">
              <w:rPr>
                <w:rFonts w:ascii="Verdana" w:hAnsi="Verdana" w:cs="Times"/>
                <w:b/>
                <w:position w:val="6"/>
                <w:sz w:val="22"/>
                <w:szCs w:val="22"/>
                <w:lang w:val="en-US"/>
              </w:rPr>
              <w:t>1</w:t>
            </w:r>
            <w:r w:rsidR="000E463E">
              <w:rPr>
                <w:rFonts w:ascii="Verdana" w:hAnsi="Verdana" w:cs="Times"/>
                <w:b/>
                <w:position w:val="6"/>
                <w:sz w:val="22"/>
                <w:szCs w:val="22"/>
                <w:lang w:val="en-US"/>
              </w:rPr>
              <w:t>9</w:t>
            </w:r>
            <w:r w:rsidRPr="00CF33A5">
              <w:rPr>
                <w:rFonts w:ascii="Verdana" w:hAnsi="Verdana" w:cs="Times"/>
                <w:b/>
                <w:position w:val="6"/>
                <w:sz w:val="22"/>
                <w:szCs w:val="22"/>
                <w:lang w:val="en-US"/>
              </w:rPr>
              <w:t>)</w:t>
            </w:r>
            <w:r w:rsidRPr="00CF33A5">
              <w:rPr>
                <w:rFonts w:ascii="Verdana" w:hAnsi="Verdana" w:cs="Times"/>
                <w:b/>
                <w:position w:val="6"/>
                <w:sz w:val="26"/>
                <w:szCs w:val="26"/>
                <w:lang w:val="en-US"/>
              </w:rPr>
              <w:br/>
            </w:r>
            <w:r w:rsidR="00116C7A" w:rsidRPr="00116C7A">
              <w:rPr>
                <w:rFonts w:ascii="Verdana" w:hAnsi="Verdana"/>
                <w:b/>
                <w:bCs/>
                <w:position w:val="6"/>
                <w:sz w:val="18"/>
                <w:szCs w:val="18"/>
                <w:lang w:val="en-US"/>
              </w:rPr>
              <w:t>Sharm el-Sheikh, Egypt</w:t>
            </w:r>
            <w:r w:rsidRPr="00CF33A5">
              <w:rPr>
                <w:rFonts w:ascii="Verdana" w:hAnsi="Verdana"/>
                <w:b/>
                <w:bCs/>
                <w:position w:val="6"/>
                <w:sz w:val="18"/>
                <w:szCs w:val="18"/>
                <w:lang w:val="en-US"/>
              </w:rPr>
              <w:t xml:space="preserve">, </w:t>
            </w:r>
            <w:r w:rsidR="000E463E">
              <w:rPr>
                <w:rFonts w:ascii="Verdana" w:hAnsi="Verdana"/>
                <w:b/>
                <w:bCs/>
                <w:position w:val="6"/>
                <w:sz w:val="18"/>
                <w:szCs w:val="18"/>
                <w:lang w:val="en-US"/>
              </w:rPr>
              <w:t xml:space="preserve">28 October </w:t>
            </w:r>
            <w:r w:rsidRPr="00CF33A5">
              <w:rPr>
                <w:rFonts w:ascii="Verdana" w:hAnsi="Verdana"/>
                <w:b/>
                <w:bCs/>
                <w:position w:val="6"/>
                <w:sz w:val="18"/>
                <w:szCs w:val="18"/>
                <w:lang w:val="en-US"/>
              </w:rPr>
              <w:t>–</w:t>
            </w:r>
            <w:r w:rsidR="000E463E">
              <w:rPr>
                <w:rFonts w:ascii="Verdana" w:hAnsi="Verdana"/>
                <w:b/>
                <w:bCs/>
                <w:position w:val="6"/>
                <w:sz w:val="18"/>
                <w:szCs w:val="18"/>
                <w:lang w:val="en-US"/>
              </w:rPr>
              <w:t xml:space="preserve"> </w:t>
            </w:r>
            <w:r>
              <w:rPr>
                <w:rFonts w:ascii="Verdana" w:hAnsi="Verdana"/>
                <w:b/>
                <w:bCs/>
                <w:position w:val="6"/>
                <w:sz w:val="18"/>
                <w:szCs w:val="18"/>
                <w:lang w:val="en-US"/>
              </w:rPr>
              <w:t>2</w:t>
            </w:r>
            <w:r w:rsidR="000E463E">
              <w:rPr>
                <w:rFonts w:ascii="Verdana" w:hAnsi="Verdana"/>
                <w:b/>
                <w:bCs/>
                <w:position w:val="6"/>
                <w:sz w:val="18"/>
                <w:szCs w:val="18"/>
                <w:lang w:val="en-US"/>
              </w:rPr>
              <w:t>2</w:t>
            </w:r>
            <w:r w:rsidRPr="00CF33A5">
              <w:rPr>
                <w:rFonts w:ascii="Verdana" w:hAnsi="Verdana"/>
                <w:b/>
                <w:bCs/>
                <w:position w:val="6"/>
                <w:sz w:val="18"/>
                <w:szCs w:val="18"/>
                <w:lang w:val="en-US"/>
              </w:rPr>
              <w:t xml:space="preserve"> </w:t>
            </w:r>
            <w:r>
              <w:rPr>
                <w:rFonts w:ascii="Verdana" w:hAnsi="Verdana"/>
                <w:b/>
                <w:bCs/>
                <w:position w:val="6"/>
                <w:sz w:val="18"/>
                <w:szCs w:val="18"/>
                <w:lang w:val="en-US"/>
              </w:rPr>
              <w:t>November</w:t>
            </w:r>
            <w:r w:rsidRPr="00CF33A5">
              <w:rPr>
                <w:rFonts w:ascii="Verdana" w:hAnsi="Verdana"/>
                <w:b/>
                <w:bCs/>
                <w:position w:val="6"/>
                <w:sz w:val="18"/>
                <w:szCs w:val="18"/>
                <w:lang w:val="en-US"/>
              </w:rPr>
              <w:t xml:space="preserve"> 201</w:t>
            </w:r>
            <w:r w:rsidR="000E463E">
              <w:rPr>
                <w:rFonts w:ascii="Verdana" w:hAnsi="Verdana"/>
                <w:b/>
                <w:bCs/>
                <w:position w:val="6"/>
                <w:sz w:val="18"/>
                <w:szCs w:val="18"/>
                <w:lang w:val="en-US"/>
              </w:rPr>
              <w:t>9</w:t>
            </w:r>
          </w:p>
        </w:tc>
        <w:tc>
          <w:tcPr>
            <w:tcW w:w="3120" w:type="dxa"/>
          </w:tcPr>
          <w:p w14:paraId="090519DC" w14:textId="77777777" w:rsidR="00A066F1" w:rsidRDefault="005F04D8" w:rsidP="003B2284">
            <w:pPr>
              <w:spacing w:before="0" w:line="240" w:lineRule="atLeast"/>
              <w:jc w:val="right"/>
            </w:pPr>
            <w:r>
              <w:rPr>
                <w:noProof/>
                <w:lang w:eastAsia="en-GB"/>
              </w:rPr>
              <w:drawing>
                <wp:inline distT="0" distB="0" distL="0" distR="0" wp14:anchorId="4F089331" wp14:editId="1703907A">
                  <wp:extent cx="1760220" cy="74676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srcRect/>
                          <a:stretch>
                            <a:fillRect/>
                          </a:stretch>
                        </pic:blipFill>
                        <pic:spPr bwMode="auto">
                          <a:xfrm>
                            <a:off x="0" y="0"/>
                            <a:ext cx="1760220" cy="746760"/>
                          </a:xfrm>
                          <a:prstGeom prst="rect">
                            <a:avLst/>
                          </a:prstGeom>
                          <a:noFill/>
                          <a:ln w="9525">
                            <a:noFill/>
                            <a:miter lim="800000"/>
                            <a:headEnd/>
                            <a:tailEnd/>
                          </a:ln>
                        </pic:spPr>
                      </pic:pic>
                    </a:graphicData>
                  </a:graphic>
                </wp:inline>
              </w:drawing>
            </w:r>
          </w:p>
        </w:tc>
      </w:tr>
      <w:tr w:rsidR="00A066F1" w:rsidRPr="00617BE4" w14:paraId="398E6E71" w14:textId="77777777">
        <w:trPr>
          <w:cantSplit/>
        </w:trPr>
        <w:tc>
          <w:tcPr>
            <w:tcW w:w="6911" w:type="dxa"/>
            <w:tcBorders>
              <w:bottom w:val="single" w:sz="12" w:space="0" w:color="auto"/>
            </w:tcBorders>
          </w:tcPr>
          <w:p w14:paraId="435C85C7" w14:textId="77777777" w:rsidR="00A066F1" w:rsidRPr="003B2284" w:rsidRDefault="00A066F1" w:rsidP="00A066F1">
            <w:pPr>
              <w:spacing w:before="0" w:after="48" w:line="240" w:lineRule="atLeast"/>
              <w:rPr>
                <w:rFonts w:ascii="Verdana" w:hAnsi="Verdana"/>
                <w:b/>
                <w:smallCaps/>
                <w:sz w:val="20"/>
              </w:rPr>
            </w:pPr>
            <w:bookmarkStart w:id="1" w:name="dhead"/>
          </w:p>
        </w:tc>
        <w:tc>
          <w:tcPr>
            <w:tcW w:w="3120" w:type="dxa"/>
            <w:tcBorders>
              <w:bottom w:val="single" w:sz="12" w:space="0" w:color="auto"/>
            </w:tcBorders>
          </w:tcPr>
          <w:p w14:paraId="4F84ED3F" w14:textId="77777777" w:rsidR="00A066F1" w:rsidRPr="00617BE4" w:rsidRDefault="00A066F1" w:rsidP="00A066F1">
            <w:pPr>
              <w:spacing w:before="0" w:line="240" w:lineRule="atLeast"/>
              <w:rPr>
                <w:rFonts w:ascii="Verdana" w:hAnsi="Verdana"/>
                <w:szCs w:val="24"/>
              </w:rPr>
            </w:pPr>
          </w:p>
        </w:tc>
      </w:tr>
      <w:tr w:rsidR="00A066F1" w:rsidRPr="00C324A8" w14:paraId="75CD4B3A" w14:textId="77777777">
        <w:trPr>
          <w:cantSplit/>
        </w:trPr>
        <w:tc>
          <w:tcPr>
            <w:tcW w:w="6911" w:type="dxa"/>
            <w:tcBorders>
              <w:top w:val="single" w:sz="12" w:space="0" w:color="auto"/>
            </w:tcBorders>
          </w:tcPr>
          <w:p w14:paraId="282FB5C0" w14:textId="77777777" w:rsidR="00A066F1" w:rsidRPr="00C324A8" w:rsidRDefault="00A066F1" w:rsidP="00A066F1">
            <w:pPr>
              <w:spacing w:before="0" w:after="48" w:line="240" w:lineRule="atLeast"/>
              <w:rPr>
                <w:rFonts w:ascii="Verdana" w:hAnsi="Verdana"/>
                <w:b/>
                <w:smallCaps/>
                <w:sz w:val="20"/>
              </w:rPr>
            </w:pPr>
          </w:p>
        </w:tc>
        <w:tc>
          <w:tcPr>
            <w:tcW w:w="3120" w:type="dxa"/>
            <w:tcBorders>
              <w:top w:val="single" w:sz="12" w:space="0" w:color="auto"/>
            </w:tcBorders>
          </w:tcPr>
          <w:p w14:paraId="495C5247" w14:textId="77777777" w:rsidR="00A066F1" w:rsidRPr="00C324A8" w:rsidRDefault="00A066F1" w:rsidP="00A066F1">
            <w:pPr>
              <w:spacing w:before="0" w:line="240" w:lineRule="atLeast"/>
              <w:rPr>
                <w:rFonts w:ascii="Verdana" w:hAnsi="Verdana"/>
                <w:sz w:val="20"/>
              </w:rPr>
            </w:pPr>
          </w:p>
        </w:tc>
      </w:tr>
      <w:tr w:rsidR="00A066F1" w:rsidRPr="00C324A8" w14:paraId="4400FB3D" w14:textId="77777777">
        <w:trPr>
          <w:cantSplit/>
          <w:trHeight w:val="23"/>
        </w:trPr>
        <w:tc>
          <w:tcPr>
            <w:tcW w:w="6911" w:type="dxa"/>
            <w:shd w:val="clear" w:color="auto" w:fill="auto"/>
          </w:tcPr>
          <w:p w14:paraId="5FCBDD50" w14:textId="77777777" w:rsidR="00A066F1" w:rsidRPr="00841216" w:rsidRDefault="00FF5EA8" w:rsidP="004D2BFB">
            <w:pPr>
              <w:pStyle w:val="Committee"/>
              <w:framePr w:hSpace="0" w:wrap="auto" w:hAnchor="text" w:yAlign="inline"/>
              <w:rPr>
                <w:rFonts w:ascii="Verdana" w:hAnsi="Verdana"/>
                <w:sz w:val="20"/>
                <w:szCs w:val="20"/>
              </w:rPr>
            </w:pPr>
            <w:bookmarkStart w:id="2" w:name="dnum" w:colFirst="1" w:colLast="1"/>
            <w:bookmarkStart w:id="3" w:name="dmeeting" w:colFirst="0" w:colLast="0"/>
            <w:bookmarkEnd w:id="1"/>
            <w:r w:rsidRPr="00841216">
              <w:rPr>
                <w:rFonts w:ascii="Verdana" w:hAnsi="Verdana"/>
                <w:sz w:val="20"/>
                <w:szCs w:val="20"/>
              </w:rPr>
              <w:t>PLENARY MEETING</w:t>
            </w:r>
          </w:p>
        </w:tc>
        <w:tc>
          <w:tcPr>
            <w:tcW w:w="3120" w:type="dxa"/>
          </w:tcPr>
          <w:p w14:paraId="2AF63FF9" w14:textId="77777777" w:rsidR="00A066F1" w:rsidRPr="00841216" w:rsidRDefault="00E55816" w:rsidP="00AA666F">
            <w:pPr>
              <w:tabs>
                <w:tab w:val="left" w:pos="851"/>
              </w:tabs>
              <w:spacing w:before="0" w:line="240" w:lineRule="atLeast"/>
              <w:rPr>
                <w:rFonts w:ascii="Verdana" w:hAnsi="Verdana"/>
                <w:sz w:val="20"/>
              </w:rPr>
            </w:pPr>
            <w:r>
              <w:rPr>
                <w:rFonts w:ascii="Verdana" w:hAnsi="Verdana"/>
                <w:b/>
                <w:sz w:val="20"/>
              </w:rPr>
              <w:t>Addendum 11 to</w:t>
            </w:r>
            <w:r>
              <w:rPr>
                <w:rFonts w:ascii="Verdana" w:hAnsi="Verdana"/>
                <w:b/>
                <w:sz w:val="20"/>
              </w:rPr>
              <w:br/>
              <w:t>Document 92</w:t>
            </w:r>
            <w:r w:rsidR="00A066F1" w:rsidRPr="00841216">
              <w:rPr>
                <w:rFonts w:ascii="Verdana" w:hAnsi="Verdana"/>
                <w:b/>
                <w:sz w:val="20"/>
              </w:rPr>
              <w:t>-</w:t>
            </w:r>
            <w:r w:rsidR="005E10C9" w:rsidRPr="00841216">
              <w:rPr>
                <w:rFonts w:ascii="Verdana" w:hAnsi="Verdana"/>
                <w:b/>
                <w:sz w:val="20"/>
              </w:rPr>
              <w:t>E</w:t>
            </w:r>
          </w:p>
        </w:tc>
      </w:tr>
      <w:tr w:rsidR="00A066F1" w:rsidRPr="00C324A8" w14:paraId="67625D37" w14:textId="77777777">
        <w:trPr>
          <w:cantSplit/>
          <w:trHeight w:val="23"/>
        </w:trPr>
        <w:tc>
          <w:tcPr>
            <w:tcW w:w="6911" w:type="dxa"/>
            <w:shd w:val="clear" w:color="auto" w:fill="auto"/>
          </w:tcPr>
          <w:p w14:paraId="74B32D72" w14:textId="77777777" w:rsidR="00A066F1" w:rsidRPr="00841216" w:rsidRDefault="00A066F1" w:rsidP="00A066F1">
            <w:pPr>
              <w:tabs>
                <w:tab w:val="left" w:pos="851"/>
              </w:tabs>
              <w:spacing w:before="0" w:line="240" w:lineRule="atLeast"/>
              <w:rPr>
                <w:rFonts w:ascii="Verdana" w:hAnsi="Verdana"/>
                <w:b/>
                <w:sz w:val="20"/>
              </w:rPr>
            </w:pPr>
            <w:bookmarkStart w:id="4" w:name="ddate" w:colFirst="1" w:colLast="1"/>
            <w:bookmarkStart w:id="5" w:name="dblank" w:colFirst="0" w:colLast="0"/>
            <w:bookmarkEnd w:id="2"/>
            <w:bookmarkEnd w:id="3"/>
          </w:p>
        </w:tc>
        <w:tc>
          <w:tcPr>
            <w:tcW w:w="3120" w:type="dxa"/>
          </w:tcPr>
          <w:p w14:paraId="18E369E6" w14:textId="77777777" w:rsidR="00A066F1" w:rsidRPr="00841216" w:rsidRDefault="00420873" w:rsidP="00A066F1">
            <w:pPr>
              <w:tabs>
                <w:tab w:val="left" w:pos="993"/>
              </w:tabs>
              <w:spacing w:before="0"/>
              <w:rPr>
                <w:rFonts w:ascii="Verdana" w:hAnsi="Verdana"/>
                <w:sz w:val="20"/>
              </w:rPr>
            </w:pPr>
            <w:r w:rsidRPr="00841216">
              <w:rPr>
                <w:rFonts w:ascii="Verdana" w:hAnsi="Verdana"/>
                <w:b/>
                <w:sz w:val="20"/>
              </w:rPr>
              <w:t>4 October 2019</w:t>
            </w:r>
          </w:p>
        </w:tc>
      </w:tr>
      <w:tr w:rsidR="00A066F1" w:rsidRPr="00C324A8" w14:paraId="44AE2F71" w14:textId="77777777">
        <w:trPr>
          <w:cantSplit/>
          <w:trHeight w:val="23"/>
        </w:trPr>
        <w:tc>
          <w:tcPr>
            <w:tcW w:w="6911" w:type="dxa"/>
            <w:shd w:val="clear" w:color="auto" w:fill="auto"/>
          </w:tcPr>
          <w:p w14:paraId="439EFDD1" w14:textId="77777777" w:rsidR="00A066F1" w:rsidRPr="00841216" w:rsidRDefault="00A066F1" w:rsidP="00A066F1">
            <w:pPr>
              <w:tabs>
                <w:tab w:val="left" w:pos="851"/>
              </w:tabs>
              <w:spacing w:before="0" w:line="240" w:lineRule="atLeast"/>
              <w:rPr>
                <w:rFonts w:ascii="Verdana" w:hAnsi="Verdana"/>
                <w:sz w:val="20"/>
              </w:rPr>
            </w:pPr>
            <w:bookmarkStart w:id="6" w:name="dbluepink" w:colFirst="0" w:colLast="0"/>
            <w:bookmarkStart w:id="7" w:name="dorlang" w:colFirst="1" w:colLast="1"/>
            <w:bookmarkEnd w:id="4"/>
            <w:bookmarkEnd w:id="5"/>
          </w:p>
        </w:tc>
        <w:tc>
          <w:tcPr>
            <w:tcW w:w="3120" w:type="dxa"/>
          </w:tcPr>
          <w:p w14:paraId="457C17E9" w14:textId="77777777" w:rsidR="00A066F1" w:rsidRPr="00841216" w:rsidRDefault="00E55816" w:rsidP="00A066F1">
            <w:pPr>
              <w:tabs>
                <w:tab w:val="left" w:pos="993"/>
              </w:tabs>
              <w:spacing w:before="0"/>
              <w:rPr>
                <w:rFonts w:ascii="Verdana" w:hAnsi="Verdana"/>
                <w:b/>
                <w:sz w:val="20"/>
              </w:rPr>
            </w:pPr>
            <w:r w:rsidRPr="00841216">
              <w:rPr>
                <w:rFonts w:ascii="Verdana" w:hAnsi="Verdana"/>
                <w:b/>
                <w:sz w:val="20"/>
              </w:rPr>
              <w:t>Original: English</w:t>
            </w:r>
          </w:p>
        </w:tc>
      </w:tr>
      <w:tr w:rsidR="00A066F1" w:rsidRPr="00C324A8" w14:paraId="79E3EBF1" w14:textId="77777777" w:rsidTr="00025864">
        <w:trPr>
          <w:cantSplit/>
          <w:trHeight w:val="23"/>
        </w:trPr>
        <w:tc>
          <w:tcPr>
            <w:tcW w:w="10031" w:type="dxa"/>
            <w:gridSpan w:val="2"/>
            <w:shd w:val="clear" w:color="auto" w:fill="auto"/>
          </w:tcPr>
          <w:p w14:paraId="695EEE2C" w14:textId="77777777" w:rsidR="00A066F1" w:rsidRPr="00C324A8" w:rsidRDefault="00A066F1" w:rsidP="00A066F1">
            <w:pPr>
              <w:tabs>
                <w:tab w:val="left" w:pos="993"/>
              </w:tabs>
              <w:spacing w:before="0"/>
              <w:rPr>
                <w:rFonts w:ascii="Verdana" w:hAnsi="Verdana"/>
                <w:b/>
                <w:sz w:val="20"/>
              </w:rPr>
            </w:pPr>
          </w:p>
        </w:tc>
      </w:tr>
      <w:tr w:rsidR="00E55816" w:rsidRPr="00C324A8" w14:paraId="127A189B" w14:textId="77777777" w:rsidTr="00025864">
        <w:trPr>
          <w:cantSplit/>
          <w:trHeight w:val="23"/>
        </w:trPr>
        <w:tc>
          <w:tcPr>
            <w:tcW w:w="10031" w:type="dxa"/>
            <w:gridSpan w:val="2"/>
            <w:shd w:val="clear" w:color="auto" w:fill="auto"/>
          </w:tcPr>
          <w:p w14:paraId="37DF7436" w14:textId="77777777" w:rsidR="00E55816" w:rsidRDefault="00884D60" w:rsidP="00E55816">
            <w:pPr>
              <w:pStyle w:val="Source"/>
            </w:pPr>
            <w:r>
              <w:t>India (Republic of)</w:t>
            </w:r>
          </w:p>
        </w:tc>
      </w:tr>
      <w:tr w:rsidR="00E55816" w:rsidRPr="00C324A8" w14:paraId="5C5F2625" w14:textId="77777777" w:rsidTr="00025864">
        <w:trPr>
          <w:cantSplit/>
          <w:trHeight w:val="23"/>
        </w:trPr>
        <w:tc>
          <w:tcPr>
            <w:tcW w:w="10031" w:type="dxa"/>
            <w:gridSpan w:val="2"/>
            <w:shd w:val="clear" w:color="auto" w:fill="auto"/>
          </w:tcPr>
          <w:p w14:paraId="710EB5BE" w14:textId="77777777" w:rsidR="00E55816" w:rsidRDefault="007D5320" w:rsidP="00E55816">
            <w:pPr>
              <w:pStyle w:val="Title1"/>
            </w:pPr>
            <w:r>
              <w:t>PROPOSALS FOR THE WORK OF THE CONFERENCE</w:t>
            </w:r>
          </w:p>
        </w:tc>
      </w:tr>
      <w:tr w:rsidR="00E55816" w:rsidRPr="00C324A8" w14:paraId="4C281B96" w14:textId="77777777" w:rsidTr="00025864">
        <w:trPr>
          <w:cantSplit/>
          <w:trHeight w:val="23"/>
        </w:trPr>
        <w:tc>
          <w:tcPr>
            <w:tcW w:w="10031" w:type="dxa"/>
            <w:gridSpan w:val="2"/>
            <w:shd w:val="clear" w:color="auto" w:fill="auto"/>
          </w:tcPr>
          <w:p w14:paraId="4947377A" w14:textId="77777777" w:rsidR="00E55816" w:rsidRDefault="00E55816" w:rsidP="00E55816">
            <w:pPr>
              <w:pStyle w:val="Title2"/>
            </w:pPr>
          </w:p>
        </w:tc>
      </w:tr>
      <w:tr w:rsidR="00A538A6" w:rsidRPr="00C324A8" w14:paraId="41AB075D" w14:textId="77777777" w:rsidTr="00025864">
        <w:trPr>
          <w:cantSplit/>
          <w:trHeight w:val="23"/>
        </w:trPr>
        <w:tc>
          <w:tcPr>
            <w:tcW w:w="10031" w:type="dxa"/>
            <w:gridSpan w:val="2"/>
            <w:shd w:val="clear" w:color="auto" w:fill="auto"/>
          </w:tcPr>
          <w:p w14:paraId="39B72248" w14:textId="77777777" w:rsidR="00A538A6" w:rsidRDefault="004B13CB" w:rsidP="004B13CB">
            <w:pPr>
              <w:pStyle w:val="Agendaitem"/>
            </w:pPr>
            <w:r>
              <w:t>Agenda item 1.11</w:t>
            </w:r>
          </w:p>
        </w:tc>
      </w:tr>
    </w:tbl>
    <w:bookmarkEnd w:id="6"/>
    <w:bookmarkEnd w:id="7"/>
    <w:p w14:paraId="59464124" w14:textId="77777777" w:rsidR="005118F7" w:rsidRPr="00EC5386" w:rsidRDefault="00C93AA4" w:rsidP="00AB5478">
      <w:pPr>
        <w:overflowPunct/>
        <w:autoSpaceDE/>
        <w:autoSpaceDN/>
        <w:adjustRightInd/>
        <w:textAlignment w:val="auto"/>
        <w:rPr>
          <w:lang w:val="en-US"/>
        </w:rPr>
      </w:pPr>
      <w:r w:rsidRPr="00656311">
        <w:rPr>
          <w:lang w:val="en-US"/>
        </w:rPr>
        <w:t>1.11</w:t>
      </w:r>
      <w:r w:rsidRPr="00656311">
        <w:rPr>
          <w:lang w:val="en-US"/>
        </w:rPr>
        <w:tab/>
        <w:t xml:space="preserve">to take necessary actions, as appropriate, to facilitate global or regional harmonized frequency bands to support railway radiocommunication systems between train and trackside within existing mobile service allocations, in accordance with Resolution </w:t>
      </w:r>
      <w:r w:rsidRPr="00656311">
        <w:rPr>
          <w:b/>
          <w:bCs/>
          <w:lang w:val="en-US"/>
        </w:rPr>
        <w:t>236 (WRC-15)</w:t>
      </w:r>
      <w:r w:rsidRPr="00656311">
        <w:rPr>
          <w:lang w:val="en-US"/>
        </w:rPr>
        <w:t>;</w:t>
      </w:r>
    </w:p>
    <w:p w14:paraId="1E6392EE" w14:textId="77777777" w:rsidR="00C81170" w:rsidRPr="00A30FA5" w:rsidRDefault="00C81170" w:rsidP="00B605CF">
      <w:pPr>
        <w:pStyle w:val="Heading1"/>
        <w:rPr>
          <w:lang w:eastAsia="ko-KR"/>
        </w:rPr>
      </w:pPr>
      <w:r>
        <w:rPr>
          <w:rFonts w:hint="eastAsia"/>
          <w:lang w:eastAsia="ko-KR"/>
        </w:rPr>
        <w:t>1</w:t>
      </w:r>
      <w:r>
        <w:rPr>
          <w:lang w:eastAsia="ko-KR"/>
        </w:rPr>
        <w:tab/>
      </w:r>
      <w:r w:rsidRPr="00A30FA5">
        <w:rPr>
          <w:rFonts w:hint="eastAsia"/>
          <w:lang w:eastAsia="ko-KR"/>
        </w:rPr>
        <w:t>Background</w:t>
      </w:r>
    </w:p>
    <w:p w14:paraId="6D086E14" w14:textId="77777777" w:rsidR="00C81170" w:rsidRPr="00C81170" w:rsidRDefault="00C81170" w:rsidP="00B605CF">
      <w:pPr>
        <w:rPr>
          <w:rFonts w:eastAsia="SimSun"/>
          <w:lang w:eastAsia="zh-CN"/>
        </w:rPr>
      </w:pPr>
      <w:r w:rsidRPr="003B537F">
        <w:rPr>
          <w:rFonts w:eastAsia="SimSun"/>
        </w:rPr>
        <w:t xml:space="preserve">Resolution </w:t>
      </w:r>
      <w:r w:rsidRPr="003B537F">
        <w:rPr>
          <w:rFonts w:eastAsia="SimSun"/>
          <w:b/>
          <w:bCs/>
        </w:rPr>
        <w:t>236 (WRC-15)</w:t>
      </w:r>
      <w:r w:rsidRPr="003B537F">
        <w:rPr>
          <w:rFonts w:eastAsia="SimSun"/>
        </w:rPr>
        <w:t xml:space="preserve"> invite</w:t>
      </w:r>
      <w:r w:rsidRPr="003B537F">
        <w:rPr>
          <w:rFonts w:eastAsia="SimSun"/>
          <w:lang w:eastAsia="zh-CN"/>
        </w:rPr>
        <w:t>s</w:t>
      </w:r>
      <w:r w:rsidRPr="003B537F">
        <w:rPr>
          <w:rFonts w:eastAsia="SimSun"/>
        </w:rPr>
        <w:t xml:space="preserve"> </w:t>
      </w:r>
      <w:r w:rsidRPr="003B537F">
        <w:rPr>
          <w:rFonts w:eastAsia="SimSun"/>
          <w:lang w:eastAsia="zh-CN"/>
        </w:rPr>
        <w:t>WRC-19,</w:t>
      </w:r>
      <w:r w:rsidRPr="003B537F">
        <w:rPr>
          <w:rFonts w:eastAsia="SimSun"/>
        </w:rPr>
        <w:t xml:space="preserve"> based on the results of ITU-R studies, to take necessary actions, as appropriate, to facilitate global or regional harmonized frequency bands, to the extent possible, for the implementation of railway radiocommunication systems between train and trackside (RSTT), within existing mobile service allocations</w:t>
      </w:r>
      <w:r w:rsidRPr="003B537F">
        <w:rPr>
          <w:rFonts w:eastAsia="SimSun"/>
          <w:lang w:eastAsia="zh-CN"/>
        </w:rPr>
        <w:t>.</w:t>
      </w:r>
      <w:bookmarkStart w:id="8" w:name="_Toc397360925"/>
      <w:bookmarkStart w:id="9" w:name="_Toc398214035"/>
      <w:bookmarkStart w:id="10" w:name="_Toc416346628"/>
      <w:r>
        <w:rPr>
          <w:rFonts w:eastAsia="SimSun"/>
          <w:lang w:eastAsia="zh-CN"/>
        </w:rPr>
        <w:t xml:space="preserve"> </w:t>
      </w:r>
      <w:r w:rsidRPr="003B537F">
        <w:rPr>
          <w:rFonts w:eastAsia="SimSun"/>
          <w:lang w:eastAsia="zh-CN"/>
        </w:rPr>
        <w:t>The evolving radiocommunication technologies facilitate the railway transportation, which contributes to global economic and social development, especially for developing countries. As one of the core infrastructures, RSTT are vital to provide improved railway traffic control, passenger safety and improved security for train operations. The implementation of RSTT varies in different countries, leading to high operational costs for international railway transportation. International standards and harmonized spectrum will improve interoperability of RSTT, reducing the railway infrastructure investment and providing for economies of scale.</w:t>
      </w:r>
      <w:bookmarkEnd w:id="8"/>
      <w:bookmarkEnd w:id="9"/>
      <w:bookmarkEnd w:id="10"/>
    </w:p>
    <w:p w14:paraId="7773E940" w14:textId="77777777" w:rsidR="00C81170" w:rsidRPr="000C6EF1" w:rsidRDefault="00C81170" w:rsidP="00B605CF">
      <w:pPr>
        <w:pStyle w:val="Heading1"/>
      </w:pPr>
      <w:r>
        <w:t>2</w:t>
      </w:r>
      <w:r>
        <w:tab/>
        <w:t>Views</w:t>
      </w:r>
    </w:p>
    <w:p w14:paraId="34C84359" w14:textId="77777777" w:rsidR="00C81170" w:rsidRDefault="00C81170" w:rsidP="00B605CF">
      <w:pPr>
        <w:rPr>
          <w:lang w:eastAsia="zh-CN"/>
        </w:rPr>
      </w:pPr>
      <w:r w:rsidRPr="0042498F">
        <w:rPr>
          <w:lang w:eastAsia="zh-CN"/>
        </w:rPr>
        <w:t xml:space="preserve">A new WRC </w:t>
      </w:r>
      <w:r w:rsidRPr="0042498F">
        <w:rPr>
          <w:rFonts w:eastAsia="SimSun"/>
          <w:lang w:eastAsia="zh-CN"/>
        </w:rPr>
        <w:t>R</w:t>
      </w:r>
      <w:r w:rsidRPr="0042498F">
        <w:rPr>
          <w:lang w:eastAsia="zh-CN"/>
        </w:rPr>
        <w:t xml:space="preserve">esolution can provide a regulatory framework to guide the harmonization process through reference to the most recent version of Recommendation ITU-R M.[RSTT_FRQ] which recommends possible global and/or regional harmonization of frequency ranges for RSTT. In the </w:t>
      </w:r>
      <w:r w:rsidRPr="0042498F">
        <w:rPr>
          <w:i/>
          <w:lang w:eastAsia="zh-CN"/>
        </w:rPr>
        <w:t>resolves</w:t>
      </w:r>
      <w:r w:rsidRPr="0042498F">
        <w:rPr>
          <w:lang w:eastAsia="zh-CN"/>
        </w:rPr>
        <w:t xml:space="preserve"> part of the new Resolution, no specific frequency band </w:t>
      </w:r>
      <w:r w:rsidRPr="0042498F">
        <w:rPr>
          <w:rFonts w:eastAsia="SimSun"/>
          <w:lang w:eastAsia="zh-CN"/>
        </w:rPr>
        <w:t>is</w:t>
      </w:r>
      <w:r w:rsidRPr="0042498F">
        <w:rPr>
          <w:lang w:eastAsia="zh-CN"/>
        </w:rPr>
        <w:t xml:space="preserve"> mentioned.</w:t>
      </w:r>
    </w:p>
    <w:p w14:paraId="01CC73FE" w14:textId="77777777" w:rsidR="00C81170" w:rsidRDefault="00C81170" w:rsidP="00B605CF">
      <w:r>
        <w:t>While Method A</w:t>
      </w:r>
      <w:r w:rsidR="00AA154A">
        <w:t xml:space="preserve"> </w:t>
      </w:r>
      <w:r w:rsidR="00897C43" w:rsidRPr="0022665D">
        <w:t>of the CPM Report</w:t>
      </w:r>
      <w:r w:rsidRPr="0022665D">
        <w:t>, with no change to the</w:t>
      </w:r>
      <w:r w:rsidR="000F417D" w:rsidRPr="0022665D">
        <w:t xml:space="preserve"> Radio Regulations</w:t>
      </w:r>
      <w:r w:rsidRPr="0022665D">
        <w:t xml:space="preserve"> </w:t>
      </w:r>
      <w:r w:rsidR="000F417D" w:rsidRPr="0022665D">
        <w:t>(</w:t>
      </w:r>
      <w:r w:rsidRPr="0022665D">
        <w:t>RR</w:t>
      </w:r>
      <w:r w:rsidR="000F417D" w:rsidRPr="0022665D">
        <w:t>)</w:t>
      </w:r>
      <w:r w:rsidRPr="0022665D">
        <w:t xml:space="preserve"> can offer flexibility and is finding support in some countries; India believes that a better outcome can be achieved through a resolution providing guidance on the development of the recommendation referred to in Method C</w:t>
      </w:r>
      <w:r w:rsidR="000F417D" w:rsidRPr="0022665D">
        <w:t xml:space="preserve"> of the CPM Report</w:t>
      </w:r>
      <w:r w:rsidRPr="0022665D">
        <w:t>.</w:t>
      </w:r>
      <w:r>
        <w:t xml:space="preserve"> We understand that global harmonization of spectrum for RSTT is difficult at this juncture but it should be possible to reach Regional Harmonization through proposed recommendation referred to in Method C.</w:t>
      </w:r>
    </w:p>
    <w:p w14:paraId="1B8A95C4" w14:textId="77777777" w:rsidR="00C81170" w:rsidRDefault="00C81170" w:rsidP="00B605CF">
      <w:r>
        <w:lastRenderedPageBreak/>
        <w:t xml:space="preserve">India supports Method C and proposes resolution of Method </w:t>
      </w:r>
      <w:r w:rsidRPr="0022665D">
        <w:t>C</w:t>
      </w:r>
      <w:r w:rsidR="000F417D" w:rsidRPr="0022665D">
        <w:t xml:space="preserve"> of the CPM Report</w:t>
      </w:r>
      <w:r w:rsidRPr="0022665D">
        <w:t>.</w:t>
      </w:r>
    </w:p>
    <w:p w14:paraId="2EA0466A" w14:textId="77777777" w:rsidR="00187BD9" w:rsidRPr="00C81170" w:rsidRDefault="00C81170" w:rsidP="00C81170">
      <w:pPr>
        <w:pStyle w:val="Heading1"/>
      </w:pPr>
      <w:r w:rsidRPr="000F417D">
        <w:t>3</w:t>
      </w:r>
      <w:r w:rsidRPr="000F417D">
        <w:tab/>
        <w:t>Proposal</w:t>
      </w:r>
    </w:p>
    <w:p w14:paraId="55BA228E" w14:textId="77777777" w:rsidR="009610F6" w:rsidRDefault="00C93AA4">
      <w:pPr>
        <w:pStyle w:val="Proposal"/>
      </w:pPr>
      <w:r>
        <w:rPr>
          <w:u w:val="single"/>
        </w:rPr>
        <w:t>NOC</w:t>
      </w:r>
      <w:r>
        <w:tab/>
        <w:t>IND/92A11/1</w:t>
      </w:r>
      <w:r>
        <w:rPr>
          <w:vanish/>
          <w:color w:val="7F7F7F" w:themeColor="text1" w:themeTint="80"/>
          <w:vertAlign w:val="superscript"/>
        </w:rPr>
        <w:t>#49716</w:t>
      </w:r>
    </w:p>
    <w:p w14:paraId="60CC7774" w14:textId="77777777" w:rsidR="001962A2" w:rsidRPr="0042498F" w:rsidRDefault="00C93AA4" w:rsidP="00130FDA">
      <w:pPr>
        <w:pStyle w:val="Volumetitle"/>
        <w:rPr>
          <w:rFonts w:eastAsia="SimSun"/>
        </w:rPr>
      </w:pPr>
      <w:r w:rsidRPr="0042498F">
        <w:rPr>
          <w:rFonts w:eastAsia="SimSun"/>
        </w:rPr>
        <w:t>ARTICLES</w:t>
      </w:r>
    </w:p>
    <w:p w14:paraId="1F0F7D20" w14:textId="77777777" w:rsidR="009610F6" w:rsidRDefault="009610F6">
      <w:pPr>
        <w:pStyle w:val="Reasons"/>
      </w:pPr>
    </w:p>
    <w:p w14:paraId="30400241" w14:textId="77777777" w:rsidR="009610F6" w:rsidRDefault="00C93AA4">
      <w:pPr>
        <w:pStyle w:val="Proposal"/>
      </w:pPr>
      <w:r>
        <w:rPr>
          <w:u w:val="single"/>
        </w:rPr>
        <w:t>NOC</w:t>
      </w:r>
      <w:r>
        <w:tab/>
        <w:t>IND/92A11/2</w:t>
      </w:r>
    </w:p>
    <w:p w14:paraId="22A331FC" w14:textId="77777777" w:rsidR="00796ED6" w:rsidRPr="009B1DC0" w:rsidRDefault="00C93AA4" w:rsidP="00D124A2">
      <w:pPr>
        <w:pStyle w:val="Volumetitle"/>
      </w:pPr>
      <w:bookmarkStart w:id="11" w:name="_Toc327956568"/>
      <w:r>
        <w:t>APPENDICES</w:t>
      </w:r>
      <w:bookmarkEnd w:id="11"/>
    </w:p>
    <w:p w14:paraId="69C15721" w14:textId="77777777" w:rsidR="009610F6" w:rsidRDefault="009610F6">
      <w:pPr>
        <w:pStyle w:val="Reasons"/>
      </w:pPr>
    </w:p>
    <w:p w14:paraId="39386AE0" w14:textId="77777777" w:rsidR="009610F6" w:rsidRDefault="00C93AA4">
      <w:pPr>
        <w:pStyle w:val="Proposal"/>
      </w:pPr>
      <w:r>
        <w:t>SUP</w:t>
      </w:r>
      <w:r>
        <w:tab/>
        <w:t>IND/92A11/3</w:t>
      </w:r>
      <w:r>
        <w:rPr>
          <w:vanish/>
          <w:color w:val="7F7F7F" w:themeColor="text1" w:themeTint="80"/>
          <w:vertAlign w:val="superscript"/>
        </w:rPr>
        <w:t>#49720</w:t>
      </w:r>
    </w:p>
    <w:p w14:paraId="4468DDB4" w14:textId="77777777" w:rsidR="001962A2" w:rsidRPr="0042498F" w:rsidRDefault="00C93AA4" w:rsidP="00130FDA">
      <w:pPr>
        <w:pStyle w:val="ResNo"/>
      </w:pPr>
      <w:r w:rsidRPr="0042498F">
        <w:rPr>
          <w:caps w:val="0"/>
        </w:rPr>
        <w:t xml:space="preserve">RESOLUTION </w:t>
      </w:r>
      <w:r w:rsidRPr="0042498F">
        <w:rPr>
          <w:rStyle w:val="href"/>
          <w:rFonts w:eastAsia="Calibri"/>
          <w:caps w:val="0"/>
        </w:rPr>
        <w:t>236</w:t>
      </w:r>
      <w:r w:rsidRPr="0042498F">
        <w:rPr>
          <w:caps w:val="0"/>
        </w:rPr>
        <w:t xml:space="preserve"> (WRC-15)</w:t>
      </w:r>
    </w:p>
    <w:p w14:paraId="060E236D" w14:textId="77777777" w:rsidR="001962A2" w:rsidRPr="0042498F" w:rsidRDefault="00C93AA4" w:rsidP="00130FDA">
      <w:pPr>
        <w:pStyle w:val="Restitle"/>
        <w:rPr>
          <w:rFonts w:eastAsia="SimSun"/>
        </w:rPr>
      </w:pPr>
      <w:r w:rsidRPr="0042498F">
        <w:rPr>
          <w:rFonts w:eastAsia="SimSun"/>
        </w:rPr>
        <w:t xml:space="preserve">Railway radiocommunication systems between </w:t>
      </w:r>
      <w:r w:rsidRPr="0042498F">
        <w:rPr>
          <w:rFonts w:eastAsia="SimSun"/>
        </w:rPr>
        <w:br/>
        <w:t>train and trackside</w:t>
      </w:r>
    </w:p>
    <w:p w14:paraId="6771C8B0" w14:textId="77777777" w:rsidR="009610F6" w:rsidRDefault="009610F6">
      <w:pPr>
        <w:pStyle w:val="Reasons"/>
      </w:pPr>
    </w:p>
    <w:p w14:paraId="132CFBB4" w14:textId="77777777" w:rsidR="009610F6" w:rsidRDefault="00C93AA4">
      <w:pPr>
        <w:pStyle w:val="Proposal"/>
      </w:pPr>
      <w:r>
        <w:t>ADD</w:t>
      </w:r>
      <w:r>
        <w:tab/>
        <w:t>IND/92A11/4</w:t>
      </w:r>
      <w:r>
        <w:rPr>
          <w:vanish/>
          <w:color w:val="7F7F7F" w:themeColor="text1" w:themeTint="80"/>
          <w:vertAlign w:val="superscript"/>
        </w:rPr>
        <w:t>#49721</w:t>
      </w:r>
    </w:p>
    <w:p w14:paraId="3FC0F438" w14:textId="77777777" w:rsidR="001962A2" w:rsidRPr="0042498F" w:rsidRDefault="00C93AA4">
      <w:pPr>
        <w:pStyle w:val="ResNo"/>
        <w:rPr>
          <w:rFonts w:eastAsia="SimSun"/>
          <w:bCs/>
        </w:rPr>
      </w:pPr>
      <w:r w:rsidRPr="0042498F">
        <w:rPr>
          <w:rFonts w:eastAsia="SimSun"/>
        </w:rPr>
        <w:t xml:space="preserve">Draft new RESOLUTION </w:t>
      </w:r>
      <w:r w:rsidRPr="0042498F">
        <w:rPr>
          <w:rFonts w:eastAsia="SimSun"/>
          <w:lang w:eastAsia="zh-CN"/>
        </w:rPr>
        <w:t>[</w:t>
      </w:r>
      <w:r w:rsidR="00897C43" w:rsidRPr="0022665D">
        <w:rPr>
          <w:rFonts w:eastAsia="SimSun"/>
          <w:lang w:eastAsia="zh-CN"/>
        </w:rPr>
        <w:t>IND/</w:t>
      </w:r>
      <w:r w:rsidRPr="0042498F">
        <w:rPr>
          <w:rFonts w:eastAsia="SimSun"/>
          <w:lang w:eastAsia="zh-CN"/>
        </w:rPr>
        <w:t xml:space="preserve">B111-Method C] </w:t>
      </w:r>
      <w:r w:rsidRPr="0042498F">
        <w:rPr>
          <w:rFonts w:eastAsia="SimSun"/>
          <w:bCs/>
        </w:rPr>
        <w:t>(WRC-1</w:t>
      </w:r>
      <w:r w:rsidRPr="0042498F">
        <w:rPr>
          <w:rFonts w:eastAsia="SimSun"/>
          <w:bCs/>
          <w:lang w:eastAsia="ja-JP"/>
        </w:rPr>
        <w:t>9</w:t>
      </w:r>
      <w:r w:rsidRPr="0042498F">
        <w:rPr>
          <w:rFonts w:eastAsia="SimSun"/>
          <w:bCs/>
        </w:rPr>
        <w:t>)</w:t>
      </w:r>
    </w:p>
    <w:p w14:paraId="6865DB4A" w14:textId="445091F8" w:rsidR="001962A2" w:rsidRPr="0042498F" w:rsidRDefault="00C93AA4" w:rsidP="00130FDA">
      <w:pPr>
        <w:pStyle w:val="Restitle"/>
        <w:rPr>
          <w:rFonts w:eastAsia="SimSun"/>
          <w:lang w:eastAsia="zh-CN"/>
        </w:rPr>
      </w:pPr>
      <w:r w:rsidRPr="0042498F">
        <w:rPr>
          <w:rFonts w:eastAsia="SimSun"/>
          <w:lang w:eastAsia="zh-CN"/>
        </w:rPr>
        <w:t xml:space="preserve">Harmonization of frequency bands for railway radiocommunication </w:t>
      </w:r>
      <w:r w:rsidR="00B605CF">
        <w:rPr>
          <w:rFonts w:eastAsia="SimSun"/>
          <w:lang w:eastAsia="zh-CN"/>
        </w:rPr>
        <w:br/>
      </w:r>
      <w:r w:rsidRPr="0042498F">
        <w:rPr>
          <w:rFonts w:eastAsia="SimSun"/>
          <w:lang w:eastAsia="zh-CN"/>
        </w:rPr>
        <w:t>systems between train and trackside (RSTT)</w:t>
      </w:r>
    </w:p>
    <w:p w14:paraId="269A82A5" w14:textId="77777777" w:rsidR="001962A2" w:rsidRPr="0042498F" w:rsidRDefault="00C93AA4" w:rsidP="00130FDA">
      <w:pPr>
        <w:pStyle w:val="Normalaftertitle0"/>
        <w:rPr>
          <w:rFonts w:eastAsia="SimSun"/>
          <w:lang w:eastAsia="zh-CN"/>
        </w:rPr>
      </w:pPr>
      <w:r w:rsidRPr="0042498F">
        <w:rPr>
          <w:rFonts w:eastAsia="SimSun"/>
        </w:rPr>
        <w:t>The World Radiocommunication Conference (Sharm el-Sheikh, 2019),</w:t>
      </w:r>
    </w:p>
    <w:p w14:paraId="1092C8D7" w14:textId="77777777" w:rsidR="001962A2" w:rsidRPr="0042498F" w:rsidRDefault="00C93AA4" w:rsidP="00130FDA">
      <w:pPr>
        <w:pStyle w:val="Call"/>
        <w:rPr>
          <w:rFonts w:eastAsia="SimSun"/>
          <w:lang w:eastAsia="zh-CN"/>
        </w:rPr>
      </w:pPr>
      <w:r w:rsidRPr="0042498F">
        <w:rPr>
          <w:rFonts w:eastAsia="SimSun"/>
        </w:rPr>
        <w:t>considering</w:t>
      </w:r>
    </w:p>
    <w:p w14:paraId="6A2F8BDD" w14:textId="77777777" w:rsidR="001962A2" w:rsidRPr="0042498F" w:rsidRDefault="00C93AA4" w:rsidP="00130FDA">
      <w:pPr>
        <w:rPr>
          <w:rFonts w:eastAsia="SimSun"/>
          <w:i/>
          <w:iCs/>
          <w:lang w:eastAsia="zh-CN"/>
        </w:rPr>
      </w:pPr>
      <w:r w:rsidRPr="0042498F">
        <w:rPr>
          <w:rFonts w:eastAsia="SimSun"/>
          <w:i/>
          <w:lang w:eastAsia="zh-CN"/>
        </w:rPr>
        <w:t>a)</w:t>
      </w:r>
      <w:r w:rsidRPr="0042498F">
        <w:rPr>
          <w:rFonts w:eastAsia="SimSun"/>
          <w:lang w:eastAsia="zh-CN"/>
        </w:rPr>
        <w:tab/>
      </w:r>
      <w:r w:rsidRPr="0042498F">
        <w:rPr>
          <w:rFonts w:eastAsia="SimSun"/>
          <w:lang w:eastAsia="ko-KR"/>
        </w:rPr>
        <w:t>that railway transportation contributes to global economic and social development, especially for developing countries;</w:t>
      </w:r>
    </w:p>
    <w:p w14:paraId="3D157A1F" w14:textId="77777777" w:rsidR="001962A2" w:rsidRPr="0042498F" w:rsidRDefault="00C93AA4" w:rsidP="00130FDA">
      <w:pPr>
        <w:rPr>
          <w:rFonts w:eastAsia="SimSun"/>
          <w:lang w:eastAsia="zh-CN"/>
        </w:rPr>
      </w:pPr>
      <w:r w:rsidRPr="0042498F">
        <w:rPr>
          <w:rFonts w:eastAsia="SimSun"/>
          <w:i/>
          <w:lang w:eastAsia="zh-CN"/>
        </w:rPr>
        <w:t>b)</w:t>
      </w:r>
      <w:r w:rsidRPr="0042498F">
        <w:rPr>
          <w:rFonts w:eastAsia="SimSun"/>
          <w:lang w:eastAsia="zh-CN"/>
        </w:rPr>
        <w:tab/>
      </w:r>
      <w:r w:rsidRPr="0042498F">
        <w:rPr>
          <w:rFonts w:eastAsia="SimSun"/>
        </w:rPr>
        <w:t xml:space="preserve">that </w:t>
      </w:r>
      <w:r w:rsidRPr="0042498F">
        <w:rPr>
          <w:rFonts w:eastAsia="SimSun"/>
          <w:lang w:eastAsia="zh-CN"/>
        </w:rPr>
        <w:t>the term “railway radiocommunication systems between train and trackside (RSTT)” refers to radiocommunication systems providing improved railway traffic control, passenger safety and improved security for train operations;</w:t>
      </w:r>
    </w:p>
    <w:p w14:paraId="7BFAD31F" w14:textId="77777777" w:rsidR="001962A2" w:rsidRPr="0042498F" w:rsidRDefault="00C93AA4" w:rsidP="00130FDA">
      <w:pPr>
        <w:rPr>
          <w:rFonts w:eastAsia="SimSun"/>
          <w:lang w:eastAsia="zh-CN"/>
        </w:rPr>
      </w:pPr>
      <w:r w:rsidRPr="0042498F">
        <w:rPr>
          <w:rFonts w:eastAsia="SimSun"/>
          <w:i/>
          <w:lang w:eastAsia="zh-CN"/>
        </w:rPr>
        <w:t>c)</w:t>
      </w:r>
      <w:r w:rsidRPr="0042498F">
        <w:rPr>
          <w:rFonts w:eastAsia="SimSun"/>
          <w:lang w:eastAsia="zh-CN"/>
        </w:rPr>
        <w:tab/>
        <w:t>that the main categories of applications of RSTT are train radio, train positioning information, train remote and train surveillance;</w:t>
      </w:r>
    </w:p>
    <w:p w14:paraId="608240A0" w14:textId="77777777" w:rsidR="001962A2" w:rsidRPr="0042498F" w:rsidRDefault="00C93AA4" w:rsidP="00130FDA">
      <w:pPr>
        <w:overflowPunct/>
        <w:autoSpaceDE/>
        <w:autoSpaceDN/>
        <w:adjustRightInd/>
        <w:textAlignment w:val="auto"/>
        <w:rPr>
          <w:rFonts w:eastAsia="SimSun"/>
          <w:szCs w:val="24"/>
          <w:lang w:eastAsia="zh-CN"/>
        </w:rPr>
      </w:pPr>
      <w:r w:rsidRPr="0042498F">
        <w:rPr>
          <w:rFonts w:eastAsia="SimSun"/>
          <w:i/>
          <w:szCs w:val="24"/>
          <w:lang w:eastAsia="zh-CN"/>
        </w:rPr>
        <w:t>d</w:t>
      </w:r>
      <w:r w:rsidRPr="0042498F">
        <w:rPr>
          <w:rFonts w:eastAsia="BatangChe"/>
          <w:i/>
          <w:iCs/>
          <w:szCs w:val="24"/>
        </w:rPr>
        <w:t>)</w:t>
      </w:r>
      <w:r w:rsidRPr="0042498F">
        <w:rPr>
          <w:rFonts w:eastAsia="BatangChe"/>
          <w:szCs w:val="24"/>
        </w:rPr>
        <w:tab/>
        <w:t xml:space="preserve">that the devices used in train positioning information applications </w:t>
      </w:r>
      <w:r w:rsidRPr="0042498F">
        <w:rPr>
          <w:rFonts w:eastAsia="SimSun"/>
          <w:szCs w:val="24"/>
          <w:lang w:eastAsia="zh-CN"/>
        </w:rPr>
        <w:t>may</w:t>
      </w:r>
      <w:r w:rsidRPr="0042498F">
        <w:rPr>
          <w:rFonts w:eastAsia="BatangChe"/>
          <w:szCs w:val="24"/>
        </w:rPr>
        <w:t xml:space="preserve"> be based on short-range devices (SRDs) using frequency </w:t>
      </w:r>
      <w:r w:rsidRPr="0042498F">
        <w:rPr>
          <w:rFonts w:eastAsia="SimSun"/>
          <w:szCs w:val="24"/>
          <w:lang w:eastAsia="zh-CN"/>
        </w:rPr>
        <w:t xml:space="preserve">bands </w:t>
      </w:r>
      <w:r w:rsidRPr="0042498F">
        <w:rPr>
          <w:rFonts w:eastAsia="BatangChe"/>
          <w:szCs w:val="24"/>
        </w:rPr>
        <w:t>contained in</w:t>
      </w:r>
      <w:r w:rsidRPr="0042498F">
        <w:rPr>
          <w:rFonts w:eastAsia="SimSun"/>
          <w:szCs w:val="24"/>
          <w:lang w:eastAsia="zh-CN"/>
        </w:rPr>
        <w:t xml:space="preserve"> the most recent version of </w:t>
      </w:r>
      <w:r w:rsidRPr="0042498F">
        <w:rPr>
          <w:rFonts w:eastAsia="BatangChe"/>
          <w:szCs w:val="24"/>
        </w:rPr>
        <w:t>Recommendation ITU</w:t>
      </w:r>
      <w:r w:rsidRPr="0042498F">
        <w:rPr>
          <w:rFonts w:eastAsia="BatangChe"/>
          <w:szCs w:val="24"/>
        </w:rPr>
        <w:noBreakHyphen/>
        <w:t>R SM.1896;</w:t>
      </w:r>
    </w:p>
    <w:p w14:paraId="7FF61768" w14:textId="77777777" w:rsidR="001962A2" w:rsidRPr="0042498F" w:rsidRDefault="00C93AA4" w:rsidP="00130FDA">
      <w:pPr>
        <w:rPr>
          <w:rFonts w:eastAsia="SimSun"/>
          <w:lang w:eastAsia="zh-CN"/>
        </w:rPr>
      </w:pPr>
      <w:r w:rsidRPr="0042498F">
        <w:rPr>
          <w:rFonts w:eastAsia="SimSun"/>
          <w:i/>
          <w:lang w:eastAsia="zh-CN"/>
        </w:rPr>
        <w:t>e)</w:t>
      </w:r>
      <w:r w:rsidRPr="0042498F">
        <w:rPr>
          <w:rFonts w:eastAsia="SimSun"/>
          <w:lang w:eastAsia="zh-CN"/>
        </w:rPr>
        <w:tab/>
        <w:t xml:space="preserve">that spectrum harmonization of train radio applications of RSTT </w:t>
      </w:r>
      <w:r w:rsidRPr="0042498F">
        <w:rPr>
          <w:rFonts w:eastAsia="BatangChe"/>
          <w:szCs w:val="24"/>
        </w:rPr>
        <w:t xml:space="preserve">may have </w:t>
      </w:r>
      <w:r w:rsidRPr="0042498F">
        <w:rPr>
          <w:rFonts w:eastAsia="SimSun"/>
          <w:lang w:eastAsia="zh-CN"/>
        </w:rPr>
        <w:t>priority</w:t>
      </w:r>
      <w:r w:rsidRPr="0042498F">
        <w:rPr>
          <w:rFonts w:eastAsia="SimSun"/>
          <w:szCs w:val="24"/>
          <w:lang w:eastAsia="zh-CN"/>
        </w:rPr>
        <w:t xml:space="preserve"> among the four categories of RSTT applications,</w:t>
      </w:r>
      <w:r w:rsidRPr="0042498F">
        <w:rPr>
          <w:rFonts w:eastAsia="SimSun"/>
          <w:lang w:eastAsia="zh-CN"/>
        </w:rPr>
        <w:t xml:space="preserve"> because train radio applications provide for train dispatching, train control and other important railway services which is used to ensure the safety for train operations and passenger, and require high reliability and high quality of services;</w:t>
      </w:r>
    </w:p>
    <w:p w14:paraId="1EECF675" w14:textId="77777777" w:rsidR="001962A2" w:rsidRPr="0042498F" w:rsidRDefault="00C93AA4" w:rsidP="00130FDA">
      <w:pPr>
        <w:overflowPunct/>
        <w:autoSpaceDE/>
        <w:autoSpaceDN/>
        <w:adjustRightInd/>
        <w:textAlignment w:val="auto"/>
        <w:rPr>
          <w:rFonts w:eastAsia="SimSun"/>
          <w:szCs w:val="24"/>
          <w:lang w:eastAsia="zh-CN"/>
        </w:rPr>
      </w:pPr>
      <w:r w:rsidRPr="0042498F">
        <w:rPr>
          <w:rFonts w:eastAsia="SimSun"/>
          <w:i/>
          <w:szCs w:val="24"/>
          <w:lang w:eastAsia="zh-CN"/>
        </w:rPr>
        <w:t>f</w:t>
      </w:r>
      <w:r w:rsidRPr="0042498F">
        <w:rPr>
          <w:rFonts w:eastAsia="BatangChe"/>
          <w:i/>
          <w:iCs/>
          <w:szCs w:val="24"/>
        </w:rPr>
        <w:t>)</w:t>
      </w:r>
      <w:r w:rsidRPr="0042498F">
        <w:rPr>
          <w:rFonts w:eastAsia="BatangChe"/>
          <w:szCs w:val="24"/>
        </w:rPr>
        <w:tab/>
        <w:t>that there may be a need to integrate different technologies across multiple bands in order to facilitate various functions, for instance dispatching commands, operating control and data transmission, into railway train and trackside systems to also meet the needs of a high-speed railway environment;</w:t>
      </w:r>
    </w:p>
    <w:p w14:paraId="03B79BC8" w14:textId="77777777" w:rsidR="001962A2" w:rsidRPr="0042498F" w:rsidRDefault="00C93AA4" w:rsidP="00130FDA">
      <w:pPr>
        <w:rPr>
          <w:rFonts w:eastAsia="SimSun"/>
          <w:lang w:eastAsia="zh-CN"/>
        </w:rPr>
      </w:pPr>
      <w:r w:rsidRPr="0042498F">
        <w:rPr>
          <w:rFonts w:eastAsia="SimSun"/>
          <w:i/>
          <w:lang w:eastAsia="zh-CN"/>
        </w:rPr>
        <w:t>g)</w:t>
      </w:r>
      <w:r w:rsidRPr="0042498F">
        <w:rPr>
          <w:rFonts w:eastAsia="SimSun"/>
          <w:lang w:eastAsia="zh-CN"/>
        </w:rPr>
        <w:tab/>
        <w:t>that the technologies for RSTT are evolving and international or regional organizations such as 3GPP, UIC, ETSI, ERA etc. are developing specifications for technologies and new functions to evolve RSTT;</w:t>
      </w:r>
    </w:p>
    <w:p w14:paraId="35E000C1" w14:textId="77777777" w:rsidR="001962A2" w:rsidRPr="0042498F" w:rsidRDefault="00C93AA4" w:rsidP="00130FDA">
      <w:pPr>
        <w:rPr>
          <w:rFonts w:eastAsia="SimSun"/>
          <w:lang w:eastAsia="zh-CN"/>
        </w:rPr>
      </w:pPr>
      <w:r w:rsidRPr="0042498F">
        <w:rPr>
          <w:rFonts w:eastAsia="SimSun"/>
          <w:i/>
          <w:szCs w:val="24"/>
          <w:lang w:eastAsia="zh-CN"/>
        </w:rPr>
        <w:t>h)</w:t>
      </w:r>
      <w:r w:rsidRPr="0042498F">
        <w:rPr>
          <w:rFonts w:eastAsia="SimSun"/>
          <w:i/>
          <w:szCs w:val="24"/>
          <w:lang w:eastAsia="zh-CN"/>
        </w:rPr>
        <w:tab/>
      </w:r>
      <w:r w:rsidRPr="0042498F">
        <w:rPr>
          <w:rFonts w:eastAsia="SimSun"/>
        </w:rPr>
        <w:t>t</w:t>
      </w:r>
      <w:r w:rsidRPr="0042498F">
        <w:rPr>
          <w:rFonts w:eastAsia="SimSun"/>
          <w:lang w:eastAsia="zh-CN"/>
        </w:rPr>
        <w:t>hat t</w:t>
      </w:r>
      <w:r w:rsidRPr="0042498F">
        <w:rPr>
          <w:rFonts w:eastAsia="SimSun"/>
        </w:rPr>
        <w:t>he</w:t>
      </w:r>
      <w:r w:rsidRPr="0042498F">
        <w:rPr>
          <w:rFonts w:eastAsia="SimSun"/>
          <w:lang w:eastAsia="zh-CN"/>
        </w:rPr>
        <w:t xml:space="preserve"> implementation of </w:t>
      </w:r>
      <w:r w:rsidRPr="0042498F">
        <w:rPr>
          <w:rFonts w:eastAsia="SimSun"/>
        </w:rPr>
        <w:t>future</w:t>
      </w:r>
      <w:r w:rsidRPr="0042498F">
        <w:rPr>
          <w:rFonts w:eastAsia="SimSun"/>
          <w:lang w:eastAsia="zh-CN"/>
        </w:rPr>
        <w:t xml:space="preserve"> RSTT needs to take account of the development of the railway industry;</w:t>
      </w:r>
    </w:p>
    <w:p w14:paraId="6D89AF52" w14:textId="77777777" w:rsidR="001962A2" w:rsidRPr="0042498F" w:rsidRDefault="00C93AA4" w:rsidP="00130FDA">
      <w:pPr>
        <w:rPr>
          <w:rFonts w:eastAsia="SimSun"/>
          <w:szCs w:val="24"/>
          <w:lang w:eastAsia="zh-CN"/>
        </w:rPr>
      </w:pPr>
      <w:r w:rsidRPr="0042498F">
        <w:rPr>
          <w:rFonts w:eastAsia="SimSun"/>
          <w:i/>
          <w:szCs w:val="24"/>
          <w:lang w:eastAsia="zh-CN"/>
        </w:rPr>
        <w:t>i)</w:t>
      </w:r>
      <w:r w:rsidRPr="0042498F">
        <w:rPr>
          <w:rFonts w:eastAsia="SimSun"/>
          <w:szCs w:val="24"/>
          <w:lang w:eastAsia="zh-CN"/>
        </w:rPr>
        <w:tab/>
        <w:t>that the evolving safety-related applications of railway transportation may require more spectrum;</w:t>
      </w:r>
    </w:p>
    <w:p w14:paraId="5617DA5E" w14:textId="77777777" w:rsidR="001962A2" w:rsidRPr="0042498F" w:rsidRDefault="00C93AA4" w:rsidP="00130FDA">
      <w:pPr>
        <w:jc w:val="thaiDistribute"/>
        <w:rPr>
          <w:rFonts w:eastAsia="SimSun"/>
          <w:lang w:eastAsia="zh-CN"/>
        </w:rPr>
      </w:pPr>
      <w:r w:rsidRPr="0042498F">
        <w:rPr>
          <w:rFonts w:eastAsia="SimSun"/>
          <w:i/>
          <w:iCs/>
          <w:lang w:eastAsia="zh-CN"/>
        </w:rPr>
        <w:t>j</w:t>
      </w:r>
      <w:r w:rsidRPr="0042498F">
        <w:rPr>
          <w:rFonts w:eastAsia="SimSun"/>
          <w:i/>
          <w:iCs/>
        </w:rPr>
        <w:t>)</w:t>
      </w:r>
      <w:r w:rsidRPr="0042498F">
        <w:rPr>
          <w:rFonts w:eastAsia="SimSun"/>
        </w:rPr>
        <w:tab/>
        <w:t xml:space="preserve">that the </w:t>
      </w:r>
      <w:r w:rsidRPr="0042498F">
        <w:rPr>
          <w:rFonts w:eastAsia="SimSun"/>
          <w:szCs w:val="24"/>
        </w:rPr>
        <w:t>harmonization of frequency bands</w:t>
      </w:r>
      <w:r w:rsidRPr="0042498F">
        <w:rPr>
          <w:rFonts w:eastAsia="SimSun"/>
        </w:rPr>
        <w:t xml:space="preserve"> for RSTT does not preclude the use of these bands by any applications of the primary services to which they are allocated;</w:t>
      </w:r>
    </w:p>
    <w:p w14:paraId="6C213278" w14:textId="77777777" w:rsidR="001962A2" w:rsidRPr="0042498F" w:rsidRDefault="00C93AA4" w:rsidP="00130FDA">
      <w:pPr>
        <w:rPr>
          <w:rFonts w:eastAsia="SimSun"/>
          <w:iCs/>
          <w:lang w:eastAsia="zh-CN"/>
        </w:rPr>
      </w:pPr>
      <w:r w:rsidRPr="0042498F">
        <w:rPr>
          <w:rFonts w:eastAsia="SimSun"/>
          <w:i/>
          <w:iCs/>
          <w:lang w:eastAsia="zh-CN"/>
        </w:rPr>
        <w:t>k</w:t>
      </w:r>
      <w:r w:rsidRPr="0042498F">
        <w:rPr>
          <w:rFonts w:eastAsia="SimSun"/>
          <w:i/>
          <w:iCs/>
          <w:lang w:eastAsia="ko-KR"/>
        </w:rPr>
        <w:t>)</w:t>
      </w:r>
      <w:r w:rsidRPr="0042498F">
        <w:rPr>
          <w:rFonts w:eastAsia="SimSun"/>
          <w:i/>
          <w:iCs/>
          <w:lang w:eastAsia="zh-CN"/>
        </w:rPr>
        <w:tab/>
      </w:r>
      <w:r w:rsidRPr="0042498F">
        <w:rPr>
          <w:rFonts w:eastAsia="SimSun"/>
          <w:iCs/>
          <w:lang w:eastAsia="ko-KR"/>
        </w:rPr>
        <w:t xml:space="preserve">that many administrations wish to facilitate RSTT interoperability </w:t>
      </w:r>
      <w:r w:rsidRPr="0042498F">
        <w:rPr>
          <w:rFonts w:eastAsia="SimSun"/>
          <w:iCs/>
          <w:lang w:eastAsia="zh-CN"/>
        </w:rPr>
        <w:t xml:space="preserve">in particular </w:t>
      </w:r>
      <w:r w:rsidRPr="0042498F">
        <w:rPr>
          <w:rFonts w:eastAsia="SimSun"/>
          <w:iCs/>
          <w:lang w:eastAsia="ko-KR"/>
        </w:rPr>
        <w:t>for cross-border operations</w:t>
      </w:r>
      <w:r w:rsidRPr="0042498F">
        <w:rPr>
          <w:rFonts w:eastAsia="SimSun"/>
          <w:iCs/>
          <w:lang w:eastAsia="zh-CN"/>
        </w:rPr>
        <w:t>, for effectively using spectrum resources and for minimizing the risk of interference;</w:t>
      </w:r>
    </w:p>
    <w:p w14:paraId="509A1C21" w14:textId="77777777" w:rsidR="001962A2" w:rsidRPr="0042498F" w:rsidRDefault="00C93AA4" w:rsidP="00130FDA">
      <w:pPr>
        <w:tabs>
          <w:tab w:val="clear" w:pos="1871"/>
        </w:tabs>
        <w:overflowPunct/>
        <w:autoSpaceDE/>
        <w:autoSpaceDN/>
        <w:adjustRightInd/>
        <w:textAlignment w:val="auto"/>
        <w:rPr>
          <w:rFonts w:eastAsia="BatangChe"/>
          <w:szCs w:val="24"/>
        </w:rPr>
      </w:pPr>
      <w:r w:rsidRPr="0042498F">
        <w:rPr>
          <w:rFonts w:eastAsia="SimSun"/>
          <w:i/>
          <w:szCs w:val="24"/>
          <w:lang w:eastAsia="zh-CN"/>
        </w:rPr>
        <w:t>l</w:t>
      </w:r>
      <w:r w:rsidRPr="0042498F">
        <w:rPr>
          <w:rFonts w:eastAsia="BatangChe"/>
          <w:i/>
          <w:szCs w:val="24"/>
        </w:rPr>
        <w:t>)</w:t>
      </w:r>
      <w:r w:rsidRPr="0042498F">
        <w:rPr>
          <w:rFonts w:eastAsia="BatangChe"/>
          <w:szCs w:val="24"/>
        </w:rPr>
        <w:tab/>
        <w:t xml:space="preserve">that </w:t>
      </w:r>
      <w:r w:rsidRPr="0042498F">
        <w:rPr>
          <w:rFonts w:eastAsia="SimSun"/>
          <w:szCs w:val="24"/>
          <w:lang w:eastAsia="zh-CN"/>
        </w:rPr>
        <w:t>d</w:t>
      </w:r>
      <w:r w:rsidRPr="0042498F">
        <w:rPr>
          <w:rFonts w:eastAsia="BatangChe"/>
          <w:szCs w:val="24"/>
        </w:rPr>
        <w:t>eployment of RSTT requires significant long-term investment and a stable radio regulatory environment;</w:t>
      </w:r>
    </w:p>
    <w:p w14:paraId="4336059D" w14:textId="77777777" w:rsidR="001962A2" w:rsidRPr="0042498F" w:rsidRDefault="00C93AA4" w:rsidP="00130FDA">
      <w:pPr>
        <w:rPr>
          <w:rFonts w:eastAsia="SimSun"/>
          <w:szCs w:val="24"/>
          <w:lang w:eastAsia="zh-CN"/>
        </w:rPr>
      </w:pPr>
      <w:r w:rsidRPr="0042498F">
        <w:rPr>
          <w:rFonts w:eastAsia="SimSun"/>
          <w:i/>
          <w:szCs w:val="24"/>
          <w:lang w:eastAsia="zh-CN"/>
        </w:rPr>
        <w:t>m</w:t>
      </w:r>
      <w:r w:rsidRPr="0042498F">
        <w:rPr>
          <w:rFonts w:eastAsia="SimSun"/>
          <w:i/>
          <w:szCs w:val="24"/>
        </w:rPr>
        <w:t>)</w:t>
      </w:r>
      <w:r w:rsidRPr="0042498F">
        <w:rPr>
          <w:rFonts w:eastAsia="SimSun"/>
          <w:szCs w:val="24"/>
        </w:rPr>
        <w:tab/>
        <w:t>that international standards and</w:t>
      </w:r>
      <w:r w:rsidRPr="0042498F">
        <w:rPr>
          <w:rFonts w:eastAsia="SimSun"/>
          <w:szCs w:val="24"/>
          <w:lang w:eastAsia="zh-CN"/>
        </w:rPr>
        <w:t xml:space="preserve"> global/regional</w:t>
      </w:r>
      <w:r w:rsidRPr="0042498F">
        <w:rPr>
          <w:rFonts w:eastAsia="SimSun"/>
          <w:szCs w:val="24"/>
        </w:rPr>
        <w:t xml:space="preserve"> harmonized spectrum facilitate deployment of RSTT</w:t>
      </w:r>
      <w:r w:rsidRPr="0042498F">
        <w:rPr>
          <w:rFonts w:eastAsia="SimSun"/>
          <w:lang w:eastAsia="zh-CN"/>
        </w:rPr>
        <w:t xml:space="preserve"> based on readily available cost-effective technologies </w:t>
      </w:r>
      <w:r w:rsidRPr="0042498F">
        <w:rPr>
          <w:rFonts w:eastAsia="SimSun"/>
          <w:szCs w:val="24"/>
          <w:lang w:eastAsia="zh-CN"/>
        </w:rPr>
        <w:t xml:space="preserve">that would help to </w:t>
      </w:r>
      <w:r w:rsidRPr="0042498F">
        <w:rPr>
          <w:rFonts w:eastAsia="SimSun"/>
          <w:szCs w:val="24"/>
        </w:rPr>
        <w:t>provide economies</w:t>
      </w:r>
      <w:r w:rsidRPr="0042498F">
        <w:rPr>
          <w:rFonts w:eastAsia="SimSun"/>
          <w:szCs w:val="24"/>
          <w:lang w:eastAsia="zh-CN"/>
        </w:rPr>
        <w:t>-</w:t>
      </w:r>
      <w:r w:rsidRPr="0042498F">
        <w:rPr>
          <w:rFonts w:eastAsia="SimSun"/>
          <w:szCs w:val="24"/>
        </w:rPr>
        <w:t>of</w:t>
      </w:r>
      <w:r w:rsidRPr="0042498F">
        <w:rPr>
          <w:rFonts w:eastAsia="SimSun"/>
          <w:szCs w:val="24"/>
          <w:lang w:eastAsia="zh-CN"/>
        </w:rPr>
        <w:t>-</w:t>
      </w:r>
      <w:r w:rsidRPr="0042498F">
        <w:rPr>
          <w:rFonts w:eastAsia="SimSun"/>
          <w:szCs w:val="24"/>
        </w:rPr>
        <w:t xml:space="preserve">scale </w:t>
      </w:r>
      <w:r w:rsidRPr="0042498F">
        <w:rPr>
          <w:rFonts w:eastAsia="SimSun"/>
          <w:szCs w:val="24"/>
          <w:lang w:eastAsia="zh-CN"/>
        </w:rPr>
        <w:t xml:space="preserve">for the </w:t>
      </w:r>
      <w:r w:rsidRPr="0042498F">
        <w:rPr>
          <w:rFonts w:eastAsia="SimSun"/>
          <w:szCs w:val="24"/>
        </w:rPr>
        <w:t>railway</w:t>
      </w:r>
      <w:r w:rsidRPr="0042498F">
        <w:rPr>
          <w:rFonts w:eastAsia="SimSun"/>
          <w:szCs w:val="24"/>
          <w:lang w:eastAsia="zh-CN"/>
        </w:rPr>
        <w:t xml:space="preserve"> industry,</w:t>
      </w:r>
    </w:p>
    <w:p w14:paraId="0A8239E5" w14:textId="77777777" w:rsidR="001962A2" w:rsidRPr="0042498F" w:rsidRDefault="00C93AA4" w:rsidP="00130FDA">
      <w:pPr>
        <w:pStyle w:val="Call"/>
        <w:rPr>
          <w:rFonts w:eastAsia="SimSun"/>
          <w:lang w:eastAsia="zh-CN"/>
        </w:rPr>
      </w:pPr>
      <w:r w:rsidRPr="0042498F">
        <w:rPr>
          <w:rFonts w:eastAsia="SimSun"/>
        </w:rPr>
        <w:t>recognizing</w:t>
      </w:r>
    </w:p>
    <w:p w14:paraId="40F3C236" w14:textId="77777777" w:rsidR="001962A2" w:rsidRPr="0042498F" w:rsidRDefault="00C93AA4" w:rsidP="00130FDA">
      <w:pPr>
        <w:rPr>
          <w:rFonts w:eastAsia="SimSun"/>
          <w:lang w:eastAsia="zh-CN"/>
        </w:rPr>
      </w:pPr>
      <w:r w:rsidRPr="0042498F">
        <w:rPr>
          <w:rFonts w:eastAsia="SimSun"/>
          <w:i/>
          <w:color w:val="000000"/>
          <w:szCs w:val="17"/>
          <w:lang w:eastAsia="zh-CN"/>
        </w:rPr>
        <w:t>a)</w:t>
      </w:r>
      <w:r w:rsidRPr="0042498F">
        <w:rPr>
          <w:rFonts w:eastAsia="SimSun"/>
          <w:i/>
          <w:iCs/>
          <w:color w:val="000000"/>
          <w:szCs w:val="17"/>
          <w:lang w:eastAsia="zh-CN"/>
        </w:rPr>
        <w:tab/>
      </w:r>
      <w:r w:rsidRPr="0042498F">
        <w:rPr>
          <w:rFonts w:eastAsia="SimSun"/>
          <w:color w:val="000000"/>
          <w:szCs w:val="17"/>
          <w:lang w:eastAsia="zh-CN"/>
        </w:rPr>
        <w:t>that</w:t>
      </w:r>
      <w:r w:rsidRPr="0042498F">
        <w:rPr>
          <w:rFonts w:eastAsia="SimSun"/>
          <w:i/>
          <w:iCs/>
          <w:color w:val="000000"/>
          <w:szCs w:val="17"/>
          <w:lang w:eastAsia="zh-CN"/>
        </w:rPr>
        <w:t xml:space="preserve"> </w:t>
      </w:r>
      <w:r w:rsidRPr="0042498F">
        <w:rPr>
          <w:rFonts w:eastAsia="SimSun"/>
          <w:lang w:eastAsia="zh-CN"/>
        </w:rPr>
        <w:t>Report ITU</w:t>
      </w:r>
      <w:r w:rsidRPr="0042498F">
        <w:rPr>
          <w:rFonts w:eastAsia="SimSun"/>
          <w:lang w:eastAsia="zh-CN"/>
        </w:rPr>
        <w:noBreakHyphen/>
        <w:t>R M.2418 provides the generic architecture, main applications, current technologies and generic operating scenarios of RSTT;</w:t>
      </w:r>
    </w:p>
    <w:p w14:paraId="626E580C" w14:textId="77777777" w:rsidR="001962A2" w:rsidRPr="0042498F" w:rsidRDefault="00C93AA4" w:rsidP="00130FDA">
      <w:pPr>
        <w:rPr>
          <w:rFonts w:eastAsia="SimSun"/>
          <w:iCs/>
          <w:lang w:eastAsia="zh-CN"/>
        </w:rPr>
      </w:pPr>
      <w:r w:rsidRPr="0042498F">
        <w:rPr>
          <w:rFonts w:eastAsia="SimSun"/>
          <w:i/>
          <w:color w:val="000000"/>
          <w:szCs w:val="17"/>
          <w:lang w:eastAsia="zh-CN"/>
        </w:rPr>
        <w:t>b)</w:t>
      </w:r>
      <w:r w:rsidRPr="0042498F">
        <w:rPr>
          <w:rFonts w:eastAsia="SimSun"/>
          <w:i/>
          <w:iCs/>
          <w:color w:val="000000"/>
          <w:szCs w:val="17"/>
          <w:lang w:eastAsia="zh-CN"/>
        </w:rPr>
        <w:tab/>
      </w:r>
      <w:r w:rsidRPr="0042498F">
        <w:rPr>
          <w:rFonts w:eastAsia="SimSun"/>
          <w:color w:val="000000"/>
          <w:szCs w:val="17"/>
          <w:lang w:eastAsia="zh-CN"/>
        </w:rPr>
        <w:t>that</w:t>
      </w:r>
      <w:r w:rsidRPr="0042498F">
        <w:rPr>
          <w:rFonts w:eastAsia="SimSun"/>
          <w:i/>
          <w:iCs/>
          <w:color w:val="000000"/>
          <w:szCs w:val="17"/>
          <w:lang w:eastAsia="zh-CN"/>
        </w:rPr>
        <w:t xml:space="preserve"> </w:t>
      </w:r>
      <w:r w:rsidRPr="0042498F">
        <w:rPr>
          <w:rFonts w:eastAsia="SimSun"/>
          <w:lang w:eastAsia="zh-CN"/>
        </w:rPr>
        <w:t>Report ITU</w:t>
      </w:r>
      <w:r w:rsidRPr="0042498F">
        <w:rPr>
          <w:rFonts w:eastAsia="SimSun"/>
          <w:lang w:eastAsia="zh-CN"/>
        </w:rPr>
        <w:noBreakHyphen/>
        <w:t>R M.2442 provides</w:t>
      </w:r>
      <w:r w:rsidRPr="0042498F">
        <w:rPr>
          <w:rFonts w:eastAsia="SimSun"/>
          <w:iCs/>
          <w:lang w:eastAsia="zh-CN"/>
        </w:rPr>
        <w:t xml:space="preserve"> detailed characteristics of RSTT and also provides </w:t>
      </w:r>
      <w:r w:rsidRPr="0042498F">
        <w:rPr>
          <w:rFonts w:eastAsia="SimSun"/>
          <w:lang w:eastAsia="zh-CN"/>
        </w:rPr>
        <w:t>spectrum usage of current and planned RSTT</w:t>
      </w:r>
      <w:r w:rsidRPr="0042498F">
        <w:rPr>
          <w:rFonts w:eastAsia="SimSun"/>
          <w:iCs/>
          <w:lang w:eastAsia="zh-CN"/>
        </w:rPr>
        <w:t xml:space="preserve"> by some administrations;</w:t>
      </w:r>
    </w:p>
    <w:p w14:paraId="3E34BAAC" w14:textId="77777777" w:rsidR="001962A2" w:rsidRPr="0042498F" w:rsidRDefault="00C93AA4" w:rsidP="00130FDA">
      <w:pPr>
        <w:rPr>
          <w:rFonts w:eastAsia="SimSun"/>
          <w:iCs/>
          <w:lang w:eastAsia="zh-CN"/>
        </w:rPr>
      </w:pPr>
      <w:r w:rsidRPr="0042498F">
        <w:rPr>
          <w:rFonts w:eastAsia="SimSun"/>
          <w:i/>
          <w:color w:val="000000"/>
          <w:szCs w:val="17"/>
          <w:lang w:eastAsia="zh-CN"/>
        </w:rPr>
        <w:t>c</w:t>
      </w:r>
      <w:r w:rsidRPr="0042498F">
        <w:rPr>
          <w:rFonts w:eastAsia="SimSun"/>
          <w:i/>
          <w:iCs/>
          <w:lang w:eastAsia="zh-CN"/>
        </w:rPr>
        <w:t>)</w:t>
      </w:r>
      <w:r w:rsidRPr="0042498F">
        <w:rPr>
          <w:rFonts w:eastAsia="SimSun"/>
          <w:iCs/>
          <w:lang w:eastAsia="zh-CN"/>
        </w:rPr>
        <w:tab/>
        <w:t>that</w:t>
      </w:r>
      <w:r w:rsidRPr="0042498F">
        <w:rPr>
          <w:rFonts w:eastAsia="BatangChe"/>
          <w:iCs/>
          <w:szCs w:val="24"/>
          <w:lang w:eastAsia="zh-CN"/>
        </w:rPr>
        <w:t xml:space="preserve"> the most re</w:t>
      </w:r>
      <w:r w:rsidRPr="0042498F">
        <w:rPr>
          <w:rFonts w:eastAsia="SimSun"/>
          <w:iCs/>
          <w:szCs w:val="24"/>
          <w:lang w:eastAsia="zh-CN"/>
        </w:rPr>
        <w:t>c</w:t>
      </w:r>
      <w:r w:rsidRPr="0042498F">
        <w:rPr>
          <w:rFonts w:eastAsia="BatangChe"/>
          <w:iCs/>
          <w:szCs w:val="24"/>
          <w:lang w:eastAsia="zh-CN"/>
        </w:rPr>
        <w:t>ent version of</w:t>
      </w:r>
      <w:r w:rsidRPr="0042498F">
        <w:rPr>
          <w:rFonts w:eastAsia="SimSun"/>
          <w:iCs/>
          <w:lang w:eastAsia="zh-CN"/>
        </w:rPr>
        <w:t xml:space="preserve"> Recommendation ITU</w:t>
      </w:r>
      <w:r w:rsidRPr="0042498F">
        <w:rPr>
          <w:rFonts w:eastAsia="SimSun"/>
          <w:iCs/>
          <w:lang w:eastAsia="zh-CN"/>
        </w:rPr>
        <w:noBreakHyphen/>
        <w:t xml:space="preserve">R M.[RSTT_FRQ] contains harmonized RSTT frequency </w:t>
      </w:r>
      <w:r w:rsidRPr="0042498F">
        <w:rPr>
          <w:rFonts w:eastAsia="BatangChe"/>
          <w:iCs/>
          <w:szCs w:val="24"/>
          <w:lang w:eastAsia="zh-CN"/>
        </w:rPr>
        <w:t>ranges</w:t>
      </w:r>
      <w:r w:rsidRPr="0042498F">
        <w:rPr>
          <w:rFonts w:eastAsia="SimSun"/>
          <w:iCs/>
          <w:lang w:eastAsia="zh-CN"/>
        </w:rPr>
        <w:t xml:space="preserve"> as well as frequency </w:t>
      </w:r>
      <w:r w:rsidRPr="0042498F">
        <w:rPr>
          <w:rFonts w:eastAsia="SimSun"/>
          <w:iCs/>
          <w:szCs w:val="24"/>
          <w:lang w:eastAsia="zh-CN"/>
        </w:rPr>
        <w:t xml:space="preserve">bands </w:t>
      </w:r>
      <w:r w:rsidRPr="0042498F">
        <w:rPr>
          <w:rFonts w:eastAsia="SimSun"/>
          <w:iCs/>
          <w:lang w:eastAsia="zh-CN"/>
        </w:rPr>
        <w:t>of individual administrations;</w:t>
      </w:r>
    </w:p>
    <w:p w14:paraId="07EA2B0F" w14:textId="77777777" w:rsidR="001962A2" w:rsidRPr="0042498F" w:rsidRDefault="00C93AA4" w:rsidP="00130FDA">
      <w:pPr>
        <w:rPr>
          <w:rFonts w:eastAsia="SimSun"/>
          <w:iCs/>
          <w:lang w:eastAsia="zh-CN"/>
        </w:rPr>
      </w:pPr>
      <w:r w:rsidRPr="0042498F">
        <w:rPr>
          <w:rFonts w:eastAsia="SimSun"/>
          <w:i/>
          <w:lang w:eastAsia="zh-CN"/>
        </w:rPr>
        <w:t>d</w:t>
      </w:r>
      <w:r w:rsidRPr="0042498F">
        <w:rPr>
          <w:rFonts w:eastAsia="SimSun"/>
          <w:i/>
          <w:lang w:eastAsia="ko-KR"/>
        </w:rPr>
        <w:t>)</w:t>
      </w:r>
      <w:r w:rsidRPr="0042498F">
        <w:rPr>
          <w:rFonts w:eastAsia="SimSun"/>
          <w:i/>
          <w:lang w:eastAsia="ko-KR"/>
        </w:rPr>
        <w:tab/>
      </w:r>
      <w:r w:rsidRPr="0042498F">
        <w:rPr>
          <w:rFonts w:eastAsia="SimSun"/>
          <w:lang w:eastAsia="ko-KR"/>
        </w:rPr>
        <w:t xml:space="preserve">that RSTT </w:t>
      </w:r>
      <w:r w:rsidRPr="0042498F">
        <w:rPr>
          <w:rFonts w:eastAsia="SimSun"/>
          <w:lang w:eastAsia="zh-CN"/>
        </w:rPr>
        <w:t xml:space="preserve">are composed of </w:t>
      </w:r>
      <w:r w:rsidRPr="0042498F">
        <w:rPr>
          <w:rFonts w:eastAsia="SimSun"/>
          <w:iCs/>
          <w:lang w:eastAsia="zh-CN"/>
        </w:rPr>
        <w:t>categories of</w:t>
      </w:r>
      <w:r w:rsidRPr="0042498F">
        <w:rPr>
          <w:rFonts w:eastAsia="SimSun"/>
          <w:lang w:eastAsia="ko-KR"/>
        </w:rPr>
        <w:t xml:space="preserve"> applications and</w:t>
      </w:r>
      <w:r w:rsidRPr="0042498F">
        <w:rPr>
          <w:rFonts w:eastAsia="SimSun"/>
          <w:lang w:eastAsia="zh-CN"/>
        </w:rPr>
        <w:t xml:space="preserve"> </w:t>
      </w:r>
      <w:r w:rsidRPr="0042498F">
        <w:rPr>
          <w:rFonts w:eastAsia="SimSun"/>
          <w:lang w:eastAsia="ko-KR"/>
        </w:rPr>
        <w:t>systems which operate in various frequency bands</w:t>
      </w:r>
      <w:r w:rsidRPr="0042498F">
        <w:rPr>
          <w:rFonts w:eastAsia="SimSun"/>
          <w:lang w:eastAsia="zh-CN"/>
        </w:rPr>
        <w:t xml:space="preserve"> not limited to mobile service allocations; </w:t>
      </w:r>
    </w:p>
    <w:p w14:paraId="3D82985F" w14:textId="77777777" w:rsidR="001962A2" w:rsidRPr="0042498F" w:rsidRDefault="00C93AA4" w:rsidP="00130FDA">
      <w:pPr>
        <w:rPr>
          <w:rFonts w:eastAsia="SimSun"/>
          <w:lang w:eastAsia="zh-CN"/>
        </w:rPr>
      </w:pPr>
      <w:r w:rsidRPr="0042498F">
        <w:rPr>
          <w:rFonts w:eastAsia="SimSun"/>
          <w:i/>
          <w:lang w:eastAsia="zh-CN"/>
        </w:rPr>
        <w:t>e)</w:t>
      </w:r>
      <w:r w:rsidRPr="0042498F">
        <w:rPr>
          <w:rFonts w:eastAsia="SimSun"/>
          <w:lang w:eastAsia="zh-CN"/>
        </w:rPr>
        <w:tab/>
        <w:t>that radiocommunication systems for train radio and train remote applications are widely deployed in the frequency bands below 1 GHz, and higher frequency bands such as millimetric bands are used for train radio and train surveillance applications of RSTT in some countries,</w:t>
      </w:r>
    </w:p>
    <w:p w14:paraId="561C37A5" w14:textId="77777777" w:rsidR="001962A2" w:rsidRPr="0042498F" w:rsidRDefault="00C93AA4" w:rsidP="00130FDA">
      <w:pPr>
        <w:pStyle w:val="Call"/>
        <w:rPr>
          <w:rFonts w:eastAsia="SimSun"/>
          <w:lang w:eastAsia="zh-CN"/>
        </w:rPr>
      </w:pPr>
      <w:r w:rsidRPr="0042498F">
        <w:rPr>
          <w:rFonts w:eastAsia="SimSun"/>
        </w:rPr>
        <w:t>noting</w:t>
      </w:r>
    </w:p>
    <w:p w14:paraId="138FAB8E" w14:textId="77777777" w:rsidR="001962A2" w:rsidRPr="0042498F" w:rsidRDefault="00C93AA4" w:rsidP="00130FDA">
      <w:pPr>
        <w:rPr>
          <w:rFonts w:eastAsia="SimSun"/>
          <w:lang w:eastAsia="zh-CN"/>
        </w:rPr>
      </w:pPr>
      <w:r w:rsidRPr="0042498F">
        <w:rPr>
          <w:rFonts w:eastAsia="SimSun"/>
          <w:i/>
          <w:lang w:eastAsia="zh-CN"/>
        </w:rPr>
        <w:t>a)</w:t>
      </w:r>
      <w:r w:rsidRPr="0042498F">
        <w:rPr>
          <w:rFonts w:eastAsia="SimSun"/>
          <w:i/>
          <w:lang w:eastAsia="zh-CN"/>
        </w:rPr>
        <w:tab/>
      </w:r>
      <w:r w:rsidRPr="0042498F">
        <w:rPr>
          <w:rFonts w:eastAsia="SimSun"/>
          <w:lang w:eastAsia="zh-CN"/>
        </w:rPr>
        <w:t>that among various technologies, two global standardized technologies, namely GSM</w:t>
      </w:r>
      <w:r w:rsidRPr="0042498F">
        <w:rPr>
          <w:rFonts w:eastAsia="SimSun"/>
          <w:lang w:eastAsia="zh-CN"/>
        </w:rPr>
        <w:noBreakHyphen/>
        <w:t>R and TETRA, are currently widely used for RSTT train radio applications, and that LTE-based RSTT is being deployed for train radio and train remote applications in some countries;</w:t>
      </w:r>
    </w:p>
    <w:p w14:paraId="09B52EAC" w14:textId="77777777" w:rsidR="001962A2" w:rsidRPr="0042498F" w:rsidRDefault="00C93AA4" w:rsidP="00130FDA">
      <w:pPr>
        <w:rPr>
          <w:rFonts w:eastAsia="SimSun"/>
          <w:lang w:eastAsia="zh-CN"/>
        </w:rPr>
      </w:pPr>
      <w:r w:rsidRPr="0042498F">
        <w:rPr>
          <w:rFonts w:eastAsia="SimSun"/>
          <w:i/>
          <w:lang w:eastAsia="zh-CN"/>
        </w:rPr>
        <w:t>b)</w:t>
      </w:r>
      <w:r w:rsidRPr="0042498F">
        <w:rPr>
          <w:rFonts w:eastAsia="SimSun"/>
          <w:i/>
          <w:lang w:eastAsia="zh-CN"/>
        </w:rPr>
        <w:tab/>
      </w:r>
      <w:r w:rsidRPr="0042498F">
        <w:rPr>
          <w:rFonts w:eastAsia="SimSun"/>
          <w:lang w:eastAsia="zh-CN"/>
        </w:rPr>
        <w:t>that Report ITU</w:t>
      </w:r>
      <w:r w:rsidRPr="0042498F">
        <w:rPr>
          <w:rFonts w:eastAsia="SimSun"/>
          <w:lang w:eastAsia="zh-CN"/>
        </w:rPr>
        <w:noBreakHyphen/>
        <w:t>R M.2442 indicates that several particular frequency bands are in common use for train radio applications of RSTT by many administrations and this may form the basis for global or regional spectrum harmonization for the train radio applications;</w:t>
      </w:r>
    </w:p>
    <w:p w14:paraId="06CC25EC" w14:textId="77777777" w:rsidR="001962A2" w:rsidRPr="0042498F" w:rsidRDefault="00C93AA4" w:rsidP="00130FDA">
      <w:pPr>
        <w:rPr>
          <w:rFonts w:eastAsia="SimSun"/>
          <w:szCs w:val="24"/>
          <w:lang w:eastAsia="zh-CN"/>
        </w:rPr>
      </w:pPr>
      <w:r w:rsidRPr="0042498F">
        <w:rPr>
          <w:rFonts w:eastAsia="SimSun"/>
          <w:i/>
          <w:lang w:eastAsia="zh-CN"/>
        </w:rPr>
        <w:t>c)</w:t>
      </w:r>
      <w:r w:rsidRPr="0042498F">
        <w:rPr>
          <w:rFonts w:eastAsia="SimSun"/>
          <w:lang w:eastAsia="zh-CN"/>
        </w:rPr>
        <w:tab/>
      </w:r>
      <w:r w:rsidRPr="0042498F">
        <w:rPr>
          <w:rFonts w:eastAsia="SimSun"/>
          <w:szCs w:val="24"/>
          <w:lang w:eastAsia="zh-CN"/>
        </w:rPr>
        <w:t>that some administrations in Region 1 have already implemented several harmonized frequency bands for some applications of RSTT;</w:t>
      </w:r>
    </w:p>
    <w:p w14:paraId="60D7935E" w14:textId="77777777" w:rsidR="001962A2" w:rsidRPr="0042498F" w:rsidRDefault="00C93AA4" w:rsidP="00130FDA">
      <w:pPr>
        <w:rPr>
          <w:rFonts w:eastAsia="SimSun"/>
          <w:lang w:eastAsia="zh-CN"/>
        </w:rPr>
      </w:pPr>
      <w:r w:rsidRPr="0042498F">
        <w:rPr>
          <w:rFonts w:eastAsia="SimSun"/>
          <w:i/>
          <w:iCs/>
          <w:lang w:eastAsia="zh-CN"/>
        </w:rPr>
        <w:t>d</w:t>
      </w:r>
      <w:r w:rsidRPr="0042498F">
        <w:rPr>
          <w:rFonts w:eastAsia="SimSun"/>
          <w:i/>
          <w:iCs/>
        </w:rPr>
        <w:t>)</w:t>
      </w:r>
      <w:r w:rsidRPr="0042498F">
        <w:rPr>
          <w:rFonts w:eastAsia="SimSun"/>
        </w:rPr>
        <w:tab/>
        <w:t>that lower frequency bands</w:t>
      </w:r>
      <w:r w:rsidRPr="0042498F">
        <w:rPr>
          <w:rFonts w:eastAsia="SimSun"/>
          <w:lang w:eastAsia="zh-CN"/>
        </w:rPr>
        <w:t xml:space="preserve"> are </w:t>
      </w:r>
      <w:r w:rsidRPr="0042498F">
        <w:rPr>
          <w:rFonts w:eastAsia="SimSun"/>
        </w:rPr>
        <w:t>generally</w:t>
      </w:r>
      <w:r w:rsidRPr="0042498F">
        <w:rPr>
          <w:rFonts w:eastAsia="SimSun"/>
          <w:lang w:eastAsia="zh-CN"/>
        </w:rPr>
        <w:t xml:space="preserve"> preferred for those RSTT applications requiring</w:t>
      </w:r>
      <w:r w:rsidRPr="0042498F">
        <w:rPr>
          <w:rFonts w:eastAsia="SimSun"/>
        </w:rPr>
        <w:t xml:space="preserve"> large coverage areas</w:t>
      </w:r>
      <w:r w:rsidRPr="0042498F">
        <w:rPr>
          <w:rFonts w:eastAsia="SimSun"/>
          <w:lang w:eastAsia="zh-CN"/>
        </w:rPr>
        <w:t xml:space="preserve">, while higher frequency bands could provide </w:t>
      </w:r>
      <w:r w:rsidRPr="0042498F">
        <w:rPr>
          <w:rFonts w:eastAsia="SimSun"/>
          <w:i/>
          <w:iCs/>
          <w:lang w:eastAsia="zh-CN"/>
        </w:rPr>
        <w:t>inter alia</w:t>
      </w:r>
      <w:r w:rsidRPr="0042498F">
        <w:rPr>
          <w:rFonts w:eastAsia="SimSun"/>
          <w:lang w:eastAsia="zh-CN"/>
        </w:rPr>
        <w:t xml:space="preserve"> higher capacity for high data volume</w:t>
      </w:r>
      <w:r w:rsidRPr="0042498F">
        <w:rPr>
          <w:rFonts w:eastAsia="SimSun"/>
          <w:lang w:eastAsia="ja-JP"/>
        </w:rPr>
        <w:t xml:space="preserve"> </w:t>
      </w:r>
      <w:r w:rsidRPr="0042498F">
        <w:rPr>
          <w:rFonts w:eastAsia="SimSun"/>
          <w:lang w:eastAsia="zh-CN"/>
        </w:rPr>
        <w:t>applications of RSTT,</w:t>
      </w:r>
    </w:p>
    <w:p w14:paraId="493D65AC" w14:textId="77777777" w:rsidR="001962A2" w:rsidRPr="0042498F" w:rsidRDefault="00C93AA4" w:rsidP="00130FDA">
      <w:pPr>
        <w:pStyle w:val="Call"/>
        <w:rPr>
          <w:rFonts w:eastAsia="SimSun"/>
          <w:lang w:eastAsia="zh-CN"/>
        </w:rPr>
      </w:pPr>
      <w:r w:rsidRPr="0042498F">
        <w:rPr>
          <w:rFonts w:eastAsia="SimSun"/>
          <w:lang w:eastAsia="zh-CN"/>
        </w:rPr>
        <w:t>emphasizing</w:t>
      </w:r>
    </w:p>
    <w:p w14:paraId="5372603C" w14:textId="77777777" w:rsidR="001962A2" w:rsidRPr="0042498F" w:rsidRDefault="00C93AA4" w:rsidP="00C64EF4">
      <w:pPr>
        <w:rPr>
          <w:rFonts w:eastAsia="SimSun"/>
          <w:lang w:eastAsia="zh-CN"/>
        </w:rPr>
      </w:pPr>
      <w:r w:rsidRPr="0042498F">
        <w:rPr>
          <w:rFonts w:eastAsia="SimSun"/>
          <w:lang w:eastAsia="zh-CN"/>
        </w:rPr>
        <w:t xml:space="preserve">that flexibility must be afforded to administrations to determine: </w:t>
      </w:r>
    </w:p>
    <w:p w14:paraId="65E2B516" w14:textId="77777777" w:rsidR="001962A2" w:rsidRPr="0042498F" w:rsidRDefault="00C93AA4" w:rsidP="00130FDA">
      <w:pPr>
        <w:pStyle w:val="enumlev1"/>
        <w:rPr>
          <w:rFonts w:eastAsia="SimSun"/>
          <w:lang w:eastAsia="zh-CN"/>
        </w:rPr>
      </w:pPr>
      <w:r w:rsidRPr="0042498F">
        <w:rPr>
          <w:rFonts w:eastAsia="SimSun"/>
          <w:lang w:eastAsia="zh-CN"/>
        </w:rPr>
        <w:t>–</w:t>
      </w:r>
      <w:r w:rsidRPr="0042498F">
        <w:rPr>
          <w:rFonts w:eastAsia="SimSun"/>
          <w:lang w:eastAsia="zh-CN"/>
        </w:rPr>
        <w:tab/>
        <w:t>how much spectrum to make available at national level for RSTT from the</w:t>
      </w:r>
      <w:r w:rsidRPr="0042498F" w:rsidDel="00342F57">
        <w:rPr>
          <w:rFonts w:eastAsia="BatangChe"/>
          <w:szCs w:val="24"/>
          <w:lang w:eastAsia="zh-CN"/>
        </w:rPr>
        <w:t xml:space="preserve"> </w:t>
      </w:r>
      <w:r w:rsidRPr="0042498F">
        <w:rPr>
          <w:rFonts w:eastAsia="BatangChe"/>
          <w:szCs w:val="24"/>
          <w:lang w:eastAsia="zh-CN"/>
        </w:rPr>
        <w:t>ranges</w:t>
      </w:r>
      <w:r w:rsidRPr="0042498F">
        <w:rPr>
          <w:rFonts w:eastAsia="SimSun"/>
          <w:lang w:eastAsia="zh-CN"/>
        </w:rPr>
        <w:t xml:space="preserve"> in the </w:t>
      </w:r>
      <w:r w:rsidRPr="0042498F">
        <w:rPr>
          <w:rFonts w:eastAsia="SimSun"/>
          <w:i/>
          <w:iCs/>
          <w:lang w:eastAsia="zh-CN"/>
        </w:rPr>
        <w:t>resolves</w:t>
      </w:r>
      <w:r w:rsidRPr="0042498F">
        <w:rPr>
          <w:rFonts w:eastAsia="SimSun"/>
          <w:lang w:eastAsia="zh-CN"/>
        </w:rPr>
        <w:t xml:space="preserve"> part of this Resolution in order to meet their particular national requirements;</w:t>
      </w:r>
    </w:p>
    <w:p w14:paraId="4549FE49" w14:textId="3C071268" w:rsidR="001962A2" w:rsidRPr="0042498F" w:rsidRDefault="00C93AA4" w:rsidP="00130FDA">
      <w:pPr>
        <w:pStyle w:val="enumlev1"/>
        <w:rPr>
          <w:rFonts w:eastAsia="SimSun"/>
          <w:lang w:eastAsia="zh-CN"/>
        </w:rPr>
      </w:pPr>
      <w:r w:rsidRPr="0042498F">
        <w:rPr>
          <w:rFonts w:eastAsia="SimSun"/>
          <w:lang w:eastAsia="zh-CN"/>
        </w:rPr>
        <w:t>–</w:t>
      </w:r>
      <w:r w:rsidRPr="0042498F">
        <w:rPr>
          <w:rFonts w:eastAsia="SimSun"/>
          <w:lang w:eastAsia="zh-CN"/>
        </w:rPr>
        <w:tab/>
        <w:t>the need and timing of availability as well as the conditions of usage of the bands used for RSTT, including those covered in this Resolution and in Recommendation ITU</w:t>
      </w:r>
      <w:r w:rsidRPr="0042498F">
        <w:rPr>
          <w:rFonts w:eastAsia="SimSun"/>
          <w:lang w:eastAsia="zh-CN"/>
        </w:rPr>
        <w:noBreakHyphen/>
        <w:t>R</w:t>
      </w:r>
      <w:r w:rsidR="00BA1384">
        <w:rPr>
          <w:rFonts w:eastAsia="SimSun"/>
          <w:lang w:eastAsia="zh-CN"/>
        </w:rPr>
        <w:t> </w:t>
      </w:r>
      <w:r w:rsidRPr="0042498F">
        <w:rPr>
          <w:rFonts w:eastAsia="SimSun"/>
          <w:lang w:eastAsia="zh-CN"/>
        </w:rPr>
        <w:t>M.[RSTT_FRQ], in meeting specific regional or national situations; and</w:t>
      </w:r>
    </w:p>
    <w:p w14:paraId="42AD0292" w14:textId="77777777" w:rsidR="001962A2" w:rsidRPr="0042498F" w:rsidRDefault="00C93AA4" w:rsidP="00130FDA">
      <w:pPr>
        <w:pStyle w:val="enumlev1"/>
        <w:rPr>
          <w:rFonts w:eastAsia="SimSun"/>
          <w:lang w:eastAsia="zh-CN"/>
        </w:rPr>
      </w:pPr>
      <w:r w:rsidRPr="0042498F">
        <w:rPr>
          <w:rFonts w:eastAsia="SimSun"/>
          <w:lang w:eastAsia="zh-CN"/>
        </w:rPr>
        <w:t>–</w:t>
      </w:r>
      <w:r w:rsidRPr="0042498F">
        <w:rPr>
          <w:rFonts w:eastAsia="SimSun"/>
          <w:lang w:eastAsia="zh-CN"/>
        </w:rPr>
        <w:tab/>
        <w:t>whether existing RSTT systems using other bands will continue in operation and require ongoing support,</w:t>
      </w:r>
    </w:p>
    <w:p w14:paraId="024882E5" w14:textId="77777777" w:rsidR="001962A2" w:rsidRPr="0042498F" w:rsidRDefault="00C93AA4" w:rsidP="00130FDA">
      <w:pPr>
        <w:pStyle w:val="Call"/>
        <w:rPr>
          <w:rFonts w:eastAsia="MS Mincho"/>
        </w:rPr>
      </w:pPr>
      <w:r w:rsidRPr="0042498F">
        <w:rPr>
          <w:rFonts w:eastAsia="MS Mincho"/>
        </w:rPr>
        <w:t>resolves</w:t>
      </w:r>
    </w:p>
    <w:p w14:paraId="32D2353A" w14:textId="77777777" w:rsidR="001962A2" w:rsidRPr="0042498F" w:rsidRDefault="00C93AA4" w:rsidP="00130FDA">
      <w:pPr>
        <w:rPr>
          <w:rFonts w:eastAsia="BatangChe"/>
          <w:lang w:eastAsia="zh-CN"/>
        </w:rPr>
      </w:pPr>
      <w:r w:rsidRPr="0042498F">
        <w:rPr>
          <w:rFonts w:eastAsia="BatangChe"/>
        </w:rPr>
        <w:t>to encourage administrations to use harmonized frequency bands for RSTT to the exten</w:t>
      </w:r>
      <w:r w:rsidRPr="0042498F">
        <w:rPr>
          <w:rFonts w:eastAsia="BatangChe"/>
          <w:lang w:eastAsia="zh-CN"/>
        </w:rPr>
        <w:t>t</w:t>
      </w:r>
      <w:r w:rsidRPr="0042498F">
        <w:rPr>
          <w:rFonts w:eastAsia="BatangChe"/>
        </w:rPr>
        <w:t xml:space="preserve"> possible</w:t>
      </w:r>
      <w:r w:rsidRPr="0042498F">
        <w:rPr>
          <w:rFonts w:eastAsia="SimSun"/>
          <w:lang w:eastAsia="zh-CN"/>
        </w:rPr>
        <w:t xml:space="preserve">, by </w:t>
      </w:r>
      <w:r w:rsidRPr="0042498F">
        <w:rPr>
          <w:rFonts w:eastAsia="BatangChe"/>
        </w:rPr>
        <w:t>consider</w:t>
      </w:r>
      <w:r w:rsidRPr="0042498F">
        <w:rPr>
          <w:rFonts w:eastAsia="SimSun"/>
          <w:lang w:eastAsia="zh-CN"/>
        </w:rPr>
        <w:t>ing</w:t>
      </w:r>
      <w:r w:rsidRPr="0042498F">
        <w:rPr>
          <w:rFonts w:eastAsia="BatangChe"/>
        </w:rPr>
        <w:t xml:space="preserve"> </w:t>
      </w:r>
      <w:r w:rsidRPr="0042498F">
        <w:rPr>
          <w:rFonts w:eastAsia="BatangChe"/>
          <w:lang w:eastAsia="zh-CN"/>
        </w:rPr>
        <w:t xml:space="preserve">the </w:t>
      </w:r>
      <w:r w:rsidRPr="0042498F">
        <w:rPr>
          <w:rFonts w:eastAsia="BatangChe"/>
        </w:rPr>
        <w:t>frequency</w:t>
      </w:r>
      <w:r w:rsidRPr="0042498F">
        <w:rPr>
          <w:rFonts w:eastAsia="SimSun"/>
          <w:lang w:eastAsia="zh-CN"/>
        </w:rPr>
        <w:t xml:space="preserve"> bands within the</w:t>
      </w:r>
      <w:r w:rsidRPr="0042498F">
        <w:rPr>
          <w:rFonts w:eastAsia="BatangChe"/>
        </w:rPr>
        <w:t xml:space="preserve"> </w:t>
      </w:r>
      <w:r w:rsidRPr="0042498F">
        <w:rPr>
          <w:rFonts w:eastAsia="SimSun"/>
          <w:lang w:eastAsia="zh-CN"/>
        </w:rPr>
        <w:t xml:space="preserve">frequency </w:t>
      </w:r>
      <w:r w:rsidRPr="0042498F">
        <w:rPr>
          <w:rFonts w:eastAsia="BatangChe"/>
          <w:lang w:eastAsia="zh-CN"/>
        </w:rPr>
        <w:t>ranges</w:t>
      </w:r>
      <w:r w:rsidRPr="0042498F">
        <w:rPr>
          <w:rStyle w:val="FootnoteReference"/>
          <w:rFonts w:eastAsia="BatangChe"/>
          <w:lang w:eastAsia="zh-CN"/>
        </w:rPr>
        <w:footnoteReference w:customMarkFollows="1" w:id="1"/>
        <w:t>1</w:t>
      </w:r>
      <w:r w:rsidRPr="0042498F">
        <w:rPr>
          <w:rFonts w:eastAsia="BatangChe"/>
          <w:lang w:eastAsia="zh-CN"/>
        </w:rPr>
        <w:t xml:space="preserve"> or parts thereof, </w:t>
      </w:r>
      <w:r w:rsidRPr="0042498F">
        <w:rPr>
          <w:rFonts w:eastAsia="MS Mincho"/>
          <w:lang w:eastAsia="ja-JP"/>
        </w:rPr>
        <w:t>which are listed in the most recent version of Recommendation ITU</w:t>
      </w:r>
      <w:r w:rsidRPr="0042498F">
        <w:rPr>
          <w:rFonts w:eastAsia="MS Mincho"/>
          <w:lang w:eastAsia="ja-JP"/>
        </w:rPr>
        <w:noBreakHyphen/>
        <w:t>R M.[RSTT_FRQ]</w:t>
      </w:r>
      <w:r w:rsidRPr="0042498F">
        <w:rPr>
          <w:rFonts w:eastAsia="BatangChe"/>
          <w:lang w:eastAsia="zh-CN"/>
        </w:rPr>
        <w:t xml:space="preserve">, </w:t>
      </w:r>
      <w:r w:rsidRPr="0042498F">
        <w:rPr>
          <w:rFonts w:eastAsia="BatangChe"/>
        </w:rPr>
        <w:t xml:space="preserve">for </w:t>
      </w:r>
      <w:r w:rsidRPr="0042498F">
        <w:rPr>
          <w:rFonts w:eastAsia="BatangChe"/>
          <w:lang w:eastAsia="zh-CN"/>
        </w:rPr>
        <w:t xml:space="preserve">achieving the </w:t>
      </w:r>
      <w:r w:rsidRPr="0042498F">
        <w:rPr>
          <w:rFonts w:eastAsia="BatangChe"/>
        </w:rPr>
        <w:t>global and/or regional</w:t>
      </w:r>
      <w:r w:rsidRPr="0042498F">
        <w:rPr>
          <w:rFonts w:eastAsia="BatangChe"/>
          <w:lang w:eastAsia="zh-CN"/>
        </w:rPr>
        <w:t xml:space="preserve"> frequency </w:t>
      </w:r>
      <w:r w:rsidRPr="0042498F">
        <w:rPr>
          <w:rFonts w:eastAsia="BatangChe"/>
        </w:rPr>
        <w:t>harmoniz</w:t>
      </w:r>
      <w:r w:rsidRPr="0042498F">
        <w:rPr>
          <w:rFonts w:eastAsia="BatangChe"/>
          <w:lang w:eastAsia="zh-CN"/>
        </w:rPr>
        <w:t>ation for RSTT, in particular for train radio applications,</w:t>
      </w:r>
      <w:r w:rsidRPr="0042498F">
        <w:rPr>
          <w:rFonts w:eastAsia="BatangChe"/>
        </w:rPr>
        <w:t xml:space="preserve"> </w:t>
      </w:r>
      <w:r w:rsidRPr="0042498F">
        <w:rPr>
          <w:rFonts w:eastAsia="BatangChe"/>
          <w:lang w:eastAsia="zh-CN"/>
        </w:rPr>
        <w:t>within existing mobile service allocations</w:t>
      </w:r>
      <w:r w:rsidRPr="0042498F">
        <w:rPr>
          <w:rFonts w:eastAsia="BatangChe"/>
        </w:rPr>
        <w:t>,</w:t>
      </w:r>
    </w:p>
    <w:p w14:paraId="4550C817" w14:textId="77777777" w:rsidR="001962A2" w:rsidRPr="0042498F" w:rsidRDefault="00C93AA4" w:rsidP="00130FDA">
      <w:pPr>
        <w:pStyle w:val="Call"/>
        <w:rPr>
          <w:rFonts w:eastAsia="MS Mincho"/>
          <w:lang w:eastAsia="zh-CN"/>
        </w:rPr>
      </w:pPr>
      <w:r w:rsidRPr="0042498F">
        <w:rPr>
          <w:rFonts w:eastAsia="MS Mincho"/>
        </w:rPr>
        <w:t>invites ITU-R</w:t>
      </w:r>
    </w:p>
    <w:p w14:paraId="4718F8EA" w14:textId="77777777" w:rsidR="001962A2" w:rsidRPr="0042498F" w:rsidRDefault="00C93AA4" w:rsidP="00130FDA">
      <w:pPr>
        <w:rPr>
          <w:rFonts w:eastAsia="SimSun"/>
          <w:lang w:eastAsia="zh-CN"/>
        </w:rPr>
      </w:pPr>
      <w:r w:rsidRPr="0042498F">
        <w:rPr>
          <w:rFonts w:eastAsia="SimSun"/>
          <w:lang w:eastAsia="zh-CN"/>
        </w:rPr>
        <w:t>1</w:t>
      </w:r>
      <w:r w:rsidRPr="0042498F">
        <w:rPr>
          <w:rFonts w:eastAsia="SimSun"/>
        </w:rPr>
        <w:tab/>
        <w:t>to continue technical studies</w:t>
      </w:r>
      <w:r w:rsidRPr="0042498F">
        <w:rPr>
          <w:rFonts w:eastAsia="SimSun"/>
          <w:lang w:eastAsia="zh-CN"/>
        </w:rPr>
        <w:t xml:space="preserve"> and to make recommendations concerning technical and operational implementation of RSTT, </w:t>
      </w:r>
      <w:r w:rsidRPr="0042498F">
        <w:rPr>
          <w:rFonts w:eastAsia="SimSun"/>
        </w:rPr>
        <w:t xml:space="preserve">taking into account the </w:t>
      </w:r>
      <w:r w:rsidRPr="0042498F">
        <w:rPr>
          <w:rFonts w:eastAsia="SimSun"/>
          <w:lang w:eastAsia="zh-CN"/>
        </w:rPr>
        <w:t xml:space="preserve">spectrum needs and the </w:t>
      </w:r>
      <w:r w:rsidRPr="0042498F">
        <w:rPr>
          <w:rFonts w:eastAsia="SimSun"/>
        </w:rPr>
        <w:t xml:space="preserve">evolution of RSTT, </w:t>
      </w:r>
      <w:r w:rsidRPr="0042498F">
        <w:rPr>
          <w:rFonts w:eastAsia="SimSun"/>
          <w:lang w:eastAsia="zh-CN"/>
        </w:rPr>
        <w:t>to facilitate the implementation of this Resolution in a timely manner;</w:t>
      </w:r>
    </w:p>
    <w:p w14:paraId="24120BB1" w14:textId="77777777" w:rsidR="001962A2" w:rsidRPr="0042498F" w:rsidRDefault="00C93AA4" w:rsidP="00130FDA">
      <w:pPr>
        <w:rPr>
          <w:rFonts w:eastAsia="SimSun"/>
        </w:rPr>
      </w:pPr>
      <w:r w:rsidRPr="0042498F">
        <w:rPr>
          <w:rFonts w:eastAsia="SimSun"/>
        </w:rPr>
        <w:t>2</w:t>
      </w:r>
      <w:r w:rsidRPr="0042498F">
        <w:rPr>
          <w:rFonts w:eastAsia="SimSun"/>
        </w:rPr>
        <w:tab/>
        <w:t xml:space="preserve">to review and </w:t>
      </w:r>
      <w:r w:rsidRPr="0042498F">
        <w:rPr>
          <w:rFonts w:eastAsia="SimSun"/>
          <w:lang w:eastAsia="zh-CN"/>
        </w:rPr>
        <w:t xml:space="preserve">update </w:t>
      </w:r>
      <w:r w:rsidRPr="0042498F">
        <w:rPr>
          <w:rFonts w:eastAsia="SimSun"/>
        </w:rPr>
        <w:t>Recommendation ITU</w:t>
      </w:r>
      <w:r w:rsidRPr="0042498F">
        <w:rPr>
          <w:rFonts w:eastAsia="SimSun"/>
        </w:rPr>
        <w:noBreakHyphen/>
        <w:t>R M.[RSTT_FRQ] and other relevant ITU</w:t>
      </w:r>
      <w:r w:rsidRPr="0042498F">
        <w:rPr>
          <w:rFonts w:eastAsia="SimSun"/>
        </w:rPr>
        <w:noBreakHyphen/>
        <w:t>R Recommendations and ITU</w:t>
      </w:r>
      <w:r w:rsidRPr="0042498F">
        <w:rPr>
          <w:rFonts w:eastAsia="SimSun"/>
        </w:rPr>
        <w:noBreakHyphen/>
        <w:t>R Report</w:t>
      </w:r>
      <w:r w:rsidRPr="0042498F">
        <w:rPr>
          <w:rFonts w:eastAsia="SimSun"/>
          <w:lang w:eastAsia="zh-CN"/>
        </w:rPr>
        <w:t>s</w:t>
      </w:r>
      <w:r w:rsidRPr="0042498F">
        <w:rPr>
          <w:rFonts w:eastAsia="SimSun"/>
        </w:rPr>
        <w:t>, as appropriate,</w:t>
      </w:r>
    </w:p>
    <w:p w14:paraId="6357413E" w14:textId="77777777" w:rsidR="001962A2" w:rsidRPr="0042498F" w:rsidRDefault="00C93AA4" w:rsidP="00130FDA">
      <w:pPr>
        <w:pStyle w:val="Call"/>
        <w:rPr>
          <w:rFonts w:eastAsia="MS Mincho"/>
          <w:lang w:eastAsia="zh-CN"/>
        </w:rPr>
      </w:pPr>
      <w:r w:rsidRPr="0042498F">
        <w:rPr>
          <w:rFonts w:eastAsia="MS Mincho"/>
          <w:lang w:eastAsia="zh-CN"/>
        </w:rPr>
        <w:t>invites administrations</w:t>
      </w:r>
    </w:p>
    <w:p w14:paraId="256ECD5A" w14:textId="77777777" w:rsidR="001962A2" w:rsidRPr="0042498F" w:rsidRDefault="00C93AA4" w:rsidP="00130FDA">
      <w:pPr>
        <w:rPr>
          <w:rFonts w:eastAsia="SimSun"/>
          <w:lang w:eastAsia="zh-CN"/>
        </w:rPr>
      </w:pPr>
      <w:r w:rsidRPr="0042498F">
        <w:rPr>
          <w:rFonts w:eastAsia="SimSun"/>
          <w:lang w:eastAsia="zh-CN"/>
        </w:rPr>
        <w:t>to encourage railway agencies and organizations to utilize relevant ITU</w:t>
      </w:r>
      <w:r w:rsidRPr="0042498F">
        <w:rPr>
          <w:rFonts w:eastAsia="SimSun"/>
          <w:lang w:eastAsia="zh-CN"/>
        </w:rPr>
        <w:noBreakHyphen/>
        <w:t>R publications in implementing</w:t>
      </w:r>
      <w:r w:rsidRPr="0042498F">
        <w:rPr>
          <w:rFonts w:eastAsia="BatangChe"/>
          <w:szCs w:val="24"/>
        </w:rPr>
        <w:t xml:space="preserve"> </w:t>
      </w:r>
      <w:r w:rsidRPr="0042498F">
        <w:rPr>
          <w:rFonts w:eastAsia="SimSun"/>
          <w:lang w:eastAsia="zh-CN"/>
        </w:rPr>
        <w:t>technologies and systems supporting RSTT,</w:t>
      </w:r>
    </w:p>
    <w:p w14:paraId="26C8C9C4" w14:textId="77777777" w:rsidR="001962A2" w:rsidRPr="0042498F" w:rsidRDefault="00C93AA4" w:rsidP="00130FDA">
      <w:pPr>
        <w:pStyle w:val="Call"/>
        <w:rPr>
          <w:rFonts w:eastAsia="MS Mincho"/>
        </w:rPr>
      </w:pPr>
      <w:r w:rsidRPr="0042498F">
        <w:rPr>
          <w:rFonts w:eastAsia="MS Mincho"/>
        </w:rPr>
        <w:t xml:space="preserve">invites Member States, Sector Members, Associates and Academia </w:t>
      </w:r>
    </w:p>
    <w:p w14:paraId="7FF13665" w14:textId="77777777" w:rsidR="001962A2" w:rsidRPr="0042498F" w:rsidRDefault="00C93AA4" w:rsidP="00130FDA">
      <w:pPr>
        <w:rPr>
          <w:rFonts w:eastAsia="BatangChe"/>
        </w:rPr>
      </w:pPr>
      <w:r w:rsidRPr="0042498F">
        <w:rPr>
          <w:rFonts w:eastAsia="BatangChe"/>
        </w:rPr>
        <w:t>to participate actively in the study by submitting contributions to ITU</w:t>
      </w:r>
      <w:r w:rsidRPr="0042498F">
        <w:rPr>
          <w:rFonts w:eastAsia="BatangChe"/>
        </w:rPr>
        <w:noBreakHyphen/>
        <w:t xml:space="preserve">R, </w:t>
      </w:r>
    </w:p>
    <w:p w14:paraId="63C0CADB" w14:textId="77777777" w:rsidR="001962A2" w:rsidRPr="0042498F" w:rsidRDefault="00C93AA4" w:rsidP="00130FDA">
      <w:pPr>
        <w:pStyle w:val="Call"/>
        <w:rPr>
          <w:rFonts w:eastAsia="MS Mincho"/>
        </w:rPr>
      </w:pPr>
      <w:r w:rsidRPr="0042498F">
        <w:rPr>
          <w:rFonts w:eastAsia="MS Mincho"/>
        </w:rPr>
        <w:t>instructs the Secretary-General</w:t>
      </w:r>
    </w:p>
    <w:p w14:paraId="763331A9" w14:textId="77777777" w:rsidR="001962A2" w:rsidRPr="0042498F" w:rsidRDefault="00C93AA4" w:rsidP="00130FDA">
      <w:pPr>
        <w:rPr>
          <w:rFonts w:eastAsia="BatangChe"/>
          <w:lang w:eastAsia="zh-CN"/>
        </w:rPr>
      </w:pPr>
      <w:r w:rsidRPr="0042498F">
        <w:rPr>
          <w:rFonts w:eastAsia="BatangChe"/>
        </w:rPr>
        <w:t>to bring this Resolution to the attention of the International Union of Railways (UIC) and other relevant international and regional organizations.</w:t>
      </w:r>
    </w:p>
    <w:p w14:paraId="25051523" w14:textId="48B37388" w:rsidR="009610F6" w:rsidRDefault="009610F6">
      <w:pPr>
        <w:pStyle w:val="Reasons"/>
      </w:pPr>
    </w:p>
    <w:p w14:paraId="43C53067" w14:textId="77777777" w:rsidR="00B605CF" w:rsidRDefault="00B605CF" w:rsidP="00B605CF"/>
    <w:p w14:paraId="7EDEB50F" w14:textId="77777777" w:rsidR="00B605CF" w:rsidRDefault="00B605CF">
      <w:pPr>
        <w:jc w:val="center"/>
      </w:pPr>
      <w:r>
        <w:t>______________</w:t>
      </w:r>
    </w:p>
    <w:sectPr w:rsidR="00B605CF">
      <w:headerReference w:type="default" r:id="rId13"/>
      <w:footerReference w:type="even" r:id="rId14"/>
      <w:footerReference w:type="default" r:id="rId15"/>
      <w:footerReference w:type="first" r:id="rId16"/>
      <w:pgSz w:w="11907" w:h="16834" w:code="9"/>
      <w:pgMar w:top="1418" w:right="1134" w:bottom="1418" w:left="113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B63807" w14:textId="77777777" w:rsidR="00F61B2F" w:rsidRDefault="00F61B2F">
      <w:r>
        <w:separator/>
      </w:r>
    </w:p>
  </w:endnote>
  <w:endnote w:type="continuationSeparator" w:id="0">
    <w:p w14:paraId="79A9AE3D" w14:textId="77777777" w:rsidR="00F61B2F" w:rsidRDefault="00F61B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atangChe">
    <w:charset w:val="81"/>
    <w:family w:val="modern"/>
    <w:pitch w:val="fixed"/>
    <w:sig w:usb0="B00002AF" w:usb1="69D77CFB" w:usb2="00000030" w:usb3="00000000" w:csb0="0008009F" w:csb1="00000000"/>
  </w:font>
  <w:font w:name="MS Mincho">
    <w:altName w:val="MS Mincho"/>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755564" w14:textId="77777777" w:rsidR="00E45D05" w:rsidRDefault="00E45D05">
    <w:pPr>
      <w:framePr w:wrap="around" w:vAnchor="text" w:hAnchor="margin" w:xAlign="right" w:y="1"/>
    </w:pPr>
    <w:r>
      <w:fldChar w:fldCharType="begin"/>
    </w:r>
    <w:r>
      <w:instrText xml:space="preserve">PAGE  </w:instrText>
    </w:r>
    <w:r>
      <w:fldChar w:fldCharType="end"/>
    </w:r>
  </w:p>
  <w:p w14:paraId="4859D703" w14:textId="75FEC303"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704B9D">
      <w:rPr>
        <w:noProof/>
        <w:lang w:val="en-US"/>
      </w:rPr>
      <w:t>P:\ENG\ITU-R\CONF-R\CMR19\000\092ADD11E.docx</w:t>
    </w:r>
    <w:r>
      <w:fldChar w:fldCharType="end"/>
    </w:r>
    <w:r w:rsidRPr="0041348E">
      <w:rPr>
        <w:lang w:val="en-US"/>
      </w:rPr>
      <w:tab/>
    </w:r>
    <w:r>
      <w:fldChar w:fldCharType="begin"/>
    </w:r>
    <w:r>
      <w:instrText xml:space="preserve"> SAVEDATE \@ DD.MM.YY </w:instrText>
    </w:r>
    <w:r>
      <w:fldChar w:fldCharType="separate"/>
    </w:r>
    <w:r w:rsidR="00704B9D">
      <w:rPr>
        <w:noProof/>
      </w:rPr>
      <w:t>17.10.19</w:t>
    </w:r>
    <w:r>
      <w:fldChar w:fldCharType="end"/>
    </w:r>
    <w:r w:rsidRPr="0041348E">
      <w:rPr>
        <w:lang w:val="en-US"/>
      </w:rPr>
      <w:tab/>
    </w:r>
    <w:r>
      <w:fldChar w:fldCharType="begin"/>
    </w:r>
    <w:r>
      <w:instrText xml:space="preserve"> PRINTDATE \@ DD.MM.YY </w:instrText>
    </w:r>
    <w:r>
      <w:fldChar w:fldCharType="separate"/>
    </w:r>
    <w:r w:rsidR="00704B9D">
      <w:rPr>
        <w:noProof/>
      </w:rPr>
      <w:t>18.10.19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7AE82A" w14:textId="249261DD" w:rsidR="00E45D05" w:rsidRDefault="00C64EF4" w:rsidP="00C93AA4">
    <w:pPr>
      <w:pStyle w:val="Footer"/>
    </w:pPr>
    <w:fldSimple w:instr=" FILENAME \p  \* MERGEFORMAT ">
      <w:r w:rsidR="00704B9D">
        <w:t>P:\ENG\ITU-R\CONF-R\CMR19\000\092ADD11E.docx</w:t>
      </w:r>
    </w:fldSimple>
    <w:r w:rsidR="00BA1384">
      <w:t xml:space="preserve"> (462226)</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2AB1B3" w14:textId="6FB93C80" w:rsidR="00E45D05" w:rsidRPr="00C93AA4" w:rsidRDefault="00704B9D" w:rsidP="00C93AA4">
    <w:pPr>
      <w:pStyle w:val="Footer"/>
    </w:pPr>
    <w:r>
      <w:fldChar w:fldCharType="begin"/>
    </w:r>
    <w:r>
      <w:instrText xml:space="preserve"> FILENAME \p  \* MERGEFORMAT </w:instrText>
    </w:r>
    <w:r>
      <w:fldChar w:fldCharType="separate"/>
    </w:r>
    <w:r>
      <w:t>P:\ENG\ITU-R\CONF-R\CMR19\000\092ADD11E.docx</w:t>
    </w:r>
    <w:r>
      <w:fldChar w:fldCharType="end"/>
    </w:r>
    <w:r w:rsidR="00BA1384">
      <w:t xml:space="preserve"> (462226)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CA4B58" w14:textId="77777777" w:rsidR="00F61B2F" w:rsidRDefault="00F61B2F">
      <w:r>
        <w:rPr>
          <w:b/>
        </w:rPr>
        <w:t>_______________</w:t>
      </w:r>
    </w:p>
  </w:footnote>
  <w:footnote w:type="continuationSeparator" w:id="0">
    <w:p w14:paraId="302D30B4" w14:textId="77777777" w:rsidR="00F61B2F" w:rsidRDefault="00F61B2F">
      <w:r>
        <w:continuationSeparator/>
      </w:r>
    </w:p>
  </w:footnote>
  <w:footnote w:id="1">
    <w:p w14:paraId="11A4DD75" w14:textId="77777777" w:rsidR="00891764" w:rsidRPr="000973F5" w:rsidRDefault="00C93AA4">
      <w:pPr>
        <w:pStyle w:val="FootnoteText"/>
        <w:rPr>
          <w:lang w:val="en-US"/>
        </w:rPr>
      </w:pPr>
      <w:r>
        <w:rPr>
          <w:rStyle w:val="FootnoteReference"/>
        </w:rPr>
        <w:t>1</w:t>
      </w:r>
      <w:r>
        <w:t xml:space="preserve"> </w:t>
      </w:r>
      <w:r>
        <w:tab/>
      </w:r>
      <w:r w:rsidRPr="00797660">
        <w:t>In the context of this Resolution, the term “frequency range” means a range of frequencies over which radio equipment is envisaged to be capable of operating but limited to specific frequency band(s) according to national conditions and requirements.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FA0CE1" w14:textId="77777777" w:rsidR="00E45D05" w:rsidRDefault="00A066F1" w:rsidP="00187BD9">
    <w:pPr>
      <w:pStyle w:val="Header"/>
    </w:pPr>
    <w:r>
      <w:fldChar w:fldCharType="begin"/>
    </w:r>
    <w:r>
      <w:instrText xml:space="preserve"> PAGE  \* MERGEFORMAT </w:instrText>
    </w:r>
    <w:r>
      <w:fldChar w:fldCharType="separate"/>
    </w:r>
    <w:r w:rsidR="00AA154A">
      <w:rPr>
        <w:noProof/>
      </w:rPr>
      <w:t>4</w:t>
    </w:r>
    <w:r>
      <w:fldChar w:fldCharType="end"/>
    </w:r>
  </w:p>
  <w:p w14:paraId="51CCF645" w14:textId="77777777" w:rsidR="00A066F1" w:rsidRPr="00A066F1" w:rsidRDefault="00187BD9" w:rsidP="00241FA2">
    <w:pPr>
      <w:pStyle w:val="Header"/>
    </w:pPr>
    <w:r>
      <w:t>CMR1</w:t>
    </w:r>
    <w:r w:rsidR="00202756">
      <w:t>9</w:t>
    </w:r>
    <w:r w:rsidR="00A066F1">
      <w:t>/</w:t>
    </w:r>
    <w:bookmarkStart w:id="12" w:name="OLE_LINK1"/>
    <w:bookmarkStart w:id="13" w:name="OLE_LINK2"/>
    <w:bookmarkStart w:id="14" w:name="OLE_LINK3"/>
    <w:r w:rsidR="00EB55C6">
      <w:t>92(Add.11)</w:t>
    </w:r>
    <w:bookmarkEnd w:id="12"/>
    <w:bookmarkEnd w:id="13"/>
    <w:bookmarkEnd w:id="14"/>
    <w:r>
      <w:t>-</w:t>
    </w:r>
    <w:r w:rsidR="004A26C4" w:rsidRPr="004A26C4">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64"/>
  <w:printFractionalCharacterWidth/>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6F1"/>
    <w:rsid w:val="000041EA"/>
    <w:rsid w:val="00022A29"/>
    <w:rsid w:val="000355FD"/>
    <w:rsid w:val="00051E39"/>
    <w:rsid w:val="000705F2"/>
    <w:rsid w:val="00077239"/>
    <w:rsid w:val="0007795D"/>
    <w:rsid w:val="00086491"/>
    <w:rsid w:val="00091346"/>
    <w:rsid w:val="0009706C"/>
    <w:rsid w:val="000D154B"/>
    <w:rsid w:val="000D2DAF"/>
    <w:rsid w:val="000D6350"/>
    <w:rsid w:val="000E463E"/>
    <w:rsid w:val="000F417D"/>
    <w:rsid w:val="000F73FF"/>
    <w:rsid w:val="00114CF7"/>
    <w:rsid w:val="00116C7A"/>
    <w:rsid w:val="00123B68"/>
    <w:rsid w:val="00126F2E"/>
    <w:rsid w:val="00146F6F"/>
    <w:rsid w:val="00187BD9"/>
    <w:rsid w:val="00190B55"/>
    <w:rsid w:val="001B6608"/>
    <w:rsid w:val="001C3B5F"/>
    <w:rsid w:val="001D058F"/>
    <w:rsid w:val="002009EA"/>
    <w:rsid w:val="00202756"/>
    <w:rsid w:val="00202CA0"/>
    <w:rsid w:val="00216B6D"/>
    <w:rsid w:val="0022665D"/>
    <w:rsid w:val="00241FA2"/>
    <w:rsid w:val="00271316"/>
    <w:rsid w:val="002B349C"/>
    <w:rsid w:val="002D58BE"/>
    <w:rsid w:val="002F4747"/>
    <w:rsid w:val="00302605"/>
    <w:rsid w:val="00361B37"/>
    <w:rsid w:val="00377BD3"/>
    <w:rsid w:val="00384088"/>
    <w:rsid w:val="003852CE"/>
    <w:rsid w:val="0039169B"/>
    <w:rsid w:val="003A7F8C"/>
    <w:rsid w:val="003B2284"/>
    <w:rsid w:val="003B532E"/>
    <w:rsid w:val="003D0F8B"/>
    <w:rsid w:val="003E0932"/>
    <w:rsid w:val="003E0DB6"/>
    <w:rsid w:val="0041348E"/>
    <w:rsid w:val="00420873"/>
    <w:rsid w:val="00492075"/>
    <w:rsid w:val="004969AD"/>
    <w:rsid w:val="004A26C4"/>
    <w:rsid w:val="004B13CB"/>
    <w:rsid w:val="004D26EA"/>
    <w:rsid w:val="004D2BFB"/>
    <w:rsid w:val="004D5D5C"/>
    <w:rsid w:val="004F3DC0"/>
    <w:rsid w:val="0050139F"/>
    <w:rsid w:val="0055140B"/>
    <w:rsid w:val="005964AB"/>
    <w:rsid w:val="005C099A"/>
    <w:rsid w:val="005C31A5"/>
    <w:rsid w:val="005E10C9"/>
    <w:rsid w:val="005E290B"/>
    <w:rsid w:val="005E61DD"/>
    <w:rsid w:val="005F04D8"/>
    <w:rsid w:val="006023DF"/>
    <w:rsid w:val="00615426"/>
    <w:rsid w:val="00616219"/>
    <w:rsid w:val="00645B7D"/>
    <w:rsid w:val="00657DE0"/>
    <w:rsid w:val="00685313"/>
    <w:rsid w:val="00692833"/>
    <w:rsid w:val="00695815"/>
    <w:rsid w:val="006A6E9B"/>
    <w:rsid w:val="006B7C2A"/>
    <w:rsid w:val="006C23DA"/>
    <w:rsid w:val="006E3D45"/>
    <w:rsid w:val="006F0152"/>
    <w:rsid w:val="00704B9D"/>
    <w:rsid w:val="0070607A"/>
    <w:rsid w:val="007149F9"/>
    <w:rsid w:val="00733A30"/>
    <w:rsid w:val="00745AEE"/>
    <w:rsid w:val="00750F10"/>
    <w:rsid w:val="007742CA"/>
    <w:rsid w:val="00790D70"/>
    <w:rsid w:val="007A6F1F"/>
    <w:rsid w:val="007D5320"/>
    <w:rsid w:val="00800972"/>
    <w:rsid w:val="00804475"/>
    <w:rsid w:val="00811633"/>
    <w:rsid w:val="00814037"/>
    <w:rsid w:val="00841216"/>
    <w:rsid w:val="00842AF0"/>
    <w:rsid w:val="0086171E"/>
    <w:rsid w:val="00872FC8"/>
    <w:rsid w:val="008845D0"/>
    <w:rsid w:val="00884D60"/>
    <w:rsid w:val="00897C43"/>
    <w:rsid w:val="008B43F2"/>
    <w:rsid w:val="008B6CFF"/>
    <w:rsid w:val="009274B4"/>
    <w:rsid w:val="00934EA2"/>
    <w:rsid w:val="00944A5C"/>
    <w:rsid w:val="00952A66"/>
    <w:rsid w:val="009610F6"/>
    <w:rsid w:val="009B1EA1"/>
    <w:rsid w:val="009B7C9A"/>
    <w:rsid w:val="009C56E5"/>
    <w:rsid w:val="009C7716"/>
    <w:rsid w:val="009E5FC8"/>
    <w:rsid w:val="009E687A"/>
    <w:rsid w:val="009F236F"/>
    <w:rsid w:val="00A066F1"/>
    <w:rsid w:val="00A141AF"/>
    <w:rsid w:val="00A16D29"/>
    <w:rsid w:val="00A30305"/>
    <w:rsid w:val="00A31D2D"/>
    <w:rsid w:val="00A4600A"/>
    <w:rsid w:val="00A538A6"/>
    <w:rsid w:val="00A54C25"/>
    <w:rsid w:val="00A710E7"/>
    <w:rsid w:val="00A7372E"/>
    <w:rsid w:val="00A93B85"/>
    <w:rsid w:val="00AA0B18"/>
    <w:rsid w:val="00AA154A"/>
    <w:rsid w:val="00AA3C65"/>
    <w:rsid w:val="00AA666F"/>
    <w:rsid w:val="00AD7914"/>
    <w:rsid w:val="00AE514B"/>
    <w:rsid w:val="00B40888"/>
    <w:rsid w:val="00B605CF"/>
    <w:rsid w:val="00B639E9"/>
    <w:rsid w:val="00B817CD"/>
    <w:rsid w:val="00B81A7D"/>
    <w:rsid w:val="00B94AD0"/>
    <w:rsid w:val="00BA1384"/>
    <w:rsid w:val="00BB3A95"/>
    <w:rsid w:val="00BD6CCE"/>
    <w:rsid w:val="00C0018F"/>
    <w:rsid w:val="00C16A5A"/>
    <w:rsid w:val="00C20466"/>
    <w:rsid w:val="00C214ED"/>
    <w:rsid w:val="00C234E6"/>
    <w:rsid w:val="00C324A8"/>
    <w:rsid w:val="00C54517"/>
    <w:rsid w:val="00C56F70"/>
    <w:rsid w:val="00C57B91"/>
    <w:rsid w:val="00C64CD8"/>
    <w:rsid w:val="00C64EF4"/>
    <w:rsid w:val="00C81170"/>
    <w:rsid w:val="00C82695"/>
    <w:rsid w:val="00C93AA4"/>
    <w:rsid w:val="00C97C68"/>
    <w:rsid w:val="00CA1A47"/>
    <w:rsid w:val="00CA3DFC"/>
    <w:rsid w:val="00CB44E5"/>
    <w:rsid w:val="00CC247A"/>
    <w:rsid w:val="00CE388F"/>
    <w:rsid w:val="00CE5E47"/>
    <w:rsid w:val="00CF020F"/>
    <w:rsid w:val="00CF2B5B"/>
    <w:rsid w:val="00D14CE0"/>
    <w:rsid w:val="00D268B3"/>
    <w:rsid w:val="00D52FD6"/>
    <w:rsid w:val="00D54009"/>
    <w:rsid w:val="00D5651D"/>
    <w:rsid w:val="00D57A34"/>
    <w:rsid w:val="00D74898"/>
    <w:rsid w:val="00D801ED"/>
    <w:rsid w:val="00D936BC"/>
    <w:rsid w:val="00D96530"/>
    <w:rsid w:val="00DA1CB1"/>
    <w:rsid w:val="00DD44AF"/>
    <w:rsid w:val="00DE2AC3"/>
    <w:rsid w:val="00DE5692"/>
    <w:rsid w:val="00DE6300"/>
    <w:rsid w:val="00DF4BC6"/>
    <w:rsid w:val="00E03C94"/>
    <w:rsid w:val="00E205BC"/>
    <w:rsid w:val="00E26226"/>
    <w:rsid w:val="00E45D05"/>
    <w:rsid w:val="00E55816"/>
    <w:rsid w:val="00E55AEF"/>
    <w:rsid w:val="00E976C1"/>
    <w:rsid w:val="00EA12E5"/>
    <w:rsid w:val="00EB55C6"/>
    <w:rsid w:val="00EF1932"/>
    <w:rsid w:val="00EF71B6"/>
    <w:rsid w:val="00F02766"/>
    <w:rsid w:val="00F05BD4"/>
    <w:rsid w:val="00F06473"/>
    <w:rsid w:val="00F6155B"/>
    <w:rsid w:val="00F61B2F"/>
    <w:rsid w:val="00F65C19"/>
    <w:rsid w:val="00FD08E2"/>
    <w:rsid w:val="00FD18DA"/>
    <w:rsid w:val="00FD2546"/>
    <w:rsid w:val="00FD772E"/>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4028C03D"/>
  <w15:docId w15:val="{E6966D8B-79D4-482D-9546-7B185F758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paragraph" w:styleId="BalloonText">
    <w:name w:val="Balloon Text"/>
    <w:basedOn w:val="Normal"/>
    <w:link w:val="BalloonTextChar"/>
    <w:semiHidden/>
    <w:unhideWhenUsed/>
    <w:rsid w:val="00202756"/>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02756"/>
    <w:rPr>
      <w:rFonts w:ascii="Segoe UI" w:hAnsi="Segoe UI" w:cs="Segoe UI"/>
      <w:sz w:val="18"/>
      <w:szCs w:val="18"/>
      <w:lang w:val="en-GB" w:eastAsia="en-US"/>
    </w:rPr>
  </w:style>
  <w:style w:type="paragraph" w:customStyle="1" w:styleId="Tablesplit">
    <w:name w:val="Table_split"/>
    <w:basedOn w:val="Tabletext"/>
    <w:qFormat/>
    <w:rsid w:val="00CA3DFC"/>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customStyle="1" w:styleId="Provsplit">
    <w:name w:val="Prov_split"/>
    <w:basedOn w:val="DefaultParagraphFont"/>
    <w:qFormat/>
    <w:rsid w:val="00CA3DFC"/>
    <w:rPr>
      <w:rFonts w:ascii="Times New Roman" w:hAnsi="Times New Roman"/>
      <w:b w:val="0"/>
    </w:rPr>
  </w:style>
  <w:style w:type="paragraph" w:customStyle="1" w:styleId="Normalsplit">
    <w:name w:val="Normal_split"/>
    <w:basedOn w:val="Normal"/>
    <w:qFormat/>
    <w:rsid w:val="00CA3DFC"/>
  </w:style>
  <w:style w:type="paragraph" w:customStyle="1" w:styleId="Headingsplit">
    <w:name w:val="Heading_split"/>
    <w:basedOn w:val="Headingi"/>
    <w:qFormat/>
    <w:rsid w:val="00CA3DFC"/>
    <w:rPr>
      <w:lang w:val="en-US"/>
    </w:rPr>
  </w:style>
  <w:style w:type="paragraph" w:customStyle="1" w:styleId="MethodHeadingb">
    <w:name w:val="Method_Headingb"/>
    <w:basedOn w:val="Headingb"/>
    <w:qFormat/>
    <w:rsid w:val="00B40888"/>
    <w:pPr>
      <w:tabs>
        <w:tab w:val="clear" w:pos="1134"/>
        <w:tab w:val="clear" w:pos="1871"/>
        <w:tab w:val="clear" w:pos="2268"/>
      </w:tabs>
      <w:overflowPunct/>
      <w:autoSpaceDE/>
      <w:autoSpaceDN/>
      <w:adjustRightInd/>
      <w:spacing w:before="0"/>
      <w:textAlignment w:val="auto"/>
    </w:pPr>
  </w:style>
  <w:style w:type="paragraph" w:customStyle="1" w:styleId="Methodheading1">
    <w:name w:val="Method_heading1"/>
    <w:basedOn w:val="Heading1"/>
    <w:next w:val="Normal"/>
    <w:qFormat/>
    <w:rsid w:val="00EF71B6"/>
  </w:style>
  <w:style w:type="paragraph" w:customStyle="1" w:styleId="Methodheading2">
    <w:name w:val="Method_heading2"/>
    <w:basedOn w:val="Heading2"/>
    <w:next w:val="Normal"/>
    <w:qFormat/>
    <w:rsid w:val="00EF71B6"/>
  </w:style>
  <w:style w:type="paragraph" w:customStyle="1" w:styleId="Methodheading3">
    <w:name w:val="Method_heading3"/>
    <w:basedOn w:val="Heading3"/>
    <w:next w:val="Normal"/>
    <w:qFormat/>
    <w:rsid w:val="00EF71B6"/>
  </w:style>
  <w:style w:type="paragraph" w:customStyle="1" w:styleId="Methodheading4">
    <w:name w:val="Method_heading4"/>
    <w:basedOn w:val="Heading4"/>
    <w:next w:val="Normal"/>
    <w:qFormat/>
    <w:rsid w:val="00EF71B6"/>
  </w:style>
  <w:style w:type="paragraph" w:customStyle="1" w:styleId="TableTextS5">
    <w:name w:val="Table_TextS5"/>
    <w:basedOn w:val="Normal"/>
    <w:rsid w:val="00C82695"/>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character" w:customStyle="1" w:styleId="href">
    <w:name w:val="href"/>
    <w:basedOn w:val="DefaultParagraphFont"/>
    <w:qFormat/>
    <w:rsid w:val="001962A2"/>
  </w:style>
  <w:style w:type="paragraph" w:customStyle="1" w:styleId="Normalaftertitle0">
    <w:name w:val="Normal after title"/>
    <w:basedOn w:val="Normal"/>
    <w:next w:val="Normal"/>
    <w:qFormat/>
    <w:rsid w:val="00981814"/>
    <w:pPr>
      <w:spacing w:before="2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R16-WRC19-C-0092!A11!MSW-E</DPM_x0020_File_x0020_name>
    <DPM_x0020_Author xmlns="32a1a8c5-2265-4ebc-b7a0-2071e2c5c9bb" xsi:nil="false">DPM</DPM_x0020_Author>
    <DPM_x0020_Version xmlns="32a1a8c5-2265-4ebc-b7a0-2071e2c5c9bb" xsi:nil="false">DPM_2019.10.01.01</DPM_x0020_Version>
    <_dlc_DocId xmlns="996b2e75-67fd-4955-a3b0-5ab9934cb50b">CJDSJNEQ73FR-44-23</_dlc_DocId>
    <_dlc_DocIdUrl xmlns="996b2e75-67fd-4955-a3b0-5ab9934cb50b">
      <Url>http://spdev11/en/gmpcs/_layouts/DocIdRedir.aspx?ID=CJDSJNEQ73FR-44-23</Url>
      <Description>CJDSJNEQ73FR-44-23</Description>
    </_dlc_DocIdUrl>
  </documentManagement>
</p:properties>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5CC917-FC8B-4BBE-B75B-E3EF6BDFB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D1A9B86-E3ED-4FF4-8787-CC52574B1C04}">
  <ds:schemaRefs>
    <ds:schemaRef ds:uri="http://schemas.microsoft.com/sharepoint/v3/contenttype/forms"/>
  </ds:schemaRefs>
</ds:datastoreItem>
</file>

<file path=customXml/itemProps3.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4.xml><?xml version="1.0" encoding="utf-8"?>
<ds:datastoreItem xmlns:ds="http://schemas.openxmlformats.org/officeDocument/2006/customXml" ds:itemID="{A9EAFAEB-21F7-440C-974A-4C52B82B2472}">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purl.org/dc/terms/"/>
    <ds:schemaRef ds:uri="32a1a8c5-2265-4ebc-b7a0-2071e2c5c9bb"/>
    <ds:schemaRef ds:uri="996b2e75-67fd-4955-a3b0-5ab9934cb50b"/>
    <ds:schemaRef ds:uri="http://www.w3.org/XML/1998/namespace"/>
    <ds:schemaRef ds:uri="http://purl.org/dc/dcmitype/"/>
  </ds:schemaRefs>
</ds:datastoreItem>
</file>

<file path=customXml/itemProps5.xml><?xml version="1.0" encoding="utf-8"?>
<ds:datastoreItem xmlns:ds="http://schemas.openxmlformats.org/officeDocument/2006/customXml" ds:itemID="{3A7A9DBD-F8BD-4EDD-A60B-9096CFFF87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Pages>
  <Words>1297</Words>
  <Characters>7868</Characters>
  <Application>Microsoft Office Word</Application>
  <DocSecurity>0</DocSecurity>
  <Lines>156</Lines>
  <Paragraphs>69</Paragraphs>
  <ScaleCrop>false</ScaleCrop>
  <HeadingPairs>
    <vt:vector size="2" baseType="variant">
      <vt:variant>
        <vt:lpstr>Title</vt:lpstr>
      </vt:variant>
      <vt:variant>
        <vt:i4>1</vt:i4>
      </vt:variant>
    </vt:vector>
  </HeadingPairs>
  <TitlesOfParts>
    <vt:vector size="1" baseType="lpstr">
      <vt:lpstr>R16-WRC19-C-0092!A11!MSW-E</vt:lpstr>
    </vt:vector>
  </TitlesOfParts>
  <Manager>General Secretariat - Pool</Manager>
  <Company>International Telecommunication Union (ITU)</Company>
  <LinksUpToDate>false</LinksUpToDate>
  <CharactersWithSpaces>9106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R16-WRC19-C-0092!A11!MSW-E</dc:title>
  <dc:subject>World Radiocommunication Conference - 2019</dc:subject>
  <dc:creator>Documents Proposals Manager (DPM)</dc:creator>
  <cp:keywords>DPM_v2019.10.8.1_prod</cp:keywords>
  <dc:description>Uploaded on 2015.07.06</dc:description>
  <cp:lastModifiedBy>English</cp:lastModifiedBy>
  <cp:revision>5</cp:revision>
  <cp:lastPrinted>2019-10-18T05:46:00Z</cp:lastPrinted>
  <dcterms:created xsi:type="dcterms:W3CDTF">2019-10-17T08:02:00Z</dcterms:created>
  <dcterms:modified xsi:type="dcterms:W3CDTF">2019-10-18T05:46:00Z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