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12C40" w14:paraId="0C609F9A" w14:textId="77777777" w:rsidTr="00277180">
        <w:trPr>
          <w:cantSplit/>
        </w:trPr>
        <w:tc>
          <w:tcPr>
            <w:tcW w:w="6521" w:type="dxa"/>
          </w:tcPr>
          <w:p w14:paraId="0F408A76" w14:textId="77777777" w:rsidR="005651C9" w:rsidRPr="00012C40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12C4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12C40">
              <w:rPr>
                <w:rFonts w:ascii="Verdana" w:hAnsi="Verdana"/>
                <w:b/>
                <w:bCs/>
                <w:szCs w:val="22"/>
              </w:rPr>
              <w:t>9</w:t>
            </w:r>
            <w:r w:rsidRPr="00012C40">
              <w:rPr>
                <w:rFonts w:ascii="Verdana" w:hAnsi="Verdana"/>
                <w:b/>
                <w:bCs/>
                <w:szCs w:val="22"/>
              </w:rPr>
              <w:t>)</w:t>
            </w:r>
            <w:r w:rsidRPr="00012C4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12C4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12C4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12C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12C4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A0C7E93" w14:textId="77777777" w:rsidR="005651C9" w:rsidRPr="00012C40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12C40">
              <w:rPr>
                <w:szCs w:val="22"/>
                <w:lang w:eastAsia="zh-CN"/>
              </w:rPr>
              <w:drawing>
                <wp:inline distT="0" distB="0" distL="0" distR="0" wp14:anchorId="2E21C618" wp14:editId="60B948A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12C40" w14:paraId="066AFB35" w14:textId="77777777" w:rsidTr="0027718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1D79462" w14:textId="77777777" w:rsidR="005651C9" w:rsidRPr="00012C4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66471B4" w14:textId="77777777" w:rsidR="005651C9" w:rsidRPr="00012C4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12C40" w14:paraId="1BA9E7A4" w14:textId="77777777" w:rsidTr="0027718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133DA9F" w14:textId="77777777" w:rsidR="005651C9" w:rsidRPr="00012C4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D56F2B5" w14:textId="77777777" w:rsidR="005651C9" w:rsidRPr="00012C4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12C40" w14:paraId="02AE5886" w14:textId="77777777" w:rsidTr="00277180">
        <w:trPr>
          <w:cantSplit/>
        </w:trPr>
        <w:tc>
          <w:tcPr>
            <w:tcW w:w="6521" w:type="dxa"/>
          </w:tcPr>
          <w:p w14:paraId="602848E8" w14:textId="77777777" w:rsidR="005651C9" w:rsidRPr="00012C4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12C4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0481CD51" w14:textId="77777777" w:rsidR="005651C9" w:rsidRPr="00012C4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12C4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012C4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012C4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12C4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12C40" w14:paraId="3CAE6182" w14:textId="77777777" w:rsidTr="00277180">
        <w:trPr>
          <w:cantSplit/>
        </w:trPr>
        <w:tc>
          <w:tcPr>
            <w:tcW w:w="6521" w:type="dxa"/>
          </w:tcPr>
          <w:p w14:paraId="7586B3B7" w14:textId="77777777" w:rsidR="000F33D8" w:rsidRPr="00012C4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BA965AC" w14:textId="77777777" w:rsidR="000F33D8" w:rsidRPr="00012C4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2C40">
              <w:rPr>
                <w:rFonts w:ascii="Verdana" w:hAnsi="Verdana"/>
                <w:b/>
                <w:bCs/>
                <w:sz w:val="18"/>
                <w:szCs w:val="18"/>
              </w:rPr>
              <w:t>11 октября 2019 года</w:t>
            </w:r>
          </w:p>
        </w:tc>
      </w:tr>
      <w:tr w:rsidR="000F33D8" w:rsidRPr="00012C40" w14:paraId="68EA5604" w14:textId="77777777" w:rsidTr="00277180">
        <w:trPr>
          <w:cantSplit/>
        </w:trPr>
        <w:tc>
          <w:tcPr>
            <w:tcW w:w="6521" w:type="dxa"/>
          </w:tcPr>
          <w:p w14:paraId="08DF92E5" w14:textId="77777777" w:rsidR="000F33D8" w:rsidRPr="00012C4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413066E" w14:textId="77777777" w:rsidR="000F33D8" w:rsidRPr="00012C4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2C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12C40" w14:paraId="7E28A6A2" w14:textId="77777777" w:rsidTr="00486D77">
        <w:trPr>
          <w:cantSplit/>
        </w:trPr>
        <w:tc>
          <w:tcPr>
            <w:tcW w:w="10031" w:type="dxa"/>
            <w:gridSpan w:val="2"/>
          </w:tcPr>
          <w:p w14:paraId="00F2D02B" w14:textId="77777777" w:rsidR="000F33D8" w:rsidRPr="00012C4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12C40" w14:paraId="690F6937" w14:textId="77777777">
        <w:trPr>
          <w:cantSplit/>
        </w:trPr>
        <w:tc>
          <w:tcPr>
            <w:tcW w:w="10031" w:type="dxa"/>
            <w:gridSpan w:val="2"/>
          </w:tcPr>
          <w:p w14:paraId="788D8AB6" w14:textId="77777777" w:rsidR="000F33D8" w:rsidRPr="00012C4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12C40">
              <w:rPr>
                <w:szCs w:val="26"/>
              </w:rPr>
              <w:t>Индия (Республика)</w:t>
            </w:r>
          </w:p>
        </w:tc>
      </w:tr>
      <w:tr w:rsidR="000F33D8" w:rsidRPr="00012C40" w14:paraId="4D6FD5D1" w14:textId="77777777">
        <w:trPr>
          <w:cantSplit/>
        </w:trPr>
        <w:tc>
          <w:tcPr>
            <w:tcW w:w="10031" w:type="dxa"/>
            <w:gridSpan w:val="2"/>
          </w:tcPr>
          <w:p w14:paraId="0F4461FD" w14:textId="77777777" w:rsidR="000F33D8" w:rsidRPr="00012C40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12C4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12C40" w14:paraId="4EF7E046" w14:textId="77777777">
        <w:trPr>
          <w:cantSplit/>
        </w:trPr>
        <w:tc>
          <w:tcPr>
            <w:tcW w:w="10031" w:type="dxa"/>
            <w:gridSpan w:val="2"/>
          </w:tcPr>
          <w:p w14:paraId="566A8186" w14:textId="77777777" w:rsidR="000F33D8" w:rsidRPr="00012C40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12C40" w14:paraId="0B101D04" w14:textId="77777777">
        <w:trPr>
          <w:cantSplit/>
        </w:trPr>
        <w:tc>
          <w:tcPr>
            <w:tcW w:w="10031" w:type="dxa"/>
            <w:gridSpan w:val="2"/>
          </w:tcPr>
          <w:p w14:paraId="1663BB2B" w14:textId="77777777" w:rsidR="000F33D8" w:rsidRPr="00012C40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12C40">
              <w:rPr>
                <w:lang w:val="ru-RU"/>
              </w:rPr>
              <w:t>Пункт 1.14 повестки дня</w:t>
            </w:r>
          </w:p>
        </w:tc>
      </w:tr>
    </w:tbl>
    <w:bookmarkEnd w:id="6"/>
    <w:p w14:paraId="0435E55E" w14:textId="77777777" w:rsidR="00486D77" w:rsidRPr="00012C40" w:rsidRDefault="00486D77" w:rsidP="00AB5705">
      <w:pPr>
        <w:pStyle w:val="Normalaftertitle"/>
        <w:rPr>
          <w:szCs w:val="22"/>
        </w:rPr>
      </w:pPr>
      <w:r w:rsidRPr="00012C40">
        <w:t>1.14</w:t>
      </w:r>
      <w:r w:rsidRPr="00012C40">
        <w:tab/>
        <w:t>рассмотреть, основываясь на результатах исследований МСЭ-R, в соответствии с Резолюцией </w:t>
      </w:r>
      <w:r w:rsidRPr="00012C40">
        <w:rPr>
          <w:b/>
          <w:bCs/>
        </w:rPr>
        <w:t>160 (ВКР-15)</w:t>
      </w:r>
      <w:r w:rsidRPr="00012C40">
        <w:t xml:space="preserve"> надлежащие регла</w:t>
      </w:r>
      <w:bookmarkStart w:id="7" w:name="_GoBack"/>
      <w:bookmarkEnd w:id="7"/>
      <w:r w:rsidRPr="00012C40">
        <w:t>ментарные меры для станций на высотной платформе (HAPS) в рамках действующих распределений фиксированной службы;</w:t>
      </w:r>
    </w:p>
    <w:p w14:paraId="6A8AA3E7" w14:textId="1F27FF54" w:rsidR="00162F88" w:rsidRPr="00012C40" w:rsidRDefault="00162F88" w:rsidP="00825BF0">
      <w:pPr>
        <w:pStyle w:val="Heading1"/>
      </w:pPr>
      <w:r w:rsidRPr="00012C40">
        <w:t>1</w:t>
      </w:r>
      <w:r w:rsidRPr="00012C40">
        <w:tab/>
      </w:r>
      <w:r w:rsidR="00825BF0" w:rsidRPr="00012C40">
        <w:t>Базовая информация</w:t>
      </w:r>
    </w:p>
    <w:p w14:paraId="63BEB892" w14:textId="2F092153" w:rsidR="00162F88" w:rsidRPr="00012C40" w:rsidRDefault="00825BF0" w:rsidP="00825BF0">
      <w:r w:rsidRPr="00012C40">
        <w:t>Пункт 1.14 повестки дня ВКР</w:t>
      </w:r>
      <w:r w:rsidR="00162F88" w:rsidRPr="00012C40">
        <w:t xml:space="preserve">-19 </w:t>
      </w:r>
      <w:r w:rsidRPr="00012C40">
        <w:t>предусматривает проведение исследований, посвященных потребностям в спектре для линий станций сопряжения и фиксированных терминалов для станций на высотной платформе (HAPS) для установления широкополосных соединений в отдаленных районах, включая горную местность, побережья и районы песчаных пустынь</w:t>
      </w:r>
      <w:r w:rsidR="00162F88" w:rsidRPr="00012C40">
        <w:t xml:space="preserve">. </w:t>
      </w:r>
    </w:p>
    <w:p w14:paraId="26BBA935" w14:textId="74732CD5" w:rsidR="00162F88" w:rsidRPr="00012C40" w:rsidRDefault="00162F88" w:rsidP="00B43D9C">
      <w:r w:rsidRPr="00012C40">
        <w:t>HAPS определена в п. </w:t>
      </w:r>
      <w:proofErr w:type="spellStart"/>
      <w:r w:rsidRPr="00012C40">
        <w:rPr>
          <w:b/>
          <w:bCs/>
        </w:rPr>
        <w:t>1.66A</w:t>
      </w:r>
      <w:proofErr w:type="spellEnd"/>
      <w:r w:rsidRPr="00012C40">
        <w:t xml:space="preserve"> Регламента радиосвязи как "</w:t>
      </w:r>
      <w:r w:rsidRPr="00012C40">
        <w:rPr>
          <w:i/>
          <w:iCs/>
        </w:rPr>
        <w:t>станция, расположенная на объекте на высоте 20–50 км в определенной номинальной фиксированной точке относительно Земли</w:t>
      </w:r>
      <w:r w:rsidRPr="00012C40">
        <w:t xml:space="preserve">". </w:t>
      </w:r>
      <w:r w:rsidR="00825BF0" w:rsidRPr="00012C40">
        <w:t xml:space="preserve">В рамках этого пункта повестки дня были рассмотрены дополнительные потребности в спектре для </w:t>
      </w:r>
      <w:r w:rsidR="00B85E0B" w:rsidRPr="00012C40">
        <w:t xml:space="preserve">линий станций сопряжения и фиксированных терминалов для </w:t>
      </w:r>
      <w:r w:rsidRPr="00012C40">
        <w:t xml:space="preserve">HAPS </w:t>
      </w:r>
      <w:r w:rsidR="00B85E0B" w:rsidRPr="00012C40">
        <w:t>в соответствии с Резолюцией</w:t>
      </w:r>
      <w:r w:rsidRPr="00012C40">
        <w:t xml:space="preserve"> </w:t>
      </w:r>
      <w:r w:rsidRPr="00012C40">
        <w:rPr>
          <w:b/>
          <w:bCs/>
        </w:rPr>
        <w:t>160 (</w:t>
      </w:r>
      <w:r w:rsidR="00042A69" w:rsidRPr="00012C40">
        <w:rPr>
          <w:b/>
          <w:bCs/>
        </w:rPr>
        <w:t>ВКР</w:t>
      </w:r>
      <w:r w:rsidRPr="00012C40">
        <w:rPr>
          <w:b/>
          <w:bCs/>
        </w:rPr>
        <w:noBreakHyphen/>
        <w:t>15)</w:t>
      </w:r>
      <w:r w:rsidRPr="00012C40">
        <w:t>.</w:t>
      </w:r>
    </w:p>
    <w:p w14:paraId="08572CE0" w14:textId="674E2A2E" w:rsidR="00162F88" w:rsidRPr="00012C40" w:rsidRDefault="00825BF0" w:rsidP="00825BF0">
      <w:r w:rsidRPr="00012C40">
        <w:t>В проведенных МСЭ-R исследованиях совместного использования частот были рассмотрены следующие диапазоны:</w:t>
      </w:r>
    </w:p>
    <w:p w14:paraId="13613FF4" w14:textId="3ED0CCBD" w:rsidR="00162F88" w:rsidRPr="00012C40" w:rsidRDefault="00162F88" w:rsidP="00042A69">
      <w:pPr>
        <w:pStyle w:val="enumlev1"/>
      </w:pPr>
      <w:r w:rsidRPr="00012C40">
        <w:t>–</w:t>
      </w:r>
      <w:r w:rsidRPr="00012C40">
        <w:tab/>
        <w:t>6</w:t>
      </w:r>
      <w:r w:rsidR="00AB5741" w:rsidRPr="00012C40">
        <w:t>4</w:t>
      </w:r>
      <w:r w:rsidRPr="00012C40">
        <w:t>40</w:t>
      </w:r>
      <w:r w:rsidR="00042A69" w:rsidRPr="00012C40">
        <w:t>−</w:t>
      </w:r>
      <w:r w:rsidRPr="00012C40">
        <w:t>6520</w:t>
      </w:r>
      <w:r w:rsidR="00042A69" w:rsidRPr="00012C40">
        <w:t> МГ</w:t>
      </w:r>
      <w:r w:rsidR="00AB5741" w:rsidRPr="00012C40">
        <w:t>ц</w:t>
      </w:r>
      <w:r w:rsidRPr="00012C40">
        <w:t>;</w:t>
      </w:r>
    </w:p>
    <w:p w14:paraId="14DF3E6C" w14:textId="0A698A4A" w:rsidR="00162F88" w:rsidRPr="00012C40" w:rsidRDefault="00162F88" w:rsidP="00825BF0">
      <w:pPr>
        <w:pStyle w:val="enumlev1"/>
      </w:pPr>
      <w:r w:rsidRPr="00012C40">
        <w:t>–</w:t>
      </w:r>
      <w:r w:rsidRPr="00012C40">
        <w:tab/>
        <w:t>21</w:t>
      </w:r>
      <w:r w:rsidR="00042A69" w:rsidRPr="00012C40">
        <w:t>,</w:t>
      </w:r>
      <w:r w:rsidRPr="00012C40">
        <w:t>4</w:t>
      </w:r>
      <w:r w:rsidR="00042A69" w:rsidRPr="00012C40">
        <w:t>−</w:t>
      </w:r>
      <w:r w:rsidRPr="00012C40">
        <w:t>22</w:t>
      </w:r>
      <w:r w:rsidR="00042A69" w:rsidRPr="00012C40">
        <w:t> ГГц</w:t>
      </w:r>
      <w:r w:rsidRPr="00012C40">
        <w:t xml:space="preserve"> (</w:t>
      </w:r>
      <w:r w:rsidR="00825BF0" w:rsidRPr="00012C40">
        <w:t>только Район 2</w:t>
      </w:r>
      <w:r w:rsidRPr="00012C40">
        <w:t>);</w:t>
      </w:r>
    </w:p>
    <w:p w14:paraId="536A7359" w14:textId="16802A18" w:rsidR="00162F88" w:rsidRPr="00012C40" w:rsidRDefault="00162F88" w:rsidP="00825BF0">
      <w:pPr>
        <w:pStyle w:val="enumlev1"/>
      </w:pPr>
      <w:r w:rsidRPr="00012C40">
        <w:t>–</w:t>
      </w:r>
      <w:r w:rsidRPr="00012C40">
        <w:tab/>
        <w:t>24</w:t>
      </w:r>
      <w:r w:rsidR="00042A69" w:rsidRPr="00012C40">
        <w:t>,</w:t>
      </w:r>
      <w:r w:rsidRPr="00012C40">
        <w:t>25</w:t>
      </w:r>
      <w:r w:rsidR="00042A69" w:rsidRPr="00012C40">
        <w:t>−</w:t>
      </w:r>
      <w:r w:rsidRPr="00012C40">
        <w:t>27</w:t>
      </w:r>
      <w:r w:rsidR="00042A69" w:rsidRPr="00012C40">
        <w:t>,</w:t>
      </w:r>
      <w:r w:rsidRPr="00012C40">
        <w:t>5</w:t>
      </w:r>
      <w:r w:rsidR="00042A69" w:rsidRPr="00012C40">
        <w:t> ГГц</w:t>
      </w:r>
      <w:r w:rsidR="00825BF0" w:rsidRPr="00012C40">
        <w:t xml:space="preserve"> (только Район</w:t>
      </w:r>
      <w:r w:rsidRPr="00012C40">
        <w:t xml:space="preserve"> 2);</w:t>
      </w:r>
    </w:p>
    <w:p w14:paraId="35D80D6D" w14:textId="551961B1" w:rsidR="00162F88" w:rsidRPr="00012C40" w:rsidRDefault="00162F88" w:rsidP="00042A69">
      <w:pPr>
        <w:pStyle w:val="enumlev1"/>
      </w:pPr>
      <w:r w:rsidRPr="00012C40">
        <w:t>–</w:t>
      </w:r>
      <w:r w:rsidRPr="00012C40">
        <w:tab/>
        <w:t>27</w:t>
      </w:r>
      <w:r w:rsidR="00042A69" w:rsidRPr="00012C40">
        <w:t>,</w:t>
      </w:r>
      <w:r w:rsidRPr="00012C40">
        <w:t>9</w:t>
      </w:r>
      <w:r w:rsidR="00042A69" w:rsidRPr="00012C40">
        <w:t>−</w:t>
      </w:r>
      <w:r w:rsidRPr="00012C40">
        <w:t>28</w:t>
      </w:r>
      <w:r w:rsidR="00042A69" w:rsidRPr="00012C40">
        <w:t>,</w:t>
      </w:r>
      <w:r w:rsidRPr="00012C40">
        <w:t>2</w:t>
      </w:r>
      <w:r w:rsidR="00042A69" w:rsidRPr="00012C40">
        <w:t> ГГц</w:t>
      </w:r>
      <w:r w:rsidRPr="00012C40">
        <w:t xml:space="preserve"> </w:t>
      </w:r>
      <w:r w:rsidR="00AB5741" w:rsidRPr="00012C40">
        <w:t>и</w:t>
      </w:r>
      <w:r w:rsidRPr="00012C40">
        <w:t xml:space="preserve"> 31</w:t>
      </w:r>
      <w:r w:rsidR="00042A69" w:rsidRPr="00012C40">
        <w:t>−</w:t>
      </w:r>
      <w:r w:rsidRPr="00012C40">
        <w:t>31</w:t>
      </w:r>
      <w:r w:rsidR="00042A69" w:rsidRPr="00012C40">
        <w:t>,</w:t>
      </w:r>
      <w:r w:rsidRPr="00012C40">
        <w:t>3</w:t>
      </w:r>
      <w:r w:rsidR="00042A69" w:rsidRPr="00012C40">
        <w:t> ГГц</w:t>
      </w:r>
      <w:r w:rsidRPr="00012C40">
        <w:t>;</w:t>
      </w:r>
    </w:p>
    <w:p w14:paraId="3C87DE3F" w14:textId="18E7F187" w:rsidR="00162F88" w:rsidRPr="00012C40" w:rsidRDefault="00162F88" w:rsidP="00042A69">
      <w:pPr>
        <w:pStyle w:val="enumlev1"/>
      </w:pPr>
      <w:r w:rsidRPr="00012C40">
        <w:t>–</w:t>
      </w:r>
      <w:r w:rsidRPr="00012C40">
        <w:tab/>
        <w:t>38</w:t>
      </w:r>
      <w:r w:rsidR="00042A69" w:rsidRPr="00012C40">
        <w:t>−</w:t>
      </w:r>
      <w:r w:rsidRPr="00012C40">
        <w:t>39</w:t>
      </w:r>
      <w:r w:rsidR="00042A69" w:rsidRPr="00012C40">
        <w:t>,</w:t>
      </w:r>
      <w:r w:rsidRPr="00012C40">
        <w:t xml:space="preserve">5 </w:t>
      </w:r>
      <w:r w:rsidR="00AB5741" w:rsidRPr="00012C40">
        <w:t>ГГц</w:t>
      </w:r>
      <w:r w:rsidRPr="00012C40">
        <w:t>;</w:t>
      </w:r>
    </w:p>
    <w:p w14:paraId="4365F3F3" w14:textId="75642443" w:rsidR="00162F88" w:rsidRPr="00012C40" w:rsidRDefault="00162F88" w:rsidP="00042A69">
      <w:pPr>
        <w:pStyle w:val="enumlev1"/>
      </w:pPr>
      <w:r w:rsidRPr="00012C40">
        <w:t>–</w:t>
      </w:r>
      <w:r w:rsidRPr="00012C40">
        <w:tab/>
        <w:t>47</w:t>
      </w:r>
      <w:r w:rsidR="00042A69" w:rsidRPr="00012C40">
        <w:t>,</w:t>
      </w:r>
      <w:r w:rsidRPr="00012C40">
        <w:t>2</w:t>
      </w:r>
      <w:r w:rsidR="00042A69" w:rsidRPr="00012C40">
        <w:t>−</w:t>
      </w:r>
      <w:r w:rsidRPr="00012C40">
        <w:t>47</w:t>
      </w:r>
      <w:r w:rsidR="00042A69" w:rsidRPr="00012C40">
        <w:t>,</w:t>
      </w:r>
      <w:r w:rsidRPr="00012C40">
        <w:t xml:space="preserve">5 </w:t>
      </w:r>
      <w:r w:rsidR="00AB5741" w:rsidRPr="00012C40">
        <w:t>ГГц</w:t>
      </w:r>
      <w:r w:rsidRPr="00012C40">
        <w:t xml:space="preserve"> </w:t>
      </w:r>
      <w:r w:rsidR="00AB5741" w:rsidRPr="00012C40">
        <w:t>и</w:t>
      </w:r>
      <w:r w:rsidRPr="00012C40">
        <w:t xml:space="preserve"> 47</w:t>
      </w:r>
      <w:r w:rsidR="00042A69" w:rsidRPr="00012C40">
        <w:t>,</w:t>
      </w:r>
      <w:r w:rsidRPr="00012C40">
        <w:t>9</w:t>
      </w:r>
      <w:r w:rsidR="00042A69" w:rsidRPr="00012C40">
        <w:t>−</w:t>
      </w:r>
      <w:r w:rsidRPr="00012C40">
        <w:t>48</w:t>
      </w:r>
      <w:r w:rsidR="00042A69" w:rsidRPr="00012C40">
        <w:t>,</w:t>
      </w:r>
      <w:r w:rsidRPr="00012C40">
        <w:t>2</w:t>
      </w:r>
      <w:r w:rsidR="00042A69" w:rsidRPr="00012C40">
        <w:t> ГГц</w:t>
      </w:r>
      <w:r w:rsidRPr="00012C40">
        <w:t>.</w:t>
      </w:r>
    </w:p>
    <w:p w14:paraId="54B98D01" w14:textId="77777777" w:rsidR="00AB5705" w:rsidRPr="00012C40" w:rsidRDefault="00AB57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6"/>
        </w:rPr>
      </w:pPr>
      <w:r w:rsidRPr="00012C40">
        <w:br w:type="page"/>
      </w:r>
    </w:p>
    <w:p w14:paraId="394C7BAF" w14:textId="5C0F5EED" w:rsidR="00162F88" w:rsidRPr="00012C40" w:rsidRDefault="00162F88" w:rsidP="00B85E0B">
      <w:pPr>
        <w:pStyle w:val="Heading1"/>
        <w:rPr>
          <w:rFonts w:ascii="Times New Roman Bold" w:hAnsi="Times New Roman Bold" w:cs="Times New Roman Bold"/>
          <w:sz w:val="24"/>
        </w:rPr>
      </w:pPr>
      <w:r w:rsidRPr="00012C40">
        <w:lastRenderedPageBreak/>
        <w:t>2</w:t>
      </w:r>
      <w:r w:rsidRPr="00012C40">
        <w:tab/>
      </w:r>
      <w:r w:rsidR="00B85E0B" w:rsidRPr="00012C40">
        <w:t>Мнения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910"/>
        <w:gridCol w:w="1134"/>
        <w:gridCol w:w="5953"/>
      </w:tblGrid>
      <w:tr w:rsidR="00AB5705" w:rsidRPr="00012C40" w14:paraId="7CE42D4F" w14:textId="77777777" w:rsidTr="00AB5705">
        <w:trPr>
          <w:jc w:val="center"/>
        </w:trPr>
        <w:tc>
          <w:tcPr>
            <w:tcW w:w="1642" w:type="dxa"/>
            <w:vAlign w:val="center"/>
          </w:tcPr>
          <w:p w14:paraId="55AFDEE6" w14:textId="18F6AEB9" w:rsidR="00AB5705" w:rsidRPr="00012C40" w:rsidRDefault="00AB5705" w:rsidP="00AB5705">
            <w:pPr>
              <w:pStyle w:val="Tablehead"/>
              <w:rPr>
                <w:lang w:val="ru-RU"/>
              </w:rPr>
            </w:pPr>
            <w:r w:rsidRPr="00012C40">
              <w:rPr>
                <w:lang w:val="ru-RU"/>
              </w:rPr>
              <w:t>Альтернативный вариант</w:t>
            </w:r>
          </w:p>
        </w:tc>
        <w:tc>
          <w:tcPr>
            <w:tcW w:w="910" w:type="dxa"/>
            <w:vAlign w:val="center"/>
          </w:tcPr>
          <w:p w14:paraId="570710CB" w14:textId="0C3A9640" w:rsidR="00AB5705" w:rsidRPr="00012C40" w:rsidRDefault="00AB5705" w:rsidP="00AB5705">
            <w:pPr>
              <w:pStyle w:val="Tablehead"/>
              <w:rPr>
                <w:lang w:val="ru-RU"/>
              </w:rPr>
            </w:pPr>
            <w:r w:rsidRPr="00012C40">
              <w:rPr>
                <w:lang w:val="ru-RU"/>
              </w:rPr>
              <w:t>Метод</w:t>
            </w:r>
          </w:p>
        </w:tc>
        <w:tc>
          <w:tcPr>
            <w:tcW w:w="1134" w:type="dxa"/>
            <w:vAlign w:val="center"/>
          </w:tcPr>
          <w:p w14:paraId="451C2386" w14:textId="1D565838" w:rsidR="00AB5705" w:rsidRPr="00012C40" w:rsidRDefault="00AB5705" w:rsidP="00AB5705">
            <w:pPr>
              <w:pStyle w:val="Tablehead"/>
              <w:rPr>
                <w:lang w:val="ru-RU"/>
              </w:rPr>
            </w:pPr>
            <w:r w:rsidRPr="00012C40">
              <w:rPr>
                <w:lang w:val="ru-RU"/>
              </w:rPr>
              <w:t>Вариант</w:t>
            </w:r>
          </w:p>
        </w:tc>
        <w:tc>
          <w:tcPr>
            <w:tcW w:w="5953" w:type="dxa"/>
            <w:vAlign w:val="center"/>
          </w:tcPr>
          <w:p w14:paraId="638B951C" w14:textId="1D59E58E" w:rsidR="00AB5705" w:rsidRPr="00012C40" w:rsidRDefault="00AB5705" w:rsidP="00AB5705">
            <w:pPr>
              <w:pStyle w:val="Tablehead"/>
              <w:rPr>
                <w:lang w:val="ru-RU"/>
              </w:rPr>
            </w:pPr>
            <w:r w:rsidRPr="00012C40">
              <w:rPr>
                <w:lang w:val="ru-RU"/>
              </w:rPr>
              <w:t>Замечание</w:t>
            </w:r>
          </w:p>
        </w:tc>
      </w:tr>
      <w:tr w:rsidR="00AB5705" w:rsidRPr="00012C40" w14:paraId="10E380D1" w14:textId="77777777" w:rsidTr="00AB5705">
        <w:trPr>
          <w:jc w:val="center"/>
        </w:trPr>
        <w:tc>
          <w:tcPr>
            <w:tcW w:w="1642" w:type="dxa"/>
          </w:tcPr>
          <w:p w14:paraId="58AB1D3E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910" w:type="dxa"/>
          </w:tcPr>
          <w:p w14:paraId="378DC2F1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A</w:t>
            </w:r>
          </w:p>
        </w:tc>
        <w:tc>
          <w:tcPr>
            <w:tcW w:w="1134" w:type="dxa"/>
          </w:tcPr>
          <w:p w14:paraId="547C7536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5953" w:type="dxa"/>
          </w:tcPr>
          <w:p w14:paraId="45A97468" w14:textId="12E9B59C" w:rsidR="00AB5705" w:rsidRPr="00012C40" w:rsidRDefault="00AB5705" w:rsidP="00D55A39">
            <w:pPr>
              <w:pStyle w:val="Tabletext"/>
            </w:pPr>
            <w:r w:rsidRPr="00012C40">
              <w:t>Не вносить изменений в РР. Полосы частот 6440−6520 МГц</w:t>
            </w:r>
          </w:p>
        </w:tc>
      </w:tr>
      <w:tr w:rsidR="00AB5705" w:rsidRPr="00012C40" w14:paraId="5CB541FC" w14:textId="77777777" w:rsidTr="00AB5705">
        <w:trPr>
          <w:jc w:val="center"/>
        </w:trPr>
        <w:tc>
          <w:tcPr>
            <w:tcW w:w="1642" w:type="dxa"/>
          </w:tcPr>
          <w:p w14:paraId="02D18CE6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910" w:type="dxa"/>
          </w:tcPr>
          <w:p w14:paraId="3C170528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A</w:t>
            </w:r>
          </w:p>
        </w:tc>
        <w:tc>
          <w:tcPr>
            <w:tcW w:w="1134" w:type="dxa"/>
          </w:tcPr>
          <w:p w14:paraId="5A2DB2D0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5953" w:type="dxa"/>
          </w:tcPr>
          <w:p w14:paraId="2631B9E5" w14:textId="007BF663" w:rsidR="00AB5705" w:rsidRPr="00012C40" w:rsidRDefault="00AB5705" w:rsidP="00D55A39">
            <w:pPr>
              <w:pStyle w:val="Tabletext"/>
            </w:pPr>
            <w:r w:rsidRPr="00012C40">
              <w:t>Не вносить изменений в РР. Полосы частот 6560−6640 МГц</w:t>
            </w:r>
          </w:p>
        </w:tc>
      </w:tr>
      <w:tr w:rsidR="00AB5705" w:rsidRPr="00012C40" w14:paraId="490CEEEE" w14:textId="77777777" w:rsidTr="00AB5705">
        <w:trPr>
          <w:jc w:val="center"/>
        </w:trPr>
        <w:tc>
          <w:tcPr>
            <w:tcW w:w="1642" w:type="dxa"/>
          </w:tcPr>
          <w:p w14:paraId="30B13870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910" w:type="dxa"/>
          </w:tcPr>
          <w:p w14:paraId="19CEFD00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A</w:t>
            </w:r>
          </w:p>
        </w:tc>
        <w:tc>
          <w:tcPr>
            <w:tcW w:w="1134" w:type="dxa"/>
          </w:tcPr>
          <w:p w14:paraId="34CCBA73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5953" w:type="dxa"/>
          </w:tcPr>
          <w:p w14:paraId="2D199243" w14:textId="48BD654A" w:rsidR="00AB5705" w:rsidRPr="00012C40" w:rsidRDefault="00AB5705" w:rsidP="00D55A39">
            <w:pPr>
              <w:pStyle w:val="Tabletext"/>
            </w:pPr>
            <w:r w:rsidRPr="00012C40">
              <w:t>Не вносить изменений в РР. Полосы частот 27,9−28,2 ГГц</w:t>
            </w:r>
          </w:p>
        </w:tc>
      </w:tr>
      <w:tr w:rsidR="00AB5705" w:rsidRPr="00012C40" w14:paraId="6280DABA" w14:textId="77777777" w:rsidTr="00AB5705">
        <w:trPr>
          <w:jc w:val="center"/>
        </w:trPr>
        <w:tc>
          <w:tcPr>
            <w:tcW w:w="1642" w:type="dxa"/>
          </w:tcPr>
          <w:p w14:paraId="1036EB18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910" w:type="dxa"/>
          </w:tcPr>
          <w:p w14:paraId="25E5A7E6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A</w:t>
            </w:r>
          </w:p>
        </w:tc>
        <w:tc>
          <w:tcPr>
            <w:tcW w:w="1134" w:type="dxa"/>
          </w:tcPr>
          <w:p w14:paraId="7666F486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5953" w:type="dxa"/>
          </w:tcPr>
          <w:p w14:paraId="66BFADF1" w14:textId="424F047D" w:rsidR="00AB5705" w:rsidRPr="00012C40" w:rsidRDefault="00AB5705" w:rsidP="00D55A39">
            <w:pPr>
              <w:pStyle w:val="Tabletext"/>
            </w:pPr>
            <w:r w:rsidRPr="00012C40">
              <w:t>Не вносить изменений в РР. Полосы частот 31−31,3 ГГц</w:t>
            </w:r>
          </w:p>
        </w:tc>
      </w:tr>
      <w:tr w:rsidR="00AB5705" w:rsidRPr="00012C40" w14:paraId="36BE62AC" w14:textId="77777777" w:rsidTr="00AB5705">
        <w:trPr>
          <w:jc w:val="center"/>
        </w:trPr>
        <w:tc>
          <w:tcPr>
            <w:tcW w:w="1642" w:type="dxa"/>
          </w:tcPr>
          <w:p w14:paraId="04540C28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910" w:type="dxa"/>
          </w:tcPr>
          <w:p w14:paraId="2763144E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A</w:t>
            </w:r>
          </w:p>
        </w:tc>
        <w:tc>
          <w:tcPr>
            <w:tcW w:w="1134" w:type="dxa"/>
          </w:tcPr>
          <w:p w14:paraId="1F0EA98A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5953" w:type="dxa"/>
          </w:tcPr>
          <w:p w14:paraId="108AC543" w14:textId="1EF27CA9" w:rsidR="00AB5705" w:rsidRPr="00012C40" w:rsidRDefault="00AB5705" w:rsidP="00D55A39">
            <w:pPr>
              <w:pStyle w:val="Tabletext"/>
            </w:pPr>
            <w:r w:rsidRPr="00012C40">
              <w:t>Не вносить изменений в РР. Полосы частот 38−39,5 ГГц</w:t>
            </w:r>
          </w:p>
        </w:tc>
      </w:tr>
      <w:tr w:rsidR="00AB5705" w:rsidRPr="00012C40" w14:paraId="6255AAB3" w14:textId="77777777" w:rsidTr="00AB5705">
        <w:trPr>
          <w:jc w:val="center"/>
        </w:trPr>
        <w:tc>
          <w:tcPr>
            <w:tcW w:w="1642" w:type="dxa"/>
          </w:tcPr>
          <w:p w14:paraId="40DC3754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910" w:type="dxa"/>
          </w:tcPr>
          <w:p w14:paraId="5B4358FF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A</w:t>
            </w:r>
          </w:p>
        </w:tc>
        <w:tc>
          <w:tcPr>
            <w:tcW w:w="1134" w:type="dxa"/>
          </w:tcPr>
          <w:p w14:paraId="41BA136A" w14:textId="77777777" w:rsidR="00AB5705" w:rsidRPr="00012C40" w:rsidRDefault="00AB5705" w:rsidP="00D55A39">
            <w:pPr>
              <w:pStyle w:val="Tabletext"/>
              <w:jc w:val="center"/>
            </w:pPr>
            <w:r w:rsidRPr="00012C40">
              <w:t>–</w:t>
            </w:r>
          </w:p>
        </w:tc>
        <w:tc>
          <w:tcPr>
            <w:tcW w:w="5953" w:type="dxa"/>
          </w:tcPr>
          <w:p w14:paraId="1A87AF1D" w14:textId="1651D2C4" w:rsidR="00AB5705" w:rsidRPr="00012C40" w:rsidRDefault="00AB5705" w:rsidP="00D55A39">
            <w:pPr>
              <w:pStyle w:val="Tabletext"/>
            </w:pPr>
            <w:r w:rsidRPr="00012C40">
              <w:t>Не вносить изменений в РР. Полосы частот 47,2−47,5 ГГц / 47,9−48,2 ГГц</w:t>
            </w:r>
          </w:p>
        </w:tc>
      </w:tr>
    </w:tbl>
    <w:p w14:paraId="7E7E56AC" w14:textId="7FFB4907" w:rsidR="00162F88" w:rsidRPr="00012C40" w:rsidRDefault="00162F88" w:rsidP="00B85E0B">
      <w:pPr>
        <w:pStyle w:val="Heading1"/>
        <w:rPr>
          <w:rFonts w:ascii="Times New Roman Bold" w:hAnsi="Times New Roman Bold" w:cs="Times New Roman Bold"/>
          <w:sz w:val="24"/>
        </w:rPr>
      </w:pPr>
      <w:r w:rsidRPr="00012C40">
        <w:t>3</w:t>
      </w:r>
      <w:r w:rsidRPr="00012C40">
        <w:tab/>
      </w:r>
      <w:r w:rsidR="00B85E0B" w:rsidRPr="00012C40">
        <w:t>Предложение</w:t>
      </w:r>
      <w:r w:rsidR="00AB5741" w:rsidRPr="00012C40">
        <w:t xml:space="preserve"> </w:t>
      </w:r>
      <w:proofErr w:type="spellStart"/>
      <w:r w:rsidRPr="00012C40">
        <w:t>NOC</w:t>
      </w:r>
      <w:proofErr w:type="spellEnd"/>
    </w:p>
    <w:p w14:paraId="4FD00E34" w14:textId="48C2CE5A" w:rsidR="00162F88" w:rsidRPr="00012C40" w:rsidRDefault="00AB5741" w:rsidP="00B43D9C">
      <w:r w:rsidRPr="00012C40">
        <w:rPr>
          <w:b/>
        </w:rPr>
        <w:t>Основания</w:t>
      </w:r>
      <w:r w:rsidR="00162F88" w:rsidRPr="00012C40">
        <w:rPr>
          <w:bCs/>
        </w:rPr>
        <w:t>:</w:t>
      </w:r>
      <w:r w:rsidR="00162F88" w:rsidRPr="00012C40">
        <w:rPr>
          <w:b/>
        </w:rPr>
        <w:tab/>
      </w:r>
      <w:r w:rsidR="00B85E0B" w:rsidRPr="00012C40">
        <w:rPr>
          <w:bCs/>
        </w:rPr>
        <w:t xml:space="preserve">Индия уже определила полосы </w:t>
      </w:r>
      <w:r w:rsidR="00B85E0B" w:rsidRPr="00012C40">
        <w:t>27,9−28,2 ГГц и 31,0−31,3 ГГц для использования применени</w:t>
      </w:r>
      <w:r w:rsidR="00B43D9C" w:rsidRPr="00012C40">
        <w:t>ями</w:t>
      </w:r>
      <w:r w:rsidR="00B85E0B" w:rsidRPr="00012C40">
        <w:t xml:space="preserve"> HAPS на основании примечаний </w:t>
      </w:r>
      <w:proofErr w:type="spellStart"/>
      <w:r w:rsidR="00B85E0B" w:rsidRPr="00012C40">
        <w:t>пп</w:t>
      </w:r>
      <w:proofErr w:type="spellEnd"/>
      <w:r w:rsidR="00B85E0B" w:rsidRPr="00012C40">
        <w:t>.</w:t>
      </w:r>
      <w:r w:rsidR="00162F88" w:rsidRPr="00012C40">
        <w:t xml:space="preserve"> </w:t>
      </w:r>
      <w:proofErr w:type="spellStart"/>
      <w:r w:rsidR="00162F88" w:rsidRPr="00012C40">
        <w:rPr>
          <w:b/>
          <w:bCs/>
        </w:rPr>
        <w:t>5.537A</w:t>
      </w:r>
      <w:proofErr w:type="spellEnd"/>
      <w:r w:rsidR="00162F88" w:rsidRPr="00012C40">
        <w:t xml:space="preserve"> </w:t>
      </w:r>
      <w:r w:rsidR="00B85E0B" w:rsidRPr="00012C40">
        <w:t xml:space="preserve">и </w:t>
      </w:r>
      <w:proofErr w:type="spellStart"/>
      <w:r w:rsidR="00162F88" w:rsidRPr="00012C40">
        <w:rPr>
          <w:b/>
          <w:bCs/>
        </w:rPr>
        <w:t>5.543A</w:t>
      </w:r>
      <w:proofErr w:type="spellEnd"/>
      <w:r w:rsidR="00B85E0B" w:rsidRPr="00012C40">
        <w:t xml:space="preserve"> к РР.</w:t>
      </w:r>
    </w:p>
    <w:p w14:paraId="62457037" w14:textId="77777777" w:rsidR="009B5CC2" w:rsidRPr="00012C40" w:rsidRDefault="009B5CC2" w:rsidP="00645174">
      <w:r w:rsidRPr="00012C40">
        <w:br w:type="page"/>
      </w:r>
    </w:p>
    <w:p w14:paraId="1CEEE305" w14:textId="77777777" w:rsidR="00486D77" w:rsidRPr="00012C40" w:rsidRDefault="00486D77" w:rsidP="00486D77">
      <w:pPr>
        <w:pStyle w:val="ArtNo"/>
        <w:spacing w:before="0"/>
      </w:pPr>
      <w:bookmarkStart w:id="8" w:name="_Toc331607681"/>
      <w:bookmarkStart w:id="9" w:name="_Toc456189604"/>
      <w:r w:rsidRPr="00012C40">
        <w:lastRenderedPageBreak/>
        <w:t xml:space="preserve">СТАТЬЯ </w:t>
      </w:r>
      <w:r w:rsidRPr="00012C40">
        <w:rPr>
          <w:rStyle w:val="href"/>
        </w:rPr>
        <w:t>5</w:t>
      </w:r>
      <w:bookmarkEnd w:id="8"/>
      <w:bookmarkEnd w:id="9"/>
    </w:p>
    <w:p w14:paraId="13880605" w14:textId="77777777" w:rsidR="00486D77" w:rsidRPr="00012C40" w:rsidRDefault="00486D77" w:rsidP="00486D77">
      <w:pPr>
        <w:pStyle w:val="Arttitle"/>
      </w:pPr>
      <w:bookmarkStart w:id="10" w:name="_Toc331607682"/>
      <w:bookmarkStart w:id="11" w:name="_Toc456189605"/>
      <w:r w:rsidRPr="00012C40">
        <w:t>Распределение частот</w:t>
      </w:r>
      <w:bookmarkEnd w:id="10"/>
      <w:bookmarkEnd w:id="11"/>
    </w:p>
    <w:p w14:paraId="645BA111" w14:textId="77777777" w:rsidR="00486D77" w:rsidRPr="00012C40" w:rsidRDefault="00486D77" w:rsidP="00486D77">
      <w:pPr>
        <w:pStyle w:val="Section1"/>
      </w:pPr>
      <w:bookmarkStart w:id="12" w:name="_Toc331607687"/>
      <w:r w:rsidRPr="00012C40">
        <w:t xml:space="preserve">Раздел </w:t>
      </w:r>
      <w:proofErr w:type="gramStart"/>
      <w:r w:rsidRPr="00012C40">
        <w:t>IV  –</w:t>
      </w:r>
      <w:proofErr w:type="gramEnd"/>
      <w:r w:rsidRPr="00012C40">
        <w:t xml:space="preserve">  Таблица распределения частот</w:t>
      </w:r>
      <w:r w:rsidRPr="00012C40">
        <w:br/>
      </w:r>
      <w:r w:rsidRPr="00012C40">
        <w:rPr>
          <w:b w:val="0"/>
          <w:bCs/>
        </w:rPr>
        <w:t>(См. п.</w:t>
      </w:r>
      <w:r w:rsidRPr="00012C40">
        <w:t xml:space="preserve"> 2.1</w:t>
      </w:r>
      <w:r w:rsidRPr="00012C40">
        <w:rPr>
          <w:b w:val="0"/>
          <w:bCs/>
        </w:rPr>
        <w:t>)</w:t>
      </w:r>
      <w:bookmarkEnd w:id="12"/>
    </w:p>
    <w:p w14:paraId="2A3EEC4F" w14:textId="77777777" w:rsidR="004006FA" w:rsidRPr="00012C40" w:rsidRDefault="00486D77">
      <w:pPr>
        <w:pStyle w:val="Proposal"/>
      </w:pPr>
      <w:proofErr w:type="spellStart"/>
      <w:r w:rsidRPr="00012C40">
        <w:rPr>
          <w:u w:val="single"/>
        </w:rPr>
        <w:t>NOC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/1</w:t>
      </w:r>
    </w:p>
    <w:p w14:paraId="4AFC5217" w14:textId="77777777" w:rsidR="00486D77" w:rsidRPr="00012C40" w:rsidRDefault="00486D77" w:rsidP="00486D77">
      <w:pPr>
        <w:pStyle w:val="Tabletitle"/>
      </w:pPr>
      <w:r w:rsidRPr="00012C40">
        <w:t>5570–6700 МГц</w:t>
      </w:r>
    </w:p>
    <w:p w14:paraId="79F9F6A1" w14:textId="77777777" w:rsidR="004006FA" w:rsidRPr="00012C40" w:rsidRDefault="004006FA">
      <w:pPr>
        <w:pStyle w:val="Reasons"/>
      </w:pPr>
    </w:p>
    <w:p w14:paraId="05777E05" w14:textId="77777777" w:rsidR="004006FA" w:rsidRPr="00012C40" w:rsidRDefault="00486D77">
      <w:pPr>
        <w:pStyle w:val="Proposal"/>
      </w:pPr>
      <w:proofErr w:type="spellStart"/>
      <w:r w:rsidRPr="00012C40">
        <w:rPr>
          <w:u w:val="single"/>
        </w:rPr>
        <w:t>NOC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/2</w:t>
      </w:r>
    </w:p>
    <w:p w14:paraId="542A3F49" w14:textId="77777777" w:rsidR="00486D77" w:rsidRPr="00012C40" w:rsidRDefault="00486D77" w:rsidP="00486D77">
      <w:pPr>
        <w:pStyle w:val="Tabletitle"/>
      </w:pPr>
      <w:r w:rsidRPr="00012C40">
        <w:t>24,75–29,9 ГГц</w:t>
      </w:r>
    </w:p>
    <w:p w14:paraId="795564D8" w14:textId="77777777" w:rsidR="004006FA" w:rsidRPr="00012C40" w:rsidRDefault="004006FA">
      <w:pPr>
        <w:pStyle w:val="Reasons"/>
      </w:pPr>
    </w:p>
    <w:p w14:paraId="5C0AA781" w14:textId="77777777" w:rsidR="004006FA" w:rsidRPr="00012C40" w:rsidRDefault="00486D77">
      <w:pPr>
        <w:pStyle w:val="Proposal"/>
      </w:pPr>
      <w:proofErr w:type="spellStart"/>
      <w:r w:rsidRPr="00012C40">
        <w:rPr>
          <w:u w:val="single"/>
        </w:rPr>
        <w:t>NOC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/3</w:t>
      </w:r>
    </w:p>
    <w:p w14:paraId="1FC8F594" w14:textId="77777777" w:rsidR="00486D77" w:rsidRPr="00012C40" w:rsidRDefault="00486D77" w:rsidP="00486D77">
      <w:pPr>
        <w:pStyle w:val="Tabletitle"/>
        <w:keepNext w:val="0"/>
        <w:keepLines w:val="0"/>
      </w:pPr>
      <w:r w:rsidRPr="00012C40">
        <w:t>29,9–34,2 ГГц</w:t>
      </w:r>
    </w:p>
    <w:p w14:paraId="03DFE704" w14:textId="77777777" w:rsidR="004006FA" w:rsidRPr="00012C40" w:rsidRDefault="004006FA">
      <w:pPr>
        <w:pStyle w:val="Reasons"/>
      </w:pPr>
    </w:p>
    <w:p w14:paraId="3FAE3C80" w14:textId="77777777" w:rsidR="004006FA" w:rsidRPr="00012C40" w:rsidRDefault="00486D77">
      <w:pPr>
        <w:pStyle w:val="Proposal"/>
      </w:pPr>
      <w:proofErr w:type="spellStart"/>
      <w:r w:rsidRPr="00012C40">
        <w:rPr>
          <w:u w:val="single"/>
        </w:rPr>
        <w:t>NOC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/4</w:t>
      </w:r>
    </w:p>
    <w:p w14:paraId="1A53CF3F" w14:textId="77777777" w:rsidR="00486D77" w:rsidRPr="00012C40" w:rsidRDefault="00486D77" w:rsidP="00486D77">
      <w:pPr>
        <w:pStyle w:val="Tabletitle"/>
      </w:pPr>
      <w:r w:rsidRPr="00012C40">
        <w:t>34,2–40 ГГц</w:t>
      </w:r>
    </w:p>
    <w:p w14:paraId="3952DCF1" w14:textId="77777777" w:rsidR="004006FA" w:rsidRPr="00012C40" w:rsidRDefault="004006FA">
      <w:pPr>
        <w:pStyle w:val="Reasons"/>
      </w:pPr>
    </w:p>
    <w:p w14:paraId="3AF2CCD6" w14:textId="77777777" w:rsidR="004006FA" w:rsidRPr="00012C40" w:rsidRDefault="00486D77">
      <w:pPr>
        <w:pStyle w:val="Proposal"/>
      </w:pPr>
      <w:proofErr w:type="spellStart"/>
      <w:r w:rsidRPr="00012C40">
        <w:rPr>
          <w:u w:val="single"/>
        </w:rPr>
        <w:t>NOC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/5</w:t>
      </w:r>
    </w:p>
    <w:p w14:paraId="0FA90BEE" w14:textId="77777777" w:rsidR="00486D77" w:rsidRPr="00012C40" w:rsidRDefault="00486D77" w:rsidP="00486D77">
      <w:pPr>
        <w:pStyle w:val="Tabletitle"/>
        <w:keepNext w:val="0"/>
        <w:keepLines w:val="0"/>
      </w:pPr>
      <w:r w:rsidRPr="00012C40">
        <w:t>40–47,5 ГГц</w:t>
      </w:r>
    </w:p>
    <w:p w14:paraId="3AFF63BE" w14:textId="77777777" w:rsidR="004006FA" w:rsidRPr="00012C40" w:rsidRDefault="004006FA">
      <w:pPr>
        <w:pStyle w:val="Reasons"/>
      </w:pPr>
    </w:p>
    <w:p w14:paraId="72A24B22" w14:textId="77777777" w:rsidR="004006FA" w:rsidRPr="00012C40" w:rsidRDefault="00486D77">
      <w:pPr>
        <w:pStyle w:val="Proposal"/>
      </w:pPr>
      <w:proofErr w:type="spellStart"/>
      <w:r w:rsidRPr="00012C40">
        <w:rPr>
          <w:u w:val="single"/>
        </w:rPr>
        <w:t>NOC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/6</w:t>
      </w:r>
    </w:p>
    <w:p w14:paraId="572952C2" w14:textId="77777777" w:rsidR="00486D77" w:rsidRPr="00012C40" w:rsidRDefault="00486D77" w:rsidP="00486D77">
      <w:pPr>
        <w:pStyle w:val="Tabletitle"/>
      </w:pPr>
      <w:r w:rsidRPr="00012C40">
        <w:t>47,5–51,4 ГГц</w:t>
      </w:r>
    </w:p>
    <w:p w14:paraId="5DFA7EFB" w14:textId="77777777" w:rsidR="004006FA" w:rsidRPr="00012C40" w:rsidRDefault="004006FA">
      <w:pPr>
        <w:pStyle w:val="Reasons"/>
      </w:pPr>
    </w:p>
    <w:p w14:paraId="6DE64663" w14:textId="77777777" w:rsidR="004006FA" w:rsidRPr="00012C40" w:rsidRDefault="00486D77">
      <w:pPr>
        <w:pStyle w:val="Proposal"/>
      </w:pPr>
      <w:proofErr w:type="spellStart"/>
      <w:r w:rsidRPr="00012C40">
        <w:rPr>
          <w:u w:val="single"/>
        </w:rPr>
        <w:t>NOC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/7</w:t>
      </w:r>
      <w:r w:rsidRPr="00012C40">
        <w:rPr>
          <w:vanish/>
          <w:color w:val="7F7F7F" w:themeColor="text1" w:themeTint="80"/>
          <w:vertAlign w:val="superscript"/>
        </w:rPr>
        <w:t>#49797</w:t>
      </w:r>
    </w:p>
    <w:p w14:paraId="362730B0" w14:textId="77777777" w:rsidR="00486D77" w:rsidRPr="00012C40" w:rsidRDefault="00486D77" w:rsidP="00486D77">
      <w:pPr>
        <w:pStyle w:val="ResNo"/>
      </w:pPr>
      <w:bookmarkStart w:id="13" w:name="_Toc450292568"/>
      <w:r w:rsidRPr="00012C40">
        <w:t xml:space="preserve">РЕЗОЛЮЦИЯ </w:t>
      </w:r>
      <w:r w:rsidRPr="00012C40">
        <w:rPr>
          <w:rStyle w:val="href"/>
          <w:rFonts w:eastAsia="MS Mincho"/>
        </w:rPr>
        <w:t>122</w:t>
      </w:r>
      <w:r w:rsidRPr="00012C40">
        <w:t xml:space="preserve"> (Пересм. ВКР-07)</w:t>
      </w:r>
      <w:bookmarkEnd w:id="13"/>
    </w:p>
    <w:p w14:paraId="188398FF" w14:textId="77777777" w:rsidR="00486D77" w:rsidRPr="00012C40" w:rsidRDefault="00486D77" w:rsidP="00486D77">
      <w:pPr>
        <w:pStyle w:val="Restitle"/>
      </w:pPr>
      <w:bookmarkStart w:id="14" w:name="_Toc329089552"/>
      <w:bookmarkStart w:id="15" w:name="_Toc450292569"/>
      <w:r w:rsidRPr="00012C40">
        <w:t>Использование полос 47,2–47,5 ГГц и 47,9–48,2 ГГц станциями на высотной платформе фиксированной службы и другими службами</w:t>
      </w:r>
      <w:bookmarkEnd w:id="14"/>
      <w:bookmarkEnd w:id="15"/>
    </w:p>
    <w:p w14:paraId="0B9125F0" w14:textId="77777777" w:rsidR="004006FA" w:rsidRPr="00012C40" w:rsidRDefault="004006FA">
      <w:pPr>
        <w:pStyle w:val="Reasons"/>
      </w:pPr>
    </w:p>
    <w:p w14:paraId="5A691D9C" w14:textId="77777777" w:rsidR="004006FA" w:rsidRPr="00012C40" w:rsidRDefault="00486D77">
      <w:pPr>
        <w:pStyle w:val="Proposal"/>
      </w:pPr>
      <w:proofErr w:type="spellStart"/>
      <w:r w:rsidRPr="00012C40">
        <w:rPr>
          <w:u w:val="single"/>
        </w:rPr>
        <w:t>NOC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/8</w:t>
      </w:r>
      <w:r w:rsidRPr="00012C40">
        <w:rPr>
          <w:vanish/>
          <w:color w:val="7F7F7F" w:themeColor="text1" w:themeTint="80"/>
          <w:vertAlign w:val="superscript"/>
        </w:rPr>
        <w:t>#49765</w:t>
      </w:r>
    </w:p>
    <w:p w14:paraId="0DA1D712" w14:textId="77777777" w:rsidR="00486D77" w:rsidRPr="00012C40" w:rsidRDefault="00486D77" w:rsidP="00486D77">
      <w:pPr>
        <w:pStyle w:val="ResNo"/>
      </w:pPr>
      <w:bookmarkStart w:id="16" w:name="_Toc450292578"/>
      <w:r w:rsidRPr="00012C40">
        <w:t xml:space="preserve">РЕЗОЛЮЦИЯ </w:t>
      </w:r>
      <w:r w:rsidRPr="00012C40">
        <w:rPr>
          <w:rStyle w:val="href"/>
        </w:rPr>
        <w:t>145</w:t>
      </w:r>
      <w:r w:rsidRPr="00012C40">
        <w:t xml:space="preserve"> (Пересм. ВКР-12)</w:t>
      </w:r>
      <w:bookmarkEnd w:id="16"/>
    </w:p>
    <w:p w14:paraId="14C48883" w14:textId="77777777" w:rsidR="00486D77" w:rsidRPr="00012C40" w:rsidRDefault="00486D77" w:rsidP="00486D77">
      <w:pPr>
        <w:pStyle w:val="Restitle"/>
      </w:pPr>
      <w:bookmarkStart w:id="17" w:name="_Toc323908450"/>
      <w:bookmarkStart w:id="18" w:name="_Toc329089564"/>
      <w:bookmarkStart w:id="19" w:name="_Toc450292579"/>
      <w:r w:rsidRPr="00012C40">
        <w:t xml:space="preserve">Использование полос 27,9–28,2 ГГц и 31–31,3 ГГц станциями </w:t>
      </w:r>
      <w:r w:rsidRPr="00012C40">
        <w:br/>
        <w:t>на высотной платформе фиксированной службы</w:t>
      </w:r>
      <w:bookmarkEnd w:id="17"/>
      <w:bookmarkEnd w:id="18"/>
      <w:bookmarkEnd w:id="19"/>
    </w:p>
    <w:p w14:paraId="52B5BB31" w14:textId="77777777" w:rsidR="004006FA" w:rsidRPr="00012C40" w:rsidRDefault="004006FA">
      <w:pPr>
        <w:pStyle w:val="Reasons"/>
      </w:pPr>
    </w:p>
    <w:p w14:paraId="20DB2A15" w14:textId="77777777" w:rsidR="004006FA" w:rsidRPr="00012C40" w:rsidRDefault="00486D77">
      <w:pPr>
        <w:pStyle w:val="Proposal"/>
      </w:pPr>
      <w:proofErr w:type="spellStart"/>
      <w:r w:rsidRPr="00012C40">
        <w:rPr>
          <w:u w:val="single"/>
        </w:rPr>
        <w:lastRenderedPageBreak/>
        <w:t>NOC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/9</w:t>
      </w:r>
      <w:r w:rsidRPr="00012C40">
        <w:rPr>
          <w:vanish/>
          <w:color w:val="7F7F7F" w:themeColor="text1" w:themeTint="80"/>
          <w:vertAlign w:val="superscript"/>
        </w:rPr>
        <w:t>#49729</w:t>
      </w:r>
    </w:p>
    <w:p w14:paraId="12EA34F5" w14:textId="77777777" w:rsidR="00486D77" w:rsidRPr="00012C40" w:rsidRDefault="00486D77" w:rsidP="00486D77">
      <w:pPr>
        <w:pStyle w:val="ResNo"/>
      </w:pPr>
      <w:bookmarkStart w:id="20" w:name="_Toc450292586"/>
      <w:r w:rsidRPr="00012C40">
        <w:t xml:space="preserve">РЕЗОЛЮЦИЯ </w:t>
      </w:r>
      <w:r w:rsidRPr="00012C40">
        <w:rPr>
          <w:rStyle w:val="href"/>
        </w:rPr>
        <w:t>150</w:t>
      </w:r>
      <w:r w:rsidRPr="00012C40">
        <w:t xml:space="preserve"> (ВКР-12)</w:t>
      </w:r>
      <w:bookmarkEnd w:id="20"/>
    </w:p>
    <w:p w14:paraId="3DFE5FDD" w14:textId="77777777" w:rsidR="00486D77" w:rsidRPr="00012C40" w:rsidRDefault="00486D77" w:rsidP="00486D77">
      <w:pPr>
        <w:pStyle w:val="Restitle"/>
      </w:pPr>
      <w:bookmarkStart w:id="21" w:name="_Toc323908454"/>
      <w:bookmarkStart w:id="22" w:name="_Toc329089572"/>
      <w:bookmarkStart w:id="23" w:name="_Toc450292587"/>
      <w:r w:rsidRPr="00012C40">
        <w:t>Использование полос частот 6440</w:t>
      </w:r>
      <w:r w:rsidRPr="00012C40">
        <w:sym w:font="Symbol" w:char="F02D"/>
      </w:r>
      <w:r w:rsidRPr="00012C40">
        <w:t>6520 МГц и 6560</w:t>
      </w:r>
      <w:r w:rsidRPr="00012C40">
        <w:sym w:font="Symbol" w:char="F02D"/>
      </w:r>
      <w:r w:rsidRPr="00012C40">
        <w:t>6640 МГц линиями станций сопряжения для станций на высотной платформе фиксированной службы</w:t>
      </w:r>
      <w:bookmarkEnd w:id="21"/>
      <w:bookmarkEnd w:id="22"/>
      <w:bookmarkEnd w:id="23"/>
    </w:p>
    <w:p w14:paraId="62B0785A" w14:textId="77777777" w:rsidR="004006FA" w:rsidRPr="00012C40" w:rsidRDefault="004006FA">
      <w:pPr>
        <w:pStyle w:val="Reasons"/>
      </w:pPr>
    </w:p>
    <w:p w14:paraId="2705F115" w14:textId="77777777" w:rsidR="004006FA" w:rsidRPr="00012C40" w:rsidRDefault="00486D77">
      <w:pPr>
        <w:pStyle w:val="Proposal"/>
      </w:pPr>
      <w:proofErr w:type="spellStart"/>
      <w:r w:rsidRPr="00012C40">
        <w:t>SUP</w:t>
      </w:r>
      <w:proofErr w:type="spellEnd"/>
      <w:r w:rsidRPr="00012C40">
        <w:tab/>
      </w:r>
      <w:proofErr w:type="spellStart"/>
      <w:r w:rsidRPr="00012C40">
        <w:t>IND</w:t>
      </w:r>
      <w:proofErr w:type="spellEnd"/>
      <w:r w:rsidRPr="00012C40">
        <w:t>/</w:t>
      </w:r>
      <w:proofErr w:type="spellStart"/>
      <w:r w:rsidRPr="00012C40">
        <w:t>92A14</w:t>
      </w:r>
      <w:proofErr w:type="spellEnd"/>
      <w:r w:rsidRPr="00012C40">
        <w:t>/10</w:t>
      </w:r>
      <w:r w:rsidRPr="00012C40">
        <w:rPr>
          <w:vanish/>
          <w:color w:val="7F7F7F" w:themeColor="text1" w:themeTint="80"/>
          <w:vertAlign w:val="superscript"/>
        </w:rPr>
        <w:t>#49813</w:t>
      </w:r>
    </w:p>
    <w:p w14:paraId="29FE8B0C" w14:textId="77777777" w:rsidR="00486D77" w:rsidRPr="00012C40" w:rsidRDefault="00486D77" w:rsidP="00486D77">
      <w:pPr>
        <w:pStyle w:val="ResNo"/>
      </w:pPr>
      <w:r w:rsidRPr="00012C40">
        <w:t xml:space="preserve">РЕЗОЛЮЦИЯ 160 (ВКР-15) </w:t>
      </w:r>
    </w:p>
    <w:p w14:paraId="25290BBA" w14:textId="77777777" w:rsidR="00486D77" w:rsidRPr="00012C40" w:rsidRDefault="00486D77" w:rsidP="00486D77">
      <w:pPr>
        <w:pStyle w:val="Restitle"/>
      </w:pPr>
      <w:r w:rsidRPr="00012C40">
        <w:t>Содействие доступу к широкополосным применениям, обеспечиваемым станциями на высотной платформе</w:t>
      </w:r>
    </w:p>
    <w:p w14:paraId="32B3932C" w14:textId="1722C406" w:rsidR="004006FA" w:rsidRPr="00012C40" w:rsidRDefault="004006FA">
      <w:pPr>
        <w:pStyle w:val="Reasons"/>
      </w:pPr>
    </w:p>
    <w:p w14:paraId="2BC6D91F" w14:textId="5BCE6EE7" w:rsidR="00D90E1A" w:rsidRPr="00012C40" w:rsidRDefault="00D90E1A" w:rsidP="00D90E1A">
      <w:pPr>
        <w:spacing w:before="720"/>
        <w:jc w:val="center"/>
      </w:pPr>
      <w:r w:rsidRPr="00012C40">
        <w:t>______________</w:t>
      </w:r>
    </w:p>
    <w:sectPr w:rsidR="00D90E1A" w:rsidRPr="00012C4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7FE3D" w14:textId="77777777" w:rsidR="00486D77" w:rsidRDefault="00486D77">
      <w:r>
        <w:separator/>
      </w:r>
    </w:p>
  </w:endnote>
  <w:endnote w:type="continuationSeparator" w:id="0">
    <w:p w14:paraId="23E8BFAB" w14:textId="77777777" w:rsidR="00486D77" w:rsidRDefault="004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493" w14:textId="77777777" w:rsidR="00486D77" w:rsidRDefault="00486D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2E3EC4" w14:textId="37458BFB" w:rsidR="00486D77" w:rsidRDefault="00486D7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34C9F">
      <w:rPr>
        <w:noProof/>
        <w:lang w:val="fr-FR"/>
      </w:rPr>
      <w:t>P:\RUS\ITU-R\CONF-R\CMR19\000\092ADD14R.docx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4C9F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4C9F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8C10B" w14:textId="6BA51D17" w:rsidR="00486D77" w:rsidRDefault="00486D77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34C9F">
      <w:rPr>
        <w:lang w:val="fr-FR"/>
      </w:rPr>
      <w:t>P:\RUS\ITU-R\CONF-R\CMR19\000\092ADD14R.docx</w:t>
    </w:r>
    <w:r>
      <w:fldChar w:fldCharType="end"/>
    </w:r>
    <w:r>
      <w:t xml:space="preserve"> (462223)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577E" w14:textId="6F1A455D" w:rsidR="00486D77" w:rsidRDefault="00486D77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34C9F">
      <w:rPr>
        <w:lang w:val="fr-FR"/>
      </w:rPr>
      <w:t>P:\RUS\ITU-R\CONF-R\CMR19\000\092ADD14R.docx</w:t>
    </w:r>
    <w:r>
      <w:fldChar w:fldCharType="end"/>
    </w:r>
    <w:r>
      <w:t xml:space="preserve"> (462223)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28E0" w14:textId="77777777" w:rsidR="00486D77" w:rsidRDefault="00486D77">
      <w:r>
        <w:rPr>
          <w:b/>
        </w:rPr>
        <w:t>_______________</w:t>
      </w:r>
    </w:p>
  </w:footnote>
  <w:footnote w:type="continuationSeparator" w:id="0">
    <w:p w14:paraId="3B00E5B6" w14:textId="77777777" w:rsidR="00486D77" w:rsidRDefault="0048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B76B7" w14:textId="77777777" w:rsidR="00486D77" w:rsidRPr="00434A7C" w:rsidRDefault="00486D7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D3CCF">
      <w:rPr>
        <w:noProof/>
      </w:rPr>
      <w:t>4</w:t>
    </w:r>
    <w:r>
      <w:fldChar w:fldCharType="end"/>
    </w:r>
  </w:p>
  <w:p w14:paraId="2286236C" w14:textId="77777777" w:rsidR="00486D77" w:rsidRDefault="00486D77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/92(Add.14)-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2C40"/>
    <w:rsid w:val="000260F1"/>
    <w:rsid w:val="0003535B"/>
    <w:rsid w:val="00042A6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62F88"/>
    <w:rsid w:val="001A5585"/>
    <w:rsid w:val="001B2A3C"/>
    <w:rsid w:val="001E5FB4"/>
    <w:rsid w:val="00202CA0"/>
    <w:rsid w:val="00230582"/>
    <w:rsid w:val="002449AA"/>
    <w:rsid w:val="00245A1F"/>
    <w:rsid w:val="00277180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006FA"/>
    <w:rsid w:val="00434A7C"/>
    <w:rsid w:val="0045143A"/>
    <w:rsid w:val="00486D77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4C9F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5174"/>
    <w:rsid w:val="00657DE0"/>
    <w:rsid w:val="00692C06"/>
    <w:rsid w:val="006A6E9B"/>
    <w:rsid w:val="006D3CCF"/>
    <w:rsid w:val="00763F4F"/>
    <w:rsid w:val="00775720"/>
    <w:rsid w:val="007917AE"/>
    <w:rsid w:val="007A08B5"/>
    <w:rsid w:val="00811633"/>
    <w:rsid w:val="00812452"/>
    <w:rsid w:val="00815749"/>
    <w:rsid w:val="00825BF0"/>
    <w:rsid w:val="00872FC8"/>
    <w:rsid w:val="008B43F2"/>
    <w:rsid w:val="008C3257"/>
    <w:rsid w:val="008C401C"/>
    <w:rsid w:val="008F43F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9A7"/>
    <w:rsid w:val="00A97EC0"/>
    <w:rsid w:val="00AB5705"/>
    <w:rsid w:val="00AB5741"/>
    <w:rsid w:val="00AC66E6"/>
    <w:rsid w:val="00B10904"/>
    <w:rsid w:val="00B24E60"/>
    <w:rsid w:val="00B43D9C"/>
    <w:rsid w:val="00B45760"/>
    <w:rsid w:val="00B468A6"/>
    <w:rsid w:val="00B75113"/>
    <w:rsid w:val="00B85E0B"/>
    <w:rsid w:val="00BA13A4"/>
    <w:rsid w:val="00BA1AA1"/>
    <w:rsid w:val="00BA35DC"/>
    <w:rsid w:val="00BC5313"/>
    <w:rsid w:val="00BD0D2F"/>
    <w:rsid w:val="00BD1129"/>
    <w:rsid w:val="00C0572C"/>
    <w:rsid w:val="00C107EA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90E1A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AF90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6D0D4468-3D0C-4251-9C63-933E5457E9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851241-68E5-4BC0-91A3-9497EB152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E1EEF-2F5C-4CBC-B3A6-62CCAFC61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7DEB7-723D-459A-866A-A4958A6DCB34}">
  <ds:schemaRefs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2599</Characters>
  <Application>Microsoft Office Word</Application>
  <DocSecurity>0</DocSecurity>
  <Lines>118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R16-WRC19-C-0092!A14!MSW-R</vt:lpstr>
    </vt:vector>
  </TitlesOfParts>
  <Manager>General Secretariat - Pool</Manager>
  <Company>International Telecommunication Union (ITU)</Company>
  <LinksUpToDate>false</LinksUpToDate>
  <CharactersWithSpaces>2950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R16-WRC19-C-0092!A14!MSW-R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7</cp:revision>
  <cp:lastPrinted>2019-10-27T13:58:00Z</cp:lastPrinted>
  <dcterms:created xsi:type="dcterms:W3CDTF">2019-10-25T17:03:00Z</dcterms:created>
  <dcterms:modified xsi:type="dcterms:W3CDTF">2019-10-27T13:58:00Z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