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14:paraId="702C7EB3" w14:textId="77777777" w:rsidTr="0050008E">
        <w:trPr>
          <w:cantSplit/>
        </w:trPr>
        <w:tc>
          <w:tcPr>
            <w:tcW w:w="6911" w:type="dxa"/>
          </w:tcPr>
          <w:p w14:paraId="3E332128" w14:textId="77777777" w:rsidR="00BB1D82" w:rsidRPr="00930FFD" w:rsidRDefault="00851625" w:rsidP="00C878B9">
            <w:pPr>
              <w:spacing w:before="400" w:after="48"/>
              <w:rPr>
                <w:rFonts w:ascii="Verdana" w:hAnsi="Verdana"/>
                <w:b/>
                <w:bCs/>
                <w:sz w:val="20"/>
                <w:lang w:val="fr-CH"/>
              </w:rPr>
            </w:pPr>
            <w:r>
              <w:rPr>
                <w:rFonts w:ascii="Verdana" w:hAnsi="Verdana"/>
                <w:b/>
                <w:bCs/>
                <w:sz w:val="20"/>
                <w:lang w:val="fr-CH"/>
              </w:rPr>
              <w:t>Conférence mondiale des radiocommunications (CMR-1</w:t>
            </w:r>
            <w:r w:rsidR="00FD7AA3">
              <w:rPr>
                <w:rFonts w:ascii="Verdana" w:hAnsi="Verdana"/>
                <w:b/>
                <w:bCs/>
                <w:sz w:val="20"/>
                <w:lang w:val="fr-CH"/>
              </w:rPr>
              <w:t>9</w:t>
            </w:r>
            <w:r>
              <w:rPr>
                <w:rFonts w:ascii="Verdana" w:hAnsi="Verdana"/>
                <w:b/>
                <w:bCs/>
                <w:sz w:val="20"/>
                <w:lang w:val="fr-CH"/>
              </w:rPr>
              <w:t>)</w:t>
            </w:r>
            <w:r w:rsidRPr="00930FFD">
              <w:rPr>
                <w:rFonts w:ascii="Verdana" w:hAnsi="Verdana"/>
                <w:b/>
                <w:bCs/>
                <w:sz w:val="20"/>
                <w:lang w:val="fr-CH"/>
              </w:rPr>
              <w:br/>
            </w:r>
            <w:bookmarkStart w:id="0" w:name="_Hlk22132934"/>
            <w:r w:rsidR="00063A1F" w:rsidRPr="00063A1F">
              <w:rPr>
                <w:rFonts w:ascii="Verdana" w:hAnsi="Verdana"/>
                <w:b/>
                <w:bCs/>
                <w:sz w:val="18"/>
                <w:szCs w:val="18"/>
                <w:lang w:val="fr-CH"/>
              </w:rPr>
              <w:t>Charm el-Cheikh</w:t>
            </w:r>
            <w:bookmarkEnd w:id="0"/>
            <w:r w:rsidR="00063A1F" w:rsidRPr="00063A1F">
              <w:rPr>
                <w:rFonts w:ascii="Verdana" w:hAnsi="Verdana"/>
                <w:b/>
                <w:bCs/>
                <w:sz w:val="18"/>
                <w:szCs w:val="18"/>
                <w:lang w:val="fr-CH"/>
              </w:rPr>
              <w:t xml:space="preserve">, </w:t>
            </w:r>
            <w:r w:rsidR="00081366">
              <w:rPr>
                <w:rFonts w:ascii="Verdana" w:hAnsi="Verdana"/>
                <w:b/>
                <w:bCs/>
                <w:sz w:val="18"/>
                <w:szCs w:val="18"/>
                <w:lang w:val="fr-CH"/>
              </w:rPr>
              <w:t>É</w:t>
            </w:r>
            <w:r w:rsidR="00063A1F" w:rsidRPr="00063A1F">
              <w:rPr>
                <w:rFonts w:ascii="Verdana" w:hAnsi="Verdana"/>
                <w:b/>
                <w:bCs/>
                <w:sz w:val="18"/>
                <w:szCs w:val="18"/>
                <w:lang w:val="fr-CH"/>
              </w:rPr>
              <w:t>gypte</w:t>
            </w:r>
            <w:r w:rsidRPr="00930FFD">
              <w:rPr>
                <w:rFonts w:ascii="Verdana" w:hAnsi="Verdana"/>
                <w:b/>
                <w:bCs/>
                <w:sz w:val="18"/>
                <w:szCs w:val="18"/>
                <w:lang w:val="fr-CH"/>
              </w:rPr>
              <w:t>,</w:t>
            </w:r>
            <w:r w:rsidR="00E537FF">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 xml:space="preserve">8 octobre </w:t>
            </w:r>
            <w:r w:rsidR="00F10064">
              <w:rPr>
                <w:rFonts w:ascii="Verdana" w:hAnsi="Verdana"/>
                <w:b/>
                <w:bCs/>
                <w:sz w:val="18"/>
                <w:szCs w:val="18"/>
                <w:lang w:val="fr-CH"/>
              </w:rPr>
              <w:t>–</w:t>
            </w:r>
            <w:r w:rsidR="00FD7AA3">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2</w:t>
            </w:r>
            <w:r w:rsidRPr="00930FFD">
              <w:rPr>
                <w:rFonts w:ascii="Verdana" w:hAnsi="Verdana"/>
                <w:b/>
                <w:bCs/>
                <w:sz w:val="18"/>
                <w:szCs w:val="18"/>
                <w:lang w:val="fr-CH"/>
              </w:rPr>
              <w:t xml:space="preserve"> novembre 201</w:t>
            </w:r>
            <w:r w:rsidR="00FD7AA3">
              <w:rPr>
                <w:rFonts w:ascii="Verdana" w:hAnsi="Verdana"/>
                <w:b/>
                <w:bCs/>
                <w:sz w:val="18"/>
                <w:szCs w:val="18"/>
                <w:lang w:val="fr-CH"/>
              </w:rPr>
              <w:t>9</w:t>
            </w:r>
          </w:p>
        </w:tc>
        <w:tc>
          <w:tcPr>
            <w:tcW w:w="3120" w:type="dxa"/>
          </w:tcPr>
          <w:p w14:paraId="4A8BCC61" w14:textId="77777777" w:rsidR="00BB1D82" w:rsidRPr="002A6F8F" w:rsidRDefault="000A55AE" w:rsidP="00C878B9">
            <w:pPr>
              <w:spacing w:before="0"/>
              <w:jc w:val="right"/>
              <w:rPr>
                <w:lang w:val="en-US"/>
              </w:rPr>
            </w:pPr>
            <w:r>
              <w:rPr>
                <w:rFonts w:ascii="Verdana" w:hAnsi="Verdana"/>
                <w:b/>
                <w:bCs/>
                <w:noProof/>
                <w:lang w:val="en-GB" w:eastAsia="zh-CN"/>
              </w:rPr>
              <w:drawing>
                <wp:inline distT="0" distB="0" distL="0" distR="0" wp14:anchorId="7A343E24" wp14:editId="4140F15A">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2A6F8F" w14:paraId="6754A5EC" w14:textId="77777777" w:rsidTr="0050008E">
        <w:trPr>
          <w:cantSplit/>
        </w:trPr>
        <w:tc>
          <w:tcPr>
            <w:tcW w:w="6911" w:type="dxa"/>
            <w:tcBorders>
              <w:bottom w:val="single" w:sz="12" w:space="0" w:color="auto"/>
            </w:tcBorders>
          </w:tcPr>
          <w:p w14:paraId="76059495" w14:textId="77777777" w:rsidR="00BB1D82" w:rsidRPr="002A6F8F" w:rsidRDefault="00BB1D82" w:rsidP="00C878B9">
            <w:pPr>
              <w:spacing w:before="0" w:after="48"/>
              <w:rPr>
                <w:b/>
                <w:smallCaps/>
                <w:szCs w:val="24"/>
                <w:lang w:val="en-US"/>
              </w:rPr>
            </w:pPr>
            <w:bookmarkStart w:id="1" w:name="dhead"/>
          </w:p>
        </w:tc>
        <w:tc>
          <w:tcPr>
            <w:tcW w:w="3120" w:type="dxa"/>
            <w:tcBorders>
              <w:bottom w:val="single" w:sz="12" w:space="0" w:color="auto"/>
            </w:tcBorders>
          </w:tcPr>
          <w:p w14:paraId="4F220633" w14:textId="77777777" w:rsidR="00BB1D82" w:rsidRPr="002A6F8F" w:rsidRDefault="00BB1D82" w:rsidP="00C878B9">
            <w:pPr>
              <w:spacing w:before="0"/>
              <w:rPr>
                <w:rFonts w:ascii="Verdana" w:hAnsi="Verdana"/>
                <w:szCs w:val="24"/>
                <w:lang w:val="en-US"/>
              </w:rPr>
            </w:pPr>
          </w:p>
        </w:tc>
      </w:tr>
      <w:tr w:rsidR="00BB1D82" w:rsidRPr="002A6F8F" w14:paraId="5F5517FF" w14:textId="77777777" w:rsidTr="00BB1D82">
        <w:trPr>
          <w:cantSplit/>
        </w:trPr>
        <w:tc>
          <w:tcPr>
            <w:tcW w:w="6911" w:type="dxa"/>
            <w:tcBorders>
              <w:top w:val="single" w:sz="12" w:space="0" w:color="auto"/>
            </w:tcBorders>
          </w:tcPr>
          <w:p w14:paraId="356E2EF1" w14:textId="77777777" w:rsidR="00BB1D82" w:rsidRPr="002A6F8F" w:rsidRDefault="00BB1D82" w:rsidP="00C878B9">
            <w:pPr>
              <w:spacing w:before="0" w:after="48"/>
              <w:rPr>
                <w:rFonts w:ascii="Verdana" w:hAnsi="Verdana"/>
                <w:b/>
                <w:smallCaps/>
                <w:sz w:val="20"/>
                <w:lang w:val="en-US"/>
              </w:rPr>
            </w:pPr>
          </w:p>
        </w:tc>
        <w:tc>
          <w:tcPr>
            <w:tcW w:w="3120" w:type="dxa"/>
            <w:tcBorders>
              <w:top w:val="single" w:sz="12" w:space="0" w:color="auto"/>
            </w:tcBorders>
          </w:tcPr>
          <w:p w14:paraId="5F0BB614" w14:textId="77777777" w:rsidR="00BB1D82" w:rsidRPr="002A6F8F" w:rsidRDefault="00BB1D82" w:rsidP="00C878B9">
            <w:pPr>
              <w:spacing w:before="0"/>
              <w:rPr>
                <w:rFonts w:ascii="Verdana" w:hAnsi="Verdana"/>
                <w:sz w:val="20"/>
                <w:lang w:val="en-US"/>
              </w:rPr>
            </w:pPr>
          </w:p>
        </w:tc>
      </w:tr>
      <w:tr w:rsidR="00BB1D82" w:rsidRPr="002A6F8F" w14:paraId="2B01B025" w14:textId="77777777" w:rsidTr="00BB1D82">
        <w:trPr>
          <w:cantSplit/>
        </w:trPr>
        <w:tc>
          <w:tcPr>
            <w:tcW w:w="6911" w:type="dxa"/>
          </w:tcPr>
          <w:p w14:paraId="5E867FB4" w14:textId="77777777" w:rsidR="00BB1D82" w:rsidRPr="00930FFD" w:rsidRDefault="006D4724" w:rsidP="00C878B9">
            <w:pPr>
              <w:spacing w:before="0"/>
              <w:rPr>
                <w:rFonts w:ascii="Verdana" w:hAnsi="Verdana"/>
                <w:b/>
                <w:sz w:val="20"/>
                <w:lang w:val="en-US"/>
              </w:rPr>
            </w:pPr>
            <w:r w:rsidRPr="00930FFD">
              <w:rPr>
                <w:rFonts w:ascii="Verdana" w:hAnsi="Verdana"/>
                <w:b/>
                <w:sz w:val="20"/>
                <w:lang w:val="en-US"/>
              </w:rPr>
              <w:t>SÉANCE PLÉNIÈRE</w:t>
            </w:r>
          </w:p>
        </w:tc>
        <w:tc>
          <w:tcPr>
            <w:tcW w:w="3120" w:type="dxa"/>
          </w:tcPr>
          <w:p w14:paraId="68DE1612" w14:textId="77777777" w:rsidR="00BB1D82" w:rsidRPr="002A6F8F" w:rsidRDefault="006D4724" w:rsidP="00C878B9">
            <w:pPr>
              <w:spacing w:before="0"/>
              <w:rPr>
                <w:rFonts w:ascii="Verdana" w:hAnsi="Verdana"/>
                <w:sz w:val="20"/>
                <w:lang w:val="en-US"/>
              </w:rPr>
            </w:pPr>
            <w:r>
              <w:rPr>
                <w:rFonts w:ascii="Verdana" w:hAnsi="Verdana"/>
                <w:b/>
                <w:sz w:val="20"/>
                <w:lang w:val="en-US"/>
              </w:rPr>
              <w:t>Addendum 18 au</w:t>
            </w:r>
            <w:r>
              <w:rPr>
                <w:rFonts w:ascii="Verdana" w:hAnsi="Verdana"/>
                <w:b/>
                <w:sz w:val="20"/>
                <w:lang w:val="en-US"/>
              </w:rPr>
              <w:br/>
              <w:t>Document 92</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14:paraId="79819DC3" w14:textId="77777777" w:rsidTr="00BB1D82">
        <w:trPr>
          <w:cantSplit/>
        </w:trPr>
        <w:tc>
          <w:tcPr>
            <w:tcW w:w="6911" w:type="dxa"/>
          </w:tcPr>
          <w:p w14:paraId="7ACF3BBA" w14:textId="77777777" w:rsidR="00690C7B" w:rsidRPr="00930FFD" w:rsidRDefault="00690C7B" w:rsidP="00C878B9">
            <w:pPr>
              <w:spacing w:before="0"/>
              <w:rPr>
                <w:rFonts w:ascii="Verdana" w:hAnsi="Verdana"/>
                <w:b/>
                <w:sz w:val="20"/>
                <w:lang w:val="en-US"/>
              </w:rPr>
            </w:pPr>
          </w:p>
        </w:tc>
        <w:tc>
          <w:tcPr>
            <w:tcW w:w="3120" w:type="dxa"/>
          </w:tcPr>
          <w:p w14:paraId="7B3348ED" w14:textId="77777777" w:rsidR="00690C7B" w:rsidRPr="002A6F8F" w:rsidRDefault="00690C7B" w:rsidP="00C878B9">
            <w:pPr>
              <w:spacing w:before="0"/>
              <w:rPr>
                <w:rFonts w:ascii="Verdana" w:hAnsi="Verdana"/>
                <w:b/>
                <w:sz w:val="20"/>
                <w:lang w:val="en-US"/>
              </w:rPr>
            </w:pPr>
            <w:r w:rsidRPr="002A6F8F">
              <w:rPr>
                <w:rFonts w:ascii="Verdana" w:hAnsi="Verdana"/>
                <w:b/>
                <w:sz w:val="20"/>
                <w:lang w:val="en-US"/>
              </w:rPr>
              <w:t>9 octobre 2019</w:t>
            </w:r>
          </w:p>
        </w:tc>
      </w:tr>
      <w:tr w:rsidR="00690C7B" w:rsidRPr="002A6F8F" w14:paraId="123D439B" w14:textId="77777777" w:rsidTr="00BB1D82">
        <w:trPr>
          <w:cantSplit/>
        </w:trPr>
        <w:tc>
          <w:tcPr>
            <w:tcW w:w="6911" w:type="dxa"/>
          </w:tcPr>
          <w:p w14:paraId="7C8E30CE" w14:textId="77777777" w:rsidR="00690C7B" w:rsidRPr="002A6F8F" w:rsidRDefault="00690C7B" w:rsidP="00C878B9">
            <w:pPr>
              <w:spacing w:before="0" w:after="48"/>
              <w:rPr>
                <w:rFonts w:ascii="Verdana" w:hAnsi="Verdana"/>
                <w:b/>
                <w:smallCaps/>
                <w:sz w:val="20"/>
                <w:lang w:val="en-US"/>
              </w:rPr>
            </w:pPr>
          </w:p>
        </w:tc>
        <w:tc>
          <w:tcPr>
            <w:tcW w:w="3120" w:type="dxa"/>
          </w:tcPr>
          <w:p w14:paraId="75F34F7C" w14:textId="77777777" w:rsidR="00690C7B" w:rsidRPr="002A6F8F" w:rsidRDefault="00690C7B" w:rsidP="00C878B9">
            <w:pPr>
              <w:spacing w:before="0"/>
              <w:rPr>
                <w:rFonts w:ascii="Verdana" w:hAnsi="Verdana"/>
                <w:b/>
                <w:sz w:val="20"/>
                <w:lang w:val="en-US"/>
              </w:rPr>
            </w:pPr>
            <w:r w:rsidRPr="002A6F8F">
              <w:rPr>
                <w:rFonts w:ascii="Verdana" w:hAnsi="Verdana"/>
                <w:b/>
                <w:sz w:val="20"/>
                <w:lang w:val="en-US"/>
              </w:rPr>
              <w:t>Original: anglais</w:t>
            </w:r>
          </w:p>
        </w:tc>
      </w:tr>
      <w:tr w:rsidR="00690C7B" w:rsidRPr="002A6F8F" w14:paraId="58FEC1C6" w14:textId="77777777" w:rsidTr="00C11970">
        <w:trPr>
          <w:cantSplit/>
        </w:trPr>
        <w:tc>
          <w:tcPr>
            <w:tcW w:w="10031" w:type="dxa"/>
            <w:gridSpan w:val="2"/>
          </w:tcPr>
          <w:p w14:paraId="53575904" w14:textId="77777777" w:rsidR="00690C7B" w:rsidRPr="002A6F8F" w:rsidRDefault="00690C7B" w:rsidP="00C878B9">
            <w:pPr>
              <w:spacing w:before="0"/>
              <w:rPr>
                <w:rFonts w:ascii="Verdana" w:hAnsi="Verdana"/>
                <w:b/>
                <w:sz w:val="20"/>
                <w:lang w:val="en-US"/>
              </w:rPr>
            </w:pPr>
          </w:p>
        </w:tc>
      </w:tr>
      <w:tr w:rsidR="00690C7B" w:rsidRPr="002A6F8F" w14:paraId="3CC63246" w14:textId="77777777" w:rsidTr="0050008E">
        <w:trPr>
          <w:cantSplit/>
        </w:trPr>
        <w:tc>
          <w:tcPr>
            <w:tcW w:w="10031" w:type="dxa"/>
            <w:gridSpan w:val="2"/>
          </w:tcPr>
          <w:p w14:paraId="405CA22B" w14:textId="77777777" w:rsidR="00690C7B" w:rsidRPr="002A6F8F" w:rsidRDefault="00690C7B" w:rsidP="00C878B9">
            <w:pPr>
              <w:pStyle w:val="Source"/>
              <w:rPr>
                <w:lang w:val="en-US"/>
              </w:rPr>
            </w:pPr>
            <w:bookmarkStart w:id="2" w:name="dsource" w:colFirst="0" w:colLast="0"/>
            <w:r w:rsidRPr="002A6F8F">
              <w:rPr>
                <w:lang w:val="en-US"/>
              </w:rPr>
              <w:t>Inde (République de l')</w:t>
            </w:r>
          </w:p>
        </w:tc>
      </w:tr>
      <w:tr w:rsidR="00690C7B" w:rsidRPr="002A6F8F" w14:paraId="4122CFD3" w14:textId="77777777" w:rsidTr="0050008E">
        <w:trPr>
          <w:cantSplit/>
        </w:trPr>
        <w:tc>
          <w:tcPr>
            <w:tcW w:w="10031" w:type="dxa"/>
            <w:gridSpan w:val="2"/>
          </w:tcPr>
          <w:p w14:paraId="1A837B6D" w14:textId="4D21C58C" w:rsidR="00690C7B" w:rsidRPr="00684411" w:rsidRDefault="00690C7B" w:rsidP="00C878B9">
            <w:pPr>
              <w:pStyle w:val="Title1"/>
            </w:pPr>
            <w:bookmarkStart w:id="3" w:name="dtitle1" w:colFirst="0" w:colLast="0"/>
            <w:bookmarkEnd w:id="2"/>
            <w:r w:rsidRPr="00684411">
              <w:t>Propositions pour les travaux de la conf</w:t>
            </w:r>
            <w:r w:rsidR="005C1C8B">
              <w:t>É</w:t>
            </w:r>
            <w:r w:rsidRPr="00684411">
              <w:t>rence</w:t>
            </w:r>
          </w:p>
        </w:tc>
      </w:tr>
      <w:tr w:rsidR="00690C7B" w:rsidRPr="002A6F8F" w14:paraId="5E5B3A21" w14:textId="77777777" w:rsidTr="0050008E">
        <w:trPr>
          <w:cantSplit/>
        </w:trPr>
        <w:tc>
          <w:tcPr>
            <w:tcW w:w="10031" w:type="dxa"/>
            <w:gridSpan w:val="2"/>
          </w:tcPr>
          <w:p w14:paraId="6F8BB993" w14:textId="77777777" w:rsidR="00690C7B" w:rsidRPr="00684411" w:rsidRDefault="00690C7B" w:rsidP="00C878B9">
            <w:pPr>
              <w:pStyle w:val="Title2"/>
            </w:pPr>
            <w:bookmarkStart w:id="4" w:name="dtitle2" w:colFirst="0" w:colLast="0"/>
            <w:bookmarkEnd w:id="3"/>
          </w:p>
        </w:tc>
      </w:tr>
      <w:tr w:rsidR="00690C7B" w14:paraId="4ECCAAEC" w14:textId="77777777" w:rsidTr="0050008E">
        <w:trPr>
          <w:cantSplit/>
        </w:trPr>
        <w:tc>
          <w:tcPr>
            <w:tcW w:w="10031" w:type="dxa"/>
            <w:gridSpan w:val="2"/>
          </w:tcPr>
          <w:p w14:paraId="6CD1FC65" w14:textId="77777777" w:rsidR="00690C7B" w:rsidRDefault="00690C7B" w:rsidP="00C878B9">
            <w:pPr>
              <w:pStyle w:val="Agendaitem"/>
            </w:pPr>
            <w:bookmarkStart w:id="5" w:name="dtitle3" w:colFirst="0" w:colLast="0"/>
            <w:bookmarkEnd w:id="4"/>
            <w:r w:rsidRPr="006D4724">
              <w:t>Point 4 de l'ordre du jour</w:t>
            </w:r>
          </w:p>
        </w:tc>
      </w:tr>
    </w:tbl>
    <w:bookmarkEnd w:id="5"/>
    <w:p w14:paraId="1CC5FFDF" w14:textId="77777777" w:rsidR="001C0E40" w:rsidRPr="00404314" w:rsidRDefault="000B1ED4" w:rsidP="00B34204">
      <w:pPr>
        <w:pStyle w:val="Normalaftertitle"/>
      </w:pPr>
      <w:r w:rsidRPr="009B46DD">
        <w:t>4</w:t>
      </w:r>
      <w:r w:rsidRPr="009B46DD">
        <w:tab/>
        <w:t xml:space="preserve">conformément à la Résolution </w:t>
      </w:r>
      <w:r w:rsidRPr="009B46DD">
        <w:rPr>
          <w:b/>
          <w:bCs/>
        </w:rPr>
        <w:t>95 (Rév.CMR-07)</w:t>
      </w:r>
      <w:r w:rsidRPr="009B46DD">
        <w:t>, examiner les résolutions et recommandations des conférences précédentes en vue, le cas échéant, de les réviser, de les remplacer ou de les supprimer;</w:t>
      </w:r>
    </w:p>
    <w:p w14:paraId="0F526F11" w14:textId="77777777" w:rsidR="000A6490" w:rsidRPr="004A47CD" w:rsidRDefault="000A6490" w:rsidP="00C878B9">
      <w:pPr>
        <w:pStyle w:val="Headingb"/>
      </w:pPr>
      <w:r w:rsidRPr="004A47CD">
        <w:t>Introduction</w:t>
      </w:r>
    </w:p>
    <w:p w14:paraId="51E0A5EC" w14:textId="6AD57D67" w:rsidR="000A6490" w:rsidRPr="000D1F97" w:rsidRDefault="00684411" w:rsidP="00C878B9">
      <w:r>
        <w:t xml:space="preserve">Ce point de l'ordre du jour traite de la Résolution </w:t>
      </w:r>
      <w:r w:rsidRPr="00480C7F">
        <w:rPr>
          <w:b/>
          <w:bCs/>
        </w:rPr>
        <w:t>95 (Rév.CMR-07)</w:t>
      </w:r>
      <w:r w:rsidR="00B80187">
        <w:t xml:space="preserve">, </w:t>
      </w:r>
      <w:r>
        <w:t xml:space="preserve">qui </w:t>
      </w:r>
      <w:r w:rsidR="000D1F97">
        <w:t>vise à</w:t>
      </w:r>
      <w:r>
        <w:t xml:space="preserve"> </w:t>
      </w:r>
      <w:r w:rsidR="0026391C">
        <w:t>ré</w:t>
      </w:r>
      <w:r>
        <w:t xml:space="preserve">examiner </w:t>
      </w:r>
      <w:r w:rsidRPr="00684411">
        <w:t xml:space="preserve">les </w:t>
      </w:r>
      <w:r w:rsidR="003C5527">
        <w:t>r</w:t>
      </w:r>
      <w:r w:rsidRPr="00684411">
        <w:t xml:space="preserve">ésolutions et </w:t>
      </w:r>
      <w:r w:rsidR="003C5527">
        <w:t>r</w:t>
      </w:r>
      <w:r w:rsidRPr="00684411">
        <w:t>ecommandations des conférences administratives mondiales des radiocommunications et des conférences mondiales des radiocommunications passées</w:t>
      </w:r>
      <w:r>
        <w:t>, afin de les actualiser</w:t>
      </w:r>
      <w:r w:rsidR="000A6490">
        <w:t xml:space="preserve">. </w:t>
      </w:r>
      <w:r w:rsidR="00B80187">
        <w:t>Cela comprend</w:t>
      </w:r>
      <w:r w:rsidR="000A6490" w:rsidRPr="000D1F97">
        <w:t xml:space="preserve"> </w:t>
      </w:r>
      <w:r w:rsidR="0026391C">
        <w:t>d'</w:t>
      </w:r>
      <w:r w:rsidR="000D1F97" w:rsidRPr="0026391C">
        <w:t xml:space="preserve">examiner les </w:t>
      </w:r>
      <w:r w:rsidR="003C5527">
        <w:t>r</w:t>
      </w:r>
      <w:r w:rsidR="000D1F97" w:rsidRPr="0026391C">
        <w:t xml:space="preserve">ésolutions et </w:t>
      </w:r>
      <w:r w:rsidR="003C5527">
        <w:t>r</w:t>
      </w:r>
      <w:r w:rsidR="000D1F97" w:rsidRPr="0026391C">
        <w:t xml:space="preserve">ecommandations, ou des parties de celles-ci, qui ne se rapportent à aucun point de l'ordre du jour de la Conférence </w:t>
      </w:r>
      <w:r w:rsidR="0026391C" w:rsidRPr="0026391C">
        <w:t>et qui demandent d</w:t>
      </w:r>
      <w:r w:rsidR="000D1F97" w:rsidRPr="0026391C">
        <w:t xml:space="preserve">es études de l'UIT-R </w:t>
      </w:r>
      <w:r w:rsidR="0026391C" w:rsidRPr="0026391C">
        <w:t xml:space="preserve">qui </w:t>
      </w:r>
      <w:r w:rsidR="000D1F97" w:rsidRPr="0026391C">
        <w:t>n'ont pas avancé au cours des deux dernières périodes entre les conférences</w:t>
      </w:r>
      <w:r w:rsidR="000A6490" w:rsidRPr="000D1F97">
        <w:t>.</w:t>
      </w:r>
    </w:p>
    <w:p w14:paraId="324A305E" w14:textId="656F376F" w:rsidR="000A6490" w:rsidRPr="000D0830" w:rsidRDefault="0026391C" w:rsidP="00C878B9">
      <w:r w:rsidRPr="0026391C">
        <w:t>Le §</w:t>
      </w:r>
      <w:r w:rsidR="00ED2A78">
        <w:t> </w:t>
      </w:r>
      <w:r w:rsidR="000A6490" w:rsidRPr="0026391C">
        <w:t xml:space="preserve">6/4/2 </w:t>
      </w:r>
      <w:r w:rsidRPr="0026391C">
        <w:t>du Rapport de la RPC concernant le point 4 de l'ordre du jour de la</w:t>
      </w:r>
      <w:r w:rsidR="000A6490" w:rsidRPr="0026391C">
        <w:t xml:space="preserve"> </w:t>
      </w:r>
      <w:r>
        <w:t>CMR</w:t>
      </w:r>
      <w:r w:rsidR="00ED2A78">
        <w:noBreakHyphen/>
      </w:r>
      <w:r w:rsidR="000A6490" w:rsidRPr="0026391C">
        <w:t xml:space="preserve">19 </w:t>
      </w:r>
      <w:r>
        <w:t xml:space="preserve">traite de l'examen des </w:t>
      </w:r>
      <w:r w:rsidR="003C5527">
        <w:t>r</w:t>
      </w:r>
      <w:r>
        <w:t xml:space="preserve">ésolutions et </w:t>
      </w:r>
      <w:r w:rsidR="003C5527">
        <w:t>r</w:t>
      </w:r>
      <w:r>
        <w:t>ecommandations des CAMR/CMR</w:t>
      </w:r>
      <w:r w:rsidR="000A6490" w:rsidRPr="0026391C">
        <w:t xml:space="preserve">. </w:t>
      </w:r>
      <w:r w:rsidR="00802BE5" w:rsidRPr="00802BE5">
        <w:t>Il y est également indiqué que les organisations régional</w:t>
      </w:r>
      <w:r w:rsidR="00802BE5">
        <w:t>e</w:t>
      </w:r>
      <w:r w:rsidR="00802BE5" w:rsidRPr="00802BE5">
        <w:t xml:space="preserve">s et </w:t>
      </w:r>
      <w:r w:rsidR="00802BE5">
        <w:t>l</w:t>
      </w:r>
      <w:r w:rsidR="00802BE5" w:rsidRPr="00802BE5">
        <w:t xml:space="preserve">es administrations </w:t>
      </w:r>
      <w:r w:rsidR="00802BE5">
        <w:t xml:space="preserve">en </w:t>
      </w:r>
      <w:r w:rsidR="00802BE5" w:rsidRPr="00802BE5">
        <w:t xml:space="preserve">sont </w:t>
      </w:r>
      <w:r w:rsidR="00802BE5">
        <w:t>encore</w:t>
      </w:r>
      <w:r w:rsidR="00802BE5" w:rsidRPr="00802BE5">
        <w:t xml:space="preserve"> </w:t>
      </w:r>
      <w:r w:rsidR="00802BE5">
        <w:t>au stade de la préparation en ce qui concerne leurs positions et propositions additionnelles</w:t>
      </w:r>
      <w:r w:rsidR="000A6490" w:rsidRPr="00802BE5">
        <w:t xml:space="preserve">. </w:t>
      </w:r>
      <w:r w:rsidR="00802BE5" w:rsidRPr="00802BE5">
        <w:t xml:space="preserve">Dans ce contexte, l'Inde, en tant qu'administration concernée, propose </w:t>
      </w:r>
      <w:r w:rsidR="003E3718">
        <w:t>de modifier légèrement</w:t>
      </w:r>
      <w:r w:rsidR="00802BE5" w:rsidRPr="00802BE5">
        <w:t xml:space="preserve"> la</w:t>
      </w:r>
      <w:r w:rsidR="000A6490" w:rsidRPr="00802BE5">
        <w:t xml:space="preserve"> R</w:t>
      </w:r>
      <w:r w:rsidR="00802BE5" w:rsidRPr="00802BE5">
        <w:t>é</w:t>
      </w:r>
      <w:r w:rsidR="000A6490" w:rsidRPr="00802BE5">
        <w:t xml:space="preserve">solution </w:t>
      </w:r>
      <w:r w:rsidR="000A6490" w:rsidRPr="00802BE5">
        <w:rPr>
          <w:b/>
        </w:rPr>
        <w:t>225 (R</w:t>
      </w:r>
      <w:r w:rsidR="00802BE5" w:rsidRPr="00802BE5">
        <w:rPr>
          <w:b/>
        </w:rPr>
        <w:t>é</w:t>
      </w:r>
      <w:r w:rsidR="000A6490" w:rsidRPr="00802BE5">
        <w:rPr>
          <w:b/>
        </w:rPr>
        <w:t>v.</w:t>
      </w:r>
      <w:r w:rsidR="00802BE5" w:rsidRPr="00802BE5">
        <w:rPr>
          <w:b/>
        </w:rPr>
        <w:t>CMR</w:t>
      </w:r>
      <w:r w:rsidR="000A6490" w:rsidRPr="00802BE5">
        <w:rPr>
          <w:b/>
        </w:rPr>
        <w:t>-12)</w:t>
      </w:r>
      <w:r w:rsidR="000A6490" w:rsidRPr="00802BE5">
        <w:t xml:space="preserve"> </w:t>
      </w:r>
      <w:r w:rsidR="00802BE5" w:rsidRPr="00802BE5">
        <w:t xml:space="preserve">pour que les études de partage soient achevées dans les délais et </w:t>
      </w:r>
      <w:r w:rsidR="00802BE5">
        <w:t>pour mettre en place un mécanisme de coordination</w:t>
      </w:r>
      <w:r w:rsidR="000A6490" w:rsidRPr="00802BE5">
        <w:t xml:space="preserve"> </w:t>
      </w:r>
      <w:r w:rsidR="002A43BA">
        <w:t>permettant</w:t>
      </w:r>
      <w:r w:rsidR="000D0830">
        <w:t xml:space="preserve"> </w:t>
      </w:r>
      <w:r w:rsidR="002A43BA">
        <w:t>d'</w:t>
      </w:r>
      <w:r w:rsidR="000D0830">
        <w:t>assurer la coexistence entre le SMS et la composante de Terre des IMT dans la bande</w:t>
      </w:r>
      <w:r w:rsidR="000A6490" w:rsidRPr="00802BE5">
        <w:t xml:space="preserve"> 2 655</w:t>
      </w:r>
      <w:r w:rsidR="00ED2A78">
        <w:noBreakHyphen/>
      </w:r>
      <w:r w:rsidR="000A6490" w:rsidRPr="00802BE5">
        <w:t>2 690</w:t>
      </w:r>
      <w:r w:rsidR="00CD7D1C" w:rsidRPr="00802BE5">
        <w:t> </w:t>
      </w:r>
      <w:r w:rsidR="000A6490" w:rsidRPr="00802BE5">
        <w:t>MHz</w:t>
      </w:r>
      <w:r w:rsidR="000D0830">
        <w:t xml:space="preserve">, </w:t>
      </w:r>
      <w:r w:rsidR="00A25F4C">
        <w:t>étant donné</w:t>
      </w:r>
      <w:r w:rsidR="000D0830">
        <w:t xml:space="preserve"> que ces études sont inachevées et qu'aucun progrès n'a été réalisé </w:t>
      </w:r>
      <w:r w:rsidR="002A43BA">
        <w:t>pendant</w:t>
      </w:r>
      <w:r w:rsidR="000D0830">
        <w:t xml:space="preserve"> plus de deux périodes d'études</w:t>
      </w:r>
      <w:r w:rsidR="000A6490" w:rsidRPr="00802BE5">
        <w:t xml:space="preserve">. </w:t>
      </w:r>
      <w:r w:rsidR="000D0830" w:rsidRPr="000D0830">
        <w:t xml:space="preserve">Il est également indiqué dans la colonne </w:t>
      </w:r>
      <w:r w:rsidR="00ED2A78">
        <w:t>«</w:t>
      </w:r>
      <w:r w:rsidR="000D0830" w:rsidRPr="000D0830">
        <w:t>Observations</w:t>
      </w:r>
      <w:r w:rsidR="00ED2A78">
        <w:t>»</w:t>
      </w:r>
      <w:r w:rsidR="000D0830" w:rsidRPr="000D0830">
        <w:t xml:space="preserve"> d</w:t>
      </w:r>
      <w:r w:rsidR="000D0830">
        <w:t>u tableau de</w:t>
      </w:r>
      <w:r w:rsidR="000D0830" w:rsidRPr="000D0830">
        <w:t xml:space="preserve"> la Partie 1 de l'Annexe </w:t>
      </w:r>
      <w:r w:rsidR="000A6490" w:rsidRPr="000D0830">
        <w:t xml:space="preserve">6/4-1 </w:t>
      </w:r>
      <w:r w:rsidR="000D0830" w:rsidRPr="000D0830">
        <w:t>du Rapport de la RPC</w:t>
      </w:r>
      <w:r w:rsidR="000A6490" w:rsidRPr="000D0830">
        <w:t xml:space="preserve"> (</w:t>
      </w:r>
      <w:r w:rsidR="000D0830" w:rsidRPr="000D0830">
        <w:t xml:space="preserve">qui comporte la liste des </w:t>
      </w:r>
      <w:r w:rsidR="003E3718">
        <w:t>r</w:t>
      </w:r>
      <w:r w:rsidR="000D0830" w:rsidRPr="000D0830">
        <w:t>ésolutions</w:t>
      </w:r>
      <w:r w:rsidR="000D0830">
        <w:t xml:space="preserve"> des CAMR/CMR</w:t>
      </w:r>
      <w:r w:rsidR="000A6490" w:rsidRPr="000D0830">
        <w:t xml:space="preserve">) </w:t>
      </w:r>
      <w:r w:rsidR="000D0830">
        <w:t>que la</w:t>
      </w:r>
      <w:r w:rsidR="000A6490" w:rsidRPr="000D0830">
        <w:t xml:space="preserve"> </w:t>
      </w:r>
      <w:r w:rsidR="000D0830" w:rsidRPr="000D0830">
        <w:t>Résolution</w:t>
      </w:r>
      <w:r w:rsidR="000A6490" w:rsidRPr="000D0830">
        <w:t xml:space="preserve"> </w:t>
      </w:r>
      <w:r w:rsidR="000A6490" w:rsidRPr="000D0830">
        <w:rPr>
          <w:b/>
        </w:rPr>
        <w:t>225 (R</w:t>
      </w:r>
      <w:r w:rsidR="000D0830">
        <w:rPr>
          <w:b/>
        </w:rPr>
        <w:t>é</w:t>
      </w:r>
      <w:r w:rsidR="000A6490" w:rsidRPr="000D0830">
        <w:rPr>
          <w:b/>
        </w:rPr>
        <w:t>v.</w:t>
      </w:r>
      <w:r w:rsidR="000D0830">
        <w:rPr>
          <w:b/>
        </w:rPr>
        <w:t>CMR</w:t>
      </w:r>
      <w:r w:rsidR="000A6490" w:rsidRPr="000D0830">
        <w:rPr>
          <w:b/>
        </w:rPr>
        <w:t>-12)</w:t>
      </w:r>
      <w:r w:rsidR="000A6490" w:rsidRPr="000D0830">
        <w:t xml:space="preserve"> </w:t>
      </w:r>
      <w:r w:rsidR="006A3436">
        <w:t xml:space="preserve">a toujours lieu d'être, </w:t>
      </w:r>
      <w:r w:rsidR="000D0830">
        <w:t>et il est demandé de déterminer si les études de l'UIT-R demandées dans cette Résolution ont progressé</w:t>
      </w:r>
      <w:r w:rsidR="000A6490" w:rsidRPr="000D0830">
        <w:t>.</w:t>
      </w:r>
    </w:p>
    <w:p w14:paraId="632E539F" w14:textId="65D49467" w:rsidR="000A6490" w:rsidRPr="002B356D" w:rsidRDefault="000D0830" w:rsidP="00C878B9">
      <w:pPr>
        <w:pStyle w:val="Headingb"/>
      </w:pPr>
      <w:r w:rsidRPr="002B356D">
        <w:t>Généralités</w:t>
      </w:r>
    </w:p>
    <w:p w14:paraId="72F5C335" w14:textId="4BE5E198" w:rsidR="003A583E" w:rsidRPr="00944C33" w:rsidRDefault="000D0830" w:rsidP="00C878B9">
      <w:r w:rsidRPr="000D0830">
        <w:t>La bande de fréquences</w:t>
      </w:r>
      <w:r w:rsidR="000A6490" w:rsidRPr="000D0830">
        <w:t xml:space="preserve"> 2</w:t>
      </w:r>
      <w:r w:rsidR="00D53640" w:rsidRPr="000D0830">
        <w:t> </w:t>
      </w:r>
      <w:r w:rsidR="000A6490" w:rsidRPr="000D0830">
        <w:t>670</w:t>
      </w:r>
      <w:r w:rsidR="00ED2A78">
        <w:noBreakHyphen/>
      </w:r>
      <w:r w:rsidR="000A6490" w:rsidRPr="000D0830">
        <w:t>2</w:t>
      </w:r>
      <w:r w:rsidR="00D53640" w:rsidRPr="000D0830">
        <w:t> </w:t>
      </w:r>
      <w:r w:rsidR="000A6490" w:rsidRPr="000D0830">
        <w:t>690</w:t>
      </w:r>
      <w:r w:rsidR="00D53640" w:rsidRPr="000D0830">
        <w:t> </w:t>
      </w:r>
      <w:r w:rsidR="000A6490" w:rsidRPr="000D0830">
        <w:t>MHz (</w:t>
      </w:r>
      <w:r w:rsidRPr="000D0830">
        <w:t>Terre vers espace</w:t>
      </w:r>
      <w:r w:rsidR="000A6490" w:rsidRPr="000D0830">
        <w:t xml:space="preserve">) </w:t>
      </w:r>
      <w:r w:rsidRPr="000D0830">
        <w:t>est attribuée à titre primaire au service mobile par satellite</w:t>
      </w:r>
      <w:r w:rsidR="000A6490" w:rsidRPr="000D0830">
        <w:t xml:space="preserve">, </w:t>
      </w:r>
      <w:r w:rsidRPr="000D0830">
        <w:t>et la bande</w:t>
      </w:r>
      <w:r w:rsidR="000A6490" w:rsidRPr="000D0830">
        <w:t xml:space="preserve"> 2</w:t>
      </w:r>
      <w:r w:rsidR="00D53640" w:rsidRPr="000D0830">
        <w:t> </w:t>
      </w:r>
      <w:r w:rsidR="000A6490" w:rsidRPr="000D0830">
        <w:t>655</w:t>
      </w:r>
      <w:r w:rsidR="00ED2A78">
        <w:noBreakHyphen/>
      </w:r>
      <w:r w:rsidR="000A6490" w:rsidRPr="000D0830">
        <w:t>2</w:t>
      </w:r>
      <w:r w:rsidR="00D53640" w:rsidRPr="000D0830">
        <w:t> </w:t>
      </w:r>
      <w:r w:rsidR="000A6490" w:rsidRPr="000D0830">
        <w:t>670</w:t>
      </w:r>
      <w:r w:rsidR="00D53640" w:rsidRPr="000D0830">
        <w:t> </w:t>
      </w:r>
      <w:r w:rsidR="000A6490" w:rsidRPr="000D0830">
        <w:t>MHz (</w:t>
      </w:r>
      <w:r w:rsidRPr="000D0830">
        <w:t>Terre vers espace</w:t>
      </w:r>
      <w:r w:rsidR="000A6490" w:rsidRPr="000D0830">
        <w:t xml:space="preserve">) </w:t>
      </w:r>
      <w:r>
        <w:t>est également attribuée au service mobile par satellite</w:t>
      </w:r>
      <w:r w:rsidR="00944C33">
        <w:t>, sauf mobile aéronautique par satellite</w:t>
      </w:r>
      <w:r w:rsidR="000A6490" w:rsidRPr="000D0830">
        <w:t xml:space="preserve">, </w:t>
      </w:r>
      <w:r w:rsidR="00944C33">
        <w:t xml:space="preserve">pour une </w:t>
      </w:r>
      <w:r w:rsidR="00944C33">
        <w:lastRenderedPageBreak/>
        <w:t>exploitation limitée à l'intérieur des frontières nationales, conformément au renvoi </w:t>
      </w:r>
      <w:r w:rsidR="000A6490" w:rsidRPr="000D0830">
        <w:rPr>
          <w:b/>
        </w:rPr>
        <w:t>5.420</w:t>
      </w:r>
      <w:r w:rsidR="00944C33">
        <w:rPr>
          <w:b/>
        </w:rPr>
        <w:t xml:space="preserve"> </w:t>
      </w:r>
      <w:r w:rsidR="00944C33" w:rsidRPr="00944C33">
        <w:rPr>
          <w:bCs/>
        </w:rPr>
        <w:t>du RR</w:t>
      </w:r>
      <w:r w:rsidR="000A6490" w:rsidRPr="00944C33">
        <w:rPr>
          <w:bCs/>
        </w:rPr>
        <w:t xml:space="preserve">. </w:t>
      </w:r>
      <w:r w:rsidR="00944C33">
        <w:rPr>
          <w:bCs/>
        </w:rPr>
        <w:t>La demande d'utilisation du service mobile par satellite pour un large éventail d'applications des télécommunications est en hausse</w:t>
      </w:r>
      <w:r w:rsidR="000A6490" w:rsidRPr="00944C33">
        <w:t>.</w:t>
      </w:r>
    </w:p>
    <w:p w14:paraId="48AE5E49" w14:textId="2E64D46A" w:rsidR="000A6490" w:rsidRPr="00477E3D" w:rsidRDefault="00944C33" w:rsidP="00C878B9">
      <w:r>
        <w:rPr>
          <w:lang w:val="fr-CH"/>
        </w:rPr>
        <w:t xml:space="preserve">Conformément au renvoi </w:t>
      </w:r>
      <w:r w:rsidRPr="00944C33">
        <w:rPr>
          <w:b/>
          <w:bCs/>
          <w:lang w:val="fr-CH"/>
        </w:rPr>
        <w:t>5.384A</w:t>
      </w:r>
      <w:r>
        <w:rPr>
          <w:lang w:val="fr-CH"/>
        </w:rPr>
        <w:t xml:space="preserve"> du RR, la bande de fréquences</w:t>
      </w:r>
      <w:r w:rsidR="000A6490" w:rsidRPr="000A6490">
        <w:rPr>
          <w:lang w:val="fr-CH"/>
        </w:rPr>
        <w:t xml:space="preserve"> 2 500</w:t>
      </w:r>
      <w:r w:rsidR="00ED2A78">
        <w:rPr>
          <w:lang w:val="fr-CH"/>
        </w:rPr>
        <w:noBreakHyphen/>
      </w:r>
      <w:r w:rsidR="000A6490" w:rsidRPr="000A6490">
        <w:rPr>
          <w:lang w:val="fr-CH"/>
        </w:rPr>
        <w:t xml:space="preserve">2 690 MHz, ou des parties de </w:t>
      </w:r>
      <w:r>
        <w:rPr>
          <w:lang w:val="fr-CH"/>
        </w:rPr>
        <w:t>celle-ci</w:t>
      </w:r>
      <w:r w:rsidR="000A6490" w:rsidRPr="000A6490">
        <w:rPr>
          <w:lang w:val="fr-CH"/>
        </w:rPr>
        <w:t xml:space="preserve">, </w:t>
      </w:r>
      <w:r>
        <w:rPr>
          <w:lang w:val="fr-CH"/>
        </w:rPr>
        <w:t>est identifiée pour être utilisée</w:t>
      </w:r>
      <w:r w:rsidR="000A6490" w:rsidRPr="000A6490">
        <w:rPr>
          <w:lang w:val="fr-CH"/>
        </w:rPr>
        <w:t xml:space="preserve"> par les administrations qui souhaitent mettre en œuvre les Télécommunications mobiles internationales (IMT) conformément à la Résolution </w:t>
      </w:r>
      <w:r w:rsidR="000A6490" w:rsidRPr="000A6490">
        <w:rPr>
          <w:b/>
          <w:bCs/>
          <w:lang w:val="fr-CH"/>
        </w:rPr>
        <w:t>223</w:t>
      </w:r>
      <w:r w:rsidR="000A6490" w:rsidRPr="000A6490">
        <w:rPr>
          <w:lang w:val="fr-CH"/>
        </w:rPr>
        <w:t xml:space="preserve"> </w:t>
      </w:r>
      <w:r w:rsidR="000A6490" w:rsidRPr="000A6490">
        <w:rPr>
          <w:b/>
          <w:bCs/>
          <w:lang w:val="fr-CH"/>
        </w:rPr>
        <w:t>(Rév.CMR</w:t>
      </w:r>
      <w:r w:rsidR="00EE7932">
        <w:rPr>
          <w:b/>
          <w:bCs/>
          <w:lang w:val="fr-CH"/>
        </w:rPr>
        <w:noBreakHyphen/>
      </w:r>
      <w:r w:rsidR="000A6490" w:rsidRPr="000A6490">
        <w:rPr>
          <w:b/>
          <w:bCs/>
          <w:lang w:val="fr-CH"/>
        </w:rPr>
        <w:t>15)</w:t>
      </w:r>
      <w:r w:rsidR="000A6490" w:rsidRPr="000A6490">
        <w:rPr>
          <w:lang w:val="fr-CH"/>
        </w:rPr>
        <w:t>.</w:t>
      </w:r>
      <w:r w:rsidR="000A6490">
        <w:rPr>
          <w:lang w:val="fr-CH"/>
        </w:rPr>
        <w:t xml:space="preserve"> </w:t>
      </w:r>
      <w:r w:rsidR="000A6490" w:rsidRPr="000A6490">
        <w:rPr>
          <w:lang w:val="fr-CH"/>
        </w:rPr>
        <w:t>Cette identification n'exclut pas l'utilisation de cette bande de fréquences par toute application des services auxquels elle est attribuée et n'établit pas de priorité dans le Règlement des radiocommunications.</w:t>
      </w:r>
      <w:r w:rsidR="000A6490">
        <w:rPr>
          <w:lang w:val="fr-CH"/>
        </w:rPr>
        <w:t xml:space="preserve"> </w:t>
      </w:r>
      <w:r w:rsidR="00477E3D" w:rsidRPr="00477E3D">
        <w:t xml:space="preserve">Les systèmes IMT se caractérisent par une demande croissante et un déploiement rapide des terminaux </w:t>
      </w:r>
      <w:r w:rsidR="00477E3D">
        <w:t>ubiquitaires</w:t>
      </w:r>
      <w:r w:rsidR="000A6490" w:rsidRPr="00477E3D">
        <w:t>.</w:t>
      </w:r>
    </w:p>
    <w:p w14:paraId="2C530869" w14:textId="4310CDA0" w:rsidR="004F1ABE" w:rsidRPr="00A76C26" w:rsidRDefault="003107A3" w:rsidP="00C878B9">
      <w:r>
        <w:t>Le service</w:t>
      </w:r>
      <w:r w:rsidR="000A6490" w:rsidRPr="00684411">
        <w:t xml:space="preserve"> mobile </w:t>
      </w:r>
      <w:r>
        <w:t xml:space="preserve">par </w:t>
      </w:r>
      <w:r w:rsidR="000A6490" w:rsidRPr="00684411">
        <w:t xml:space="preserve">satellite </w:t>
      </w:r>
      <w:r>
        <w:t xml:space="preserve">et les IMT sont tous les deux </w:t>
      </w:r>
      <w:r w:rsidR="000A6490" w:rsidRPr="00684411">
        <w:t>important</w:t>
      </w:r>
      <w:r>
        <w:t>s</w:t>
      </w:r>
      <w:r w:rsidR="000A6490" w:rsidRPr="00684411">
        <w:t xml:space="preserve"> </w:t>
      </w:r>
      <w:r>
        <w:t>et nécessaires</w:t>
      </w:r>
      <w:r w:rsidR="000A6490" w:rsidRPr="00684411">
        <w:t xml:space="preserve"> </w:t>
      </w:r>
      <w:r w:rsidR="00A76C26">
        <w:t>dans la même mesure</w:t>
      </w:r>
      <w:r w:rsidR="000A6490" w:rsidRPr="00684411">
        <w:t>.</w:t>
      </w:r>
      <w:r w:rsidR="00E06CDB" w:rsidRPr="00684411">
        <w:t xml:space="preserve"> </w:t>
      </w:r>
      <w:r w:rsidR="00A76C26">
        <w:t xml:space="preserve">Aux termes de la Résolution </w:t>
      </w:r>
      <w:r w:rsidR="00A76C26" w:rsidRPr="00A76C26">
        <w:rPr>
          <w:b/>
          <w:bCs/>
        </w:rPr>
        <w:t>225 (Rév.CMR-12)</w:t>
      </w:r>
      <w:r w:rsidR="00A76C26">
        <w:t xml:space="preserve">, l'UIT-R est invité </w:t>
      </w:r>
      <w:r w:rsidR="00E06CDB" w:rsidRPr="00E06CDB">
        <w:rPr>
          <w:lang w:val="fr-CH"/>
        </w:rPr>
        <w:t>à étudier les questions de partage et de coordination dans les bandes précitées en ce qui concerne l'utilisation des attributions au service mobile par satellite pour la composante satellite des IMT et l'utilisation de ces bandes par les autres services auxquels elles sont attribuées, y compris le service de radiorepérage par satellite</w:t>
      </w:r>
      <w:r w:rsidR="00E06CDB">
        <w:rPr>
          <w:lang w:val="fr-CH"/>
        </w:rPr>
        <w:t xml:space="preserve">. </w:t>
      </w:r>
      <w:r w:rsidR="00A76C26">
        <w:rPr>
          <w:lang w:val="fr-CH"/>
        </w:rPr>
        <w:t xml:space="preserve">Il est également reconnu dans la </w:t>
      </w:r>
      <w:r w:rsidR="00A76C26" w:rsidRPr="00684411">
        <w:t>Résolution</w:t>
      </w:r>
      <w:r w:rsidR="00E06CDB" w:rsidRPr="00684411">
        <w:t xml:space="preserve"> </w:t>
      </w:r>
      <w:r w:rsidR="00E06CDB" w:rsidRPr="00684411">
        <w:rPr>
          <w:b/>
        </w:rPr>
        <w:t>225 (R</w:t>
      </w:r>
      <w:r w:rsidR="00A76C26">
        <w:rPr>
          <w:b/>
        </w:rPr>
        <w:t>é</w:t>
      </w:r>
      <w:r w:rsidR="00E06CDB" w:rsidRPr="00684411">
        <w:rPr>
          <w:b/>
        </w:rPr>
        <w:t>v.</w:t>
      </w:r>
      <w:r w:rsidR="00A76C26">
        <w:rPr>
          <w:b/>
        </w:rPr>
        <w:t>CMR</w:t>
      </w:r>
      <w:r w:rsidR="00E06CDB" w:rsidRPr="00684411">
        <w:rPr>
          <w:b/>
        </w:rPr>
        <w:t>-12</w:t>
      </w:r>
      <w:r w:rsidR="00E06CDB" w:rsidRPr="00684411">
        <w:t xml:space="preserve">) </w:t>
      </w:r>
      <w:r w:rsidR="00A76C26">
        <w:t>«</w:t>
      </w:r>
      <w:r w:rsidR="00E06CDB" w:rsidRPr="00E06CDB">
        <w:rPr>
          <w:lang w:val="fr-CH"/>
        </w:rPr>
        <w:t>que les études relatives aux possibilités de partage et à la coordination entre, d'une part, la composante satellite des IMT et, d'autre part, la composante de Terre des IMT, les applications du service mobile par satellite et d'autres applications à haute densité d'autres services comme les systèmes de communication ou de distribution point à multipoint dans les bandes 2 500</w:t>
      </w:r>
      <w:r w:rsidR="00ED2A78">
        <w:rPr>
          <w:lang w:val="fr-CH"/>
        </w:rPr>
        <w:noBreakHyphen/>
      </w:r>
      <w:r w:rsidR="00E06CDB" w:rsidRPr="00E06CDB">
        <w:rPr>
          <w:lang w:val="fr-CH"/>
        </w:rPr>
        <w:t>2 520</w:t>
      </w:r>
      <w:r w:rsidR="00D53640">
        <w:rPr>
          <w:lang w:val="fr-CH"/>
        </w:rPr>
        <w:t> </w:t>
      </w:r>
      <w:r w:rsidR="00E06CDB" w:rsidRPr="00E06CDB">
        <w:rPr>
          <w:lang w:val="fr-CH"/>
        </w:rPr>
        <w:t>MHz et 2 670</w:t>
      </w:r>
      <w:r w:rsidR="00ED2A78">
        <w:rPr>
          <w:lang w:val="fr-CH"/>
        </w:rPr>
        <w:noBreakHyphen/>
      </w:r>
      <w:r w:rsidR="00E06CDB" w:rsidRPr="00E06CDB">
        <w:rPr>
          <w:lang w:val="fr-CH"/>
        </w:rPr>
        <w:t>2 690</w:t>
      </w:r>
      <w:r w:rsidR="00D53640">
        <w:rPr>
          <w:lang w:val="fr-CH"/>
        </w:rPr>
        <w:t> </w:t>
      </w:r>
      <w:r w:rsidR="00E06CDB" w:rsidRPr="00E06CDB">
        <w:rPr>
          <w:lang w:val="fr-CH"/>
        </w:rPr>
        <w:t>MHz ne sont pas terminées</w:t>
      </w:r>
      <w:r w:rsidR="00A76C26">
        <w:rPr>
          <w:lang w:val="fr-CH"/>
        </w:rPr>
        <w:t>»</w:t>
      </w:r>
      <w:r w:rsidR="00E06CDB">
        <w:rPr>
          <w:lang w:val="fr-CH"/>
        </w:rPr>
        <w:t>.</w:t>
      </w:r>
      <w:r w:rsidR="004F1ABE">
        <w:rPr>
          <w:lang w:val="fr-CH"/>
        </w:rPr>
        <w:t xml:space="preserve"> </w:t>
      </w:r>
      <w:r w:rsidR="00A76C26" w:rsidRPr="00A76C26">
        <w:t>Cette situation demeure inchangée à ce jour</w:t>
      </w:r>
      <w:r w:rsidR="004F1ABE" w:rsidRPr="00A76C26">
        <w:t xml:space="preserve">, </w:t>
      </w:r>
      <w:r w:rsidR="00A76C26" w:rsidRPr="00A76C26">
        <w:t xml:space="preserve">c'est-à-dire après plus de deux </w:t>
      </w:r>
      <w:r w:rsidR="0071314F" w:rsidRPr="00A76C26">
        <w:t>périod</w:t>
      </w:r>
      <w:r w:rsidR="0071314F">
        <w:t>e</w:t>
      </w:r>
      <w:r w:rsidR="0071314F" w:rsidRPr="00A76C26">
        <w:t>s</w:t>
      </w:r>
      <w:r w:rsidR="00A76C26" w:rsidRPr="00A76C26">
        <w:t xml:space="preserve"> d'études</w:t>
      </w:r>
      <w:r w:rsidR="004F1ABE" w:rsidRPr="00A76C26">
        <w:t>.</w:t>
      </w:r>
    </w:p>
    <w:p w14:paraId="08767B84" w14:textId="3E152F1E" w:rsidR="004F1ABE" w:rsidRPr="002B356D" w:rsidRDefault="0071314F" w:rsidP="00C878B9">
      <w:r w:rsidRPr="0071314F">
        <w:t>Pendant ce temps</w:t>
      </w:r>
      <w:r w:rsidR="004F1ABE" w:rsidRPr="0071314F">
        <w:t xml:space="preserve">, </w:t>
      </w:r>
      <w:r w:rsidR="00C878B9">
        <w:t xml:space="preserve">de nombreux systèmes de </w:t>
      </w:r>
      <w:r w:rsidRPr="0071314F">
        <w:t xml:space="preserve">la composante de Terre des IMT </w:t>
      </w:r>
      <w:r w:rsidR="00C878B9">
        <w:t>ont été</w:t>
      </w:r>
      <w:r w:rsidRPr="0071314F">
        <w:t xml:space="preserve"> </w:t>
      </w:r>
      <w:r w:rsidR="00D52255">
        <w:t>déployé</w:t>
      </w:r>
      <w:r w:rsidR="00C878B9">
        <w:t>s</w:t>
      </w:r>
      <w:r w:rsidRPr="0071314F">
        <w:t xml:space="preserve"> </w:t>
      </w:r>
      <w:r w:rsidR="004F1ABE" w:rsidRPr="0071314F">
        <w:t>d</w:t>
      </w:r>
      <w:r w:rsidRPr="0071314F">
        <w:t>ans la bande</w:t>
      </w:r>
      <w:r w:rsidR="004F1ABE" w:rsidRPr="0071314F">
        <w:t xml:space="preserve"> 2</w:t>
      </w:r>
      <w:r w:rsidR="00D53640" w:rsidRPr="0071314F">
        <w:t> </w:t>
      </w:r>
      <w:r w:rsidR="004F1ABE" w:rsidRPr="0071314F">
        <w:t>500</w:t>
      </w:r>
      <w:r w:rsidR="00ED2A78">
        <w:noBreakHyphen/>
      </w:r>
      <w:r w:rsidR="004F1ABE" w:rsidRPr="0071314F">
        <w:t>2</w:t>
      </w:r>
      <w:r w:rsidR="00D53640" w:rsidRPr="0071314F">
        <w:t> </w:t>
      </w:r>
      <w:r w:rsidR="004F1ABE" w:rsidRPr="0071314F">
        <w:t>690</w:t>
      </w:r>
      <w:r w:rsidR="00D53640" w:rsidRPr="0071314F">
        <w:t> </w:t>
      </w:r>
      <w:r w:rsidR="004F1ABE" w:rsidRPr="0071314F">
        <w:t xml:space="preserve">MHz, </w:t>
      </w:r>
      <w:r w:rsidRPr="0071314F">
        <w:t xml:space="preserve">bien que les études </w:t>
      </w:r>
      <w:r>
        <w:t xml:space="preserve">relatives aux possibilités de partage et à </w:t>
      </w:r>
      <w:r w:rsidR="00D9133A">
        <w:t>la mise en place d'un mécanisme de coordination entre le service mobile par satellite et la composante de Terre des IMT ne so</w:t>
      </w:r>
      <w:r w:rsidR="005C1C8B">
        <w:t>ie</w:t>
      </w:r>
      <w:r w:rsidR="00D9133A">
        <w:t xml:space="preserve">nt pas </w:t>
      </w:r>
      <w:r w:rsidR="005C1C8B">
        <w:t>terminées</w:t>
      </w:r>
      <w:r w:rsidR="004F1ABE" w:rsidRPr="0071314F">
        <w:t xml:space="preserve">. </w:t>
      </w:r>
      <w:r w:rsidR="00D9133A" w:rsidRPr="00D9133A">
        <w:t>L'Inde</w:t>
      </w:r>
      <w:r w:rsidR="004F1ABE" w:rsidRPr="00D9133A">
        <w:t xml:space="preserve"> </w:t>
      </w:r>
      <w:r w:rsidR="00D9133A" w:rsidRPr="00D9133A">
        <w:t xml:space="preserve">a constaté que </w:t>
      </w:r>
      <w:r w:rsidR="00D9133A">
        <w:t xml:space="preserve">ses réseaux </w:t>
      </w:r>
      <w:r w:rsidR="00D9133A" w:rsidRPr="00D9133A">
        <w:t>du service mobile par satellite</w:t>
      </w:r>
      <w:r w:rsidR="00D9133A">
        <w:t xml:space="preserve">, qui fonctionnent depuis plus de trente ans, ont subi </w:t>
      </w:r>
      <w:r w:rsidR="00D9133A" w:rsidRPr="00D9133A">
        <w:t xml:space="preserve">des brouillages préjudiciables dans la bande de fréquences </w:t>
      </w:r>
      <w:r w:rsidR="004F1ABE" w:rsidRPr="00D9133A">
        <w:t>2</w:t>
      </w:r>
      <w:r w:rsidR="00D53640" w:rsidRPr="00D9133A">
        <w:t> </w:t>
      </w:r>
      <w:r w:rsidR="004F1ABE" w:rsidRPr="00D9133A">
        <w:t>670</w:t>
      </w:r>
      <w:r w:rsidR="00ED2A78">
        <w:noBreakHyphen/>
      </w:r>
      <w:r w:rsidR="004F1ABE" w:rsidRPr="00D9133A">
        <w:t>2</w:t>
      </w:r>
      <w:r w:rsidR="00D53640" w:rsidRPr="00D9133A">
        <w:t> </w:t>
      </w:r>
      <w:r w:rsidR="004F1ABE" w:rsidRPr="00D9133A">
        <w:t>690</w:t>
      </w:r>
      <w:r w:rsidR="00D53640" w:rsidRPr="00D9133A">
        <w:t> </w:t>
      </w:r>
      <w:r w:rsidR="004F1ABE" w:rsidRPr="00D9133A">
        <w:t xml:space="preserve">MHz </w:t>
      </w:r>
      <w:r w:rsidR="00D9133A">
        <w:t xml:space="preserve">en raison des </w:t>
      </w:r>
      <w:r w:rsidR="00C878B9">
        <w:t>rayonnements</w:t>
      </w:r>
      <w:r w:rsidR="00D9133A">
        <w:t xml:space="preserve"> cumulés produits par les systèmes IMT de Terre fonctionnant dans les régions</w:t>
      </w:r>
      <w:r w:rsidR="004F1ABE" w:rsidRPr="00D9133A">
        <w:t xml:space="preserve"> </w:t>
      </w:r>
      <w:r w:rsidR="00D9133A">
        <w:t xml:space="preserve">se situant au-delà de la zone de service de ces réseaux du service mobile par satellite. </w:t>
      </w:r>
      <w:r w:rsidR="00D9133A" w:rsidRPr="002B356D">
        <w:t>Ces problèmes ont été signalés à l'UIT</w:t>
      </w:r>
      <w:r w:rsidR="004F1ABE" w:rsidRPr="002B356D">
        <w:t>.</w:t>
      </w:r>
    </w:p>
    <w:p w14:paraId="446D227D" w14:textId="74AD9DDD" w:rsidR="004F1ABE" w:rsidRPr="00BB2F64" w:rsidRDefault="00BB2F64" w:rsidP="00C878B9">
      <w:r w:rsidRPr="00BB2F64">
        <w:t>Lors de sa vingt-deuxième réunion (Genève, 19-25 juin 2019), le Groupe de travail</w:t>
      </w:r>
      <w:r w:rsidR="004F1ABE" w:rsidRPr="00BB2F64">
        <w:t xml:space="preserve"> (</w:t>
      </w:r>
      <w:r w:rsidRPr="00BB2F64">
        <w:t>GT</w:t>
      </w:r>
      <w:r w:rsidR="004F1ABE" w:rsidRPr="00BB2F64">
        <w:t>) 4C</w:t>
      </w:r>
      <w:r w:rsidRPr="00BB2F64">
        <w:t xml:space="preserve"> de l'UIT-R</w:t>
      </w:r>
      <w:r w:rsidR="004F1ABE" w:rsidRPr="00BB2F64">
        <w:t xml:space="preserve"> </w:t>
      </w:r>
      <w:r w:rsidRPr="00BB2F64">
        <w:t>a débattu de la contribution de l'Inde</w:t>
      </w:r>
      <w:r w:rsidR="004F1ABE" w:rsidRPr="00BB2F64">
        <w:t xml:space="preserve"> (Document 4C/461) </w:t>
      </w:r>
      <w:r>
        <w:t xml:space="preserve">sur la protection du service mobile par satellite </w:t>
      </w:r>
      <w:r w:rsidR="00C878B9">
        <w:t>contre les</w:t>
      </w:r>
      <w:r>
        <w:t xml:space="preserve"> brouillages dus à l'exploitation des systèmes IMT</w:t>
      </w:r>
      <w:r w:rsidR="00D52255">
        <w:t xml:space="preserve"> de Terre</w:t>
      </w:r>
      <w:r>
        <w:t xml:space="preserve"> dans la bande </w:t>
      </w:r>
      <w:r w:rsidR="004F1ABE" w:rsidRPr="00BB2F64">
        <w:t>2</w:t>
      </w:r>
      <w:r w:rsidR="00D53640" w:rsidRPr="00BB2F64">
        <w:t> </w:t>
      </w:r>
      <w:r w:rsidR="004F1ABE" w:rsidRPr="00BB2F64">
        <w:t>670</w:t>
      </w:r>
      <w:r w:rsidR="00ED2A78">
        <w:noBreakHyphen/>
      </w:r>
      <w:r w:rsidR="004F1ABE" w:rsidRPr="00BB2F64">
        <w:t>2</w:t>
      </w:r>
      <w:r w:rsidR="00D53640" w:rsidRPr="00BB2F64">
        <w:t> </w:t>
      </w:r>
      <w:r w:rsidR="004F1ABE" w:rsidRPr="00BB2F64">
        <w:t>690</w:t>
      </w:r>
      <w:r w:rsidR="00D53640" w:rsidRPr="00BB2F64">
        <w:t> </w:t>
      </w:r>
      <w:r w:rsidR="004F1ABE" w:rsidRPr="00BB2F64">
        <w:t xml:space="preserve">MHz. </w:t>
      </w:r>
      <w:r w:rsidRPr="00BB2F64">
        <w:t>Le GT</w:t>
      </w:r>
      <w:r w:rsidR="004F1ABE" w:rsidRPr="00BB2F64">
        <w:t xml:space="preserve"> 4C </w:t>
      </w:r>
      <w:r w:rsidRPr="00BB2F64">
        <w:t>a ensuite prépar</w:t>
      </w:r>
      <w:r>
        <w:t>é</w:t>
      </w:r>
      <w:r w:rsidRPr="00BB2F64">
        <w:t xml:space="preserve"> le document de travail</w:t>
      </w:r>
      <w:r w:rsidR="004F1ABE" w:rsidRPr="00BB2F64">
        <w:t xml:space="preserve"> </w:t>
      </w:r>
      <w:r>
        <w:t>«</w:t>
      </w:r>
      <w:r w:rsidRPr="00BB2F64">
        <w:t>Études relatives au partage et à la coexistence entre les systèmes du service mobile par satellite et les systèmes IMT de Terre dans la bande de fréquences 2</w:t>
      </w:r>
      <w:r w:rsidR="00C878B9">
        <w:t> </w:t>
      </w:r>
      <w:r w:rsidRPr="00BB2F64">
        <w:t>655</w:t>
      </w:r>
      <w:r w:rsidR="00ED2A78">
        <w:noBreakHyphen/>
      </w:r>
      <w:r w:rsidRPr="00BB2F64">
        <w:t>2</w:t>
      </w:r>
      <w:r w:rsidR="00C878B9">
        <w:t> </w:t>
      </w:r>
      <w:r w:rsidRPr="00BB2F64">
        <w:t>690</w:t>
      </w:r>
      <w:r w:rsidR="00C878B9">
        <w:t> </w:t>
      </w:r>
      <w:r w:rsidRPr="00BB2F64">
        <w:t>MHz</w:t>
      </w:r>
      <w:r>
        <w:t>»</w:t>
      </w:r>
      <w:r w:rsidR="00D52255">
        <w:t xml:space="preserve">, </w:t>
      </w:r>
      <w:r>
        <w:t xml:space="preserve">qui figure à l'Annexe 9 du Rapport du Président du Groupe de travail </w:t>
      </w:r>
      <w:r w:rsidR="004F1ABE" w:rsidRPr="00BB2F64">
        <w:t>4C (Annex</w:t>
      </w:r>
      <w:r>
        <w:t>e</w:t>
      </w:r>
      <w:r w:rsidR="004F1ABE" w:rsidRPr="00BB2F64">
        <w:t xml:space="preserve"> 9 </w:t>
      </w:r>
      <w:r>
        <w:t>du</w:t>
      </w:r>
      <w:r w:rsidR="004F1ABE" w:rsidRPr="00BB2F64">
        <w:t xml:space="preserve"> Document 4C/472).</w:t>
      </w:r>
    </w:p>
    <w:p w14:paraId="3DB45AF5" w14:textId="4B124ED5" w:rsidR="00EE7932" w:rsidRPr="00F024DC" w:rsidRDefault="0022658F" w:rsidP="00C878B9">
      <w:r>
        <w:t>Le problème</w:t>
      </w:r>
      <w:r w:rsidR="00BB2F64" w:rsidRPr="00E37266">
        <w:t xml:space="preserve"> des brouillages </w:t>
      </w:r>
      <w:r>
        <w:t xml:space="preserve">causés au SMS en Inde </w:t>
      </w:r>
      <w:r w:rsidR="00E37266" w:rsidRPr="00E37266">
        <w:t xml:space="preserve">dans cette bande de fréquences </w:t>
      </w:r>
      <w:r>
        <w:t>est</w:t>
      </w:r>
      <w:r w:rsidR="00E37266" w:rsidRPr="00E37266">
        <w:t xml:space="preserve"> </w:t>
      </w:r>
      <w:r>
        <w:t>également</w:t>
      </w:r>
      <w:r w:rsidR="00E37266" w:rsidRPr="00E37266">
        <w:t xml:space="preserve"> </w:t>
      </w:r>
      <w:r>
        <w:t xml:space="preserve">mentionné au § 2 </w:t>
      </w:r>
      <w:r w:rsidR="00D52255">
        <w:t>(</w:t>
      </w:r>
      <w:r w:rsidRPr="00E37266">
        <w:rPr>
          <w:i/>
        </w:rPr>
        <w:t>Cas de brouillages préjudiciables affectant les services spatiaux signalés au Bureau</w:t>
      </w:r>
      <w:r w:rsidR="00D52255">
        <w:rPr>
          <w:iCs/>
        </w:rPr>
        <w:t>)</w:t>
      </w:r>
      <w:r w:rsidRPr="00E37266">
        <w:t xml:space="preserve"> </w:t>
      </w:r>
      <w:r w:rsidR="00D52255">
        <w:t>de</w:t>
      </w:r>
      <w:r w:rsidR="00E37266" w:rsidRPr="00E37266">
        <w:t xml:space="preserve"> l'</w:t>
      </w:r>
      <w:r w:rsidR="004F1ABE" w:rsidRPr="00E37266">
        <w:t>Annex</w:t>
      </w:r>
      <w:r w:rsidR="00E37266">
        <w:t>e</w:t>
      </w:r>
      <w:r w:rsidR="004F1ABE" w:rsidRPr="00E37266">
        <w:t xml:space="preserve"> 2 </w:t>
      </w:r>
      <w:r w:rsidR="00E37266" w:rsidRPr="00E37266">
        <w:t>de la Partie</w:t>
      </w:r>
      <w:r w:rsidR="004F1ABE" w:rsidRPr="00E37266">
        <w:t xml:space="preserve"> 1 </w:t>
      </w:r>
      <w:r w:rsidR="00E37266" w:rsidRPr="00E37266">
        <w:t>du Rapport du Directeur du</w:t>
      </w:r>
      <w:r w:rsidR="004F1ABE" w:rsidRPr="00E37266">
        <w:t xml:space="preserve"> BR </w:t>
      </w:r>
      <w:r w:rsidR="00E37266">
        <w:t>sur les activités du secteur des radiocommunications à la CMR</w:t>
      </w:r>
      <w:r w:rsidR="004F1ABE" w:rsidRPr="00E37266">
        <w:t>-19</w:t>
      </w:r>
      <w:r w:rsidR="004F1ABE" w:rsidRPr="00E37266">
        <w:rPr>
          <w:i/>
        </w:rPr>
        <w:t xml:space="preserve">. </w:t>
      </w:r>
      <w:r w:rsidR="003A3E26">
        <w:t>Il est également fait référence à c</w:t>
      </w:r>
      <w:r w:rsidR="00E37266">
        <w:t xml:space="preserve">es brouillages signalés </w:t>
      </w:r>
      <w:r w:rsidR="003A3E26" w:rsidRPr="00E37266">
        <w:t>au §</w:t>
      </w:r>
      <w:r w:rsidR="003A3E26">
        <w:t> </w:t>
      </w:r>
      <w:r w:rsidR="003A3E26" w:rsidRPr="00E37266">
        <w:t>2 de l'Annexe</w:t>
      </w:r>
      <w:r w:rsidR="00774851">
        <w:t> </w:t>
      </w:r>
      <w:r w:rsidR="003A3E26">
        <w:t>1 du</w:t>
      </w:r>
      <w:r w:rsidR="00E37266" w:rsidRPr="00E37266">
        <w:t xml:space="preserve"> Rapport du Directeur du BR à l'AR</w:t>
      </w:r>
      <w:r w:rsidR="004F1ABE" w:rsidRPr="00E37266">
        <w:t xml:space="preserve">-19 </w:t>
      </w:r>
      <w:r w:rsidR="00E37266">
        <w:t>dans les termes suivants</w:t>
      </w:r>
      <w:r w:rsidR="004F1ABE" w:rsidRPr="00F024DC">
        <w:t>:</w:t>
      </w:r>
    </w:p>
    <w:p w14:paraId="02A05AD0" w14:textId="6586EA39" w:rsidR="004F1ABE" w:rsidRPr="004E3B29" w:rsidRDefault="004E3B29" w:rsidP="00EE7932">
      <w:pPr>
        <w:pStyle w:val="NormalLeft025cm"/>
        <w:spacing w:before="120" w:line="240" w:lineRule="auto"/>
        <w:rPr>
          <w:lang w:val="fr-FR"/>
        </w:rPr>
      </w:pPr>
      <w:r>
        <w:rPr>
          <w:lang w:val="fr-FR"/>
        </w:rPr>
        <w:t>«</w:t>
      </w:r>
      <w:r w:rsidR="00F024DC" w:rsidRPr="00F024DC">
        <w:rPr>
          <w:lang w:val="fr-FR"/>
        </w:rPr>
        <w:t>Depuis 2016, deux réseaux à satellites OSG subissent des brouillages préjudiciables qui ont eu des incidences sur leurs liaisons montantes dans la bande de fréquences 2</w:t>
      </w:r>
      <w:r w:rsidR="00ED2A78">
        <w:rPr>
          <w:lang w:val="fr-FR"/>
        </w:rPr>
        <w:t> </w:t>
      </w:r>
      <w:r w:rsidR="00F024DC" w:rsidRPr="00F024DC">
        <w:rPr>
          <w:lang w:val="fr-FR"/>
        </w:rPr>
        <w:t>670</w:t>
      </w:r>
      <w:r w:rsidR="00ED2A78">
        <w:rPr>
          <w:lang w:val="fr-FR"/>
        </w:rPr>
        <w:noBreakHyphen/>
      </w:r>
      <w:r w:rsidR="00F024DC" w:rsidRPr="00F024DC">
        <w:rPr>
          <w:lang w:val="fr-FR"/>
        </w:rPr>
        <w:t>2</w:t>
      </w:r>
      <w:r w:rsidR="00ED2A78">
        <w:rPr>
          <w:lang w:val="fr-FR"/>
        </w:rPr>
        <w:t> </w:t>
      </w:r>
      <w:r w:rsidR="00F024DC" w:rsidRPr="00F024DC">
        <w:rPr>
          <w:lang w:val="fr-FR"/>
        </w:rPr>
        <w:t>690</w:t>
      </w:r>
      <w:r w:rsidR="00ED2A78">
        <w:rPr>
          <w:lang w:val="fr-FR"/>
        </w:rPr>
        <w:t> </w:t>
      </w:r>
      <w:r w:rsidR="00F024DC" w:rsidRPr="00F024DC">
        <w:rPr>
          <w:lang w:val="fr-FR"/>
        </w:rPr>
        <w:t>MHz</w:t>
      </w:r>
      <w:r w:rsidR="004F1ABE" w:rsidRPr="00F024DC">
        <w:rPr>
          <w:lang w:val="fr-FR"/>
        </w:rPr>
        <w:t xml:space="preserve">. </w:t>
      </w:r>
      <w:r w:rsidR="00F024DC" w:rsidRPr="00F024DC">
        <w:rPr>
          <w:lang w:val="fr-FR"/>
        </w:rPr>
        <w:t>Il ressort des résultats de mesures et des analyses communiqués par l'administration affectée que les</w:t>
      </w:r>
      <w:r w:rsidR="00B34204">
        <w:rPr>
          <w:lang w:val="fr-FR"/>
        </w:rPr>
        <w:t> </w:t>
      </w:r>
      <w:r w:rsidR="00F024DC" w:rsidRPr="00F024DC">
        <w:rPr>
          <w:lang w:val="fr-FR"/>
        </w:rPr>
        <w:t>brouillages sont dus à l'accumulation des signaux LTE rayonnés par un grand nombre d</w:t>
      </w:r>
      <w:r>
        <w:rPr>
          <w:lang w:val="fr-FR"/>
        </w:rPr>
        <w:t>e stations de base LTE de Terre</w:t>
      </w:r>
      <w:r w:rsidR="004F1ABE" w:rsidRPr="00F024DC">
        <w:rPr>
          <w:lang w:val="fr-FR"/>
        </w:rPr>
        <w:t xml:space="preserve">. </w:t>
      </w:r>
      <w:r w:rsidRPr="004E3B29">
        <w:rPr>
          <w:lang w:val="fr-FR"/>
        </w:rPr>
        <w:t>Il est question de ce cas de brouillage dans l'Annexe 9 du Document</w:t>
      </w:r>
      <w:r w:rsidR="00B34204">
        <w:rPr>
          <w:lang w:val="fr-FR"/>
        </w:rPr>
        <w:t> </w:t>
      </w:r>
      <w:r w:rsidRPr="004E3B29">
        <w:rPr>
          <w:lang w:val="fr-FR"/>
        </w:rPr>
        <w:t>4C/472</w:t>
      </w:r>
      <w:r>
        <w:rPr>
          <w:lang w:val="fr-FR"/>
        </w:rPr>
        <w:t>.»</w:t>
      </w:r>
    </w:p>
    <w:p w14:paraId="0086BC73" w14:textId="1FD6FBDD" w:rsidR="004F1ABE" w:rsidRPr="001F182C" w:rsidRDefault="004F1ABE" w:rsidP="00C878B9">
      <w:pPr>
        <w:pStyle w:val="Headingb"/>
        <w:rPr>
          <w:lang w:val="en-GB"/>
        </w:rPr>
      </w:pPr>
      <w:r w:rsidRPr="001F182C">
        <w:rPr>
          <w:lang w:val="en-GB"/>
        </w:rPr>
        <w:lastRenderedPageBreak/>
        <w:t>Propos</w:t>
      </w:r>
      <w:r w:rsidR="002B356D">
        <w:rPr>
          <w:lang w:val="en-GB"/>
        </w:rPr>
        <w:t>ition</w:t>
      </w:r>
    </w:p>
    <w:p w14:paraId="4BF82E71" w14:textId="4EDF94F2" w:rsidR="004F1ABE" w:rsidRPr="008F3493" w:rsidRDefault="002B356D" w:rsidP="00C878B9">
      <w:r w:rsidRPr="002B356D">
        <w:t>Les systèmes du service mobile par satellite</w:t>
      </w:r>
      <w:r w:rsidR="004F1ABE" w:rsidRPr="002B356D">
        <w:t xml:space="preserve"> </w:t>
      </w:r>
      <w:r w:rsidRPr="002B356D">
        <w:t xml:space="preserve">répondent aux besoins </w:t>
      </w:r>
      <w:r>
        <w:t xml:space="preserve">de communication </w:t>
      </w:r>
      <w:r w:rsidRPr="002B356D">
        <w:t xml:space="preserve">uniques et essentiels </w:t>
      </w:r>
      <w:r>
        <w:t>des régions</w:t>
      </w:r>
      <w:r w:rsidR="004F1ABE" w:rsidRPr="002B356D">
        <w:t xml:space="preserve"> </w:t>
      </w:r>
      <w:r>
        <w:t>montagneuses, isolées et rurales difficiles d'accès</w:t>
      </w:r>
      <w:r w:rsidR="004F1ABE" w:rsidRPr="002B356D">
        <w:t xml:space="preserve">. </w:t>
      </w:r>
      <w:r w:rsidRPr="002B356D">
        <w:t xml:space="preserve">Les brouillages préjudiciables causés </w:t>
      </w:r>
      <w:r w:rsidR="00C878B9">
        <w:t>aux systèmes opérationnels du</w:t>
      </w:r>
      <w:r w:rsidRPr="002B356D">
        <w:t xml:space="preserve"> service mobile par satellite </w:t>
      </w:r>
      <w:r>
        <w:t>ont</w:t>
      </w:r>
      <w:r w:rsidRPr="002B356D">
        <w:t xml:space="preserve"> </w:t>
      </w:r>
      <w:r>
        <w:t>empêché</w:t>
      </w:r>
      <w:r w:rsidRPr="002B356D">
        <w:t xml:space="preserve"> les administrations </w:t>
      </w:r>
      <w:r w:rsidR="00C878B9">
        <w:t>c</w:t>
      </w:r>
      <w:r w:rsidRPr="002B356D">
        <w:t>oncerné</w:t>
      </w:r>
      <w:r w:rsidR="00C878B9">
        <w:t>es</w:t>
      </w:r>
      <w:r w:rsidRPr="002B356D">
        <w:t xml:space="preserve"> </w:t>
      </w:r>
      <w:r>
        <w:t>d</w:t>
      </w:r>
      <w:r w:rsidR="00C878B9">
        <w:t xml:space="preserve">e les </w:t>
      </w:r>
      <w:r>
        <w:t xml:space="preserve">utiliser et d'en </w:t>
      </w:r>
      <w:r w:rsidR="00C878B9">
        <w:t>tirer parti</w:t>
      </w:r>
      <w:r>
        <w:t>, alors qu'il</w:t>
      </w:r>
      <w:r w:rsidR="00C878B9">
        <w:t>s sont</w:t>
      </w:r>
      <w:r>
        <w:t xml:space="preserve"> essentiel</w:t>
      </w:r>
      <w:r w:rsidR="00C878B9">
        <w:t>s</w:t>
      </w:r>
      <w:r>
        <w:t xml:space="preserve"> pour répondre aux besoins nationaux</w:t>
      </w:r>
      <w:r w:rsidR="004F1ABE" w:rsidRPr="002B356D">
        <w:t xml:space="preserve">. </w:t>
      </w:r>
      <w:r w:rsidR="008714D5" w:rsidRPr="008714D5">
        <w:t>L'utilisation d</w:t>
      </w:r>
      <w:r w:rsidRPr="008714D5">
        <w:t>e nombreux systèmes IMT</w:t>
      </w:r>
      <w:r w:rsidR="00C878B9">
        <w:t xml:space="preserve"> de Terre</w:t>
      </w:r>
      <w:r w:rsidRPr="008714D5">
        <w:t xml:space="preserve"> </w:t>
      </w:r>
      <w:r w:rsidR="008714D5" w:rsidRPr="008714D5">
        <w:t>a récemment augmenté de manièr</w:t>
      </w:r>
      <w:r w:rsidR="00A51365">
        <w:t xml:space="preserve">e significative, </w:t>
      </w:r>
      <w:r w:rsidR="008714D5" w:rsidRPr="008714D5">
        <w:t>et ces systèm</w:t>
      </w:r>
      <w:r w:rsidR="008714D5">
        <w:t>e</w:t>
      </w:r>
      <w:r w:rsidR="008714D5" w:rsidRPr="008714D5">
        <w:t xml:space="preserve">s continuent d'être déployés </w:t>
      </w:r>
      <w:r w:rsidR="008714D5">
        <w:t xml:space="preserve">en grand nombre </w:t>
      </w:r>
      <w:r w:rsidR="008714D5" w:rsidRPr="008714D5">
        <w:t xml:space="preserve">à un rythme croissant </w:t>
      </w:r>
      <w:r w:rsidR="008714D5">
        <w:t xml:space="preserve">dans des régions urbaines et semi-urbaines dans une grande zone géographique dans la bande de fréquences </w:t>
      </w:r>
      <w:r w:rsidR="004F1ABE" w:rsidRPr="008714D5">
        <w:t>2 500</w:t>
      </w:r>
      <w:r w:rsidR="00C878B9">
        <w:noBreakHyphen/>
      </w:r>
      <w:r w:rsidR="004F1ABE" w:rsidRPr="008714D5">
        <w:t>2</w:t>
      </w:r>
      <w:r w:rsidR="00D53640" w:rsidRPr="008714D5">
        <w:t> </w:t>
      </w:r>
      <w:r w:rsidR="004F1ABE" w:rsidRPr="008714D5">
        <w:t>690</w:t>
      </w:r>
      <w:r w:rsidR="00D53640" w:rsidRPr="008714D5">
        <w:t> </w:t>
      </w:r>
      <w:r w:rsidR="00A51365">
        <w:t xml:space="preserve">MHz, </w:t>
      </w:r>
      <w:r w:rsidR="008714D5">
        <w:t>qui chevauche la bande de fréquences</w:t>
      </w:r>
      <w:r w:rsidR="004F1ABE" w:rsidRPr="008714D5">
        <w:t xml:space="preserve"> 2</w:t>
      </w:r>
      <w:r w:rsidR="00D53640" w:rsidRPr="008714D5">
        <w:t> </w:t>
      </w:r>
      <w:r w:rsidR="004F1ABE" w:rsidRPr="008714D5">
        <w:t>655-2</w:t>
      </w:r>
      <w:r w:rsidR="00D53640" w:rsidRPr="008714D5">
        <w:t> </w:t>
      </w:r>
      <w:r w:rsidR="004F1ABE" w:rsidRPr="008714D5">
        <w:t>690</w:t>
      </w:r>
      <w:r w:rsidR="00D53640" w:rsidRPr="008714D5">
        <w:t> </w:t>
      </w:r>
      <w:r w:rsidR="004F1ABE" w:rsidRPr="008714D5">
        <w:t xml:space="preserve">MHz </w:t>
      </w:r>
      <w:r w:rsidR="008714D5">
        <w:t xml:space="preserve">attribuée au SMS </w:t>
      </w:r>
      <w:r w:rsidR="004F1ABE" w:rsidRPr="008714D5">
        <w:t>(</w:t>
      </w:r>
      <w:r w:rsidR="008714D5">
        <w:t>Terre vers espace</w:t>
      </w:r>
      <w:r w:rsidR="004F1ABE" w:rsidRPr="008714D5">
        <w:t xml:space="preserve">). </w:t>
      </w:r>
      <w:r w:rsidR="008F3493">
        <w:t>L</w:t>
      </w:r>
      <w:r w:rsidR="00A51365" w:rsidRPr="00A51365">
        <w:t xml:space="preserve">es systèmes IMT </w:t>
      </w:r>
      <w:r w:rsidR="00774851">
        <w:t xml:space="preserve">de Terre </w:t>
      </w:r>
      <w:r w:rsidR="00A51365">
        <w:t>fonctionnant</w:t>
      </w:r>
      <w:r w:rsidR="00A51365" w:rsidRPr="00A51365">
        <w:t xml:space="preserve"> dans différents pays au-delà de la zone de service des réseaux </w:t>
      </w:r>
      <w:r w:rsidR="00774851">
        <w:t xml:space="preserve">du service mobile par satellite, </w:t>
      </w:r>
      <w:r w:rsidR="00A51365">
        <w:t>pour une exploitation à l'intérieur d</w:t>
      </w:r>
      <w:r w:rsidR="00774851">
        <w:t xml:space="preserve">es </w:t>
      </w:r>
      <w:r w:rsidR="00A51365">
        <w:t>frontières nationales</w:t>
      </w:r>
      <w:r w:rsidR="00774851">
        <w:t>,</w:t>
      </w:r>
      <w:r w:rsidR="004F1ABE" w:rsidRPr="00A51365">
        <w:t xml:space="preserve"> </w:t>
      </w:r>
      <w:r w:rsidR="008F3493">
        <w:t>peuvent causer des brouillages préjudiciables aux charges utiles de ces réseaux</w:t>
      </w:r>
      <w:r w:rsidR="00C878B9">
        <w:t xml:space="preserve"> du SMS</w:t>
      </w:r>
      <w:r w:rsidR="004F1ABE" w:rsidRPr="00A51365">
        <w:t xml:space="preserve">. </w:t>
      </w:r>
      <w:r w:rsidR="008F3493" w:rsidRPr="008F3493">
        <w:t>Il est donc urgent d'achever les études relatives au partage et à la coexistence entre les IMT de Terre et le service mobile par satellite</w:t>
      </w:r>
      <w:r w:rsidR="004F1ABE" w:rsidRPr="008F3493">
        <w:t xml:space="preserve"> </w:t>
      </w:r>
      <w:r w:rsidR="008F3493">
        <w:t>dans la bande</w:t>
      </w:r>
      <w:r w:rsidR="004F1ABE" w:rsidRPr="008F3493">
        <w:t xml:space="preserve"> </w:t>
      </w:r>
      <w:r w:rsidR="00D53640" w:rsidRPr="008F3493">
        <w:t>2 655</w:t>
      </w:r>
      <w:r w:rsidR="00ED2A78">
        <w:noBreakHyphen/>
      </w:r>
      <w:r w:rsidR="00D53640" w:rsidRPr="008F3493">
        <w:t>2 690 </w:t>
      </w:r>
      <w:r w:rsidR="008F3493">
        <w:t xml:space="preserve">MHz, </w:t>
      </w:r>
      <w:proofErr w:type="gramStart"/>
      <w:r w:rsidR="008F3493">
        <w:t>de façon à ce</w:t>
      </w:r>
      <w:proofErr w:type="gramEnd"/>
      <w:r w:rsidR="008F3493">
        <w:t xml:space="preserve"> que les critères de partage évoluent pour favoriser la coexistence</w:t>
      </w:r>
      <w:r w:rsidR="00427238">
        <w:t xml:space="preserve"> et </w:t>
      </w:r>
      <w:r w:rsidR="008F3493">
        <w:t>permett</w:t>
      </w:r>
      <w:r w:rsidR="00427238">
        <w:t>re</w:t>
      </w:r>
      <w:r w:rsidR="008F3493">
        <w:t xml:space="preserve"> ainsi aux </w:t>
      </w:r>
      <w:r w:rsidR="004F1ABE" w:rsidRPr="008F3493">
        <w:t xml:space="preserve">administrations </w:t>
      </w:r>
      <w:r w:rsidR="008F3493">
        <w:t xml:space="preserve">d'utiliser cette bande à la fois pour les </w:t>
      </w:r>
      <w:r w:rsidR="00CC71D0">
        <w:t xml:space="preserve">systèmes </w:t>
      </w:r>
      <w:r w:rsidR="008F3493">
        <w:t xml:space="preserve">IMT de Terre et </w:t>
      </w:r>
      <w:r w:rsidR="00B6399A">
        <w:t>les systèmes du</w:t>
      </w:r>
      <w:r w:rsidR="008F3493">
        <w:t xml:space="preserve"> SMS</w:t>
      </w:r>
      <w:r w:rsidR="006045D4">
        <w:t xml:space="preserve"> et de déployer </w:t>
      </w:r>
      <w:r w:rsidR="00CC71D0">
        <w:t xml:space="preserve">ceux-ci </w:t>
      </w:r>
      <w:r w:rsidR="006045D4">
        <w:t xml:space="preserve">dans le </w:t>
      </w:r>
      <w:r w:rsidR="008F3493">
        <w:t>futur</w:t>
      </w:r>
      <w:r w:rsidR="004F1ABE" w:rsidRPr="008F3493">
        <w:t>.</w:t>
      </w:r>
    </w:p>
    <w:p w14:paraId="0B1A7468" w14:textId="477A8DE2" w:rsidR="004F1ABE" w:rsidRPr="00427238" w:rsidRDefault="00427238" w:rsidP="00C878B9">
      <w:r w:rsidRPr="00427238">
        <w:t>En conséquence</w:t>
      </w:r>
      <w:r w:rsidR="004F1ABE" w:rsidRPr="00427238">
        <w:t xml:space="preserve">, </w:t>
      </w:r>
      <w:r w:rsidRPr="00427238">
        <w:t>l'Inde propose de modifier la Résolution</w:t>
      </w:r>
      <w:r w:rsidR="004F1ABE" w:rsidRPr="00427238">
        <w:t xml:space="preserve"> </w:t>
      </w:r>
      <w:r w:rsidR="004F1ABE" w:rsidRPr="00427238">
        <w:rPr>
          <w:b/>
          <w:color w:val="000000"/>
        </w:rPr>
        <w:t>225 (R</w:t>
      </w:r>
      <w:r w:rsidRPr="00427238">
        <w:rPr>
          <w:b/>
          <w:color w:val="000000"/>
        </w:rPr>
        <w:t>é</w:t>
      </w:r>
      <w:r w:rsidR="004F1ABE" w:rsidRPr="00427238">
        <w:rPr>
          <w:b/>
          <w:color w:val="000000"/>
        </w:rPr>
        <w:t>v.</w:t>
      </w:r>
      <w:r w:rsidRPr="00427238">
        <w:rPr>
          <w:b/>
          <w:color w:val="000000"/>
        </w:rPr>
        <w:t>CMR</w:t>
      </w:r>
      <w:r w:rsidR="004F1ABE" w:rsidRPr="00427238">
        <w:rPr>
          <w:b/>
          <w:color w:val="000000"/>
        </w:rPr>
        <w:t>-12)</w:t>
      </w:r>
      <w:r w:rsidR="004F1ABE" w:rsidRPr="00427238">
        <w:rPr>
          <w:bCs/>
          <w:color w:val="000000"/>
        </w:rPr>
        <w:t xml:space="preserve"> </w:t>
      </w:r>
      <w:r w:rsidRPr="00427238">
        <w:rPr>
          <w:bCs/>
          <w:color w:val="000000"/>
        </w:rPr>
        <w:t xml:space="preserve">pour permettre </w:t>
      </w:r>
      <w:r w:rsidR="00C878B9">
        <w:rPr>
          <w:color w:val="000000"/>
        </w:rPr>
        <w:t>de mener à bien</w:t>
      </w:r>
      <w:r w:rsidR="00646EFB">
        <w:rPr>
          <w:color w:val="000000"/>
        </w:rPr>
        <w:t xml:space="preserve"> d'urgence</w:t>
      </w:r>
      <w:r w:rsidRPr="00427238">
        <w:rPr>
          <w:color w:val="000000"/>
        </w:rPr>
        <w:t xml:space="preserve"> </w:t>
      </w:r>
      <w:r w:rsidR="00C878B9">
        <w:rPr>
          <w:color w:val="000000"/>
        </w:rPr>
        <w:t xml:space="preserve">une </w:t>
      </w:r>
      <w:r w:rsidR="00A25F4C">
        <w:rPr>
          <w:color w:val="000000"/>
        </w:rPr>
        <w:t>étude</w:t>
      </w:r>
      <w:r w:rsidRPr="00427238">
        <w:rPr>
          <w:color w:val="000000"/>
        </w:rPr>
        <w:t xml:space="preserve"> de partage</w:t>
      </w:r>
      <w:r w:rsidR="004F1ABE" w:rsidRPr="00427238">
        <w:t xml:space="preserve"> </w:t>
      </w:r>
      <w:r w:rsidR="00C878B9">
        <w:t>afin d'</w:t>
      </w:r>
      <w:r w:rsidR="00646EFB">
        <w:t>indiqu</w:t>
      </w:r>
      <w:r w:rsidR="00C878B9">
        <w:t>er</w:t>
      </w:r>
      <w:r w:rsidR="00646EFB">
        <w:t xml:space="preserve"> l</w:t>
      </w:r>
      <w:r w:rsidRPr="00427238">
        <w:t xml:space="preserve">es </w:t>
      </w:r>
      <w:r>
        <w:t>mesures techniques, opérationnelles et</w:t>
      </w:r>
      <w:r w:rsidR="00C878B9">
        <w:t>,</w:t>
      </w:r>
      <w:r w:rsidR="002A2CF0">
        <w:t xml:space="preserve"> si nécessaire</w:t>
      </w:r>
      <w:r w:rsidR="00C878B9">
        <w:t>,</w:t>
      </w:r>
      <w:r w:rsidR="002A2CF0">
        <w:t xml:space="preserve"> réglementaires</w:t>
      </w:r>
      <w:r>
        <w:t xml:space="preserve"> </w:t>
      </w:r>
      <w:r w:rsidR="00646EFB">
        <w:t xml:space="preserve">à prendre </w:t>
      </w:r>
      <w:r>
        <w:t xml:space="preserve">pour </w:t>
      </w:r>
      <w:r w:rsidR="003C5527">
        <w:t xml:space="preserve">assurer </w:t>
      </w:r>
      <w:r>
        <w:t xml:space="preserve">la coexistence </w:t>
      </w:r>
      <w:r w:rsidR="003C5527">
        <w:t>entre le</w:t>
      </w:r>
      <w:r>
        <w:t xml:space="preserve"> service mobile par satellite et la composante de Terre des IMT dans la bande </w:t>
      </w:r>
      <w:r w:rsidR="00D53640" w:rsidRPr="00427238">
        <w:t>2 655</w:t>
      </w:r>
      <w:r w:rsidR="00ED2A78">
        <w:noBreakHyphen/>
      </w:r>
      <w:r w:rsidR="00D53640" w:rsidRPr="00427238">
        <w:t>2 690 </w:t>
      </w:r>
      <w:r>
        <w:t xml:space="preserve">MHz, et pour </w:t>
      </w:r>
      <w:r w:rsidR="00E47CA9">
        <w:t>rendre compte des</w:t>
      </w:r>
      <w:r>
        <w:t xml:space="preserve"> résultats de ce</w:t>
      </w:r>
      <w:r w:rsidR="002A2CF0">
        <w:t>tte étude</w:t>
      </w:r>
      <w:r>
        <w:t xml:space="preserve"> à la CMR</w:t>
      </w:r>
      <w:r w:rsidR="00ED2A78">
        <w:noBreakHyphen/>
      </w:r>
      <w:r w:rsidR="004F1ABE" w:rsidRPr="00427238">
        <w:t xml:space="preserve">23. </w:t>
      </w:r>
      <w:r>
        <w:t xml:space="preserve">Le projet de révision de la </w:t>
      </w:r>
      <w:r w:rsidR="004F1ABE" w:rsidRPr="00427238">
        <w:t>R</w:t>
      </w:r>
      <w:r>
        <w:t>é</w:t>
      </w:r>
      <w:r w:rsidR="004F1ABE" w:rsidRPr="00427238">
        <w:t xml:space="preserve">solution </w:t>
      </w:r>
      <w:r w:rsidR="004F1ABE" w:rsidRPr="00427238">
        <w:rPr>
          <w:b/>
        </w:rPr>
        <w:t>225 (R</w:t>
      </w:r>
      <w:r>
        <w:rPr>
          <w:b/>
        </w:rPr>
        <w:t>é</w:t>
      </w:r>
      <w:r w:rsidR="004F1ABE" w:rsidRPr="00427238">
        <w:rPr>
          <w:b/>
        </w:rPr>
        <w:t>v.</w:t>
      </w:r>
      <w:r>
        <w:rPr>
          <w:b/>
        </w:rPr>
        <w:t>CMR</w:t>
      </w:r>
      <w:r w:rsidR="004F1ABE" w:rsidRPr="00427238">
        <w:rPr>
          <w:b/>
        </w:rPr>
        <w:t>-12)</w:t>
      </w:r>
      <w:r w:rsidR="004F1ABE" w:rsidRPr="00427238">
        <w:t xml:space="preserve"> </w:t>
      </w:r>
      <w:r>
        <w:t xml:space="preserve">figure </w:t>
      </w:r>
      <w:r w:rsidR="00C9149A">
        <w:t>ci-après</w:t>
      </w:r>
      <w:r w:rsidR="004F1ABE" w:rsidRPr="00427238">
        <w:t>.</w:t>
      </w:r>
    </w:p>
    <w:p w14:paraId="1C0522CC" w14:textId="77777777" w:rsidR="00571E96" w:rsidRPr="00427238" w:rsidRDefault="00571E96" w:rsidP="00C878B9">
      <w:pPr>
        <w:rPr>
          <w:iCs/>
          <w:color w:val="000000"/>
        </w:rPr>
      </w:pPr>
    </w:p>
    <w:p w14:paraId="594EC71B" w14:textId="77777777" w:rsidR="0015203F" w:rsidRPr="00427238" w:rsidRDefault="0015203F" w:rsidP="00C878B9">
      <w:pPr>
        <w:tabs>
          <w:tab w:val="clear" w:pos="1134"/>
          <w:tab w:val="clear" w:pos="1871"/>
          <w:tab w:val="clear" w:pos="2268"/>
        </w:tabs>
        <w:overflowPunct/>
        <w:autoSpaceDE/>
        <w:autoSpaceDN/>
        <w:adjustRightInd/>
        <w:spacing w:before="0"/>
        <w:textAlignment w:val="auto"/>
      </w:pPr>
      <w:r w:rsidRPr="00427238">
        <w:br w:type="page"/>
      </w:r>
    </w:p>
    <w:p w14:paraId="3E394494" w14:textId="77777777" w:rsidR="002551ED" w:rsidRDefault="000B1ED4" w:rsidP="00C878B9">
      <w:pPr>
        <w:pStyle w:val="Proposal"/>
      </w:pPr>
      <w:r>
        <w:lastRenderedPageBreak/>
        <w:t>MOD</w:t>
      </w:r>
      <w:r>
        <w:tab/>
        <w:t>IND/92A18/1</w:t>
      </w:r>
    </w:p>
    <w:p w14:paraId="3608BF94" w14:textId="56FF44F4" w:rsidR="004A4B52" w:rsidRPr="00E93F36" w:rsidRDefault="000B1ED4" w:rsidP="00C878B9">
      <w:pPr>
        <w:pStyle w:val="ResNo"/>
        <w:rPr>
          <w:lang w:val="fr-CH"/>
        </w:rPr>
      </w:pPr>
      <w:r w:rsidRPr="00E93F36">
        <w:rPr>
          <w:lang w:val="fr-CH"/>
        </w:rPr>
        <w:t xml:space="preserve">RÉSOLUTION </w:t>
      </w:r>
      <w:r w:rsidRPr="00E93F36">
        <w:rPr>
          <w:rStyle w:val="href"/>
          <w:lang w:val="fr-CH"/>
        </w:rPr>
        <w:t>225</w:t>
      </w:r>
      <w:r w:rsidRPr="00E93F36">
        <w:rPr>
          <w:lang w:val="fr-CH"/>
        </w:rPr>
        <w:t xml:space="preserve"> (RÉV.CMR-</w:t>
      </w:r>
      <w:del w:id="6" w:author="French1" w:date="2019-10-16T15:41:00Z">
        <w:r w:rsidRPr="00E93F36" w:rsidDel="00571E96">
          <w:rPr>
            <w:lang w:val="fr-CH"/>
          </w:rPr>
          <w:delText>12</w:delText>
        </w:r>
      </w:del>
      <w:ins w:id="7" w:author="French1" w:date="2019-10-16T15:41:00Z">
        <w:r w:rsidR="00571E96">
          <w:rPr>
            <w:lang w:val="fr-CH"/>
          </w:rPr>
          <w:t>19</w:t>
        </w:r>
      </w:ins>
      <w:r w:rsidRPr="00E93F36">
        <w:rPr>
          <w:lang w:val="fr-CH"/>
        </w:rPr>
        <w:t>)</w:t>
      </w:r>
    </w:p>
    <w:p w14:paraId="08AA5421" w14:textId="77777777" w:rsidR="004A4B52" w:rsidRPr="009C7CEE" w:rsidRDefault="000B1ED4" w:rsidP="00C878B9">
      <w:pPr>
        <w:pStyle w:val="Restitle"/>
      </w:pPr>
      <w:bookmarkStart w:id="8" w:name="_Toc450208657"/>
      <w:r w:rsidRPr="009C7CEE">
        <w:t>Utilisation de bandes de fréquences additionnelles</w:t>
      </w:r>
      <w:r w:rsidRPr="009C7CEE">
        <w:br/>
        <w:t>pour la composante satellite des IMT</w:t>
      </w:r>
      <w:bookmarkEnd w:id="8"/>
    </w:p>
    <w:p w14:paraId="096A34C8" w14:textId="74545DBE" w:rsidR="004A4B52" w:rsidRPr="00E93F36" w:rsidRDefault="000B1ED4" w:rsidP="00C878B9">
      <w:pPr>
        <w:pStyle w:val="Normalaftertitle"/>
        <w:spacing w:before="240"/>
        <w:rPr>
          <w:lang w:val="fr-CH"/>
        </w:rPr>
      </w:pPr>
      <w:r w:rsidRPr="00E93F36">
        <w:rPr>
          <w:lang w:val="fr-CH"/>
        </w:rPr>
        <w:t xml:space="preserve">La Conférence </w:t>
      </w:r>
      <w:r w:rsidRPr="001A75B9">
        <w:t>mondiale</w:t>
      </w:r>
      <w:r w:rsidRPr="00E93F36">
        <w:rPr>
          <w:lang w:val="fr-CH"/>
        </w:rPr>
        <w:t xml:space="preserve"> des radiocommunications (</w:t>
      </w:r>
      <w:del w:id="9" w:author="French1" w:date="2019-10-16T15:41:00Z">
        <w:r w:rsidRPr="00E93F36" w:rsidDel="00571E96">
          <w:rPr>
            <w:lang w:val="fr-CH"/>
          </w:rPr>
          <w:delText>Genève, 2012</w:delText>
        </w:r>
      </w:del>
      <w:ins w:id="10" w:author="French1" w:date="2019-10-16T15:42:00Z">
        <w:r w:rsidR="00571E96" w:rsidRPr="00571E96">
          <w:rPr>
            <w:szCs w:val="24"/>
            <w:lang w:val="fr-CH"/>
            <w:rPrChange w:id="11" w:author="French1" w:date="2019-10-16T15:42:00Z">
              <w:rPr>
                <w:rFonts w:ascii="Verdana" w:hAnsi="Verdana"/>
                <w:b/>
                <w:bCs/>
                <w:sz w:val="18"/>
                <w:szCs w:val="18"/>
                <w:lang w:val="fr-CH"/>
              </w:rPr>
            </w:rPrChange>
          </w:rPr>
          <w:t>Charm el-Cheikh</w:t>
        </w:r>
        <w:r w:rsidR="00571E96">
          <w:rPr>
            <w:lang w:val="fr-CH"/>
          </w:rPr>
          <w:t>, 2019</w:t>
        </w:r>
      </w:ins>
      <w:r w:rsidRPr="00E93F36">
        <w:rPr>
          <w:lang w:val="fr-CH"/>
        </w:rPr>
        <w:t>),</w:t>
      </w:r>
    </w:p>
    <w:p w14:paraId="4A779860" w14:textId="77777777" w:rsidR="004A4B52" w:rsidRPr="00E93F36" w:rsidRDefault="000B1ED4" w:rsidP="00D226D6">
      <w:pPr>
        <w:pStyle w:val="Call"/>
        <w:rPr>
          <w:lang w:val="fr-CH"/>
        </w:rPr>
      </w:pPr>
      <w:r w:rsidRPr="00E93F36">
        <w:rPr>
          <w:lang w:val="fr-CH"/>
        </w:rPr>
        <w:t>considérant</w:t>
      </w:r>
    </w:p>
    <w:p w14:paraId="691D6BCC" w14:textId="3E9FE653" w:rsidR="004A4B52" w:rsidRPr="00E93F36" w:rsidRDefault="000B1ED4" w:rsidP="00C878B9">
      <w:pPr>
        <w:rPr>
          <w:lang w:val="fr-CH"/>
        </w:rPr>
      </w:pPr>
      <w:r w:rsidRPr="00E93F36">
        <w:rPr>
          <w:i/>
          <w:iCs/>
          <w:lang w:val="fr-CH"/>
        </w:rPr>
        <w:t>a)</w:t>
      </w:r>
      <w:r w:rsidRPr="00E93F36">
        <w:rPr>
          <w:lang w:val="fr-CH"/>
        </w:rPr>
        <w:tab/>
        <w:t>que les bandes 1 980</w:t>
      </w:r>
      <w:r w:rsidR="00ED2A78">
        <w:rPr>
          <w:lang w:val="fr-CH"/>
        </w:rPr>
        <w:noBreakHyphen/>
      </w:r>
      <w:r w:rsidRPr="00E93F36">
        <w:rPr>
          <w:lang w:val="fr-CH"/>
        </w:rPr>
        <w:t>2 010</w:t>
      </w:r>
      <w:r w:rsidR="00ED2A78">
        <w:rPr>
          <w:lang w:val="fr-CH"/>
        </w:rPr>
        <w:t> </w:t>
      </w:r>
      <w:r w:rsidRPr="00E93F36">
        <w:rPr>
          <w:lang w:val="fr-CH"/>
        </w:rPr>
        <w:t>MHz et 2 170</w:t>
      </w:r>
      <w:r w:rsidR="00ED2A78">
        <w:rPr>
          <w:lang w:val="fr-CH"/>
        </w:rPr>
        <w:noBreakHyphen/>
      </w:r>
      <w:r w:rsidRPr="00E93F36">
        <w:rPr>
          <w:lang w:val="fr-CH"/>
        </w:rPr>
        <w:t>2 200</w:t>
      </w:r>
      <w:r w:rsidR="00ED2A78">
        <w:rPr>
          <w:lang w:val="fr-CH"/>
        </w:rPr>
        <w:t> </w:t>
      </w:r>
      <w:r w:rsidRPr="00E93F36">
        <w:rPr>
          <w:lang w:val="fr-CH"/>
        </w:rPr>
        <w:t>MHz sont identifiées pour être utilisées par la composante satellite des Télécommunications mobiles internationales</w:t>
      </w:r>
      <w:r w:rsidRPr="008C0EDF">
        <w:rPr>
          <w:b/>
          <w:bCs/>
        </w:rPr>
        <w:t xml:space="preserve"> </w:t>
      </w:r>
      <w:r w:rsidRPr="00A72572">
        <w:rPr>
          <w:lang w:val="fr-CH"/>
        </w:rPr>
        <w:t>(IMT)</w:t>
      </w:r>
      <w:r w:rsidRPr="00E93F36">
        <w:rPr>
          <w:lang w:val="fr-CH"/>
        </w:rPr>
        <w:t xml:space="preserve"> conformément au numéro</w:t>
      </w:r>
      <w:r w:rsidRPr="008C0EDF">
        <w:rPr>
          <w:b/>
          <w:bCs/>
        </w:rPr>
        <w:t> 5.388</w:t>
      </w:r>
      <w:r w:rsidRPr="00E93F36">
        <w:rPr>
          <w:lang w:val="fr-CH"/>
        </w:rPr>
        <w:t xml:space="preserve"> et à la Résolution </w:t>
      </w:r>
      <w:r w:rsidRPr="008C0EDF">
        <w:rPr>
          <w:b/>
          <w:bCs/>
        </w:rPr>
        <w:t>212 (Rév.CMR-07)</w:t>
      </w:r>
      <w:r w:rsidRPr="006905BC">
        <w:rPr>
          <w:rStyle w:val="FootnoteReference"/>
        </w:rPr>
        <w:footnoteReference w:customMarkFollows="1" w:id="1"/>
        <w:t>*</w:t>
      </w:r>
      <w:r w:rsidRPr="00E93F36">
        <w:rPr>
          <w:lang w:val="fr-CH"/>
        </w:rPr>
        <w:t>;</w:t>
      </w:r>
    </w:p>
    <w:p w14:paraId="28BD518B" w14:textId="77777777" w:rsidR="004A4B52" w:rsidRPr="00E93F36" w:rsidRDefault="000B1ED4" w:rsidP="00C878B9">
      <w:pPr>
        <w:rPr>
          <w:lang w:val="fr-CH"/>
        </w:rPr>
      </w:pPr>
      <w:r w:rsidRPr="00E93F36">
        <w:rPr>
          <w:i/>
          <w:iCs/>
          <w:lang w:val="fr-CH"/>
        </w:rPr>
        <w:t>b)</w:t>
      </w:r>
      <w:r w:rsidRPr="00E93F36">
        <w:rPr>
          <w:lang w:val="fr-CH"/>
        </w:rPr>
        <w:tab/>
        <w:t xml:space="preserve">les Résolutions </w:t>
      </w:r>
      <w:r w:rsidRPr="008C0EDF">
        <w:rPr>
          <w:b/>
          <w:bCs/>
        </w:rPr>
        <w:t>212 (Rév.CMR-07)</w:t>
      </w:r>
      <w:r w:rsidRPr="00822EB7">
        <w:rPr>
          <w:rStyle w:val="FootnoteReference"/>
        </w:rPr>
        <w:t>*</w:t>
      </w:r>
      <w:r w:rsidRPr="00E93F36">
        <w:rPr>
          <w:lang w:val="fr-CH"/>
        </w:rPr>
        <w:t xml:space="preserve">, </w:t>
      </w:r>
      <w:r w:rsidRPr="008C0EDF">
        <w:rPr>
          <w:b/>
          <w:bCs/>
        </w:rPr>
        <w:t>223 (Rév.CMR-12)</w:t>
      </w:r>
      <w:r w:rsidRPr="00822EB7">
        <w:rPr>
          <w:rStyle w:val="FootnoteReference"/>
        </w:rPr>
        <w:t>*</w:t>
      </w:r>
      <w:r w:rsidRPr="00E93F36">
        <w:rPr>
          <w:lang w:val="fr-CH"/>
        </w:rPr>
        <w:t xml:space="preserve"> et </w:t>
      </w:r>
      <w:r w:rsidRPr="008C0EDF">
        <w:rPr>
          <w:b/>
          <w:bCs/>
        </w:rPr>
        <w:t>224 (Rév.CMR-12)</w:t>
      </w:r>
      <w:r w:rsidRPr="00822EB7">
        <w:rPr>
          <w:rStyle w:val="FootnoteReference"/>
        </w:rPr>
        <w:t>*</w:t>
      </w:r>
      <w:r w:rsidRPr="00E93F36">
        <w:rPr>
          <w:lang w:val="fr-CH"/>
        </w:rPr>
        <w:t xml:space="preserve"> relatives à la mise en </w:t>
      </w:r>
      <w:r>
        <w:rPr>
          <w:lang w:val="fr-CH"/>
        </w:rPr>
        <w:t>oe</w:t>
      </w:r>
      <w:r w:rsidRPr="00E93F36">
        <w:rPr>
          <w:lang w:val="fr-CH"/>
        </w:rPr>
        <w:t>uvre de la composante de Terre et de la composante satellite des IMT;</w:t>
      </w:r>
    </w:p>
    <w:p w14:paraId="01EE1293" w14:textId="77777777" w:rsidR="004A4B52" w:rsidRPr="00E93F36" w:rsidRDefault="000B1ED4" w:rsidP="00C878B9">
      <w:pPr>
        <w:spacing w:before="60"/>
        <w:rPr>
          <w:lang w:val="fr-CH"/>
        </w:rPr>
      </w:pPr>
      <w:r w:rsidRPr="00E93F36">
        <w:rPr>
          <w:i/>
          <w:iCs/>
          <w:lang w:val="fr-CH"/>
        </w:rPr>
        <w:t>c)</w:t>
      </w:r>
      <w:r w:rsidRPr="00E93F36">
        <w:rPr>
          <w:lang w:val="fr-CH"/>
        </w:rPr>
        <w:tab/>
        <w:t>que les bandes 1 518-1 544 MHz, 1 545-1 559 MHz, 1 610-1 626,5 MHz, 1 626,5</w:t>
      </w:r>
      <w:r>
        <w:rPr>
          <w:lang w:val="fr-CH"/>
        </w:rPr>
        <w:noBreakHyphen/>
      </w:r>
      <w:r w:rsidRPr="00E93F36">
        <w:rPr>
          <w:lang w:val="fr-CH"/>
        </w:rPr>
        <w:t>1 645,5 MHz, 1 646,5-1 660,5 MHz, 1 668-1 675 MHz et 2 483,5-2 500 MHz sont attribuées à titre primaire avec égalité des droits au service mobile par satellite et à d'autres services conformément au Règlement des radiocommunications;</w:t>
      </w:r>
    </w:p>
    <w:p w14:paraId="254B330C" w14:textId="04BA9229" w:rsidR="004A4B52" w:rsidRPr="00E93F36" w:rsidRDefault="000B1ED4" w:rsidP="00C878B9">
      <w:pPr>
        <w:spacing w:before="60"/>
        <w:rPr>
          <w:lang w:val="fr-CH"/>
        </w:rPr>
      </w:pPr>
      <w:r>
        <w:rPr>
          <w:i/>
          <w:iCs/>
          <w:lang w:val="fr-CH" w:eastAsia="ja-JP"/>
        </w:rPr>
        <w:t>d)</w:t>
      </w:r>
      <w:r w:rsidRPr="00E93F36">
        <w:rPr>
          <w:i/>
          <w:iCs/>
          <w:lang w:val="fr-CH" w:eastAsia="ja-JP"/>
        </w:rPr>
        <w:tab/>
      </w:r>
      <w:r w:rsidRPr="00E93F36">
        <w:rPr>
          <w:lang w:val="fr-CH"/>
        </w:rPr>
        <w:t>que</w:t>
      </w:r>
      <w:r w:rsidRPr="00E93F36">
        <w:rPr>
          <w:lang w:val="fr-CH" w:eastAsia="ja-JP"/>
        </w:rPr>
        <w:t>, dans la Région 3,</w:t>
      </w:r>
      <w:r w:rsidRPr="00E93F36">
        <w:rPr>
          <w:lang w:val="fr-CH"/>
        </w:rPr>
        <w:t xml:space="preserve"> les bande</w:t>
      </w:r>
      <w:r w:rsidRPr="00E93F36">
        <w:rPr>
          <w:lang w:val="fr-CH" w:eastAsia="ja-JP"/>
        </w:rPr>
        <w:t>s</w:t>
      </w:r>
      <w:r w:rsidRPr="00E93F36">
        <w:rPr>
          <w:lang w:val="fr-CH"/>
        </w:rPr>
        <w:t xml:space="preserve"> 2</w:t>
      </w:r>
      <w:r w:rsidRPr="00CE7E01">
        <w:t> </w:t>
      </w:r>
      <w:r w:rsidRPr="00E93F36">
        <w:rPr>
          <w:lang w:val="fr-CH"/>
        </w:rPr>
        <w:t>500-2</w:t>
      </w:r>
      <w:r w:rsidRPr="00CE7E01">
        <w:t> </w:t>
      </w:r>
      <w:r w:rsidRPr="00E93F36">
        <w:rPr>
          <w:lang w:val="fr-CH"/>
        </w:rPr>
        <w:t>520 MHz et 2</w:t>
      </w:r>
      <w:r w:rsidRPr="00CE7E01">
        <w:t> </w:t>
      </w:r>
      <w:r w:rsidRPr="00E93F36">
        <w:rPr>
          <w:lang w:val="fr-CH"/>
        </w:rPr>
        <w:t>670-2</w:t>
      </w:r>
      <w:r w:rsidRPr="00CE7E01">
        <w:t> </w:t>
      </w:r>
      <w:r w:rsidRPr="00E93F36">
        <w:rPr>
          <w:lang w:val="fr-CH"/>
        </w:rPr>
        <w:t>690</w:t>
      </w:r>
      <w:r w:rsidR="00ED2A78">
        <w:rPr>
          <w:lang w:val="fr-CH"/>
        </w:rPr>
        <w:t> </w:t>
      </w:r>
      <w:r w:rsidRPr="00E93F36">
        <w:rPr>
          <w:lang w:val="fr-CH"/>
        </w:rPr>
        <w:t xml:space="preserve">MHz sont attribuées à titre primaire avec égalité des droits au service mobile par </w:t>
      </w:r>
      <w:r w:rsidRPr="00DD4258">
        <w:t>satellite</w:t>
      </w:r>
      <w:r w:rsidRPr="00E93F36">
        <w:rPr>
          <w:lang w:val="fr-CH"/>
        </w:rPr>
        <w:t xml:space="preserve"> et à d'autres </w:t>
      </w:r>
      <w:r w:rsidRPr="00DD4258">
        <w:t>service</w:t>
      </w:r>
      <w:r w:rsidRPr="00E93F36">
        <w:rPr>
          <w:lang w:val="fr-CH"/>
        </w:rPr>
        <w:t>s, conformément au Règlement des radiocommunications;</w:t>
      </w:r>
    </w:p>
    <w:p w14:paraId="50F21C31" w14:textId="77777777" w:rsidR="004A4B52" w:rsidRPr="00E93F36" w:rsidRDefault="000B1ED4" w:rsidP="00C878B9">
      <w:pPr>
        <w:rPr>
          <w:lang w:val="fr-CH"/>
        </w:rPr>
      </w:pPr>
      <w:r>
        <w:rPr>
          <w:i/>
          <w:iCs/>
          <w:lang w:val="fr-CH"/>
        </w:rPr>
        <w:t>e</w:t>
      </w:r>
      <w:r w:rsidRPr="00E93F36">
        <w:rPr>
          <w:i/>
          <w:iCs/>
          <w:lang w:val="fr-CH"/>
        </w:rPr>
        <w:t>)</w:t>
      </w:r>
      <w:r w:rsidRPr="00E93F36">
        <w:rPr>
          <w:lang w:val="fr-CH"/>
        </w:rPr>
        <w:tab/>
        <w:t>que les communications de détresse, d'urgence et de sécurité du Système mondial de détresse et de sécurité en mer et du service mobile aéronautique par satellite (R) ont la priorité sur toutes les autres communications du service mobile par satellite conformément aux numéros </w:t>
      </w:r>
      <w:r w:rsidRPr="008C0EDF">
        <w:rPr>
          <w:b/>
          <w:bCs/>
        </w:rPr>
        <w:t xml:space="preserve">5.353A </w:t>
      </w:r>
      <w:r w:rsidRPr="00DD22BB">
        <w:t xml:space="preserve">et </w:t>
      </w:r>
      <w:r w:rsidRPr="008C0EDF">
        <w:rPr>
          <w:b/>
          <w:bCs/>
        </w:rPr>
        <w:t>5.357A</w:t>
      </w:r>
      <w:r w:rsidRPr="00E93F36">
        <w:rPr>
          <w:lang w:val="fr-CH"/>
        </w:rPr>
        <w:t>,</w:t>
      </w:r>
    </w:p>
    <w:p w14:paraId="7330638E" w14:textId="77777777" w:rsidR="004A4B52" w:rsidRPr="00E93F36" w:rsidRDefault="000B1ED4" w:rsidP="00D226D6">
      <w:pPr>
        <w:pStyle w:val="Call"/>
        <w:rPr>
          <w:lang w:val="fr-CH"/>
        </w:rPr>
      </w:pPr>
      <w:r w:rsidRPr="00E93F36">
        <w:rPr>
          <w:lang w:val="fr-CH"/>
        </w:rPr>
        <w:t>reconnaissant</w:t>
      </w:r>
    </w:p>
    <w:p w14:paraId="22684409" w14:textId="1D05824F" w:rsidR="004A4B52" w:rsidRPr="00E93F36" w:rsidRDefault="000B1ED4" w:rsidP="00C878B9">
      <w:pPr>
        <w:rPr>
          <w:lang w:val="fr-CH"/>
        </w:rPr>
      </w:pPr>
      <w:r w:rsidRPr="00E93F36">
        <w:rPr>
          <w:i/>
          <w:iCs/>
          <w:lang w:val="fr-CH"/>
        </w:rPr>
        <w:t>a)</w:t>
      </w:r>
      <w:r w:rsidRPr="00E93F36">
        <w:rPr>
          <w:lang w:val="fr-CH"/>
        </w:rPr>
        <w:tab/>
        <w:t>que des services comme le service de radiodiffusion par satellite, le service de radiodiffusion par satellite (sonore), le service mobile par satellite, le service fixe (y compris les systèmes de distribution et de communication point à multipoint) et le service mobile sont actuellement exploités, ou qu'il est prévu de les exploiter, dans la bande 2 500-2 690</w:t>
      </w:r>
      <w:r w:rsidR="00ED2A78">
        <w:rPr>
          <w:lang w:val="fr-CH"/>
        </w:rPr>
        <w:t> </w:t>
      </w:r>
      <w:r w:rsidRPr="00E93F36">
        <w:rPr>
          <w:lang w:val="fr-CH"/>
        </w:rPr>
        <w:t>MHz ou dans des parties de cette bande;</w:t>
      </w:r>
    </w:p>
    <w:p w14:paraId="1506D414" w14:textId="73BA967E" w:rsidR="004A4B52" w:rsidRPr="00E93F36" w:rsidRDefault="000B1ED4" w:rsidP="00C878B9">
      <w:pPr>
        <w:spacing w:before="60"/>
        <w:rPr>
          <w:lang w:val="fr-CH"/>
        </w:rPr>
      </w:pPr>
      <w:r w:rsidRPr="00E93F36">
        <w:rPr>
          <w:i/>
          <w:iCs/>
          <w:lang w:val="fr-CH"/>
        </w:rPr>
        <w:t>b)</w:t>
      </w:r>
      <w:r w:rsidRPr="00E93F36">
        <w:rPr>
          <w:lang w:val="fr-CH"/>
        </w:rPr>
        <w:tab/>
        <w:t>que d'autres services comme le service mobile, le service de radioastronomie et le service de radiorepérage par satellite sont actuellement exploités, ou qu'il est prévu de les exploiter, conformément au Tableau d'attribution des bandes de fréquences dans les bandes 1 518</w:t>
      </w:r>
      <w:r>
        <w:rPr>
          <w:lang w:val="fr-CH"/>
        </w:rPr>
        <w:noBreakHyphen/>
      </w:r>
      <w:r w:rsidRPr="00E93F36">
        <w:rPr>
          <w:lang w:val="fr-CH"/>
        </w:rPr>
        <w:t>1 559/1 626,5-1 660,5</w:t>
      </w:r>
      <w:r w:rsidR="00ED2A78">
        <w:rPr>
          <w:lang w:val="fr-CH"/>
        </w:rPr>
        <w:t> </w:t>
      </w:r>
      <w:r w:rsidRPr="00E93F36">
        <w:rPr>
          <w:lang w:val="fr-CH"/>
        </w:rPr>
        <w:t xml:space="preserve">MHz, 1 610-1 626,5/2 483,5-2 500 et 1 668-1 670 MHz, ou dans des parties de ces bandes, et que ces bandes ou </w:t>
      </w:r>
      <w:r>
        <w:rPr>
          <w:lang w:val="fr-CH"/>
        </w:rPr>
        <w:t xml:space="preserve">des </w:t>
      </w:r>
      <w:r w:rsidRPr="00E93F36">
        <w:rPr>
          <w:lang w:val="fr-CH"/>
        </w:rPr>
        <w:t>parties d'entre elles sont très utilisées dans certains pays pour des applications autres que la composante satellite des IMT et que l'UIT-R n'a pas terminé les études de partage;</w:t>
      </w:r>
    </w:p>
    <w:p w14:paraId="4202CFB1" w14:textId="2AC7A808" w:rsidR="004A4B52" w:rsidRPr="00E93F36" w:rsidRDefault="000B1ED4" w:rsidP="00C878B9">
      <w:pPr>
        <w:rPr>
          <w:lang w:val="fr-CH"/>
        </w:rPr>
      </w:pPr>
      <w:r w:rsidRPr="00E93F36">
        <w:rPr>
          <w:i/>
          <w:iCs/>
          <w:lang w:val="fr-CH"/>
        </w:rPr>
        <w:t>c)</w:t>
      </w:r>
      <w:r w:rsidRPr="00E93F36">
        <w:rPr>
          <w:lang w:val="fr-CH"/>
        </w:rPr>
        <w:tab/>
        <w:t>que les études relatives aux possibilités de partage et à la coordination entre, d'une part, la composante satellite des IMT et, d'autre part, la composante de Terre des IMT, les applications du service mobile par satellite et d'autres applications à haute densité d'autres services comme les systèmes de communication ou de distribution point à multipoint dans les bandes 2 500-2 520</w:t>
      </w:r>
      <w:r w:rsidR="00ED2A78">
        <w:rPr>
          <w:lang w:val="fr-CH"/>
        </w:rPr>
        <w:t> </w:t>
      </w:r>
      <w:r w:rsidRPr="00E93F36">
        <w:rPr>
          <w:lang w:val="fr-CH"/>
        </w:rPr>
        <w:t>MHz et 2 670-2 690</w:t>
      </w:r>
      <w:r w:rsidR="00ED2A78">
        <w:rPr>
          <w:lang w:val="fr-CH"/>
        </w:rPr>
        <w:t> </w:t>
      </w:r>
      <w:r w:rsidRPr="00E93F36">
        <w:rPr>
          <w:lang w:val="fr-CH"/>
        </w:rPr>
        <w:t>MHz ne sont pas terminées;</w:t>
      </w:r>
    </w:p>
    <w:p w14:paraId="00E69DA2" w14:textId="46356832" w:rsidR="004A4B52" w:rsidRPr="00E93F36" w:rsidRDefault="000B1ED4" w:rsidP="00C878B9">
      <w:pPr>
        <w:rPr>
          <w:lang w:val="fr-CH"/>
        </w:rPr>
      </w:pPr>
      <w:r w:rsidRPr="00E93F36">
        <w:rPr>
          <w:i/>
          <w:iCs/>
          <w:lang w:val="fr-CH"/>
        </w:rPr>
        <w:lastRenderedPageBreak/>
        <w:t>d)</w:t>
      </w:r>
      <w:r w:rsidRPr="00E93F36">
        <w:rPr>
          <w:lang w:val="fr-CH"/>
        </w:rPr>
        <w:tab/>
        <w:t>que les bandes 2 520-2 535</w:t>
      </w:r>
      <w:r w:rsidR="00ED2A78">
        <w:rPr>
          <w:lang w:val="fr-CH"/>
        </w:rPr>
        <w:t> </w:t>
      </w:r>
      <w:r w:rsidRPr="00E93F36">
        <w:rPr>
          <w:lang w:val="fr-CH"/>
        </w:rPr>
        <w:t>MHz et 2 655-2 670</w:t>
      </w:r>
      <w:r w:rsidR="00ED2A78">
        <w:rPr>
          <w:lang w:val="fr-CH"/>
        </w:rPr>
        <w:t> </w:t>
      </w:r>
      <w:r w:rsidRPr="00E93F36">
        <w:rPr>
          <w:lang w:val="fr-CH"/>
        </w:rPr>
        <w:t xml:space="preserve">MHz sont attribuées au service mobile par satellite sauf mobile aéronautique, dont l'exploitation est limitée au territoire national conformément aux numéros </w:t>
      </w:r>
      <w:r w:rsidRPr="008C0EDF">
        <w:rPr>
          <w:b/>
          <w:bCs/>
        </w:rPr>
        <w:t>5.403</w:t>
      </w:r>
      <w:r w:rsidRPr="00E93F36">
        <w:rPr>
          <w:lang w:val="fr-CH"/>
        </w:rPr>
        <w:t xml:space="preserve"> et </w:t>
      </w:r>
      <w:r w:rsidRPr="008C0EDF">
        <w:rPr>
          <w:b/>
          <w:bCs/>
        </w:rPr>
        <w:t>5.420</w:t>
      </w:r>
      <w:r w:rsidRPr="00E93F36">
        <w:rPr>
          <w:lang w:val="fr-CH"/>
        </w:rPr>
        <w:t>;</w:t>
      </w:r>
    </w:p>
    <w:p w14:paraId="2A3A0BA5" w14:textId="77777777" w:rsidR="004A4B52" w:rsidRPr="00E93F36" w:rsidRDefault="000B1ED4" w:rsidP="00C878B9">
      <w:pPr>
        <w:rPr>
          <w:lang w:val="fr-CH"/>
        </w:rPr>
      </w:pPr>
      <w:r w:rsidRPr="00E93F36">
        <w:rPr>
          <w:i/>
          <w:iCs/>
          <w:lang w:val="fr-CH"/>
        </w:rPr>
        <w:t>e)</w:t>
      </w:r>
      <w:r w:rsidRPr="00E93F36">
        <w:rPr>
          <w:lang w:val="fr-CH"/>
        </w:rPr>
        <w:tab/>
        <w:t>la Résolution UIT-R 47 sur les études en cours concernant les techniques de transmission radioélectrique par satellite pour les IMT,</w:t>
      </w:r>
    </w:p>
    <w:p w14:paraId="0FDD90D6" w14:textId="77777777" w:rsidR="004A4B52" w:rsidRPr="00E93F36" w:rsidRDefault="000B1ED4" w:rsidP="00D226D6">
      <w:pPr>
        <w:pStyle w:val="Call"/>
        <w:rPr>
          <w:lang w:val="fr-CH"/>
        </w:rPr>
      </w:pPr>
      <w:r w:rsidRPr="00E93F36">
        <w:rPr>
          <w:lang w:val="fr-CH"/>
        </w:rPr>
        <w:t>décide</w:t>
      </w:r>
    </w:p>
    <w:p w14:paraId="420A2331" w14:textId="77777777" w:rsidR="004A4B52" w:rsidRPr="00E93F36" w:rsidRDefault="000B1ED4" w:rsidP="00C878B9">
      <w:pPr>
        <w:rPr>
          <w:lang w:val="fr-CH"/>
        </w:rPr>
      </w:pPr>
      <w:r w:rsidRPr="00E93F36">
        <w:rPr>
          <w:lang w:val="fr-CH"/>
        </w:rPr>
        <w:t>1</w:t>
      </w:r>
      <w:r w:rsidRPr="00E93F36">
        <w:rPr>
          <w:lang w:val="fr-CH"/>
        </w:rPr>
        <w:tab/>
        <w:t xml:space="preserve">qu'en plus des bandes visées au point </w:t>
      </w:r>
      <w:r w:rsidRPr="00E93F36">
        <w:rPr>
          <w:i/>
          <w:iCs/>
          <w:lang w:val="fr-CH"/>
        </w:rPr>
        <w:t>a)</w:t>
      </w:r>
      <w:r w:rsidRPr="00E93F36">
        <w:rPr>
          <w:lang w:val="fr-CH"/>
        </w:rPr>
        <w:t xml:space="preserve"> du </w:t>
      </w:r>
      <w:r w:rsidRPr="00E93F36">
        <w:rPr>
          <w:i/>
          <w:iCs/>
          <w:lang w:val="fr-CH"/>
        </w:rPr>
        <w:t>considérant</w:t>
      </w:r>
      <w:r w:rsidRPr="00E93F36">
        <w:rPr>
          <w:lang w:val="fr-CH"/>
        </w:rPr>
        <w:t xml:space="preserve"> et au point 2 du </w:t>
      </w:r>
      <w:r w:rsidRPr="00E93F36">
        <w:rPr>
          <w:i/>
          <w:iCs/>
          <w:lang w:val="fr-CH"/>
        </w:rPr>
        <w:t>décide</w:t>
      </w:r>
      <w:r w:rsidRPr="00E93F36">
        <w:rPr>
          <w:lang w:val="fr-CH"/>
        </w:rPr>
        <w:t>, les bandes</w:t>
      </w:r>
      <w:r>
        <w:rPr>
          <w:lang w:val="fr-CH"/>
        </w:rPr>
        <w:t> </w:t>
      </w:r>
      <w:r w:rsidRPr="00E93F36">
        <w:rPr>
          <w:lang w:val="fr-CH"/>
        </w:rPr>
        <w:t xml:space="preserve">1 518-1 544 MHz, 1 545-1 559 MHz, 1 610-1 626,5 MHz, 1 626,5-1 645,5 MHz, </w:t>
      </w:r>
      <w:r>
        <w:rPr>
          <w:lang w:val="fr-CH"/>
        </w:rPr>
        <w:t>1 646,5</w:t>
      </w:r>
      <w:r>
        <w:rPr>
          <w:lang w:val="fr-CH"/>
        </w:rPr>
        <w:noBreakHyphen/>
      </w:r>
      <w:r w:rsidRPr="00E93F36">
        <w:rPr>
          <w:lang w:val="fr-CH"/>
        </w:rPr>
        <w:t xml:space="preserve">1 660,5 MHz, 1 668-1 675 MHz et 2 483,5-2 500 MHz peuvent être utilisées par les administrations souhaitant mettre en </w:t>
      </w:r>
      <w:r>
        <w:rPr>
          <w:lang w:val="fr-CH"/>
        </w:rPr>
        <w:t>oe</w:t>
      </w:r>
      <w:r w:rsidRPr="00E93F36">
        <w:rPr>
          <w:lang w:val="fr-CH"/>
        </w:rPr>
        <w:t>uvre la composante satellite des IMT sous réserve des dispositions réglementaires applicables au service mobile par satellite dans ces bandes;</w:t>
      </w:r>
    </w:p>
    <w:p w14:paraId="19F4EEE6" w14:textId="1DC44631" w:rsidR="004A4B52" w:rsidRPr="00E93F36" w:rsidRDefault="000B1ED4" w:rsidP="00C878B9">
      <w:pPr>
        <w:rPr>
          <w:lang w:val="fr-CH"/>
        </w:rPr>
      </w:pPr>
      <w:r w:rsidRPr="00E93F36">
        <w:rPr>
          <w:lang w:val="fr-CH"/>
        </w:rPr>
        <w:t>2</w:t>
      </w:r>
      <w:r w:rsidRPr="00E93F36">
        <w:rPr>
          <w:lang w:val="fr-CH"/>
        </w:rPr>
        <w:tab/>
        <w:t>que les bandes 2 500-2 520 MHz et 2 670-2 690</w:t>
      </w:r>
      <w:r w:rsidR="00ED2A78">
        <w:rPr>
          <w:lang w:val="fr-CH"/>
        </w:rPr>
        <w:t> </w:t>
      </w:r>
      <w:r w:rsidRPr="00E93F36">
        <w:rPr>
          <w:lang w:val="fr-CH"/>
        </w:rPr>
        <w:t>MHz, désignées dans le numéro </w:t>
      </w:r>
      <w:r w:rsidRPr="008C0EDF">
        <w:rPr>
          <w:b/>
          <w:bCs/>
        </w:rPr>
        <w:t>5.384A</w:t>
      </w:r>
      <w:r w:rsidRPr="00E93F36">
        <w:rPr>
          <w:lang w:val="fr-CH"/>
        </w:rPr>
        <w:t xml:space="preserve"> pour les IMT et attribuées au service mobile par satellite dans la Région 3, peuvent être utilisées par les administrations de cette Région souhaitant mettre en </w:t>
      </w:r>
      <w:r>
        <w:rPr>
          <w:lang w:val="fr-CH"/>
        </w:rPr>
        <w:t>oe</w:t>
      </w:r>
      <w:r w:rsidRPr="00E93F36">
        <w:rPr>
          <w:lang w:val="fr-CH"/>
        </w:rPr>
        <w:t>uvre la composante satellite des IMT; toutefois, en fonction de la demande des usagers, les administrations pourraient, à plus long terme, décider d'utiliser ces bandes pour la composante de Terre des IMT (voir le Préambule de la Constitution de l'UIT);</w:t>
      </w:r>
    </w:p>
    <w:p w14:paraId="647DB27D" w14:textId="77777777" w:rsidR="004A4B52" w:rsidRPr="00E93F36" w:rsidRDefault="000B1ED4" w:rsidP="00C878B9">
      <w:pPr>
        <w:rPr>
          <w:lang w:val="fr-CH"/>
        </w:rPr>
      </w:pPr>
      <w:r w:rsidRPr="00E93F36">
        <w:rPr>
          <w:lang w:val="fr-CH"/>
        </w:rPr>
        <w:t>3</w:t>
      </w:r>
      <w:r w:rsidRPr="00E93F36">
        <w:rPr>
          <w:lang w:val="fr-CH"/>
        </w:rPr>
        <w:tab/>
        <w:t>que l'identification de bandes pour la composante satellite des IMT n'exclut pas leur utilisation pour toute application des services auxquels elles sont attribuées et n'établit pas de priorité dans le Règlement des radiocommunications,</w:t>
      </w:r>
    </w:p>
    <w:p w14:paraId="45354372" w14:textId="77777777" w:rsidR="004A4B52" w:rsidRPr="00E93F36" w:rsidRDefault="000B1ED4" w:rsidP="00C878B9">
      <w:pPr>
        <w:pStyle w:val="Call"/>
        <w:rPr>
          <w:lang w:val="fr-CH"/>
        </w:rPr>
      </w:pPr>
      <w:r w:rsidRPr="00E93F36">
        <w:rPr>
          <w:lang w:val="fr-CH"/>
        </w:rPr>
        <w:t>invite l'UIT</w:t>
      </w:r>
      <w:r w:rsidRPr="00E93F36">
        <w:rPr>
          <w:lang w:val="fr-CH"/>
        </w:rPr>
        <w:noBreakHyphen/>
        <w:t>R</w:t>
      </w:r>
    </w:p>
    <w:p w14:paraId="276944AE" w14:textId="77777777" w:rsidR="004A4B52" w:rsidRPr="00E93F36" w:rsidRDefault="000B1ED4" w:rsidP="00C878B9">
      <w:pPr>
        <w:rPr>
          <w:lang w:val="fr-CH"/>
        </w:rPr>
      </w:pPr>
      <w:r w:rsidRPr="00E93F36">
        <w:rPr>
          <w:lang w:val="fr-CH"/>
        </w:rPr>
        <w:t>1</w:t>
      </w:r>
      <w:r w:rsidRPr="00E93F36">
        <w:rPr>
          <w:lang w:val="fr-CH"/>
        </w:rPr>
        <w:tab/>
        <w:t>à étudier les questions de partage et de coordination dans les bandes précitées en ce qui concerne l'utilisation des attributions au service mobile par satellite pour la composante satellite des IMT et l'utilisation de ces bandes par les autres services auxquels elles sont attribuées, y compris le service de radiorepérage par satellite;</w:t>
      </w:r>
    </w:p>
    <w:p w14:paraId="0C7CA001" w14:textId="7EBC241E" w:rsidR="004A4B52" w:rsidRDefault="000B1ED4" w:rsidP="00C878B9">
      <w:pPr>
        <w:rPr>
          <w:lang w:val="fr-CH"/>
        </w:rPr>
      </w:pPr>
      <w:r w:rsidRPr="00E93F36">
        <w:rPr>
          <w:lang w:val="fr-CH"/>
        </w:rPr>
        <w:t>2</w:t>
      </w:r>
      <w:r w:rsidRPr="00E93F36">
        <w:rPr>
          <w:lang w:val="fr-CH"/>
        </w:rPr>
        <w:tab/>
        <w:t>à rendre compte des résultats de ces études à une future conférence mondiale des radiocommunications</w:t>
      </w:r>
      <w:del w:id="12" w:author="French" w:date="2019-10-18T10:33:00Z">
        <w:r w:rsidR="00D52DCE" w:rsidDel="00D52DCE">
          <w:rPr>
            <w:lang w:val="fr-CH"/>
          </w:rPr>
          <w:delText>,</w:delText>
        </w:r>
      </w:del>
      <w:ins w:id="13" w:author="French" w:date="2019-10-18T10:33:00Z">
        <w:r w:rsidR="00D52DCE">
          <w:rPr>
            <w:lang w:val="fr-CH"/>
          </w:rPr>
          <w:t>;</w:t>
        </w:r>
      </w:ins>
    </w:p>
    <w:p w14:paraId="2B9F11D8" w14:textId="2B966927" w:rsidR="0042225D" w:rsidRPr="009A0B80" w:rsidRDefault="0042225D" w:rsidP="00C878B9">
      <w:pPr>
        <w:rPr>
          <w:lang w:val="fr-CH"/>
          <w:rPrChange w:id="14" w:author="French" w:date="2019-10-18T08:48:00Z">
            <w:rPr>
              <w:lang w:val="en-GB"/>
            </w:rPr>
          </w:rPrChange>
        </w:rPr>
      </w:pPr>
      <w:ins w:id="15" w:author="French1" w:date="2019-10-16T15:43:00Z">
        <w:r w:rsidRPr="009A0B80">
          <w:rPr>
            <w:iCs/>
            <w:lang w:val="fr-CH"/>
            <w:rPrChange w:id="16" w:author="French" w:date="2019-10-18T08:48:00Z">
              <w:rPr>
                <w:iCs/>
                <w:lang w:val="en-GB"/>
              </w:rPr>
            </w:rPrChange>
          </w:rPr>
          <w:t>3</w:t>
        </w:r>
        <w:r w:rsidRPr="009A0B80">
          <w:rPr>
            <w:iCs/>
            <w:lang w:val="fr-CH"/>
            <w:rPrChange w:id="17" w:author="French" w:date="2019-10-18T08:48:00Z">
              <w:rPr>
                <w:iCs/>
                <w:lang w:val="en-GB"/>
              </w:rPr>
            </w:rPrChange>
          </w:rPr>
          <w:tab/>
        </w:r>
      </w:ins>
      <w:ins w:id="18" w:author="French" w:date="2019-10-18T08:45:00Z">
        <w:r w:rsidR="009A0B80" w:rsidRPr="009A0B80">
          <w:rPr>
            <w:iCs/>
            <w:lang w:val="fr-CH"/>
            <w:rPrChange w:id="19" w:author="French" w:date="2019-10-18T08:48:00Z">
              <w:rPr>
                <w:iCs/>
                <w:lang w:val="en-GB"/>
              </w:rPr>
            </w:rPrChange>
          </w:rPr>
          <w:t xml:space="preserve">à mener d'urgence une étude de partage et à élaborer une Recommandation </w:t>
        </w:r>
      </w:ins>
      <w:ins w:id="20" w:author="French" w:date="2019-10-18T08:46:00Z">
        <w:r w:rsidR="009A0B80" w:rsidRPr="009A0B80">
          <w:rPr>
            <w:iCs/>
            <w:lang w:val="fr-CH"/>
            <w:rPrChange w:id="21" w:author="French" w:date="2019-10-18T08:48:00Z">
              <w:rPr>
                <w:iCs/>
                <w:lang w:val="en-GB"/>
              </w:rPr>
            </w:rPrChange>
          </w:rPr>
          <w:t>UIT-R indiquant les mesures techniques, opérationnelles</w:t>
        </w:r>
        <w:r w:rsidR="002A2CF0" w:rsidRPr="002A2CF0">
          <w:rPr>
            <w:iCs/>
            <w:lang w:val="fr-CH"/>
          </w:rPr>
          <w:t xml:space="preserve"> et</w:t>
        </w:r>
      </w:ins>
      <w:ins w:id="22" w:author="French" w:date="2019-10-21T08:53:00Z">
        <w:r w:rsidR="00C878B9">
          <w:rPr>
            <w:iCs/>
            <w:lang w:val="fr-CH"/>
          </w:rPr>
          <w:t>,</w:t>
        </w:r>
      </w:ins>
      <w:ins w:id="23" w:author="French" w:date="2019-10-18T08:46:00Z">
        <w:r w:rsidR="009A0B80" w:rsidRPr="009A0B80">
          <w:rPr>
            <w:iCs/>
            <w:lang w:val="fr-CH"/>
            <w:rPrChange w:id="24" w:author="French" w:date="2019-10-18T08:48:00Z">
              <w:rPr>
                <w:iCs/>
                <w:lang w:val="en-GB"/>
              </w:rPr>
            </w:rPrChange>
          </w:rPr>
          <w:t xml:space="preserve"> si </w:t>
        </w:r>
      </w:ins>
      <w:ins w:id="25" w:author="French" w:date="2019-10-18T08:47:00Z">
        <w:r w:rsidR="009A0B80" w:rsidRPr="009A0B80">
          <w:rPr>
            <w:iCs/>
            <w:lang w:val="fr-CH"/>
            <w:rPrChange w:id="26" w:author="French" w:date="2019-10-18T08:48:00Z">
              <w:rPr>
                <w:iCs/>
                <w:lang w:val="en-GB"/>
              </w:rPr>
            </w:rPrChange>
          </w:rPr>
          <w:t>nécessaire</w:t>
        </w:r>
      </w:ins>
      <w:ins w:id="27" w:author="French" w:date="2019-10-21T08:53:00Z">
        <w:r w:rsidR="00C878B9">
          <w:rPr>
            <w:iCs/>
            <w:lang w:val="fr-CH"/>
          </w:rPr>
          <w:t>,</w:t>
        </w:r>
      </w:ins>
      <w:ins w:id="28" w:author="French" w:date="2019-10-18T08:47:00Z">
        <w:r w:rsidR="009A0B80" w:rsidRPr="009A0B80">
          <w:rPr>
            <w:iCs/>
            <w:lang w:val="fr-CH"/>
            <w:rPrChange w:id="29" w:author="French" w:date="2019-10-18T08:48:00Z">
              <w:rPr>
                <w:iCs/>
                <w:lang w:val="en-GB"/>
              </w:rPr>
            </w:rPrChange>
          </w:rPr>
          <w:t xml:space="preserve"> réglementaires à prendre pour assurer la coexistence </w:t>
        </w:r>
      </w:ins>
      <w:ins w:id="30" w:author="French" w:date="2019-10-18T10:32:00Z">
        <w:r w:rsidR="002A2CF0">
          <w:rPr>
            <w:iCs/>
            <w:lang w:val="fr-CH"/>
          </w:rPr>
          <w:t>entre le</w:t>
        </w:r>
      </w:ins>
      <w:ins w:id="31" w:author="French" w:date="2019-10-18T08:47:00Z">
        <w:r w:rsidR="009A0B80" w:rsidRPr="009A0B80">
          <w:rPr>
            <w:iCs/>
            <w:lang w:val="fr-CH"/>
            <w:rPrChange w:id="32" w:author="French" w:date="2019-10-18T08:48:00Z">
              <w:rPr>
                <w:iCs/>
                <w:lang w:val="en-GB"/>
              </w:rPr>
            </w:rPrChange>
          </w:rPr>
          <w:t xml:space="preserve"> service mobile par satellite et la composante de Terre des </w:t>
        </w:r>
      </w:ins>
      <w:ins w:id="33" w:author="French" w:date="2019-10-18T08:48:00Z">
        <w:r w:rsidR="009A0B80">
          <w:rPr>
            <w:iCs/>
            <w:lang w:val="fr-CH"/>
          </w:rPr>
          <w:t xml:space="preserve">IMT dans la bande </w:t>
        </w:r>
      </w:ins>
      <w:ins w:id="34" w:author="French1" w:date="2019-10-16T15:43:00Z">
        <w:r w:rsidRPr="009A0B80">
          <w:rPr>
            <w:iCs/>
            <w:lang w:val="fr-CH"/>
            <w:rPrChange w:id="35" w:author="French" w:date="2019-10-18T08:48:00Z">
              <w:rPr>
                <w:iCs/>
                <w:lang w:val="en-GB"/>
              </w:rPr>
            </w:rPrChange>
          </w:rPr>
          <w:t>2</w:t>
        </w:r>
      </w:ins>
      <w:ins w:id="36" w:author="French" w:date="2019-10-21T08:59:00Z">
        <w:r w:rsidR="00ED2A78">
          <w:rPr>
            <w:iCs/>
            <w:lang w:val="fr-CH"/>
          </w:rPr>
          <w:t> </w:t>
        </w:r>
      </w:ins>
      <w:ins w:id="37" w:author="French1" w:date="2019-10-16T15:43:00Z">
        <w:r w:rsidRPr="009A0B80">
          <w:rPr>
            <w:iCs/>
            <w:lang w:val="fr-CH"/>
            <w:rPrChange w:id="38" w:author="French" w:date="2019-10-18T08:48:00Z">
              <w:rPr>
                <w:iCs/>
                <w:lang w:val="en-GB"/>
              </w:rPr>
            </w:rPrChange>
          </w:rPr>
          <w:t>655</w:t>
        </w:r>
      </w:ins>
      <w:ins w:id="39" w:author="French" w:date="2019-10-21T08:59:00Z">
        <w:r w:rsidR="00ED2A78">
          <w:rPr>
            <w:iCs/>
            <w:lang w:val="fr-CH"/>
          </w:rPr>
          <w:noBreakHyphen/>
        </w:r>
      </w:ins>
      <w:ins w:id="40" w:author="French1" w:date="2019-10-16T15:43:00Z">
        <w:r w:rsidRPr="009A0B80">
          <w:rPr>
            <w:iCs/>
            <w:lang w:val="fr-CH"/>
            <w:rPrChange w:id="41" w:author="French" w:date="2019-10-18T08:48:00Z">
              <w:rPr>
                <w:iCs/>
                <w:lang w:val="en-GB"/>
              </w:rPr>
            </w:rPrChange>
          </w:rPr>
          <w:t>2</w:t>
        </w:r>
      </w:ins>
      <w:ins w:id="42" w:author="French" w:date="2019-10-21T08:59:00Z">
        <w:r w:rsidR="00ED2A78">
          <w:rPr>
            <w:iCs/>
            <w:lang w:val="fr-CH"/>
          </w:rPr>
          <w:t> </w:t>
        </w:r>
      </w:ins>
      <w:ins w:id="43" w:author="French1" w:date="2019-10-16T15:43:00Z">
        <w:r w:rsidRPr="009A0B80">
          <w:rPr>
            <w:iCs/>
            <w:lang w:val="fr-CH"/>
            <w:rPrChange w:id="44" w:author="French" w:date="2019-10-18T08:48:00Z">
              <w:rPr>
                <w:iCs/>
                <w:lang w:val="en-GB"/>
              </w:rPr>
            </w:rPrChange>
          </w:rPr>
          <w:t>690</w:t>
        </w:r>
      </w:ins>
      <w:ins w:id="45" w:author="French" w:date="2019-10-21T08:59:00Z">
        <w:r w:rsidR="00ED2A78">
          <w:rPr>
            <w:iCs/>
            <w:lang w:val="fr-CH"/>
          </w:rPr>
          <w:t> </w:t>
        </w:r>
      </w:ins>
      <w:ins w:id="46" w:author="French1" w:date="2019-10-16T15:43:00Z">
        <w:r w:rsidRPr="009A0B80">
          <w:rPr>
            <w:iCs/>
            <w:lang w:val="fr-CH"/>
            <w:rPrChange w:id="47" w:author="French" w:date="2019-10-18T08:48:00Z">
              <w:rPr>
                <w:iCs/>
                <w:lang w:val="en-GB"/>
              </w:rPr>
            </w:rPrChange>
          </w:rPr>
          <w:t xml:space="preserve">MHz </w:t>
        </w:r>
      </w:ins>
      <w:ins w:id="48" w:author="French" w:date="2019-10-18T08:51:00Z">
        <w:r w:rsidR="009A0B80">
          <w:rPr>
            <w:iCs/>
            <w:lang w:val="fr-CH"/>
          </w:rPr>
          <w:t xml:space="preserve">visée </w:t>
        </w:r>
      </w:ins>
      <w:ins w:id="49" w:author="French" w:date="2019-10-18T08:49:00Z">
        <w:r w:rsidR="009A0B80">
          <w:rPr>
            <w:lang w:val="fr-CH"/>
          </w:rPr>
          <w:t xml:space="preserve">aux points </w:t>
        </w:r>
        <w:r w:rsidR="009A0B80" w:rsidRPr="009A0B80">
          <w:rPr>
            <w:i/>
            <w:iCs/>
            <w:lang w:val="fr-CH"/>
          </w:rPr>
          <w:t>c)</w:t>
        </w:r>
        <w:r w:rsidR="009A0B80">
          <w:rPr>
            <w:lang w:val="fr-CH"/>
          </w:rPr>
          <w:t xml:space="preserve"> et </w:t>
        </w:r>
        <w:r w:rsidR="009A0B80" w:rsidRPr="009A0B80">
          <w:rPr>
            <w:i/>
            <w:iCs/>
            <w:lang w:val="fr-CH"/>
          </w:rPr>
          <w:t>d)</w:t>
        </w:r>
        <w:r w:rsidR="009A0B80">
          <w:rPr>
            <w:lang w:val="fr-CH"/>
          </w:rPr>
          <w:t xml:space="preserve"> du</w:t>
        </w:r>
      </w:ins>
      <w:ins w:id="50" w:author="French1" w:date="2019-10-16T15:43:00Z">
        <w:r w:rsidRPr="009A0B80">
          <w:rPr>
            <w:lang w:val="fr-CH"/>
            <w:rPrChange w:id="51" w:author="French" w:date="2019-10-18T08:48:00Z">
              <w:rPr>
                <w:lang w:val="en-GB"/>
              </w:rPr>
            </w:rPrChange>
          </w:rPr>
          <w:t xml:space="preserve"> </w:t>
        </w:r>
        <w:r w:rsidRPr="009A0B80">
          <w:rPr>
            <w:i/>
            <w:iCs/>
            <w:lang w:val="fr-CH"/>
            <w:rPrChange w:id="52" w:author="French" w:date="2019-10-18T08:48:00Z">
              <w:rPr>
                <w:i/>
                <w:iCs/>
                <w:lang w:val="en-GB"/>
              </w:rPr>
            </w:rPrChange>
          </w:rPr>
          <w:t>r</w:t>
        </w:r>
      </w:ins>
      <w:ins w:id="53" w:author="French" w:date="2019-10-18T08:49:00Z">
        <w:r w:rsidR="009A0B80">
          <w:rPr>
            <w:i/>
            <w:iCs/>
            <w:lang w:val="fr-CH"/>
          </w:rPr>
          <w:t>econnaissant</w:t>
        </w:r>
      </w:ins>
      <w:ins w:id="54" w:author="French1" w:date="2019-10-16T15:43:00Z">
        <w:r w:rsidRPr="009A0B80">
          <w:rPr>
            <w:lang w:val="fr-CH"/>
            <w:rPrChange w:id="55" w:author="French" w:date="2019-10-18T08:48:00Z">
              <w:rPr>
                <w:lang w:val="en-GB"/>
              </w:rPr>
            </w:rPrChange>
          </w:rPr>
          <w:t xml:space="preserve"> </w:t>
        </w:r>
      </w:ins>
      <w:ins w:id="56" w:author="French" w:date="2019-10-18T08:49:00Z">
        <w:r w:rsidR="009A0B80">
          <w:rPr>
            <w:lang w:val="fr-CH"/>
          </w:rPr>
          <w:t>ci-dessus</w:t>
        </w:r>
      </w:ins>
      <w:ins w:id="57" w:author="French1" w:date="2019-10-16T15:43:00Z">
        <w:r w:rsidRPr="009A0B80">
          <w:rPr>
            <w:lang w:val="fr-CH"/>
            <w:rPrChange w:id="58" w:author="French" w:date="2019-10-18T08:48:00Z">
              <w:rPr>
                <w:lang w:val="en-GB"/>
              </w:rPr>
            </w:rPrChange>
          </w:rPr>
          <w:t xml:space="preserve">, </w:t>
        </w:r>
      </w:ins>
      <w:ins w:id="59" w:author="French" w:date="2019-10-18T08:49:00Z">
        <w:r w:rsidR="009A0B80">
          <w:rPr>
            <w:lang w:val="fr-CH"/>
          </w:rPr>
          <w:t>et à rendre compte des résultats de cette étude à la CMR-23</w:t>
        </w:r>
      </w:ins>
      <w:ins w:id="60" w:author="French1" w:date="2019-10-16T15:43:00Z">
        <w:r w:rsidRPr="009A0B80">
          <w:rPr>
            <w:iCs/>
            <w:lang w:val="fr-CH"/>
            <w:rPrChange w:id="61" w:author="French" w:date="2019-10-18T08:48:00Z">
              <w:rPr>
                <w:iCs/>
                <w:lang w:val="en-GB"/>
              </w:rPr>
            </w:rPrChange>
          </w:rPr>
          <w:t>,</w:t>
        </w:r>
      </w:ins>
    </w:p>
    <w:p w14:paraId="24130335" w14:textId="77777777" w:rsidR="004A4B52" w:rsidRPr="00E93F36" w:rsidRDefault="000B1ED4" w:rsidP="00D226D6">
      <w:pPr>
        <w:pStyle w:val="Call"/>
        <w:rPr>
          <w:lang w:val="fr-CH"/>
        </w:rPr>
      </w:pPr>
      <w:r w:rsidRPr="00E93F36">
        <w:rPr>
          <w:lang w:val="fr-CH"/>
        </w:rPr>
        <w:t>charge le Directeur du Bureau de développement des télécommunications</w:t>
      </w:r>
    </w:p>
    <w:p w14:paraId="086ECE9E" w14:textId="77777777" w:rsidR="004A4B52" w:rsidRDefault="000B1ED4" w:rsidP="00C878B9">
      <w:pPr>
        <w:rPr>
          <w:lang w:val="fr-CH"/>
        </w:rPr>
      </w:pPr>
      <w:r w:rsidRPr="00E93F36">
        <w:rPr>
          <w:lang w:val="fr-CH"/>
        </w:rPr>
        <w:t>d'attirer l'attention du Secteur du développement des télécommunications sur la présente Résolution.</w:t>
      </w:r>
    </w:p>
    <w:p w14:paraId="5F5612BA" w14:textId="03D487F8" w:rsidR="00387AA1" w:rsidRDefault="000B1ED4" w:rsidP="00C878B9">
      <w:pPr>
        <w:pStyle w:val="Reasons"/>
        <w:rPr>
          <w:iCs/>
        </w:rPr>
      </w:pPr>
      <w:r w:rsidRPr="00BC6721">
        <w:rPr>
          <w:b/>
          <w:lang w:val="fr-CH"/>
        </w:rPr>
        <w:t>Motifs:</w:t>
      </w:r>
      <w:r w:rsidRPr="00BC6721">
        <w:rPr>
          <w:lang w:val="fr-CH"/>
        </w:rPr>
        <w:tab/>
      </w:r>
      <w:r w:rsidR="009A0B80" w:rsidRPr="00BC6721">
        <w:rPr>
          <w:lang w:val="fr-CH"/>
        </w:rPr>
        <w:t>Bien que les études relatives aux possibilités de partage et à la coor</w:t>
      </w:r>
      <w:r w:rsidR="00BC6721" w:rsidRPr="00BC6721">
        <w:rPr>
          <w:lang w:val="fr-CH"/>
        </w:rPr>
        <w:t>dination entre le service mobile par satellite et la composante de Terre des IMT ne so</w:t>
      </w:r>
      <w:r w:rsidR="005C1C8B">
        <w:rPr>
          <w:lang w:val="fr-CH"/>
        </w:rPr>
        <w:t>ie</w:t>
      </w:r>
      <w:r w:rsidR="00BC6721" w:rsidRPr="00BC6721">
        <w:rPr>
          <w:lang w:val="fr-CH"/>
        </w:rPr>
        <w:t xml:space="preserve">nt pas </w:t>
      </w:r>
      <w:r w:rsidR="00BC6721">
        <w:rPr>
          <w:lang w:val="fr-CH"/>
        </w:rPr>
        <w:t>terminées</w:t>
      </w:r>
      <w:r w:rsidR="00BC6721" w:rsidRPr="00BC6721">
        <w:rPr>
          <w:lang w:val="fr-CH"/>
        </w:rPr>
        <w:t xml:space="preserve"> </w:t>
      </w:r>
      <w:r w:rsidR="00387AA1" w:rsidRPr="00BC6721">
        <w:rPr>
          <w:lang w:val="fr-CH"/>
        </w:rPr>
        <w:t>(</w:t>
      </w:r>
      <w:r w:rsidR="00BC6721">
        <w:rPr>
          <w:lang w:val="fr-CH"/>
        </w:rPr>
        <w:t xml:space="preserve">après plus de deux périodes d'études) comme indiqué au point </w:t>
      </w:r>
      <w:r w:rsidR="00BC6721" w:rsidRPr="00BC6721">
        <w:rPr>
          <w:i/>
          <w:iCs/>
          <w:lang w:val="fr-CH"/>
        </w:rPr>
        <w:t>c)</w:t>
      </w:r>
      <w:r w:rsidR="00BC6721">
        <w:rPr>
          <w:lang w:val="fr-CH"/>
        </w:rPr>
        <w:t xml:space="preserve"> du </w:t>
      </w:r>
      <w:r w:rsidR="00BC6721">
        <w:rPr>
          <w:i/>
          <w:lang w:val="fr-CH"/>
        </w:rPr>
        <w:t>reconnaissant</w:t>
      </w:r>
      <w:r w:rsidR="00387AA1" w:rsidRPr="00BC6721">
        <w:rPr>
          <w:i/>
          <w:lang w:val="fr-CH"/>
        </w:rPr>
        <w:t>,</w:t>
      </w:r>
      <w:r w:rsidR="00387AA1" w:rsidRPr="00BC6721">
        <w:rPr>
          <w:lang w:val="fr-CH"/>
        </w:rPr>
        <w:t xml:space="preserve"> </w:t>
      </w:r>
      <w:r w:rsidR="00C878B9">
        <w:rPr>
          <w:lang w:val="fr-CH"/>
        </w:rPr>
        <w:t xml:space="preserve">de nombreux systèmes </w:t>
      </w:r>
      <w:r w:rsidR="00BC6721">
        <w:rPr>
          <w:lang w:val="fr-CH"/>
        </w:rPr>
        <w:t xml:space="preserve">de la composante de Terre des IMT </w:t>
      </w:r>
      <w:r w:rsidR="00C878B9">
        <w:rPr>
          <w:lang w:val="fr-CH"/>
        </w:rPr>
        <w:t xml:space="preserve">ont été déployés </w:t>
      </w:r>
      <w:r w:rsidR="00BC6721">
        <w:rPr>
          <w:lang w:val="fr-CH"/>
        </w:rPr>
        <w:t xml:space="preserve">dans la bande </w:t>
      </w:r>
      <w:r w:rsidR="00387AA1" w:rsidRPr="00BC6721">
        <w:rPr>
          <w:iCs/>
          <w:lang w:val="fr-CH"/>
        </w:rPr>
        <w:t>2</w:t>
      </w:r>
      <w:r w:rsidR="00ED2A78">
        <w:rPr>
          <w:iCs/>
          <w:lang w:val="fr-CH"/>
        </w:rPr>
        <w:t> </w:t>
      </w:r>
      <w:r w:rsidR="00387AA1" w:rsidRPr="00BC6721">
        <w:rPr>
          <w:iCs/>
          <w:lang w:val="fr-CH"/>
        </w:rPr>
        <w:t>655</w:t>
      </w:r>
      <w:r w:rsidR="00ED2A78">
        <w:rPr>
          <w:iCs/>
          <w:lang w:val="fr-CH"/>
        </w:rPr>
        <w:noBreakHyphen/>
      </w:r>
      <w:r w:rsidR="00387AA1" w:rsidRPr="00BC6721">
        <w:rPr>
          <w:iCs/>
          <w:lang w:val="fr-CH"/>
        </w:rPr>
        <w:t>2</w:t>
      </w:r>
      <w:r w:rsidR="00ED2A78">
        <w:rPr>
          <w:iCs/>
          <w:lang w:val="fr-CH"/>
        </w:rPr>
        <w:t> </w:t>
      </w:r>
      <w:r w:rsidR="00387AA1" w:rsidRPr="00BC6721">
        <w:rPr>
          <w:iCs/>
          <w:lang w:val="fr-CH"/>
        </w:rPr>
        <w:t>690</w:t>
      </w:r>
      <w:r w:rsidR="00ED2A78">
        <w:rPr>
          <w:iCs/>
          <w:lang w:val="fr-CH"/>
        </w:rPr>
        <w:t> </w:t>
      </w:r>
      <w:r w:rsidR="00387AA1" w:rsidRPr="00BC6721">
        <w:rPr>
          <w:iCs/>
          <w:lang w:val="fr-CH"/>
        </w:rPr>
        <w:t>MHz</w:t>
      </w:r>
      <w:r w:rsidR="00BC6721">
        <w:rPr>
          <w:iCs/>
          <w:lang w:val="fr-CH"/>
        </w:rPr>
        <w:t>, augmentant ainsi l</w:t>
      </w:r>
      <w:r w:rsidR="00C878B9">
        <w:rPr>
          <w:iCs/>
          <w:lang w:val="fr-CH"/>
        </w:rPr>
        <w:t>e</w:t>
      </w:r>
      <w:r w:rsidR="00BC6721">
        <w:rPr>
          <w:iCs/>
          <w:lang w:val="fr-CH"/>
        </w:rPr>
        <w:t xml:space="preserve"> </w:t>
      </w:r>
      <w:r w:rsidR="00C878B9">
        <w:rPr>
          <w:iCs/>
          <w:lang w:val="fr-CH"/>
        </w:rPr>
        <w:t>risque</w:t>
      </w:r>
      <w:r w:rsidR="00BC6721">
        <w:rPr>
          <w:iCs/>
          <w:lang w:val="fr-CH"/>
        </w:rPr>
        <w:t xml:space="preserve"> que la composante de Terre des IMT </w:t>
      </w:r>
      <w:r w:rsidR="00D52DCE">
        <w:rPr>
          <w:iCs/>
          <w:lang w:val="fr-CH"/>
        </w:rPr>
        <w:t xml:space="preserve">cause des brouillages </w:t>
      </w:r>
      <w:r w:rsidR="00BC6721">
        <w:rPr>
          <w:iCs/>
          <w:lang w:val="fr-CH"/>
        </w:rPr>
        <w:t>au</w:t>
      </w:r>
      <w:r w:rsidR="00D52DCE">
        <w:rPr>
          <w:iCs/>
          <w:lang w:val="fr-CH"/>
        </w:rPr>
        <w:t>x</w:t>
      </w:r>
      <w:r w:rsidR="00BC6721">
        <w:rPr>
          <w:iCs/>
          <w:lang w:val="fr-CH"/>
        </w:rPr>
        <w:t xml:space="preserve"> </w:t>
      </w:r>
      <w:r w:rsidR="00D52DCE">
        <w:rPr>
          <w:iCs/>
          <w:lang w:val="fr-CH"/>
        </w:rPr>
        <w:t xml:space="preserve">systèmes existants et en projet du </w:t>
      </w:r>
      <w:r w:rsidR="00BC6721">
        <w:rPr>
          <w:iCs/>
          <w:lang w:val="fr-CH"/>
        </w:rPr>
        <w:t>service mobile par satellite</w:t>
      </w:r>
      <w:r w:rsidR="00387AA1" w:rsidRPr="00BC6721">
        <w:rPr>
          <w:iCs/>
          <w:lang w:val="fr-CH"/>
        </w:rPr>
        <w:t xml:space="preserve">. </w:t>
      </w:r>
      <w:r w:rsidR="00BC6721" w:rsidRPr="00BC6721">
        <w:rPr>
          <w:iCs/>
        </w:rPr>
        <w:t>En Inde, les systèmes du SMS</w:t>
      </w:r>
      <w:r w:rsidR="00387AA1" w:rsidRPr="00BC6721">
        <w:rPr>
          <w:iCs/>
        </w:rPr>
        <w:t xml:space="preserve">, </w:t>
      </w:r>
      <w:r w:rsidR="00BC6721" w:rsidRPr="00BC6721">
        <w:rPr>
          <w:iCs/>
        </w:rPr>
        <w:t xml:space="preserve">qui sont exploités à l'intérieur des frontières nationales, </w:t>
      </w:r>
      <w:r w:rsidR="00BC6721">
        <w:rPr>
          <w:iCs/>
        </w:rPr>
        <w:t>subissent actuellement des brouillages préjudiciables dans cette bande</w:t>
      </w:r>
      <w:r w:rsidR="00387AA1" w:rsidRPr="00BC6721">
        <w:rPr>
          <w:iCs/>
        </w:rPr>
        <w:t xml:space="preserve">. </w:t>
      </w:r>
      <w:r w:rsidR="00BC6721" w:rsidRPr="00BC6721">
        <w:rPr>
          <w:iCs/>
        </w:rPr>
        <w:t>Par conséquent</w:t>
      </w:r>
      <w:r w:rsidR="00387AA1" w:rsidRPr="00BC6721">
        <w:rPr>
          <w:iCs/>
        </w:rPr>
        <w:t xml:space="preserve">, </w:t>
      </w:r>
      <w:r w:rsidR="00BC6721" w:rsidRPr="00BC6721">
        <w:rPr>
          <w:iCs/>
        </w:rPr>
        <w:t xml:space="preserve">il est urgent </w:t>
      </w:r>
      <w:r w:rsidR="00C878B9">
        <w:rPr>
          <w:iCs/>
        </w:rPr>
        <w:t>de trouver</w:t>
      </w:r>
      <w:r w:rsidR="00BC6721" w:rsidRPr="00BC6721">
        <w:rPr>
          <w:iCs/>
        </w:rPr>
        <w:t xml:space="preserve"> des mesures techniques et réglementaires pour assurer la coexistence </w:t>
      </w:r>
      <w:r w:rsidR="002A43BA">
        <w:rPr>
          <w:iCs/>
        </w:rPr>
        <w:t>entre le</w:t>
      </w:r>
      <w:r w:rsidR="00BC6721" w:rsidRPr="00BC6721">
        <w:rPr>
          <w:iCs/>
        </w:rPr>
        <w:t xml:space="preserve"> service mobile par satellite et la composante de Terre des </w:t>
      </w:r>
      <w:r w:rsidR="00387AA1" w:rsidRPr="00BC6721">
        <w:rPr>
          <w:iCs/>
        </w:rPr>
        <w:t>IMT.</w:t>
      </w:r>
    </w:p>
    <w:p w14:paraId="0B70E0DB" w14:textId="77777777" w:rsidR="00B34204" w:rsidRPr="00B34204" w:rsidRDefault="00B34204" w:rsidP="00B34204">
      <w:pPr>
        <w:rPr>
          <w:sz w:val="8"/>
          <w:szCs w:val="8"/>
        </w:rPr>
      </w:pPr>
    </w:p>
    <w:p w14:paraId="04194DC1" w14:textId="77777777" w:rsidR="00387AA1" w:rsidRDefault="00387AA1" w:rsidP="00B34204">
      <w:pPr>
        <w:spacing w:before="0"/>
        <w:jc w:val="center"/>
      </w:pPr>
      <w:r>
        <w:t>______________</w:t>
      </w:r>
      <w:bookmarkStart w:id="62" w:name="_GoBack"/>
      <w:bookmarkEnd w:id="62"/>
    </w:p>
    <w:sectPr w:rsidR="00387AA1">
      <w:headerReference w:type="default" r:id="rId12"/>
      <w:footerReference w:type="even" r:id="rId13"/>
      <w:footerReference w:type="default" r:id="rId14"/>
      <w:footerReference w:type="first" r:id="rId15"/>
      <w:type w:val="nextColumn"/>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5EF44" w14:textId="77777777" w:rsidR="0070076C" w:rsidRDefault="0070076C">
      <w:r>
        <w:separator/>
      </w:r>
    </w:p>
  </w:endnote>
  <w:endnote w:type="continuationSeparator" w:id="0">
    <w:p w14:paraId="76E601E7"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CEAD8" w14:textId="23B6DD2E" w:rsidR="00936D25" w:rsidRDefault="00936D25">
    <w:pPr>
      <w:rPr>
        <w:lang w:val="en-US"/>
      </w:rPr>
    </w:pPr>
    <w:r>
      <w:fldChar w:fldCharType="begin"/>
    </w:r>
    <w:r>
      <w:rPr>
        <w:lang w:val="en-US"/>
      </w:rPr>
      <w:instrText xml:space="preserve"> FILENAME \p  \* MERGEFORMAT </w:instrText>
    </w:r>
    <w:r>
      <w:fldChar w:fldCharType="separate"/>
    </w:r>
    <w:r w:rsidR="00391D92">
      <w:rPr>
        <w:noProof/>
        <w:lang w:val="en-US"/>
      </w:rPr>
      <w:t>P:\FRA\ITU-R\CONF-R\CMR19\000\092ADD18F.docx</w:t>
    </w:r>
    <w:r>
      <w:fldChar w:fldCharType="end"/>
    </w:r>
    <w:r>
      <w:rPr>
        <w:lang w:val="en-US"/>
      </w:rPr>
      <w:tab/>
    </w:r>
    <w:r>
      <w:fldChar w:fldCharType="begin"/>
    </w:r>
    <w:r>
      <w:instrText xml:space="preserve"> SAVEDATE \@ DD.MM.YY </w:instrText>
    </w:r>
    <w:r>
      <w:fldChar w:fldCharType="separate"/>
    </w:r>
    <w:r w:rsidR="00391D92">
      <w:rPr>
        <w:noProof/>
      </w:rPr>
      <w:t>21.10.19</w:t>
    </w:r>
    <w:r>
      <w:fldChar w:fldCharType="end"/>
    </w:r>
    <w:r>
      <w:rPr>
        <w:lang w:val="en-US"/>
      </w:rPr>
      <w:tab/>
    </w:r>
    <w:r>
      <w:fldChar w:fldCharType="begin"/>
    </w:r>
    <w:r>
      <w:instrText xml:space="preserve"> PRINTDATE \@ DD.MM.YY </w:instrText>
    </w:r>
    <w:r>
      <w:fldChar w:fldCharType="separate"/>
    </w:r>
    <w:r w:rsidR="00391D92">
      <w:rPr>
        <w:noProof/>
      </w:rPr>
      <w:t>21.10.19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9B84D" w14:textId="4A5ECA83" w:rsidR="00936D25" w:rsidRDefault="0022658F" w:rsidP="00387AA1">
    <w:pPr>
      <w:pStyle w:val="Footer"/>
      <w:rPr>
        <w:lang w:val="en-US"/>
      </w:rPr>
    </w:pPr>
    <w:r>
      <w:fldChar w:fldCharType="begin"/>
    </w:r>
    <w:r w:rsidRPr="005C1C8B">
      <w:rPr>
        <w:lang w:val="en-GB"/>
      </w:rPr>
      <w:instrText xml:space="preserve"> FILENAME \p  \* MERGEFORMAT </w:instrText>
    </w:r>
    <w:r>
      <w:fldChar w:fldCharType="separate"/>
    </w:r>
    <w:r w:rsidR="00391D92">
      <w:rPr>
        <w:lang w:val="en-GB"/>
      </w:rPr>
      <w:t>P:\FRA\ITU-R\CONF-R\CMR19\000\092ADD18F.docx</w:t>
    </w:r>
    <w:r>
      <w:fldChar w:fldCharType="end"/>
    </w:r>
    <w:r w:rsidR="00387AA1" w:rsidRPr="005C1C8B">
      <w:rPr>
        <w:lang w:val="en-GB"/>
      </w:rPr>
      <w:t xml:space="preserve"> (462238)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01A63" w14:textId="5E027366" w:rsidR="00936D25" w:rsidRDefault="00933433" w:rsidP="001A11F6">
    <w:pPr>
      <w:pStyle w:val="Footer"/>
      <w:rPr>
        <w:lang w:val="en-US"/>
      </w:rPr>
    </w:pPr>
    <w:r>
      <w:fldChar w:fldCharType="begin"/>
    </w:r>
    <w:r w:rsidRPr="005C1C8B">
      <w:rPr>
        <w:lang w:val="en-GB"/>
      </w:rPr>
      <w:instrText xml:space="preserve"> FILENAME \p  \* MERGEFORMAT </w:instrText>
    </w:r>
    <w:r>
      <w:fldChar w:fldCharType="separate"/>
    </w:r>
    <w:r w:rsidR="00391D92">
      <w:rPr>
        <w:lang w:val="en-GB"/>
      </w:rPr>
      <w:t>P:\FRA\ITU-R\CONF-R\CMR19\000\092ADD18F.docx</w:t>
    </w:r>
    <w:r>
      <w:fldChar w:fldCharType="end"/>
    </w:r>
    <w:r w:rsidR="00387AA1" w:rsidRPr="005C1C8B">
      <w:rPr>
        <w:lang w:val="en-GB"/>
      </w:rPr>
      <w:t xml:space="preserve"> (462238)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0F18C" w14:textId="77777777" w:rsidR="0070076C" w:rsidRDefault="0070076C">
      <w:r>
        <w:rPr>
          <w:b/>
        </w:rPr>
        <w:t>_______________</w:t>
      </w:r>
    </w:p>
  </w:footnote>
  <w:footnote w:type="continuationSeparator" w:id="0">
    <w:p w14:paraId="6AE8411B" w14:textId="77777777" w:rsidR="0070076C" w:rsidRDefault="0070076C">
      <w:r>
        <w:continuationSeparator/>
      </w:r>
    </w:p>
  </w:footnote>
  <w:footnote w:id="1">
    <w:p w14:paraId="1D79EC96" w14:textId="77777777" w:rsidR="004603F3" w:rsidRPr="00B1682C" w:rsidRDefault="000B1ED4" w:rsidP="004A4B52">
      <w:pPr>
        <w:pStyle w:val="FootnoteText"/>
        <w:spacing w:before="40"/>
        <w:rPr>
          <w:lang w:val="fr-CH"/>
        </w:rPr>
      </w:pPr>
      <w:r w:rsidRPr="00B1682C">
        <w:rPr>
          <w:rStyle w:val="FootnoteReference"/>
          <w:lang w:val="fr-CH"/>
        </w:rPr>
        <w:t>*</w:t>
      </w:r>
      <w:r w:rsidRPr="00B1682C">
        <w:rPr>
          <w:lang w:val="fr-CH"/>
        </w:rPr>
        <w:tab/>
      </w:r>
      <w:r w:rsidRPr="000874C9">
        <w:rPr>
          <w:i/>
          <w:iCs/>
        </w:rPr>
        <w:t>Note du Secrétariat</w:t>
      </w:r>
      <w:r w:rsidRPr="005F28AC">
        <w:rPr>
          <w:i/>
          <w:iCs/>
        </w:rPr>
        <w:t>:</w:t>
      </w:r>
      <w:r>
        <w:t xml:space="preserve"> </w:t>
      </w:r>
      <w:r>
        <w:rPr>
          <w:color w:val="000000"/>
        </w:rPr>
        <w:t>Cette Résolution a été révisée par la CMR-15</w:t>
      </w:r>
      <w:r w:rsidRPr="00B1682C">
        <w:rPr>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4CE5B" w14:textId="77777777" w:rsidR="004F1F8E" w:rsidRDefault="004F1F8E" w:rsidP="004F1F8E">
    <w:pPr>
      <w:pStyle w:val="Header"/>
    </w:pPr>
    <w:r>
      <w:fldChar w:fldCharType="begin"/>
    </w:r>
    <w:r>
      <w:instrText xml:space="preserve"> PAGE </w:instrText>
    </w:r>
    <w:r>
      <w:fldChar w:fldCharType="separate"/>
    </w:r>
    <w:r w:rsidR="00933433">
      <w:rPr>
        <w:noProof/>
      </w:rPr>
      <w:t>8</w:t>
    </w:r>
    <w:r>
      <w:fldChar w:fldCharType="end"/>
    </w:r>
  </w:p>
  <w:p w14:paraId="5A8D6D45" w14:textId="77777777" w:rsidR="004F1F8E" w:rsidRDefault="004F1F8E" w:rsidP="00FD7AA3">
    <w:pPr>
      <w:pStyle w:val="Header"/>
    </w:pPr>
    <w:r>
      <w:t>CMR1</w:t>
    </w:r>
    <w:r w:rsidR="00FD7AA3">
      <w:t>9</w:t>
    </w:r>
    <w:r>
      <w:t>/</w:t>
    </w:r>
    <w:r w:rsidR="006A4B45">
      <w:t>92(Add.18)-</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B622C5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E62E7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DE6A1F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8B2480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4CE8C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F8AFB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F2CFE1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1EA039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03A4D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3607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1">
    <w15:presenceInfo w15:providerId="None" w15:userId="French1"/>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A6490"/>
    <w:rsid w:val="000B1ED4"/>
    <w:rsid w:val="000B2E0C"/>
    <w:rsid w:val="000B3D0C"/>
    <w:rsid w:val="000B5730"/>
    <w:rsid w:val="000D0830"/>
    <w:rsid w:val="000D1F97"/>
    <w:rsid w:val="001167B9"/>
    <w:rsid w:val="001267A0"/>
    <w:rsid w:val="0015203F"/>
    <w:rsid w:val="00160C64"/>
    <w:rsid w:val="0018169B"/>
    <w:rsid w:val="0019352B"/>
    <w:rsid w:val="001960D0"/>
    <w:rsid w:val="001A11F6"/>
    <w:rsid w:val="001F17E8"/>
    <w:rsid w:val="00204306"/>
    <w:rsid w:val="0022658F"/>
    <w:rsid w:val="00232FD2"/>
    <w:rsid w:val="002551ED"/>
    <w:rsid w:val="0026391C"/>
    <w:rsid w:val="0026554E"/>
    <w:rsid w:val="002A2CF0"/>
    <w:rsid w:val="002A43BA"/>
    <w:rsid w:val="002A4622"/>
    <w:rsid w:val="002A6F8F"/>
    <w:rsid w:val="002B17E5"/>
    <w:rsid w:val="002B356D"/>
    <w:rsid w:val="002C0EBF"/>
    <w:rsid w:val="002C28A4"/>
    <w:rsid w:val="002D7E0A"/>
    <w:rsid w:val="003107A3"/>
    <w:rsid w:val="00315AFE"/>
    <w:rsid w:val="003606A6"/>
    <w:rsid w:val="0036650C"/>
    <w:rsid w:val="00387AA1"/>
    <w:rsid w:val="00391D92"/>
    <w:rsid w:val="00393ACD"/>
    <w:rsid w:val="003A3E26"/>
    <w:rsid w:val="003A583E"/>
    <w:rsid w:val="003C14C8"/>
    <w:rsid w:val="003C5527"/>
    <w:rsid w:val="003E112B"/>
    <w:rsid w:val="003E1D1C"/>
    <w:rsid w:val="003E3718"/>
    <w:rsid w:val="003E7B05"/>
    <w:rsid w:val="003F3719"/>
    <w:rsid w:val="003F6F2D"/>
    <w:rsid w:val="0042225D"/>
    <w:rsid w:val="00427238"/>
    <w:rsid w:val="00466211"/>
    <w:rsid w:val="00477E3D"/>
    <w:rsid w:val="00480C7F"/>
    <w:rsid w:val="00483196"/>
    <w:rsid w:val="004834A9"/>
    <w:rsid w:val="004D01FC"/>
    <w:rsid w:val="004E28C3"/>
    <w:rsid w:val="004E3B29"/>
    <w:rsid w:val="004F1ABE"/>
    <w:rsid w:val="004F1F8E"/>
    <w:rsid w:val="00512A32"/>
    <w:rsid w:val="005343DA"/>
    <w:rsid w:val="00560874"/>
    <w:rsid w:val="00571E96"/>
    <w:rsid w:val="00586CF2"/>
    <w:rsid w:val="005A7C75"/>
    <w:rsid w:val="005C1C8B"/>
    <w:rsid w:val="005C3768"/>
    <w:rsid w:val="005C6C3F"/>
    <w:rsid w:val="006045D4"/>
    <w:rsid w:val="00613635"/>
    <w:rsid w:val="0062093D"/>
    <w:rsid w:val="00637ECF"/>
    <w:rsid w:val="00646EFB"/>
    <w:rsid w:val="00647B59"/>
    <w:rsid w:val="00684411"/>
    <w:rsid w:val="00690C7B"/>
    <w:rsid w:val="006A3436"/>
    <w:rsid w:val="006A4B45"/>
    <w:rsid w:val="006D4724"/>
    <w:rsid w:val="006F5FA2"/>
    <w:rsid w:val="0070076C"/>
    <w:rsid w:val="00700C07"/>
    <w:rsid w:val="00701BAE"/>
    <w:rsid w:val="0071314F"/>
    <w:rsid w:val="00721F04"/>
    <w:rsid w:val="00730E95"/>
    <w:rsid w:val="007426B9"/>
    <w:rsid w:val="00764342"/>
    <w:rsid w:val="00774362"/>
    <w:rsid w:val="00774851"/>
    <w:rsid w:val="00786598"/>
    <w:rsid w:val="00790C74"/>
    <w:rsid w:val="007A04E8"/>
    <w:rsid w:val="007B2C34"/>
    <w:rsid w:val="00802BE5"/>
    <w:rsid w:val="00830086"/>
    <w:rsid w:val="00851625"/>
    <w:rsid w:val="00863C0A"/>
    <w:rsid w:val="008714D5"/>
    <w:rsid w:val="008A3120"/>
    <w:rsid w:val="008A4B97"/>
    <w:rsid w:val="008C5B8E"/>
    <w:rsid w:val="008C5DD5"/>
    <w:rsid w:val="008D41BE"/>
    <w:rsid w:val="008D58D3"/>
    <w:rsid w:val="008E3BC9"/>
    <w:rsid w:val="008F3493"/>
    <w:rsid w:val="00923064"/>
    <w:rsid w:val="00930FFD"/>
    <w:rsid w:val="00933433"/>
    <w:rsid w:val="00936D25"/>
    <w:rsid w:val="00941EA5"/>
    <w:rsid w:val="00944C33"/>
    <w:rsid w:val="00964700"/>
    <w:rsid w:val="00966C16"/>
    <w:rsid w:val="0098732F"/>
    <w:rsid w:val="009A045F"/>
    <w:rsid w:val="009A0B80"/>
    <w:rsid w:val="009A6A2B"/>
    <w:rsid w:val="009C47F2"/>
    <w:rsid w:val="009C7E7C"/>
    <w:rsid w:val="00A00473"/>
    <w:rsid w:val="00A03C9B"/>
    <w:rsid w:val="00A25F4C"/>
    <w:rsid w:val="00A37105"/>
    <w:rsid w:val="00A51365"/>
    <w:rsid w:val="00A606C3"/>
    <w:rsid w:val="00A76C26"/>
    <w:rsid w:val="00A83B09"/>
    <w:rsid w:val="00A84541"/>
    <w:rsid w:val="00A908CC"/>
    <w:rsid w:val="00AE36A0"/>
    <w:rsid w:val="00B00294"/>
    <w:rsid w:val="00B34204"/>
    <w:rsid w:val="00B3749C"/>
    <w:rsid w:val="00B6399A"/>
    <w:rsid w:val="00B64FD0"/>
    <w:rsid w:val="00B80187"/>
    <w:rsid w:val="00BA5BD0"/>
    <w:rsid w:val="00BB1D82"/>
    <w:rsid w:val="00BB2F64"/>
    <w:rsid w:val="00BC6721"/>
    <w:rsid w:val="00BD51C5"/>
    <w:rsid w:val="00BF26E7"/>
    <w:rsid w:val="00C00B68"/>
    <w:rsid w:val="00C53FCA"/>
    <w:rsid w:val="00C76BAF"/>
    <w:rsid w:val="00C814B9"/>
    <w:rsid w:val="00C878B9"/>
    <w:rsid w:val="00C9149A"/>
    <w:rsid w:val="00CC71D0"/>
    <w:rsid w:val="00CD516F"/>
    <w:rsid w:val="00CD7D1C"/>
    <w:rsid w:val="00D119A7"/>
    <w:rsid w:val="00D226D6"/>
    <w:rsid w:val="00D25FBA"/>
    <w:rsid w:val="00D32B28"/>
    <w:rsid w:val="00D42954"/>
    <w:rsid w:val="00D52255"/>
    <w:rsid w:val="00D52DCE"/>
    <w:rsid w:val="00D53640"/>
    <w:rsid w:val="00D66EAC"/>
    <w:rsid w:val="00D730DF"/>
    <w:rsid w:val="00D772F0"/>
    <w:rsid w:val="00D77BDC"/>
    <w:rsid w:val="00D9133A"/>
    <w:rsid w:val="00DC402B"/>
    <w:rsid w:val="00DE0932"/>
    <w:rsid w:val="00E03A27"/>
    <w:rsid w:val="00E049F1"/>
    <w:rsid w:val="00E06CDB"/>
    <w:rsid w:val="00E37266"/>
    <w:rsid w:val="00E37A25"/>
    <w:rsid w:val="00E47CA9"/>
    <w:rsid w:val="00E537FF"/>
    <w:rsid w:val="00E6539B"/>
    <w:rsid w:val="00E70A31"/>
    <w:rsid w:val="00E723A7"/>
    <w:rsid w:val="00EA3F38"/>
    <w:rsid w:val="00EA5AB6"/>
    <w:rsid w:val="00EC7615"/>
    <w:rsid w:val="00ED16AA"/>
    <w:rsid w:val="00ED2A78"/>
    <w:rsid w:val="00ED6B8D"/>
    <w:rsid w:val="00EE3D7B"/>
    <w:rsid w:val="00EE7932"/>
    <w:rsid w:val="00EF662E"/>
    <w:rsid w:val="00F024DC"/>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2661D43"/>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paragraph" w:customStyle="1" w:styleId="NormalLeft025cm">
    <w:name w:val="Normal + Left:  0.25 cm"/>
    <w:aliases w:val="Right:  0.5 cm"/>
    <w:basedOn w:val="Normal"/>
    <w:rsid w:val="004F1ABE"/>
    <w:pPr>
      <w:tabs>
        <w:tab w:val="clear" w:pos="1134"/>
        <w:tab w:val="clear" w:pos="1871"/>
        <w:tab w:val="clear" w:pos="2268"/>
      </w:tabs>
      <w:overflowPunct/>
      <w:autoSpaceDE/>
      <w:autoSpaceDN/>
      <w:adjustRightInd/>
      <w:spacing w:before="0" w:line="480" w:lineRule="auto"/>
      <w:textAlignment w:val="auto"/>
    </w:pPr>
    <w:rPr>
      <w:i/>
      <w:lang w:val="en-GB"/>
    </w:rPr>
  </w:style>
  <w:style w:type="paragraph" w:styleId="BalloonText">
    <w:name w:val="Balloon Text"/>
    <w:basedOn w:val="Normal"/>
    <w:link w:val="BalloonTextChar"/>
    <w:semiHidden/>
    <w:unhideWhenUsed/>
    <w:rsid w:val="009C47F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C47F2"/>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R16-WRC19-C-0092!A18!MSW-F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600577-FD2D-4057-B6AF-CBF8C5B4EBBF}">
  <ds:schemaRefs>
    <ds:schemaRef ds:uri="http://schemas.openxmlformats.org/package/2006/metadata/core-properties"/>
    <ds:schemaRef ds:uri="http://purl.org/dc/terms/"/>
    <ds:schemaRef ds:uri="http://schemas.microsoft.com/office/2006/documentManagement/types"/>
    <ds:schemaRef ds:uri="http://purl.org/dc/elements/1.1/"/>
    <ds:schemaRef ds:uri="http://schemas.microsoft.com/office/infopath/2007/PartnerControls"/>
    <ds:schemaRef ds:uri="http://purl.org/dc/dcmitype/"/>
    <ds:schemaRef ds:uri="996b2e75-67fd-4955-a3b0-5ab9934cb50b"/>
    <ds:schemaRef ds:uri="32a1a8c5-2265-4ebc-b7a0-2071e2c5c9b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6ABA5F65-D724-47CE-AD5F-F666BBEDF44F}">
  <ds:schemaRefs>
    <ds:schemaRef ds:uri="http://schemas.microsoft.com/sharepoint/v3/contenttype/forms"/>
  </ds:schemaRefs>
</ds:datastoreItem>
</file>

<file path=customXml/itemProps4.xml><?xml version="1.0" encoding="utf-8"?>
<ds:datastoreItem xmlns:ds="http://schemas.openxmlformats.org/officeDocument/2006/customXml" ds:itemID="{6E375C2C-381F-449E-A838-EC7BDFEB1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2431</Words>
  <Characters>12781</Characters>
  <Application>Microsoft Office Word</Application>
  <DocSecurity>0</DocSecurity>
  <Lines>204</Lines>
  <Paragraphs>51</Paragraphs>
  <ScaleCrop>false</ScaleCrop>
  <HeadingPairs>
    <vt:vector size="2" baseType="variant">
      <vt:variant>
        <vt:lpstr>Title</vt:lpstr>
      </vt:variant>
      <vt:variant>
        <vt:i4>1</vt:i4>
      </vt:variant>
    </vt:vector>
  </HeadingPairs>
  <TitlesOfParts>
    <vt:vector size="1" baseType="lpstr">
      <vt:lpstr>R16-WRC19-C-0092!A18!MSW-F</vt:lpstr>
    </vt:vector>
  </TitlesOfParts>
  <Manager>Secrétariat général - Pool</Manager>
  <Company>Union internationale des télécommunications (UIT)</Company>
  <LinksUpToDate>false</LinksUpToDate>
  <CharactersWithSpaces>15162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R16-WRC19-C-0092!A18!MSW-F</dc:title>
  <dc:subject>Conférence mondiale des radiocommunications - 2019</dc:subject>
  <dc:creator>Documents Proposals Manager (DPM)</dc:creator>
  <cp:keywords>DPM_v2019.10.15.2_prod</cp:keywords>
  <dc:description/>
  <cp:lastModifiedBy>Royer, Veronique</cp:lastModifiedBy>
  <cp:revision>5</cp:revision>
  <cp:lastPrinted>2019-10-21T13:46:00Z</cp:lastPrinted>
  <dcterms:created xsi:type="dcterms:W3CDTF">2019-10-21T06:46:00Z</dcterms:created>
  <dcterms:modified xsi:type="dcterms:W3CDTF">2019-10-21T13:47:00Z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