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FDD17F7" w14:textId="77777777" w:rsidTr="00F55E63">
        <w:trPr>
          <w:cantSplit/>
          <w:trHeight w:val="20"/>
        </w:trPr>
        <w:tc>
          <w:tcPr>
            <w:tcW w:w="6619" w:type="dxa"/>
          </w:tcPr>
          <w:p w14:paraId="2E89B123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35D5D9C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1EE8647" wp14:editId="36A20E6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D972C83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FED46F5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CC7F1E2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372BA35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B938D6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6A3C2BD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6864E16D" w14:textId="77777777" w:rsidTr="00F55E63">
        <w:trPr>
          <w:cantSplit/>
        </w:trPr>
        <w:tc>
          <w:tcPr>
            <w:tcW w:w="6619" w:type="dxa"/>
          </w:tcPr>
          <w:p w14:paraId="335E4C29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39C909E" w14:textId="3F1E6009" w:rsidR="00846E17" w:rsidRPr="00846E17" w:rsidRDefault="00846E17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846E17">
              <w:rPr>
                <w:rFonts w:ascii="Verdana" w:eastAsia="SimSun" w:hAnsi="Verdana" w:hint="cs"/>
                <w:rtl/>
              </w:rPr>
              <w:t xml:space="preserve">الإضافة </w:t>
            </w:r>
            <w:r w:rsidRPr="00846E17">
              <w:rPr>
                <w:rFonts w:ascii="Verdana" w:eastAsia="SimSun" w:hAnsi="Verdana"/>
              </w:rPr>
              <w:t>1</w:t>
            </w:r>
            <w:r w:rsidRPr="00846E17">
              <w:rPr>
                <w:rFonts w:ascii="Verdana" w:eastAsia="SimSun" w:hAnsi="Verdana"/>
                <w:rtl/>
              </w:rPr>
              <w:br/>
            </w:r>
            <w:r w:rsidRPr="00846E17">
              <w:rPr>
                <w:rFonts w:ascii="Verdana" w:eastAsia="SimSun" w:hAnsi="Verdana" w:hint="cs"/>
                <w:rtl/>
              </w:rPr>
              <w:t xml:space="preserve">للوثيقة </w:t>
            </w:r>
            <w:r w:rsidRPr="00846E17">
              <w:rPr>
                <w:rFonts w:ascii="Verdana" w:eastAsia="SimSun" w:hAnsi="Verdana"/>
              </w:rPr>
              <w:t>92(Add.</w:t>
            </w:r>
            <w:proofErr w:type="gramStart"/>
            <w:r w:rsidRPr="00846E17">
              <w:rPr>
                <w:rFonts w:ascii="Verdana" w:eastAsia="SimSun" w:hAnsi="Verdana"/>
              </w:rPr>
              <w:t>21)-</w:t>
            </w:r>
            <w:proofErr w:type="gramEnd"/>
            <w:r w:rsidRPr="00846E17">
              <w:rPr>
                <w:rFonts w:ascii="Verdana" w:eastAsia="SimSun" w:hAnsi="Verdana"/>
              </w:rPr>
              <w:t>A</w:t>
            </w:r>
          </w:p>
        </w:tc>
      </w:tr>
      <w:tr w:rsidR="00A809E8" w:rsidRPr="00F545E4" w14:paraId="2C1EB35F" w14:textId="77777777" w:rsidTr="00F55E63">
        <w:trPr>
          <w:cantSplit/>
        </w:trPr>
        <w:tc>
          <w:tcPr>
            <w:tcW w:w="6619" w:type="dxa"/>
          </w:tcPr>
          <w:p w14:paraId="0128FF3F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CD4D5E7" w14:textId="77777777" w:rsidR="00A809E8" w:rsidRPr="00846E17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846E17">
              <w:rPr>
                <w:rFonts w:ascii="Verdana" w:eastAsia="SimSun" w:hAnsi="Verdana"/>
              </w:rPr>
              <w:t>9</w:t>
            </w:r>
            <w:r w:rsidRPr="00846E17">
              <w:rPr>
                <w:rFonts w:ascii="Verdana" w:eastAsia="SimSun" w:hAnsi="Verdana"/>
                <w:rtl/>
              </w:rPr>
              <w:t xml:space="preserve"> أكتوبر </w:t>
            </w:r>
            <w:r w:rsidRPr="00846E17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3D7D306D" w14:textId="77777777" w:rsidTr="00F55E63">
        <w:trPr>
          <w:cantSplit/>
        </w:trPr>
        <w:tc>
          <w:tcPr>
            <w:tcW w:w="6619" w:type="dxa"/>
          </w:tcPr>
          <w:p w14:paraId="30D4082F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14ACBE7" w14:textId="77777777" w:rsidR="00A809E8" w:rsidRPr="00846E17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846E1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4D13415E" w14:textId="77777777" w:rsidTr="00F55E63">
        <w:trPr>
          <w:cantSplit/>
        </w:trPr>
        <w:tc>
          <w:tcPr>
            <w:tcW w:w="9672" w:type="dxa"/>
            <w:gridSpan w:val="2"/>
          </w:tcPr>
          <w:p w14:paraId="06B79D1E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F652281" w14:textId="77777777" w:rsidTr="00F55E63">
        <w:trPr>
          <w:cantSplit/>
        </w:trPr>
        <w:tc>
          <w:tcPr>
            <w:tcW w:w="9672" w:type="dxa"/>
            <w:gridSpan w:val="2"/>
          </w:tcPr>
          <w:p w14:paraId="76BF9933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الهند</w:t>
            </w:r>
          </w:p>
        </w:tc>
      </w:tr>
      <w:tr w:rsidR="00764079" w14:paraId="78319576" w14:textId="77777777" w:rsidTr="00F55E63">
        <w:trPr>
          <w:cantSplit/>
        </w:trPr>
        <w:tc>
          <w:tcPr>
            <w:tcW w:w="9672" w:type="dxa"/>
            <w:gridSpan w:val="2"/>
          </w:tcPr>
          <w:p w14:paraId="55E974C5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259A3142" w14:textId="77777777" w:rsidTr="00F55E63">
        <w:trPr>
          <w:cantSplit/>
        </w:trPr>
        <w:tc>
          <w:tcPr>
            <w:tcW w:w="9672" w:type="dxa"/>
            <w:gridSpan w:val="2"/>
          </w:tcPr>
          <w:p w14:paraId="213FBF4A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950986C" w14:textId="77777777" w:rsidTr="00F55E63">
        <w:trPr>
          <w:cantSplit/>
        </w:trPr>
        <w:tc>
          <w:tcPr>
            <w:tcW w:w="9672" w:type="dxa"/>
            <w:gridSpan w:val="2"/>
          </w:tcPr>
          <w:p w14:paraId="27606D5F" w14:textId="08B5695B" w:rsidR="00764079" w:rsidRPr="0012545F" w:rsidRDefault="00DB4CC9" w:rsidP="00846E17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846E17">
              <w:rPr>
                <w:rFonts w:hint="cs"/>
                <w:rtl/>
                <w:lang w:val="en-US"/>
              </w:rPr>
              <w:t xml:space="preserve"> </w:t>
            </w:r>
            <w:r w:rsidR="00846E17" w:rsidRPr="00846E17">
              <w:rPr>
                <w:lang w:val="en-US"/>
              </w:rPr>
              <w:t>(1.1.9)1.9</w:t>
            </w:r>
          </w:p>
        </w:tc>
      </w:tr>
    </w:tbl>
    <w:p w14:paraId="63F448F0" w14:textId="77777777" w:rsidR="001D597A" w:rsidRPr="007E63A1" w:rsidRDefault="0040318B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2D9F19FF" w14:textId="4DDCB675" w:rsidR="001D597A" w:rsidRPr="007E63A1" w:rsidRDefault="0040318B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  <w:t>15)</w:t>
      </w:r>
      <w:r w:rsidR="006A41ED">
        <w:rPr>
          <w:rFonts w:eastAsia="SimSun"/>
          <w:lang w:eastAsia="zh-CN" w:bidi="ar-SY"/>
        </w:rPr>
        <w:t xml:space="preserve"> 2015</w:t>
      </w:r>
      <w:r w:rsidRPr="00723691">
        <w:rPr>
          <w:rFonts w:eastAsia="SimSun" w:hint="cs"/>
          <w:rtl/>
          <w:lang w:eastAsia="zh-CN"/>
        </w:rPr>
        <w:t>؛</w:t>
      </w:r>
    </w:p>
    <w:p w14:paraId="4BB51A50" w14:textId="77777777" w:rsidR="001D597A" w:rsidRPr="007E63A1" w:rsidRDefault="0040318B" w:rsidP="00CA2CD1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 xml:space="preserve"> (1.1.9)1.9</w:t>
      </w:r>
      <w:r>
        <w:rPr>
          <w:rFonts w:eastAsia="SimSun"/>
        </w:rPr>
        <w:tab/>
      </w:r>
      <w:r w:rsidRPr="001D069A">
        <w:rPr>
          <w:rFonts w:eastAsia="SimSun" w:hint="cs"/>
          <w:rtl/>
        </w:rPr>
        <w:t>القـرار</w:t>
      </w:r>
      <w:r w:rsidRPr="001D069A">
        <w:rPr>
          <w:rFonts w:eastAsia="SimSun"/>
          <w:rtl/>
        </w:rPr>
        <w:t xml:space="preserve"> </w:t>
      </w:r>
      <w:r w:rsidRPr="001D069A">
        <w:rPr>
          <w:rFonts w:eastAsia="SimSun"/>
          <w:b/>
          <w:bCs/>
        </w:rPr>
        <w:t>212 (Rev.WRC-15)</w:t>
      </w:r>
      <w:r w:rsidRPr="007709EB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7709EB">
        <w:rPr>
          <w:rFonts w:eastAsia="SimSun" w:hint="cs"/>
          <w:rtl/>
        </w:rPr>
        <w:t xml:space="preserve"> تنفيذ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الاتصالات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المتنقلة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الدولية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في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نطاقَي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التردد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/>
        </w:rPr>
        <w:t>MHz 2 025-1 885</w:t>
      </w:r>
      <w:r w:rsidRPr="007709EB">
        <w:rPr>
          <w:rFonts w:eastAsia="SimSun"/>
          <w:rtl/>
        </w:rPr>
        <w:t xml:space="preserve"> </w:t>
      </w:r>
      <w:r w:rsidRPr="007709EB">
        <w:rPr>
          <w:rFonts w:eastAsia="SimSun" w:hint="cs"/>
          <w:rtl/>
        </w:rPr>
        <w:t>و</w:t>
      </w:r>
      <w:r w:rsidRPr="007709EB">
        <w:rPr>
          <w:rFonts w:eastAsia="SimSun"/>
        </w:rPr>
        <w:t>MHz 2 200</w:t>
      </w:r>
      <w:r w:rsidRPr="007709EB">
        <w:rPr>
          <w:rFonts w:eastAsia="SimSun"/>
        </w:rPr>
        <w:noBreakHyphen/>
        <w:t>2 110</w:t>
      </w:r>
    </w:p>
    <w:p w14:paraId="7DBF3E42" w14:textId="609CF345" w:rsidR="002F3E46" w:rsidRDefault="00846E17" w:rsidP="00C2744F">
      <w:pPr>
        <w:pStyle w:val="Headingb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14:paraId="7E1D6B4F" w14:textId="13B31A70" w:rsidR="00846E17" w:rsidRPr="00C2744F" w:rsidRDefault="00846E17" w:rsidP="00846E17">
      <w:pPr>
        <w:rPr>
          <w:lang w:val="es-ES" w:bidi="ar-EG"/>
        </w:rPr>
      </w:pPr>
      <w:r w:rsidRPr="00C2744F">
        <w:rPr>
          <w:rFonts w:hint="eastAsia"/>
          <w:rtl/>
          <w:lang w:bidi="ar-EG"/>
        </w:rPr>
        <w:t>فيما</w:t>
      </w:r>
      <w:r w:rsidRPr="00C2744F">
        <w:rPr>
          <w:rtl/>
          <w:lang w:bidi="ar-EG"/>
        </w:rPr>
        <w:t xml:space="preserve"> </w:t>
      </w:r>
      <w:r w:rsidRPr="00C2744F">
        <w:rPr>
          <w:rFonts w:hint="eastAsia"/>
          <w:rtl/>
          <w:lang w:bidi="ar-EG"/>
        </w:rPr>
        <w:t>يتعلق</w:t>
      </w:r>
      <w:r w:rsidRPr="00C2744F">
        <w:rPr>
          <w:rtl/>
          <w:lang w:bidi="ar-EG"/>
        </w:rPr>
        <w:t xml:space="preserve"> </w:t>
      </w:r>
      <w:r w:rsidRPr="00C2744F">
        <w:rPr>
          <w:rFonts w:hint="eastAsia"/>
          <w:rtl/>
          <w:lang w:bidi="ar-EG"/>
        </w:rPr>
        <w:t>بالسيناريو </w:t>
      </w:r>
      <w:r w:rsidRPr="00C2744F">
        <w:rPr>
          <w:lang w:bidi="ar-EG"/>
        </w:rPr>
        <w:t>A1</w:t>
      </w:r>
      <w:r w:rsidR="00351389" w:rsidRPr="00C2744F">
        <w:rPr>
          <w:rtl/>
          <w:lang w:bidi="ar-EG"/>
        </w:rPr>
        <w:t xml:space="preserve"> الوارد في تقرير الاجتماع التحضيري للمؤتمر </w:t>
      </w:r>
      <w:r w:rsidR="00351389" w:rsidRPr="00C2744F">
        <w:rPr>
          <w:lang w:val="en-GB" w:bidi="ar-EG"/>
        </w:rPr>
        <w:t>(CPM)</w:t>
      </w:r>
      <w:r w:rsidRPr="00C2744F">
        <w:rPr>
          <w:rFonts w:hint="eastAsia"/>
          <w:rtl/>
          <w:lang w:bidi="ar-EG"/>
        </w:rPr>
        <w:t>،</w:t>
      </w:r>
      <w:r w:rsidRPr="00C2744F">
        <w:rPr>
          <w:rtl/>
          <w:lang w:bidi="ar-EG"/>
        </w:rPr>
        <w:t xml:space="preserve"> لا توجد حالياً أحكام في لوائح الراديو تمنع </w:t>
      </w:r>
      <w:r w:rsidRPr="00C2744F">
        <w:rPr>
          <w:rFonts w:hint="eastAsia"/>
          <w:rtl/>
          <w:lang w:bidi="ar-EG"/>
        </w:rPr>
        <w:t>التداخل</w:t>
      </w:r>
      <w:r w:rsidR="00C2744F">
        <w:rPr>
          <w:lang w:bidi="ar-EG"/>
        </w:rPr>
        <w:t xml:space="preserve"> </w:t>
      </w:r>
      <w:r w:rsidRPr="00C2744F">
        <w:rPr>
          <w:rFonts w:hint="eastAsia"/>
          <w:rtl/>
          <w:lang w:bidi="ar-EG"/>
        </w:rPr>
        <w:t>من</w:t>
      </w:r>
      <w:r w:rsidRPr="00C2744F">
        <w:rPr>
          <w:rtl/>
          <w:lang w:bidi="ar-EG"/>
        </w:rPr>
        <w:t xml:space="preserve"> المحطات القاعدة للاتصالات</w:t>
      </w:r>
      <w:r w:rsidR="00836730" w:rsidRPr="00C2744F">
        <w:rPr>
          <w:rtl/>
          <w:lang w:bidi="ar-EG"/>
        </w:rPr>
        <w:t xml:space="preserve"> المتنقلة الدولية</w:t>
      </w:r>
      <w:r w:rsidRPr="00C2744F">
        <w:rPr>
          <w:rFonts w:hint="eastAsia"/>
          <w:rtl/>
          <w:lang w:bidi="ar-EG"/>
        </w:rPr>
        <w:t> </w:t>
      </w:r>
      <w:r w:rsidR="00836730" w:rsidRPr="00C2744F">
        <w:rPr>
          <w:lang w:val="en-GB" w:bidi="ar-EG"/>
        </w:rPr>
        <w:t>(</w:t>
      </w:r>
      <w:r w:rsidRPr="00C2744F">
        <w:rPr>
          <w:lang w:bidi="ar-EG"/>
        </w:rPr>
        <w:t>IMT</w:t>
      </w:r>
      <w:r w:rsidR="00836730" w:rsidRPr="00C2744F">
        <w:rPr>
          <w:lang w:bidi="ar-EG"/>
        </w:rPr>
        <w:t>)</w:t>
      </w:r>
      <w:r w:rsidRPr="00C2744F">
        <w:rPr>
          <w:rtl/>
          <w:lang w:bidi="ar-EG"/>
        </w:rPr>
        <w:t xml:space="preserve"> على المحطات الفضائية لهذه الاتصالات ولا توجد عملية تنسيق بين الإدارة المسؤولة عن الخدمة المتنقلة</w:t>
      </w:r>
      <w:r w:rsidR="00836730" w:rsidRPr="00C2744F">
        <w:rPr>
          <w:rtl/>
          <w:lang w:bidi="ar-EG"/>
        </w:rPr>
        <w:t xml:space="preserve"> </w:t>
      </w:r>
      <w:r w:rsidR="00836730" w:rsidRPr="00C2744F">
        <w:rPr>
          <w:lang w:val="en-GB" w:bidi="ar-EG"/>
        </w:rPr>
        <w:t>(MS)</w:t>
      </w:r>
      <w:r w:rsidRPr="00C2744F">
        <w:rPr>
          <w:rtl/>
          <w:lang w:bidi="ar-EG"/>
        </w:rPr>
        <w:t xml:space="preserve"> والإدارة المسؤولة عن الخدمة المتنقلة </w:t>
      </w:r>
      <w:proofErr w:type="spellStart"/>
      <w:r w:rsidRPr="00C2744F">
        <w:rPr>
          <w:rFonts w:hint="eastAsia"/>
          <w:rtl/>
          <w:lang w:bidi="ar-EG"/>
        </w:rPr>
        <w:t>الساتلية</w:t>
      </w:r>
      <w:proofErr w:type="spellEnd"/>
      <w:r w:rsidR="00836730" w:rsidRPr="00C2744F">
        <w:rPr>
          <w:rtl/>
          <w:lang w:val="es-ES" w:bidi="ar-EG"/>
        </w:rPr>
        <w:t xml:space="preserve"> </w:t>
      </w:r>
      <w:r w:rsidR="00836730" w:rsidRPr="00C2744F">
        <w:rPr>
          <w:lang w:val="en-GB" w:bidi="ar-EG"/>
        </w:rPr>
        <w:t>(MSS)</w:t>
      </w:r>
      <w:r w:rsidRPr="00C2744F">
        <w:rPr>
          <w:rtl/>
          <w:lang w:bidi="ar-EG"/>
        </w:rPr>
        <w:t xml:space="preserve"> ولا عملية لتحديد الإدارات المعنية. </w:t>
      </w:r>
      <w:r w:rsidR="00836730" w:rsidRPr="00836730">
        <w:rPr>
          <w:rFonts w:hint="eastAsia"/>
          <w:rtl/>
          <w:lang w:val="es-ES" w:bidi="ar-EG"/>
        </w:rPr>
        <w:t>وتنظر</w:t>
      </w:r>
      <w:r w:rsidR="00836730" w:rsidRPr="00836730">
        <w:rPr>
          <w:rtl/>
          <w:lang w:val="es-ES" w:bidi="ar-EG"/>
        </w:rPr>
        <w:t xml:space="preserve"> </w:t>
      </w:r>
      <w:r w:rsidR="00836730" w:rsidRPr="00836730">
        <w:rPr>
          <w:rFonts w:hint="eastAsia"/>
          <w:rtl/>
          <w:lang w:val="es-ES" w:bidi="ar-EG"/>
        </w:rPr>
        <w:t>الهند</w:t>
      </w:r>
      <w:r w:rsidR="00836730" w:rsidRPr="00836730">
        <w:rPr>
          <w:rtl/>
          <w:lang w:val="es-ES" w:bidi="ar-EG"/>
        </w:rPr>
        <w:t xml:space="preserve"> </w:t>
      </w:r>
      <w:r w:rsidR="00836730" w:rsidRPr="00836730">
        <w:rPr>
          <w:rFonts w:hint="eastAsia"/>
          <w:rtl/>
          <w:lang w:val="es-ES" w:bidi="ar-EG"/>
        </w:rPr>
        <w:t>في</w:t>
      </w:r>
      <w:r w:rsidR="00836730" w:rsidRPr="00836730">
        <w:rPr>
          <w:rtl/>
          <w:lang w:val="es-ES" w:bidi="ar-EG"/>
        </w:rPr>
        <w:t xml:space="preserve"> </w:t>
      </w:r>
      <w:r w:rsidR="00836730" w:rsidRPr="00836730">
        <w:rPr>
          <w:rFonts w:hint="eastAsia"/>
          <w:rtl/>
          <w:lang w:val="es-ES" w:bidi="ar-EG"/>
        </w:rPr>
        <w:t>استخدام</w:t>
      </w:r>
      <w:r w:rsidR="00836730" w:rsidRPr="00836730">
        <w:rPr>
          <w:rtl/>
          <w:lang w:val="es-ES" w:bidi="ar-EG"/>
        </w:rPr>
        <w:t xml:space="preserve"> </w:t>
      </w:r>
      <w:r w:rsidR="00836730" w:rsidRPr="00836730">
        <w:rPr>
          <w:rFonts w:hint="eastAsia"/>
          <w:rtl/>
          <w:lang w:val="es-ES" w:bidi="ar-EG"/>
        </w:rPr>
        <w:t>هذا</w:t>
      </w:r>
      <w:r w:rsidR="00836730" w:rsidRPr="00836730">
        <w:rPr>
          <w:rtl/>
          <w:lang w:val="es-ES" w:bidi="ar-EG"/>
        </w:rPr>
        <w:t xml:space="preserve"> </w:t>
      </w:r>
      <w:r w:rsidR="00836730" w:rsidRPr="00836730">
        <w:rPr>
          <w:rFonts w:hint="eastAsia"/>
          <w:rtl/>
          <w:lang w:val="es-ES" w:bidi="ar-EG"/>
        </w:rPr>
        <w:t>النطاق</w:t>
      </w:r>
      <w:r w:rsidR="00836730" w:rsidRPr="00836730">
        <w:rPr>
          <w:rtl/>
          <w:lang w:val="es-ES" w:bidi="ar-EG"/>
        </w:rPr>
        <w:t xml:space="preserve"> في الخدمة المتنقلة </w:t>
      </w:r>
      <w:proofErr w:type="spellStart"/>
      <w:r w:rsidR="00836730" w:rsidRPr="00836730">
        <w:rPr>
          <w:rFonts w:hint="eastAsia"/>
          <w:rtl/>
          <w:lang w:val="es-ES" w:bidi="ar-EG"/>
        </w:rPr>
        <w:t>الساتلية</w:t>
      </w:r>
      <w:proofErr w:type="spellEnd"/>
      <w:r w:rsidR="00836730" w:rsidRPr="00836730">
        <w:rPr>
          <w:rtl/>
          <w:lang w:val="es-ES" w:bidi="ar-EG"/>
        </w:rPr>
        <w:t>.</w:t>
      </w:r>
    </w:p>
    <w:p w14:paraId="67545153" w14:textId="4B183CAF" w:rsidR="00846E17" w:rsidRDefault="00846E17" w:rsidP="00C2744F">
      <w:pPr>
        <w:pStyle w:val="Headingb"/>
        <w:rPr>
          <w:rtl/>
        </w:rPr>
      </w:pPr>
      <w:r>
        <w:t>2</w:t>
      </w:r>
      <w:r>
        <w:rPr>
          <w:rtl/>
        </w:rPr>
        <w:tab/>
      </w:r>
      <w:r w:rsidR="00836730">
        <w:rPr>
          <w:rFonts w:hint="cs"/>
          <w:rtl/>
        </w:rPr>
        <w:t>الآراء والمقترحات</w:t>
      </w:r>
    </w:p>
    <w:p w14:paraId="4ACC6C50" w14:textId="62D4D357" w:rsidR="00836730" w:rsidRPr="00C2744F" w:rsidRDefault="00836730" w:rsidP="00C2744F">
      <w:pPr>
        <w:rPr>
          <w:rtl/>
          <w:lang w:val="es-ES"/>
        </w:rPr>
      </w:pPr>
      <w:r w:rsidRPr="00C2744F">
        <w:rPr>
          <w:rFonts w:hint="eastAsia"/>
          <w:rtl/>
        </w:rPr>
        <w:t>يجب</w:t>
      </w:r>
      <w:r w:rsidRPr="00C2744F">
        <w:rPr>
          <w:rtl/>
        </w:rPr>
        <w:t xml:space="preserve"> </w:t>
      </w:r>
      <w:r w:rsidRPr="00C2744F">
        <w:rPr>
          <w:rFonts w:hint="eastAsia"/>
          <w:rtl/>
        </w:rPr>
        <w:t>بحث</w:t>
      </w:r>
      <w:r w:rsidRPr="00C2744F">
        <w:rPr>
          <w:rtl/>
        </w:rPr>
        <w:t xml:space="preserve"> </w:t>
      </w:r>
      <w:r w:rsidRPr="00C2744F">
        <w:rPr>
          <w:rFonts w:hint="eastAsia"/>
          <w:rtl/>
        </w:rPr>
        <w:t>مسألة</w:t>
      </w:r>
      <w:r w:rsidRPr="00C2744F">
        <w:rPr>
          <w:rtl/>
        </w:rPr>
        <w:t xml:space="preserve"> </w:t>
      </w:r>
      <w:r w:rsidRPr="00C2744F">
        <w:rPr>
          <w:rFonts w:hint="eastAsia"/>
          <w:rtl/>
        </w:rPr>
        <w:t>التداخلات</w:t>
      </w:r>
      <w:r w:rsidRPr="00C2744F">
        <w:rPr>
          <w:rtl/>
        </w:rPr>
        <w:t xml:space="preserve"> الصادر</w:t>
      </w:r>
      <w:r w:rsidRPr="00C2744F">
        <w:rPr>
          <w:rFonts w:hint="eastAsia"/>
          <w:rtl/>
        </w:rPr>
        <w:t>ة</w:t>
      </w:r>
      <w:r w:rsidRPr="00C2744F">
        <w:rPr>
          <w:rtl/>
        </w:rPr>
        <w:t xml:space="preserve"> على المحطات الفضائية في الخدمة المتنقلة </w:t>
      </w:r>
      <w:proofErr w:type="spellStart"/>
      <w:r w:rsidRPr="00C2744F">
        <w:rPr>
          <w:rFonts w:hint="eastAsia"/>
          <w:rtl/>
        </w:rPr>
        <w:t>الساتلية</w:t>
      </w:r>
      <w:proofErr w:type="spellEnd"/>
      <w:r w:rsidRPr="00C2744F">
        <w:rPr>
          <w:rtl/>
        </w:rPr>
        <w:t xml:space="preserve">. ونظراً إلى عدم وجود أحكام تنظيمية </w:t>
      </w:r>
      <w:r w:rsidRPr="00C2744F">
        <w:rPr>
          <w:rFonts w:hint="eastAsia"/>
          <w:rtl/>
        </w:rPr>
        <w:t>لهذه</w:t>
      </w:r>
      <w:r w:rsidRPr="00C2744F">
        <w:rPr>
          <w:rtl/>
        </w:rPr>
        <w:t xml:space="preserve"> </w:t>
      </w:r>
      <w:r w:rsidRPr="00C2744F">
        <w:rPr>
          <w:rFonts w:hint="eastAsia"/>
          <w:rtl/>
        </w:rPr>
        <w:t>المسألة</w:t>
      </w:r>
      <w:r w:rsidRPr="00C2744F">
        <w:rPr>
          <w:rtl/>
        </w:rPr>
        <w:t xml:space="preserve"> في لوائح الراديو</w:t>
      </w:r>
      <w:r w:rsidRPr="00C2744F">
        <w:rPr>
          <w:rFonts w:hint="eastAsia"/>
          <w:rtl/>
        </w:rPr>
        <w:t>،</w:t>
      </w:r>
      <w:r w:rsidRPr="00C2744F">
        <w:rPr>
          <w:rtl/>
        </w:rPr>
        <w:t xml:space="preserve"> </w:t>
      </w:r>
      <w:r w:rsidRPr="00C2744F">
        <w:rPr>
          <w:rFonts w:hint="eastAsia"/>
          <w:rtl/>
        </w:rPr>
        <w:t>تؤيد</w:t>
      </w:r>
      <w:r w:rsidRPr="00C2744F">
        <w:rPr>
          <w:rtl/>
        </w:rPr>
        <w:t xml:space="preserve"> الهند الرأي </w:t>
      </w:r>
      <w:r w:rsidRPr="00C2744F">
        <w:rPr>
          <w:lang w:val="en-GB"/>
        </w:rPr>
        <w:t>1</w:t>
      </w:r>
      <w:r w:rsidRPr="00C2744F">
        <w:rPr>
          <w:rtl/>
          <w:lang w:val="es-ES"/>
        </w:rPr>
        <w:t xml:space="preserve"> الوارد في تقرير الاجتماع التحضيري للمؤتمر.</w:t>
      </w:r>
    </w:p>
    <w:p w14:paraId="2C2C6AF7" w14:textId="70035478" w:rsidR="00846E17" w:rsidRDefault="00846E17" w:rsidP="00846E17">
      <w:pPr>
        <w:pStyle w:val="Headingb"/>
        <w:rPr>
          <w:rtl/>
        </w:rPr>
      </w:pPr>
      <w:r w:rsidRPr="00C2744F">
        <w:rPr>
          <w:rFonts w:hint="eastAsia"/>
          <w:rtl/>
        </w:rPr>
        <w:lastRenderedPageBreak/>
        <w:t>الرأي</w:t>
      </w:r>
      <w:r w:rsidRPr="00C2744F">
        <w:rPr>
          <w:rtl/>
        </w:rPr>
        <w:t xml:space="preserve"> </w:t>
      </w:r>
      <w:r w:rsidRPr="00C2744F">
        <w:t>1</w:t>
      </w:r>
      <w:r w:rsidRPr="00C2744F">
        <w:rPr>
          <w:rtl/>
        </w:rPr>
        <w:t>:</w:t>
      </w:r>
    </w:p>
    <w:p w14:paraId="115B0AAD" w14:textId="1B168ED4" w:rsidR="00846E17" w:rsidRPr="00846E17" w:rsidRDefault="00846E17" w:rsidP="00CA1DE4">
      <w:pPr>
        <w:keepNext/>
        <w:keepLines/>
        <w:rPr>
          <w:i/>
          <w:iCs/>
          <w:rtl/>
          <w:lang w:bidi="ar-EG"/>
        </w:rPr>
      </w:pPr>
      <w:r w:rsidRPr="00846E17">
        <w:rPr>
          <w:rFonts w:hint="eastAsia"/>
          <w:rtl/>
          <w:lang w:bidi="ar-EG"/>
        </w:rPr>
        <w:t>يستند</w:t>
      </w:r>
      <w:r w:rsidRPr="00846E17">
        <w:rPr>
          <w:rtl/>
          <w:lang w:bidi="ar-EG"/>
        </w:rPr>
        <w:t xml:space="preserve"> الرأي </w:t>
      </w:r>
      <w:r w:rsidRPr="00846E17">
        <w:rPr>
          <w:lang w:bidi="ar-EG"/>
        </w:rPr>
        <w:t>1</w:t>
      </w:r>
      <w:r w:rsidRPr="00846E17">
        <w:rPr>
          <w:rtl/>
          <w:lang w:bidi="ar-EG"/>
        </w:rPr>
        <w:t xml:space="preserve"> إلى الفقرة </w:t>
      </w:r>
      <w:r w:rsidRPr="00846E17">
        <w:rPr>
          <w:lang w:bidi="ar-EG"/>
        </w:rPr>
        <w:t>2</w:t>
      </w:r>
      <w:r w:rsidRPr="00846E17">
        <w:rPr>
          <w:rtl/>
          <w:lang w:bidi="ar-EG"/>
        </w:rPr>
        <w:t xml:space="preserve"> من </w:t>
      </w:r>
      <w:r w:rsidRPr="00846E17">
        <w:rPr>
          <w:i/>
          <w:iCs/>
          <w:rtl/>
          <w:lang w:bidi="ar-EG"/>
        </w:rPr>
        <w:t>"يقرر"</w:t>
      </w:r>
      <w:r w:rsidRPr="00846E17">
        <w:rPr>
          <w:rtl/>
          <w:lang w:bidi="ar-EG"/>
        </w:rPr>
        <w:t xml:space="preserve"> بالقرار </w:t>
      </w:r>
      <w:r w:rsidRPr="00846E17">
        <w:rPr>
          <w:lang w:bidi="ar-EG"/>
        </w:rPr>
        <w:t>ITU</w:t>
      </w:r>
      <w:r w:rsidRPr="00846E17">
        <w:rPr>
          <w:lang w:bidi="ar-EG"/>
        </w:rPr>
        <w:noBreakHyphen/>
        <w:t>R </w:t>
      </w:r>
      <w:r w:rsidRPr="00846E17">
        <w:rPr>
          <w:b/>
          <w:bCs/>
          <w:lang w:bidi="ar-EG"/>
        </w:rPr>
        <w:t>2</w:t>
      </w:r>
      <w:r w:rsidRPr="00846E17">
        <w:rPr>
          <w:b/>
          <w:bCs/>
          <w:lang w:bidi="ar-EG"/>
        </w:rPr>
        <w:noBreakHyphen/>
        <w:t>7</w:t>
      </w:r>
      <w:r w:rsidRPr="00846E17">
        <w:rPr>
          <w:rtl/>
          <w:lang w:bidi="ar-EG"/>
        </w:rPr>
        <w:t xml:space="preserve">: </w:t>
      </w:r>
      <w:r w:rsidRPr="00846E17">
        <w:rPr>
          <w:i/>
          <w:iCs/>
          <w:rtl/>
          <w:lang w:bidi="ar-EG"/>
        </w:rPr>
        <w:t xml:space="preserve">"أن </w:t>
      </w:r>
      <w:r w:rsidRPr="00846E17">
        <w:rPr>
          <w:rFonts w:hint="eastAsia"/>
          <w:i/>
          <w:iCs/>
          <w:rtl/>
          <w:lang w:bidi="ar-EG"/>
        </w:rPr>
        <w:t>يكون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مجال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اختصاص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الاجتماع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التحضيري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للمؤتمر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هو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إعداد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تقرير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موحد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يستخدم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دعماً</w:t>
      </w:r>
      <w:bookmarkStart w:id="1" w:name="_GoBack"/>
      <w:bookmarkEnd w:id="1"/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للأعمال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المتعلقة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بالمؤتمرات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العالمية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للاتصالات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الراديوية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ويقوم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على</w:t>
      </w:r>
      <w:r w:rsidRPr="00846E17">
        <w:rPr>
          <w:i/>
          <w:iCs/>
          <w:rtl/>
          <w:lang w:bidi="ar-EG"/>
        </w:rPr>
        <w:t xml:space="preserve">: </w:t>
      </w:r>
      <w:r w:rsidRPr="00846E17">
        <w:rPr>
          <w:rFonts w:hint="eastAsia"/>
          <w:i/>
          <w:iCs/>
          <w:rtl/>
          <w:lang w:bidi="ar-EG"/>
        </w:rPr>
        <w:t>إدراج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الاختلافات،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بعد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التوفيق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بينها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قدر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الإمكان،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في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النهج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المتبعة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في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الوثائق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المصدر،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أو،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عندما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يتعذر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التوفيق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بين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النهج،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إدراج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الآراء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المختلفة</w:t>
      </w:r>
      <w:r w:rsidRPr="00846E17">
        <w:rPr>
          <w:i/>
          <w:iCs/>
          <w:rtl/>
          <w:lang w:bidi="ar-EG"/>
        </w:rPr>
        <w:t xml:space="preserve"> </w:t>
      </w:r>
      <w:r w:rsidRPr="00846E17">
        <w:rPr>
          <w:rFonts w:hint="eastAsia"/>
          <w:i/>
          <w:iCs/>
          <w:rtl/>
          <w:lang w:bidi="ar-EG"/>
        </w:rPr>
        <w:t>ومسوغاتها</w:t>
      </w:r>
      <w:r w:rsidRPr="00846E17">
        <w:rPr>
          <w:i/>
          <w:iCs/>
          <w:rtl/>
          <w:lang w:bidi="ar-EG"/>
        </w:rPr>
        <w:t>".</w:t>
      </w:r>
    </w:p>
    <w:p w14:paraId="4C44FA25" w14:textId="3F3071D2" w:rsidR="00A17E61" w:rsidRDefault="00846E17" w:rsidP="00846E17">
      <w:pPr>
        <w:spacing w:before="600"/>
        <w:jc w:val="center"/>
      </w:pPr>
      <w:r>
        <w:rPr>
          <w:rFonts w:hint="cs"/>
          <w:rtl/>
          <w:lang w:bidi="ar-EG"/>
        </w:rPr>
        <w:t>___________</w:t>
      </w:r>
    </w:p>
    <w:p w14:paraId="0D3D40E0" w14:textId="77777777" w:rsidR="00A17E61" w:rsidRPr="002F3E46" w:rsidRDefault="00A17E61" w:rsidP="008614B8"/>
    <w:sectPr w:rsidR="00A17E61" w:rsidRPr="002F3E46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BFDAE" w14:textId="77777777" w:rsidR="00E13F62" w:rsidRDefault="00E13F62" w:rsidP="002919E1">
      <w:r>
        <w:separator/>
      </w:r>
    </w:p>
    <w:p w14:paraId="12FFBFE0" w14:textId="77777777" w:rsidR="00E13F62" w:rsidRDefault="00E13F62" w:rsidP="002919E1"/>
    <w:p w14:paraId="7870A8AC" w14:textId="77777777" w:rsidR="00E13F62" w:rsidRDefault="00E13F62" w:rsidP="002919E1"/>
    <w:p w14:paraId="1503C673" w14:textId="77777777" w:rsidR="00E13F62" w:rsidRDefault="00E13F62"/>
  </w:endnote>
  <w:endnote w:type="continuationSeparator" w:id="0">
    <w:p w14:paraId="687B24F5" w14:textId="77777777" w:rsidR="00E13F62" w:rsidRDefault="00E13F62" w:rsidP="002919E1">
      <w:r>
        <w:continuationSeparator/>
      </w:r>
    </w:p>
    <w:p w14:paraId="5745B89F" w14:textId="77777777" w:rsidR="00E13F62" w:rsidRDefault="00E13F62" w:rsidP="002919E1"/>
    <w:p w14:paraId="28C8A200" w14:textId="77777777" w:rsidR="00E13F62" w:rsidRDefault="00E13F62" w:rsidP="002919E1"/>
    <w:p w14:paraId="33FBA59B" w14:textId="77777777" w:rsidR="00E13F62" w:rsidRDefault="00E13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25AAA" w14:textId="2A3BE4B2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9281D">
      <w:rPr>
        <w:noProof/>
      </w:rPr>
      <w:t>P:\ARA\ITU-R\CONF-R\CMR19\000\092ADD21ADD01A.docx</w:t>
    </w:r>
    <w:r>
      <w:fldChar w:fldCharType="end"/>
    </w:r>
    <w:proofErr w:type="gramStart"/>
    <w:r w:rsidRPr="00A809E8">
      <w:t xml:space="preserve">   (</w:t>
    </w:r>
    <w:proofErr w:type="gramEnd"/>
    <w:r w:rsidR="0040318B">
      <w:t>462235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B1DCD" w14:textId="4DAC52BB" w:rsidR="0040318B" w:rsidRPr="0012545F" w:rsidRDefault="0040318B" w:rsidP="0040318B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9281D">
      <w:rPr>
        <w:noProof/>
      </w:rPr>
      <w:t>P:\ARA\ITU-R\CONF-R\CMR19\000\092ADD21ADD01A.docx</w:t>
    </w:r>
    <w:r>
      <w:fldChar w:fldCharType="end"/>
    </w:r>
    <w:proofErr w:type="gramStart"/>
    <w:r w:rsidRPr="00A809E8">
      <w:t xml:space="preserve">   (</w:t>
    </w:r>
    <w:proofErr w:type="gramEnd"/>
    <w:r>
      <w:t>462235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A0D1" w14:textId="77777777" w:rsidR="00E13F62" w:rsidRDefault="00E13F62" w:rsidP="002919E1">
      <w:r>
        <w:t>___________________</w:t>
      </w:r>
    </w:p>
  </w:footnote>
  <w:footnote w:type="continuationSeparator" w:id="0">
    <w:p w14:paraId="53DC0312" w14:textId="77777777" w:rsidR="00E13F62" w:rsidRDefault="00E13F62" w:rsidP="002919E1">
      <w:r>
        <w:continuationSeparator/>
      </w:r>
    </w:p>
    <w:p w14:paraId="3A6EB0F1" w14:textId="77777777" w:rsidR="00E13F62" w:rsidRDefault="00E13F62" w:rsidP="002919E1"/>
    <w:p w14:paraId="4386DA81" w14:textId="77777777" w:rsidR="00E13F62" w:rsidRDefault="00E13F62" w:rsidP="002919E1"/>
    <w:p w14:paraId="27794F3F" w14:textId="77777777" w:rsidR="00E13F62" w:rsidRDefault="00E13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2502F" w14:textId="77777777" w:rsidR="00281F5F" w:rsidRDefault="00281F5F" w:rsidP="002919E1"/>
  <w:p w14:paraId="501B00E7" w14:textId="77777777" w:rsidR="00281F5F" w:rsidRDefault="00281F5F" w:rsidP="002919E1"/>
  <w:p w14:paraId="36FE71F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AF49D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92(Add.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21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640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E66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43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02CFF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1389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318B"/>
    <w:rsid w:val="004147B9"/>
    <w:rsid w:val="00422C04"/>
    <w:rsid w:val="00423A40"/>
    <w:rsid w:val="00426144"/>
    <w:rsid w:val="004636E2"/>
    <w:rsid w:val="00470CBD"/>
    <w:rsid w:val="0047407D"/>
    <w:rsid w:val="004909DD"/>
    <w:rsid w:val="0049281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A41ED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36730"/>
    <w:rsid w:val="00844DE0"/>
    <w:rsid w:val="00846E17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2744F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DE4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13F62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54B59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R16-WRC19-C-0092!A21-A1!MSW-A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6D7C-5DC3-471F-8FF1-C97E8F72D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137B-87BF-4E44-9309-3004A5399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38777-C015-4BEB-BFB7-802A60E40B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28BCC1-50A6-4BDD-BF2C-28F1ED7E2E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6E40985-0256-4C6F-A070-06287F23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1342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R16-WRC19-C-0092!A21-A1!MSW-A</vt:lpstr>
    </vt:vector>
  </TitlesOfParts>
  <Manager>General Secretariat - Pool</Manager>
  <Company>International Telecommunication Union (ITU)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R16-WRC19-C-0092!A21-A1!MSW-A</dc:title>
  <dc:creator>Documents Proposals Manager (DPM)</dc:creator>
  <cp:keywords>DPM_v2019.10.15.2_prod</cp:keywords>
  <cp:lastModifiedBy>Riz, Imad</cp:lastModifiedBy>
  <cp:revision>6</cp:revision>
  <cp:lastPrinted>2019-10-24T12:18:00Z</cp:lastPrinted>
  <dcterms:created xsi:type="dcterms:W3CDTF">2019-10-21T19:18:00Z</dcterms:created>
  <dcterms:modified xsi:type="dcterms:W3CDTF">2019-10-24T12:18:00Z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