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E4EFB47" w14:textId="77777777" w:rsidTr="00F55E63">
        <w:trPr>
          <w:cantSplit/>
          <w:trHeight w:val="20"/>
        </w:trPr>
        <w:tc>
          <w:tcPr>
            <w:tcW w:w="6619" w:type="dxa"/>
          </w:tcPr>
          <w:p w14:paraId="2899B7F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C345288" w14:textId="77777777" w:rsidR="00280E04" w:rsidRDefault="00A375BD" w:rsidP="00D44350">
            <w:pPr>
              <w:rPr>
                <w:rtl/>
                <w:lang w:bidi="ar-EG"/>
              </w:rPr>
            </w:pPr>
            <w:bookmarkStart w:id="0" w:name="ditulogo"/>
            <w:bookmarkEnd w:id="0"/>
            <w:r>
              <w:rPr>
                <w:noProof/>
                <w:lang w:val="en-GB" w:eastAsia="zh-CN"/>
              </w:rPr>
              <w:drawing>
                <wp:inline distT="0" distB="0" distL="0" distR="0" wp14:anchorId="2CC3DAD3" wp14:editId="70AE91C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A1BC2BC" w14:textId="77777777" w:rsidTr="00F55E63">
        <w:trPr>
          <w:cantSplit/>
          <w:trHeight w:val="20"/>
        </w:trPr>
        <w:tc>
          <w:tcPr>
            <w:tcW w:w="6619" w:type="dxa"/>
            <w:tcBorders>
              <w:bottom w:val="single" w:sz="12" w:space="0" w:color="auto"/>
            </w:tcBorders>
          </w:tcPr>
          <w:p w14:paraId="670AC4C2" w14:textId="77777777" w:rsidR="00280E04" w:rsidRPr="00960962" w:rsidRDefault="00280E04" w:rsidP="00D44350">
            <w:pPr>
              <w:rPr>
                <w:rtl/>
                <w:lang w:bidi="ar-EG"/>
              </w:rPr>
            </w:pPr>
          </w:p>
        </w:tc>
        <w:tc>
          <w:tcPr>
            <w:tcW w:w="3053" w:type="dxa"/>
            <w:tcBorders>
              <w:bottom w:val="single" w:sz="12" w:space="0" w:color="auto"/>
            </w:tcBorders>
          </w:tcPr>
          <w:p w14:paraId="232B2AF5" w14:textId="77777777" w:rsidR="00280E04" w:rsidRPr="00A9645C" w:rsidRDefault="00280E04" w:rsidP="00D44350">
            <w:pPr>
              <w:rPr>
                <w:lang w:bidi="ar-EG"/>
              </w:rPr>
            </w:pPr>
          </w:p>
        </w:tc>
      </w:tr>
      <w:tr w:rsidR="00280E04" w14:paraId="2861BE3A" w14:textId="77777777" w:rsidTr="00F55E63">
        <w:trPr>
          <w:cantSplit/>
          <w:trHeight w:val="20"/>
        </w:trPr>
        <w:tc>
          <w:tcPr>
            <w:tcW w:w="6619" w:type="dxa"/>
            <w:tcBorders>
              <w:top w:val="single" w:sz="12" w:space="0" w:color="auto"/>
            </w:tcBorders>
          </w:tcPr>
          <w:p w14:paraId="260A75F3"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A5BA1F9" w14:textId="77777777" w:rsidR="00280E04" w:rsidRPr="00BD6EF3" w:rsidRDefault="00280E04" w:rsidP="00A42709">
            <w:pPr>
              <w:pStyle w:val="Adress"/>
              <w:framePr w:hSpace="0" w:wrap="auto" w:xAlign="left" w:yAlign="inline"/>
              <w:spacing w:before="0"/>
            </w:pPr>
          </w:p>
        </w:tc>
      </w:tr>
      <w:tr w:rsidR="00A809E8" w:rsidRPr="00F545E4" w14:paraId="3DEB2806" w14:textId="77777777" w:rsidTr="00F55E63">
        <w:trPr>
          <w:cantSplit/>
        </w:trPr>
        <w:tc>
          <w:tcPr>
            <w:tcW w:w="6619" w:type="dxa"/>
          </w:tcPr>
          <w:p w14:paraId="48CB78C8"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0E575F6" w14:textId="2C6BCED1" w:rsidR="00A809E8" w:rsidRPr="0097217F" w:rsidRDefault="00A43F7A" w:rsidP="00A42709">
            <w:pPr>
              <w:pStyle w:val="Adress"/>
              <w:framePr w:hSpace="0" w:wrap="auto" w:xAlign="left" w:yAlign="inline"/>
              <w:spacing w:before="0"/>
              <w:rPr>
                <w:rFonts w:ascii="Verdana" w:hAnsi="Verdana"/>
                <w:rtl/>
              </w:rPr>
            </w:pPr>
            <w:r>
              <w:rPr>
                <w:rFonts w:ascii="Verdana" w:hAnsi="Verdana" w:hint="cs"/>
                <w:rtl/>
              </w:rPr>
              <w:t xml:space="preserve">الإضافة </w:t>
            </w:r>
            <w:r w:rsidRPr="0097217F">
              <w:rPr>
                <w:rFonts w:ascii="Verdana" w:hAnsi="Verdana"/>
              </w:rPr>
              <w:t>7</w:t>
            </w:r>
            <w:r w:rsidR="007C7603" w:rsidRPr="0097217F">
              <w:rPr>
                <w:rFonts w:ascii="Verdana" w:hAnsi="Verdana"/>
              </w:rPr>
              <w:br/>
            </w:r>
            <w:r w:rsidRPr="00A43F7A">
              <w:rPr>
                <w:rFonts w:ascii="Verdana" w:hAnsi="Verdana" w:hint="cs"/>
                <w:rtl/>
              </w:rPr>
              <w:t xml:space="preserve">للوثيقة </w:t>
            </w:r>
            <w:r w:rsidR="007C7603" w:rsidRPr="00A43F7A">
              <w:rPr>
                <w:rFonts w:ascii="Verdana" w:hAnsi="Verdana"/>
              </w:rPr>
              <w:t>92</w:t>
            </w:r>
            <w:r w:rsidRPr="00A43F7A">
              <w:rPr>
                <w:rFonts w:ascii="Verdana" w:hAnsi="Verdana"/>
              </w:rPr>
              <w:t>-A</w:t>
            </w:r>
          </w:p>
        </w:tc>
      </w:tr>
      <w:tr w:rsidR="00A809E8" w:rsidRPr="00F545E4" w14:paraId="56FA10D6" w14:textId="77777777" w:rsidTr="00F55E63">
        <w:trPr>
          <w:cantSplit/>
        </w:trPr>
        <w:tc>
          <w:tcPr>
            <w:tcW w:w="6619" w:type="dxa"/>
          </w:tcPr>
          <w:p w14:paraId="016B36DD" w14:textId="77777777" w:rsidR="00A809E8" w:rsidRPr="00F545E4" w:rsidRDefault="00A809E8" w:rsidP="00A42709">
            <w:pPr>
              <w:pStyle w:val="Adress"/>
              <w:framePr w:hSpace="0" w:wrap="auto" w:xAlign="left" w:yAlign="inline"/>
              <w:spacing w:before="0"/>
              <w:rPr>
                <w:rtl/>
              </w:rPr>
            </w:pPr>
          </w:p>
        </w:tc>
        <w:tc>
          <w:tcPr>
            <w:tcW w:w="3053" w:type="dxa"/>
            <w:vAlign w:val="center"/>
          </w:tcPr>
          <w:p w14:paraId="0924771C" w14:textId="77777777" w:rsidR="00A809E8" w:rsidRPr="0097217F" w:rsidRDefault="00F55E63" w:rsidP="00A42709">
            <w:pPr>
              <w:pStyle w:val="Adress"/>
              <w:framePr w:hSpace="0" w:wrap="auto" w:xAlign="left" w:yAlign="inline"/>
              <w:spacing w:before="0"/>
              <w:rPr>
                <w:rFonts w:ascii="Verdana" w:hAnsi="Verdana"/>
                <w:rtl/>
              </w:rPr>
            </w:pPr>
            <w:r w:rsidRPr="0097217F">
              <w:rPr>
                <w:rFonts w:ascii="Verdana" w:eastAsia="SimSun" w:hAnsi="Verdana"/>
              </w:rPr>
              <w:t>10</w:t>
            </w:r>
            <w:r w:rsidRPr="0097217F">
              <w:rPr>
                <w:rFonts w:ascii="Verdana" w:eastAsia="SimSun" w:hAnsi="Verdana"/>
                <w:rtl/>
              </w:rPr>
              <w:t xml:space="preserve"> أكتوبر </w:t>
            </w:r>
            <w:r w:rsidRPr="0097217F">
              <w:rPr>
                <w:rFonts w:ascii="Verdana" w:eastAsia="SimSun" w:hAnsi="Verdana"/>
              </w:rPr>
              <w:t>2019</w:t>
            </w:r>
          </w:p>
        </w:tc>
      </w:tr>
      <w:tr w:rsidR="00A809E8" w:rsidRPr="00F545E4" w14:paraId="0AB76237" w14:textId="77777777" w:rsidTr="00F55E63">
        <w:trPr>
          <w:cantSplit/>
        </w:trPr>
        <w:tc>
          <w:tcPr>
            <w:tcW w:w="6619" w:type="dxa"/>
          </w:tcPr>
          <w:p w14:paraId="5264D8C4"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01DCB278" w14:textId="77777777" w:rsidR="00A809E8" w:rsidRPr="0097217F" w:rsidRDefault="00F55E63" w:rsidP="00A42709">
            <w:pPr>
              <w:pStyle w:val="Adress"/>
              <w:framePr w:hSpace="0" w:wrap="auto" w:xAlign="left" w:yAlign="inline"/>
              <w:spacing w:before="0"/>
              <w:rPr>
                <w:rFonts w:ascii="Verdana" w:eastAsia="SimSun" w:hAnsi="Verdana"/>
              </w:rPr>
            </w:pPr>
            <w:r w:rsidRPr="0097217F">
              <w:rPr>
                <w:rFonts w:ascii="Verdana" w:hAnsi="Verdana"/>
                <w:rtl/>
              </w:rPr>
              <w:t>الأصل: بالإنكليزية</w:t>
            </w:r>
          </w:p>
        </w:tc>
      </w:tr>
      <w:tr w:rsidR="00764079" w14:paraId="788853A8" w14:textId="77777777" w:rsidTr="00F55E63">
        <w:trPr>
          <w:cantSplit/>
        </w:trPr>
        <w:tc>
          <w:tcPr>
            <w:tcW w:w="9672" w:type="dxa"/>
            <w:gridSpan w:val="2"/>
          </w:tcPr>
          <w:p w14:paraId="383F8970" w14:textId="77777777" w:rsidR="00764079" w:rsidRDefault="00764079" w:rsidP="00A42709">
            <w:pPr>
              <w:pStyle w:val="Adress"/>
              <w:framePr w:hSpace="0" w:wrap="auto" w:xAlign="left" w:yAlign="inline"/>
              <w:spacing w:before="0"/>
              <w:rPr>
                <w:rFonts w:eastAsia="SimSun" w:hint="eastAsia"/>
              </w:rPr>
            </w:pPr>
          </w:p>
        </w:tc>
      </w:tr>
      <w:tr w:rsidR="00764079" w14:paraId="596802BB" w14:textId="77777777" w:rsidTr="00F55E63">
        <w:trPr>
          <w:cantSplit/>
        </w:trPr>
        <w:tc>
          <w:tcPr>
            <w:tcW w:w="9672" w:type="dxa"/>
            <w:gridSpan w:val="2"/>
          </w:tcPr>
          <w:p w14:paraId="20FE5DFA" w14:textId="77777777" w:rsidR="00764079" w:rsidRPr="00E621A3" w:rsidRDefault="00F55E63" w:rsidP="00F55E63">
            <w:pPr>
              <w:pStyle w:val="Source"/>
              <w:rPr>
                <w:rtl/>
              </w:rPr>
            </w:pPr>
            <w:r w:rsidRPr="00F55E63">
              <w:rPr>
                <w:rtl/>
              </w:rPr>
              <w:t>جمهورية الهند</w:t>
            </w:r>
          </w:p>
        </w:tc>
      </w:tr>
      <w:tr w:rsidR="00764079" w14:paraId="056EE507" w14:textId="77777777" w:rsidTr="00F55E63">
        <w:trPr>
          <w:cantSplit/>
        </w:trPr>
        <w:tc>
          <w:tcPr>
            <w:tcW w:w="9672" w:type="dxa"/>
            <w:gridSpan w:val="2"/>
          </w:tcPr>
          <w:p w14:paraId="063DA1A5"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602D1C1" w14:textId="77777777" w:rsidTr="00F55E63">
        <w:trPr>
          <w:cantSplit/>
        </w:trPr>
        <w:tc>
          <w:tcPr>
            <w:tcW w:w="9672" w:type="dxa"/>
            <w:gridSpan w:val="2"/>
          </w:tcPr>
          <w:p w14:paraId="0A54E5DC" w14:textId="77777777" w:rsidR="00764079" w:rsidRPr="00BD6EF3" w:rsidRDefault="00764079" w:rsidP="00F55E63">
            <w:pPr>
              <w:pStyle w:val="Title2"/>
              <w:rPr>
                <w:rtl/>
              </w:rPr>
            </w:pPr>
          </w:p>
        </w:tc>
      </w:tr>
      <w:tr w:rsidR="00764079" w14:paraId="5DD62A7C" w14:textId="77777777" w:rsidTr="00F55E63">
        <w:trPr>
          <w:cantSplit/>
        </w:trPr>
        <w:tc>
          <w:tcPr>
            <w:tcW w:w="9672" w:type="dxa"/>
            <w:gridSpan w:val="2"/>
          </w:tcPr>
          <w:p w14:paraId="6535D917" w14:textId="313913F4" w:rsidR="00764079" w:rsidRPr="00570B74" w:rsidRDefault="00DB4CC9" w:rsidP="00F55E63">
            <w:pPr>
              <w:pStyle w:val="Agendaitem"/>
              <w:rPr>
                <w:lang w:val="fr-FR"/>
              </w:rPr>
            </w:pPr>
            <w:r>
              <w:rPr>
                <w:rtl/>
                <w:lang w:val="en-US"/>
              </w:rPr>
              <w:t>بند جدول الأعمال</w:t>
            </w:r>
            <w:r w:rsidR="00570B74">
              <w:rPr>
                <w:rFonts w:hint="cs"/>
                <w:rtl/>
                <w:lang w:val="en-US"/>
              </w:rPr>
              <w:t xml:space="preserve"> </w:t>
            </w:r>
            <w:r w:rsidR="00EA3FF9">
              <w:rPr>
                <w:lang w:val="fr-FR"/>
              </w:rPr>
              <w:t>7.1</w:t>
            </w:r>
          </w:p>
        </w:tc>
      </w:tr>
    </w:tbl>
    <w:p w14:paraId="7C28BCCC" w14:textId="77777777" w:rsidR="001D597A" w:rsidRPr="00431196" w:rsidRDefault="00963A62" w:rsidP="00E823C2">
      <w:pPr>
        <w:spacing w:before="360"/>
        <w:rPr>
          <w:rFonts w:eastAsia="SimSun"/>
          <w:rtl/>
        </w:rPr>
      </w:pPr>
      <w:r w:rsidRPr="00723691">
        <w:rPr>
          <w:rFonts w:eastAsia="SimSun"/>
          <w:lang w:eastAsia="zh-CN" w:bidi="ar-SY"/>
        </w:rPr>
        <w:t>7.1</w:t>
      </w:r>
      <w:r w:rsidRPr="00723691">
        <w:rPr>
          <w:rFonts w:eastAsia="SimSun"/>
          <w:lang w:eastAsia="zh-CN" w:bidi="ar-SY"/>
        </w:rPr>
        <w:tab/>
      </w:r>
      <w:r w:rsidRPr="00723691">
        <w:rPr>
          <w:rFonts w:eastAsia="SimSun" w:hint="cs"/>
          <w:rtl/>
          <w:lang w:eastAsia="zh-CN"/>
        </w:rPr>
        <w:t xml:space="preserve">دراسة الاحتياجات من الطيف فيما يتعلق بالتتبع والتحكم والقياس عن بُعد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w:t>
      </w:r>
      <w:r w:rsidRPr="00793FEB">
        <w:rPr>
          <w:rFonts w:eastAsia="SimSun" w:hint="cs"/>
          <w:rtl/>
          <w:lang w:eastAsia="zh-CN"/>
        </w:rPr>
        <w:t xml:space="preserve">للقرار </w:t>
      </w:r>
      <w:r w:rsidRPr="00793FEB">
        <w:rPr>
          <w:rFonts w:eastAsia="SimSun"/>
          <w:b/>
          <w:bCs/>
          <w:lang w:eastAsia="zh-CN" w:bidi="ar-SY"/>
        </w:rPr>
        <w:t>659 (WRC</w:t>
      </w:r>
      <w:r w:rsidRPr="00793FEB">
        <w:rPr>
          <w:rFonts w:eastAsia="SimSun"/>
          <w:b/>
          <w:bCs/>
          <w:lang w:eastAsia="zh-CN" w:bidi="ar-SY"/>
        </w:rPr>
        <w:noBreakHyphen/>
      </w:r>
      <w:proofErr w:type="gramStart"/>
      <w:r w:rsidRPr="00793FEB">
        <w:rPr>
          <w:rFonts w:eastAsia="SimSun"/>
          <w:b/>
          <w:bCs/>
          <w:lang w:eastAsia="zh-CN" w:bidi="ar-SY"/>
        </w:rPr>
        <w:t>15)</w:t>
      </w:r>
      <w:r w:rsidRPr="00723691">
        <w:rPr>
          <w:rFonts w:eastAsia="SimSun" w:hint="cs"/>
          <w:rtl/>
          <w:lang w:eastAsia="zh-CN" w:bidi="ar-SY"/>
        </w:rPr>
        <w:t>؛</w:t>
      </w:r>
      <w:proofErr w:type="gramEnd"/>
    </w:p>
    <w:p w14:paraId="572BF582" w14:textId="5F24D543" w:rsidR="00644712" w:rsidRDefault="00E823C2" w:rsidP="001B7B76">
      <w:pPr>
        <w:pStyle w:val="Headingb"/>
        <w:rPr>
          <w:rtl/>
          <w:lang w:bidi="ar-SA"/>
        </w:rPr>
      </w:pPr>
      <w:r>
        <w:rPr>
          <w:rFonts w:hint="cs"/>
          <w:rtl/>
        </w:rPr>
        <w:t>معلومات أساسية</w:t>
      </w:r>
    </w:p>
    <w:p w14:paraId="06B064FA" w14:textId="1F6A71D4" w:rsidR="005C652F" w:rsidRPr="005C652F" w:rsidRDefault="005C652F" w:rsidP="006E1F55">
      <w:pPr>
        <w:rPr>
          <w:lang w:val="en-GB" w:bidi="ar-EG"/>
        </w:rPr>
      </w:pPr>
      <w:r w:rsidRPr="005C652F">
        <w:rPr>
          <w:rFonts w:hint="cs"/>
          <w:rtl/>
          <w:lang w:bidi="ar"/>
        </w:rPr>
        <w:t xml:space="preserve">صاغ المؤتمر العالمي للاتصالات الراديوية (جنيف، </w:t>
      </w:r>
      <w:r>
        <w:rPr>
          <w:lang w:bidi="ar"/>
        </w:rPr>
        <w:t>2015</w:t>
      </w:r>
      <w:r w:rsidRPr="005C652F">
        <w:rPr>
          <w:rFonts w:hint="cs"/>
          <w:rtl/>
          <w:lang w:bidi="ar"/>
        </w:rPr>
        <w:t xml:space="preserve">)، القرار </w:t>
      </w:r>
      <w:r w:rsidRPr="00793FEB">
        <w:rPr>
          <w:rFonts w:eastAsia="SimSun"/>
          <w:b/>
          <w:bCs/>
          <w:lang w:eastAsia="zh-CN" w:bidi="ar-SY"/>
        </w:rPr>
        <w:t>659 (WRC</w:t>
      </w:r>
      <w:r w:rsidRPr="00793FEB">
        <w:rPr>
          <w:rFonts w:eastAsia="SimSun"/>
          <w:b/>
          <w:bCs/>
          <w:lang w:eastAsia="zh-CN" w:bidi="ar-SY"/>
        </w:rPr>
        <w:noBreakHyphen/>
        <w:t>15)</w:t>
      </w:r>
      <w:r>
        <w:rPr>
          <w:rFonts w:eastAsia="SimSun" w:hint="cs"/>
          <w:b/>
          <w:bCs/>
          <w:rtl/>
          <w:lang w:eastAsia="zh-CN" w:bidi="ar-SY"/>
        </w:rPr>
        <w:t xml:space="preserve"> </w:t>
      </w:r>
      <w:r w:rsidR="006E1F55" w:rsidRPr="006E1F55">
        <w:rPr>
          <w:rtl/>
        </w:rPr>
        <w:t>دراسات لتلبية المتطلبات في خدمة العمليات الفضائية من أجل</w:t>
      </w:r>
      <w:r w:rsidR="006E1F55" w:rsidRPr="006E1F55">
        <w:rPr>
          <w:rFonts w:hint="cs"/>
          <w:rtl/>
          <w:lang w:bidi="ar"/>
        </w:rPr>
        <w:t xml:space="preserve"> </w:t>
      </w:r>
      <w:r w:rsidR="006E1F55">
        <w:rPr>
          <w:rFonts w:hint="cs"/>
          <w:rtl/>
          <w:lang w:bidi="ar"/>
        </w:rPr>
        <w:t>ال</w:t>
      </w:r>
      <w:r w:rsidRPr="005C652F">
        <w:rPr>
          <w:rFonts w:hint="cs"/>
          <w:rtl/>
          <w:lang w:bidi="ar"/>
        </w:rPr>
        <w:t xml:space="preserve">سواتل غير المستقرة بالنسبة إلى الأرض ذات المهمات القصيرة </w:t>
      </w:r>
      <w:r>
        <w:rPr>
          <w:rFonts w:hint="cs"/>
          <w:rtl/>
          <w:lang w:bidi="ar"/>
        </w:rPr>
        <w:t>المدة</w:t>
      </w:r>
      <w:r w:rsidR="00F62688">
        <w:rPr>
          <w:rFonts w:hint="cs"/>
          <w:rtl/>
          <w:lang w:bidi="ar-EG"/>
        </w:rPr>
        <w:t>.</w:t>
      </w:r>
    </w:p>
    <w:p w14:paraId="2D5BF29F" w14:textId="6A27E341" w:rsidR="005C652F" w:rsidRDefault="005C652F" w:rsidP="00E823C2">
      <w:pPr>
        <w:rPr>
          <w:rtl/>
        </w:rPr>
      </w:pPr>
      <w:r w:rsidRPr="006E26D5">
        <w:rPr>
          <w:rFonts w:hint="cs"/>
          <w:rtl/>
          <w:lang w:bidi="ar"/>
        </w:rPr>
        <w:t>و</w:t>
      </w:r>
      <w:r>
        <w:rPr>
          <w:rFonts w:hint="cs"/>
          <w:rtl/>
          <w:lang w:bidi="ar"/>
        </w:rPr>
        <w:t xml:space="preserve">لهذا الغرض، </w:t>
      </w:r>
      <w:r w:rsidRPr="006E26D5">
        <w:rPr>
          <w:rFonts w:hint="cs"/>
          <w:rtl/>
          <w:lang w:bidi="ar"/>
        </w:rPr>
        <w:t xml:space="preserve">يبين </w:t>
      </w:r>
      <w:r>
        <w:rPr>
          <w:rFonts w:hint="cs"/>
          <w:rtl/>
          <w:lang w:bidi="ar"/>
        </w:rPr>
        <w:t xml:space="preserve">تقرير الاجتماع التحضيري للمؤتمر العالمي للاتصالات الراديوية لعام </w:t>
      </w:r>
      <w:r>
        <w:rPr>
          <w:lang w:val="fr-FR" w:bidi="ar"/>
        </w:rPr>
        <w:t>2019</w:t>
      </w:r>
      <w:r>
        <w:rPr>
          <w:rFonts w:hint="cs"/>
          <w:rtl/>
        </w:rPr>
        <w:t xml:space="preserve"> </w:t>
      </w:r>
      <w:r>
        <w:t>(WRC-19)</w:t>
      </w:r>
      <w:r>
        <w:rPr>
          <w:rFonts w:hint="cs"/>
          <w:rtl/>
        </w:rPr>
        <w:t xml:space="preserve"> </w:t>
      </w:r>
      <w:r w:rsidRPr="006E26D5">
        <w:rPr>
          <w:rFonts w:hint="cs"/>
          <w:rtl/>
          <w:lang w:bidi="ar"/>
        </w:rPr>
        <w:t>أن</w:t>
      </w:r>
      <w:r>
        <w:rPr>
          <w:rFonts w:hint="cs"/>
          <w:rtl/>
          <w:lang w:bidi="ar"/>
        </w:rPr>
        <w:t xml:space="preserve"> هناك حالياً </w:t>
      </w:r>
      <w:proofErr w:type="gramStart"/>
      <w:r>
        <w:rPr>
          <w:rFonts w:hint="cs"/>
          <w:rtl/>
          <w:lang w:bidi="ar"/>
        </w:rPr>
        <w:t>ثلاثة</w:t>
      </w:r>
      <w:proofErr w:type="gramEnd"/>
      <w:r w:rsidR="001B4857">
        <w:rPr>
          <w:rFonts w:hint="eastAsia"/>
          <w:rtl/>
          <w:lang w:bidi="ar"/>
        </w:rPr>
        <w:t> </w:t>
      </w:r>
      <w:r>
        <w:rPr>
          <w:rFonts w:hint="cs"/>
          <w:rtl/>
          <w:lang w:bidi="ar"/>
        </w:rPr>
        <w:t>نطاقات تردد</w:t>
      </w:r>
      <w:r w:rsidRPr="006E26D5">
        <w:rPr>
          <w:rFonts w:hint="cs"/>
          <w:rtl/>
          <w:lang w:bidi="ar"/>
        </w:rPr>
        <w:t xml:space="preserve"> تحت </w:t>
      </w:r>
      <w:r w:rsidRPr="006E26D5">
        <w:rPr>
          <w:rFonts w:hint="cs"/>
          <w:lang w:bidi="ar"/>
        </w:rPr>
        <w:t>GHz</w:t>
      </w:r>
      <w:r w:rsidRPr="006E26D5">
        <w:rPr>
          <w:rFonts w:hint="eastAsia"/>
          <w:lang w:bidi="ar"/>
        </w:rPr>
        <w:t> </w:t>
      </w:r>
      <w:r w:rsidRPr="006E26D5">
        <w:rPr>
          <w:rFonts w:hint="cs"/>
          <w:lang w:bidi="ar"/>
        </w:rPr>
        <w:t>1</w:t>
      </w:r>
      <w:r w:rsidRPr="006E26D5">
        <w:rPr>
          <w:rFonts w:hint="cs"/>
          <w:rtl/>
          <w:lang w:bidi="ar"/>
        </w:rPr>
        <w:t xml:space="preserve"> موزعة</w:t>
      </w:r>
      <w:r w:rsidRPr="006E26D5">
        <w:rPr>
          <w:rFonts w:hint="eastAsia"/>
          <w:rtl/>
          <w:lang w:bidi="ar"/>
        </w:rPr>
        <w:t> </w:t>
      </w:r>
      <w:r w:rsidRPr="006E26D5">
        <w:rPr>
          <w:rFonts w:hint="cs"/>
          <w:rtl/>
          <w:lang w:bidi="ar"/>
        </w:rPr>
        <w:t xml:space="preserve">لخدمة العمليات الفضائية على أساس أولي وهي: </w:t>
      </w:r>
      <w:r w:rsidRPr="006E26D5">
        <w:rPr>
          <w:rFonts w:hint="cs"/>
          <w:lang w:bidi="ar"/>
        </w:rPr>
        <w:t xml:space="preserve">MHz </w:t>
      </w:r>
      <w:r w:rsidRPr="006E26D5">
        <w:rPr>
          <w:lang w:val="en-GB" w:bidi="ar-EG"/>
        </w:rPr>
        <w:t>138</w:t>
      </w:r>
      <w:r w:rsidRPr="006E26D5">
        <w:rPr>
          <w:lang w:val="en-GB" w:bidi="ar-EG"/>
        </w:rPr>
        <w:noBreakHyphen/>
        <w:t>137</w:t>
      </w:r>
      <w:r w:rsidRPr="006E26D5">
        <w:rPr>
          <w:rFonts w:hint="cs"/>
          <w:rtl/>
          <w:lang w:bidi="ar"/>
        </w:rPr>
        <w:t xml:space="preserve"> و</w:t>
      </w:r>
      <w:r w:rsidRPr="006E26D5">
        <w:rPr>
          <w:rFonts w:hint="cs"/>
          <w:lang w:bidi="ar"/>
        </w:rPr>
        <w:t xml:space="preserve">MHz </w:t>
      </w:r>
      <w:r w:rsidRPr="006E26D5">
        <w:rPr>
          <w:lang w:val="en-GB" w:bidi="ar-EG"/>
        </w:rPr>
        <w:t>273</w:t>
      </w:r>
      <w:r w:rsidRPr="006E26D5">
        <w:rPr>
          <w:lang w:val="en-GB" w:bidi="ar-EG"/>
        </w:rPr>
        <w:noBreakHyphen/>
        <w:t>272</w:t>
      </w:r>
      <w:r w:rsidRPr="006E26D5">
        <w:rPr>
          <w:rFonts w:hint="cs"/>
          <w:rtl/>
          <w:lang w:bidi="ar"/>
        </w:rPr>
        <w:t xml:space="preserve"> و</w:t>
      </w:r>
      <w:r w:rsidRPr="006E26D5">
        <w:rPr>
          <w:rFonts w:hint="cs"/>
          <w:lang w:bidi="ar"/>
        </w:rPr>
        <w:t xml:space="preserve">MHz </w:t>
      </w:r>
      <w:r w:rsidRPr="006E26D5">
        <w:rPr>
          <w:lang w:val="en-GB" w:bidi="ar-EG"/>
        </w:rPr>
        <w:t>402</w:t>
      </w:r>
      <w:r w:rsidRPr="006E26D5">
        <w:rPr>
          <w:lang w:val="en-GB" w:bidi="ar-EG"/>
        </w:rPr>
        <w:noBreakHyphen/>
        <w:t>401</w:t>
      </w:r>
      <w:r w:rsidRPr="006E26D5">
        <w:rPr>
          <w:rFonts w:hint="cs"/>
          <w:rtl/>
          <w:lang w:bidi="ar"/>
        </w:rPr>
        <w:t xml:space="preserve">. بيد أن </w:t>
      </w:r>
      <w:r>
        <w:rPr>
          <w:rFonts w:hint="cs"/>
          <w:rtl/>
          <w:lang w:bidi="ar"/>
        </w:rPr>
        <w:t>نطاقي</w:t>
      </w:r>
      <w:r w:rsidRPr="006E26D5">
        <w:rPr>
          <w:rFonts w:hint="cs"/>
          <w:rtl/>
          <w:lang w:bidi="ar"/>
        </w:rPr>
        <w:t xml:space="preserve"> التردد </w:t>
      </w:r>
      <w:r w:rsidRPr="006E26D5">
        <w:rPr>
          <w:rFonts w:hint="cs"/>
          <w:lang w:bidi="ar"/>
        </w:rPr>
        <w:t>MHz</w:t>
      </w:r>
      <w:r w:rsidRPr="006E26D5">
        <w:rPr>
          <w:rFonts w:hint="eastAsia"/>
          <w:lang w:bidi="ar"/>
        </w:rPr>
        <w:t> </w:t>
      </w:r>
      <w:r w:rsidRPr="006E26D5">
        <w:rPr>
          <w:lang w:val="en-GB" w:bidi="ar-EG"/>
        </w:rPr>
        <w:t>273</w:t>
      </w:r>
      <w:r w:rsidRPr="006E26D5">
        <w:rPr>
          <w:lang w:val="en-GB" w:bidi="ar-EG"/>
        </w:rPr>
        <w:noBreakHyphen/>
        <w:t>272</w:t>
      </w:r>
      <w:r w:rsidRPr="006E26D5">
        <w:rPr>
          <w:rFonts w:hint="cs"/>
          <w:rtl/>
          <w:lang w:bidi="ar"/>
        </w:rPr>
        <w:t xml:space="preserve"> و</w:t>
      </w:r>
      <w:r w:rsidRPr="006E26D5">
        <w:rPr>
          <w:rFonts w:hint="cs"/>
          <w:lang w:bidi="ar"/>
        </w:rPr>
        <w:t>MHz</w:t>
      </w:r>
      <w:r w:rsidRPr="006E26D5">
        <w:rPr>
          <w:rFonts w:hint="eastAsia"/>
          <w:lang w:bidi="ar"/>
        </w:rPr>
        <w:t> </w:t>
      </w:r>
      <w:r w:rsidRPr="006E26D5">
        <w:rPr>
          <w:lang w:val="en-GB" w:bidi="ar-EG"/>
        </w:rPr>
        <w:t>402</w:t>
      </w:r>
      <w:r w:rsidRPr="006E26D5">
        <w:rPr>
          <w:lang w:val="en-GB" w:bidi="ar-EG"/>
        </w:rPr>
        <w:noBreakHyphen/>
        <w:t>401</w:t>
      </w:r>
      <w:r w:rsidRPr="006E26D5">
        <w:rPr>
          <w:rFonts w:hint="cs"/>
          <w:rtl/>
          <w:lang w:val="en-GB" w:bidi="ar"/>
        </w:rPr>
        <w:t xml:space="preserve"> </w:t>
      </w:r>
      <w:r w:rsidRPr="006E26D5">
        <w:rPr>
          <w:rFonts w:hint="cs"/>
          <w:rtl/>
          <w:lang w:bidi="ar"/>
        </w:rPr>
        <w:t>يُستخدمان بكثافة في الأنظمة القائمة</w:t>
      </w:r>
      <w:r w:rsidRPr="006E26D5">
        <w:rPr>
          <w:rtl/>
          <w:lang w:bidi="ar"/>
        </w:rPr>
        <w:t xml:space="preserve">. </w:t>
      </w:r>
      <w:r w:rsidRPr="006E26D5">
        <w:rPr>
          <w:rFonts w:hint="eastAsia"/>
          <w:rtl/>
          <w:lang w:bidi="ar"/>
        </w:rPr>
        <w:t>ويمكن</w:t>
      </w:r>
      <w:r w:rsidRPr="006E26D5">
        <w:rPr>
          <w:rtl/>
          <w:lang w:bidi="ar"/>
        </w:rPr>
        <w:t xml:space="preserve"> </w:t>
      </w:r>
      <w:r w:rsidRPr="006E26D5">
        <w:rPr>
          <w:rFonts w:hint="eastAsia"/>
          <w:rtl/>
          <w:lang w:bidi="ar"/>
        </w:rPr>
        <w:t>ل</w:t>
      </w:r>
      <w:r w:rsidRPr="006E26D5">
        <w:rPr>
          <w:rFonts w:hint="cs"/>
          <w:rtl/>
          <w:lang w:bidi="ar"/>
        </w:rPr>
        <w:t>توزيع</w:t>
      </w:r>
      <w:r w:rsidRPr="006E26D5">
        <w:rPr>
          <w:rtl/>
          <w:lang w:bidi="ar"/>
        </w:rPr>
        <w:t xml:space="preserve"> النطاق</w:t>
      </w:r>
      <w:r w:rsidRPr="006E26D5">
        <w:rPr>
          <w:rFonts w:hint="cs"/>
          <w:rtl/>
          <w:lang w:bidi="ar"/>
        </w:rPr>
        <w:t xml:space="preserve"> </w:t>
      </w:r>
      <w:r w:rsidRPr="006E26D5">
        <w:rPr>
          <w:lang w:bidi="ar"/>
        </w:rPr>
        <w:t>MHz</w:t>
      </w:r>
      <w:r w:rsidRPr="006E26D5">
        <w:rPr>
          <w:rFonts w:hint="eastAsia"/>
          <w:lang w:bidi="ar"/>
        </w:rPr>
        <w:t> </w:t>
      </w:r>
      <w:r w:rsidRPr="006E26D5">
        <w:rPr>
          <w:lang w:bidi="ar"/>
        </w:rPr>
        <w:t>138</w:t>
      </w:r>
      <w:r w:rsidRPr="006E26D5">
        <w:rPr>
          <w:lang w:bidi="ar"/>
        </w:rPr>
        <w:noBreakHyphen/>
        <w:t>137</w:t>
      </w:r>
      <w:r w:rsidRPr="006E26D5">
        <w:rPr>
          <w:rtl/>
          <w:lang w:bidi="ar"/>
        </w:rPr>
        <w:t xml:space="preserve"> لخدمة العمليات الفضائية (فضاء-أرض) </w:t>
      </w:r>
      <w:r w:rsidRPr="006E26D5">
        <w:rPr>
          <w:rFonts w:hint="eastAsia"/>
          <w:rtl/>
          <w:lang w:bidi="ar"/>
        </w:rPr>
        <w:t>أن</w:t>
      </w:r>
      <w:r w:rsidRPr="006E26D5">
        <w:rPr>
          <w:rtl/>
          <w:lang w:bidi="ar"/>
        </w:rPr>
        <w:t xml:space="preserve"> </w:t>
      </w:r>
      <w:r w:rsidRPr="006E26D5">
        <w:rPr>
          <w:rFonts w:hint="eastAsia"/>
          <w:rtl/>
          <w:lang w:bidi="ar"/>
        </w:rPr>
        <w:t>يؤمن</w:t>
      </w:r>
      <w:r w:rsidRPr="006E26D5">
        <w:rPr>
          <w:rtl/>
          <w:lang w:bidi="ar"/>
        </w:rPr>
        <w:t xml:space="preserve"> </w:t>
      </w:r>
      <w:r w:rsidRPr="006E26D5">
        <w:rPr>
          <w:rFonts w:hint="eastAsia"/>
          <w:rtl/>
          <w:lang w:bidi="ar"/>
        </w:rPr>
        <w:t>الاحتياجات</w:t>
      </w:r>
      <w:r w:rsidRPr="006E26D5">
        <w:rPr>
          <w:rtl/>
          <w:lang w:bidi="ar"/>
        </w:rPr>
        <w:t xml:space="preserve"> </w:t>
      </w:r>
      <w:r w:rsidRPr="006E26D5">
        <w:rPr>
          <w:rFonts w:hint="eastAsia"/>
          <w:rtl/>
          <w:lang w:bidi="ar"/>
        </w:rPr>
        <w:t>من</w:t>
      </w:r>
      <w:r w:rsidRPr="006E26D5">
        <w:rPr>
          <w:rtl/>
          <w:lang w:bidi="ar"/>
        </w:rPr>
        <w:t xml:space="preserve"> </w:t>
      </w:r>
      <w:r w:rsidRPr="006E26D5">
        <w:rPr>
          <w:rFonts w:hint="eastAsia"/>
          <w:rtl/>
          <w:lang w:bidi="ar"/>
        </w:rPr>
        <w:t>الطيف</w:t>
      </w:r>
      <w:r w:rsidRPr="006E26D5">
        <w:rPr>
          <w:rtl/>
          <w:lang w:bidi="ar"/>
        </w:rPr>
        <w:t xml:space="preserve"> </w:t>
      </w:r>
      <w:r w:rsidRPr="006E26D5">
        <w:rPr>
          <w:rFonts w:hint="cs"/>
          <w:rtl/>
          <w:lang w:bidi="ar"/>
        </w:rPr>
        <w:t>للمهمات</w:t>
      </w:r>
      <w:r w:rsidRPr="006E26D5">
        <w:rPr>
          <w:rtl/>
          <w:lang w:bidi="ar"/>
        </w:rPr>
        <w:t xml:space="preserve"> </w:t>
      </w:r>
      <w:r w:rsidRPr="006E26D5">
        <w:rPr>
          <w:rFonts w:hint="eastAsia"/>
          <w:rtl/>
          <w:lang w:bidi="ar"/>
        </w:rPr>
        <w:t>القصيرة</w:t>
      </w:r>
      <w:r w:rsidRPr="006E26D5">
        <w:rPr>
          <w:rtl/>
          <w:lang w:bidi="ar"/>
        </w:rPr>
        <w:t xml:space="preserve"> </w:t>
      </w:r>
      <w:r w:rsidRPr="006E26D5">
        <w:rPr>
          <w:rFonts w:hint="eastAsia"/>
          <w:rtl/>
          <w:lang w:bidi="ar"/>
        </w:rPr>
        <w:t>المدة</w:t>
      </w:r>
      <w:r w:rsidR="0059170D">
        <w:rPr>
          <w:rFonts w:hint="cs"/>
          <w:rtl/>
          <w:lang w:bidi="ar"/>
        </w:rPr>
        <w:t>.</w:t>
      </w:r>
      <w:r w:rsidRPr="006E26D5">
        <w:rPr>
          <w:rtl/>
          <w:lang w:bidi="ar"/>
        </w:rPr>
        <w:t xml:space="preserve"> </w:t>
      </w:r>
      <w:r w:rsidR="0059170D">
        <w:rPr>
          <w:rFonts w:hint="cs"/>
          <w:rtl/>
          <w:lang w:bidi="ar"/>
        </w:rPr>
        <w:t>وت</w:t>
      </w:r>
      <w:r w:rsidR="00E81DD4">
        <w:rPr>
          <w:rFonts w:hint="cs"/>
          <w:rtl/>
          <w:lang w:bidi="ar"/>
        </w:rPr>
        <w:t>رد</w:t>
      </w:r>
      <w:r w:rsidR="00E823C2">
        <w:rPr>
          <w:rFonts w:hint="eastAsia"/>
          <w:lang w:bidi="ar"/>
        </w:rPr>
        <w:t> </w:t>
      </w:r>
      <w:r w:rsidR="0059170D" w:rsidRPr="0059170D">
        <w:rPr>
          <w:rtl/>
        </w:rPr>
        <w:t xml:space="preserve">أساليب الوفاء ببند جدول </w:t>
      </w:r>
      <w:r w:rsidR="00F62688">
        <w:rPr>
          <w:rFonts w:hint="cs"/>
          <w:rtl/>
        </w:rPr>
        <w:t>الأعمال</w:t>
      </w:r>
      <w:r w:rsidR="0059170D">
        <w:rPr>
          <w:rFonts w:hint="cs"/>
          <w:rtl/>
        </w:rPr>
        <w:t xml:space="preserve"> في القسم </w:t>
      </w:r>
      <w:r w:rsidR="0059170D">
        <w:rPr>
          <w:lang w:val="fr-FR"/>
        </w:rPr>
        <w:t>4/7.1/4</w:t>
      </w:r>
      <w:r w:rsidR="0059170D" w:rsidRPr="0059170D">
        <w:rPr>
          <w:rtl/>
        </w:rPr>
        <w:t xml:space="preserve"> </w:t>
      </w:r>
      <w:r w:rsidR="00E81DD4">
        <w:rPr>
          <w:rFonts w:hint="cs"/>
          <w:rtl/>
        </w:rPr>
        <w:t xml:space="preserve">من </w:t>
      </w:r>
      <w:r w:rsidR="0059170D" w:rsidRPr="0059170D">
        <w:rPr>
          <w:rtl/>
        </w:rPr>
        <w:t>تقرير الاجتماع التحضيري للمؤتمر</w:t>
      </w:r>
      <w:r w:rsidR="00E81DD4">
        <w:rPr>
          <w:rFonts w:hint="cs"/>
          <w:rtl/>
        </w:rPr>
        <w:t>.</w:t>
      </w:r>
    </w:p>
    <w:p w14:paraId="1AD1F553" w14:textId="03BD37F7" w:rsidR="00F62688" w:rsidRDefault="00F62688">
      <w:pPr>
        <w:tabs>
          <w:tab w:val="clear" w:pos="1134"/>
          <w:tab w:val="clear" w:pos="1871"/>
          <w:tab w:val="clear" w:pos="2268"/>
        </w:tabs>
        <w:bidi w:val="0"/>
        <w:spacing w:before="0" w:line="240" w:lineRule="auto"/>
        <w:jc w:val="left"/>
        <w:rPr>
          <w:rtl/>
          <w:lang w:val="en-GB" w:bidi="ar"/>
        </w:rPr>
      </w:pPr>
      <w:r>
        <w:rPr>
          <w:rtl/>
          <w:lang w:val="en-GB" w:bidi="ar"/>
        </w:rPr>
        <w:br w:type="page"/>
      </w:r>
    </w:p>
    <w:p w14:paraId="69FAE837" w14:textId="4A3EADA1" w:rsidR="00644712" w:rsidRDefault="00F62688" w:rsidP="008222DC">
      <w:pPr>
        <w:pStyle w:val="Headingb"/>
        <w:rPr>
          <w:rtl/>
        </w:rPr>
      </w:pPr>
      <w:r>
        <w:rPr>
          <w:rFonts w:hint="cs"/>
          <w:rtl/>
        </w:rPr>
        <w:lastRenderedPageBreak/>
        <w:t>ال</w:t>
      </w:r>
      <w:r w:rsidR="00E823C2">
        <w:rPr>
          <w:rFonts w:hint="cs"/>
          <w:rtl/>
        </w:rPr>
        <w:t>مقترحات</w:t>
      </w:r>
    </w:p>
    <w:p w14:paraId="138DAE58" w14:textId="7440CA6D" w:rsidR="008222DC" w:rsidRDefault="005C0B69" w:rsidP="001A1D9A">
      <w:pPr>
        <w:pStyle w:val="Proposal"/>
        <w:rPr>
          <w:rFonts w:hint="cs"/>
          <w:rtl/>
        </w:rPr>
      </w:pPr>
      <w:r>
        <w:rPr>
          <w:rtl/>
        </w:rPr>
        <w:tab/>
      </w:r>
      <w:r w:rsidR="008222DC">
        <w:t>IND/92A7/1</w:t>
      </w:r>
    </w:p>
    <w:p w14:paraId="0463C928" w14:textId="1FC70C7E" w:rsidR="008222DC" w:rsidRPr="00E81DD4" w:rsidRDefault="008222DC" w:rsidP="00DC2032">
      <w:pPr>
        <w:rPr>
          <w:rtl/>
        </w:rPr>
      </w:pPr>
      <w:bookmarkStart w:id="1" w:name="_GoBack"/>
      <w:r w:rsidRPr="00856777">
        <w:rPr>
          <w:rFonts w:hint="cs"/>
          <w:rtl/>
        </w:rPr>
        <w:t xml:space="preserve">لا </w:t>
      </w:r>
      <w:r w:rsidR="00E81DD4" w:rsidRPr="00856777">
        <w:rPr>
          <w:rFonts w:hint="cs"/>
          <w:rtl/>
          <w:lang w:val="en-GB"/>
        </w:rPr>
        <w:t>ت</w:t>
      </w:r>
      <w:r w:rsidRPr="00856777">
        <w:rPr>
          <w:rFonts w:hint="cs"/>
          <w:rtl/>
          <w:lang w:val="en-GB"/>
        </w:rPr>
        <w:t>ؤيد</w:t>
      </w:r>
      <w:r w:rsidRPr="00856777">
        <w:rPr>
          <w:rFonts w:hint="cs"/>
          <w:rtl/>
        </w:rPr>
        <w:t xml:space="preserve"> </w:t>
      </w:r>
      <w:r w:rsidR="00E81DD4" w:rsidRPr="00856777">
        <w:rPr>
          <w:rFonts w:hint="cs"/>
          <w:rtl/>
        </w:rPr>
        <w:t>الهند</w:t>
      </w:r>
      <w:r w:rsidRPr="00856777">
        <w:rPr>
          <w:rFonts w:hint="cs"/>
          <w:rtl/>
        </w:rPr>
        <w:t xml:space="preserve"> </w:t>
      </w:r>
      <w:r w:rsidR="00856777" w:rsidRPr="00856777">
        <w:rPr>
          <w:rFonts w:hint="cs"/>
          <w:rtl/>
        </w:rPr>
        <w:t>منح</w:t>
      </w:r>
      <w:r w:rsidRPr="00856777">
        <w:rPr>
          <w:rFonts w:hint="cs"/>
          <w:rtl/>
        </w:rPr>
        <w:t xml:space="preserve"> </w:t>
      </w:r>
      <w:r w:rsidR="00856777" w:rsidRPr="00856777">
        <w:rPr>
          <w:rFonts w:hint="cs"/>
          <w:rtl/>
        </w:rPr>
        <w:t>توزيعات في</w:t>
      </w:r>
      <w:r w:rsidRPr="00856777">
        <w:rPr>
          <w:rFonts w:hint="cs"/>
          <w:rtl/>
        </w:rPr>
        <w:t xml:space="preserve"> مديات التردد التالية للأنظمة غير المستقرة بالنسبة إلى الأرض ذات </w:t>
      </w:r>
      <w:r w:rsidR="00856777" w:rsidRPr="00856777">
        <w:rPr>
          <w:rFonts w:hint="cs"/>
          <w:rtl/>
        </w:rPr>
        <w:t>المهام</w:t>
      </w:r>
      <w:r w:rsidRPr="00856777">
        <w:rPr>
          <w:rFonts w:hint="cs"/>
          <w:rtl/>
        </w:rPr>
        <w:t xml:space="preserve"> القصيرة المدة:</w:t>
      </w:r>
    </w:p>
    <w:bookmarkEnd w:id="1"/>
    <w:p w14:paraId="7C28A8F6" w14:textId="6C07BFCE" w:rsidR="008222DC" w:rsidRPr="008222DC" w:rsidRDefault="00ED6FF5" w:rsidP="00E823C2">
      <w:pPr>
        <w:pStyle w:val="enumlev1"/>
        <w:rPr>
          <w:spacing w:val="-6"/>
          <w:szCs w:val="22"/>
          <w:highlight w:val="green"/>
          <w:rtl/>
          <w:lang w:val="fr-CH" w:bidi="ar-SY"/>
        </w:rPr>
      </w:pPr>
      <w:r w:rsidRPr="00ED6FF5">
        <w:rPr>
          <w:rFonts w:hint="cs"/>
          <w:sz w:val="30"/>
          <w:rtl/>
        </w:rPr>
        <w:t>-</w:t>
      </w:r>
      <w:r w:rsidR="008222DC" w:rsidRPr="00371D55">
        <w:rPr>
          <w:szCs w:val="22"/>
          <w:rtl/>
        </w:rPr>
        <w:tab/>
      </w:r>
      <w:r w:rsidR="008222DC" w:rsidRPr="00E81DD4">
        <w:rPr>
          <w:spacing w:val="-6"/>
          <w:rtl/>
        </w:rPr>
        <w:t xml:space="preserve">الاتصالات الراديوية للخدمة المتنقلة البحرية على الموجات </w:t>
      </w:r>
      <w:r w:rsidR="008222DC" w:rsidRPr="00E81DD4">
        <w:rPr>
          <w:rFonts w:hint="cs"/>
          <w:spacing w:val="-6"/>
          <w:rtl/>
        </w:rPr>
        <w:t xml:space="preserve">المترية </w:t>
      </w:r>
      <w:r w:rsidR="008222DC" w:rsidRPr="00E81DD4">
        <w:rPr>
          <w:spacing w:val="-6"/>
        </w:rPr>
        <w:t>(VHF)</w:t>
      </w:r>
      <w:r w:rsidR="008222DC" w:rsidRPr="00E81DD4">
        <w:rPr>
          <w:rFonts w:hint="cs"/>
          <w:spacing w:val="-6"/>
          <w:rtl/>
        </w:rPr>
        <w:t xml:space="preserve"> في </w:t>
      </w:r>
      <w:r w:rsidR="008222DC" w:rsidRPr="00E81DD4">
        <w:rPr>
          <w:rFonts w:hint="cs"/>
          <w:rtl/>
        </w:rPr>
        <w:t xml:space="preserve">مديات الترددات </w:t>
      </w:r>
      <w:r w:rsidR="008222DC" w:rsidRPr="00E81DD4">
        <w:t>MHz</w:t>
      </w:r>
      <w:r w:rsidR="00E823C2">
        <w:t> </w:t>
      </w:r>
      <w:r w:rsidR="008222DC" w:rsidRPr="00E81DD4">
        <w:t>157,45-156</w:t>
      </w:r>
      <w:r w:rsidR="008222DC" w:rsidRPr="00E81DD4">
        <w:rPr>
          <w:rFonts w:hint="cs"/>
          <w:rtl/>
          <w:lang w:val="fr-CH" w:bidi="ar-SY"/>
        </w:rPr>
        <w:t xml:space="preserve"> </w:t>
      </w:r>
      <w:r w:rsidR="008222DC" w:rsidRPr="00E823C2">
        <w:rPr>
          <w:rFonts w:hint="cs"/>
          <w:spacing w:val="-6"/>
          <w:rtl/>
          <w:lang w:val="fr-CH" w:bidi="ar-SY"/>
        </w:rPr>
        <w:t>و</w:t>
      </w:r>
      <w:r w:rsidR="008222DC" w:rsidRPr="00E823C2">
        <w:rPr>
          <w:spacing w:val="-6"/>
          <w:lang w:bidi="ar-SY"/>
        </w:rPr>
        <w:t>MHz 160,975-160,6</w:t>
      </w:r>
      <w:r w:rsidR="008222DC" w:rsidRPr="00E823C2">
        <w:rPr>
          <w:rFonts w:hint="cs"/>
          <w:spacing w:val="-6"/>
          <w:rtl/>
          <w:lang w:val="fr-CH" w:bidi="ar-SY"/>
        </w:rPr>
        <w:t xml:space="preserve"> و</w:t>
      </w:r>
      <w:r w:rsidR="008222DC" w:rsidRPr="00E823C2">
        <w:rPr>
          <w:spacing w:val="-6"/>
          <w:lang w:bidi="ar-SY"/>
        </w:rPr>
        <w:t>MHz 162,05-161,475</w:t>
      </w:r>
      <w:r w:rsidR="008222DC" w:rsidRPr="00E823C2">
        <w:rPr>
          <w:rFonts w:hint="cs"/>
          <w:spacing w:val="-6"/>
          <w:rtl/>
          <w:lang w:val="fr-CH" w:bidi="ar-SY"/>
        </w:rPr>
        <w:t xml:space="preserve">، وفقاً للرقم </w:t>
      </w:r>
      <w:r w:rsidR="008222DC" w:rsidRPr="00E823C2">
        <w:rPr>
          <w:rStyle w:val="Artref"/>
          <w:b/>
          <w:bCs/>
          <w:spacing w:val="-6"/>
        </w:rPr>
        <w:t>2</w:t>
      </w:r>
      <w:r w:rsidR="006E1F55" w:rsidRPr="00E823C2">
        <w:rPr>
          <w:rStyle w:val="Artref"/>
          <w:b/>
          <w:bCs/>
          <w:spacing w:val="-6"/>
        </w:rPr>
        <w:t>2</w:t>
      </w:r>
      <w:r w:rsidR="008222DC" w:rsidRPr="00E823C2">
        <w:rPr>
          <w:rStyle w:val="Artref"/>
          <w:b/>
          <w:bCs/>
          <w:spacing w:val="-6"/>
        </w:rPr>
        <w:t>6.5</w:t>
      </w:r>
      <w:r w:rsidR="008222DC" w:rsidRPr="00E823C2">
        <w:rPr>
          <w:rFonts w:hint="cs"/>
          <w:spacing w:val="-6"/>
          <w:rtl/>
          <w:lang w:val="fr-CH" w:bidi="ar-SY"/>
        </w:rPr>
        <w:t xml:space="preserve"> و</w:t>
      </w:r>
      <w:r w:rsidR="008222DC" w:rsidRPr="00E823C2">
        <w:rPr>
          <w:rFonts w:hint="cs"/>
          <w:spacing w:val="-6"/>
          <w:rtl/>
          <w:lang w:val="en-GB"/>
        </w:rPr>
        <w:t>التذييل</w:t>
      </w:r>
      <w:r w:rsidR="008222DC" w:rsidRPr="00E823C2">
        <w:rPr>
          <w:rFonts w:hint="cs"/>
          <w:spacing w:val="-6"/>
          <w:rtl/>
          <w:lang w:val="fr-CH" w:bidi="ar-SY"/>
        </w:rPr>
        <w:t xml:space="preserve"> </w:t>
      </w:r>
      <w:r w:rsidR="008222DC" w:rsidRPr="00E823C2">
        <w:rPr>
          <w:b/>
          <w:bCs/>
          <w:spacing w:val="-6"/>
          <w:lang w:bidi="ar-SY"/>
        </w:rPr>
        <w:t>18 (Rev.WRC-15</w:t>
      </w:r>
      <w:r w:rsidR="008222DC" w:rsidRPr="00E823C2">
        <w:rPr>
          <w:spacing w:val="-6"/>
          <w:lang w:bidi="ar-SY"/>
        </w:rPr>
        <w:t>)</w:t>
      </w:r>
      <w:r w:rsidR="001B4857">
        <w:rPr>
          <w:rFonts w:hint="cs"/>
          <w:spacing w:val="-6"/>
          <w:rtl/>
          <w:lang w:val="fr-CH" w:bidi="ar-SY"/>
        </w:rPr>
        <w:t xml:space="preserve"> </w:t>
      </w:r>
      <w:r w:rsidR="001B4857" w:rsidRPr="00E823C2">
        <w:rPr>
          <w:rFonts w:hint="cs"/>
          <w:spacing w:val="-6"/>
          <w:rtl/>
          <w:lang w:val="fr-CH" w:bidi="ar-SY"/>
        </w:rPr>
        <w:t>من لوائح الراديو</w:t>
      </w:r>
      <w:r w:rsidR="008222DC" w:rsidRPr="00E823C2">
        <w:rPr>
          <w:rFonts w:hint="cs"/>
          <w:spacing w:val="-6"/>
          <w:rtl/>
          <w:lang w:val="fr-CH" w:bidi="ar-SY"/>
        </w:rPr>
        <w:t>؛</w:t>
      </w:r>
    </w:p>
    <w:p w14:paraId="3EE6D828" w14:textId="7010F79F" w:rsidR="008222DC" w:rsidRPr="00A13E24" w:rsidRDefault="00ED6FF5" w:rsidP="00E823C2">
      <w:pPr>
        <w:pStyle w:val="enumlev1"/>
        <w:rPr>
          <w:spacing w:val="8"/>
          <w:sz w:val="30"/>
          <w:rtl/>
          <w:lang w:val="fr-CH" w:bidi="ar-SY"/>
        </w:rPr>
      </w:pPr>
      <w:r w:rsidRPr="00A13E24">
        <w:rPr>
          <w:rFonts w:hint="cs"/>
          <w:spacing w:val="8"/>
          <w:sz w:val="30"/>
          <w:rtl/>
        </w:rPr>
        <w:t>-</w:t>
      </w:r>
      <w:r w:rsidR="008222DC" w:rsidRPr="00A13E24">
        <w:rPr>
          <w:spacing w:val="8"/>
          <w:szCs w:val="22"/>
          <w:rtl/>
        </w:rPr>
        <w:tab/>
      </w:r>
      <w:r w:rsidR="008222DC" w:rsidRPr="00A13E24">
        <w:rPr>
          <w:rFonts w:hint="cs"/>
          <w:spacing w:val="8"/>
          <w:sz w:val="30"/>
          <w:rtl/>
        </w:rPr>
        <w:t>مدى التردد</w:t>
      </w:r>
      <w:r w:rsidR="008222DC" w:rsidRPr="00A13E24">
        <w:rPr>
          <w:rFonts w:hint="cs"/>
          <w:spacing w:val="8"/>
          <w:szCs w:val="22"/>
          <w:rtl/>
        </w:rPr>
        <w:t xml:space="preserve"> </w:t>
      </w:r>
      <w:r w:rsidR="008222DC" w:rsidRPr="00A13E24">
        <w:rPr>
          <w:spacing w:val="8"/>
          <w:szCs w:val="22"/>
        </w:rPr>
        <w:t>MHz</w:t>
      </w:r>
      <w:r w:rsidR="00E823C2" w:rsidRPr="00A13E24">
        <w:rPr>
          <w:spacing w:val="8"/>
          <w:szCs w:val="22"/>
        </w:rPr>
        <w:t> </w:t>
      </w:r>
      <w:r w:rsidR="008222DC" w:rsidRPr="00A13E24">
        <w:rPr>
          <w:spacing w:val="8"/>
          <w:szCs w:val="22"/>
        </w:rPr>
        <w:t>406,1-406</w:t>
      </w:r>
      <w:r w:rsidR="008222DC" w:rsidRPr="00A13E24">
        <w:rPr>
          <w:rFonts w:hint="cs"/>
          <w:spacing w:val="8"/>
          <w:szCs w:val="22"/>
          <w:rtl/>
          <w:lang w:val="fr-CH" w:bidi="ar-SY"/>
        </w:rPr>
        <w:t xml:space="preserve"> </w:t>
      </w:r>
      <w:r w:rsidR="008222DC" w:rsidRPr="00A13E24">
        <w:rPr>
          <w:rFonts w:hint="cs"/>
          <w:spacing w:val="8"/>
          <w:sz w:val="30"/>
          <w:rtl/>
          <w:lang w:val="fr-CH" w:bidi="ar-SY"/>
        </w:rPr>
        <w:t>المخصص ل</w:t>
      </w:r>
      <w:r w:rsidR="008222DC" w:rsidRPr="00A13E24">
        <w:rPr>
          <w:spacing w:val="8"/>
          <w:sz w:val="30"/>
          <w:rtl/>
          <w:lang w:val="fr-CH" w:bidi="ar-SY"/>
        </w:rPr>
        <w:t>لمنارات الراديوية للتحديد الساتلي لمواقع الطوارئ</w:t>
      </w:r>
      <w:r w:rsidR="008222DC" w:rsidRPr="00A13E24">
        <w:rPr>
          <w:rFonts w:hint="cs"/>
          <w:spacing w:val="8"/>
          <w:sz w:val="30"/>
          <w:rtl/>
          <w:lang w:val="fr-CH" w:bidi="ar-SY"/>
        </w:rPr>
        <w:t>، وفقاً للقرار</w:t>
      </w:r>
      <w:r w:rsidR="00E823C2" w:rsidRPr="00A13E24">
        <w:rPr>
          <w:rFonts w:hint="eastAsia"/>
          <w:spacing w:val="8"/>
          <w:sz w:val="30"/>
          <w:rtl/>
          <w:lang w:val="fr-CH" w:bidi="ar-SY"/>
        </w:rPr>
        <w:t> </w:t>
      </w:r>
      <w:r w:rsidR="008222DC" w:rsidRPr="00A13E24">
        <w:rPr>
          <w:b/>
          <w:bCs/>
          <w:spacing w:val="8"/>
          <w:szCs w:val="22"/>
          <w:lang w:bidi="ar-SY"/>
        </w:rPr>
        <w:t>205 (REV.WRC-15)</w:t>
      </w:r>
      <w:r w:rsidR="008222DC" w:rsidRPr="00A13E24">
        <w:rPr>
          <w:rFonts w:hint="cs"/>
          <w:spacing w:val="8"/>
          <w:sz w:val="30"/>
          <w:rtl/>
          <w:lang w:val="fr-CH" w:bidi="ar-SY"/>
        </w:rPr>
        <w:t>؛</w:t>
      </w:r>
    </w:p>
    <w:p w14:paraId="3B7FCF70" w14:textId="5B05B848" w:rsidR="008222DC" w:rsidRPr="001A5AE4" w:rsidRDefault="00ED6FF5" w:rsidP="00E823C2">
      <w:pPr>
        <w:ind w:left="1134" w:hanging="1134"/>
        <w:rPr>
          <w:spacing w:val="4"/>
          <w:rtl/>
          <w:lang w:val="fr-CH" w:bidi="ar-SY"/>
        </w:rPr>
      </w:pPr>
      <w:r w:rsidRPr="001A5AE4">
        <w:rPr>
          <w:rFonts w:hint="cs"/>
          <w:spacing w:val="4"/>
          <w:rtl/>
        </w:rPr>
        <w:t>-</w:t>
      </w:r>
      <w:r w:rsidR="008222DC" w:rsidRPr="001A5AE4">
        <w:rPr>
          <w:spacing w:val="4"/>
          <w:rtl/>
        </w:rPr>
        <w:tab/>
      </w:r>
      <w:r w:rsidR="008222DC" w:rsidRPr="001A5AE4">
        <w:rPr>
          <w:rFonts w:hint="cs"/>
          <w:spacing w:val="4"/>
          <w:rtl/>
          <w:lang w:val="en-GB"/>
        </w:rPr>
        <w:t>نطاقات</w:t>
      </w:r>
      <w:r w:rsidR="008222DC" w:rsidRPr="001A5AE4">
        <w:rPr>
          <w:rFonts w:hint="cs"/>
          <w:spacing w:val="4"/>
          <w:rtl/>
        </w:rPr>
        <w:t xml:space="preserve"> التردد التي يستخدمها النظام العالمي للاستغاثة والسلامة في البحر </w:t>
      </w:r>
      <w:r w:rsidR="008222DC" w:rsidRPr="001A5AE4">
        <w:rPr>
          <w:spacing w:val="4"/>
        </w:rPr>
        <w:t>(GMDSS)</w:t>
      </w:r>
      <w:r w:rsidR="008222DC" w:rsidRPr="001A5AE4">
        <w:rPr>
          <w:rFonts w:hint="cs"/>
          <w:spacing w:val="4"/>
          <w:rtl/>
          <w:lang w:bidi="ar-SY"/>
        </w:rPr>
        <w:t>، والواردة في</w:t>
      </w:r>
      <w:r w:rsidR="00E823C2" w:rsidRPr="001A5AE4">
        <w:rPr>
          <w:rFonts w:hint="eastAsia"/>
          <w:spacing w:val="4"/>
          <w:rtl/>
          <w:lang w:bidi="ar-SY"/>
        </w:rPr>
        <w:t> </w:t>
      </w:r>
      <w:r w:rsidR="008222DC" w:rsidRPr="001A5AE4">
        <w:rPr>
          <w:rFonts w:hint="cs"/>
          <w:spacing w:val="4"/>
          <w:rtl/>
          <w:lang w:bidi="ar-SY"/>
        </w:rPr>
        <w:t>التذييل</w:t>
      </w:r>
      <w:r w:rsidR="00E823C2" w:rsidRPr="001A5AE4">
        <w:rPr>
          <w:rFonts w:hint="eastAsia"/>
          <w:spacing w:val="4"/>
          <w:rtl/>
          <w:lang w:bidi="ar-SY"/>
        </w:rPr>
        <w:t> </w:t>
      </w:r>
      <w:r w:rsidR="008222DC" w:rsidRPr="001A5AE4">
        <w:rPr>
          <w:b/>
          <w:bCs/>
          <w:spacing w:val="4"/>
          <w:lang w:bidi="ar-SY"/>
        </w:rPr>
        <w:t>15</w:t>
      </w:r>
      <w:r w:rsidR="008222DC" w:rsidRPr="001A5AE4">
        <w:rPr>
          <w:rFonts w:hint="cs"/>
          <w:spacing w:val="4"/>
          <w:rtl/>
          <w:lang w:val="fr-CH" w:bidi="ar-SY"/>
        </w:rPr>
        <w:t xml:space="preserve"> من لوائح الراديو.</w:t>
      </w:r>
    </w:p>
    <w:p w14:paraId="37128E99" w14:textId="755CEF6A" w:rsidR="008222DC" w:rsidRDefault="00E81DD4" w:rsidP="008222DC">
      <w:pPr>
        <w:rPr>
          <w:rtl/>
          <w:lang w:val="fr-CH" w:bidi="ar-SY"/>
        </w:rPr>
      </w:pPr>
      <w:r>
        <w:rPr>
          <w:rFonts w:hint="cs"/>
          <w:rtl/>
          <w:lang w:val="fr-CH" w:bidi="ar-SY"/>
        </w:rPr>
        <w:t xml:space="preserve">تؤيد الهند الأسلوب </w:t>
      </w:r>
      <w:r>
        <w:rPr>
          <w:lang w:bidi="ar-SY"/>
        </w:rPr>
        <w:t>A</w:t>
      </w:r>
      <w:r>
        <w:rPr>
          <w:rFonts w:hint="cs"/>
          <w:rtl/>
        </w:rPr>
        <w:t>-</w:t>
      </w:r>
      <w:r w:rsidR="00CF32B8">
        <w:rPr>
          <w:rFonts w:hint="cs"/>
          <w:rtl/>
          <w:lang w:bidi="ar-EG"/>
        </w:rPr>
        <w:t xml:space="preserve"> </w:t>
      </w:r>
      <w:r>
        <w:rPr>
          <w:rFonts w:hint="cs"/>
          <w:rtl/>
        </w:rPr>
        <w:t>لا تغيير في لوائح الراديو</w:t>
      </w:r>
      <w:r>
        <w:rPr>
          <w:rFonts w:hint="cs"/>
          <w:rtl/>
          <w:lang w:val="fr-CH" w:bidi="ar-SY"/>
        </w:rPr>
        <w:t>.</w:t>
      </w:r>
    </w:p>
    <w:p w14:paraId="1391AA79" w14:textId="1E59CA1C" w:rsidR="00B76D10" w:rsidRDefault="008222DC" w:rsidP="00E823C2">
      <w:pPr>
        <w:pStyle w:val="Reasons"/>
        <w:rPr>
          <w:rFonts w:ascii="Times New Roman" w:hAnsi="Times New Roman"/>
          <w:b w:val="0"/>
          <w:bCs w:val="0"/>
        </w:rPr>
      </w:pPr>
      <w:r>
        <w:rPr>
          <w:rtl/>
        </w:rPr>
        <w:t>الأسباب:</w:t>
      </w:r>
      <w:r>
        <w:tab/>
      </w:r>
      <w:r w:rsidR="00346526" w:rsidRPr="00E823C2">
        <w:rPr>
          <w:rFonts w:ascii="Times New Roman" w:hAnsi="Times New Roman" w:hint="cs"/>
          <w:b w:val="0"/>
          <w:bCs w:val="0"/>
          <w:rtl/>
        </w:rPr>
        <w:t xml:space="preserve">في الهند، </w:t>
      </w:r>
      <w:r w:rsidR="00E81DD4" w:rsidRPr="00E823C2">
        <w:rPr>
          <w:rFonts w:ascii="Times New Roman" w:hAnsi="Times New Roman" w:hint="cs"/>
          <w:b w:val="0"/>
          <w:bCs w:val="0"/>
          <w:rtl/>
        </w:rPr>
        <w:t xml:space="preserve">تستخدم نطاقات التردد المقترحة في تقرير الاجتماع التحضيري للمؤتمر </w:t>
      </w:r>
      <w:r w:rsidR="00346526" w:rsidRPr="00E823C2">
        <w:rPr>
          <w:rFonts w:ascii="Times New Roman" w:hAnsi="Times New Roman" w:hint="cs"/>
          <w:b w:val="0"/>
          <w:bCs w:val="0"/>
          <w:rtl/>
        </w:rPr>
        <w:t xml:space="preserve">من أجل </w:t>
      </w:r>
      <w:r w:rsidR="006E1F55" w:rsidRPr="00E823C2">
        <w:rPr>
          <w:rFonts w:ascii="Times New Roman" w:hAnsi="Times New Roman" w:hint="cs"/>
          <w:b w:val="0"/>
          <w:bCs w:val="0"/>
          <w:rtl/>
        </w:rPr>
        <w:t>استيعاب</w:t>
      </w:r>
      <w:r w:rsidR="00E81DD4" w:rsidRPr="00E823C2">
        <w:rPr>
          <w:rFonts w:ascii="Times New Roman" w:hAnsi="Times New Roman" w:hint="cs"/>
          <w:b w:val="0"/>
          <w:bCs w:val="0"/>
          <w:rtl/>
        </w:rPr>
        <w:t xml:space="preserve"> خدمة العمليات الفضائية (فضاء-أرض) </w:t>
      </w:r>
      <w:r w:rsidR="00346526" w:rsidRPr="00E823C2">
        <w:rPr>
          <w:rFonts w:ascii="Times New Roman" w:hAnsi="Times New Roman" w:hint="cs"/>
          <w:b w:val="0"/>
          <w:bCs w:val="0"/>
          <w:rtl/>
        </w:rPr>
        <w:t>ب</w:t>
      </w:r>
      <w:r w:rsidR="00E81DD4" w:rsidRPr="00E823C2">
        <w:rPr>
          <w:rFonts w:ascii="Times New Roman" w:hAnsi="Times New Roman" w:hint="cs"/>
          <w:b w:val="0"/>
          <w:bCs w:val="0"/>
          <w:rtl/>
        </w:rPr>
        <w:t xml:space="preserve">تخصيصات </w:t>
      </w:r>
      <w:r w:rsidR="006E1F55" w:rsidRPr="00E823C2">
        <w:rPr>
          <w:rFonts w:ascii="Times New Roman" w:hAnsi="Times New Roman" w:hint="cs"/>
          <w:b w:val="0"/>
          <w:bCs w:val="0"/>
          <w:rtl/>
        </w:rPr>
        <w:t>كثيفة</w:t>
      </w:r>
      <w:r w:rsidR="00E81DD4" w:rsidRPr="00E823C2">
        <w:rPr>
          <w:rFonts w:ascii="Times New Roman" w:hAnsi="Times New Roman" w:hint="cs"/>
          <w:b w:val="0"/>
          <w:bCs w:val="0"/>
          <w:rtl/>
        </w:rPr>
        <w:t>.</w:t>
      </w:r>
    </w:p>
    <w:p w14:paraId="75AB4566" w14:textId="33484A0B" w:rsidR="00E823C2" w:rsidRPr="00E823C2" w:rsidRDefault="00E823C2" w:rsidP="00E823C2">
      <w:pPr>
        <w:spacing w:before="600"/>
        <w:jc w:val="center"/>
      </w:pPr>
      <w:r w:rsidRPr="00E823C2">
        <w:rPr>
          <w:rFonts w:hint="cs"/>
          <w:rtl/>
          <w:lang w:bidi="ar-EG"/>
        </w:rPr>
        <w:t>___________</w:t>
      </w:r>
    </w:p>
    <w:sectPr w:rsidR="00E823C2" w:rsidRPr="00E823C2"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2575E" w14:textId="77777777" w:rsidR="00EA5D25" w:rsidRDefault="00EA5D25" w:rsidP="002919E1">
      <w:r>
        <w:separator/>
      </w:r>
    </w:p>
    <w:p w14:paraId="6A4E6F56" w14:textId="77777777" w:rsidR="00EA5D25" w:rsidRDefault="00EA5D25" w:rsidP="002919E1"/>
    <w:p w14:paraId="5E122D4D" w14:textId="77777777" w:rsidR="00EA5D25" w:rsidRDefault="00EA5D25" w:rsidP="002919E1"/>
    <w:p w14:paraId="7A60D4DC" w14:textId="77777777" w:rsidR="00EA5D25" w:rsidRDefault="00EA5D25"/>
  </w:endnote>
  <w:endnote w:type="continuationSeparator" w:id="0">
    <w:p w14:paraId="0CA9232B" w14:textId="77777777" w:rsidR="00EA5D25" w:rsidRDefault="00EA5D25" w:rsidP="002919E1">
      <w:r>
        <w:continuationSeparator/>
      </w:r>
    </w:p>
    <w:p w14:paraId="4FB6DCB2" w14:textId="77777777" w:rsidR="00EA5D25" w:rsidRDefault="00EA5D25" w:rsidP="002919E1"/>
    <w:p w14:paraId="353D7BB8" w14:textId="77777777" w:rsidR="00EA5D25" w:rsidRDefault="00EA5D25" w:rsidP="002919E1"/>
    <w:p w14:paraId="12C020A2"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8570C" w14:textId="1BEE48C5"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62688">
      <w:rPr>
        <w:noProof/>
      </w:rPr>
      <w:t>P:\ARA\ITU-R\CONF-R\CMR19\000\092ADD07A.docx</w:t>
    </w:r>
    <w:r>
      <w:fldChar w:fldCharType="end"/>
    </w:r>
    <w:r w:rsidRPr="00A809E8">
      <w:t xml:space="preserve">   (</w:t>
    </w:r>
    <w:r w:rsidR="007D6946">
      <w:t>462227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21AF" w14:textId="62E52222"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1B4857">
      <w:rPr>
        <w:noProof/>
        <w:lang w:val="es-ES"/>
      </w:rPr>
      <w:t>P:\ARA\ITU-R\CONF-R\CMR19\000\092ADD07A.docx</w:t>
    </w:r>
    <w:r>
      <w:fldChar w:fldCharType="end"/>
    </w:r>
    <w:r w:rsidR="001958A9">
      <w:t>.......(462227)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AE01F" w14:textId="77777777" w:rsidR="00EA5D25" w:rsidRDefault="00EA5D25" w:rsidP="002919E1">
      <w:r>
        <w:t>___________________</w:t>
      </w:r>
    </w:p>
  </w:footnote>
  <w:footnote w:type="continuationSeparator" w:id="0">
    <w:p w14:paraId="2C439D3A" w14:textId="77777777" w:rsidR="00EA5D25" w:rsidRDefault="00EA5D25" w:rsidP="002919E1">
      <w:r>
        <w:continuationSeparator/>
      </w:r>
    </w:p>
    <w:p w14:paraId="38F371AB" w14:textId="77777777" w:rsidR="00EA5D25" w:rsidRDefault="00EA5D25" w:rsidP="002919E1"/>
    <w:p w14:paraId="6E5C7E6A" w14:textId="77777777" w:rsidR="00EA5D25" w:rsidRDefault="00EA5D25" w:rsidP="002919E1"/>
    <w:p w14:paraId="6D6AABC8"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C90F" w14:textId="77777777" w:rsidR="00281F5F" w:rsidRDefault="00281F5F" w:rsidP="002919E1"/>
  <w:p w14:paraId="28782B7A" w14:textId="77777777" w:rsidR="00281F5F" w:rsidRDefault="00281F5F" w:rsidP="002919E1"/>
  <w:p w14:paraId="2528B7C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C6BC"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D6FF5">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8867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DC4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7E68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26D4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958A9"/>
    <w:rsid w:val="001A1D9A"/>
    <w:rsid w:val="001A5AE4"/>
    <w:rsid w:val="001B0F78"/>
    <w:rsid w:val="001B4857"/>
    <w:rsid w:val="001B5953"/>
    <w:rsid w:val="001B7B76"/>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46526"/>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0B74"/>
    <w:rsid w:val="00576D0A"/>
    <w:rsid w:val="00576FCC"/>
    <w:rsid w:val="00584333"/>
    <w:rsid w:val="0059170D"/>
    <w:rsid w:val="005953EC"/>
    <w:rsid w:val="005B00A1"/>
    <w:rsid w:val="005C0B69"/>
    <w:rsid w:val="005C29C8"/>
    <w:rsid w:val="005C5D25"/>
    <w:rsid w:val="005C652F"/>
    <w:rsid w:val="005D2606"/>
    <w:rsid w:val="005D6D48"/>
    <w:rsid w:val="005D72A4"/>
    <w:rsid w:val="005F05CC"/>
    <w:rsid w:val="005F65DE"/>
    <w:rsid w:val="00613492"/>
    <w:rsid w:val="00630905"/>
    <w:rsid w:val="006315B5"/>
    <w:rsid w:val="00644712"/>
    <w:rsid w:val="0065562F"/>
    <w:rsid w:val="006569F9"/>
    <w:rsid w:val="00666697"/>
    <w:rsid w:val="006738B2"/>
    <w:rsid w:val="006779A4"/>
    <w:rsid w:val="00680A66"/>
    <w:rsid w:val="00681391"/>
    <w:rsid w:val="00694690"/>
    <w:rsid w:val="0069526C"/>
    <w:rsid w:val="006A12AC"/>
    <w:rsid w:val="006A1C2C"/>
    <w:rsid w:val="006A2162"/>
    <w:rsid w:val="006B4B90"/>
    <w:rsid w:val="006B658C"/>
    <w:rsid w:val="006C00B7"/>
    <w:rsid w:val="006D2674"/>
    <w:rsid w:val="006E1F55"/>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6946"/>
    <w:rsid w:val="007E0E8B"/>
    <w:rsid w:val="007E6847"/>
    <w:rsid w:val="007E6B0A"/>
    <w:rsid w:val="007F08CA"/>
    <w:rsid w:val="007F7FC3"/>
    <w:rsid w:val="00810482"/>
    <w:rsid w:val="00817568"/>
    <w:rsid w:val="008204AC"/>
    <w:rsid w:val="008222DC"/>
    <w:rsid w:val="008261C2"/>
    <w:rsid w:val="00830D96"/>
    <w:rsid w:val="00844DE0"/>
    <w:rsid w:val="0085569D"/>
    <w:rsid w:val="00855B59"/>
    <w:rsid w:val="00856777"/>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63A62"/>
    <w:rsid w:val="0097217F"/>
    <w:rsid w:val="00972CE0"/>
    <w:rsid w:val="009A3D30"/>
    <w:rsid w:val="009D6348"/>
    <w:rsid w:val="009E5007"/>
    <w:rsid w:val="009E613F"/>
    <w:rsid w:val="009F042B"/>
    <w:rsid w:val="00A03FD6"/>
    <w:rsid w:val="00A04CF4"/>
    <w:rsid w:val="00A116A8"/>
    <w:rsid w:val="00A13E24"/>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3F7A"/>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76D10"/>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73BEA"/>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32B8"/>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032"/>
    <w:rsid w:val="00DC29DD"/>
    <w:rsid w:val="00DC7C0E"/>
    <w:rsid w:val="00DE7387"/>
    <w:rsid w:val="00DF2A6A"/>
    <w:rsid w:val="00DF3B72"/>
    <w:rsid w:val="00E10821"/>
    <w:rsid w:val="00E2476B"/>
    <w:rsid w:val="00E2489D"/>
    <w:rsid w:val="00E26520"/>
    <w:rsid w:val="00E343A3"/>
    <w:rsid w:val="00E51BFA"/>
    <w:rsid w:val="00E611F1"/>
    <w:rsid w:val="00E621A3"/>
    <w:rsid w:val="00E81DD4"/>
    <w:rsid w:val="00E823C2"/>
    <w:rsid w:val="00E833BC"/>
    <w:rsid w:val="00E8580E"/>
    <w:rsid w:val="00E97E21"/>
    <w:rsid w:val="00EA1B76"/>
    <w:rsid w:val="00EA3FF9"/>
    <w:rsid w:val="00EA5D25"/>
    <w:rsid w:val="00EA77D7"/>
    <w:rsid w:val="00EC09B9"/>
    <w:rsid w:val="00ED048C"/>
    <w:rsid w:val="00ED6FF5"/>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2688"/>
    <w:rsid w:val="00F70FC0"/>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20A4C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032"/>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styleId="HTMLPreformatted">
    <w:name w:val="HTML Preformatted"/>
    <w:basedOn w:val="Normal"/>
    <w:link w:val="HTMLPreformattedChar"/>
    <w:semiHidden/>
    <w:unhideWhenUsed/>
    <w:rsid w:val="00E81DD4"/>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81DD4"/>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65727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444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R16-WRC19-C-0092!A7!MSW-A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7CE2-4368-47E8-920A-FFB3F3D2C34F}">
  <ds:schemaRefs>
    <ds:schemaRef ds:uri="http://purl.org/dc/terms/"/>
    <ds:schemaRef ds:uri="http://schemas.openxmlformats.org/package/2006/metadata/core-properties"/>
    <ds:schemaRef ds:uri="http://schemas.microsoft.com/office/2006/documentManagement/types"/>
    <ds:schemaRef ds:uri="996b2e75-67fd-4955-a3b0-5ab9934cb50b"/>
    <ds:schemaRef ds:uri="http://purl.org/dc/elements/1.1/"/>
    <ds:schemaRef ds:uri="http://schemas.microsoft.com/office/infopath/2007/PartnerControls"/>
    <ds:schemaRef ds:uri="32a1a8c5-2265-4ebc-b7a0-2071e2c5c9b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8944FA-55A3-40AD-9DCB-AD632F16F7AC}">
  <ds:schemaRefs>
    <ds:schemaRef ds:uri="http://schemas.microsoft.com/sharepoint/events"/>
  </ds:schemaRefs>
</ds:datastoreItem>
</file>

<file path=customXml/itemProps3.xml><?xml version="1.0" encoding="utf-8"?>
<ds:datastoreItem xmlns:ds="http://schemas.openxmlformats.org/officeDocument/2006/customXml" ds:itemID="{11324832-4F04-47B8-A15A-74111F9B000A}">
  <ds:schemaRefs>
    <ds:schemaRef ds:uri="http://schemas.microsoft.com/sharepoint/v3/contenttype/forms"/>
  </ds:schemaRefs>
</ds:datastoreItem>
</file>

<file path=customXml/itemProps4.xml><?xml version="1.0" encoding="utf-8"?>
<ds:datastoreItem xmlns:ds="http://schemas.openxmlformats.org/officeDocument/2006/customXml" ds:itemID="{5F67E20D-2A1F-4185-BF23-74DF2E01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A1A792-2DF8-4B68-BBF8-4B6A2DE9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308</Words>
  <Characters>1761</Characters>
  <Application>Microsoft Office Word</Application>
  <DocSecurity>0</DocSecurity>
  <Lines>35</Lines>
  <Paragraphs>22</Paragraphs>
  <ScaleCrop>false</ScaleCrop>
  <HeadingPairs>
    <vt:vector size="2" baseType="variant">
      <vt:variant>
        <vt:lpstr>Title</vt:lpstr>
      </vt:variant>
      <vt:variant>
        <vt:i4>1</vt:i4>
      </vt:variant>
    </vt:vector>
  </HeadingPairs>
  <TitlesOfParts>
    <vt:vector size="1" baseType="lpstr">
      <vt:lpstr>R16-WRC19-C-0092!A7!MSW-A</vt:lpstr>
    </vt:vector>
  </TitlesOfParts>
  <Manager>General Secretariat - Pool</Manager>
  <Company>International Telecommunication Union (ITU)</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R16-WRC19-C-0092!A7!MSW-A</dc:title>
  <dc:creator>Documents Proposals Manager (DPM)</dc:creator>
  <cp:keywords>DPM_v2019.10.15.2_prod</cp:keywords>
  <cp:lastModifiedBy>Arabic</cp:lastModifiedBy>
  <cp:revision>15</cp:revision>
  <cp:lastPrinted>2019-10-21T19:49:00Z</cp:lastPrinted>
  <dcterms:created xsi:type="dcterms:W3CDTF">2019-10-22T12:44:00Z</dcterms:created>
  <dcterms:modified xsi:type="dcterms:W3CDTF">2019-10-22T16:52:00Z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