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BC00B6" w14:paraId="0119D56D" w14:textId="77777777" w:rsidTr="0050008E">
        <w:trPr>
          <w:cantSplit/>
        </w:trPr>
        <w:tc>
          <w:tcPr>
            <w:tcW w:w="6911" w:type="dxa"/>
          </w:tcPr>
          <w:p w14:paraId="3E575CF9" w14:textId="77777777" w:rsidR="00BB1D82" w:rsidRPr="00BC00B6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BC00B6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BC00B6">
              <w:rPr>
                <w:rFonts w:ascii="Verdana" w:hAnsi="Verdana"/>
                <w:b/>
                <w:bCs/>
                <w:sz w:val="20"/>
              </w:rPr>
              <w:t>9</w:t>
            </w:r>
            <w:r w:rsidRPr="00BC00B6">
              <w:rPr>
                <w:rFonts w:ascii="Verdana" w:hAnsi="Verdana"/>
                <w:b/>
                <w:bCs/>
                <w:sz w:val="20"/>
              </w:rPr>
              <w:t>)</w:t>
            </w:r>
            <w:r w:rsidRPr="00BC00B6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BC00B6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BC00B6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BC00B6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BC00B6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BC00B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C00B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BC00B6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BC00B6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BC00B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C00B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BC00B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BC00B6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BC00B6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38968284" w14:textId="77777777" w:rsidR="00BB1D82" w:rsidRPr="00BC00B6" w:rsidRDefault="000A55AE" w:rsidP="002C28A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C00B6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7DB8A534" wp14:editId="2FA6AB29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C00B6" w14:paraId="235F88CC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71D7769" w14:textId="77777777" w:rsidR="00BB1D82" w:rsidRPr="00BC00B6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07AD58F" w14:textId="77777777" w:rsidR="00BB1D82" w:rsidRPr="00BC00B6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BC00B6" w14:paraId="591D90F7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30FB647" w14:textId="77777777" w:rsidR="00BB1D82" w:rsidRPr="00BC00B6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CD0962A" w14:textId="77777777" w:rsidR="00BB1D82" w:rsidRPr="00BC00B6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BC00B6" w14:paraId="36A42205" w14:textId="77777777" w:rsidTr="00BB1D82">
        <w:trPr>
          <w:cantSplit/>
        </w:trPr>
        <w:tc>
          <w:tcPr>
            <w:tcW w:w="6911" w:type="dxa"/>
          </w:tcPr>
          <w:p w14:paraId="5E4F270D" w14:textId="77777777" w:rsidR="00BB1D82" w:rsidRPr="00BC00B6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C00B6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1D99F6F7" w14:textId="77777777" w:rsidR="00BB1D82" w:rsidRPr="00BC00B6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BC00B6">
              <w:rPr>
                <w:rFonts w:ascii="Verdana" w:hAnsi="Verdana"/>
                <w:b/>
                <w:sz w:val="20"/>
              </w:rPr>
              <w:t>Addendum 7 au</w:t>
            </w:r>
            <w:r w:rsidRPr="00BC00B6">
              <w:rPr>
                <w:rFonts w:ascii="Verdana" w:hAnsi="Verdana"/>
                <w:b/>
                <w:sz w:val="20"/>
              </w:rPr>
              <w:br/>
              <w:t>Document 92</w:t>
            </w:r>
            <w:r w:rsidR="00BB1D82" w:rsidRPr="00BC00B6">
              <w:rPr>
                <w:rFonts w:ascii="Verdana" w:hAnsi="Verdana"/>
                <w:b/>
                <w:sz w:val="20"/>
              </w:rPr>
              <w:t>-</w:t>
            </w:r>
            <w:r w:rsidRPr="00BC00B6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BC00B6" w14:paraId="429BA04F" w14:textId="77777777" w:rsidTr="00BB1D82">
        <w:trPr>
          <w:cantSplit/>
        </w:trPr>
        <w:tc>
          <w:tcPr>
            <w:tcW w:w="6911" w:type="dxa"/>
          </w:tcPr>
          <w:p w14:paraId="51B9EDCF" w14:textId="77777777" w:rsidR="00690C7B" w:rsidRPr="00BC00B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64E50FCA" w14:textId="77777777" w:rsidR="00690C7B" w:rsidRPr="00BC00B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C00B6">
              <w:rPr>
                <w:rFonts w:ascii="Verdana" w:hAnsi="Verdana"/>
                <w:b/>
                <w:sz w:val="20"/>
              </w:rPr>
              <w:t>10 octobre 2019</w:t>
            </w:r>
          </w:p>
        </w:tc>
      </w:tr>
      <w:tr w:rsidR="00690C7B" w:rsidRPr="00BC00B6" w14:paraId="4A7984D5" w14:textId="77777777" w:rsidTr="00BB1D82">
        <w:trPr>
          <w:cantSplit/>
        </w:trPr>
        <w:tc>
          <w:tcPr>
            <w:tcW w:w="6911" w:type="dxa"/>
          </w:tcPr>
          <w:p w14:paraId="6761CE10" w14:textId="77777777" w:rsidR="00690C7B" w:rsidRPr="00BC00B6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2E2B3413" w14:textId="77777777" w:rsidR="00690C7B" w:rsidRPr="00BC00B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C00B6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BC00B6" w14:paraId="4D9B522F" w14:textId="77777777" w:rsidTr="00C11970">
        <w:trPr>
          <w:cantSplit/>
        </w:trPr>
        <w:tc>
          <w:tcPr>
            <w:tcW w:w="10031" w:type="dxa"/>
            <w:gridSpan w:val="2"/>
          </w:tcPr>
          <w:p w14:paraId="32E9C79B" w14:textId="77777777" w:rsidR="00690C7B" w:rsidRPr="00BC00B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BC00B6" w14:paraId="2FD5C0A0" w14:textId="77777777" w:rsidTr="0050008E">
        <w:trPr>
          <w:cantSplit/>
        </w:trPr>
        <w:tc>
          <w:tcPr>
            <w:tcW w:w="10031" w:type="dxa"/>
            <w:gridSpan w:val="2"/>
          </w:tcPr>
          <w:p w14:paraId="5AACBCD9" w14:textId="77777777" w:rsidR="00690C7B" w:rsidRPr="00BC00B6" w:rsidRDefault="00690C7B" w:rsidP="00690C7B">
            <w:pPr>
              <w:pStyle w:val="Source"/>
            </w:pPr>
            <w:bookmarkStart w:id="2" w:name="dsource" w:colFirst="0" w:colLast="0"/>
            <w:r w:rsidRPr="00BC00B6">
              <w:t>Inde (République de l')</w:t>
            </w:r>
          </w:p>
        </w:tc>
      </w:tr>
      <w:tr w:rsidR="00690C7B" w:rsidRPr="00BC00B6" w14:paraId="0C83BBE3" w14:textId="77777777" w:rsidTr="0050008E">
        <w:trPr>
          <w:cantSplit/>
        </w:trPr>
        <w:tc>
          <w:tcPr>
            <w:tcW w:w="10031" w:type="dxa"/>
            <w:gridSpan w:val="2"/>
          </w:tcPr>
          <w:p w14:paraId="364B9444" w14:textId="77777777" w:rsidR="00690C7B" w:rsidRPr="00BC00B6" w:rsidRDefault="00690C7B" w:rsidP="00690C7B">
            <w:pPr>
              <w:pStyle w:val="Title1"/>
            </w:pPr>
            <w:bookmarkStart w:id="3" w:name="dtitle1" w:colFirst="0" w:colLast="0"/>
            <w:bookmarkEnd w:id="2"/>
            <w:r w:rsidRPr="00BC00B6">
              <w:t>Propositions pour les travaux de la conférence</w:t>
            </w:r>
          </w:p>
        </w:tc>
      </w:tr>
      <w:tr w:rsidR="00690C7B" w:rsidRPr="00BC00B6" w14:paraId="0706583D" w14:textId="77777777" w:rsidTr="0050008E">
        <w:trPr>
          <w:cantSplit/>
        </w:trPr>
        <w:tc>
          <w:tcPr>
            <w:tcW w:w="10031" w:type="dxa"/>
            <w:gridSpan w:val="2"/>
          </w:tcPr>
          <w:p w14:paraId="34CBBC5F" w14:textId="77777777" w:rsidR="00690C7B" w:rsidRPr="00BC00B6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BC00B6" w14:paraId="0C78604D" w14:textId="77777777" w:rsidTr="0050008E">
        <w:trPr>
          <w:cantSplit/>
        </w:trPr>
        <w:tc>
          <w:tcPr>
            <w:tcW w:w="10031" w:type="dxa"/>
            <w:gridSpan w:val="2"/>
          </w:tcPr>
          <w:p w14:paraId="1973D9D4" w14:textId="77777777" w:rsidR="00690C7B" w:rsidRPr="00BC00B6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BC00B6">
              <w:rPr>
                <w:lang w:val="fr-FR"/>
              </w:rPr>
              <w:t>Point 1.7 de l'ordre du jour</w:t>
            </w:r>
          </w:p>
        </w:tc>
      </w:tr>
    </w:tbl>
    <w:bookmarkEnd w:id="5"/>
    <w:p w14:paraId="01132BFD" w14:textId="77777777" w:rsidR="001C0E40" w:rsidRPr="00BC00B6" w:rsidRDefault="008F0DA2" w:rsidP="00896CCD">
      <w:r w:rsidRPr="00BC00B6">
        <w:t>1.7</w:t>
      </w:r>
      <w:r w:rsidRPr="00BC00B6">
        <w:tab/>
        <w:t xml:space="preserve">étudier les besoins de spectre pour la télémesure, la poursuite et la télécommande dans le service d'exploitation spatiale pour les satellites non géostationnaires associés à des missions de courte durée, évaluer si les attributions existantes du service d'exploitation spatiale conviennent et, au besoin, envisager de nouvelles attributions, conformément à la Résolution </w:t>
      </w:r>
      <w:r w:rsidRPr="00BC00B6">
        <w:rPr>
          <w:b/>
          <w:bCs/>
        </w:rPr>
        <w:t>659 (CMR</w:t>
      </w:r>
      <w:r w:rsidRPr="00BC00B6">
        <w:rPr>
          <w:b/>
          <w:bCs/>
        </w:rPr>
        <w:noBreakHyphen/>
        <w:t>15)</w:t>
      </w:r>
      <w:r w:rsidRPr="00BC00B6">
        <w:t>;</w:t>
      </w:r>
    </w:p>
    <w:p w14:paraId="34B70780" w14:textId="7A070E9C" w:rsidR="00B65A14" w:rsidRPr="00BC00B6" w:rsidRDefault="00A610CE" w:rsidP="00A902D1">
      <w:pPr>
        <w:pStyle w:val="Headingb"/>
      </w:pPr>
      <w:r w:rsidRPr="00BC00B6">
        <w:t>Généralités</w:t>
      </w:r>
    </w:p>
    <w:p w14:paraId="578B3D5C" w14:textId="67A6C6FF" w:rsidR="003A583E" w:rsidRPr="00BC00B6" w:rsidRDefault="00A610CE" w:rsidP="00A902D1">
      <w:r w:rsidRPr="00BC00B6">
        <w:t>La</w:t>
      </w:r>
      <w:r w:rsidR="00B65A14" w:rsidRPr="00BC00B6">
        <w:t xml:space="preserve"> Conf</w:t>
      </w:r>
      <w:r w:rsidRPr="00BC00B6">
        <w:t>é</w:t>
      </w:r>
      <w:r w:rsidR="00B65A14" w:rsidRPr="00BC00B6">
        <w:t xml:space="preserve">rence </w:t>
      </w:r>
      <w:r w:rsidRPr="00BC00B6">
        <w:t xml:space="preserve">mondiale des radiocommunications </w:t>
      </w:r>
      <w:r w:rsidR="00B65A14" w:rsidRPr="00BC00B6">
        <w:t>(Gen</w:t>
      </w:r>
      <w:r w:rsidRPr="00BC00B6">
        <w:t>è</w:t>
      </w:r>
      <w:r w:rsidR="00B65A14" w:rsidRPr="00BC00B6">
        <w:t>v</w:t>
      </w:r>
      <w:r w:rsidRPr="00BC00B6">
        <w:t>e</w:t>
      </w:r>
      <w:r w:rsidR="007B7133" w:rsidRPr="00BC00B6">
        <w:t>, 2015)</w:t>
      </w:r>
      <w:r w:rsidR="00B65A14" w:rsidRPr="00BC00B6">
        <w:t xml:space="preserve"> </w:t>
      </w:r>
      <w:r w:rsidRPr="00BC00B6">
        <w:t>a élaboré</w:t>
      </w:r>
      <w:r w:rsidR="00B65A14" w:rsidRPr="00BC00B6">
        <w:t xml:space="preserve"> </w:t>
      </w:r>
      <w:r w:rsidRPr="00BC00B6">
        <w:t xml:space="preserve">la </w:t>
      </w:r>
      <w:r w:rsidR="00B65A14" w:rsidRPr="00BC00B6">
        <w:t>R</w:t>
      </w:r>
      <w:r w:rsidRPr="00BC00B6">
        <w:t>é</w:t>
      </w:r>
      <w:r w:rsidR="00B65A14" w:rsidRPr="00BC00B6">
        <w:t xml:space="preserve">solution </w:t>
      </w:r>
      <w:r w:rsidR="00B65A14" w:rsidRPr="00BC00B6">
        <w:rPr>
          <w:b/>
          <w:bCs/>
          <w:rPrChange w:id="6" w:author="Arnould, Carine" w:date="2019-10-14T14:18:00Z">
            <w:rPr>
              <w:b/>
              <w:bCs/>
              <w:highlight w:val="cyan"/>
            </w:rPr>
          </w:rPrChange>
        </w:rPr>
        <w:t>659 (</w:t>
      </w:r>
      <w:r w:rsidRPr="00BC00B6">
        <w:rPr>
          <w:b/>
          <w:bCs/>
        </w:rPr>
        <w:t>CMR</w:t>
      </w:r>
      <w:r w:rsidR="00B65A14" w:rsidRPr="00BC00B6">
        <w:rPr>
          <w:b/>
          <w:bCs/>
          <w:rPrChange w:id="7" w:author="Arnould, Carine" w:date="2019-10-14T14:18:00Z">
            <w:rPr>
              <w:b/>
              <w:bCs/>
              <w:highlight w:val="cyan"/>
            </w:rPr>
          </w:rPrChange>
        </w:rPr>
        <w:t>-15)</w:t>
      </w:r>
      <w:r w:rsidR="00B65A14" w:rsidRPr="00BC00B6">
        <w:t xml:space="preserve"> </w:t>
      </w:r>
      <w:r w:rsidRPr="00BC00B6">
        <w:t>pour effectuer des études visant à répondre aux besoins du service d'exploitation spatiale pour les satellites non géostationnaires associés à des missions de courte durée.</w:t>
      </w:r>
    </w:p>
    <w:p w14:paraId="487A5F46" w14:textId="00850146" w:rsidR="00B65A14" w:rsidRPr="00BC00B6" w:rsidRDefault="00A610CE" w:rsidP="00A902D1">
      <w:r w:rsidRPr="00BC00B6">
        <w:t xml:space="preserve">À cet égard, il ressort du Rapport de la RPC à la Conférence mondiale des radiocommunications de 2019 (CMR-19) </w:t>
      </w:r>
      <w:r w:rsidR="00C128E8" w:rsidRPr="00BC00B6">
        <w:t>q</w:t>
      </w:r>
      <w:r w:rsidR="00402705" w:rsidRPr="00BC00B6">
        <w:t>u'actuellement,</w:t>
      </w:r>
      <w:r w:rsidR="00B65A14" w:rsidRPr="00BC00B6">
        <w:t xml:space="preserve"> trois bandes de fréquences au-dessous de 1 GHz sont attribuées à titre primaire au SES, à savoir: 137-138 MHz, 272-273 MHz et 401-402 MHz. Cependant, les bandes de fréquences 272</w:t>
      </w:r>
      <w:r w:rsidR="00B65A14" w:rsidRPr="00BC00B6">
        <w:noBreakHyphen/>
        <w:t xml:space="preserve">273 MHz et 401-402 MHz sont très utilisées par les systèmes existants. </w:t>
      </w:r>
      <w:r w:rsidRPr="00BC00B6">
        <w:t>L</w:t>
      </w:r>
      <w:r w:rsidR="00B65A14" w:rsidRPr="00BC00B6">
        <w:t xml:space="preserve">'attribution au SES dans la bande 137-138 MHz (espace vers Terre) pourrait </w:t>
      </w:r>
      <w:r w:rsidR="00896ACC" w:rsidRPr="00BC00B6">
        <w:t xml:space="preserve">permettre de </w:t>
      </w:r>
      <w:r w:rsidR="00B65A14" w:rsidRPr="00BC00B6">
        <w:t>répondre aux besoins de spect</w:t>
      </w:r>
      <w:r w:rsidRPr="00BC00B6">
        <w:t>re des missions de courte durée</w:t>
      </w:r>
      <w:r w:rsidR="00B65A14" w:rsidRPr="00BC00B6">
        <w:t>.</w:t>
      </w:r>
      <w:r w:rsidRPr="00BC00B6">
        <w:t xml:space="preserve"> Dans le Rapport de la RPC, les méthodes </w:t>
      </w:r>
      <w:r w:rsidR="00402705" w:rsidRPr="00BC00B6">
        <w:t>permettant de</w:t>
      </w:r>
      <w:r w:rsidRPr="00BC00B6">
        <w:t xml:space="preserve"> traiter ce point de l'ordre du jour </w:t>
      </w:r>
      <w:r w:rsidR="00402705" w:rsidRPr="00BC00B6">
        <w:t>figurent au</w:t>
      </w:r>
      <w:r w:rsidRPr="00BC00B6">
        <w:t xml:space="preserve"> § 4/1.7/4.</w:t>
      </w:r>
    </w:p>
    <w:p w14:paraId="13BDD1F6" w14:textId="77777777" w:rsidR="0015203F" w:rsidRPr="00BC00B6" w:rsidRDefault="0015203F" w:rsidP="00A902D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C00B6">
        <w:br w:type="page"/>
      </w:r>
    </w:p>
    <w:p w14:paraId="4AB01375" w14:textId="5FE75E79" w:rsidR="000D65A2" w:rsidRDefault="000D65A2" w:rsidP="00AA4257">
      <w:pPr>
        <w:pStyle w:val="Headingb"/>
      </w:pPr>
      <w:r w:rsidRPr="00BC00B6">
        <w:rPr>
          <w:lang w:eastAsia="ko-KR"/>
        </w:rPr>
        <w:lastRenderedPageBreak/>
        <w:t>Proposition</w:t>
      </w:r>
    </w:p>
    <w:p w14:paraId="742C79A5" w14:textId="6FB69647" w:rsidR="004811E6" w:rsidRPr="00BC00B6" w:rsidRDefault="008F0DA2" w:rsidP="00A902D1">
      <w:pPr>
        <w:pStyle w:val="Proposal"/>
      </w:pPr>
      <w:r w:rsidRPr="00BC00B6">
        <w:tab/>
        <w:t>IND/92A7/1</w:t>
      </w:r>
    </w:p>
    <w:p w14:paraId="36FFC9EA" w14:textId="649350DD" w:rsidR="00B65A14" w:rsidRPr="00BC00B6" w:rsidRDefault="007B7133" w:rsidP="00A902D1">
      <w:r w:rsidRPr="00BC00B6">
        <w:t>L'Inde n'est pas favorable</w:t>
      </w:r>
      <w:r w:rsidR="00B65A14" w:rsidRPr="00BC00B6">
        <w:t xml:space="preserve"> à des attributions pour les systèmes non</w:t>
      </w:r>
      <w:r w:rsidR="00AE1C56" w:rsidRPr="00BC00B6">
        <w:t>-</w:t>
      </w:r>
      <w:r w:rsidR="00B65A14" w:rsidRPr="00BC00B6">
        <w:t>OSG associés à des missions de courte durée dans les gammes de fréquences suivantes:</w:t>
      </w:r>
    </w:p>
    <w:p w14:paraId="0DF1D7F3" w14:textId="2240D3D1" w:rsidR="00B65A14" w:rsidRPr="00BC00B6" w:rsidRDefault="00A902D1" w:rsidP="00AE1C56">
      <w:pPr>
        <w:pStyle w:val="enumlev1"/>
      </w:pPr>
      <w:r w:rsidRPr="00BC00B6">
        <w:t>–</w:t>
      </w:r>
      <w:r w:rsidR="00B65A14" w:rsidRPr="00BC00B6">
        <w:tab/>
        <w:t xml:space="preserve">les radiocommunications en ondes métriques du service mobile maritime dans les gammes de fréquences 156-157,45 MHz, 160,6-160,975 MHz et 161,475-162,05 MHz, conformément au numéro </w:t>
      </w:r>
      <w:r w:rsidR="00B65A14" w:rsidRPr="00BC00B6">
        <w:rPr>
          <w:b/>
        </w:rPr>
        <w:t>5.226</w:t>
      </w:r>
      <w:r w:rsidR="00B65A14" w:rsidRPr="00BC00B6">
        <w:t xml:space="preserve"> et à l'Appendice </w:t>
      </w:r>
      <w:r w:rsidR="00B65A14" w:rsidRPr="00BC00B6">
        <w:rPr>
          <w:b/>
        </w:rPr>
        <w:t xml:space="preserve">18 </w:t>
      </w:r>
      <w:r w:rsidR="00B65A14" w:rsidRPr="00BC00B6">
        <w:t>(</w:t>
      </w:r>
      <w:r w:rsidR="00B65A14" w:rsidRPr="00BC00B6">
        <w:rPr>
          <w:b/>
        </w:rPr>
        <w:t>Rév.CMR-15</w:t>
      </w:r>
      <w:r w:rsidR="00B65A14" w:rsidRPr="00BC00B6">
        <w:t xml:space="preserve">) du </w:t>
      </w:r>
      <w:r w:rsidR="007B7133" w:rsidRPr="00BC00B6">
        <w:t>Règlement des radiocommunications (</w:t>
      </w:r>
      <w:r w:rsidR="00B65A14" w:rsidRPr="00BC00B6">
        <w:t>RR</w:t>
      </w:r>
      <w:r w:rsidR="007B7133" w:rsidRPr="00BC00B6">
        <w:t>)</w:t>
      </w:r>
      <w:r w:rsidR="00B65A14" w:rsidRPr="00BC00B6">
        <w:rPr>
          <w:bCs/>
        </w:rPr>
        <w:t>;</w:t>
      </w:r>
      <w:r w:rsidR="00B65A14" w:rsidRPr="00BC00B6">
        <w:t xml:space="preserve"> </w:t>
      </w:r>
    </w:p>
    <w:p w14:paraId="11F632C3" w14:textId="30D25999" w:rsidR="00B65A14" w:rsidRPr="00BC00B6" w:rsidRDefault="00A902D1" w:rsidP="00AE1C56">
      <w:pPr>
        <w:pStyle w:val="enumlev1"/>
      </w:pPr>
      <w:r w:rsidRPr="00BC00B6">
        <w:t>–</w:t>
      </w:r>
      <w:r w:rsidR="00B65A14" w:rsidRPr="00BC00B6">
        <w:tab/>
        <w:t xml:space="preserve">la gamme de fréquences 406-406,1 MHz, qui est réservée aux radiobalises de localisation des sinistres par satellite, conformément à la Résolution </w:t>
      </w:r>
      <w:r w:rsidR="00B65A14" w:rsidRPr="00BC00B6">
        <w:rPr>
          <w:b/>
        </w:rPr>
        <w:t xml:space="preserve">205 </w:t>
      </w:r>
      <w:r w:rsidR="00B65A14" w:rsidRPr="00BC00B6">
        <w:t>(</w:t>
      </w:r>
      <w:r w:rsidR="00B65A14" w:rsidRPr="00BC00B6">
        <w:rPr>
          <w:b/>
        </w:rPr>
        <w:t>Rév.CMR</w:t>
      </w:r>
      <w:r w:rsidR="00B65A14" w:rsidRPr="00BC00B6">
        <w:rPr>
          <w:b/>
        </w:rPr>
        <w:noBreakHyphen/>
        <w:t>15</w:t>
      </w:r>
      <w:r w:rsidR="00B65A14" w:rsidRPr="00BC00B6">
        <w:t>); et</w:t>
      </w:r>
    </w:p>
    <w:p w14:paraId="5B3956E9" w14:textId="4F048716" w:rsidR="00B65A14" w:rsidRPr="00BC00B6" w:rsidRDefault="00A902D1" w:rsidP="00AE1C56">
      <w:pPr>
        <w:pStyle w:val="enumlev1"/>
      </w:pPr>
      <w:r w:rsidRPr="00BC00B6">
        <w:t>–</w:t>
      </w:r>
      <w:r w:rsidR="00B65A14" w:rsidRPr="00BC00B6">
        <w:tab/>
        <w:t xml:space="preserve">la bande de fréquences utilisée par le Système mondial de détresse et de sécurité en mer (SMDSM), tel qu'indiqué dans l'Appendice </w:t>
      </w:r>
      <w:r w:rsidR="00B65A14" w:rsidRPr="00BC00B6">
        <w:rPr>
          <w:b/>
        </w:rPr>
        <w:t>15</w:t>
      </w:r>
      <w:r w:rsidR="00B65A14" w:rsidRPr="00BC00B6">
        <w:t xml:space="preserve"> du RR.</w:t>
      </w:r>
    </w:p>
    <w:p w14:paraId="1D286B3B" w14:textId="6AC3F113" w:rsidR="00B65A14" w:rsidRPr="00BC00B6" w:rsidRDefault="007B7133" w:rsidP="00A902D1">
      <w:r w:rsidRPr="00BC00B6">
        <w:t>L'Inde appuie la Méthode A (aucune modification du RR)</w:t>
      </w:r>
      <w:r w:rsidR="00B65A14" w:rsidRPr="00BC00B6">
        <w:t>.</w:t>
      </w:r>
    </w:p>
    <w:p w14:paraId="4E60B15D" w14:textId="76822F8D" w:rsidR="00B65A14" w:rsidRPr="00BC00B6" w:rsidRDefault="008F0DA2" w:rsidP="00A902D1">
      <w:pPr>
        <w:pStyle w:val="Reasons"/>
      </w:pPr>
      <w:r w:rsidRPr="00BC00B6">
        <w:rPr>
          <w:b/>
        </w:rPr>
        <w:t>Motifs:</w:t>
      </w:r>
      <w:r w:rsidRPr="00BC00B6">
        <w:tab/>
      </w:r>
      <w:r w:rsidR="00C128E8" w:rsidRPr="00BC00B6">
        <w:t>En Ind</w:t>
      </w:r>
      <w:bookmarkStart w:id="8" w:name="_GoBack"/>
      <w:bookmarkEnd w:id="8"/>
      <w:r w:rsidR="00C128E8" w:rsidRPr="00BC00B6">
        <w:t>e, de nombreuses assignations sont utilisées dans l</w:t>
      </w:r>
      <w:r w:rsidR="007B7133" w:rsidRPr="00BC00B6">
        <w:t>es bandes de fréquences proposées dans le Rapport de la RPC pour répondre</w:t>
      </w:r>
      <w:r w:rsidR="00B65A14" w:rsidRPr="00BC00B6">
        <w:t xml:space="preserve"> </w:t>
      </w:r>
      <w:r w:rsidR="007B7133" w:rsidRPr="00BC00B6">
        <w:t>aux besoins du SES</w:t>
      </w:r>
      <w:r w:rsidR="00B65A14" w:rsidRPr="00BC00B6">
        <w:t xml:space="preserve"> (</w:t>
      </w:r>
      <w:r w:rsidR="007B7133" w:rsidRPr="00BC00B6">
        <w:t>espace vers Terre</w:t>
      </w:r>
      <w:r w:rsidR="00B65A14" w:rsidRPr="00BC00B6">
        <w:t>).</w:t>
      </w:r>
    </w:p>
    <w:p w14:paraId="641FF5E5" w14:textId="77777777" w:rsidR="00A45F2D" w:rsidRPr="00BC00B6" w:rsidRDefault="00A45F2D">
      <w:pPr>
        <w:jc w:val="center"/>
      </w:pPr>
      <w:r w:rsidRPr="00BC00B6">
        <w:t>______________</w:t>
      </w:r>
    </w:p>
    <w:sectPr w:rsidR="00A45F2D" w:rsidRPr="00BC00B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B8697" w14:textId="77777777" w:rsidR="0070076C" w:rsidRDefault="0070076C">
      <w:r>
        <w:separator/>
      </w:r>
    </w:p>
  </w:endnote>
  <w:endnote w:type="continuationSeparator" w:id="0">
    <w:p w14:paraId="2A001E22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68536" w14:textId="333B1005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65A2">
      <w:rPr>
        <w:noProof/>
        <w:lang w:val="en-US"/>
      </w:rPr>
      <w:t>P:\FRA\ITU-R\CONF-R\CMR19\000\092ADD07F.docx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4257">
      <w:rPr>
        <w:noProof/>
      </w:rPr>
      <w:t>20.10.19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65A2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E6193" w14:textId="3CBCDD12" w:rsidR="00936D25" w:rsidRPr="00B65A14" w:rsidRDefault="00936D25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65A2">
      <w:rPr>
        <w:lang w:val="en-US"/>
      </w:rPr>
      <w:t>P:\FRA\ITU-R\CONF-R\CMR19\000\092ADD07F.docx</w:t>
    </w:r>
    <w:r>
      <w:fldChar w:fldCharType="end"/>
    </w:r>
    <w:r w:rsidR="00B65A14" w:rsidRPr="00B65A14">
      <w:rPr>
        <w:lang w:val="en-GB"/>
      </w:rPr>
      <w:t xml:space="preserve"> </w:t>
    </w:r>
    <w:r w:rsidR="00B65A14">
      <w:rPr>
        <w:lang w:val="en-GB"/>
      </w:rPr>
      <w:t>(462227)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E7103" w14:textId="404C63CD" w:rsidR="00936D25" w:rsidRDefault="00B65A14" w:rsidP="00B65A14">
    <w:pPr>
      <w:pStyle w:val="Footer"/>
      <w:rPr>
        <w:lang w:val="en-US"/>
      </w:rPr>
    </w:pPr>
    <w:r>
      <w:fldChar w:fldCharType="begin"/>
    </w:r>
    <w:r w:rsidRPr="00B65A14">
      <w:rPr>
        <w:lang w:val="en-GB"/>
      </w:rPr>
      <w:instrText xml:space="preserve"> FILENAME \p  \* MERGEFORMAT </w:instrText>
    </w:r>
    <w:r>
      <w:fldChar w:fldCharType="separate"/>
    </w:r>
    <w:r w:rsidR="000D65A2">
      <w:rPr>
        <w:lang w:val="en-GB"/>
      </w:rPr>
      <w:t>P:\FRA\ITU-R\CONF-R\CMR19\000\092ADD07F.docx</w:t>
    </w:r>
    <w:r>
      <w:fldChar w:fldCharType="end"/>
    </w:r>
    <w:r w:rsidRPr="00B65A14">
      <w:rPr>
        <w:lang w:val="en-GB"/>
      </w:rPr>
      <w:t xml:space="preserve"> (</w:t>
    </w:r>
    <w:r>
      <w:rPr>
        <w:lang w:val="en-GB"/>
      </w:rPr>
      <w:t>462227</w:t>
    </w:r>
    <w:r w:rsidRPr="00B65A14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D584C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156FB51B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871C5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F0DA2">
      <w:rPr>
        <w:noProof/>
      </w:rPr>
      <w:t>2</w:t>
    </w:r>
    <w:r>
      <w:fldChar w:fldCharType="end"/>
    </w:r>
  </w:p>
  <w:p w14:paraId="5B115A1F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92(Add.7)-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D65A2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1F42ED"/>
    <w:rsid w:val="00204306"/>
    <w:rsid w:val="00232FD2"/>
    <w:rsid w:val="0026554E"/>
    <w:rsid w:val="002A4622"/>
    <w:rsid w:val="002A6F8F"/>
    <w:rsid w:val="002B17E5"/>
    <w:rsid w:val="002C0EBF"/>
    <w:rsid w:val="002C28A4"/>
    <w:rsid w:val="002C7757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02705"/>
    <w:rsid w:val="00466211"/>
    <w:rsid w:val="004811E6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25AD6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B7133"/>
    <w:rsid w:val="00830086"/>
    <w:rsid w:val="00851625"/>
    <w:rsid w:val="00863C0A"/>
    <w:rsid w:val="00896ACC"/>
    <w:rsid w:val="008A3120"/>
    <w:rsid w:val="008A4B97"/>
    <w:rsid w:val="008C5B8E"/>
    <w:rsid w:val="008C5DD5"/>
    <w:rsid w:val="008D41BE"/>
    <w:rsid w:val="008D58D3"/>
    <w:rsid w:val="008E3BC9"/>
    <w:rsid w:val="008F0DA2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45F2D"/>
    <w:rsid w:val="00A606C3"/>
    <w:rsid w:val="00A610CE"/>
    <w:rsid w:val="00A83B09"/>
    <w:rsid w:val="00A84541"/>
    <w:rsid w:val="00A902D1"/>
    <w:rsid w:val="00AA4257"/>
    <w:rsid w:val="00AE1C56"/>
    <w:rsid w:val="00AE36A0"/>
    <w:rsid w:val="00B00294"/>
    <w:rsid w:val="00B3749C"/>
    <w:rsid w:val="00B64FD0"/>
    <w:rsid w:val="00B65A14"/>
    <w:rsid w:val="00BA5BD0"/>
    <w:rsid w:val="00BB1D82"/>
    <w:rsid w:val="00BC00B6"/>
    <w:rsid w:val="00BD51C5"/>
    <w:rsid w:val="00BF26E7"/>
    <w:rsid w:val="00C128E8"/>
    <w:rsid w:val="00C53FCA"/>
    <w:rsid w:val="00C76BAF"/>
    <w:rsid w:val="00C814B9"/>
    <w:rsid w:val="00CD516F"/>
    <w:rsid w:val="00D119A7"/>
    <w:rsid w:val="00D23012"/>
    <w:rsid w:val="00D25FBA"/>
    <w:rsid w:val="00D32B28"/>
    <w:rsid w:val="00D42954"/>
    <w:rsid w:val="00D66EAC"/>
    <w:rsid w:val="00D72073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21BE4"/>
    <w:rsid w:val="00F52476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20E05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styleId="BalloonText">
    <w:name w:val="Balloon Text"/>
    <w:basedOn w:val="Normal"/>
    <w:link w:val="BalloonTextChar"/>
    <w:semiHidden/>
    <w:unhideWhenUsed/>
    <w:rsid w:val="00D2301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3012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R16-WRC19-C-0092!A7!MSW-F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3681E3-9D77-4A2D-9261-A239FDEBABE5}">
  <ds:schemaRefs>
    <ds:schemaRef ds:uri="http://purl.org/dc/dcmitype/"/>
    <ds:schemaRef ds:uri="http://purl.org/dc/terms/"/>
    <ds:schemaRef ds:uri="http://schemas.microsoft.com/office/infopath/2007/PartnerControls"/>
    <ds:schemaRef ds:uri="996b2e75-67fd-4955-a3b0-5ab9934cb50b"/>
    <ds:schemaRef ds:uri="32a1a8c5-2265-4ebc-b7a0-2071e2c5c9b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B35858-D4BA-4B02-A39E-B49262EC4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25245-4E4A-461F-9D01-D8ABC1F3E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389</Words>
  <Characters>2239</Characters>
  <Application>Microsoft Office Word</Application>
  <DocSecurity>0</DocSecurity>
  <Lines>58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R16-WRC19-C-0092!A7!MSW-F</vt:lpstr>
    </vt:vector>
  </TitlesOfParts>
  <Manager>Secrétariat général - Pool</Manager>
  <Company>Union internationale des télécommunications (UIT)</Company>
  <LinksUpToDate>false</LinksUpToDate>
  <CharactersWithSpaces>2596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R16-WRC19-C-0092!A7!MSW-F</dc:title>
  <dc:subject>Conférence mondiale des radiocommunications - 2019</dc:subject>
  <dc:creator>Documents Proposals Manager (DPM)</dc:creator>
  <cp:keywords>DPM_v2019.10.14.1_prod</cp:keywords>
  <dc:description/>
  <cp:lastModifiedBy>Murphy, Margaret</cp:lastModifiedBy>
  <cp:revision>12</cp:revision>
  <cp:lastPrinted>2019-10-20T14:36:00Z</cp:lastPrinted>
  <dcterms:created xsi:type="dcterms:W3CDTF">2019-10-18T14:24:00Z</dcterms:created>
  <dcterms:modified xsi:type="dcterms:W3CDTF">2019-10-20T15:29:00Z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