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364A7" w14:paraId="70D2551F" w14:textId="77777777" w:rsidTr="0050008E">
        <w:trPr>
          <w:cantSplit/>
        </w:trPr>
        <w:tc>
          <w:tcPr>
            <w:tcW w:w="6911" w:type="dxa"/>
          </w:tcPr>
          <w:p w14:paraId="0BF17AF2" w14:textId="77777777" w:rsidR="00BB1D82" w:rsidRPr="001364A7" w:rsidRDefault="00851625" w:rsidP="00A47BF2">
            <w:pPr>
              <w:spacing w:before="400" w:after="48"/>
              <w:rPr>
                <w:rFonts w:ascii="Verdana" w:hAnsi="Verdana"/>
                <w:b/>
                <w:bCs/>
                <w:sz w:val="20"/>
              </w:rPr>
            </w:pPr>
            <w:r w:rsidRPr="001364A7">
              <w:rPr>
                <w:rFonts w:ascii="Verdana" w:hAnsi="Verdana"/>
                <w:b/>
                <w:bCs/>
                <w:sz w:val="20"/>
              </w:rPr>
              <w:t>Conférence mondiale des radiocommunications (CMR-1</w:t>
            </w:r>
            <w:r w:rsidR="00FD7AA3" w:rsidRPr="001364A7">
              <w:rPr>
                <w:rFonts w:ascii="Verdana" w:hAnsi="Verdana"/>
                <w:b/>
                <w:bCs/>
                <w:sz w:val="20"/>
              </w:rPr>
              <w:t>9</w:t>
            </w:r>
            <w:r w:rsidRPr="001364A7">
              <w:rPr>
                <w:rFonts w:ascii="Verdana" w:hAnsi="Verdana"/>
                <w:b/>
                <w:bCs/>
                <w:sz w:val="20"/>
              </w:rPr>
              <w:t>)</w:t>
            </w:r>
            <w:r w:rsidRPr="001364A7">
              <w:rPr>
                <w:rFonts w:ascii="Verdana" w:hAnsi="Verdana"/>
                <w:b/>
                <w:bCs/>
                <w:sz w:val="20"/>
              </w:rPr>
              <w:br/>
            </w:r>
            <w:r w:rsidR="00063A1F" w:rsidRPr="001364A7">
              <w:rPr>
                <w:rFonts w:ascii="Verdana" w:hAnsi="Verdana"/>
                <w:b/>
                <w:bCs/>
                <w:sz w:val="18"/>
                <w:szCs w:val="18"/>
              </w:rPr>
              <w:t xml:space="preserve">Charm el-Cheikh, </w:t>
            </w:r>
            <w:r w:rsidR="00081366" w:rsidRPr="001364A7">
              <w:rPr>
                <w:rFonts w:ascii="Verdana" w:hAnsi="Verdana"/>
                <w:b/>
                <w:bCs/>
                <w:sz w:val="18"/>
                <w:szCs w:val="18"/>
              </w:rPr>
              <w:t>É</w:t>
            </w:r>
            <w:r w:rsidR="00063A1F" w:rsidRPr="001364A7">
              <w:rPr>
                <w:rFonts w:ascii="Verdana" w:hAnsi="Verdana"/>
                <w:b/>
                <w:bCs/>
                <w:sz w:val="18"/>
                <w:szCs w:val="18"/>
              </w:rPr>
              <w:t>gypte</w:t>
            </w:r>
            <w:r w:rsidRPr="001364A7">
              <w:rPr>
                <w:rFonts w:ascii="Verdana" w:hAnsi="Verdana"/>
                <w:b/>
                <w:bCs/>
                <w:sz w:val="18"/>
                <w:szCs w:val="18"/>
              </w:rPr>
              <w:t>,</w:t>
            </w:r>
            <w:r w:rsidR="00E537FF" w:rsidRPr="001364A7">
              <w:rPr>
                <w:rFonts w:ascii="Verdana" w:hAnsi="Verdana"/>
                <w:b/>
                <w:bCs/>
                <w:sz w:val="18"/>
                <w:szCs w:val="18"/>
              </w:rPr>
              <w:t xml:space="preserve"> </w:t>
            </w:r>
            <w:r w:rsidRPr="001364A7">
              <w:rPr>
                <w:rFonts w:ascii="Verdana" w:hAnsi="Verdana"/>
                <w:b/>
                <w:bCs/>
                <w:sz w:val="18"/>
                <w:szCs w:val="18"/>
              </w:rPr>
              <w:t>2</w:t>
            </w:r>
            <w:r w:rsidR="00FD7AA3" w:rsidRPr="001364A7">
              <w:rPr>
                <w:rFonts w:ascii="Verdana" w:hAnsi="Verdana"/>
                <w:b/>
                <w:bCs/>
                <w:sz w:val="18"/>
                <w:szCs w:val="18"/>
              </w:rPr>
              <w:t xml:space="preserve">8 octobre </w:t>
            </w:r>
            <w:r w:rsidR="00F10064" w:rsidRPr="001364A7">
              <w:rPr>
                <w:rFonts w:ascii="Verdana" w:hAnsi="Verdana"/>
                <w:b/>
                <w:bCs/>
                <w:sz w:val="18"/>
                <w:szCs w:val="18"/>
              </w:rPr>
              <w:t>–</w:t>
            </w:r>
            <w:r w:rsidR="00FD7AA3" w:rsidRPr="001364A7">
              <w:rPr>
                <w:rFonts w:ascii="Verdana" w:hAnsi="Verdana"/>
                <w:b/>
                <w:bCs/>
                <w:sz w:val="18"/>
                <w:szCs w:val="18"/>
              </w:rPr>
              <w:t xml:space="preserve"> </w:t>
            </w:r>
            <w:r w:rsidRPr="001364A7">
              <w:rPr>
                <w:rFonts w:ascii="Verdana" w:hAnsi="Verdana"/>
                <w:b/>
                <w:bCs/>
                <w:sz w:val="18"/>
                <w:szCs w:val="18"/>
              </w:rPr>
              <w:t>2</w:t>
            </w:r>
            <w:r w:rsidR="00FD7AA3" w:rsidRPr="001364A7">
              <w:rPr>
                <w:rFonts w:ascii="Verdana" w:hAnsi="Verdana"/>
                <w:b/>
                <w:bCs/>
                <w:sz w:val="18"/>
                <w:szCs w:val="18"/>
              </w:rPr>
              <w:t>2</w:t>
            </w:r>
            <w:r w:rsidRPr="001364A7">
              <w:rPr>
                <w:rFonts w:ascii="Verdana" w:hAnsi="Verdana"/>
                <w:b/>
                <w:bCs/>
                <w:sz w:val="18"/>
                <w:szCs w:val="18"/>
              </w:rPr>
              <w:t xml:space="preserve"> novembre 201</w:t>
            </w:r>
            <w:r w:rsidR="00FD7AA3" w:rsidRPr="001364A7">
              <w:rPr>
                <w:rFonts w:ascii="Verdana" w:hAnsi="Verdana"/>
                <w:b/>
                <w:bCs/>
                <w:sz w:val="18"/>
                <w:szCs w:val="18"/>
              </w:rPr>
              <w:t>9</w:t>
            </w:r>
          </w:p>
        </w:tc>
        <w:tc>
          <w:tcPr>
            <w:tcW w:w="3120" w:type="dxa"/>
          </w:tcPr>
          <w:p w14:paraId="4A065AB3" w14:textId="77777777" w:rsidR="00BB1D82" w:rsidRPr="001364A7" w:rsidRDefault="000A55AE" w:rsidP="00A47BF2">
            <w:pPr>
              <w:spacing w:before="0"/>
              <w:jc w:val="right"/>
            </w:pPr>
            <w:bookmarkStart w:id="0" w:name="ditulogo"/>
            <w:bookmarkEnd w:id="0"/>
            <w:r w:rsidRPr="001364A7">
              <w:rPr>
                <w:rFonts w:ascii="Verdana" w:hAnsi="Verdana"/>
                <w:b/>
                <w:bCs/>
                <w:noProof/>
                <w:lang w:eastAsia="zh-CN"/>
              </w:rPr>
              <w:drawing>
                <wp:inline distT="0" distB="0" distL="0" distR="0" wp14:anchorId="2AE1EE06" wp14:editId="3875336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364A7" w14:paraId="509FCB93" w14:textId="77777777" w:rsidTr="0050008E">
        <w:trPr>
          <w:cantSplit/>
        </w:trPr>
        <w:tc>
          <w:tcPr>
            <w:tcW w:w="6911" w:type="dxa"/>
            <w:tcBorders>
              <w:bottom w:val="single" w:sz="12" w:space="0" w:color="auto"/>
            </w:tcBorders>
          </w:tcPr>
          <w:p w14:paraId="50188D22" w14:textId="77777777" w:rsidR="00BB1D82" w:rsidRPr="001364A7" w:rsidRDefault="00BB1D82" w:rsidP="00A47BF2">
            <w:pPr>
              <w:spacing w:before="0" w:after="48"/>
              <w:rPr>
                <w:b/>
                <w:smallCaps/>
                <w:szCs w:val="24"/>
              </w:rPr>
            </w:pPr>
            <w:bookmarkStart w:id="1" w:name="dhead"/>
          </w:p>
        </w:tc>
        <w:tc>
          <w:tcPr>
            <w:tcW w:w="3120" w:type="dxa"/>
            <w:tcBorders>
              <w:bottom w:val="single" w:sz="12" w:space="0" w:color="auto"/>
            </w:tcBorders>
          </w:tcPr>
          <w:p w14:paraId="58EB2964" w14:textId="77777777" w:rsidR="00BB1D82" w:rsidRPr="001364A7" w:rsidRDefault="00BB1D82" w:rsidP="00A47BF2">
            <w:pPr>
              <w:spacing w:before="0"/>
              <w:rPr>
                <w:rFonts w:ascii="Verdana" w:hAnsi="Verdana"/>
                <w:szCs w:val="24"/>
              </w:rPr>
            </w:pPr>
          </w:p>
        </w:tc>
      </w:tr>
      <w:tr w:rsidR="00BB1D82" w:rsidRPr="001364A7" w14:paraId="4E3F17D8" w14:textId="77777777" w:rsidTr="00BB1D82">
        <w:trPr>
          <w:cantSplit/>
        </w:trPr>
        <w:tc>
          <w:tcPr>
            <w:tcW w:w="6911" w:type="dxa"/>
            <w:tcBorders>
              <w:top w:val="single" w:sz="12" w:space="0" w:color="auto"/>
            </w:tcBorders>
          </w:tcPr>
          <w:p w14:paraId="1D51B5F9" w14:textId="77777777" w:rsidR="00BB1D82" w:rsidRPr="001364A7" w:rsidRDefault="00BB1D82" w:rsidP="00A47BF2">
            <w:pPr>
              <w:spacing w:before="0" w:after="48"/>
              <w:rPr>
                <w:rFonts w:ascii="Verdana" w:hAnsi="Verdana"/>
                <w:b/>
                <w:smallCaps/>
                <w:sz w:val="20"/>
              </w:rPr>
            </w:pPr>
          </w:p>
        </w:tc>
        <w:tc>
          <w:tcPr>
            <w:tcW w:w="3120" w:type="dxa"/>
            <w:tcBorders>
              <w:top w:val="single" w:sz="12" w:space="0" w:color="auto"/>
            </w:tcBorders>
          </w:tcPr>
          <w:p w14:paraId="62BED6B0" w14:textId="77777777" w:rsidR="00BB1D82" w:rsidRPr="001364A7" w:rsidRDefault="00BB1D82" w:rsidP="00A47BF2">
            <w:pPr>
              <w:spacing w:before="0"/>
              <w:rPr>
                <w:rFonts w:ascii="Verdana" w:hAnsi="Verdana"/>
                <w:sz w:val="20"/>
              </w:rPr>
            </w:pPr>
          </w:p>
        </w:tc>
      </w:tr>
      <w:tr w:rsidR="00BB1D82" w:rsidRPr="001364A7" w14:paraId="1F96A146" w14:textId="77777777" w:rsidTr="00BB1D82">
        <w:trPr>
          <w:cantSplit/>
        </w:trPr>
        <w:tc>
          <w:tcPr>
            <w:tcW w:w="6911" w:type="dxa"/>
          </w:tcPr>
          <w:p w14:paraId="6582A79D" w14:textId="77777777" w:rsidR="00BB1D82" w:rsidRPr="001364A7" w:rsidRDefault="006D4724" w:rsidP="00A47BF2">
            <w:pPr>
              <w:spacing w:before="0"/>
              <w:rPr>
                <w:rFonts w:ascii="Verdana" w:hAnsi="Verdana"/>
                <w:b/>
                <w:sz w:val="20"/>
              </w:rPr>
            </w:pPr>
            <w:r w:rsidRPr="001364A7">
              <w:rPr>
                <w:rFonts w:ascii="Verdana" w:hAnsi="Verdana"/>
                <w:b/>
                <w:sz w:val="20"/>
              </w:rPr>
              <w:t>SÉANCE PLÉNIÈRE</w:t>
            </w:r>
          </w:p>
        </w:tc>
        <w:tc>
          <w:tcPr>
            <w:tcW w:w="3120" w:type="dxa"/>
          </w:tcPr>
          <w:p w14:paraId="60650C52" w14:textId="77777777" w:rsidR="00BB1D82" w:rsidRPr="001364A7" w:rsidRDefault="006D4724" w:rsidP="00A47BF2">
            <w:pPr>
              <w:spacing w:before="0"/>
              <w:rPr>
                <w:rFonts w:ascii="Verdana" w:hAnsi="Verdana"/>
                <w:sz w:val="20"/>
              </w:rPr>
            </w:pPr>
            <w:r w:rsidRPr="001364A7">
              <w:rPr>
                <w:rFonts w:ascii="Verdana" w:hAnsi="Verdana"/>
                <w:b/>
                <w:sz w:val="20"/>
              </w:rPr>
              <w:t>Document 97</w:t>
            </w:r>
            <w:r w:rsidR="00BB1D82" w:rsidRPr="001364A7">
              <w:rPr>
                <w:rFonts w:ascii="Verdana" w:hAnsi="Verdana"/>
                <w:b/>
                <w:sz w:val="20"/>
              </w:rPr>
              <w:t>-</w:t>
            </w:r>
            <w:r w:rsidRPr="001364A7">
              <w:rPr>
                <w:rFonts w:ascii="Verdana" w:hAnsi="Verdana"/>
                <w:b/>
                <w:sz w:val="20"/>
              </w:rPr>
              <w:t>F</w:t>
            </w:r>
          </w:p>
        </w:tc>
      </w:tr>
      <w:bookmarkEnd w:id="1"/>
      <w:tr w:rsidR="00690C7B" w:rsidRPr="001364A7" w14:paraId="0E5F2CF1" w14:textId="77777777" w:rsidTr="00BB1D82">
        <w:trPr>
          <w:cantSplit/>
        </w:trPr>
        <w:tc>
          <w:tcPr>
            <w:tcW w:w="6911" w:type="dxa"/>
          </w:tcPr>
          <w:p w14:paraId="70B5BB17" w14:textId="77777777" w:rsidR="00690C7B" w:rsidRPr="001364A7" w:rsidRDefault="00690C7B" w:rsidP="00A47BF2">
            <w:pPr>
              <w:spacing w:before="0"/>
              <w:rPr>
                <w:rFonts w:ascii="Verdana" w:hAnsi="Verdana"/>
                <w:b/>
                <w:sz w:val="20"/>
              </w:rPr>
            </w:pPr>
          </w:p>
        </w:tc>
        <w:tc>
          <w:tcPr>
            <w:tcW w:w="3120" w:type="dxa"/>
          </w:tcPr>
          <w:p w14:paraId="06D75832" w14:textId="77777777" w:rsidR="00690C7B" w:rsidRPr="001364A7" w:rsidRDefault="00690C7B" w:rsidP="00A47BF2">
            <w:pPr>
              <w:spacing w:before="0"/>
              <w:rPr>
                <w:rFonts w:ascii="Verdana" w:hAnsi="Verdana"/>
                <w:b/>
                <w:sz w:val="20"/>
              </w:rPr>
            </w:pPr>
            <w:r w:rsidRPr="001364A7">
              <w:rPr>
                <w:rFonts w:ascii="Verdana" w:hAnsi="Verdana"/>
                <w:b/>
                <w:sz w:val="20"/>
              </w:rPr>
              <w:t>10 octobre 2019</w:t>
            </w:r>
          </w:p>
        </w:tc>
      </w:tr>
      <w:tr w:rsidR="00690C7B" w:rsidRPr="001364A7" w14:paraId="09DAF4CE" w14:textId="77777777" w:rsidTr="00BB1D82">
        <w:trPr>
          <w:cantSplit/>
        </w:trPr>
        <w:tc>
          <w:tcPr>
            <w:tcW w:w="6911" w:type="dxa"/>
          </w:tcPr>
          <w:p w14:paraId="744BC48F" w14:textId="77777777" w:rsidR="00690C7B" w:rsidRPr="001364A7" w:rsidRDefault="00690C7B" w:rsidP="00A47BF2">
            <w:pPr>
              <w:spacing w:before="0" w:after="48"/>
              <w:rPr>
                <w:rFonts w:ascii="Verdana" w:hAnsi="Verdana"/>
                <w:b/>
                <w:smallCaps/>
                <w:sz w:val="20"/>
              </w:rPr>
            </w:pPr>
          </w:p>
        </w:tc>
        <w:tc>
          <w:tcPr>
            <w:tcW w:w="3120" w:type="dxa"/>
          </w:tcPr>
          <w:p w14:paraId="19C085D5" w14:textId="77777777" w:rsidR="00690C7B" w:rsidRPr="001364A7" w:rsidRDefault="00690C7B" w:rsidP="00A47BF2">
            <w:pPr>
              <w:spacing w:before="0"/>
              <w:rPr>
                <w:rFonts w:ascii="Verdana" w:hAnsi="Verdana"/>
                <w:b/>
                <w:sz w:val="20"/>
              </w:rPr>
            </w:pPr>
            <w:r w:rsidRPr="001364A7">
              <w:rPr>
                <w:rFonts w:ascii="Verdana" w:hAnsi="Verdana"/>
                <w:b/>
                <w:sz w:val="20"/>
              </w:rPr>
              <w:t>Original: anglais</w:t>
            </w:r>
          </w:p>
        </w:tc>
      </w:tr>
      <w:tr w:rsidR="00690C7B" w:rsidRPr="001364A7" w14:paraId="5F5BDB9B" w14:textId="77777777" w:rsidTr="00C11970">
        <w:trPr>
          <w:cantSplit/>
        </w:trPr>
        <w:tc>
          <w:tcPr>
            <w:tcW w:w="10031" w:type="dxa"/>
            <w:gridSpan w:val="2"/>
          </w:tcPr>
          <w:p w14:paraId="2FEE2DB2" w14:textId="77777777" w:rsidR="00690C7B" w:rsidRPr="001364A7" w:rsidRDefault="00690C7B" w:rsidP="00A47BF2">
            <w:pPr>
              <w:spacing w:before="0"/>
              <w:rPr>
                <w:rFonts w:ascii="Verdana" w:hAnsi="Verdana"/>
                <w:b/>
                <w:sz w:val="20"/>
              </w:rPr>
            </w:pPr>
          </w:p>
        </w:tc>
      </w:tr>
      <w:tr w:rsidR="00690C7B" w:rsidRPr="001364A7" w14:paraId="68EAC3D8" w14:textId="77777777" w:rsidTr="0050008E">
        <w:trPr>
          <w:cantSplit/>
        </w:trPr>
        <w:tc>
          <w:tcPr>
            <w:tcW w:w="10031" w:type="dxa"/>
            <w:gridSpan w:val="2"/>
          </w:tcPr>
          <w:p w14:paraId="6204B042" w14:textId="1C8820E3" w:rsidR="00690C7B" w:rsidRPr="001364A7" w:rsidRDefault="00690C7B" w:rsidP="00A47BF2">
            <w:pPr>
              <w:pStyle w:val="Source"/>
            </w:pPr>
            <w:bookmarkStart w:id="2" w:name="dsource" w:colFirst="0" w:colLast="0"/>
            <w:r w:rsidRPr="001364A7">
              <w:t>Angola (République d</w:t>
            </w:r>
            <w:r w:rsidR="00A47BF2" w:rsidRPr="001364A7">
              <w:t>'</w:t>
            </w:r>
            <w:r w:rsidRPr="001364A7">
              <w:t>)/Botswana (République du)/Burundi (République du)/</w:t>
            </w:r>
            <w:r w:rsidR="00876148" w:rsidRPr="001364A7">
              <w:br/>
            </w:r>
            <w:r w:rsidRPr="001364A7">
              <w:t>Comores (Union des)/</w:t>
            </w:r>
            <w:r w:rsidR="001C2FBD" w:rsidRPr="001364A7">
              <w:t>Eswatini (Royaume d')/</w:t>
            </w:r>
            <w:r w:rsidRPr="001364A7">
              <w:t>Kenya (République du)/Lesotho (Royaume du)/Madagascar (République de)/Malawi/Maurice (République de)/Mozambique (République du)/Namibie (République de)/Ouganda (République de l</w:t>
            </w:r>
            <w:r w:rsidR="00A47BF2" w:rsidRPr="001364A7">
              <w:t>'</w:t>
            </w:r>
            <w:r w:rsidRPr="001364A7">
              <w:t>)/République démocratique</w:t>
            </w:r>
            <w:r w:rsidR="00876148" w:rsidRPr="001364A7">
              <w:t xml:space="preserve"> </w:t>
            </w:r>
            <w:r w:rsidRPr="001364A7">
              <w:t>du Congo/Rwanda (République du)/Seychelles</w:t>
            </w:r>
            <w:r w:rsidR="001C2FBD">
              <w:t xml:space="preserve"> </w:t>
            </w:r>
            <w:r w:rsidRPr="001364A7">
              <w:t>(République des)/Soudan du Sud (République du)/</w:t>
            </w:r>
            <w:r w:rsidR="001C2FBD">
              <w:br/>
            </w:r>
            <w:r w:rsidRPr="001364A7">
              <w:t>Sudafricaine (République)/Tanzanie (République-Unie de)/</w:t>
            </w:r>
            <w:r w:rsidR="001C2FBD">
              <w:br/>
            </w:r>
            <w:r w:rsidRPr="001364A7">
              <w:t>Zambie (République de)/Zimbabwe (République du)</w:t>
            </w:r>
          </w:p>
        </w:tc>
      </w:tr>
      <w:tr w:rsidR="00690C7B" w:rsidRPr="001364A7" w14:paraId="6136EED3" w14:textId="77777777" w:rsidTr="0050008E">
        <w:trPr>
          <w:cantSplit/>
        </w:trPr>
        <w:tc>
          <w:tcPr>
            <w:tcW w:w="10031" w:type="dxa"/>
            <w:gridSpan w:val="2"/>
          </w:tcPr>
          <w:p w14:paraId="11681694" w14:textId="77777777" w:rsidR="00690C7B" w:rsidRPr="001364A7" w:rsidRDefault="00690C7B" w:rsidP="00A47BF2">
            <w:pPr>
              <w:pStyle w:val="Title1"/>
            </w:pPr>
            <w:bookmarkStart w:id="3" w:name="dtitle1" w:colFirst="0" w:colLast="0"/>
            <w:bookmarkEnd w:id="2"/>
            <w:r w:rsidRPr="001364A7">
              <w:t>Propositions pour les travaux de la conférence</w:t>
            </w:r>
          </w:p>
        </w:tc>
      </w:tr>
      <w:tr w:rsidR="00690C7B" w:rsidRPr="001364A7" w14:paraId="0B32A3D1" w14:textId="77777777" w:rsidTr="0050008E">
        <w:trPr>
          <w:cantSplit/>
        </w:trPr>
        <w:tc>
          <w:tcPr>
            <w:tcW w:w="10031" w:type="dxa"/>
            <w:gridSpan w:val="2"/>
          </w:tcPr>
          <w:p w14:paraId="1375044C" w14:textId="13945FC4" w:rsidR="00690C7B" w:rsidRPr="001364A7" w:rsidRDefault="00A47BF2" w:rsidP="00A47BF2">
            <w:pPr>
              <w:pStyle w:val="Title2"/>
            </w:pPr>
            <w:bookmarkStart w:id="4" w:name="dtitle2" w:colFirst="0" w:colLast="0"/>
            <w:bookmarkEnd w:id="3"/>
            <w:r w:rsidRPr="001364A7">
              <w:rPr>
                <w:color w:val="000000"/>
              </w:rPr>
              <w:t>é</w:t>
            </w:r>
            <w:r w:rsidR="00F16D3E" w:rsidRPr="001364A7">
              <w:rPr>
                <w:color w:val="000000"/>
              </w:rPr>
              <w:t>tudes sur les questions liées aux fréquences en vue de l</w:t>
            </w:r>
            <w:r w:rsidRPr="001364A7">
              <w:rPr>
                <w:color w:val="000000"/>
              </w:rPr>
              <w:t>'</w:t>
            </w:r>
            <w:r w:rsidR="00F16D3E" w:rsidRPr="001364A7">
              <w:rPr>
                <w:color w:val="000000"/>
              </w:rPr>
              <w:t>identification</w:t>
            </w:r>
            <w:r w:rsidRPr="001364A7">
              <w:rPr>
                <w:color w:val="000000"/>
              </w:rPr>
              <w:t xml:space="preserve"> </w:t>
            </w:r>
            <w:r w:rsidR="00F16D3E" w:rsidRPr="001364A7">
              <w:rPr>
                <w:color w:val="000000"/>
              </w:rPr>
              <w:t xml:space="preserve">de fréquences pour les Télécommunications mobiles internationales DANS </w:t>
            </w:r>
            <w:r w:rsidR="00486027" w:rsidRPr="001364A7">
              <w:rPr>
                <w:color w:val="000000"/>
              </w:rPr>
              <w:t xml:space="preserve">la gamme </w:t>
            </w:r>
            <w:r w:rsidR="00876148" w:rsidRPr="001364A7">
              <w:t>4</w:t>
            </w:r>
            <w:r w:rsidR="00486027" w:rsidRPr="001364A7">
              <w:t>-</w:t>
            </w:r>
            <w:r w:rsidR="00876148" w:rsidRPr="001364A7">
              <w:t>18 GHZ</w:t>
            </w:r>
          </w:p>
        </w:tc>
      </w:tr>
      <w:tr w:rsidR="00690C7B" w:rsidRPr="001364A7" w14:paraId="4B617F11" w14:textId="77777777" w:rsidTr="0050008E">
        <w:trPr>
          <w:cantSplit/>
        </w:trPr>
        <w:tc>
          <w:tcPr>
            <w:tcW w:w="10031" w:type="dxa"/>
            <w:gridSpan w:val="2"/>
          </w:tcPr>
          <w:p w14:paraId="30C331FD" w14:textId="683C3300" w:rsidR="00690C7B" w:rsidRPr="001364A7" w:rsidRDefault="00690C7B" w:rsidP="00A47BF2">
            <w:pPr>
              <w:pStyle w:val="Agendaitem"/>
              <w:rPr>
                <w:lang w:val="fr-FR"/>
              </w:rPr>
            </w:pPr>
            <w:bookmarkStart w:id="5" w:name="dtitle3" w:colFirst="0" w:colLast="0"/>
            <w:bookmarkEnd w:id="4"/>
            <w:r w:rsidRPr="001364A7">
              <w:rPr>
                <w:lang w:val="fr-FR"/>
              </w:rPr>
              <w:t>Point 10 de l</w:t>
            </w:r>
            <w:r w:rsidR="00A47BF2" w:rsidRPr="001364A7">
              <w:rPr>
                <w:lang w:val="fr-FR"/>
              </w:rPr>
              <w:t>'</w:t>
            </w:r>
            <w:r w:rsidRPr="001364A7">
              <w:rPr>
                <w:lang w:val="fr-FR"/>
              </w:rPr>
              <w:t>ordre du jour</w:t>
            </w:r>
          </w:p>
        </w:tc>
      </w:tr>
    </w:tbl>
    <w:bookmarkEnd w:id="5"/>
    <w:p w14:paraId="765485F1" w14:textId="1045BCBF" w:rsidR="001C0E40" w:rsidRPr="001364A7" w:rsidRDefault="00FF737C" w:rsidP="001C2FBD">
      <w:pPr>
        <w:pStyle w:val="Normalaftertitle"/>
      </w:pPr>
      <w:r w:rsidRPr="001364A7">
        <w:t>10</w:t>
      </w:r>
      <w:r w:rsidRPr="001364A7">
        <w:tab/>
        <w:t>recommander au Conseil des points à inscrire à l</w:t>
      </w:r>
      <w:r w:rsidR="00A47BF2" w:rsidRPr="001364A7">
        <w:t>'</w:t>
      </w:r>
      <w:r w:rsidRPr="001364A7">
        <w:t>ordre du jour de la CMR suivante et exposer ses vues sur l</w:t>
      </w:r>
      <w:r w:rsidR="00A47BF2" w:rsidRPr="001364A7">
        <w:t>'</w:t>
      </w:r>
      <w:r w:rsidRPr="001364A7">
        <w:t>ordre du jour préliminaire de la conférence ultérieure ainsi que sur des points éventuels à inscrire à l</w:t>
      </w:r>
      <w:r w:rsidR="00A47BF2" w:rsidRPr="001364A7">
        <w:t>'</w:t>
      </w:r>
      <w:r w:rsidRPr="001364A7">
        <w:t>ordre du jour de conférences futures, conformément à l</w:t>
      </w:r>
      <w:r w:rsidR="00A47BF2" w:rsidRPr="001364A7">
        <w:t>'</w:t>
      </w:r>
      <w:r w:rsidRPr="001364A7">
        <w:t>article 7 de la Convention,</w:t>
      </w:r>
    </w:p>
    <w:p w14:paraId="22301D0F" w14:textId="0C6E3EBB" w:rsidR="00710567" w:rsidRPr="001364A7" w:rsidRDefault="00710567" w:rsidP="00B605E8">
      <w:pPr>
        <w:pStyle w:val="Headingb"/>
        <w:rPr>
          <w:rFonts w:eastAsia="SimSun"/>
          <w:lang w:eastAsia="zh-CN"/>
        </w:rPr>
      </w:pPr>
      <w:r w:rsidRPr="001364A7">
        <w:rPr>
          <w:rFonts w:eastAsia="SimSun"/>
          <w:lang w:eastAsia="zh-CN"/>
        </w:rPr>
        <w:t>Introduction</w:t>
      </w:r>
    </w:p>
    <w:p w14:paraId="5DCFB42C" w14:textId="2B148735" w:rsidR="004F398B" w:rsidRPr="001364A7" w:rsidRDefault="004F398B" w:rsidP="00A47BF2">
      <w:r w:rsidRPr="001364A7">
        <w:t>L</w:t>
      </w:r>
      <w:r w:rsidR="00A47BF2" w:rsidRPr="001364A7">
        <w:t>'</w:t>
      </w:r>
      <w:r w:rsidRPr="001364A7">
        <w:t>information est le moteur de notre société: les possibilités qu</w:t>
      </w:r>
      <w:r w:rsidR="00A47BF2" w:rsidRPr="001364A7">
        <w:t>'</w:t>
      </w:r>
      <w:r w:rsidRPr="001364A7">
        <w:t>offre le développement des technologies de l</w:t>
      </w:r>
      <w:r w:rsidR="00A47BF2" w:rsidRPr="001364A7">
        <w:t>'</w:t>
      </w:r>
      <w:r w:rsidRPr="001364A7">
        <w:t xml:space="preserve">information et de </w:t>
      </w:r>
      <w:r w:rsidR="006B12F3" w:rsidRPr="001364A7">
        <w:t xml:space="preserve">la </w:t>
      </w:r>
      <w:r w:rsidRPr="001364A7">
        <w:t>communication (TIC) ont été l</w:t>
      </w:r>
      <w:r w:rsidR="00A47BF2" w:rsidRPr="001364A7">
        <w:t>'</w:t>
      </w:r>
      <w:r w:rsidRPr="001364A7">
        <w:t>un des principaux facteurs d</w:t>
      </w:r>
      <w:r w:rsidR="00A47BF2" w:rsidRPr="001364A7">
        <w:t>'</w:t>
      </w:r>
      <w:r w:rsidRPr="001364A7">
        <w:t xml:space="preserve">évolution de notre société au cours des dernières décennies. </w:t>
      </w:r>
      <w:r w:rsidR="00F16D3E" w:rsidRPr="001364A7">
        <w:t>Le recours aux nouvelles technologies, dont les IMT-2020,</w:t>
      </w:r>
      <w:r w:rsidR="00F16D3E" w:rsidRPr="001364A7">
        <w:rPr>
          <w:color w:val="000000"/>
        </w:rPr>
        <w:t xml:space="preserve"> permettra d</w:t>
      </w:r>
      <w:r w:rsidR="00A47BF2" w:rsidRPr="001364A7">
        <w:rPr>
          <w:color w:val="000000"/>
        </w:rPr>
        <w:t>'</w:t>
      </w:r>
      <w:r w:rsidR="00F16D3E" w:rsidRPr="001364A7">
        <w:rPr>
          <w:color w:val="000000"/>
        </w:rPr>
        <w:t>accroître la productivité, d</w:t>
      </w:r>
      <w:r w:rsidR="00A47BF2" w:rsidRPr="001364A7">
        <w:rPr>
          <w:color w:val="000000"/>
        </w:rPr>
        <w:t>'</w:t>
      </w:r>
      <w:r w:rsidR="00F16D3E" w:rsidRPr="001364A7">
        <w:rPr>
          <w:color w:val="000000"/>
        </w:rPr>
        <w:t>ouvrir des perspectives nouvelles</w:t>
      </w:r>
      <w:r w:rsidR="00A47BF2" w:rsidRPr="001364A7">
        <w:rPr>
          <w:color w:val="000000"/>
        </w:rPr>
        <w:t>,</w:t>
      </w:r>
      <w:r w:rsidRPr="001364A7">
        <w:t xml:space="preserve"> </w:t>
      </w:r>
      <w:r w:rsidR="00F16D3E" w:rsidRPr="001364A7">
        <w:rPr>
          <w:color w:val="000000"/>
        </w:rPr>
        <w:t>d</w:t>
      </w:r>
      <w:r w:rsidR="00A47BF2" w:rsidRPr="001364A7">
        <w:rPr>
          <w:color w:val="000000"/>
        </w:rPr>
        <w:t>'</w:t>
      </w:r>
      <w:r w:rsidR="00F16D3E" w:rsidRPr="001364A7">
        <w:rPr>
          <w:color w:val="000000"/>
        </w:rPr>
        <w:t>offrir de nouveaux services et de créer des emplois,</w:t>
      </w:r>
      <w:r w:rsidR="00A47BF2" w:rsidRPr="001364A7">
        <w:rPr>
          <w:color w:val="000000"/>
        </w:rPr>
        <w:t xml:space="preserve"> </w:t>
      </w:r>
      <w:r w:rsidR="00F16D3E" w:rsidRPr="001364A7">
        <w:rPr>
          <w:color w:val="000000"/>
        </w:rPr>
        <w:t>ce qui favorisera</w:t>
      </w:r>
      <w:r w:rsidR="00A47BF2" w:rsidRPr="001364A7">
        <w:rPr>
          <w:color w:val="000000"/>
        </w:rPr>
        <w:t xml:space="preserve"> </w:t>
      </w:r>
      <w:r w:rsidR="00F16D3E" w:rsidRPr="001364A7">
        <w:rPr>
          <w:color w:val="000000"/>
        </w:rPr>
        <w:t>la prospérité de tous</w:t>
      </w:r>
      <w:r w:rsidR="00A47BF2" w:rsidRPr="001364A7">
        <w:t xml:space="preserve"> </w:t>
      </w:r>
      <w:r w:rsidR="00F16D3E" w:rsidRPr="001364A7">
        <w:t>et</w:t>
      </w:r>
      <w:r w:rsidR="00A47BF2" w:rsidRPr="001364A7">
        <w:t xml:space="preserve"> </w:t>
      </w:r>
      <w:r w:rsidR="00F16D3E" w:rsidRPr="001364A7">
        <w:t>renforcera</w:t>
      </w:r>
      <w:r w:rsidR="00A47BF2" w:rsidRPr="001364A7">
        <w:t xml:space="preserve"> </w:t>
      </w:r>
      <w:r w:rsidR="00F16D3E" w:rsidRPr="001364A7">
        <w:t>l</w:t>
      </w:r>
      <w:r w:rsidR="00A47BF2" w:rsidRPr="001364A7">
        <w:t>'</w:t>
      </w:r>
      <w:r w:rsidR="00F16D3E" w:rsidRPr="001364A7">
        <w:t xml:space="preserve">inclusion </w:t>
      </w:r>
      <w:r w:rsidR="00F16D3E" w:rsidRPr="001364A7">
        <w:rPr>
          <w:color w:val="000000"/>
        </w:rPr>
        <w:t>dans la société.</w:t>
      </w:r>
    </w:p>
    <w:p w14:paraId="5DDC6773" w14:textId="4D93BDD1" w:rsidR="00A71A73" w:rsidRPr="001364A7" w:rsidRDefault="00A71A73" w:rsidP="00A47BF2">
      <w:r w:rsidRPr="001364A7">
        <w:t>Les systèmes IMT évoluent actuellement pour fournir divers scénarios d</w:t>
      </w:r>
      <w:r w:rsidR="00A47BF2" w:rsidRPr="001364A7">
        <w:t>'</w:t>
      </w:r>
      <w:r w:rsidRPr="001364A7">
        <w:t>utilisation et diverses applications, par exemple le large bande mobile évolué (eMBB), les communications massives de type machine (mMTC) et les communications ultra-fiables présentant un faible temps de latence (URLLC)</w:t>
      </w:r>
      <w:r w:rsidR="00A47BF2" w:rsidRPr="001364A7">
        <w:t>.</w:t>
      </w:r>
      <w:r w:rsidR="00521730" w:rsidRPr="001364A7">
        <w:t xml:space="preserve"> Ces applications rendues possibles par les IMT-2020</w:t>
      </w:r>
      <w:r w:rsidR="00A47BF2" w:rsidRPr="001364A7">
        <w:t xml:space="preserve"> </w:t>
      </w:r>
      <w:r w:rsidR="00521730" w:rsidRPr="001364A7">
        <w:rPr>
          <w:color w:val="000000"/>
        </w:rPr>
        <w:t>vont</w:t>
      </w:r>
      <w:r w:rsidR="00A47BF2" w:rsidRPr="001364A7">
        <w:rPr>
          <w:color w:val="000000"/>
        </w:rPr>
        <w:t xml:space="preserve"> </w:t>
      </w:r>
      <w:r w:rsidR="00521730" w:rsidRPr="001364A7">
        <w:rPr>
          <w:color w:val="000000"/>
        </w:rPr>
        <w:t>entraîner la création de nouveaux segments de marché, tels que les réseaux électriques intelligents, la cybersanté,</w:t>
      </w:r>
      <w:r w:rsidR="00521730" w:rsidRPr="001364A7">
        <w:t xml:space="preserve"> </w:t>
      </w:r>
      <w:r w:rsidR="00521730" w:rsidRPr="001364A7">
        <w:rPr>
          <w:color w:val="000000"/>
        </w:rPr>
        <w:t>les systèmes de transport intelligents (ITS) ainsi que le contrôle et la sécurité du trafic.</w:t>
      </w:r>
      <w:r w:rsidR="00521730" w:rsidRPr="001364A7">
        <w:t xml:space="preserve"> </w:t>
      </w:r>
      <w:r w:rsidR="006A1D57" w:rsidRPr="001364A7">
        <w:t>L</w:t>
      </w:r>
      <w:r w:rsidR="00A47BF2" w:rsidRPr="001364A7">
        <w:t>'</w:t>
      </w:r>
      <w:r w:rsidR="006A1D57" w:rsidRPr="001364A7">
        <w:t>accélération de la commercialisation des IMT-2020 à l</w:t>
      </w:r>
      <w:r w:rsidR="00A47BF2" w:rsidRPr="001364A7">
        <w:t>'</w:t>
      </w:r>
      <w:r w:rsidR="006A1D57" w:rsidRPr="001364A7">
        <w:t>échelle mondiale entraîne</w:t>
      </w:r>
      <w:r w:rsidR="00521730" w:rsidRPr="001364A7">
        <w:t xml:space="preserve"> </w:t>
      </w:r>
      <w:r w:rsidR="006A1D57" w:rsidRPr="001364A7">
        <w:t xml:space="preserve">une augmentation de la </w:t>
      </w:r>
      <w:r w:rsidR="006A1D57" w:rsidRPr="001364A7">
        <w:lastRenderedPageBreak/>
        <w:t>demande du marché pour les services et applications IMT, et</w:t>
      </w:r>
      <w:r w:rsidR="00A47BF2" w:rsidRPr="001364A7">
        <w:t xml:space="preserve"> </w:t>
      </w:r>
      <w:r w:rsidR="006A1D57" w:rsidRPr="001364A7">
        <w:t>il est nécessaire de trouver des bandes de fréquences additionnelles pour faciliter les nouveaux scénarios d</w:t>
      </w:r>
      <w:r w:rsidR="00A47BF2" w:rsidRPr="001364A7">
        <w:t>'</w:t>
      </w:r>
      <w:r w:rsidR="006A1D57" w:rsidRPr="001364A7">
        <w:t>application des IMT-2020</w:t>
      </w:r>
      <w:r w:rsidR="00521730" w:rsidRPr="001364A7">
        <w:t xml:space="preserve"> et </w:t>
      </w:r>
      <w:r w:rsidR="006A1D57" w:rsidRPr="001364A7">
        <w:t>mettre à disposition, dans les années à venir, des capacités de réseau toujours plus importantes.</w:t>
      </w:r>
    </w:p>
    <w:p w14:paraId="7527366D" w14:textId="72D67A45" w:rsidR="006A1D57" w:rsidRPr="001364A7" w:rsidRDefault="00521730" w:rsidP="00A47BF2">
      <w:pPr>
        <w:rPr>
          <w:lang w:eastAsia="zh-CN"/>
        </w:rPr>
      </w:pPr>
      <w:bookmarkStart w:id="6" w:name="OLE_LINK34"/>
      <w:bookmarkStart w:id="7" w:name="OLE_LINK33"/>
      <w:r w:rsidRPr="001364A7">
        <w:rPr>
          <w:color w:val="000000"/>
        </w:rPr>
        <w:t>Une harmonisation à l</w:t>
      </w:r>
      <w:r w:rsidR="00A47BF2" w:rsidRPr="001364A7">
        <w:rPr>
          <w:color w:val="000000"/>
        </w:rPr>
        <w:t>'</w:t>
      </w:r>
      <w:r w:rsidRPr="001364A7">
        <w:rPr>
          <w:color w:val="000000"/>
        </w:rPr>
        <w:t>échelle mondiale des bandes de fréquences pour les</w:t>
      </w:r>
      <w:r w:rsidR="00A47BF2" w:rsidRPr="001364A7">
        <w:rPr>
          <w:color w:val="000000"/>
        </w:rPr>
        <w:t xml:space="preserve"> </w:t>
      </w:r>
      <w:r w:rsidRPr="001364A7">
        <w:rPr>
          <w:color w:val="000000"/>
        </w:rPr>
        <w:t>IMT est indispensable pour les économies d</w:t>
      </w:r>
      <w:r w:rsidR="00A47BF2" w:rsidRPr="001364A7">
        <w:rPr>
          <w:color w:val="000000"/>
        </w:rPr>
        <w:t>'</w:t>
      </w:r>
      <w:r w:rsidRPr="001364A7">
        <w:rPr>
          <w:color w:val="000000"/>
        </w:rPr>
        <w:t>échelle, l</w:t>
      </w:r>
      <w:r w:rsidR="00A47BF2" w:rsidRPr="001364A7">
        <w:rPr>
          <w:color w:val="000000"/>
        </w:rPr>
        <w:t>'</w:t>
      </w:r>
      <w:r w:rsidRPr="001364A7">
        <w:rPr>
          <w:color w:val="000000"/>
        </w:rPr>
        <w:t>itinérance et l</w:t>
      </w:r>
      <w:r w:rsidR="00A47BF2" w:rsidRPr="001364A7">
        <w:rPr>
          <w:color w:val="000000"/>
        </w:rPr>
        <w:t>'</w:t>
      </w:r>
      <w:r w:rsidRPr="001364A7">
        <w:rPr>
          <w:color w:val="000000"/>
        </w:rPr>
        <w:t xml:space="preserve">interopérabilité, </w:t>
      </w:r>
      <w:r w:rsidR="006B12F3" w:rsidRPr="001364A7">
        <w:rPr>
          <w:color w:val="000000"/>
        </w:rPr>
        <w:t xml:space="preserve">ainsi que </w:t>
      </w:r>
      <w:r w:rsidRPr="001364A7">
        <w:rPr>
          <w:color w:val="000000"/>
        </w:rPr>
        <w:t>pour</w:t>
      </w:r>
      <w:r w:rsidR="00A47BF2" w:rsidRPr="001364A7">
        <w:rPr>
          <w:color w:val="000000"/>
        </w:rPr>
        <w:t xml:space="preserve"> </w:t>
      </w:r>
      <w:r w:rsidRPr="001364A7">
        <w:rPr>
          <w:color w:val="000000"/>
        </w:rPr>
        <w:t>la coexistence avec d</w:t>
      </w:r>
      <w:r w:rsidR="00A47BF2" w:rsidRPr="001364A7">
        <w:rPr>
          <w:color w:val="000000"/>
        </w:rPr>
        <w:t>'</w:t>
      </w:r>
      <w:r w:rsidRPr="001364A7">
        <w:rPr>
          <w:color w:val="000000"/>
        </w:rPr>
        <w:t>autres services</w:t>
      </w:r>
      <w:r w:rsidR="00A47BF2" w:rsidRPr="001364A7">
        <w:rPr>
          <w:color w:val="000000"/>
        </w:rPr>
        <w:t>.</w:t>
      </w:r>
      <w:r w:rsidRPr="001364A7">
        <w:rPr>
          <w:color w:val="000000"/>
        </w:rPr>
        <w:t xml:space="preserve"> C</w:t>
      </w:r>
      <w:r w:rsidR="00A47BF2" w:rsidRPr="001364A7">
        <w:rPr>
          <w:color w:val="000000"/>
        </w:rPr>
        <w:t>'</w:t>
      </w:r>
      <w:r w:rsidRPr="001364A7">
        <w:rPr>
          <w:color w:val="000000"/>
        </w:rPr>
        <w:t>est pourquoi l</w:t>
      </w:r>
      <w:r w:rsidR="00A47BF2" w:rsidRPr="001364A7">
        <w:rPr>
          <w:color w:val="000000"/>
        </w:rPr>
        <w:t>'</w:t>
      </w:r>
      <w:r w:rsidRPr="001364A7">
        <w:rPr>
          <w:color w:val="000000"/>
        </w:rPr>
        <w:t>un des objectifs de l</w:t>
      </w:r>
      <w:r w:rsidR="00A47BF2" w:rsidRPr="001364A7">
        <w:rPr>
          <w:color w:val="000000"/>
        </w:rPr>
        <w:t>'</w:t>
      </w:r>
      <w:r w:rsidRPr="001364A7">
        <w:rPr>
          <w:color w:val="000000"/>
        </w:rPr>
        <w:t>UIT-R est d</w:t>
      </w:r>
      <w:r w:rsidR="00A47BF2" w:rsidRPr="001364A7">
        <w:rPr>
          <w:color w:val="000000"/>
        </w:rPr>
        <w:t>'</w:t>
      </w:r>
      <w:r w:rsidRPr="001364A7">
        <w:rPr>
          <w:color w:val="000000"/>
        </w:rPr>
        <w:t xml:space="preserve">identifier des bandes de fréquences pour les </w:t>
      </w:r>
      <w:r w:rsidR="006B12F3" w:rsidRPr="001364A7">
        <w:rPr>
          <w:color w:val="000000"/>
        </w:rPr>
        <w:t xml:space="preserve">IMT </w:t>
      </w:r>
      <w:r w:rsidRPr="001364A7">
        <w:rPr>
          <w:color w:val="000000"/>
        </w:rPr>
        <w:t>en plus de l</w:t>
      </w:r>
      <w:r w:rsidR="00A47BF2" w:rsidRPr="001364A7">
        <w:rPr>
          <w:color w:val="000000"/>
        </w:rPr>
        <w:t>'</w:t>
      </w:r>
      <w:r w:rsidRPr="001364A7">
        <w:rPr>
          <w:color w:val="000000"/>
        </w:rPr>
        <w:t>attribution au service mobile</w:t>
      </w:r>
      <w:bookmarkEnd w:id="6"/>
      <w:bookmarkEnd w:id="7"/>
      <w:r w:rsidR="00A47BF2" w:rsidRPr="001364A7">
        <w:rPr>
          <w:color w:val="000000"/>
        </w:rPr>
        <w:t>.</w:t>
      </w:r>
    </w:p>
    <w:p w14:paraId="7C5FEE67" w14:textId="291D9CC2" w:rsidR="006A1D57" w:rsidRPr="001364A7" w:rsidRDefault="00521730" w:rsidP="00A47BF2">
      <w:pPr>
        <w:rPr>
          <w:lang w:eastAsia="zh-CN"/>
        </w:rPr>
      </w:pPr>
      <w:r w:rsidRPr="001364A7">
        <w:rPr>
          <w:color w:val="000000"/>
        </w:rPr>
        <w:t>Les bandes d</w:t>
      </w:r>
      <w:r w:rsidR="00A47BF2" w:rsidRPr="001364A7">
        <w:rPr>
          <w:color w:val="000000"/>
        </w:rPr>
        <w:t>'</w:t>
      </w:r>
      <w:r w:rsidRPr="001364A7">
        <w:rPr>
          <w:color w:val="000000"/>
        </w:rPr>
        <w:t>ondes millimétriques</w:t>
      </w:r>
      <w:r w:rsidR="00A47BF2" w:rsidRPr="001364A7">
        <w:rPr>
          <w:lang w:eastAsia="zh-CN"/>
        </w:rPr>
        <w:t xml:space="preserve"> </w:t>
      </w:r>
      <w:r w:rsidR="006A1D57" w:rsidRPr="001364A7">
        <w:rPr>
          <w:lang w:eastAsia="zh-CN"/>
        </w:rPr>
        <w:t xml:space="preserve">(mmW) </w:t>
      </w:r>
      <w:r w:rsidRPr="001364A7">
        <w:rPr>
          <w:lang w:eastAsia="zh-CN"/>
        </w:rPr>
        <w:t>traitées au titre du point 1.13 de l</w:t>
      </w:r>
      <w:r w:rsidR="00A47BF2" w:rsidRPr="001364A7">
        <w:rPr>
          <w:lang w:eastAsia="zh-CN"/>
        </w:rPr>
        <w:t>'</w:t>
      </w:r>
      <w:r w:rsidRPr="001364A7">
        <w:rPr>
          <w:lang w:eastAsia="zh-CN"/>
        </w:rPr>
        <w:t>ordre du jour</w:t>
      </w:r>
      <w:r w:rsidR="00A47BF2" w:rsidRPr="001364A7">
        <w:rPr>
          <w:lang w:eastAsia="zh-CN"/>
        </w:rPr>
        <w:t xml:space="preserve"> </w:t>
      </w:r>
      <w:r w:rsidR="00507CE4" w:rsidRPr="001364A7">
        <w:rPr>
          <w:lang w:eastAsia="zh-CN"/>
        </w:rPr>
        <w:t>sont appelées à devenir les principales bandes utilisées pour la fourniture de services</w:t>
      </w:r>
      <w:r w:rsidR="00A47BF2" w:rsidRPr="001364A7">
        <w:rPr>
          <w:lang w:eastAsia="zh-CN"/>
        </w:rPr>
        <w:t xml:space="preserve"> </w:t>
      </w:r>
      <w:r w:rsidR="00507CE4" w:rsidRPr="001364A7">
        <w:rPr>
          <w:lang w:eastAsia="zh-CN"/>
        </w:rPr>
        <w:t>5G</w:t>
      </w:r>
      <w:r w:rsidR="00A47BF2" w:rsidRPr="001364A7">
        <w:rPr>
          <w:lang w:eastAsia="zh-CN"/>
        </w:rPr>
        <w:t xml:space="preserve"> </w:t>
      </w:r>
      <w:r w:rsidR="00507CE4" w:rsidRPr="001364A7">
        <w:rPr>
          <w:color w:val="000000"/>
        </w:rPr>
        <w:t>à ultra-haut débit</w:t>
      </w:r>
      <w:r w:rsidR="00A47BF2" w:rsidRPr="001364A7">
        <w:rPr>
          <w:color w:val="000000"/>
        </w:rPr>
        <w:t xml:space="preserve"> </w:t>
      </w:r>
      <w:r w:rsidR="00507CE4" w:rsidRPr="001364A7">
        <w:rPr>
          <w:lang w:eastAsia="zh-CN"/>
        </w:rPr>
        <w:t>et</w:t>
      </w:r>
      <w:r w:rsidR="00A47BF2" w:rsidRPr="001364A7">
        <w:rPr>
          <w:lang w:eastAsia="zh-CN"/>
        </w:rPr>
        <w:t xml:space="preserve"> </w:t>
      </w:r>
      <w:r w:rsidR="00507CE4" w:rsidRPr="001364A7">
        <w:rPr>
          <w:color w:val="000000"/>
        </w:rPr>
        <w:t>de grande capacité</w:t>
      </w:r>
      <w:r w:rsidR="00507CE4" w:rsidRPr="001364A7">
        <w:rPr>
          <w:lang w:eastAsia="zh-CN"/>
        </w:rPr>
        <w:t>. Il est prévu que les réseaux</w:t>
      </w:r>
      <w:r w:rsidR="006A1D57" w:rsidRPr="001364A7">
        <w:rPr>
          <w:lang w:eastAsia="zh-CN"/>
        </w:rPr>
        <w:t xml:space="preserve"> 5G</w:t>
      </w:r>
      <w:r w:rsidR="00507CE4" w:rsidRPr="001364A7">
        <w:rPr>
          <w:lang w:eastAsia="zh-CN"/>
        </w:rPr>
        <w:t xml:space="preserve"> fonctionnant dans les bandes d</w:t>
      </w:r>
      <w:r w:rsidR="00A47BF2" w:rsidRPr="001364A7">
        <w:rPr>
          <w:lang w:eastAsia="zh-CN"/>
        </w:rPr>
        <w:t>'</w:t>
      </w:r>
      <w:r w:rsidR="00507CE4" w:rsidRPr="001364A7">
        <w:rPr>
          <w:lang w:eastAsia="zh-CN"/>
        </w:rPr>
        <w:t>ondes millimétriques seront essentiellement déployés dans</w:t>
      </w:r>
      <w:r w:rsidR="006A1D57" w:rsidRPr="001364A7">
        <w:rPr>
          <w:lang w:eastAsia="zh-CN"/>
        </w:rPr>
        <w:t xml:space="preserve"> </w:t>
      </w:r>
      <w:r w:rsidR="00507CE4" w:rsidRPr="001364A7">
        <w:rPr>
          <w:lang w:eastAsia="zh-CN"/>
        </w:rPr>
        <w:t>les points d</w:t>
      </w:r>
      <w:r w:rsidR="00A47BF2" w:rsidRPr="001364A7">
        <w:rPr>
          <w:lang w:eastAsia="zh-CN"/>
        </w:rPr>
        <w:t>'</w:t>
      </w:r>
      <w:r w:rsidR="00507CE4" w:rsidRPr="001364A7">
        <w:rPr>
          <w:lang w:eastAsia="zh-CN"/>
        </w:rPr>
        <w:t>accès des grandes villes et d</w:t>
      </w:r>
      <w:r w:rsidR="00A47BF2" w:rsidRPr="001364A7">
        <w:rPr>
          <w:lang w:eastAsia="zh-CN"/>
        </w:rPr>
        <w:t>'</w:t>
      </w:r>
      <w:r w:rsidR="00507CE4" w:rsidRPr="001364A7">
        <w:rPr>
          <w:lang w:eastAsia="zh-CN"/>
        </w:rPr>
        <w:t>autres zones très peuplées.</w:t>
      </w:r>
    </w:p>
    <w:p w14:paraId="0749DA89" w14:textId="1AE8FAEF" w:rsidR="006A1D57" w:rsidRPr="001364A7" w:rsidRDefault="001F0E6E" w:rsidP="00A47BF2">
      <w:pPr>
        <w:rPr>
          <w:lang w:eastAsia="zh-CN"/>
        </w:rPr>
      </w:pPr>
      <w:r w:rsidRPr="001364A7">
        <w:rPr>
          <w:lang w:eastAsia="zh-CN"/>
        </w:rPr>
        <w:t xml:space="preserve">Toutefois, afin de tirer pleinement parti des capacités de la </w:t>
      </w:r>
      <w:r w:rsidR="006A1D57" w:rsidRPr="001364A7">
        <w:rPr>
          <w:lang w:eastAsia="zh-CN"/>
        </w:rPr>
        <w:t xml:space="preserve">5G, </w:t>
      </w:r>
      <w:r w:rsidRPr="001364A7">
        <w:rPr>
          <w:lang w:eastAsia="zh-CN"/>
        </w:rPr>
        <w:t xml:space="preserve">à savoir une couverture étendue, il faudra trouver des bandes de fréquences additionnelles. Il est possible de satisfaire une partie de ces besoins dans les bandes actuellement attribuées au service mobile au-dessous de </w:t>
      </w:r>
      <w:r w:rsidR="006A1D57" w:rsidRPr="001364A7">
        <w:rPr>
          <w:lang w:eastAsia="zh-CN"/>
        </w:rPr>
        <w:t>3</w:t>
      </w:r>
      <w:r w:rsidR="006B12F3" w:rsidRPr="001364A7">
        <w:rPr>
          <w:lang w:eastAsia="zh-CN"/>
        </w:rPr>
        <w:t>,</w:t>
      </w:r>
      <w:r w:rsidR="006A1D57" w:rsidRPr="001364A7">
        <w:rPr>
          <w:lang w:eastAsia="zh-CN"/>
        </w:rPr>
        <w:t xml:space="preserve">6 GHz. </w:t>
      </w:r>
      <w:r w:rsidRPr="001364A7">
        <w:rPr>
          <w:lang w:eastAsia="zh-CN"/>
        </w:rPr>
        <w:t>Bien que les bandes de fréquences inférieures soient plus efficaces pour desservir des zones étendues et pour assurer une couverture à l</w:t>
      </w:r>
      <w:r w:rsidR="00A47BF2" w:rsidRPr="001364A7">
        <w:rPr>
          <w:lang w:eastAsia="zh-CN"/>
        </w:rPr>
        <w:t>'</w:t>
      </w:r>
      <w:r w:rsidRPr="001364A7">
        <w:rPr>
          <w:lang w:eastAsia="zh-CN"/>
        </w:rPr>
        <w:t>intérieur de bâtiments depuis des stations de base en extérieur,</w:t>
      </w:r>
      <w:r w:rsidR="00A47BF2" w:rsidRPr="001364A7">
        <w:rPr>
          <w:lang w:eastAsia="zh-CN"/>
        </w:rPr>
        <w:t xml:space="preserve"> </w:t>
      </w:r>
      <w:r w:rsidRPr="001364A7">
        <w:rPr>
          <w:lang w:eastAsia="zh-CN"/>
        </w:rPr>
        <w:t>les bandes existantes attribuées à la</w:t>
      </w:r>
      <w:r w:rsidR="00A47BF2" w:rsidRPr="001364A7">
        <w:rPr>
          <w:lang w:eastAsia="zh-CN"/>
        </w:rPr>
        <w:t xml:space="preserve"> </w:t>
      </w:r>
      <w:r w:rsidR="006A1D57" w:rsidRPr="001364A7">
        <w:rPr>
          <w:lang w:eastAsia="zh-CN"/>
        </w:rPr>
        <w:t>5G</w:t>
      </w:r>
      <w:r w:rsidR="00A47BF2" w:rsidRPr="001364A7">
        <w:rPr>
          <w:lang w:eastAsia="zh-CN"/>
        </w:rPr>
        <w:t>,</w:t>
      </w:r>
      <w:r w:rsidRPr="001364A7">
        <w:rPr>
          <w:lang w:eastAsia="zh-CN"/>
        </w:rPr>
        <w:t xml:space="preserve">par exemple la bande </w:t>
      </w:r>
      <w:r w:rsidR="006A1D57" w:rsidRPr="001364A7">
        <w:rPr>
          <w:lang w:eastAsia="zh-CN"/>
        </w:rPr>
        <w:t>C</w:t>
      </w:r>
      <w:r w:rsidRPr="001364A7">
        <w:rPr>
          <w:lang w:eastAsia="zh-CN"/>
        </w:rPr>
        <w:t xml:space="preserve">, </w:t>
      </w:r>
      <w:r w:rsidR="006B12F3" w:rsidRPr="001364A7">
        <w:rPr>
          <w:lang w:eastAsia="zh-CN"/>
        </w:rPr>
        <w:t xml:space="preserve">seront </w:t>
      </w:r>
      <w:r w:rsidRPr="001364A7">
        <w:rPr>
          <w:lang w:eastAsia="zh-CN"/>
        </w:rPr>
        <w:t>très recherchée</w:t>
      </w:r>
      <w:r w:rsidR="006B12F3" w:rsidRPr="001364A7">
        <w:rPr>
          <w:lang w:eastAsia="zh-CN"/>
        </w:rPr>
        <w:t>s</w:t>
      </w:r>
      <w:r w:rsidRPr="001364A7">
        <w:rPr>
          <w:lang w:eastAsia="zh-CN"/>
        </w:rPr>
        <w:t xml:space="preserve"> pour </w:t>
      </w:r>
      <w:r w:rsidR="006B12F3" w:rsidRPr="001364A7">
        <w:rPr>
          <w:lang w:eastAsia="zh-CN"/>
        </w:rPr>
        <w:t xml:space="preserve">assurer </w:t>
      </w:r>
      <w:r w:rsidRPr="001364A7">
        <w:rPr>
          <w:lang w:eastAsia="zh-CN"/>
        </w:rPr>
        <w:t>le déploiement efficace des réseaux</w:t>
      </w:r>
      <w:r w:rsidR="006A1D57" w:rsidRPr="001364A7">
        <w:rPr>
          <w:lang w:eastAsia="zh-CN"/>
        </w:rPr>
        <w:t xml:space="preserve"> 5G</w:t>
      </w:r>
      <w:r w:rsidRPr="001364A7">
        <w:rPr>
          <w:lang w:eastAsia="zh-CN"/>
        </w:rPr>
        <w:t>. Il est prévu que la 5G aura</w:t>
      </w:r>
      <w:r w:rsidR="006B12F3" w:rsidRPr="001364A7">
        <w:rPr>
          <w:lang w:eastAsia="zh-CN"/>
        </w:rPr>
        <w:t xml:space="preserve"> prochainement</w:t>
      </w:r>
      <w:r w:rsidRPr="001364A7">
        <w:rPr>
          <w:lang w:eastAsia="zh-CN"/>
        </w:rPr>
        <w:t xml:space="preserve"> besoin de</w:t>
      </w:r>
      <w:r w:rsidR="00A47BF2" w:rsidRPr="001364A7">
        <w:rPr>
          <w:lang w:eastAsia="zh-CN"/>
        </w:rPr>
        <w:t xml:space="preserve"> </w:t>
      </w:r>
      <w:r w:rsidRPr="001364A7">
        <w:rPr>
          <w:lang w:eastAsia="zh-CN"/>
        </w:rPr>
        <w:t>bandes de fréquences additionnelles au milieu de la gamme de fréquences, en particulier entre</w:t>
      </w:r>
      <w:r w:rsidR="00A47BF2" w:rsidRPr="001364A7">
        <w:rPr>
          <w:lang w:eastAsia="zh-CN"/>
        </w:rPr>
        <w:t xml:space="preserve"> </w:t>
      </w:r>
      <w:r w:rsidRPr="001364A7">
        <w:rPr>
          <w:lang w:eastAsia="zh-CN"/>
        </w:rPr>
        <w:t xml:space="preserve">environ </w:t>
      </w:r>
      <w:r w:rsidR="006A1D57" w:rsidRPr="001364A7">
        <w:rPr>
          <w:lang w:eastAsia="zh-CN"/>
        </w:rPr>
        <w:t>4</w:t>
      </w:r>
      <w:r w:rsidR="006B12F3" w:rsidRPr="001364A7">
        <w:rPr>
          <w:lang w:eastAsia="zh-CN"/>
        </w:rPr>
        <w:t> </w:t>
      </w:r>
      <w:r w:rsidR="006A1D57" w:rsidRPr="001364A7">
        <w:rPr>
          <w:lang w:eastAsia="zh-CN"/>
        </w:rPr>
        <w:t>GHz</w:t>
      </w:r>
      <w:r w:rsidR="00A47BF2" w:rsidRPr="001364A7">
        <w:rPr>
          <w:lang w:eastAsia="zh-CN"/>
        </w:rPr>
        <w:t xml:space="preserve"> </w:t>
      </w:r>
      <w:r w:rsidR="00FA5FF7" w:rsidRPr="001364A7">
        <w:rPr>
          <w:lang w:eastAsia="zh-CN"/>
        </w:rPr>
        <w:t xml:space="preserve">et </w:t>
      </w:r>
      <w:r w:rsidR="006A1D57" w:rsidRPr="001364A7">
        <w:rPr>
          <w:lang w:eastAsia="zh-CN"/>
        </w:rPr>
        <w:t>18 GHz.</w:t>
      </w:r>
    </w:p>
    <w:p w14:paraId="375169A6" w14:textId="0253BA5F" w:rsidR="006A1D57" w:rsidRPr="001364A7" w:rsidRDefault="00F41DFD" w:rsidP="00A47BF2">
      <w:pPr>
        <w:rPr>
          <w:lang w:eastAsia="zh-CN"/>
        </w:rPr>
      </w:pPr>
      <w:r w:rsidRPr="001364A7">
        <w:rPr>
          <w:color w:val="000000"/>
        </w:rPr>
        <w:t>La CEEAC</w:t>
      </w:r>
      <w:r w:rsidR="006A1D57" w:rsidRPr="001364A7">
        <w:rPr>
          <w:lang w:eastAsia="zh-CN"/>
        </w:rPr>
        <w:t xml:space="preserve">, </w:t>
      </w:r>
      <w:r w:rsidRPr="001364A7">
        <w:rPr>
          <w:lang w:eastAsia="zh-CN"/>
        </w:rPr>
        <w:t xml:space="preserve">la </w:t>
      </w:r>
      <w:r w:rsidR="006A1D57" w:rsidRPr="001364A7">
        <w:rPr>
          <w:lang w:eastAsia="zh-CN"/>
        </w:rPr>
        <w:t>SADC</w:t>
      </w:r>
      <w:r w:rsidR="00A47BF2" w:rsidRPr="001364A7">
        <w:rPr>
          <w:lang w:eastAsia="zh-CN"/>
        </w:rPr>
        <w:t xml:space="preserve"> </w:t>
      </w:r>
      <w:r w:rsidRPr="001364A7">
        <w:rPr>
          <w:lang w:eastAsia="zh-CN"/>
        </w:rPr>
        <w:t>et la</w:t>
      </w:r>
      <w:r w:rsidR="00A47BF2" w:rsidRPr="001364A7">
        <w:rPr>
          <w:lang w:eastAsia="zh-CN"/>
        </w:rPr>
        <w:t xml:space="preserve"> </w:t>
      </w:r>
      <w:r w:rsidR="006A1D57" w:rsidRPr="001364A7">
        <w:rPr>
          <w:lang w:eastAsia="zh-CN"/>
        </w:rPr>
        <w:t xml:space="preserve">EACO </w:t>
      </w:r>
      <w:r w:rsidRPr="001364A7">
        <w:rPr>
          <w:lang w:eastAsia="zh-CN"/>
        </w:rPr>
        <w:t xml:space="preserve">ont soumis des propositions à la </w:t>
      </w:r>
      <w:r w:rsidRPr="001364A7">
        <w:rPr>
          <w:color w:val="000000"/>
        </w:rPr>
        <w:t>4ème réunion préparatoire de l</w:t>
      </w:r>
      <w:r w:rsidR="00A47BF2" w:rsidRPr="001364A7">
        <w:rPr>
          <w:color w:val="000000"/>
        </w:rPr>
        <w:t>'</w:t>
      </w:r>
      <w:r w:rsidRPr="001364A7">
        <w:rPr>
          <w:color w:val="000000"/>
        </w:rPr>
        <w:t>Union africaine des télécommunications (UAT) en vue de la CMR-19</w:t>
      </w:r>
      <w:r w:rsidRPr="001364A7">
        <w:rPr>
          <w:lang w:eastAsia="zh-CN"/>
        </w:rPr>
        <w:t xml:space="preserve"> </w:t>
      </w:r>
      <w:r w:rsidR="006B12F3" w:rsidRPr="001364A7">
        <w:rPr>
          <w:lang w:eastAsia="zh-CN"/>
        </w:rPr>
        <w:t xml:space="preserve">(APM19-4) </w:t>
      </w:r>
      <w:r w:rsidRPr="001364A7">
        <w:rPr>
          <w:lang w:eastAsia="zh-CN"/>
        </w:rPr>
        <w:t xml:space="preserve">tenue à </w:t>
      </w:r>
      <w:r w:rsidR="006A1D57" w:rsidRPr="001364A7">
        <w:rPr>
          <w:lang w:eastAsia="zh-CN"/>
        </w:rPr>
        <w:t>East London</w:t>
      </w:r>
      <w:r w:rsidRPr="001364A7">
        <w:rPr>
          <w:lang w:eastAsia="zh-CN"/>
        </w:rPr>
        <w:t>, en vue d</w:t>
      </w:r>
      <w:r w:rsidR="00A47BF2" w:rsidRPr="001364A7">
        <w:rPr>
          <w:lang w:eastAsia="zh-CN"/>
        </w:rPr>
        <w:t>'</w:t>
      </w:r>
      <w:r w:rsidRPr="001364A7">
        <w:rPr>
          <w:lang w:eastAsia="zh-CN"/>
        </w:rPr>
        <w:t xml:space="preserve">étudier les bandes de la gamme </w:t>
      </w:r>
      <w:r w:rsidR="006A1D57" w:rsidRPr="001364A7">
        <w:rPr>
          <w:lang w:eastAsia="zh-CN"/>
        </w:rPr>
        <w:t xml:space="preserve">6-24 GHz </w:t>
      </w:r>
      <w:r w:rsidRPr="001364A7">
        <w:rPr>
          <w:lang w:eastAsia="zh-CN"/>
        </w:rPr>
        <w:t>qui pourraient être identifiées pour les</w:t>
      </w:r>
      <w:r w:rsidR="00A47BF2" w:rsidRPr="001364A7">
        <w:rPr>
          <w:lang w:eastAsia="zh-CN"/>
        </w:rPr>
        <w:t xml:space="preserve"> </w:t>
      </w:r>
      <w:r w:rsidR="006A1D57" w:rsidRPr="001364A7">
        <w:rPr>
          <w:lang w:eastAsia="zh-CN"/>
        </w:rPr>
        <w:t xml:space="preserve">IMT. </w:t>
      </w:r>
      <w:r w:rsidRPr="001364A7">
        <w:rPr>
          <w:lang w:eastAsia="zh-CN"/>
        </w:rPr>
        <w:t>Des organisations régionales et des pays autres</w:t>
      </w:r>
      <w:r w:rsidR="00A47BF2" w:rsidRPr="001364A7">
        <w:rPr>
          <w:lang w:eastAsia="zh-CN"/>
        </w:rPr>
        <w:t xml:space="preserve"> </w:t>
      </w:r>
      <w:r w:rsidRPr="001364A7">
        <w:rPr>
          <w:lang w:eastAsia="zh-CN"/>
        </w:rPr>
        <w:t>que des pays africains ont également proposé</w:t>
      </w:r>
      <w:r w:rsidR="00A47BF2" w:rsidRPr="001364A7">
        <w:rPr>
          <w:lang w:eastAsia="zh-CN"/>
        </w:rPr>
        <w:t xml:space="preserve"> </w:t>
      </w:r>
      <w:r w:rsidRPr="001364A7">
        <w:rPr>
          <w:lang w:eastAsia="zh-CN"/>
        </w:rPr>
        <w:t>d</w:t>
      </w:r>
      <w:r w:rsidR="00A47BF2" w:rsidRPr="001364A7">
        <w:rPr>
          <w:lang w:eastAsia="zh-CN"/>
        </w:rPr>
        <w:t>'</w:t>
      </w:r>
      <w:r w:rsidRPr="001364A7">
        <w:rPr>
          <w:lang w:eastAsia="zh-CN"/>
        </w:rPr>
        <w:t>étudier cette gamme de fréquences. À l</w:t>
      </w:r>
      <w:r w:rsidR="00A47BF2" w:rsidRPr="001364A7">
        <w:rPr>
          <w:lang w:eastAsia="zh-CN"/>
        </w:rPr>
        <w:t>'</w:t>
      </w:r>
      <w:r w:rsidRPr="001364A7">
        <w:rPr>
          <w:lang w:eastAsia="zh-CN"/>
        </w:rPr>
        <w:t>issue des débats de la réunion</w:t>
      </w:r>
      <w:r w:rsidR="00A47BF2" w:rsidRPr="001364A7">
        <w:rPr>
          <w:lang w:eastAsia="zh-CN"/>
        </w:rPr>
        <w:t xml:space="preserve"> </w:t>
      </w:r>
      <w:r w:rsidR="006A1D57" w:rsidRPr="001364A7">
        <w:rPr>
          <w:lang w:eastAsia="zh-CN"/>
        </w:rPr>
        <w:t>APM19-4,</w:t>
      </w:r>
      <w:r w:rsidRPr="001364A7">
        <w:rPr>
          <w:lang w:eastAsia="zh-CN"/>
        </w:rPr>
        <w:t xml:space="preserve"> les membres de l</w:t>
      </w:r>
      <w:r w:rsidR="00A47BF2" w:rsidRPr="001364A7">
        <w:rPr>
          <w:lang w:eastAsia="zh-CN"/>
        </w:rPr>
        <w:t>'</w:t>
      </w:r>
      <w:r w:rsidRPr="001364A7">
        <w:rPr>
          <w:lang w:eastAsia="zh-CN"/>
        </w:rPr>
        <w:t>UAT sont convenus d</w:t>
      </w:r>
      <w:r w:rsidR="00A47BF2" w:rsidRPr="001364A7">
        <w:rPr>
          <w:lang w:eastAsia="zh-CN"/>
        </w:rPr>
        <w:t>'</w:t>
      </w:r>
      <w:r w:rsidRPr="001364A7">
        <w:rPr>
          <w:lang w:eastAsia="zh-CN"/>
        </w:rPr>
        <w:t>envisager</w:t>
      </w:r>
      <w:r w:rsidR="006A1D57" w:rsidRPr="001364A7">
        <w:rPr>
          <w:lang w:eastAsia="zh-CN"/>
        </w:rPr>
        <w:t xml:space="preserve"> </w:t>
      </w:r>
      <w:r w:rsidRPr="001364A7">
        <w:rPr>
          <w:lang w:eastAsia="zh-CN"/>
        </w:rPr>
        <w:t>l</w:t>
      </w:r>
      <w:r w:rsidR="00A47BF2" w:rsidRPr="001364A7">
        <w:rPr>
          <w:lang w:eastAsia="zh-CN"/>
        </w:rPr>
        <w:t>'</w:t>
      </w:r>
      <w:r w:rsidRPr="001364A7">
        <w:rPr>
          <w:lang w:eastAsia="zh-CN"/>
        </w:rPr>
        <w:t>identification de fréquences pour les IMT dans les bandes suivantes</w:t>
      </w:r>
      <w:r w:rsidR="00A47BF2" w:rsidRPr="001364A7">
        <w:rPr>
          <w:lang w:eastAsia="zh-CN"/>
        </w:rPr>
        <w:t>:</w:t>
      </w:r>
    </w:p>
    <w:p w14:paraId="494EE1C4" w14:textId="08BA2188" w:rsidR="006A1D57" w:rsidRPr="001364A7" w:rsidRDefault="006A1D57" w:rsidP="00A47BF2">
      <w:pPr>
        <w:pStyle w:val="enumlev1"/>
        <w:rPr>
          <w:lang w:eastAsia="zh-CN"/>
        </w:rPr>
      </w:pPr>
      <w:bookmarkStart w:id="8" w:name="OLE_LINK4"/>
      <w:r w:rsidRPr="001364A7">
        <w:rPr>
          <w:lang w:eastAsia="zh-CN"/>
        </w:rPr>
        <w:t>•</w:t>
      </w:r>
      <w:r w:rsidRPr="001364A7">
        <w:rPr>
          <w:lang w:eastAsia="zh-CN"/>
        </w:rPr>
        <w:tab/>
        <w:t>4</w:t>
      </w:r>
      <w:r w:rsidR="00022895" w:rsidRPr="001364A7">
        <w:rPr>
          <w:lang w:eastAsia="zh-CN"/>
        </w:rPr>
        <w:t> </w:t>
      </w:r>
      <w:r w:rsidRPr="001364A7">
        <w:rPr>
          <w:lang w:eastAsia="zh-CN"/>
        </w:rPr>
        <w:t>800</w:t>
      </w:r>
      <w:r w:rsidR="00022895" w:rsidRPr="001364A7">
        <w:rPr>
          <w:lang w:eastAsia="zh-CN"/>
        </w:rPr>
        <w:t>-</w:t>
      </w:r>
      <w:r w:rsidRPr="001364A7">
        <w:rPr>
          <w:lang w:eastAsia="zh-CN"/>
        </w:rPr>
        <w:t>4</w:t>
      </w:r>
      <w:r w:rsidR="00022895" w:rsidRPr="001364A7">
        <w:rPr>
          <w:lang w:eastAsia="zh-CN"/>
        </w:rPr>
        <w:t> </w:t>
      </w:r>
      <w:r w:rsidRPr="001364A7">
        <w:rPr>
          <w:lang w:eastAsia="zh-CN"/>
        </w:rPr>
        <w:t>990 MHz</w:t>
      </w:r>
    </w:p>
    <w:p w14:paraId="7237FB96" w14:textId="699EB607" w:rsidR="006A1D57" w:rsidRPr="001364A7" w:rsidRDefault="006A1D57" w:rsidP="00A47BF2">
      <w:pPr>
        <w:pStyle w:val="enumlev1"/>
        <w:rPr>
          <w:lang w:eastAsia="zh-CN"/>
        </w:rPr>
      </w:pPr>
      <w:r w:rsidRPr="001364A7">
        <w:rPr>
          <w:lang w:eastAsia="zh-CN"/>
        </w:rPr>
        <w:t>•</w:t>
      </w:r>
      <w:r w:rsidRPr="001364A7">
        <w:rPr>
          <w:lang w:eastAsia="zh-CN"/>
        </w:rPr>
        <w:tab/>
        <w:t>5</w:t>
      </w:r>
      <w:r w:rsidR="00022895" w:rsidRPr="001364A7">
        <w:rPr>
          <w:lang w:eastAsia="zh-CN"/>
        </w:rPr>
        <w:t> </w:t>
      </w:r>
      <w:r w:rsidRPr="001364A7">
        <w:rPr>
          <w:lang w:eastAsia="zh-CN"/>
        </w:rPr>
        <w:t>925</w:t>
      </w:r>
      <w:r w:rsidR="00022895" w:rsidRPr="001364A7">
        <w:rPr>
          <w:lang w:eastAsia="zh-CN"/>
        </w:rPr>
        <w:t>-</w:t>
      </w:r>
      <w:r w:rsidRPr="001364A7">
        <w:rPr>
          <w:lang w:eastAsia="zh-CN"/>
        </w:rPr>
        <w:t>7</w:t>
      </w:r>
      <w:r w:rsidR="00022895" w:rsidRPr="001364A7">
        <w:rPr>
          <w:lang w:eastAsia="zh-CN"/>
        </w:rPr>
        <w:t> </w:t>
      </w:r>
      <w:r w:rsidRPr="001364A7">
        <w:rPr>
          <w:lang w:eastAsia="zh-CN"/>
        </w:rPr>
        <w:t xml:space="preserve">125 MHz </w:t>
      </w:r>
    </w:p>
    <w:p w14:paraId="68BB8C18" w14:textId="67A522F7" w:rsidR="006A1D57" w:rsidRPr="001364A7" w:rsidRDefault="006A1D57" w:rsidP="00A47BF2">
      <w:pPr>
        <w:pStyle w:val="enumlev1"/>
        <w:rPr>
          <w:lang w:eastAsia="zh-CN"/>
        </w:rPr>
      </w:pPr>
      <w:r w:rsidRPr="001364A7">
        <w:rPr>
          <w:lang w:eastAsia="zh-CN"/>
        </w:rPr>
        <w:t>•</w:t>
      </w:r>
      <w:r w:rsidRPr="001364A7">
        <w:rPr>
          <w:lang w:eastAsia="zh-CN"/>
        </w:rPr>
        <w:tab/>
        <w:t>7</w:t>
      </w:r>
      <w:r w:rsidR="00022895" w:rsidRPr="001364A7">
        <w:rPr>
          <w:lang w:eastAsia="zh-CN"/>
        </w:rPr>
        <w:t> </w:t>
      </w:r>
      <w:r w:rsidRPr="001364A7">
        <w:rPr>
          <w:lang w:eastAsia="zh-CN"/>
        </w:rPr>
        <w:t>125</w:t>
      </w:r>
      <w:r w:rsidR="00022895" w:rsidRPr="001364A7">
        <w:rPr>
          <w:lang w:eastAsia="zh-CN"/>
        </w:rPr>
        <w:t>-</w:t>
      </w:r>
      <w:r w:rsidRPr="001364A7">
        <w:rPr>
          <w:lang w:eastAsia="zh-CN"/>
        </w:rPr>
        <w:t>8</w:t>
      </w:r>
      <w:r w:rsidR="00022895" w:rsidRPr="001364A7">
        <w:rPr>
          <w:lang w:eastAsia="zh-CN"/>
        </w:rPr>
        <w:t> </w:t>
      </w:r>
      <w:r w:rsidRPr="001364A7">
        <w:rPr>
          <w:lang w:eastAsia="zh-CN"/>
        </w:rPr>
        <w:t>500 MHz</w:t>
      </w:r>
    </w:p>
    <w:p w14:paraId="7DFA766B" w14:textId="6CC9A656" w:rsidR="006A1D57" w:rsidRPr="001364A7" w:rsidRDefault="006A1D57" w:rsidP="00A47BF2">
      <w:pPr>
        <w:pStyle w:val="enumlev1"/>
        <w:rPr>
          <w:lang w:eastAsia="zh-CN"/>
        </w:rPr>
      </w:pPr>
      <w:r w:rsidRPr="001364A7">
        <w:rPr>
          <w:lang w:eastAsia="zh-CN"/>
        </w:rPr>
        <w:t>•</w:t>
      </w:r>
      <w:r w:rsidRPr="001364A7">
        <w:rPr>
          <w:lang w:eastAsia="zh-CN"/>
        </w:rPr>
        <w:tab/>
        <w:t>8</w:t>
      </w:r>
      <w:r w:rsidR="009328DC" w:rsidRPr="001364A7">
        <w:rPr>
          <w:lang w:eastAsia="zh-CN"/>
        </w:rPr>
        <w:t>,</w:t>
      </w:r>
      <w:r w:rsidRPr="001364A7">
        <w:rPr>
          <w:lang w:eastAsia="zh-CN"/>
        </w:rPr>
        <w:t>5</w:t>
      </w:r>
      <w:r w:rsidR="00022895" w:rsidRPr="001364A7">
        <w:rPr>
          <w:lang w:eastAsia="zh-CN"/>
        </w:rPr>
        <w:t>-</w:t>
      </w:r>
      <w:r w:rsidRPr="001364A7">
        <w:rPr>
          <w:lang w:eastAsia="zh-CN"/>
        </w:rPr>
        <w:t>10 GHz</w:t>
      </w:r>
    </w:p>
    <w:p w14:paraId="0C9DD0D3" w14:textId="08CD313F" w:rsidR="006A1D57" w:rsidRPr="001364A7" w:rsidRDefault="006A1D57" w:rsidP="00A47BF2">
      <w:pPr>
        <w:pStyle w:val="enumlev1"/>
        <w:rPr>
          <w:lang w:eastAsia="zh-CN"/>
        </w:rPr>
      </w:pPr>
      <w:r w:rsidRPr="001364A7">
        <w:rPr>
          <w:lang w:eastAsia="zh-CN"/>
        </w:rPr>
        <w:t>•</w:t>
      </w:r>
      <w:r w:rsidRPr="001364A7">
        <w:rPr>
          <w:lang w:eastAsia="zh-CN"/>
        </w:rPr>
        <w:tab/>
        <w:t>10</w:t>
      </w:r>
      <w:r w:rsidR="00022895" w:rsidRPr="001364A7">
        <w:rPr>
          <w:lang w:eastAsia="zh-CN"/>
        </w:rPr>
        <w:t>-</w:t>
      </w:r>
      <w:r w:rsidRPr="001364A7">
        <w:rPr>
          <w:lang w:eastAsia="zh-CN"/>
        </w:rPr>
        <w:t>10</w:t>
      </w:r>
      <w:r w:rsidR="009328DC" w:rsidRPr="001364A7">
        <w:rPr>
          <w:lang w:eastAsia="zh-CN"/>
        </w:rPr>
        <w:t>,</w:t>
      </w:r>
      <w:r w:rsidRPr="001364A7">
        <w:rPr>
          <w:lang w:eastAsia="zh-CN"/>
        </w:rPr>
        <w:t>5 GHz</w:t>
      </w:r>
    </w:p>
    <w:p w14:paraId="1D60DC23" w14:textId="55838970" w:rsidR="006A1D57" w:rsidRPr="001364A7" w:rsidRDefault="006A1D57" w:rsidP="00A47BF2">
      <w:pPr>
        <w:pStyle w:val="enumlev1"/>
        <w:rPr>
          <w:lang w:eastAsia="zh-CN"/>
        </w:rPr>
      </w:pPr>
      <w:r w:rsidRPr="001364A7">
        <w:rPr>
          <w:lang w:eastAsia="zh-CN"/>
        </w:rPr>
        <w:t>•</w:t>
      </w:r>
      <w:r w:rsidRPr="001364A7">
        <w:rPr>
          <w:lang w:eastAsia="zh-CN"/>
        </w:rPr>
        <w:tab/>
        <w:t>14,3/14,8</w:t>
      </w:r>
      <w:r w:rsidR="00022895" w:rsidRPr="001364A7">
        <w:rPr>
          <w:lang w:eastAsia="zh-CN"/>
        </w:rPr>
        <w:t>-</w:t>
      </w:r>
      <w:r w:rsidRPr="001364A7">
        <w:rPr>
          <w:lang w:eastAsia="zh-CN"/>
        </w:rPr>
        <w:t>15,35 GHz</w:t>
      </w:r>
    </w:p>
    <w:p w14:paraId="27E9E802" w14:textId="0B3C0646" w:rsidR="006A1D57" w:rsidRPr="001364A7" w:rsidRDefault="006A1D57" w:rsidP="00A47BF2">
      <w:pPr>
        <w:pStyle w:val="enumlev1"/>
        <w:rPr>
          <w:lang w:eastAsia="zh-CN"/>
        </w:rPr>
      </w:pPr>
      <w:r w:rsidRPr="001364A7">
        <w:rPr>
          <w:lang w:eastAsia="zh-CN"/>
        </w:rPr>
        <w:t>•</w:t>
      </w:r>
      <w:r w:rsidRPr="001364A7">
        <w:rPr>
          <w:lang w:eastAsia="zh-CN"/>
        </w:rPr>
        <w:tab/>
        <w:t>15,35</w:t>
      </w:r>
      <w:r w:rsidR="00022895" w:rsidRPr="001364A7">
        <w:rPr>
          <w:lang w:eastAsia="zh-CN"/>
        </w:rPr>
        <w:t>-</w:t>
      </w:r>
      <w:r w:rsidRPr="001364A7">
        <w:rPr>
          <w:lang w:eastAsia="zh-CN"/>
        </w:rPr>
        <w:t>15,63 GHz</w:t>
      </w:r>
    </w:p>
    <w:p w14:paraId="03FB2661" w14:textId="40C5A656" w:rsidR="006A1D57" w:rsidRPr="001364A7" w:rsidRDefault="006A1D57" w:rsidP="00A47BF2">
      <w:pPr>
        <w:pStyle w:val="enumlev1"/>
        <w:rPr>
          <w:lang w:eastAsia="zh-CN"/>
        </w:rPr>
      </w:pPr>
      <w:r w:rsidRPr="001364A7">
        <w:rPr>
          <w:lang w:eastAsia="zh-CN"/>
        </w:rPr>
        <w:t>•</w:t>
      </w:r>
      <w:r w:rsidRPr="001364A7">
        <w:rPr>
          <w:lang w:eastAsia="zh-CN"/>
        </w:rPr>
        <w:tab/>
        <w:t>15,63</w:t>
      </w:r>
      <w:r w:rsidR="00022895" w:rsidRPr="001364A7">
        <w:rPr>
          <w:lang w:eastAsia="zh-CN"/>
        </w:rPr>
        <w:t>-</w:t>
      </w:r>
      <w:r w:rsidRPr="001364A7">
        <w:rPr>
          <w:lang w:eastAsia="zh-CN"/>
        </w:rPr>
        <w:t>17,3 GHz</w:t>
      </w:r>
    </w:p>
    <w:bookmarkEnd w:id="8"/>
    <w:p w14:paraId="7F155E05" w14:textId="6F78243E" w:rsidR="006A1D57" w:rsidRPr="001364A7" w:rsidRDefault="00F96DFE" w:rsidP="00A47BF2">
      <w:pPr>
        <w:rPr>
          <w:lang w:eastAsia="zh-CN"/>
        </w:rPr>
      </w:pPr>
      <w:r w:rsidRPr="001364A7">
        <w:rPr>
          <w:lang w:eastAsia="zh-CN"/>
        </w:rPr>
        <w:t>Afin d</w:t>
      </w:r>
      <w:r w:rsidR="00A47BF2" w:rsidRPr="001364A7">
        <w:rPr>
          <w:lang w:eastAsia="zh-CN"/>
        </w:rPr>
        <w:t>'</w:t>
      </w:r>
      <w:r w:rsidRPr="001364A7">
        <w:rPr>
          <w:lang w:eastAsia="zh-CN"/>
        </w:rPr>
        <w:t>offrir une certaine souplesse aux membres de l</w:t>
      </w:r>
      <w:r w:rsidR="00A47BF2" w:rsidRPr="001364A7">
        <w:rPr>
          <w:lang w:eastAsia="zh-CN"/>
        </w:rPr>
        <w:t>'</w:t>
      </w:r>
      <w:r w:rsidRPr="001364A7">
        <w:rPr>
          <w:lang w:eastAsia="zh-CN"/>
        </w:rPr>
        <w:t>UIT lors de l</w:t>
      </w:r>
      <w:r w:rsidR="00A47BF2" w:rsidRPr="001364A7">
        <w:rPr>
          <w:lang w:eastAsia="zh-CN"/>
        </w:rPr>
        <w:t>'</w:t>
      </w:r>
      <w:r w:rsidRPr="001364A7">
        <w:rPr>
          <w:lang w:eastAsia="zh-CN"/>
        </w:rPr>
        <w:t>adoption d</w:t>
      </w:r>
      <w:r w:rsidR="00A47BF2" w:rsidRPr="001364A7">
        <w:rPr>
          <w:lang w:eastAsia="zh-CN"/>
        </w:rPr>
        <w:t>'</w:t>
      </w:r>
      <w:r w:rsidRPr="001364A7">
        <w:rPr>
          <w:lang w:eastAsia="zh-CN"/>
        </w:rPr>
        <w:t>une bande de fréquences appropriée</w:t>
      </w:r>
      <w:r w:rsidR="00A47BF2" w:rsidRPr="001364A7">
        <w:rPr>
          <w:lang w:eastAsia="zh-CN"/>
        </w:rPr>
        <w:t xml:space="preserve"> </w:t>
      </w:r>
      <w:r w:rsidRPr="001364A7">
        <w:rPr>
          <w:lang w:eastAsia="zh-CN"/>
        </w:rPr>
        <w:t xml:space="preserve">pour la mise en œuvre future des </w:t>
      </w:r>
      <w:r w:rsidR="006A1D57" w:rsidRPr="001364A7">
        <w:rPr>
          <w:lang w:eastAsia="zh-CN"/>
        </w:rPr>
        <w:t>IMT</w:t>
      </w:r>
      <w:r w:rsidR="00A47BF2" w:rsidRPr="001364A7">
        <w:rPr>
          <w:lang w:eastAsia="zh-CN"/>
        </w:rPr>
        <w:t>,</w:t>
      </w:r>
      <w:r w:rsidRPr="001364A7">
        <w:rPr>
          <w:lang w:eastAsia="zh-CN"/>
        </w:rPr>
        <w:t xml:space="preserve"> l</w:t>
      </w:r>
      <w:r w:rsidR="00A47BF2" w:rsidRPr="001364A7">
        <w:rPr>
          <w:lang w:eastAsia="zh-CN"/>
        </w:rPr>
        <w:t>'</w:t>
      </w:r>
      <w:r w:rsidRPr="001364A7">
        <w:rPr>
          <w:lang w:eastAsia="zh-CN"/>
        </w:rPr>
        <w:t>UAT</w:t>
      </w:r>
      <w:r w:rsidR="00A47BF2" w:rsidRPr="001364A7">
        <w:rPr>
          <w:lang w:eastAsia="zh-CN"/>
        </w:rPr>
        <w:t xml:space="preserve"> </w:t>
      </w:r>
      <w:r w:rsidRPr="001364A7">
        <w:rPr>
          <w:lang w:eastAsia="ja-JP"/>
        </w:rPr>
        <w:t>appuie la réalisation d</w:t>
      </w:r>
      <w:r w:rsidR="00A47BF2" w:rsidRPr="001364A7">
        <w:rPr>
          <w:lang w:eastAsia="ja-JP"/>
        </w:rPr>
        <w:t>'</w:t>
      </w:r>
      <w:r w:rsidRPr="001364A7">
        <w:rPr>
          <w:lang w:eastAsia="ja-JP"/>
        </w:rPr>
        <w:t>études sur les questions liées aux fréquences en vue de l</w:t>
      </w:r>
      <w:r w:rsidR="00A47BF2" w:rsidRPr="001364A7">
        <w:rPr>
          <w:lang w:eastAsia="ja-JP"/>
        </w:rPr>
        <w:t>'</w:t>
      </w:r>
      <w:r w:rsidRPr="001364A7">
        <w:rPr>
          <w:lang w:eastAsia="ja-JP"/>
        </w:rPr>
        <w:t>identification de fréquences pour les IMT dans les bandes de fréquences énumérées ci-dessus</w:t>
      </w:r>
      <w:r w:rsidR="00A47BF2" w:rsidRPr="001364A7">
        <w:rPr>
          <w:lang w:eastAsia="ja-JP"/>
        </w:rPr>
        <w:t>.</w:t>
      </w:r>
    </w:p>
    <w:p w14:paraId="2996A11E" w14:textId="6F135C53" w:rsidR="006A1D57" w:rsidRPr="001364A7" w:rsidRDefault="00F96DFE" w:rsidP="00A47BF2">
      <w:pPr>
        <w:pStyle w:val="Headingb"/>
      </w:pPr>
      <w:r w:rsidRPr="001364A7">
        <w:t>Proposition</w:t>
      </w:r>
      <w:r w:rsidR="00A47BF2" w:rsidRPr="001364A7">
        <w:t xml:space="preserve"> </w:t>
      </w:r>
      <w:r w:rsidRPr="001364A7">
        <w:t>soumise</w:t>
      </w:r>
      <w:r w:rsidR="00A47BF2" w:rsidRPr="001364A7">
        <w:t xml:space="preserve"> </w:t>
      </w:r>
      <w:r w:rsidRPr="001364A7">
        <w:t>à la CMR–19</w:t>
      </w:r>
    </w:p>
    <w:p w14:paraId="12AFC10F" w14:textId="2D625B77" w:rsidR="006A1D57" w:rsidRPr="001364A7" w:rsidRDefault="006A1D57" w:rsidP="00A47BF2">
      <w:pPr>
        <w:pStyle w:val="enumlev1"/>
      </w:pPr>
      <w:bookmarkStart w:id="9" w:name="OLE_LINK5"/>
      <w:r w:rsidRPr="001364A7">
        <w:t>1</w:t>
      </w:r>
      <w:r w:rsidR="001C2FBD">
        <w:t>)</w:t>
      </w:r>
      <w:r w:rsidRPr="001364A7">
        <w:tab/>
      </w:r>
      <w:r w:rsidR="00F96DFE" w:rsidRPr="001364A7">
        <w:t>Il est proposé d</w:t>
      </w:r>
      <w:r w:rsidR="00A47BF2" w:rsidRPr="001364A7">
        <w:t>'</w:t>
      </w:r>
      <w:r w:rsidR="00F96DFE" w:rsidRPr="001364A7">
        <w:t xml:space="preserve">approuver la nouvelle Résolution de la CMR reproduite dans la Pièce jointe 1 du présent document, dans laquelle il est demandé à </w:t>
      </w:r>
      <w:r w:rsidR="00F96DFE" w:rsidRPr="001364A7">
        <w:rPr>
          <w:lang w:eastAsia="zh-CN"/>
        </w:rPr>
        <w:t>l</w:t>
      </w:r>
      <w:r w:rsidR="00A47BF2" w:rsidRPr="001364A7">
        <w:rPr>
          <w:lang w:eastAsia="zh-CN"/>
        </w:rPr>
        <w:t>'</w:t>
      </w:r>
      <w:r w:rsidR="00F96DFE" w:rsidRPr="001364A7">
        <w:rPr>
          <w:lang w:eastAsia="zh-CN"/>
        </w:rPr>
        <w:t>UIT</w:t>
      </w:r>
      <w:r w:rsidR="00F96DFE" w:rsidRPr="001364A7">
        <w:t>-R</w:t>
      </w:r>
      <w:r w:rsidR="00A47BF2" w:rsidRPr="001364A7">
        <w:t xml:space="preserve"> </w:t>
      </w:r>
      <w:r w:rsidR="00F96DFE" w:rsidRPr="001364A7">
        <w:t>d</w:t>
      </w:r>
      <w:r w:rsidR="00A47BF2" w:rsidRPr="001364A7">
        <w:t>'</w:t>
      </w:r>
      <w:r w:rsidR="00F96DFE" w:rsidRPr="001364A7">
        <w:t>étudier la coexistence entre les systèmes IMT-2020 et les services existants dans les bandes énumérées ci-dessus</w:t>
      </w:r>
      <w:r w:rsidR="00A47BF2" w:rsidRPr="001364A7">
        <w:t>.</w:t>
      </w:r>
    </w:p>
    <w:p w14:paraId="47F5103C" w14:textId="22125658" w:rsidR="003A583E" w:rsidRDefault="006A1D57" w:rsidP="00A47BF2">
      <w:pPr>
        <w:pStyle w:val="enumlev1"/>
      </w:pPr>
      <w:r w:rsidRPr="001364A7">
        <w:lastRenderedPageBreak/>
        <w:t>2</w:t>
      </w:r>
      <w:r w:rsidR="001C2FBD">
        <w:t>)</w:t>
      </w:r>
      <w:r w:rsidRPr="001364A7">
        <w:tab/>
      </w:r>
      <w:r w:rsidR="00F96DFE" w:rsidRPr="001364A7">
        <w:t>Il est proposé d</w:t>
      </w:r>
      <w:r w:rsidR="00A47BF2" w:rsidRPr="001364A7">
        <w:t>'</w:t>
      </w:r>
      <w:r w:rsidR="00F96DFE" w:rsidRPr="001364A7">
        <w:t>inscrire à l</w:t>
      </w:r>
      <w:r w:rsidR="00A47BF2" w:rsidRPr="001364A7">
        <w:t>'</w:t>
      </w:r>
      <w:r w:rsidR="00F96DFE" w:rsidRPr="001364A7">
        <w:t>ordre du jour de la CMR–23 un point relatif aux bandes ci</w:t>
      </w:r>
      <w:r w:rsidR="00486027" w:rsidRPr="001364A7">
        <w:noBreakHyphen/>
      </w:r>
      <w:r w:rsidR="00F96DFE" w:rsidRPr="001364A7">
        <w:t xml:space="preserve">dessus qui pourraient être identifiées pour les </w:t>
      </w:r>
      <w:r w:rsidRPr="001364A7">
        <w:t>IMT,</w:t>
      </w:r>
      <w:r w:rsidR="00F96DFE" w:rsidRPr="001364A7">
        <w:t xml:space="preserve"> compte tenu des études effectuées par</w:t>
      </w:r>
      <w:r w:rsidRPr="001364A7">
        <w:t xml:space="preserve"> </w:t>
      </w:r>
      <w:r w:rsidR="00F96DFE" w:rsidRPr="001364A7">
        <w:rPr>
          <w:lang w:eastAsia="zh-CN"/>
        </w:rPr>
        <w:t>l</w:t>
      </w:r>
      <w:r w:rsidR="00A47BF2" w:rsidRPr="001364A7">
        <w:rPr>
          <w:lang w:eastAsia="zh-CN"/>
        </w:rPr>
        <w:t>'</w:t>
      </w:r>
      <w:r w:rsidR="00F96DFE" w:rsidRPr="001364A7">
        <w:rPr>
          <w:lang w:eastAsia="zh-CN"/>
        </w:rPr>
        <w:t>UIT</w:t>
      </w:r>
      <w:r w:rsidR="00F96DFE" w:rsidRPr="001364A7">
        <w:t>-R, conformément à la Pièce jointe 2</w:t>
      </w:r>
      <w:r w:rsidR="00A47BF2" w:rsidRPr="001364A7">
        <w:t xml:space="preserve"> </w:t>
      </w:r>
      <w:r w:rsidR="00F96DFE" w:rsidRPr="001364A7">
        <w:t>du présent document.</w:t>
      </w:r>
      <w:bookmarkEnd w:id="9"/>
    </w:p>
    <w:p w14:paraId="34873BE5" w14:textId="77777777" w:rsidR="001C2FBD" w:rsidRPr="001364A7" w:rsidRDefault="001C2FBD" w:rsidP="001C2FBD"/>
    <w:p w14:paraId="1F7CB2BA" w14:textId="77777777" w:rsidR="0015203F" w:rsidRPr="001364A7" w:rsidRDefault="0015203F" w:rsidP="00A47BF2">
      <w:pPr>
        <w:tabs>
          <w:tab w:val="clear" w:pos="1134"/>
          <w:tab w:val="clear" w:pos="1871"/>
          <w:tab w:val="clear" w:pos="2268"/>
        </w:tabs>
        <w:overflowPunct/>
        <w:autoSpaceDE/>
        <w:autoSpaceDN/>
        <w:adjustRightInd/>
        <w:spacing w:before="0"/>
        <w:textAlignment w:val="auto"/>
      </w:pPr>
      <w:r w:rsidRPr="001364A7">
        <w:br w:type="page"/>
      </w:r>
    </w:p>
    <w:p w14:paraId="6797AA5A" w14:textId="6B296DB7" w:rsidR="00F96DFE" w:rsidRPr="001364A7" w:rsidRDefault="00F96DFE" w:rsidP="00A47BF2">
      <w:pPr>
        <w:pStyle w:val="AppendixNo"/>
      </w:pPr>
      <w:r w:rsidRPr="001364A7">
        <w:lastRenderedPageBreak/>
        <w:t>PIÈCE JOINTE 1</w:t>
      </w:r>
    </w:p>
    <w:p w14:paraId="0DE156C0" w14:textId="2A0CB612" w:rsidR="001E7E10" w:rsidRPr="001364A7" w:rsidRDefault="00FF737C" w:rsidP="00A47BF2">
      <w:pPr>
        <w:pStyle w:val="Proposal"/>
      </w:pPr>
      <w:r w:rsidRPr="001364A7">
        <w:t>ADD</w:t>
      </w:r>
      <w:r w:rsidRPr="001364A7">
        <w:tab/>
        <w:t>AGL/BOT/BDI/COM/</w:t>
      </w:r>
      <w:r w:rsidR="0053215D" w:rsidRPr="0053215D">
        <w:t>SWZ/</w:t>
      </w:r>
      <w:r w:rsidRPr="001364A7">
        <w:t>KEN/LSO/MDG/MWI/MAU/MOZ/NMB/UGA/COD/RRW/SEY/SSD/AFS/TZA/ZMB/ZWE/97/1</w:t>
      </w:r>
    </w:p>
    <w:p w14:paraId="18C9BAAD" w14:textId="4F07DF58" w:rsidR="001E7E10" w:rsidRPr="001364A7" w:rsidRDefault="00FF737C" w:rsidP="00A47BF2">
      <w:pPr>
        <w:pStyle w:val="ResNo"/>
      </w:pPr>
      <w:r w:rsidRPr="001364A7">
        <w:t>Projet de nouvelle Résolution [AGL/BOT/BDI/COM/KEN/LSO/MDG/MWI/MAU/MOZ/NMB/</w:t>
      </w:r>
      <w:r w:rsidR="00022895" w:rsidRPr="001364A7">
        <w:br/>
      </w:r>
      <w:r w:rsidRPr="001364A7">
        <w:t>UGA/COD/RRW/SEY/SSD/AFS/</w:t>
      </w:r>
      <w:r w:rsidR="006A1D57" w:rsidRPr="001364A7">
        <w:t>SWZ/</w:t>
      </w:r>
      <w:r w:rsidRPr="001364A7">
        <w:t>TZA/ZMB/ZWE</w:t>
      </w:r>
      <w:r w:rsidR="006A1D57" w:rsidRPr="001364A7">
        <w:t>/</w:t>
      </w:r>
      <w:r w:rsidRPr="001364A7">
        <w:t>A10]</w:t>
      </w:r>
    </w:p>
    <w:p w14:paraId="0F7681BE" w14:textId="7C1013C6" w:rsidR="006A1D57" w:rsidRPr="001364A7" w:rsidRDefault="00A47BF2" w:rsidP="00A47BF2">
      <w:pPr>
        <w:pStyle w:val="Restitle"/>
      </w:pPr>
      <w:r w:rsidRPr="001364A7">
        <w:rPr>
          <w:color w:val="000000"/>
        </w:rPr>
        <w:t>Études</w:t>
      </w:r>
      <w:r w:rsidR="00F96DFE" w:rsidRPr="001364A7">
        <w:rPr>
          <w:color w:val="000000"/>
        </w:rPr>
        <w:t xml:space="preserve"> sur les questions liées aux fréquences en vue de l</w:t>
      </w:r>
      <w:r w:rsidRPr="001364A7">
        <w:rPr>
          <w:color w:val="000000"/>
        </w:rPr>
        <w:t>'</w:t>
      </w:r>
      <w:r w:rsidR="00F96DFE" w:rsidRPr="001364A7">
        <w:rPr>
          <w:color w:val="000000"/>
        </w:rPr>
        <w:t>identification de certaines bandes de fréquences pour les Télécommunications mobiles internationales dans la gamme</w:t>
      </w:r>
      <w:r w:rsidR="00F96DFE" w:rsidRPr="001364A7">
        <w:t xml:space="preserve"> 4-18 GHZ</w:t>
      </w:r>
    </w:p>
    <w:p w14:paraId="07196B9F" w14:textId="77777777" w:rsidR="0030693F" w:rsidRPr="001364A7" w:rsidRDefault="0030693F" w:rsidP="00A47BF2">
      <w:pPr>
        <w:pStyle w:val="Normalaftertitle"/>
      </w:pPr>
      <w:r w:rsidRPr="001364A7">
        <w:t>La Conférence mondiale des radiocommunications (Charm el-Cheikh, 2019),</w:t>
      </w:r>
    </w:p>
    <w:p w14:paraId="754265B6" w14:textId="0808E2E8" w:rsidR="0030693F" w:rsidRPr="001364A7" w:rsidRDefault="0030693F" w:rsidP="00A47BF2">
      <w:pPr>
        <w:pStyle w:val="Call"/>
      </w:pPr>
      <w:r w:rsidRPr="001364A7">
        <w:t>considérant</w:t>
      </w:r>
    </w:p>
    <w:p w14:paraId="0F44E4BE" w14:textId="2FFE6E1E" w:rsidR="0030693F" w:rsidRPr="001364A7" w:rsidRDefault="0030693F" w:rsidP="00A47BF2">
      <w:r w:rsidRPr="001364A7">
        <w:rPr>
          <w:i/>
        </w:rPr>
        <w:t>a)</w:t>
      </w:r>
      <w:r w:rsidRPr="001364A7">
        <w:tab/>
        <w:t>que les Télécommunications mobiles internationales (IMT) sont essentielles pour fournir une connectivité hertzienne large bande à l</w:t>
      </w:r>
      <w:r w:rsidR="00A47BF2" w:rsidRPr="001364A7">
        <w:t>'</w:t>
      </w:r>
      <w:r w:rsidRPr="001364A7">
        <w:t xml:space="preserve">échelle mondiale et pour contribuer </w:t>
      </w:r>
      <w:r w:rsidRPr="001364A7">
        <w:rPr>
          <w:color w:val="000000"/>
        </w:rPr>
        <w:t>à la croissance économique et au développement social</w:t>
      </w:r>
      <w:r w:rsidR="006B12F3" w:rsidRPr="001364A7">
        <w:rPr>
          <w:color w:val="000000"/>
        </w:rPr>
        <w:t xml:space="preserve"> dans le monde</w:t>
      </w:r>
      <w:r w:rsidRPr="001364A7">
        <w:rPr>
          <w:color w:val="000000"/>
        </w:rPr>
        <w:t>;</w:t>
      </w:r>
    </w:p>
    <w:p w14:paraId="6107F69B" w14:textId="77777777" w:rsidR="0030693F" w:rsidRPr="001364A7" w:rsidRDefault="0030693F" w:rsidP="00A47BF2">
      <w:r w:rsidRPr="001364A7">
        <w:rPr>
          <w:i/>
        </w:rPr>
        <w:t>b)</w:t>
      </w:r>
      <w:r w:rsidRPr="001364A7">
        <w:tab/>
        <w:t xml:space="preserve">que dans </w:t>
      </w:r>
      <w:bookmarkStart w:id="10" w:name="_GoBack"/>
      <w:bookmarkEnd w:id="10"/>
      <w:r w:rsidRPr="001364A7">
        <w:t>tous les pays, le trafic de données mobiles ne cesse de croître;</w:t>
      </w:r>
    </w:p>
    <w:p w14:paraId="098C913F" w14:textId="49FCC67F" w:rsidR="0030693F" w:rsidRPr="001364A7" w:rsidRDefault="0030693F" w:rsidP="00A47BF2">
      <w:r w:rsidRPr="001364A7">
        <w:rPr>
          <w:i/>
        </w:rPr>
        <w:t>c)</w:t>
      </w:r>
      <w:r w:rsidRPr="001364A7">
        <w:tab/>
        <w:t>que l</w:t>
      </w:r>
      <w:r w:rsidR="00A47BF2" w:rsidRPr="001364A7">
        <w:t>'</w:t>
      </w:r>
      <w:r w:rsidRPr="001364A7">
        <w:t>attribution d</w:t>
      </w:r>
      <w:r w:rsidR="00A47BF2" w:rsidRPr="001364A7">
        <w:t>'</w:t>
      </w:r>
      <w:r w:rsidRPr="001364A7">
        <w:t xml:space="preserve">une </w:t>
      </w:r>
      <w:r w:rsidRPr="001364A7">
        <w:rPr>
          <w:color w:val="000000"/>
        </w:rPr>
        <w:t>grande largeur de bande contiguë permet de réduire la complexité du système associée au regroupement des porteuses, ce qui renforcera l</w:t>
      </w:r>
      <w:r w:rsidR="00A47BF2" w:rsidRPr="001364A7">
        <w:rPr>
          <w:color w:val="000000"/>
        </w:rPr>
        <w:t>'</w:t>
      </w:r>
      <w:r w:rsidRPr="001364A7">
        <w:rPr>
          <w:color w:val="000000"/>
        </w:rPr>
        <w:t>efficacité énergétique et réduira les coûts du réseau;</w:t>
      </w:r>
    </w:p>
    <w:p w14:paraId="70ACD7CE" w14:textId="1EB333F0" w:rsidR="0030693F" w:rsidRPr="001364A7" w:rsidRDefault="0030693F" w:rsidP="00A47BF2">
      <w:r w:rsidRPr="001364A7">
        <w:rPr>
          <w:i/>
        </w:rPr>
        <w:t>d)</w:t>
      </w:r>
      <w:r w:rsidRPr="001364A7">
        <w:tab/>
        <w:t>qu</w:t>
      </w:r>
      <w:r w:rsidR="00A47BF2" w:rsidRPr="001364A7">
        <w:t>'</w:t>
      </w:r>
      <w:r w:rsidRPr="001364A7">
        <w:t xml:space="preserve">il est essentiel de mettre à disposition, en temps voulu, une quantité de spectre suffisante et de prévoir des dispositions réglementaires correspondantes pour favoriser </w:t>
      </w:r>
      <w:r w:rsidRPr="001364A7">
        <w:rPr>
          <w:color w:val="000000"/>
        </w:rPr>
        <w:t>le développement futur des IMT;</w:t>
      </w:r>
    </w:p>
    <w:p w14:paraId="31DFE356" w14:textId="18198185" w:rsidR="0030693F" w:rsidRPr="001364A7" w:rsidRDefault="0030693F" w:rsidP="00A47BF2">
      <w:r w:rsidRPr="001364A7">
        <w:rPr>
          <w:i/>
        </w:rPr>
        <w:t>e)</w:t>
      </w:r>
      <w:r w:rsidRPr="001364A7">
        <w:tab/>
        <w:t>qu</w:t>
      </w:r>
      <w:r w:rsidR="00A47BF2" w:rsidRPr="001364A7">
        <w:t>'</w:t>
      </w:r>
      <w:r w:rsidRPr="001364A7">
        <w:t>il faut assurer la protection des services existants vis-à-vis des systèmes IMT futurs, en tenant compte de l</w:t>
      </w:r>
      <w:r w:rsidR="00A47BF2" w:rsidRPr="001364A7">
        <w:t>'</w:t>
      </w:r>
      <w:r w:rsidRPr="001364A7">
        <w:t>utilisation actuelle et du développement futur des services existants, sans imposer de contraintes additionnelles</w:t>
      </w:r>
      <w:r w:rsidR="006B12F3" w:rsidRPr="001364A7">
        <w:t>;</w:t>
      </w:r>
    </w:p>
    <w:p w14:paraId="53B04DCC" w14:textId="258A9366" w:rsidR="0030693F" w:rsidRPr="001364A7" w:rsidRDefault="0030693F" w:rsidP="00A47BF2">
      <w:pPr>
        <w:rPr>
          <w:rFonts w:eastAsia="SimSun"/>
          <w:lang w:eastAsia="zh-CN"/>
        </w:rPr>
      </w:pPr>
      <w:r w:rsidRPr="001364A7">
        <w:rPr>
          <w:i/>
          <w:iCs/>
        </w:rPr>
        <w:t>f)</w:t>
      </w:r>
      <w:r w:rsidRPr="001364A7">
        <w:tab/>
      </w:r>
      <w:r w:rsidR="00F96DFE" w:rsidRPr="001364A7">
        <w:rPr>
          <w:rFonts w:eastAsia="SimSun"/>
          <w:lang w:eastAsia="zh-CN"/>
        </w:rPr>
        <w:t xml:space="preserve">que la bande de fréquences </w:t>
      </w:r>
      <w:r w:rsidRPr="001364A7">
        <w:rPr>
          <w:rFonts w:eastAsia="SimSun"/>
          <w:lang w:eastAsia="zh-CN"/>
        </w:rPr>
        <w:t>6 725-7 025 MHz</w:t>
      </w:r>
      <w:r w:rsidR="00F96DFE" w:rsidRPr="001364A7">
        <w:rPr>
          <w:rFonts w:eastAsia="SimSun"/>
          <w:lang w:eastAsia="zh-CN"/>
        </w:rPr>
        <w:t xml:space="preserve"> </w:t>
      </w:r>
      <w:r w:rsidR="006B469C" w:rsidRPr="001364A7">
        <w:rPr>
          <w:rFonts w:eastAsia="SimSun"/>
          <w:lang w:eastAsia="zh-CN"/>
        </w:rPr>
        <w:t xml:space="preserve">est </w:t>
      </w:r>
      <w:r w:rsidR="006B469C" w:rsidRPr="001364A7">
        <w:rPr>
          <w:color w:val="000000"/>
        </w:rPr>
        <w:t>régie</w:t>
      </w:r>
      <w:r w:rsidR="00A47BF2" w:rsidRPr="001364A7">
        <w:rPr>
          <w:color w:val="000000"/>
        </w:rPr>
        <w:t xml:space="preserve"> </w:t>
      </w:r>
      <w:r w:rsidR="006B469C" w:rsidRPr="001364A7">
        <w:rPr>
          <w:color w:val="000000"/>
        </w:rPr>
        <w:t>par l</w:t>
      </w:r>
      <w:r w:rsidR="00A47BF2" w:rsidRPr="001364A7">
        <w:rPr>
          <w:color w:val="000000"/>
        </w:rPr>
        <w:t>'</w:t>
      </w:r>
      <w:r w:rsidR="006B469C" w:rsidRPr="001364A7">
        <w:rPr>
          <w:color w:val="000000"/>
        </w:rPr>
        <w:t>Appendice</w:t>
      </w:r>
      <w:r w:rsidR="006B469C" w:rsidRPr="001364A7">
        <w:rPr>
          <w:rFonts w:eastAsia="SimSun"/>
          <w:lang w:eastAsia="zh-CN"/>
        </w:rPr>
        <w:t xml:space="preserve"> </w:t>
      </w:r>
      <w:r w:rsidRPr="001364A7">
        <w:rPr>
          <w:rFonts w:eastAsia="SimSun"/>
          <w:b/>
          <w:bCs/>
          <w:lang w:eastAsia="zh-CN"/>
        </w:rPr>
        <w:t>30B</w:t>
      </w:r>
      <w:r w:rsidRPr="001364A7">
        <w:rPr>
          <w:rFonts w:eastAsia="SimSun"/>
          <w:lang w:eastAsia="zh-CN"/>
        </w:rPr>
        <w:t xml:space="preserve"> </w:t>
      </w:r>
      <w:r w:rsidR="006B469C" w:rsidRPr="001364A7">
        <w:rPr>
          <w:rFonts w:eastAsia="SimSun"/>
          <w:lang w:eastAsia="zh-CN"/>
        </w:rPr>
        <w:t>du Règlement des radiocommunications,</w:t>
      </w:r>
    </w:p>
    <w:p w14:paraId="2710312B" w14:textId="77777777" w:rsidR="0030693F" w:rsidRPr="001364A7" w:rsidRDefault="0030693F" w:rsidP="00A47BF2">
      <w:pPr>
        <w:pStyle w:val="Call"/>
      </w:pPr>
      <w:r w:rsidRPr="001364A7">
        <w:t>reconnaissant</w:t>
      </w:r>
    </w:p>
    <w:p w14:paraId="333AF40C" w14:textId="0679A005" w:rsidR="0030693F" w:rsidRPr="001364A7" w:rsidRDefault="0030693F" w:rsidP="00A47BF2">
      <w:r w:rsidRPr="001364A7">
        <w:rPr>
          <w:i/>
        </w:rPr>
        <w:t>a)</w:t>
      </w:r>
      <w:r w:rsidRPr="001364A7">
        <w:tab/>
        <w:t>qu</w:t>
      </w:r>
      <w:r w:rsidR="00A47BF2" w:rsidRPr="001364A7">
        <w:t>'</w:t>
      </w:r>
      <w:r w:rsidRPr="001364A7">
        <w:rPr>
          <w:color w:val="000000"/>
        </w:rPr>
        <w:t>afin de parvenir à l</w:t>
      </w:r>
      <w:r w:rsidR="00A47BF2" w:rsidRPr="001364A7">
        <w:rPr>
          <w:color w:val="000000"/>
        </w:rPr>
        <w:t>'</w:t>
      </w:r>
      <w:r w:rsidRPr="001364A7">
        <w:rPr>
          <w:color w:val="000000"/>
        </w:rPr>
        <w:t>itinérance mondiale et de tirer parti des avantages qu</w:t>
      </w:r>
      <w:r w:rsidR="00A47BF2" w:rsidRPr="001364A7">
        <w:rPr>
          <w:color w:val="000000"/>
        </w:rPr>
        <w:t>'</w:t>
      </w:r>
      <w:r w:rsidRPr="001364A7">
        <w:rPr>
          <w:color w:val="000000"/>
        </w:rPr>
        <w:t>offre le déploiement rentable de systèmes IMT, il est nécessaire d</w:t>
      </w:r>
      <w:r w:rsidR="00A47BF2" w:rsidRPr="001364A7">
        <w:rPr>
          <w:color w:val="000000"/>
        </w:rPr>
        <w:t>'</w:t>
      </w:r>
      <w:r w:rsidRPr="001364A7">
        <w:rPr>
          <w:color w:val="000000"/>
        </w:rPr>
        <w:t>assurer une harmonisation du spectre à l</w:t>
      </w:r>
      <w:r w:rsidR="00A47BF2" w:rsidRPr="001364A7">
        <w:rPr>
          <w:color w:val="000000"/>
        </w:rPr>
        <w:t>'</w:t>
      </w:r>
      <w:r w:rsidRPr="001364A7">
        <w:rPr>
          <w:color w:val="000000"/>
        </w:rPr>
        <w:t>échelle mondiale ou régionale pour les IMT</w:t>
      </w:r>
      <w:r w:rsidR="00A47BF2" w:rsidRPr="001364A7">
        <w:rPr>
          <w:color w:val="000000"/>
        </w:rPr>
        <w:t>;</w:t>
      </w:r>
      <w:bookmarkStart w:id="11" w:name="OLE_LINK90"/>
      <w:bookmarkStart w:id="12" w:name="OLE_LINK91"/>
    </w:p>
    <w:p w14:paraId="77B13763" w14:textId="1546B932" w:rsidR="0030693F" w:rsidRPr="001364A7" w:rsidRDefault="0030693F" w:rsidP="00A47BF2">
      <w:r w:rsidRPr="001364A7">
        <w:rPr>
          <w:i/>
        </w:rPr>
        <w:t>b)</w:t>
      </w:r>
      <w:r w:rsidRPr="001364A7">
        <w:tab/>
        <w:t xml:space="preserve">que certains services existants utilisent déjà des </w:t>
      </w:r>
      <w:r w:rsidR="006B469C" w:rsidRPr="001364A7">
        <w:t xml:space="preserve">bandes </w:t>
      </w:r>
      <w:r w:rsidR="008E4979" w:rsidRPr="001364A7">
        <w:t>comprises entre 4 et 18</w:t>
      </w:r>
      <w:r w:rsidR="00022895" w:rsidRPr="001364A7">
        <w:t xml:space="preserve"> GHz </w:t>
      </w:r>
      <w:r w:rsidRPr="001364A7">
        <w:t>et que ces services</w:t>
      </w:r>
      <w:r w:rsidR="008E4979" w:rsidRPr="001364A7">
        <w:t xml:space="preserve"> et leur</w:t>
      </w:r>
      <w:r w:rsidR="00A47BF2" w:rsidRPr="001364A7">
        <w:t xml:space="preserve"> </w:t>
      </w:r>
      <w:r w:rsidRPr="001364A7">
        <w:t>développement futur</w:t>
      </w:r>
      <w:r w:rsidR="008E4979" w:rsidRPr="001364A7">
        <w:t xml:space="preserve"> </w:t>
      </w:r>
      <w:r w:rsidRPr="001364A7">
        <w:t>doivent faire l</w:t>
      </w:r>
      <w:r w:rsidR="00A47BF2" w:rsidRPr="001364A7">
        <w:t>'</w:t>
      </w:r>
      <w:r w:rsidRPr="001364A7">
        <w:t>objet d</w:t>
      </w:r>
      <w:r w:rsidR="00A47BF2" w:rsidRPr="001364A7">
        <w:t>'</w:t>
      </w:r>
      <w:r w:rsidRPr="001364A7">
        <w:t>une protection appropriée</w:t>
      </w:r>
      <w:r w:rsidR="006B12F3" w:rsidRPr="001364A7">
        <w:t>,</w:t>
      </w:r>
      <w:r w:rsidRPr="001364A7">
        <w:t xml:space="preserve"> qui nécessite</w:t>
      </w:r>
      <w:r w:rsidR="008E4979" w:rsidRPr="001364A7">
        <w:t>ra peut-être</w:t>
      </w:r>
      <w:r w:rsidRPr="001364A7">
        <w:t xml:space="preserve"> d</w:t>
      </w:r>
      <w:r w:rsidR="00A47BF2" w:rsidRPr="001364A7">
        <w:t>'</w:t>
      </w:r>
      <w:r w:rsidRPr="001364A7">
        <w:t>importants investissements dans les infrastructures,</w:t>
      </w:r>
    </w:p>
    <w:bookmarkEnd w:id="11"/>
    <w:bookmarkEnd w:id="12"/>
    <w:p w14:paraId="64A6D8A8" w14:textId="77777777" w:rsidR="0030693F" w:rsidRPr="001364A7" w:rsidRDefault="0030693F" w:rsidP="00A47BF2">
      <w:pPr>
        <w:pStyle w:val="Call"/>
      </w:pPr>
      <w:r w:rsidRPr="001364A7">
        <w:t>notant</w:t>
      </w:r>
    </w:p>
    <w:p w14:paraId="6FD2A36F" w14:textId="38C509C5" w:rsidR="0030693F" w:rsidRPr="001364A7" w:rsidRDefault="0030693F" w:rsidP="00A47BF2">
      <w:r w:rsidRPr="001364A7">
        <w:t xml:space="preserve">que, par rapport aux </w:t>
      </w:r>
      <w:r w:rsidRPr="001364A7">
        <w:rPr>
          <w:color w:val="000000"/>
        </w:rPr>
        <w:t>bandes d</w:t>
      </w:r>
      <w:r w:rsidR="00A47BF2" w:rsidRPr="001364A7">
        <w:rPr>
          <w:color w:val="000000"/>
        </w:rPr>
        <w:t>'</w:t>
      </w:r>
      <w:r w:rsidRPr="001364A7">
        <w:rPr>
          <w:color w:val="000000"/>
        </w:rPr>
        <w:t xml:space="preserve">ondes kilométriques et décamétriques, la gamme de fréquences </w:t>
      </w:r>
      <w:r w:rsidR="008E4979" w:rsidRPr="001364A7">
        <w:t>4</w:t>
      </w:r>
      <w:r w:rsidR="00022895" w:rsidRPr="001364A7">
        <w:noBreakHyphen/>
      </w:r>
      <w:r w:rsidR="008E4979" w:rsidRPr="001364A7">
        <w:t>18</w:t>
      </w:r>
      <w:r w:rsidR="00022895" w:rsidRPr="001364A7">
        <w:t> </w:t>
      </w:r>
      <w:r w:rsidR="008E4979" w:rsidRPr="001364A7">
        <w:t>GHz</w:t>
      </w:r>
      <w:r w:rsidR="00A47BF2" w:rsidRPr="001364A7">
        <w:t xml:space="preserve"> </w:t>
      </w:r>
      <w:r w:rsidRPr="001364A7">
        <w:t xml:space="preserve">permet de mieux concilier les besoins </w:t>
      </w:r>
      <w:r w:rsidR="008E4979" w:rsidRPr="001364A7">
        <w:t xml:space="preserve">en matière </w:t>
      </w:r>
      <w:r w:rsidRPr="001364A7">
        <w:rPr>
          <w:color w:val="000000"/>
        </w:rPr>
        <w:t>de capacité et de couverture,</w:t>
      </w:r>
    </w:p>
    <w:p w14:paraId="7ED4C392" w14:textId="33024DDE" w:rsidR="0030693F" w:rsidRPr="001364A7" w:rsidRDefault="0030693F" w:rsidP="00A47BF2">
      <w:pPr>
        <w:pStyle w:val="Call"/>
      </w:pPr>
      <w:r w:rsidRPr="001364A7">
        <w:lastRenderedPageBreak/>
        <w:t>décide d</w:t>
      </w:r>
      <w:r w:rsidR="00A47BF2" w:rsidRPr="001364A7">
        <w:t>'</w:t>
      </w:r>
      <w:r w:rsidRPr="001364A7">
        <w:t>inviter la Conférence mondiale des radiocommunications de 2023</w:t>
      </w:r>
    </w:p>
    <w:p w14:paraId="435FA7C2" w14:textId="3A7C99CA" w:rsidR="0030693F" w:rsidRPr="001364A7" w:rsidRDefault="0030693F" w:rsidP="00A47BF2">
      <w:r w:rsidRPr="001364A7">
        <w:t xml:space="preserve">à examiner, </w:t>
      </w:r>
      <w:r w:rsidR="008E4979" w:rsidRPr="001364A7">
        <w:t>compte tenu</w:t>
      </w:r>
      <w:r w:rsidRPr="001364A7">
        <w:t xml:space="preserve"> des résultats des études de l</w:t>
      </w:r>
      <w:r w:rsidR="00A47BF2" w:rsidRPr="001364A7">
        <w:t>'</w:t>
      </w:r>
      <w:r w:rsidRPr="001364A7">
        <w:t xml:space="preserve">UIT-R </w:t>
      </w:r>
      <w:r w:rsidR="006B12F3" w:rsidRPr="001364A7">
        <w:t xml:space="preserve">visées </w:t>
      </w:r>
      <w:r w:rsidRPr="001364A7">
        <w:rPr>
          <w:color w:val="000000"/>
        </w:rPr>
        <w:t xml:space="preserve">dans la partie </w:t>
      </w:r>
      <w:r w:rsidRPr="001364A7">
        <w:rPr>
          <w:i/>
          <w:iCs/>
          <w:color w:val="000000"/>
        </w:rPr>
        <w:t>décide d</w:t>
      </w:r>
      <w:r w:rsidR="00A47BF2" w:rsidRPr="001364A7">
        <w:rPr>
          <w:i/>
          <w:iCs/>
          <w:color w:val="000000"/>
        </w:rPr>
        <w:t>'</w:t>
      </w:r>
      <w:r w:rsidRPr="001364A7">
        <w:rPr>
          <w:i/>
          <w:iCs/>
          <w:color w:val="000000"/>
        </w:rPr>
        <w:t>inviter l</w:t>
      </w:r>
      <w:r w:rsidR="00A47BF2" w:rsidRPr="001364A7">
        <w:rPr>
          <w:i/>
          <w:iCs/>
          <w:color w:val="000000"/>
        </w:rPr>
        <w:t>'</w:t>
      </w:r>
      <w:r w:rsidRPr="001364A7">
        <w:rPr>
          <w:i/>
          <w:iCs/>
          <w:color w:val="000000"/>
        </w:rPr>
        <w:t>UIT-R</w:t>
      </w:r>
      <w:r w:rsidRPr="001364A7">
        <w:rPr>
          <w:color w:val="000000"/>
        </w:rPr>
        <w:t xml:space="preserve"> ci-dessous, l</w:t>
      </w:r>
      <w:r w:rsidR="00A47BF2" w:rsidRPr="001364A7">
        <w:rPr>
          <w:color w:val="000000"/>
        </w:rPr>
        <w:t>'</w:t>
      </w:r>
      <w:r w:rsidRPr="001364A7">
        <w:rPr>
          <w:color w:val="000000"/>
        </w:rPr>
        <w:t>identification de fréquences pour la composante de Terre des IMT dans</w:t>
      </w:r>
      <w:r w:rsidR="008E4979" w:rsidRPr="001364A7">
        <w:rPr>
          <w:color w:val="000000"/>
        </w:rPr>
        <w:t xml:space="preserve"> les bandes de fréquences ci-après, </w:t>
      </w:r>
      <w:r w:rsidRPr="001364A7">
        <w:rPr>
          <w:color w:val="000000"/>
        </w:rPr>
        <w:t xml:space="preserve">compte tenu du point </w:t>
      </w:r>
      <w:r w:rsidRPr="001C2FBD">
        <w:rPr>
          <w:i/>
          <w:iCs/>
          <w:color w:val="000000"/>
        </w:rPr>
        <w:t>b)</w:t>
      </w:r>
      <w:r w:rsidRPr="001364A7">
        <w:rPr>
          <w:color w:val="000000"/>
        </w:rPr>
        <w:t xml:space="preserve"> du </w:t>
      </w:r>
      <w:r w:rsidRPr="001364A7">
        <w:rPr>
          <w:i/>
          <w:iCs/>
          <w:color w:val="000000"/>
        </w:rPr>
        <w:t>reconnaissant</w:t>
      </w:r>
      <w:r w:rsidRPr="001364A7">
        <w:rPr>
          <w:color w:val="000000"/>
        </w:rPr>
        <w:t xml:space="preserve"> ci-dessus:</w:t>
      </w:r>
    </w:p>
    <w:p w14:paraId="1BAEBD25" w14:textId="6F4E3338" w:rsidR="0030693F" w:rsidRPr="001364A7" w:rsidRDefault="0030693F" w:rsidP="00A47BF2">
      <w:pPr>
        <w:pStyle w:val="enumlev1"/>
        <w:rPr>
          <w:lang w:eastAsia="zh-CN"/>
        </w:rPr>
      </w:pPr>
      <w:r w:rsidRPr="001364A7">
        <w:rPr>
          <w:lang w:eastAsia="zh-CN"/>
        </w:rPr>
        <w:t>•</w:t>
      </w:r>
      <w:r w:rsidRPr="001364A7">
        <w:rPr>
          <w:lang w:eastAsia="zh-CN"/>
        </w:rPr>
        <w:tab/>
        <w:t>4</w:t>
      </w:r>
      <w:r w:rsidR="00022895" w:rsidRPr="001364A7">
        <w:rPr>
          <w:lang w:eastAsia="zh-CN"/>
        </w:rPr>
        <w:t> </w:t>
      </w:r>
      <w:r w:rsidRPr="001364A7">
        <w:rPr>
          <w:lang w:eastAsia="zh-CN"/>
        </w:rPr>
        <w:t>800-4</w:t>
      </w:r>
      <w:r w:rsidR="00022895" w:rsidRPr="001364A7">
        <w:rPr>
          <w:lang w:eastAsia="zh-CN"/>
        </w:rPr>
        <w:t> </w:t>
      </w:r>
      <w:r w:rsidRPr="001364A7">
        <w:rPr>
          <w:lang w:eastAsia="zh-CN"/>
        </w:rPr>
        <w:t>990 MHz</w:t>
      </w:r>
    </w:p>
    <w:p w14:paraId="199AF6FB" w14:textId="5924A1F0" w:rsidR="0030693F" w:rsidRPr="001364A7" w:rsidRDefault="0030693F" w:rsidP="00A47BF2">
      <w:pPr>
        <w:pStyle w:val="enumlev1"/>
        <w:rPr>
          <w:lang w:eastAsia="zh-CN"/>
        </w:rPr>
      </w:pPr>
      <w:r w:rsidRPr="001364A7">
        <w:rPr>
          <w:lang w:eastAsia="zh-CN"/>
        </w:rPr>
        <w:t>•</w:t>
      </w:r>
      <w:r w:rsidRPr="001364A7">
        <w:rPr>
          <w:lang w:eastAsia="zh-CN"/>
        </w:rPr>
        <w:tab/>
        <w:t>5</w:t>
      </w:r>
      <w:r w:rsidR="00022895" w:rsidRPr="001364A7">
        <w:rPr>
          <w:lang w:eastAsia="zh-CN"/>
        </w:rPr>
        <w:t> </w:t>
      </w:r>
      <w:r w:rsidRPr="001364A7">
        <w:rPr>
          <w:lang w:eastAsia="zh-CN"/>
        </w:rPr>
        <w:t>925-7</w:t>
      </w:r>
      <w:r w:rsidR="00022895" w:rsidRPr="001364A7">
        <w:rPr>
          <w:lang w:eastAsia="zh-CN"/>
        </w:rPr>
        <w:t> </w:t>
      </w:r>
      <w:r w:rsidRPr="001364A7">
        <w:rPr>
          <w:lang w:eastAsia="zh-CN"/>
        </w:rPr>
        <w:t>125 MHz</w:t>
      </w:r>
    </w:p>
    <w:p w14:paraId="6901BA0C" w14:textId="4BF749BE" w:rsidR="0030693F" w:rsidRPr="001364A7" w:rsidRDefault="0030693F" w:rsidP="00A47BF2">
      <w:pPr>
        <w:pStyle w:val="enumlev1"/>
        <w:rPr>
          <w:lang w:eastAsia="zh-CN"/>
        </w:rPr>
      </w:pPr>
      <w:r w:rsidRPr="001364A7">
        <w:rPr>
          <w:lang w:eastAsia="zh-CN"/>
        </w:rPr>
        <w:t>•</w:t>
      </w:r>
      <w:r w:rsidRPr="001364A7">
        <w:rPr>
          <w:lang w:eastAsia="zh-CN"/>
        </w:rPr>
        <w:tab/>
        <w:t>7</w:t>
      </w:r>
      <w:r w:rsidR="00022895" w:rsidRPr="001364A7">
        <w:rPr>
          <w:lang w:eastAsia="zh-CN"/>
        </w:rPr>
        <w:t> </w:t>
      </w:r>
      <w:r w:rsidRPr="001364A7">
        <w:rPr>
          <w:lang w:eastAsia="zh-CN"/>
        </w:rPr>
        <w:t>125-8</w:t>
      </w:r>
      <w:r w:rsidR="00022895" w:rsidRPr="001364A7">
        <w:rPr>
          <w:lang w:eastAsia="zh-CN"/>
        </w:rPr>
        <w:t> </w:t>
      </w:r>
      <w:r w:rsidRPr="001364A7">
        <w:rPr>
          <w:lang w:eastAsia="zh-CN"/>
        </w:rPr>
        <w:t>500 MHz</w:t>
      </w:r>
    </w:p>
    <w:p w14:paraId="024B476A" w14:textId="6A26D88B" w:rsidR="0030693F" w:rsidRPr="001364A7" w:rsidRDefault="0030693F" w:rsidP="00A47BF2">
      <w:pPr>
        <w:pStyle w:val="enumlev1"/>
        <w:rPr>
          <w:lang w:eastAsia="zh-CN"/>
        </w:rPr>
      </w:pPr>
      <w:r w:rsidRPr="001364A7">
        <w:rPr>
          <w:lang w:eastAsia="zh-CN"/>
        </w:rPr>
        <w:t>•</w:t>
      </w:r>
      <w:r w:rsidRPr="001364A7">
        <w:rPr>
          <w:lang w:eastAsia="zh-CN"/>
        </w:rPr>
        <w:tab/>
        <w:t>8</w:t>
      </w:r>
      <w:r w:rsidR="00022895" w:rsidRPr="001364A7">
        <w:rPr>
          <w:lang w:eastAsia="zh-CN"/>
        </w:rPr>
        <w:t>,</w:t>
      </w:r>
      <w:r w:rsidRPr="001364A7">
        <w:rPr>
          <w:lang w:eastAsia="zh-CN"/>
        </w:rPr>
        <w:t>5-10 GHz</w:t>
      </w:r>
    </w:p>
    <w:p w14:paraId="1CFF53F3" w14:textId="46EBBC28" w:rsidR="0030693F" w:rsidRPr="001364A7" w:rsidRDefault="0030693F" w:rsidP="00A47BF2">
      <w:pPr>
        <w:pStyle w:val="enumlev1"/>
        <w:rPr>
          <w:lang w:eastAsia="zh-CN"/>
        </w:rPr>
      </w:pPr>
      <w:r w:rsidRPr="001364A7">
        <w:rPr>
          <w:lang w:eastAsia="zh-CN"/>
        </w:rPr>
        <w:t>•</w:t>
      </w:r>
      <w:r w:rsidRPr="001364A7">
        <w:rPr>
          <w:lang w:eastAsia="zh-CN"/>
        </w:rPr>
        <w:tab/>
        <w:t>10-10</w:t>
      </w:r>
      <w:r w:rsidR="00022895" w:rsidRPr="001364A7">
        <w:rPr>
          <w:lang w:eastAsia="zh-CN"/>
        </w:rPr>
        <w:t>,</w:t>
      </w:r>
      <w:r w:rsidRPr="001364A7">
        <w:rPr>
          <w:lang w:eastAsia="zh-CN"/>
        </w:rPr>
        <w:t>5 GHz</w:t>
      </w:r>
    </w:p>
    <w:p w14:paraId="0A444BBA" w14:textId="765E3EC2" w:rsidR="0030693F" w:rsidRPr="001364A7" w:rsidRDefault="0030693F" w:rsidP="00A47BF2">
      <w:pPr>
        <w:pStyle w:val="enumlev1"/>
        <w:rPr>
          <w:lang w:eastAsia="zh-CN"/>
        </w:rPr>
      </w:pPr>
      <w:r w:rsidRPr="001364A7">
        <w:rPr>
          <w:lang w:eastAsia="zh-CN"/>
        </w:rPr>
        <w:t>•</w:t>
      </w:r>
      <w:r w:rsidRPr="001364A7">
        <w:rPr>
          <w:lang w:eastAsia="zh-CN"/>
        </w:rPr>
        <w:tab/>
        <w:t>14</w:t>
      </w:r>
      <w:r w:rsidR="00022895" w:rsidRPr="001364A7">
        <w:rPr>
          <w:lang w:eastAsia="zh-CN"/>
        </w:rPr>
        <w:t>,</w:t>
      </w:r>
      <w:r w:rsidRPr="001364A7">
        <w:rPr>
          <w:lang w:eastAsia="zh-CN"/>
        </w:rPr>
        <w:t>3/14</w:t>
      </w:r>
      <w:r w:rsidR="00022895" w:rsidRPr="001364A7">
        <w:rPr>
          <w:lang w:eastAsia="zh-CN"/>
        </w:rPr>
        <w:t>,</w:t>
      </w:r>
      <w:r w:rsidRPr="001364A7">
        <w:rPr>
          <w:lang w:eastAsia="zh-CN"/>
        </w:rPr>
        <w:t>8-15</w:t>
      </w:r>
      <w:r w:rsidR="00022895" w:rsidRPr="001364A7">
        <w:rPr>
          <w:lang w:eastAsia="zh-CN"/>
        </w:rPr>
        <w:t>,</w:t>
      </w:r>
      <w:r w:rsidRPr="001364A7">
        <w:rPr>
          <w:lang w:eastAsia="zh-CN"/>
        </w:rPr>
        <w:t>35 GHz</w:t>
      </w:r>
    </w:p>
    <w:p w14:paraId="7919DCC2" w14:textId="67DFF206" w:rsidR="0030693F" w:rsidRPr="001364A7" w:rsidRDefault="0030693F" w:rsidP="00A47BF2">
      <w:pPr>
        <w:pStyle w:val="enumlev1"/>
        <w:rPr>
          <w:lang w:eastAsia="zh-CN"/>
        </w:rPr>
      </w:pPr>
      <w:r w:rsidRPr="001364A7">
        <w:rPr>
          <w:lang w:eastAsia="zh-CN"/>
        </w:rPr>
        <w:t>•</w:t>
      </w:r>
      <w:r w:rsidRPr="001364A7">
        <w:rPr>
          <w:lang w:eastAsia="zh-CN"/>
        </w:rPr>
        <w:tab/>
        <w:t>15</w:t>
      </w:r>
      <w:r w:rsidR="00022895" w:rsidRPr="001364A7">
        <w:rPr>
          <w:lang w:eastAsia="zh-CN"/>
        </w:rPr>
        <w:t>,</w:t>
      </w:r>
      <w:r w:rsidRPr="001364A7">
        <w:rPr>
          <w:lang w:eastAsia="zh-CN"/>
        </w:rPr>
        <w:t>35-15</w:t>
      </w:r>
      <w:r w:rsidR="00022895" w:rsidRPr="001364A7">
        <w:rPr>
          <w:lang w:eastAsia="zh-CN"/>
        </w:rPr>
        <w:t>,</w:t>
      </w:r>
      <w:r w:rsidRPr="001364A7">
        <w:rPr>
          <w:lang w:eastAsia="zh-CN"/>
        </w:rPr>
        <w:t>63 GHz</w:t>
      </w:r>
    </w:p>
    <w:p w14:paraId="7036F589" w14:textId="4311966F" w:rsidR="0030693F" w:rsidRPr="001364A7" w:rsidRDefault="0030693F" w:rsidP="00A47BF2">
      <w:pPr>
        <w:pStyle w:val="enumlev1"/>
        <w:rPr>
          <w:lang w:eastAsia="zh-CN"/>
        </w:rPr>
      </w:pPr>
      <w:r w:rsidRPr="001364A7">
        <w:rPr>
          <w:lang w:eastAsia="zh-CN"/>
        </w:rPr>
        <w:t>•</w:t>
      </w:r>
      <w:r w:rsidRPr="001364A7">
        <w:rPr>
          <w:lang w:eastAsia="zh-CN"/>
        </w:rPr>
        <w:tab/>
        <w:t>15</w:t>
      </w:r>
      <w:r w:rsidR="00022895" w:rsidRPr="001364A7">
        <w:rPr>
          <w:lang w:eastAsia="zh-CN"/>
        </w:rPr>
        <w:t>,</w:t>
      </w:r>
      <w:r w:rsidRPr="001364A7">
        <w:rPr>
          <w:lang w:eastAsia="zh-CN"/>
        </w:rPr>
        <w:t>63-17</w:t>
      </w:r>
      <w:r w:rsidR="00022895" w:rsidRPr="001364A7">
        <w:rPr>
          <w:lang w:eastAsia="zh-CN"/>
        </w:rPr>
        <w:t>,</w:t>
      </w:r>
      <w:r w:rsidRPr="001364A7">
        <w:rPr>
          <w:lang w:eastAsia="zh-CN"/>
        </w:rPr>
        <w:t>3 GHz</w:t>
      </w:r>
      <w:r w:rsidR="001C2FBD">
        <w:rPr>
          <w:lang w:eastAsia="zh-CN"/>
        </w:rPr>
        <w:t>,</w:t>
      </w:r>
    </w:p>
    <w:p w14:paraId="7D1D62FF" w14:textId="7A34E46F" w:rsidR="0030693F" w:rsidRPr="001364A7" w:rsidRDefault="0030693F" w:rsidP="00A47BF2">
      <w:pPr>
        <w:pStyle w:val="Call"/>
      </w:pPr>
      <w:r w:rsidRPr="001364A7">
        <w:rPr>
          <w:color w:val="000000"/>
        </w:rPr>
        <w:t>décide d</w:t>
      </w:r>
      <w:r w:rsidR="00A47BF2" w:rsidRPr="001364A7">
        <w:rPr>
          <w:color w:val="000000"/>
        </w:rPr>
        <w:t>'</w:t>
      </w:r>
      <w:r w:rsidRPr="001364A7">
        <w:rPr>
          <w:color w:val="000000"/>
        </w:rPr>
        <w:t>inviter l</w:t>
      </w:r>
      <w:r w:rsidR="00A47BF2" w:rsidRPr="001364A7">
        <w:rPr>
          <w:color w:val="000000"/>
        </w:rPr>
        <w:t>'</w:t>
      </w:r>
      <w:r w:rsidRPr="001364A7">
        <w:rPr>
          <w:color w:val="000000"/>
        </w:rPr>
        <w:t>UIT-R</w:t>
      </w:r>
    </w:p>
    <w:p w14:paraId="6B6BCAFE" w14:textId="77777777" w:rsidR="0030693F" w:rsidRPr="001364A7" w:rsidRDefault="0030693F" w:rsidP="00A47BF2">
      <w:r w:rsidRPr="001364A7">
        <w:t>1</w:t>
      </w:r>
      <w:r w:rsidRPr="001364A7">
        <w:tab/>
        <w:t>à étudier les besoins de spectre additionnels associés aux capacités requises pour la composante de Terre des IMT, en tenant compte:</w:t>
      </w:r>
    </w:p>
    <w:p w14:paraId="215763F1" w14:textId="56869521" w:rsidR="0030693F" w:rsidRPr="001364A7" w:rsidRDefault="0030693F" w:rsidP="00A47BF2">
      <w:pPr>
        <w:pStyle w:val="enumlev1"/>
      </w:pPr>
      <w:r w:rsidRPr="001364A7">
        <w:t>–</w:t>
      </w:r>
      <w:r w:rsidRPr="001364A7">
        <w:tab/>
        <w:t>de l</w:t>
      </w:r>
      <w:r w:rsidR="00A47BF2" w:rsidRPr="001364A7">
        <w:t>'</w:t>
      </w:r>
      <w:r w:rsidRPr="001364A7">
        <w:t>évolution des besoins pour répondre aux nouvelles exigences relatives aux IMT;</w:t>
      </w:r>
    </w:p>
    <w:p w14:paraId="30A1DD28" w14:textId="7625324A" w:rsidR="0030693F" w:rsidRPr="001364A7" w:rsidRDefault="0030693F" w:rsidP="00A47BF2">
      <w:pPr>
        <w:pStyle w:val="enumlev1"/>
      </w:pPr>
      <w:r w:rsidRPr="001364A7">
        <w:t>–</w:t>
      </w:r>
      <w:r w:rsidRPr="001364A7">
        <w:tab/>
        <w:t xml:space="preserve">des caractéristiques techniques et opérationnelles des systèmes IMT dans la gamme de fréquences </w:t>
      </w:r>
      <w:r w:rsidR="008E4979" w:rsidRPr="001364A7">
        <w:t>4 -18 GHz</w:t>
      </w:r>
      <w:r w:rsidR="00A47BF2" w:rsidRPr="001364A7">
        <w:t>,</w:t>
      </w:r>
      <w:r w:rsidRPr="001364A7">
        <w:t xml:space="preserve"> y</w:t>
      </w:r>
      <w:r w:rsidR="00022895" w:rsidRPr="001364A7">
        <w:t xml:space="preserve"> </w:t>
      </w:r>
      <w:r w:rsidRPr="001364A7">
        <w:t>compris de l</w:t>
      </w:r>
      <w:r w:rsidR="00A47BF2" w:rsidRPr="001364A7">
        <w:t>'</w:t>
      </w:r>
      <w:r w:rsidRPr="001364A7">
        <w:t>évolution des IMT grâce aux progrès technologiques et aux techniques à grande efficacité spectrale, ainsi que du déploiement de ces systèmes;</w:t>
      </w:r>
    </w:p>
    <w:p w14:paraId="4CAE21BF" w14:textId="77777777" w:rsidR="0030693F" w:rsidRPr="001364A7" w:rsidRDefault="0030693F" w:rsidP="00A47BF2">
      <w:pPr>
        <w:pStyle w:val="enumlev1"/>
      </w:pPr>
      <w:r w:rsidRPr="001364A7">
        <w:t>–</w:t>
      </w:r>
      <w:r w:rsidRPr="001364A7">
        <w:tab/>
        <w:t>des délais dans lesquels les bandes de fréquences seraient nécessaires;</w:t>
      </w:r>
    </w:p>
    <w:p w14:paraId="0170F4EC" w14:textId="3D83E585" w:rsidR="0030693F" w:rsidRPr="001364A7" w:rsidRDefault="0030693F" w:rsidP="00A47BF2">
      <w:r w:rsidRPr="001364A7">
        <w:t>2</w:t>
      </w:r>
      <w:r w:rsidRPr="001364A7">
        <w:tab/>
        <w:t>à effectuer des études de partage et de compatibilité entre les IMT et les services existants</w:t>
      </w:r>
      <w:r w:rsidR="008E4979" w:rsidRPr="001364A7">
        <w:t xml:space="preserve"> dans les bandes énumérées ci-dessus</w:t>
      </w:r>
      <w:r w:rsidRPr="001364A7">
        <w:t>, en tenant compte de la nécessité de garantir la protection des services existants ainsi que du développement</w:t>
      </w:r>
      <w:r w:rsidR="00A47BF2" w:rsidRPr="001364A7">
        <w:t xml:space="preserve"> </w:t>
      </w:r>
      <w:r w:rsidRPr="001364A7">
        <w:t>de ces services, sans imposer de contrainte</w:t>
      </w:r>
      <w:r w:rsidR="008E4979" w:rsidRPr="001364A7">
        <w:t>(</w:t>
      </w:r>
      <w:r w:rsidRPr="001364A7">
        <w:t>s</w:t>
      </w:r>
      <w:r w:rsidR="008E4979" w:rsidRPr="001364A7">
        <w:t>)</w:t>
      </w:r>
      <w:r w:rsidRPr="001364A7">
        <w:t xml:space="preserve"> additionnelle</w:t>
      </w:r>
      <w:r w:rsidR="008E4979" w:rsidRPr="001364A7">
        <w:t>(</w:t>
      </w:r>
      <w:r w:rsidRPr="001364A7">
        <w:t>s</w:t>
      </w:r>
      <w:r w:rsidR="008E4979" w:rsidRPr="001364A7">
        <w:t>)</w:t>
      </w:r>
      <w:r w:rsidRPr="001364A7">
        <w:t xml:space="preserve"> aux services disposant d</w:t>
      </w:r>
      <w:r w:rsidR="00A47BF2" w:rsidRPr="001364A7">
        <w:t>'</w:t>
      </w:r>
      <w:r w:rsidRPr="001364A7">
        <w:t>attributions</w:t>
      </w:r>
      <w:r w:rsidRPr="001364A7">
        <w:rPr>
          <w:color w:val="000000"/>
        </w:rPr>
        <w:t xml:space="preserve"> à titre primaire</w:t>
      </w:r>
      <w:r w:rsidRPr="001364A7">
        <w:t xml:space="preserve"> dans les bandes</w:t>
      </w:r>
      <w:r w:rsidRPr="001364A7">
        <w:rPr>
          <w:color w:val="000000"/>
        </w:rPr>
        <w:t xml:space="preserve"> </w:t>
      </w:r>
      <w:r w:rsidR="006B12F3" w:rsidRPr="001364A7">
        <w:rPr>
          <w:color w:val="000000"/>
        </w:rPr>
        <w:t>susceptibles d'</w:t>
      </w:r>
      <w:r w:rsidRPr="001364A7">
        <w:rPr>
          <w:color w:val="000000"/>
        </w:rPr>
        <w:t>être envisagées et dans les bandes adjacentes</w:t>
      </w:r>
      <w:r w:rsidR="001C2FBD">
        <w:rPr>
          <w:color w:val="000000"/>
        </w:rPr>
        <w:t>,</w:t>
      </w:r>
    </w:p>
    <w:p w14:paraId="6570AB78" w14:textId="77777777" w:rsidR="0030693F" w:rsidRPr="001364A7" w:rsidRDefault="0030693F" w:rsidP="00A47BF2">
      <w:pPr>
        <w:pStyle w:val="Call"/>
      </w:pPr>
      <w:r w:rsidRPr="001364A7">
        <w:t>invite les administrations</w:t>
      </w:r>
    </w:p>
    <w:p w14:paraId="2E6EFB1B" w14:textId="14C4FCCA" w:rsidR="0030693F" w:rsidRDefault="0030693F" w:rsidP="00A47BF2">
      <w:r w:rsidRPr="001364A7">
        <w:t>à participer activement aux études en soumettant des contributions à l</w:t>
      </w:r>
      <w:r w:rsidR="00A47BF2" w:rsidRPr="001364A7">
        <w:t>'</w:t>
      </w:r>
      <w:r w:rsidRPr="001364A7">
        <w:t>UIT-R.</w:t>
      </w:r>
    </w:p>
    <w:p w14:paraId="64228A67" w14:textId="77777777" w:rsidR="001C2FBD" w:rsidRPr="001364A7" w:rsidRDefault="001C2FBD" w:rsidP="001C2FBD">
      <w:pPr>
        <w:pStyle w:val="Reasons"/>
      </w:pPr>
    </w:p>
    <w:p w14:paraId="3DC78910" w14:textId="631558BD" w:rsidR="00022895" w:rsidRPr="001364A7" w:rsidRDefault="00022895" w:rsidP="00A47BF2">
      <w:pPr>
        <w:pStyle w:val="Reasons"/>
      </w:pPr>
      <w:r w:rsidRPr="001364A7">
        <w:br w:type="page"/>
      </w:r>
    </w:p>
    <w:p w14:paraId="5BAA96D3" w14:textId="550F73F0" w:rsidR="0030693F" w:rsidRPr="001364A7" w:rsidRDefault="008E4979" w:rsidP="00A47BF2">
      <w:pPr>
        <w:pStyle w:val="AnnexNo"/>
      </w:pPr>
      <w:r w:rsidRPr="001364A7">
        <w:lastRenderedPageBreak/>
        <w:t>Pièce</w:t>
      </w:r>
      <w:r w:rsidR="00A47BF2" w:rsidRPr="001364A7">
        <w:t xml:space="preserve"> </w:t>
      </w:r>
      <w:r w:rsidRPr="001364A7">
        <w:t>jointe</w:t>
      </w:r>
      <w:r w:rsidR="00A47BF2" w:rsidRPr="001364A7">
        <w:t xml:space="preserve"> </w:t>
      </w:r>
      <w:r w:rsidR="0030693F" w:rsidRPr="001364A7">
        <w:t>2</w:t>
      </w:r>
    </w:p>
    <w:p w14:paraId="3A6901CE" w14:textId="280195A0" w:rsidR="0030693F" w:rsidRPr="001364A7" w:rsidRDefault="008E4979" w:rsidP="009D08CB">
      <w:pPr>
        <w:pStyle w:val="Annextitle"/>
        <w:spacing w:after="600"/>
      </w:pPr>
      <w:r w:rsidRPr="001364A7">
        <w:rPr>
          <w:color w:val="000000"/>
        </w:rPr>
        <w:t>PROPOSITION VISANT À INSCRIRE UN NOUVEAU POINT À L</w:t>
      </w:r>
      <w:r w:rsidR="00A47BF2" w:rsidRPr="001364A7">
        <w:rPr>
          <w:color w:val="000000"/>
        </w:rPr>
        <w:t>'</w:t>
      </w:r>
      <w:r w:rsidRPr="001364A7">
        <w:rPr>
          <w:color w:val="000000"/>
        </w:rPr>
        <w:t xml:space="preserve">ORDRE DU JOUR </w:t>
      </w:r>
      <w:r w:rsidR="006B12F3" w:rsidRPr="001364A7">
        <w:rPr>
          <w:color w:val="000000"/>
        </w:rPr>
        <w:t xml:space="preserve">EN VUE DE </w:t>
      </w:r>
      <w:r w:rsidRPr="001364A7">
        <w:rPr>
          <w:color w:val="000000"/>
        </w:rPr>
        <w:t>L</w:t>
      </w:r>
      <w:r w:rsidR="00A47BF2" w:rsidRPr="001364A7">
        <w:rPr>
          <w:color w:val="000000"/>
        </w:rPr>
        <w:t>'</w:t>
      </w:r>
      <w:r w:rsidRPr="001364A7">
        <w:rPr>
          <w:color w:val="000000"/>
        </w:rPr>
        <w:t xml:space="preserve">IDENTIFICATION DE BANDES DANS </w:t>
      </w:r>
      <w:r w:rsidR="006B12F3" w:rsidRPr="001364A7">
        <w:rPr>
          <w:color w:val="000000"/>
        </w:rPr>
        <w:br/>
      </w:r>
      <w:r w:rsidRPr="001364A7">
        <w:rPr>
          <w:color w:val="000000"/>
        </w:rPr>
        <w:t xml:space="preserve">LA GAMME </w:t>
      </w:r>
      <w:r w:rsidRPr="001364A7">
        <w:t>4</w:t>
      </w:r>
      <w:r w:rsidR="00022895" w:rsidRPr="001364A7">
        <w:t>-</w:t>
      </w:r>
      <w:r w:rsidRPr="001364A7">
        <w:t xml:space="preserve">18 GHZ </w:t>
      </w:r>
      <w:r w:rsidRPr="001364A7">
        <w:rPr>
          <w:color w:val="000000"/>
        </w:rPr>
        <w:t>POUR LES</w:t>
      </w:r>
      <w:r w:rsidR="00A47BF2" w:rsidRPr="001364A7">
        <w:rPr>
          <w:color w:val="000000"/>
        </w:rPr>
        <w:t xml:space="preserve"> </w:t>
      </w:r>
      <w:r w:rsidRPr="001364A7">
        <w:t>IMT</w:t>
      </w:r>
    </w:p>
    <w:p w14:paraId="19C3914C" w14:textId="01E0A526" w:rsidR="0030693F" w:rsidRPr="001364A7" w:rsidRDefault="008E4979" w:rsidP="00A47BF2">
      <w:pPr>
        <w:tabs>
          <w:tab w:val="clear" w:pos="1134"/>
          <w:tab w:val="clear" w:pos="1871"/>
          <w:tab w:val="clear" w:pos="2268"/>
        </w:tabs>
        <w:rPr>
          <w:rFonts w:ascii="Times" w:hAnsi="Times"/>
          <w:color w:val="000000"/>
        </w:rPr>
      </w:pPr>
      <w:r w:rsidRPr="001364A7">
        <w:rPr>
          <w:b/>
          <w:i/>
          <w:iCs/>
          <w:color w:val="000000"/>
        </w:rPr>
        <w:t>Objet:</w:t>
      </w:r>
      <w:r w:rsidR="00A47BF2" w:rsidRPr="001364A7">
        <w:rPr>
          <w:rFonts w:ascii="Times" w:hAnsi="Times"/>
          <w:color w:val="000000"/>
        </w:rPr>
        <w:t xml:space="preserve"> </w:t>
      </w:r>
      <w:r w:rsidR="006B12F3" w:rsidRPr="001364A7">
        <w:rPr>
          <w:rFonts w:ascii="Times" w:hAnsi="Times"/>
          <w:color w:val="000000"/>
        </w:rPr>
        <w:t>P</w:t>
      </w:r>
      <w:r w:rsidR="00C0263B" w:rsidRPr="001364A7">
        <w:rPr>
          <w:rFonts w:ascii="Times" w:hAnsi="Times"/>
          <w:color w:val="000000"/>
        </w:rPr>
        <w:t>roposition visant à inscrire un</w:t>
      </w:r>
      <w:r w:rsidR="00A47BF2" w:rsidRPr="001364A7">
        <w:rPr>
          <w:rFonts w:ascii="Times" w:hAnsi="Times"/>
          <w:color w:val="000000"/>
        </w:rPr>
        <w:t xml:space="preserve"> </w:t>
      </w:r>
      <w:r w:rsidR="00C0263B" w:rsidRPr="001364A7">
        <w:rPr>
          <w:rFonts w:ascii="Times" w:hAnsi="Times"/>
          <w:color w:val="000000"/>
        </w:rPr>
        <w:t>point à l</w:t>
      </w:r>
      <w:r w:rsidR="00A47BF2" w:rsidRPr="001364A7">
        <w:rPr>
          <w:rFonts w:ascii="Times" w:hAnsi="Times"/>
          <w:color w:val="000000"/>
        </w:rPr>
        <w:t>'</w:t>
      </w:r>
      <w:r w:rsidR="00C0263B" w:rsidRPr="001364A7">
        <w:rPr>
          <w:rFonts w:ascii="Times" w:hAnsi="Times"/>
          <w:color w:val="000000"/>
        </w:rPr>
        <w:t>ordre du jour de la CMR</w:t>
      </w:r>
      <w:r w:rsidR="00C0263B" w:rsidRPr="001364A7">
        <w:rPr>
          <w:rFonts w:ascii="Times" w:hAnsi="Times"/>
          <w:color w:val="000000"/>
        </w:rPr>
        <w:noBreakHyphen/>
        <w:t>23</w:t>
      </w:r>
      <w:r w:rsidR="00A47BF2" w:rsidRPr="001364A7">
        <w:rPr>
          <w:rFonts w:ascii="Times" w:hAnsi="Times"/>
          <w:color w:val="000000"/>
        </w:rPr>
        <w:t xml:space="preserve"> </w:t>
      </w:r>
      <w:r w:rsidR="006B12F3" w:rsidRPr="001364A7">
        <w:rPr>
          <w:rFonts w:ascii="Times" w:hAnsi="Times"/>
          <w:color w:val="000000"/>
        </w:rPr>
        <w:t xml:space="preserve">en vue de </w:t>
      </w:r>
      <w:r w:rsidR="00C0263B" w:rsidRPr="001364A7">
        <w:rPr>
          <w:rFonts w:ascii="Times" w:hAnsi="Times"/>
          <w:color w:val="000000"/>
        </w:rPr>
        <w:t>l</w:t>
      </w:r>
      <w:r w:rsidR="00A47BF2" w:rsidRPr="001364A7">
        <w:rPr>
          <w:rFonts w:ascii="Times" w:hAnsi="Times"/>
          <w:color w:val="000000"/>
        </w:rPr>
        <w:t>'</w:t>
      </w:r>
      <w:r w:rsidR="00C0263B" w:rsidRPr="001364A7">
        <w:rPr>
          <w:rFonts w:ascii="Times" w:hAnsi="Times"/>
          <w:color w:val="000000"/>
        </w:rPr>
        <w:t>identification de bandes pour les</w:t>
      </w:r>
      <w:r w:rsidR="00A47BF2" w:rsidRPr="001364A7">
        <w:rPr>
          <w:rFonts w:ascii="Times" w:hAnsi="Times"/>
          <w:color w:val="000000"/>
        </w:rPr>
        <w:t xml:space="preserve"> </w:t>
      </w:r>
      <w:r w:rsidR="00C0263B" w:rsidRPr="001364A7">
        <w:rPr>
          <w:rFonts w:ascii="Times" w:hAnsi="Times"/>
          <w:color w:val="000000"/>
        </w:rPr>
        <w:t>IMT dans la gamme 4</w:t>
      </w:r>
      <w:r w:rsidR="00022895" w:rsidRPr="001364A7">
        <w:rPr>
          <w:rFonts w:ascii="Times" w:hAnsi="Times"/>
          <w:color w:val="000000"/>
        </w:rPr>
        <w:t>-</w:t>
      </w:r>
      <w:r w:rsidR="00C0263B" w:rsidRPr="001364A7">
        <w:rPr>
          <w:rFonts w:ascii="Times" w:hAnsi="Times"/>
          <w:color w:val="000000"/>
        </w:rPr>
        <w:t>18 GHZ</w:t>
      </w:r>
    </w:p>
    <w:p w14:paraId="7EA9CAAD" w14:textId="75B7B5C0" w:rsidR="0030693F" w:rsidRPr="001364A7" w:rsidRDefault="0030693F" w:rsidP="00A47BF2">
      <w:pPr>
        <w:tabs>
          <w:tab w:val="clear" w:pos="1134"/>
          <w:tab w:val="clear" w:pos="1871"/>
          <w:tab w:val="clear" w:pos="2268"/>
        </w:tabs>
      </w:pPr>
      <w:r w:rsidRPr="001364A7">
        <w:rPr>
          <w:b/>
          <w:i/>
          <w:iCs/>
        </w:rPr>
        <w:t>Origin</w:t>
      </w:r>
      <w:r w:rsidR="008E4979" w:rsidRPr="001364A7">
        <w:rPr>
          <w:b/>
          <w:i/>
          <w:iCs/>
        </w:rPr>
        <w:t>e</w:t>
      </w:r>
      <w:r w:rsidRPr="001364A7">
        <w:rPr>
          <w:i/>
          <w:iCs/>
        </w:rPr>
        <w:t>:</w:t>
      </w:r>
      <w:r w:rsidRPr="001364A7">
        <w:t xml:space="preserve"> </w:t>
      </w:r>
      <w:r w:rsidR="00C0263B" w:rsidRPr="001364A7">
        <w:t>UAT</w:t>
      </w:r>
    </w:p>
    <w:p w14:paraId="52D14648" w14:textId="77777777" w:rsidR="0030693F" w:rsidRPr="001364A7" w:rsidRDefault="0030693F" w:rsidP="00A47BF2">
      <w:pPr>
        <w:pBdr>
          <w:bottom w:val="single" w:sz="12" w:space="1" w:color="auto"/>
        </w:pBdr>
        <w:tabs>
          <w:tab w:val="clear" w:pos="1134"/>
          <w:tab w:val="clear" w:pos="1871"/>
          <w:tab w:val="clear" w:pos="2268"/>
          <w:tab w:val="left" w:pos="794"/>
          <w:tab w:val="left" w:pos="1191"/>
          <w:tab w:val="left" w:pos="1588"/>
          <w:tab w:val="left" w:pos="1985"/>
        </w:tabs>
        <w:rPr>
          <w:color w:val="000000"/>
          <w:sz w:val="16"/>
          <w:szCs w:val="16"/>
        </w:rPr>
      </w:pPr>
    </w:p>
    <w:p w14:paraId="418226AD" w14:textId="20D538ED" w:rsidR="0030693F" w:rsidRPr="001364A7" w:rsidRDefault="008E4979" w:rsidP="00A47BF2">
      <w:pPr>
        <w:tabs>
          <w:tab w:val="clear" w:pos="1134"/>
          <w:tab w:val="clear" w:pos="1871"/>
          <w:tab w:val="clear" w:pos="2268"/>
        </w:tabs>
        <w:rPr>
          <w:i/>
          <w:iCs/>
        </w:rPr>
      </w:pPr>
      <w:r w:rsidRPr="001364A7">
        <w:rPr>
          <w:b/>
          <w:bCs/>
          <w:i/>
          <w:iCs/>
          <w:color w:val="000000"/>
        </w:rPr>
        <w:t>Proposition:</w:t>
      </w:r>
      <w:r w:rsidR="00A47BF2" w:rsidRPr="001364A7">
        <w:rPr>
          <w:b/>
          <w:bCs/>
          <w:i/>
          <w:color w:val="000000"/>
        </w:rPr>
        <w:t xml:space="preserve"> </w:t>
      </w:r>
      <w:r w:rsidR="006B12F3" w:rsidRPr="001364A7">
        <w:t>P</w:t>
      </w:r>
      <w:r w:rsidR="00C0263B" w:rsidRPr="001364A7">
        <w:t>rocéder à des études de partage entre les IMT et les services existants dans les bandes comprises entre 4 et 18 GHz avant 2023 et envisager la possibilité d</w:t>
      </w:r>
      <w:r w:rsidR="00A47BF2" w:rsidRPr="001364A7">
        <w:t>'</w:t>
      </w:r>
      <w:r w:rsidR="00C0263B" w:rsidRPr="001364A7">
        <w:t xml:space="preserve">identifier des fréquences </w:t>
      </w:r>
      <w:r w:rsidR="006B12F3" w:rsidRPr="001364A7">
        <w:t xml:space="preserve">pour les IMT </w:t>
      </w:r>
      <w:r w:rsidR="00C0263B" w:rsidRPr="001364A7">
        <w:t>dans ces bandes lors de la CMR-23</w:t>
      </w:r>
      <w:r w:rsidR="00022895" w:rsidRPr="001364A7">
        <w:t>.</w:t>
      </w:r>
    </w:p>
    <w:p w14:paraId="3912919E" w14:textId="77777777" w:rsidR="0030693F" w:rsidRPr="001364A7" w:rsidRDefault="0030693F" w:rsidP="00A47BF2">
      <w:pPr>
        <w:pBdr>
          <w:bottom w:val="single" w:sz="12" w:space="1" w:color="auto"/>
        </w:pBdr>
        <w:tabs>
          <w:tab w:val="clear" w:pos="1134"/>
          <w:tab w:val="clear" w:pos="1871"/>
          <w:tab w:val="clear" w:pos="2268"/>
          <w:tab w:val="left" w:pos="794"/>
          <w:tab w:val="left" w:pos="1191"/>
          <w:tab w:val="left" w:pos="1588"/>
          <w:tab w:val="left" w:pos="1985"/>
        </w:tabs>
        <w:rPr>
          <w:color w:val="000000"/>
          <w:sz w:val="16"/>
          <w:szCs w:val="16"/>
        </w:rPr>
      </w:pPr>
    </w:p>
    <w:p w14:paraId="18691AEA" w14:textId="1F0B0CB2" w:rsidR="0030693F" w:rsidRPr="001364A7" w:rsidRDefault="008E4979" w:rsidP="00A47BF2">
      <w:pPr>
        <w:pStyle w:val="Headingb"/>
        <w:rPr>
          <w:bCs/>
          <w:i/>
          <w:iCs/>
        </w:rPr>
      </w:pPr>
      <w:r w:rsidRPr="001364A7">
        <w:rPr>
          <w:i/>
          <w:iCs/>
          <w:color w:val="000000"/>
        </w:rPr>
        <w:t>Contexte/motif:</w:t>
      </w:r>
    </w:p>
    <w:p w14:paraId="133A458C" w14:textId="080DFA03" w:rsidR="0030693F" w:rsidRPr="001364A7" w:rsidRDefault="004C17CF" w:rsidP="00A47BF2">
      <w:r w:rsidRPr="001364A7">
        <w:rPr>
          <w:color w:val="000000"/>
        </w:rPr>
        <w:t>Les bandes d</w:t>
      </w:r>
      <w:r w:rsidR="00A47BF2" w:rsidRPr="001364A7">
        <w:rPr>
          <w:color w:val="000000"/>
        </w:rPr>
        <w:t>'</w:t>
      </w:r>
      <w:r w:rsidRPr="001364A7">
        <w:rPr>
          <w:color w:val="000000"/>
        </w:rPr>
        <w:t>ondes millimétriques</w:t>
      </w:r>
      <w:r w:rsidR="00A47BF2" w:rsidRPr="001364A7">
        <w:rPr>
          <w:lang w:eastAsia="zh-CN"/>
        </w:rPr>
        <w:t xml:space="preserve"> </w:t>
      </w:r>
      <w:r w:rsidRPr="001364A7">
        <w:rPr>
          <w:lang w:eastAsia="zh-CN"/>
        </w:rPr>
        <w:t>(mmW) traitées au titre du point 1.13 de l</w:t>
      </w:r>
      <w:r w:rsidR="00A47BF2" w:rsidRPr="001364A7">
        <w:rPr>
          <w:lang w:eastAsia="zh-CN"/>
        </w:rPr>
        <w:t>'</w:t>
      </w:r>
      <w:r w:rsidRPr="001364A7">
        <w:rPr>
          <w:lang w:eastAsia="zh-CN"/>
        </w:rPr>
        <w:t>ordre du jour</w:t>
      </w:r>
      <w:r w:rsidR="00A47BF2" w:rsidRPr="001364A7">
        <w:rPr>
          <w:lang w:eastAsia="zh-CN"/>
        </w:rPr>
        <w:t xml:space="preserve"> </w:t>
      </w:r>
      <w:r w:rsidRPr="001364A7">
        <w:rPr>
          <w:lang w:eastAsia="zh-CN"/>
        </w:rPr>
        <w:t>sont appelées à devenir les principales bandes utilisées pour la fourniture de services</w:t>
      </w:r>
      <w:r w:rsidR="00A47BF2" w:rsidRPr="001364A7">
        <w:rPr>
          <w:lang w:eastAsia="zh-CN"/>
        </w:rPr>
        <w:t xml:space="preserve"> </w:t>
      </w:r>
      <w:r w:rsidRPr="001364A7">
        <w:rPr>
          <w:lang w:eastAsia="zh-CN"/>
        </w:rPr>
        <w:t>5G</w:t>
      </w:r>
      <w:r w:rsidR="00A47BF2" w:rsidRPr="001364A7">
        <w:rPr>
          <w:lang w:eastAsia="zh-CN"/>
        </w:rPr>
        <w:t xml:space="preserve"> </w:t>
      </w:r>
      <w:r w:rsidRPr="001364A7">
        <w:rPr>
          <w:color w:val="000000"/>
        </w:rPr>
        <w:t>à ultra-haut débit</w:t>
      </w:r>
      <w:r w:rsidR="00A47BF2" w:rsidRPr="001364A7">
        <w:rPr>
          <w:color w:val="000000"/>
        </w:rPr>
        <w:t xml:space="preserve"> </w:t>
      </w:r>
      <w:r w:rsidRPr="001364A7">
        <w:rPr>
          <w:lang w:eastAsia="zh-CN"/>
        </w:rPr>
        <w:t>et</w:t>
      </w:r>
      <w:r w:rsidR="00A47BF2" w:rsidRPr="001364A7">
        <w:rPr>
          <w:lang w:eastAsia="zh-CN"/>
        </w:rPr>
        <w:t xml:space="preserve"> </w:t>
      </w:r>
      <w:r w:rsidRPr="001364A7">
        <w:rPr>
          <w:color w:val="000000"/>
        </w:rPr>
        <w:t>de grande capacité</w:t>
      </w:r>
      <w:r w:rsidRPr="001364A7">
        <w:rPr>
          <w:lang w:eastAsia="zh-CN"/>
        </w:rPr>
        <w:t xml:space="preserve"> 5G. Il est prévu que les réseaux 5G fonctionnant dans les bandes d</w:t>
      </w:r>
      <w:r w:rsidR="00A47BF2" w:rsidRPr="001364A7">
        <w:rPr>
          <w:lang w:eastAsia="zh-CN"/>
        </w:rPr>
        <w:t>'</w:t>
      </w:r>
      <w:r w:rsidRPr="001364A7">
        <w:rPr>
          <w:lang w:eastAsia="zh-CN"/>
        </w:rPr>
        <w:t>ondes millimétriques seront essentiellement déployés dans les points d</w:t>
      </w:r>
      <w:r w:rsidR="00A47BF2" w:rsidRPr="001364A7">
        <w:rPr>
          <w:lang w:eastAsia="zh-CN"/>
        </w:rPr>
        <w:t>'</w:t>
      </w:r>
      <w:r w:rsidRPr="001364A7">
        <w:rPr>
          <w:lang w:eastAsia="zh-CN"/>
        </w:rPr>
        <w:t>accès des grandes villes et d</w:t>
      </w:r>
      <w:r w:rsidR="00A47BF2" w:rsidRPr="001364A7">
        <w:rPr>
          <w:lang w:eastAsia="zh-CN"/>
        </w:rPr>
        <w:t>'</w:t>
      </w:r>
      <w:r w:rsidRPr="001364A7">
        <w:rPr>
          <w:lang w:eastAsia="zh-CN"/>
        </w:rPr>
        <w:t>autres zones très peuplées.</w:t>
      </w:r>
    </w:p>
    <w:p w14:paraId="3D8ACABA" w14:textId="566A1066" w:rsidR="0030693F" w:rsidRPr="001364A7" w:rsidRDefault="004C17CF" w:rsidP="00A47BF2">
      <w:r w:rsidRPr="001364A7">
        <w:rPr>
          <w:lang w:eastAsia="zh-CN"/>
        </w:rPr>
        <w:t>Toutefois, afin de tirer pleinement parti des capacités de la 5G, à savoir une couverture étendue, il faudra trouver des bandes de fréquences additionnelles. Il est possible de satisfaire une partie de ces besoins dans les bandes actuellement attribuées au service mobile au-dessous de 3.6 GHz.</w:t>
      </w:r>
      <w:r w:rsidR="00A47BF2" w:rsidRPr="001364A7">
        <w:rPr>
          <w:lang w:eastAsia="zh-CN"/>
        </w:rPr>
        <w:t xml:space="preserve"> </w:t>
      </w:r>
      <w:r w:rsidRPr="001364A7">
        <w:rPr>
          <w:lang w:eastAsia="zh-CN"/>
        </w:rPr>
        <w:t>Les bandes de fréquences inférieures sont plus efficaces pour desservir des zones étendues et pour assurer une couverture à l</w:t>
      </w:r>
      <w:r w:rsidR="00A47BF2" w:rsidRPr="001364A7">
        <w:rPr>
          <w:lang w:eastAsia="zh-CN"/>
        </w:rPr>
        <w:t>'</w:t>
      </w:r>
      <w:r w:rsidRPr="001364A7">
        <w:rPr>
          <w:lang w:eastAsia="zh-CN"/>
        </w:rPr>
        <w:t>intérieur de bâtiments depuis des stations de base en extérieur</w:t>
      </w:r>
      <w:r w:rsidR="00A47BF2" w:rsidRPr="001364A7">
        <w:rPr>
          <w:lang w:eastAsia="zh-CN"/>
        </w:rPr>
        <w:t xml:space="preserve">. </w:t>
      </w:r>
      <w:r w:rsidR="006B12F3" w:rsidRPr="001364A7">
        <w:rPr>
          <w:lang w:eastAsia="zh-CN"/>
        </w:rPr>
        <w:t>L</w:t>
      </w:r>
      <w:r w:rsidRPr="001364A7">
        <w:rPr>
          <w:lang w:eastAsia="zh-CN"/>
        </w:rPr>
        <w:t xml:space="preserve">es bandes actuellement attribuées au service mobile, en tout premier lieu la bande C, seront très recherchées pour le déploiement efficace des réseaux 5G. Il est </w:t>
      </w:r>
      <w:r w:rsidR="006B12F3" w:rsidRPr="001364A7">
        <w:rPr>
          <w:lang w:eastAsia="zh-CN"/>
        </w:rPr>
        <w:t xml:space="preserve">également </w:t>
      </w:r>
      <w:r w:rsidRPr="001364A7">
        <w:rPr>
          <w:lang w:eastAsia="zh-CN"/>
        </w:rPr>
        <w:t>prévu que la 5G aura besoin prochainement de</w:t>
      </w:r>
      <w:r w:rsidR="00A47BF2" w:rsidRPr="001364A7">
        <w:rPr>
          <w:lang w:eastAsia="zh-CN"/>
        </w:rPr>
        <w:t xml:space="preserve"> </w:t>
      </w:r>
      <w:r w:rsidRPr="001364A7">
        <w:rPr>
          <w:lang w:eastAsia="zh-CN"/>
        </w:rPr>
        <w:t>bandes de fréquences additionnelles au milieu de la gamme de fréquences, en particulier entre</w:t>
      </w:r>
      <w:r w:rsidR="00A47BF2" w:rsidRPr="001364A7">
        <w:rPr>
          <w:lang w:eastAsia="zh-CN"/>
        </w:rPr>
        <w:t xml:space="preserve"> </w:t>
      </w:r>
      <w:r w:rsidRPr="001364A7">
        <w:rPr>
          <w:lang w:eastAsia="zh-CN"/>
        </w:rPr>
        <w:t>environ 4 GHz</w:t>
      </w:r>
      <w:r w:rsidR="00A47BF2" w:rsidRPr="001364A7">
        <w:rPr>
          <w:lang w:eastAsia="zh-CN"/>
        </w:rPr>
        <w:t xml:space="preserve"> </w:t>
      </w:r>
      <w:r w:rsidRPr="001364A7">
        <w:rPr>
          <w:lang w:eastAsia="zh-CN"/>
        </w:rPr>
        <w:t>et 18 GHz.</w:t>
      </w:r>
      <w:r w:rsidR="00A47BF2" w:rsidRPr="001364A7">
        <w:rPr>
          <w:lang w:eastAsia="zh-CN"/>
        </w:rPr>
        <w:t xml:space="preserve"> </w:t>
      </w:r>
      <w:r w:rsidRPr="001364A7">
        <w:t>Cette gamme de fréquences est particulièrement intéressante pour la région Afrique, en ce sens qu</w:t>
      </w:r>
      <w:r w:rsidR="00A47BF2" w:rsidRPr="001364A7">
        <w:t>'</w:t>
      </w:r>
      <w:r w:rsidRPr="001364A7">
        <w:t>elle offre des conditions de propagation favorables par rapport aux bandes au-dessus de</w:t>
      </w:r>
      <w:r w:rsidR="00A47BF2" w:rsidRPr="001364A7">
        <w:t xml:space="preserve"> </w:t>
      </w:r>
      <w:r w:rsidR="0030693F" w:rsidRPr="001364A7">
        <w:t>18 GHz.</w:t>
      </w:r>
    </w:p>
    <w:p w14:paraId="10900442" w14:textId="22658797" w:rsidR="0030693F" w:rsidRPr="001364A7" w:rsidRDefault="004C17CF" w:rsidP="00A47BF2">
      <w:pPr>
        <w:tabs>
          <w:tab w:val="clear" w:pos="1134"/>
          <w:tab w:val="clear" w:pos="1871"/>
          <w:tab w:val="clear" w:pos="2268"/>
        </w:tabs>
      </w:pPr>
      <w:r w:rsidRPr="001364A7">
        <w:t xml:space="preserve">Les bandes de fréquences ci-après pourraient être envisagées pour les </w:t>
      </w:r>
      <w:r w:rsidR="0030693F" w:rsidRPr="001364A7">
        <w:t>IMT</w:t>
      </w:r>
      <w:r w:rsidR="00A47BF2" w:rsidRPr="001364A7">
        <w:t>:</w:t>
      </w:r>
    </w:p>
    <w:p w14:paraId="000024C8" w14:textId="36E149D0" w:rsidR="0030693F" w:rsidRPr="001364A7" w:rsidRDefault="0030693F" w:rsidP="00A47BF2">
      <w:pPr>
        <w:pStyle w:val="enumlev1"/>
        <w:rPr>
          <w:lang w:eastAsia="zh-CN"/>
        </w:rPr>
      </w:pPr>
      <w:r w:rsidRPr="001364A7">
        <w:rPr>
          <w:lang w:eastAsia="zh-CN"/>
        </w:rPr>
        <w:t>•</w:t>
      </w:r>
      <w:r w:rsidRPr="001364A7">
        <w:rPr>
          <w:lang w:eastAsia="zh-CN"/>
        </w:rPr>
        <w:tab/>
        <w:t>4</w:t>
      </w:r>
      <w:r w:rsidR="00EB4253" w:rsidRPr="001364A7">
        <w:rPr>
          <w:lang w:eastAsia="zh-CN"/>
        </w:rPr>
        <w:t> </w:t>
      </w:r>
      <w:r w:rsidRPr="001364A7">
        <w:rPr>
          <w:lang w:eastAsia="zh-CN"/>
        </w:rPr>
        <w:t>800</w:t>
      </w:r>
      <w:r w:rsidR="00EB4253" w:rsidRPr="001364A7">
        <w:rPr>
          <w:lang w:eastAsia="zh-CN"/>
        </w:rPr>
        <w:t>-</w:t>
      </w:r>
      <w:r w:rsidRPr="001364A7">
        <w:rPr>
          <w:lang w:eastAsia="zh-CN"/>
        </w:rPr>
        <w:t>4</w:t>
      </w:r>
      <w:r w:rsidR="00EB4253" w:rsidRPr="001364A7">
        <w:rPr>
          <w:lang w:eastAsia="zh-CN"/>
        </w:rPr>
        <w:t> </w:t>
      </w:r>
      <w:r w:rsidRPr="001364A7">
        <w:rPr>
          <w:lang w:eastAsia="zh-CN"/>
        </w:rPr>
        <w:t>990 MHz</w:t>
      </w:r>
    </w:p>
    <w:p w14:paraId="208FC71A" w14:textId="7BD97B43" w:rsidR="0030693F" w:rsidRPr="001364A7" w:rsidRDefault="0030693F" w:rsidP="00A47BF2">
      <w:pPr>
        <w:pStyle w:val="enumlev1"/>
        <w:rPr>
          <w:lang w:eastAsia="zh-CN"/>
        </w:rPr>
      </w:pPr>
      <w:r w:rsidRPr="001364A7">
        <w:rPr>
          <w:lang w:eastAsia="zh-CN"/>
        </w:rPr>
        <w:t>•</w:t>
      </w:r>
      <w:r w:rsidRPr="001364A7">
        <w:rPr>
          <w:lang w:eastAsia="zh-CN"/>
        </w:rPr>
        <w:tab/>
        <w:t>5</w:t>
      </w:r>
      <w:r w:rsidR="00EB4253" w:rsidRPr="001364A7">
        <w:rPr>
          <w:lang w:eastAsia="zh-CN"/>
        </w:rPr>
        <w:t> </w:t>
      </w:r>
      <w:r w:rsidRPr="001364A7">
        <w:rPr>
          <w:lang w:eastAsia="zh-CN"/>
        </w:rPr>
        <w:t>925</w:t>
      </w:r>
      <w:r w:rsidR="00EB4253" w:rsidRPr="001364A7">
        <w:rPr>
          <w:lang w:eastAsia="zh-CN"/>
        </w:rPr>
        <w:t>-</w:t>
      </w:r>
      <w:r w:rsidRPr="001364A7">
        <w:rPr>
          <w:lang w:eastAsia="zh-CN"/>
        </w:rPr>
        <w:t>7</w:t>
      </w:r>
      <w:r w:rsidR="00EB4253" w:rsidRPr="001364A7">
        <w:rPr>
          <w:lang w:eastAsia="zh-CN"/>
        </w:rPr>
        <w:t> </w:t>
      </w:r>
      <w:r w:rsidRPr="001364A7">
        <w:rPr>
          <w:lang w:eastAsia="zh-CN"/>
        </w:rPr>
        <w:t xml:space="preserve">125 MHz </w:t>
      </w:r>
    </w:p>
    <w:p w14:paraId="46D5FDFF" w14:textId="615ABD36" w:rsidR="0030693F" w:rsidRPr="001364A7" w:rsidRDefault="0030693F" w:rsidP="00A47BF2">
      <w:pPr>
        <w:pStyle w:val="enumlev1"/>
        <w:rPr>
          <w:lang w:eastAsia="zh-CN"/>
        </w:rPr>
      </w:pPr>
      <w:r w:rsidRPr="001364A7">
        <w:rPr>
          <w:lang w:eastAsia="zh-CN"/>
        </w:rPr>
        <w:t>•</w:t>
      </w:r>
      <w:r w:rsidRPr="001364A7">
        <w:rPr>
          <w:lang w:eastAsia="zh-CN"/>
        </w:rPr>
        <w:tab/>
        <w:t>7</w:t>
      </w:r>
      <w:r w:rsidR="00EB4253" w:rsidRPr="001364A7">
        <w:rPr>
          <w:lang w:eastAsia="zh-CN"/>
        </w:rPr>
        <w:t> </w:t>
      </w:r>
      <w:r w:rsidRPr="001364A7">
        <w:rPr>
          <w:lang w:eastAsia="zh-CN"/>
        </w:rPr>
        <w:t>125</w:t>
      </w:r>
      <w:r w:rsidR="00EB4253" w:rsidRPr="001364A7">
        <w:rPr>
          <w:lang w:eastAsia="zh-CN"/>
        </w:rPr>
        <w:t>-</w:t>
      </w:r>
      <w:r w:rsidRPr="001364A7">
        <w:rPr>
          <w:lang w:eastAsia="zh-CN"/>
        </w:rPr>
        <w:t>8</w:t>
      </w:r>
      <w:r w:rsidR="00EB4253" w:rsidRPr="001364A7">
        <w:rPr>
          <w:lang w:eastAsia="zh-CN"/>
        </w:rPr>
        <w:t> </w:t>
      </w:r>
      <w:r w:rsidRPr="001364A7">
        <w:rPr>
          <w:lang w:eastAsia="zh-CN"/>
        </w:rPr>
        <w:t>500 MHz</w:t>
      </w:r>
    </w:p>
    <w:p w14:paraId="1A7E0731" w14:textId="463EA15B" w:rsidR="0030693F" w:rsidRPr="001364A7" w:rsidRDefault="0030693F" w:rsidP="00A47BF2">
      <w:pPr>
        <w:pStyle w:val="enumlev1"/>
        <w:rPr>
          <w:lang w:eastAsia="zh-CN"/>
        </w:rPr>
      </w:pPr>
      <w:r w:rsidRPr="001364A7">
        <w:rPr>
          <w:lang w:eastAsia="zh-CN"/>
        </w:rPr>
        <w:t>•</w:t>
      </w:r>
      <w:r w:rsidRPr="001364A7">
        <w:rPr>
          <w:lang w:eastAsia="zh-CN"/>
        </w:rPr>
        <w:tab/>
        <w:t>8</w:t>
      </w:r>
      <w:r w:rsidR="00EB4253" w:rsidRPr="001364A7">
        <w:rPr>
          <w:lang w:eastAsia="zh-CN"/>
        </w:rPr>
        <w:t>,</w:t>
      </w:r>
      <w:r w:rsidRPr="001364A7">
        <w:rPr>
          <w:lang w:eastAsia="zh-CN"/>
        </w:rPr>
        <w:t>5</w:t>
      </w:r>
      <w:r w:rsidR="00EB4253" w:rsidRPr="001364A7">
        <w:rPr>
          <w:lang w:eastAsia="zh-CN"/>
        </w:rPr>
        <w:t>-</w:t>
      </w:r>
      <w:r w:rsidRPr="001364A7">
        <w:rPr>
          <w:lang w:eastAsia="zh-CN"/>
        </w:rPr>
        <w:t>10 GHz</w:t>
      </w:r>
    </w:p>
    <w:p w14:paraId="6FE69753" w14:textId="26AAF718" w:rsidR="0030693F" w:rsidRPr="001364A7" w:rsidRDefault="0030693F" w:rsidP="00A47BF2">
      <w:pPr>
        <w:pStyle w:val="enumlev1"/>
        <w:rPr>
          <w:lang w:eastAsia="zh-CN"/>
        </w:rPr>
      </w:pPr>
      <w:r w:rsidRPr="001364A7">
        <w:rPr>
          <w:lang w:eastAsia="zh-CN"/>
        </w:rPr>
        <w:t>•</w:t>
      </w:r>
      <w:r w:rsidRPr="001364A7">
        <w:rPr>
          <w:lang w:eastAsia="zh-CN"/>
        </w:rPr>
        <w:tab/>
        <w:t>10</w:t>
      </w:r>
      <w:r w:rsidR="00EB4253" w:rsidRPr="001364A7">
        <w:rPr>
          <w:lang w:eastAsia="zh-CN"/>
        </w:rPr>
        <w:t>-</w:t>
      </w:r>
      <w:r w:rsidRPr="001364A7">
        <w:rPr>
          <w:lang w:eastAsia="zh-CN"/>
        </w:rPr>
        <w:t>10</w:t>
      </w:r>
      <w:r w:rsidR="00EB4253" w:rsidRPr="001364A7">
        <w:rPr>
          <w:lang w:eastAsia="zh-CN"/>
        </w:rPr>
        <w:t>,</w:t>
      </w:r>
      <w:r w:rsidRPr="001364A7">
        <w:rPr>
          <w:lang w:eastAsia="zh-CN"/>
        </w:rPr>
        <w:t>5 GHz</w:t>
      </w:r>
    </w:p>
    <w:p w14:paraId="7C4831A7" w14:textId="31D041DE" w:rsidR="0030693F" w:rsidRPr="001364A7" w:rsidRDefault="0030693F" w:rsidP="00A47BF2">
      <w:pPr>
        <w:pStyle w:val="enumlev1"/>
        <w:rPr>
          <w:lang w:eastAsia="zh-CN"/>
        </w:rPr>
      </w:pPr>
      <w:r w:rsidRPr="001364A7">
        <w:rPr>
          <w:lang w:eastAsia="zh-CN"/>
        </w:rPr>
        <w:t>•</w:t>
      </w:r>
      <w:r w:rsidRPr="001364A7">
        <w:rPr>
          <w:lang w:eastAsia="zh-CN"/>
        </w:rPr>
        <w:tab/>
        <w:t>14</w:t>
      </w:r>
      <w:r w:rsidR="00EB4253" w:rsidRPr="001364A7">
        <w:rPr>
          <w:lang w:eastAsia="zh-CN"/>
        </w:rPr>
        <w:t>,</w:t>
      </w:r>
      <w:r w:rsidRPr="001364A7">
        <w:rPr>
          <w:lang w:eastAsia="zh-CN"/>
        </w:rPr>
        <w:t>3/14</w:t>
      </w:r>
      <w:r w:rsidR="00EB4253" w:rsidRPr="001364A7">
        <w:rPr>
          <w:lang w:eastAsia="zh-CN"/>
        </w:rPr>
        <w:t>,</w:t>
      </w:r>
      <w:r w:rsidRPr="001364A7">
        <w:rPr>
          <w:lang w:eastAsia="zh-CN"/>
        </w:rPr>
        <w:t>8</w:t>
      </w:r>
      <w:r w:rsidR="00EB4253" w:rsidRPr="001364A7">
        <w:rPr>
          <w:lang w:eastAsia="zh-CN"/>
        </w:rPr>
        <w:t>-</w:t>
      </w:r>
      <w:r w:rsidRPr="001364A7">
        <w:rPr>
          <w:lang w:eastAsia="zh-CN"/>
        </w:rPr>
        <w:t>15</w:t>
      </w:r>
      <w:r w:rsidR="00EB4253" w:rsidRPr="001364A7">
        <w:rPr>
          <w:lang w:eastAsia="zh-CN"/>
        </w:rPr>
        <w:t>,</w:t>
      </w:r>
      <w:r w:rsidRPr="001364A7">
        <w:rPr>
          <w:lang w:eastAsia="zh-CN"/>
        </w:rPr>
        <w:t>35 GHz</w:t>
      </w:r>
    </w:p>
    <w:p w14:paraId="78A5C016" w14:textId="11A5DB81" w:rsidR="0030693F" w:rsidRPr="001364A7" w:rsidRDefault="0030693F" w:rsidP="00A47BF2">
      <w:pPr>
        <w:pStyle w:val="enumlev1"/>
        <w:rPr>
          <w:lang w:eastAsia="zh-CN"/>
        </w:rPr>
      </w:pPr>
      <w:r w:rsidRPr="001364A7">
        <w:rPr>
          <w:lang w:eastAsia="zh-CN"/>
        </w:rPr>
        <w:t>•</w:t>
      </w:r>
      <w:r w:rsidRPr="001364A7">
        <w:rPr>
          <w:lang w:eastAsia="zh-CN"/>
        </w:rPr>
        <w:tab/>
        <w:t>15</w:t>
      </w:r>
      <w:r w:rsidR="00EB4253" w:rsidRPr="001364A7">
        <w:rPr>
          <w:lang w:eastAsia="zh-CN"/>
        </w:rPr>
        <w:t>,</w:t>
      </w:r>
      <w:r w:rsidRPr="001364A7">
        <w:rPr>
          <w:lang w:eastAsia="zh-CN"/>
        </w:rPr>
        <w:t>35</w:t>
      </w:r>
      <w:r w:rsidR="00EB4253" w:rsidRPr="001364A7">
        <w:rPr>
          <w:lang w:eastAsia="zh-CN"/>
        </w:rPr>
        <w:t>-</w:t>
      </w:r>
      <w:r w:rsidRPr="001364A7">
        <w:rPr>
          <w:lang w:eastAsia="zh-CN"/>
        </w:rPr>
        <w:t>15</w:t>
      </w:r>
      <w:r w:rsidR="00EB4253" w:rsidRPr="001364A7">
        <w:rPr>
          <w:lang w:eastAsia="zh-CN"/>
        </w:rPr>
        <w:t>,</w:t>
      </w:r>
      <w:r w:rsidRPr="001364A7">
        <w:rPr>
          <w:lang w:eastAsia="zh-CN"/>
        </w:rPr>
        <w:t>63 GHz</w:t>
      </w:r>
    </w:p>
    <w:p w14:paraId="09C705E7" w14:textId="784207EC" w:rsidR="0030693F" w:rsidRPr="001364A7" w:rsidRDefault="0030693F" w:rsidP="00A47BF2">
      <w:pPr>
        <w:pStyle w:val="enumlev1"/>
        <w:rPr>
          <w:lang w:eastAsia="zh-CN"/>
        </w:rPr>
      </w:pPr>
      <w:r w:rsidRPr="001364A7">
        <w:rPr>
          <w:lang w:eastAsia="zh-CN"/>
        </w:rPr>
        <w:t>•</w:t>
      </w:r>
      <w:r w:rsidRPr="001364A7">
        <w:rPr>
          <w:lang w:eastAsia="zh-CN"/>
        </w:rPr>
        <w:tab/>
        <w:t>15</w:t>
      </w:r>
      <w:r w:rsidR="00EB4253" w:rsidRPr="001364A7">
        <w:rPr>
          <w:lang w:eastAsia="zh-CN"/>
        </w:rPr>
        <w:t>,</w:t>
      </w:r>
      <w:r w:rsidRPr="001364A7">
        <w:rPr>
          <w:lang w:eastAsia="zh-CN"/>
        </w:rPr>
        <w:t>63</w:t>
      </w:r>
      <w:r w:rsidR="00EB4253" w:rsidRPr="001364A7">
        <w:rPr>
          <w:lang w:eastAsia="zh-CN"/>
        </w:rPr>
        <w:t>-</w:t>
      </w:r>
      <w:r w:rsidRPr="001364A7">
        <w:rPr>
          <w:lang w:eastAsia="zh-CN"/>
        </w:rPr>
        <w:t>17</w:t>
      </w:r>
      <w:r w:rsidR="00EB4253" w:rsidRPr="001364A7">
        <w:rPr>
          <w:lang w:eastAsia="zh-CN"/>
        </w:rPr>
        <w:t>,</w:t>
      </w:r>
      <w:r w:rsidRPr="001364A7">
        <w:rPr>
          <w:lang w:eastAsia="zh-CN"/>
        </w:rPr>
        <w:t>3 GHz</w:t>
      </w:r>
    </w:p>
    <w:p w14:paraId="333A36C6" w14:textId="77777777" w:rsidR="0030693F" w:rsidRPr="001364A7" w:rsidRDefault="0030693F" w:rsidP="00A47BF2">
      <w:pPr>
        <w:pBdr>
          <w:bottom w:val="single" w:sz="12" w:space="1" w:color="auto"/>
        </w:pBdr>
        <w:tabs>
          <w:tab w:val="clear" w:pos="1134"/>
          <w:tab w:val="clear" w:pos="1871"/>
          <w:tab w:val="clear" w:pos="2268"/>
        </w:tabs>
        <w:rPr>
          <w:color w:val="000000"/>
          <w:sz w:val="16"/>
          <w:szCs w:val="16"/>
        </w:rPr>
      </w:pPr>
    </w:p>
    <w:p w14:paraId="41BD70E1" w14:textId="77777777" w:rsidR="009D08CB" w:rsidRDefault="009D08CB" w:rsidP="00A47BF2">
      <w:pPr>
        <w:tabs>
          <w:tab w:val="clear" w:pos="1134"/>
          <w:tab w:val="clear" w:pos="1871"/>
          <w:tab w:val="clear" w:pos="2268"/>
        </w:tabs>
        <w:rPr>
          <w:b/>
          <w:bCs/>
          <w:i/>
          <w:iCs/>
          <w:color w:val="000000"/>
        </w:rPr>
      </w:pPr>
      <w:r>
        <w:rPr>
          <w:b/>
          <w:bCs/>
          <w:i/>
          <w:iCs/>
          <w:color w:val="000000"/>
        </w:rPr>
        <w:br w:type="page"/>
      </w:r>
    </w:p>
    <w:p w14:paraId="5B542B2F" w14:textId="6E68B38F" w:rsidR="0030693F" w:rsidRPr="001364A7" w:rsidRDefault="004C17CF" w:rsidP="00A47BF2">
      <w:pPr>
        <w:tabs>
          <w:tab w:val="clear" w:pos="1134"/>
          <w:tab w:val="clear" w:pos="1871"/>
          <w:tab w:val="clear" w:pos="2268"/>
        </w:tabs>
        <w:rPr>
          <w:bCs/>
        </w:rPr>
      </w:pPr>
      <w:r w:rsidRPr="009D08CB">
        <w:rPr>
          <w:b/>
          <w:bCs/>
          <w:i/>
          <w:iCs/>
          <w:color w:val="000000"/>
        </w:rPr>
        <w:lastRenderedPageBreak/>
        <w:t>Services de radiocommunication concernés:</w:t>
      </w:r>
      <w:r w:rsidR="00A47BF2" w:rsidRPr="001364A7">
        <w:rPr>
          <w:b/>
          <w:bCs/>
          <w:i/>
          <w:iCs/>
        </w:rPr>
        <w:t xml:space="preserve"> </w:t>
      </w:r>
      <w:r w:rsidRPr="001364A7">
        <w:rPr>
          <w:bCs/>
          <w:iCs/>
        </w:rPr>
        <w:t>SFS, SF, SM et autres services</w:t>
      </w:r>
      <w:r w:rsidR="00A47BF2" w:rsidRPr="001364A7">
        <w:rPr>
          <w:bCs/>
          <w:iCs/>
        </w:rPr>
        <w:t xml:space="preserve"> </w:t>
      </w:r>
    </w:p>
    <w:p w14:paraId="4709A16F" w14:textId="77777777" w:rsidR="0030693F" w:rsidRPr="001364A7" w:rsidRDefault="0030693F" w:rsidP="00A47BF2">
      <w:pPr>
        <w:pBdr>
          <w:bottom w:val="single" w:sz="12" w:space="1" w:color="auto"/>
        </w:pBdr>
        <w:tabs>
          <w:tab w:val="clear" w:pos="1134"/>
          <w:tab w:val="clear" w:pos="1871"/>
          <w:tab w:val="clear" w:pos="2268"/>
        </w:tabs>
        <w:rPr>
          <w:color w:val="000000"/>
        </w:rPr>
      </w:pPr>
    </w:p>
    <w:p w14:paraId="578306B9" w14:textId="2C07AFFA" w:rsidR="0030693F" w:rsidRPr="001364A7" w:rsidRDefault="004C17CF" w:rsidP="00A47BF2">
      <w:pPr>
        <w:tabs>
          <w:tab w:val="clear" w:pos="1134"/>
          <w:tab w:val="clear" w:pos="1871"/>
          <w:tab w:val="clear" w:pos="2268"/>
        </w:tabs>
        <w:rPr>
          <w:bCs/>
        </w:rPr>
      </w:pPr>
      <w:r w:rsidRPr="001364A7">
        <w:rPr>
          <w:b/>
          <w:bCs/>
          <w:i/>
          <w:iCs/>
          <w:color w:val="000000"/>
        </w:rPr>
        <w:t>Indication des difficultés éventuelles:</w:t>
      </w:r>
      <w:r w:rsidRPr="001364A7">
        <w:rPr>
          <w:b/>
          <w:bCs/>
          <w:i/>
          <w:iCs/>
        </w:rPr>
        <w:t xml:space="preserve"> </w:t>
      </w:r>
      <w:r w:rsidRPr="001364A7">
        <w:t>Les bandes à l</w:t>
      </w:r>
      <w:r w:rsidR="00A47BF2" w:rsidRPr="001364A7">
        <w:t>'</w:t>
      </w:r>
      <w:r w:rsidRPr="001364A7">
        <w:t>examen sont actuellement utilisées. La coexistence entre les IMT et ces services doit être étudié</w:t>
      </w:r>
      <w:r w:rsidR="001364A7" w:rsidRPr="001364A7">
        <w:t>e</w:t>
      </w:r>
      <w:r w:rsidRPr="001364A7">
        <w:t xml:space="preserve"> et</w:t>
      </w:r>
      <w:r w:rsidR="00A53002" w:rsidRPr="001364A7">
        <w:t xml:space="preserve"> il se peut en conséquence que l</w:t>
      </w:r>
      <w:r w:rsidR="00A47BF2" w:rsidRPr="001364A7">
        <w:t>'</w:t>
      </w:r>
      <w:r w:rsidR="00A53002" w:rsidRPr="001364A7">
        <w:t>identification</w:t>
      </w:r>
      <w:r w:rsidR="00A47BF2" w:rsidRPr="001364A7">
        <w:t xml:space="preserve"> </w:t>
      </w:r>
      <w:r w:rsidR="00A53002" w:rsidRPr="001364A7">
        <w:t xml:space="preserve">de fréquences </w:t>
      </w:r>
      <w:r w:rsidR="001364A7" w:rsidRPr="001364A7">
        <w:t xml:space="preserve">pour les IMT </w:t>
      </w:r>
      <w:r w:rsidR="00A53002" w:rsidRPr="001364A7">
        <w:t>dans certaines de ces bandes ne soit pas possible.</w:t>
      </w:r>
    </w:p>
    <w:p w14:paraId="53D13529" w14:textId="77777777" w:rsidR="009764D4" w:rsidRPr="001364A7" w:rsidRDefault="009764D4" w:rsidP="00A47BF2">
      <w:pPr>
        <w:pBdr>
          <w:bottom w:val="single" w:sz="12" w:space="1" w:color="auto"/>
        </w:pBdr>
        <w:tabs>
          <w:tab w:val="clear" w:pos="1134"/>
          <w:tab w:val="clear" w:pos="1871"/>
          <w:tab w:val="clear" w:pos="2268"/>
        </w:tabs>
        <w:rPr>
          <w:color w:val="000000"/>
          <w:sz w:val="16"/>
          <w:szCs w:val="16"/>
        </w:rPr>
      </w:pPr>
    </w:p>
    <w:p w14:paraId="0AC3EDAF" w14:textId="6B87A045" w:rsidR="0030693F" w:rsidRPr="001364A7" w:rsidRDefault="0030693F" w:rsidP="00A47BF2">
      <w:pPr>
        <w:pStyle w:val="Headingb"/>
        <w:rPr>
          <w:bCs/>
          <w:i/>
          <w:iCs/>
        </w:rPr>
      </w:pPr>
      <w:r w:rsidRPr="001364A7">
        <w:rPr>
          <w:i/>
          <w:iCs/>
        </w:rPr>
        <w:t>Études précédentes ou en cours sur la question:</w:t>
      </w:r>
    </w:p>
    <w:p w14:paraId="198206BA" w14:textId="70847F77" w:rsidR="0030693F" w:rsidRPr="001364A7" w:rsidRDefault="0030693F" w:rsidP="00A47BF2">
      <w:pPr>
        <w:tabs>
          <w:tab w:val="clear" w:pos="1134"/>
          <w:tab w:val="clear" w:pos="1871"/>
          <w:tab w:val="clear" w:pos="2268"/>
        </w:tabs>
        <w:rPr>
          <w:bCs/>
          <w:iCs/>
          <w:color w:val="000000"/>
        </w:rPr>
      </w:pPr>
      <w:r w:rsidRPr="001364A7">
        <w:rPr>
          <w:rFonts w:eastAsia="MS PMincho"/>
          <w:kern w:val="2"/>
          <w:lang w:eastAsia="ja-JP"/>
        </w:rPr>
        <w:t>En ce qui concerne la bande de fréquences 5 925-6 425 MHz, les résultats des études de partage et de compatibilité entre les IMT et d</w:t>
      </w:r>
      <w:r w:rsidR="00A47BF2" w:rsidRPr="001364A7">
        <w:rPr>
          <w:rFonts w:eastAsia="MS PMincho"/>
          <w:kern w:val="2"/>
          <w:lang w:eastAsia="ja-JP"/>
        </w:rPr>
        <w:t>'</w:t>
      </w:r>
      <w:r w:rsidRPr="001364A7">
        <w:rPr>
          <w:rFonts w:eastAsia="MS PMincho"/>
          <w:kern w:val="2"/>
          <w:lang w:eastAsia="ja-JP"/>
        </w:rPr>
        <w:t xml:space="preserve">autres services sont présentés dans le rapport UIT-R F.2326-0 (études de partage avec le service fixe) et le </w:t>
      </w:r>
      <w:r w:rsidR="009D08CB" w:rsidRPr="001364A7">
        <w:rPr>
          <w:rFonts w:eastAsia="MS PMincho"/>
          <w:kern w:val="2"/>
          <w:lang w:eastAsia="ja-JP"/>
        </w:rPr>
        <w:t>R</w:t>
      </w:r>
      <w:r w:rsidRPr="001364A7">
        <w:rPr>
          <w:rFonts w:eastAsia="MS PMincho"/>
          <w:kern w:val="2"/>
          <w:lang w:eastAsia="ja-JP"/>
        </w:rPr>
        <w:t xml:space="preserve">apport UIT-R S.2367 (études de partage avec le </w:t>
      </w:r>
      <w:r w:rsidR="001364A7" w:rsidRPr="001364A7">
        <w:rPr>
          <w:rFonts w:eastAsia="MS PMincho"/>
          <w:kern w:val="2"/>
          <w:lang w:eastAsia="ja-JP"/>
        </w:rPr>
        <w:t xml:space="preserve">SFS </w:t>
      </w:r>
      <w:r w:rsidRPr="001364A7">
        <w:rPr>
          <w:rFonts w:eastAsia="MS PMincho"/>
          <w:kern w:val="2"/>
          <w:lang w:eastAsia="ja-JP"/>
        </w:rPr>
        <w:t>en liaison montante).</w:t>
      </w: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111"/>
        <w:gridCol w:w="5528"/>
      </w:tblGrid>
      <w:tr w:rsidR="009D08CB" w:rsidRPr="001364A7" w14:paraId="452A08E6" w14:textId="77777777" w:rsidTr="009D08CB">
        <w:trPr>
          <w:trHeight w:val="567"/>
          <w:jc w:val="center"/>
        </w:trPr>
        <w:tc>
          <w:tcPr>
            <w:tcW w:w="4111" w:type="dxa"/>
          </w:tcPr>
          <w:p w14:paraId="39897EFA" w14:textId="45E3DE18" w:rsidR="009D08CB" w:rsidRPr="001364A7" w:rsidRDefault="009D08CB" w:rsidP="009D08CB">
            <w:pPr>
              <w:framePr w:hSpace="181" w:wrap="notBeside" w:vAnchor="text" w:hAnchor="page" w:x="1110" w:y="335"/>
              <w:tabs>
                <w:tab w:val="clear" w:pos="1134"/>
                <w:tab w:val="clear" w:pos="1871"/>
                <w:tab w:val="clear" w:pos="2268"/>
                <w:tab w:val="left" w:pos="4366"/>
              </w:tabs>
              <w:rPr>
                <w:b/>
                <w:bCs/>
                <w:i/>
                <w:iCs/>
                <w:color w:val="000000"/>
                <w:szCs w:val="24"/>
              </w:rPr>
            </w:pPr>
            <w:r w:rsidRPr="001364A7">
              <w:rPr>
                <w:b/>
                <w:i/>
                <w:color w:val="000000"/>
              </w:rPr>
              <w:t xml:space="preserve">Études devant être réalisées par: </w:t>
            </w:r>
            <w:r w:rsidRPr="001364A7">
              <w:rPr>
                <w:bCs/>
                <w:iCs/>
                <w:color w:val="000000"/>
              </w:rPr>
              <w:t>GT</w:t>
            </w:r>
            <w:r>
              <w:rPr>
                <w:bCs/>
                <w:iCs/>
                <w:color w:val="000000"/>
              </w:rPr>
              <w:t xml:space="preserve"> </w:t>
            </w:r>
            <w:r w:rsidRPr="001364A7">
              <w:rPr>
                <w:bCs/>
                <w:iCs/>
                <w:color w:val="000000"/>
              </w:rPr>
              <w:t>5D</w:t>
            </w:r>
          </w:p>
        </w:tc>
        <w:tc>
          <w:tcPr>
            <w:tcW w:w="5528" w:type="dxa"/>
          </w:tcPr>
          <w:p w14:paraId="6AD90A25" w14:textId="77777777" w:rsidR="009D08CB" w:rsidRPr="009D08CB" w:rsidRDefault="009D08CB" w:rsidP="009D08CB">
            <w:pPr>
              <w:framePr w:hSpace="181" w:wrap="notBeside" w:vAnchor="text" w:hAnchor="page" w:x="1110" w:y="335"/>
              <w:tabs>
                <w:tab w:val="clear" w:pos="1134"/>
                <w:tab w:val="clear" w:pos="1871"/>
                <w:tab w:val="clear" w:pos="2268"/>
                <w:tab w:val="left" w:pos="360"/>
                <w:tab w:val="left" w:pos="900"/>
                <w:tab w:val="left" w:pos="4366"/>
              </w:tabs>
              <w:ind w:left="113"/>
              <w:rPr>
                <w:b/>
                <w:bCs/>
                <w:i/>
                <w:iCs/>
                <w:color w:val="000000"/>
              </w:rPr>
            </w:pPr>
            <w:r w:rsidRPr="009D08CB">
              <w:rPr>
                <w:b/>
                <w:bCs/>
                <w:i/>
                <w:iCs/>
                <w:color w:val="000000"/>
              </w:rPr>
              <w:t xml:space="preserve">avec la participation de: </w:t>
            </w:r>
          </w:p>
          <w:p w14:paraId="236718AA" w14:textId="77777777" w:rsidR="009D08CB" w:rsidRPr="001364A7" w:rsidRDefault="009D08CB" w:rsidP="009D08CB">
            <w:pPr>
              <w:framePr w:hSpace="181" w:wrap="notBeside" w:vAnchor="text" w:hAnchor="page" w:x="1110" w:y="335"/>
              <w:tabs>
                <w:tab w:val="clear" w:pos="1134"/>
                <w:tab w:val="clear" w:pos="1871"/>
                <w:tab w:val="clear" w:pos="2268"/>
                <w:tab w:val="left" w:pos="4366"/>
              </w:tabs>
              <w:spacing w:after="120"/>
              <w:ind w:left="121"/>
              <w:rPr>
                <w:b/>
                <w:bCs/>
                <w:i/>
                <w:iCs/>
                <w:color w:val="000000"/>
                <w:szCs w:val="24"/>
              </w:rPr>
            </w:pPr>
            <w:r w:rsidRPr="001364A7">
              <w:rPr>
                <w:rFonts w:eastAsia="MS Gothic"/>
                <w:kern w:val="2"/>
                <w:lang w:eastAsia="ja-JP"/>
              </w:rPr>
              <w:t>Administrations</w:t>
            </w:r>
            <w:r w:rsidRPr="001364A7">
              <w:rPr>
                <w:kern w:val="2"/>
                <w:lang w:eastAsia="ko-KR"/>
              </w:rPr>
              <w:t xml:space="preserve"> et Membres du Secteur de l'UIT-R </w:t>
            </w:r>
          </w:p>
        </w:tc>
      </w:tr>
    </w:tbl>
    <w:p w14:paraId="2C48D13B" w14:textId="77777777" w:rsidR="0030693F" w:rsidRPr="001364A7" w:rsidRDefault="0030693F" w:rsidP="00A47BF2">
      <w:pPr>
        <w:pBdr>
          <w:bottom w:val="single" w:sz="12" w:space="0" w:color="auto"/>
        </w:pBdr>
        <w:tabs>
          <w:tab w:val="clear" w:pos="1134"/>
          <w:tab w:val="clear" w:pos="1871"/>
          <w:tab w:val="clear" w:pos="2268"/>
        </w:tabs>
        <w:rPr>
          <w:color w:val="000000"/>
          <w:sz w:val="16"/>
          <w:szCs w:val="16"/>
        </w:rPr>
      </w:pPr>
    </w:p>
    <w:p w14:paraId="24A52D2B" w14:textId="1836D6F5" w:rsidR="0030693F" w:rsidRPr="009D08CB" w:rsidRDefault="004C17CF" w:rsidP="00A47BF2">
      <w:pPr>
        <w:pStyle w:val="Headingb"/>
        <w:spacing w:before="120"/>
        <w:rPr>
          <w:bCs/>
          <w:i/>
          <w:iCs/>
        </w:rPr>
      </w:pPr>
      <w:r w:rsidRPr="009D08CB">
        <w:rPr>
          <w:i/>
          <w:iCs/>
          <w:color w:val="000000"/>
        </w:rPr>
        <w:t>Commissions d</w:t>
      </w:r>
      <w:r w:rsidR="00A47BF2" w:rsidRPr="009D08CB">
        <w:rPr>
          <w:i/>
          <w:iCs/>
          <w:color w:val="000000"/>
        </w:rPr>
        <w:t>'</w:t>
      </w:r>
      <w:r w:rsidRPr="009D08CB">
        <w:rPr>
          <w:i/>
          <w:iCs/>
          <w:color w:val="000000"/>
        </w:rPr>
        <w:t>études de l</w:t>
      </w:r>
      <w:r w:rsidR="00A47BF2" w:rsidRPr="009D08CB">
        <w:rPr>
          <w:i/>
          <w:iCs/>
          <w:color w:val="000000"/>
        </w:rPr>
        <w:t>'</w:t>
      </w:r>
      <w:r w:rsidRPr="009D08CB">
        <w:rPr>
          <w:i/>
          <w:iCs/>
          <w:color w:val="000000"/>
        </w:rPr>
        <w:t>UIT-R concernées:</w:t>
      </w:r>
      <w:r w:rsidR="00A47BF2" w:rsidRPr="009D08CB">
        <w:rPr>
          <w:i/>
          <w:iCs/>
        </w:rPr>
        <w:t xml:space="preserve"> </w:t>
      </w:r>
    </w:p>
    <w:p w14:paraId="5D3578CA" w14:textId="78F743B1" w:rsidR="009764D4" w:rsidRPr="001364A7" w:rsidRDefault="004C17CF" w:rsidP="00A47BF2">
      <w:pPr>
        <w:pBdr>
          <w:bottom w:val="single" w:sz="12" w:space="1" w:color="auto"/>
        </w:pBdr>
        <w:tabs>
          <w:tab w:val="clear" w:pos="1134"/>
          <w:tab w:val="clear" w:pos="1871"/>
          <w:tab w:val="clear" w:pos="2268"/>
        </w:tabs>
        <w:spacing w:after="120"/>
        <w:rPr>
          <w:rFonts w:eastAsia="MS Gothic"/>
          <w:bCs/>
          <w:iCs/>
          <w:kern w:val="2"/>
          <w:lang w:eastAsia="ja-JP"/>
        </w:rPr>
      </w:pPr>
      <w:r w:rsidRPr="001364A7">
        <w:rPr>
          <w:rFonts w:eastAsia="MS Gothic"/>
          <w:bCs/>
          <w:iCs/>
          <w:kern w:val="2"/>
          <w:lang w:eastAsia="ja-JP"/>
        </w:rPr>
        <w:t>CE</w:t>
      </w:r>
      <w:r w:rsidR="009D08CB">
        <w:rPr>
          <w:rFonts w:eastAsia="MS Gothic"/>
          <w:bCs/>
          <w:iCs/>
          <w:kern w:val="2"/>
          <w:lang w:eastAsia="ja-JP"/>
        </w:rPr>
        <w:t xml:space="preserve"> </w:t>
      </w:r>
      <w:r w:rsidR="0030693F" w:rsidRPr="001364A7">
        <w:rPr>
          <w:rFonts w:eastAsia="MS Gothic"/>
          <w:bCs/>
          <w:iCs/>
          <w:kern w:val="2"/>
          <w:lang w:eastAsia="ja-JP"/>
        </w:rPr>
        <w:t xml:space="preserve">5, </w:t>
      </w:r>
      <w:r w:rsidRPr="001364A7">
        <w:rPr>
          <w:rFonts w:eastAsia="MS Gothic"/>
          <w:bCs/>
          <w:iCs/>
          <w:kern w:val="2"/>
          <w:lang w:eastAsia="ja-JP"/>
        </w:rPr>
        <w:t>CE</w:t>
      </w:r>
      <w:r w:rsidR="009D08CB">
        <w:rPr>
          <w:rFonts w:eastAsia="MS Gothic"/>
          <w:bCs/>
          <w:iCs/>
          <w:kern w:val="2"/>
          <w:lang w:eastAsia="ja-JP"/>
        </w:rPr>
        <w:t xml:space="preserve"> </w:t>
      </w:r>
      <w:r w:rsidR="0030693F" w:rsidRPr="001364A7">
        <w:rPr>
          <w:rFonts w:eastAsia="MS Gothic"/>
          <w:bCs/>
          <w:iCs/>
          <w:kern w:val="2"/>
          <w:lang w:eastAsia="ja-JP"/>
        </w:rPr>
        <w:t xml:space="preserve">4 </w:t>
      </w:r>
      <w:r w:rsidRPr="001364A7">
        <w:rPr>
          <w:rFonts w:eastAsia="MS Gothic"/>
          <w:bCs/>
          <w:iCs/>
          <w:kern w:val="2"/>
          <w:lang w:eastAsia="ja-JP"/>
        </w:rPr>
        <w:t>et autres groupes</w:t>
      </w:r>
    </w:p>
    <w:p w14:paraId="1663349D" w14:textId="576DECE4" w:rsidR="0030693F" w:rsidRPr="001364A7" w:rsidRDefault="004C17CF" w:rsidP="00A47BF2">
      <w:pPr>
        <w:tabs>
          <w:tab w:val="clear" w:pos="1134"/>
          <w:tab w:val="clear" w:pos="1871"/>
          <w:tab w:val="clear" w:pos="2268"/>
          <w:tab w:val="left" w:pos="360"/>
          <w:tab w:val="left" w:pos="900"/>
        </w:tabs>
      </w:pPr>
      <w:r w:rsidRPr="009D08CB">
        <w:rPr>
          <w:b/>
          <w:bCs/>
          <w:i/>
          <w:iCs/>
          <w:color w:val="000000"/>
        </w:rPr>
        <w:t>Répercussions au niveau des ressources de l</w:t>
      </w:r>
      <w:r w:rsidR="00A47BF2" w:rsidRPr="009D08CB">
        <w:rPr>
          <w:b/>
          <w:bCs/>
          <w:i/>
          <w:iCs/>
          <w:color w:val="000000"/>
        </w:rPr>
        <w:t>'</w:t>
      </w:r>
      <w:r w:rsidRPr="009D08CB">
        <w:rPr>
          <w:b/>
          <w:bCs/>
          <w:i/>
          <w:iCs/>
          <w:color w:val="000000"/>
        </w:rPr>
        <w:t>UIT, y compris incidences financières (voir le numéro</w:t>
      </w:r>
      <w:r w:rsidR="009D08CB" w:rsidRPr="009D08CB">
        <w:rPr>
          <w:b/>
          <w:bCs/>
          <w:i/>
          <w:iCs/>
          <w:color w:val="000000"/>
        </w:rPr>
        <w:t> </w:t>
      </w:r>
      <w:r w:rsidRPr="009D08CB">
        <w:rPr>
          <w:b/>
          <w:bCs/>
          <w:i/>
          <w:iCs/>
          <w:color w:val="000000"/>
        </w:rPr>
        <w:t>126 de la Convention):</w:t>
      </w:r>
      <w:r w:rsidR="00A47BF2" w:rsidRPr="001364A7">
        <w:rPr>
          <w:b/>
          <w:bCs/>
          <w:i/>
          <w:color w:val="000000"/>
        </w:rPr>
        <w:t xml:space="preserve"> </w:t>
      </w:r>
      <w:r w:rsidR="001364A7" w:rsidRPr="009D08CB">
        <w:rPr>
          <w:iCs/>
          <w:color w:val="000000"/>
        </w:rPr>
        <w:t>À</w:t>
      </w:r>
      <w:r w:rsidRPr="009D08CB">
        <w:rPr>
          <w:iCs/>
          <w:color w:val="000000"/>
        </w:rPr>
        <w:t xml:space="preserve"> déterminer</w:t>
      </w:r>
      <w:r w:rsidR="00A47BF2" w:rsidRPr="001364A7">
        <w:t xml:space="preserve"> </w:t>
      </w:r>
    </w:p>
    <w:p w14:paraId="76E636C9" w14:textId="77777777" w:rsidR="0030693F" w:rsidRPr="001364A7" w:rsidRDefault="0030693F" w:rsidP="00A47BF2">
      <w:pPr>
        <w:pBdr>
          <w:bottom w:val="single" w:sz="12" w:space="1" w:color="auto"/>
        </w:pBdr>
        <w:tabs>
          <w:tab w:val="clear" w:pos="1134"/>
          <w:tab w:val="clear" w:pos="1871"/>
          <w:tab w:val="clear" w:pos="2268"/>
        </w:tabs>
        <w:rPr>
          <w:color w:val="000000"/>
          <w:sz w:val="16"/>
          <w:szCs w:val="16"/>
        </w:rPr>
      </w:pPr>
    </w:p>
    <w:p w14:paraId="78D0AF5B" w14:textId="2F844DD1" w:rsidR="0030693F" w:rsidRPr="001364A7" w:rsidRDefault="004C17CF" w:rsidP="00A47BF2">
      <w:pPr>
        <w:tabs>
          <w:tab w:val="clear" w:pos="1134"/>
          <w:tab w:val="clear" w:pos="1871"/>
          <w:tab w:val="clear" w:pos="2268"/>
          <w:tab w:val="left" w:pos="4366"/>
        </w:tabs>
        <w:rPr>
          <w:color w:val="000000"/>
        </w:rPr>
      </w:pPr>
      <w:r w:rsidRPr="001364A7">
        <w:rPr>
          <w:b/>
          <w:bCs/>
          <w:i/>
          <w:iCs/>
          <w:color w:val="000000"/>
        </w:rPr>
        <w:t>Proposition régionale commune:</w:t>
      </w:r>
      <w:r w:rsidR="00A47BF2" w:rsidRPr="001364A7">
        <w:rPr>
          <w:b/>
          <w:i/>
          <w:color w:val="000000"/>
        </w:rPr>
        <w:t xml:space="preserve"> </w:t>
      </w:r>
      <w:r w:rsidRPr="001364A7">
        <w:rPr>
          <w:color w:val="000000"/>
        </w:rPr>
        <w:t>Oui</w:t>
      </w:r>
      <w:r w:rsidR="0030693F" w:rsidRPr="001364A7">
        <w:rPr>
          <w:color w:val="000000"/>
        </w:rPr>
        <w:tab/>
      </w:r>
      <w:r w:rsidRPr="001364A7">
        <w:rPr>
          <w:b/>
          <w:bCs/>
          <w:i/>
          <w:iCs/>
          <w:color w:val="000000"/>
        </w:rPr>
        <w:t>Proposition soumise par plusieurs pays:</w:t>
      </w:r>
      <w:r w:rsidR="00A47BF2" w:rsidRPr="001364A7">
        <w:rPr>
          <w:b/>
          <w:i/>
          <w:color w:val="000000"/>
        </w:rPr>
        <w:t xml:space="preserve"> </w:t>
      </w:r>
      <w:r w:rsidR="0030693F" w:rsidRPr="001364A7">
        <w:rPr>
          <w:color w:val="000000"/>
        </w:rPr>
        <w:t>No</w:t>
      </w:r>
      <w:r w:rsidRPr="001364A7">
        <w:rPr>
          <w:color w:val="000000"/>
        </w:rPr>
        <w:t>n</w:t>
      </w:r>
    </w:p>
    <w:p w14:paraId="78E43D73" w14:textId="2A5699DA" w:rsidR="0030693F" w:rsidRPr="001364A7" w:rsidRDefault="0030693F" w:rsidP="00A47BF2">
      <w:pPr>
        <w:tabs>
          <w:tab w:val="clear" w:pos="1134"/>
          <w:tab w:val="clear" w:pos="1871"/>
          <w:tab w:val="clear" w:pos="2268"/>
          <w:tab w:val="left" w:pos="360"/>
          <w:tab w:val="left" w:pos="900"/>
          <w:tab w:val="left" w:pos="4366"/>
        </w:tabs>
        <w:rPr>
          <w:b/>
          <w:bCs/>
          <w:i/>
          <w:iCs/>
          <w:color w:val="000000"/>
        </w:rPr>
      </w:pPr>
      <w:r w:rsidRPr="001364A7">
        <w:tab/>
      </w:r>
      <w:r w:rsidRPr="001364A7">
        <w:tab/>
      </w:r>
      <w:r w:rsidRPr="001364A7">
        <w:tab/>
      </w:r>
      <w:r w:rsidR="004C17CF" w:rsidRPr="001364A7">
        <w:rPr>
          <w:b/>
          <w:bCs/>
          <w:i/>
          <w:iCs/>
          <w:color w:val="000000"/>
        </w:rPr>
        <w:t>Nombre de pays:</w:t>
      </w:r>
      <w:r w:rsidR="00A47BF2" w:rsidRPr="001364A7">
        <w:rPr>
          <w:b/>
          <w:bCs/>
          <w:i/>
          <w:iCs/>
          <w:color w:val="000000"/>
        </w:rPr>
        <w:t xml:space="preserve"> </w:t>
      </w:r>
    </w:p>
    <w:p w14:paraId="67166DAB" w14:textId="77777777" w:rsidR="0030693F" w:rsidRPr="001364A7" w:rsidRDefault="0030693F" w:rsidP="00A47BF2">
      <w:pPr>
        <w:pBdr>
          <w:bottom w:val="single" w:sz="12" w:space="1" w:color="auto"/>
        </w:pBdr>
        <w:tabs>
          <w:tab w:val="clear" w:pos="1134"/>
          <w:tab w:val="clear" w:pos="1871"/>
          <w:tab w:val="clear" w:pos="2268"/>
        </w:tabs>
        <w:rPr>
          <w:color w:val="000000"/>
          <w:sz w:val="16"/>
          <w:szCs w:val="16"/>
        </w:rPr>
      </w:pPr>
    </w:p>
    <w:p w14:paraId="627A33ED" w14:textId="5FEC51E0" w:rsidR="0030693F" w:rsidRPr="001364A7" w:rsidRDefault="004C17CF" w:rsidP="00A47BF2">
      <w:pPr>
        <w:tabs>
          <w:tab w:val="clear" w:pos="1134"/>
          <w:tab w:val="clear" w:pos="1871"/>
          <w:tab w:val="clear" w:pos="2268"/>
        </w:tabs>
        <w:rPr>
          <w:b/>
          <w:bCs/>
          <w:i/>
          <w:iCs/>
        </w:rPr>
      </w:pPr>
      <w:r w:rsidRPr="001364A7">
        <w:rPr>
          <w:b/>
          <w:bCs/>
          <w:i/>
          <w:iCs/>
          <w:color w:val="000000"/>
        </w:rPr>
        <w:t>Observations</w:t>
      </w:r>
    </w:p>
    <w:p w14:paraId="05270024" w14:textId="77777777" w:rsidR="0030693F" w:rsidRPr="001364A7" w:rsidRDefault="0030693F" w:rsidP="00A47BF2">
      <w:pPr>
        <w:pStyle w:val="Reasons"/>
        <w:tabs>
          <w:tab w:val="clear" w:pos="1134"/>
        </w:tabs>
        <w:rPr>
          <w:b/>
        </w:rPr>
      </w:pPr>
    </w:p>
    <w:p w14:paraId="00A4115F" w14:textId="05C8B5DE" w:rsidR="0030693F" w:rsidRPr="001364A7" w:rsidRDefault="0030693F" w:rsidP="00A47BF2">
      <w:pPr>
        <w:jc w:val="center"/>
      </w:pPr>
      <w:r w:rsidRPr="001364A7">
        <w:t>___________</w:t>
      </w:r>
    </w:p>
    <w:sectPr w:rsidR="0030693F" w:rsidRPr="001364A7">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79A31" w14:textId="77777777" w:rsidR="0070076C" w:rsidRDefault="0070076C">
      <w:r>
        <w:separator/>
      </w:r>
    </w:p>
  </w:endnote>
  <w:endnote w:type="continuationSeparator" w:id="0">
    <w:p w14:paraId="2E54BF0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662B" w14:textId="1E608ED6" w:rsidR="00936D25" w:rsidRDefault="00936D25">
    <w:pPr>
      <w:rPr>
        <w:lang w:val="en-US"/>
      </w:rPr>
    </w:pPr>
    <w:r>
      <w:fldChar w:fldCharType="begin"/>
    </w:r>
    <w:r>
      <w:rPr>
        <w:lang w:val="en-US"/>
      </w:rPr>
      <w:instrText xml:space="preserve"> FILENAME \p  \* MERGEFORMAT </w:instrText>
    </w:r>
    <w:r>
      <w:fldChar w:fldCharType="separate"/>
    </w:r>
    <w:r w:rsidR="005A06BF">
      <w:rPr>
        <w:noProof/>
        <w:lang w:val="en-US"/>
      </w:rPr>
      <w:t>P:\FRA\ITU-R\CONF-R\CMR19\000\097F.docx</w:t>
    </w:r>
    <w:r>
      <w:fldChar w:fldCharType="end"/>
    </w:r>
    <w:r>
      <w:rPr>
        <w:lang w:val="en-US"/>
      </w:rPr>
      <w:tab/>
    </w:r>
    <w:r>
      <w:fldChar w:fldCharType="begin"/>
    </w:r>
    <w:r>
      <w:instrText xml:space="preserve"> SAVEDATE \@ DD.MM.YY </w:instrText>
    </w:r>
    <w:r>
      <w:fldChar w:fldCharType="separate"/>
    </w:r>
    <w:r w:rsidR="005A06BF">
      <w:rPr>
        <w:noProof/>
      </w:rPr>
      <w:t>20.10.19</w:t>
    </w:r>
    <w:r>
      <w:fldChar w:fldCharType="end"/>
    </w:r>
    <w:r>
      <w:rPr>
        <w:lang w:val="en-US"/>
      </w:rPr>
      <w:tab/>
    </w:r>
    <w:r>
      <w:fldChar w:fldCharType="begin"/>
    </w:r>
    <w:r>
      <w:instrText xml:space="preserve"> PRINTDATE \@ DD.MM.YY </w:instrText>
    </w:r>
    <w:r>
      <w:fldChar w:fldCharType="separate"/>
    </w:r>
    <w:r w:rsidR="005A06BF">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4CC0" w14:textId="38AE91C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A06BF">
      <w:rPr>
        <w:lang w:val="en-US"/>
      </w:rPr>
      <w:t>P:\FRA\ITU-R\CONF-R\CMR19\000\097F.docx</w:t>
    </w:r>
    <w:r>
      <w:fldChar w:fldCharType="end"/>
    </w:r>
    <w:r w:rsidR="006A1D57" w:rsidRPr="00C0263B">
      <w:rPr>
        <w:lang w:val="en-US"/>
      </w:rPr>
      <w:t xml:space="preserve"> (462241)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78B2" w14:textId="055093BC"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A06BF">
      <w:rPr>
        <w:lang w:val="en-US"/>
      </w:rPr>
      <w:t>P:\FRA\ITU-R\CONF-R\CMR19\000\097F.docx</w:t>
    </w:r>
    <w:r>
      <w:fldChar w:fldCharType="end"/>
    </w:r>
    <w:r w:rsidR="00676957" w:rsidRPr="00C0263B">
      <w:rPr>
        <w:lang w:val="en-US"/>
      </w:rPr>
      <w:t xml:space="preserve"> (462241)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9405" w14:textId="77777777" w:rsidR="0070076C" w:rsidRDefault="0070076C">
      <w:r>
        <w:rPr>
          <w:b/>
        </w:rPr>
        <w:t>_______________</w:t>
      </w:r>
    </w:p>
  </w:footnote>
  <w:footnote w:type="continuationSeparator" w:id="0">
    <w:p w14:paraId="515B3A9A"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DBA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04984FB" w14:textId="77777777" w:rsidR="004F1F8E" w:rsidRDefault="004F1F8E" w:rsidP="00FD7AA3">
    <w:pPr>
      <w:pStyle w:val="Header"/>
    </w:pPr>
    <w:r>
      <w:t>CMR1</w:t>
    </w:r>
    <w:r w:rsidR="00FD7AA3">
      <w:t>9</w:t>
    </w:r>
    <w:r>
      <w:t>/</w:t>
    </w:r>
    <w:r w:rsidR="006A4B45">
      <w:t>97-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DC93123"/>
    <w:multiLevelType w:val="hybridMultilevel"/>
    <w:tmpl w:val="28104B4E"/>
    <w:lvl w:ilvl="0" w:tplc="52B0B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0C4314"/>
    <w:multiLevelType w:val="hybridMultilevel"/>
    <w:tmpl w:val="40E648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398461-6C2F-4470-BFD5-983F5CEA9AE0}"/>
    <w:docVar w:name="dgnword-eventsink" w:val="2557931287376"/>
  </w:docVars>
  <w:rsids>
    <w:rsidRoot w:val="00BB1D82"/>
    <w:rsid w:val="00007EC7"/>
    <w:rsid w:val="00010B43"/>
    <w:rsid w:val="00016648"/>
    <w:rsid w:val="00022895"/>
    <w:rsid w:val="0003522F"/>
    <w:rsid w:val="00063A1F"/>
    <w:rsid w:val="00080E2C"/>
    <w:rsid w:val="00081366"/>
    <w:rsid w:val="000863B3"/>
    <w:rsid w:val="000A4755"/>
    <w:rsid w:val="000A55AE"/>
    <w:rsid w:val="000B2E0C"/>
    <w:rsid w:val="000B3D0C"/>
    <w:rsid w:val="001167B9"/>
    <w:rsid w:val="001267A0"/>
    <w:rsid w:val="00127F03"/>
    <w:rsid w:val="001364A7"/>
    <w:rsid w:val="0015203F"/>
    <w:rsid w:val="00160C64"/>
    <w:rsid w:val="0018169B"/>
    <w:rsid w:val="0019352B"/>
    <w:rsid w:val="001944A9"/>
    <w:rsid w:val="001960D0"/>
    <w:rsid w:val="001A11F6"/>
    <w:rsid w:val="001C2FBD"/>
    <w:rsid w:val="001E7E10"/>
    <w:rsid w:val="001F0E6E"/>
    <w:rsid w:val="001F17E8"/>
    <w:rsid w:val="00204306"/>
    <w:rsid w:val="0020604C"/>
    <w:rsid w:val="00232FD2"/>
    <w:rsid w:val="0026554E"/>
    <w:rsid w:val="002A4622"/>
    <w:rsid w:val="002A6F8F"/>
    <w:rsid w:val="002B17E5"/>
    <w:rsid w:val="002C0EBF"/>
    <w:rsid w:val="002C28A4"/>
    <w:rsid w:val="002D7E0A"/>
    <w:rsid w:val="0030693F"/>
    <w:rsid w:val="00315AFE"/>
    <w:rsid w:val="003606A6"/>
    <w:rsid w:val="0036650C"/>
    <w:rsid w:val="00393ACD"/>
    <w:rsid w:val="003A583E"/>
    <w:rsid w:val="003C68D7"/>
    <w:rsid w:val="003E112B"/>
    <w:rsid w:val="003E1D1C"/>
    <w:rsid w:val="003E7B05"/>
    <w:rsid w:val="003F3719"/>
    <w:rsid w:val="003F6F2D"/>
    <w:rsid w:val="00466211"/>
    <w:rsid w:val="00483196"/>
    <w:rsid w:val="004834A9"/>
    <w:rsid w:val="00486027"/>
    <w:rsid w:val="004C17CF"/>
    <w:rsid w:val="004D01FC"/>
    <w:rsid w:val="004E28C3"/>
    <w:rsid w:val="004F1F8E"/>
    <w:rsid w:val="004F398B"/>
    <w:rsid w:val="00507CE4"/>
    <w:rsid w:val="00512A32"/>
    <w:rsid w:val="00521730"/>
    <w:rsid w:val="0053215D"/>
    <w:rsid w:val="005343DA"/>
    <w:rsid w:val="00560874"/>
    <w:rsid w:val="00586CF2"/>
    <w:rsid w:val="005A06BF"/>
    <w:rsid w:val="005A7C75"/>
    <w:rsid w:val="005C3768"/>
    <w:rsid w:val="005C6C3F"/>
    <w:rsid w:val="00613635"/>
    <w:rsid w:val="0062093D"/>
    <w:rsid w:val="00637ECF"/>
    <w:rsid w:val="00647B59"/>
    <w:rsid w:val="00676957"/>
    <w:rsid w:val="00690C7B"/>
    <w:rsid w:val="006A1D57"/>
    <w:rsid w:val="006A4B45"/>
    <w:rsid w:val="006B12F3"/>
    <w:rsid w:val="006B469C"/>
    <w:rsid w:val="006B559E"/>
    <w:rsid w:val="006D4724"/>
    <w:rsid w:val="006F5FA2"/>
    <w:rsid w:val="0070076C"/>
    <w:rsid w:val="00701BAE"/>
    <w:rsid w:val="00710567"/>
    <w:rsid w:val="00721F04"/>
    <w:rsid w:val="00730E95"/>
    <w:rsid w:val="007426B9"/>
    <w:rsid w:val="00764342"/>
    <w:rsid w:val="00774362"/>
    <w:rsid w:val="00786598"/>
    <w:rsid w:val="00790C74"/>
    <w:rsid w:val="007A04E8"/>
    <w:rsid w:val="007B0294"/>
    <w:rsid w:val="007B2C34"/>
    <w:rsid w:val="008208DD"/>
    <w:rsid w:val="00830086"/>
    <w:rsid w:val="00851625"/>
    <w:rsid w:val="00863C0A"/>
    <w:rsid w:val="00864AAF"/>
    <w:rsid w:val="00876148"/>
    <w:rsid w:val="008A3120"/>
    <w:rsid w:val="008A4B97"/>
    <w:rsid w:val="008A71E3"/>
    <w:rsid w:val="008C5B8E"/>
    <w:rsid w:val="008C5DD5"/>
    <w:rsid w:val="008D41BE"/>
    <w:rsid w:val="008D58D3"/>
    <w:rsid w:val="008E3BC9"/>
    <w:rsid w:val="008E4979"/>
    <w:rsid w:val="00923064"/>
    <w:rsid w:val="00930FFD"/>
    <w:rsid w:val="009328DC"/>
    <w:rsid w:val="00936D25"/>
    <w:rsid w:val="00941EA5"/>
    <w:rsid w:val="00964700"/>
    <w:rsid w:val="00966C16"/>
    <w:rsid w:val="009764D4"/>
    <w:rsid w:val="0098046B"/>
    <w:rsid w:val="0098732F"/>
    <w:rsid w:val="009A045F"/>
    <w:rsid w:val="009A6A2B"/>
    <w:rsid w:val="009C7369"/>
    <w:rsid w:val="009C7E7C"/>
    <w:rsid w:val="009D08CB"/>
    <w:rsid w:val="00A00473"/>
    <w:rsid w:val="00A03C9B"/>
    <w:rsid w:val="00A37105"/>
    <w:rsid w:val="00A47BF2"/>
    <w:rsid w:val="00A53002"/>
    <w:rsid w:val="00A606C3"/>
    <w:rsid w:val="00A71A73"/>
    <w:rsid w:val="00A83B09"/>
    <w:rsid w:val="00A84541"/>
    <w:rsid w:val="00AE36A0"/>
    <w:rsid w:val="00AE6A0A"/>
    <w:rsid w:val="00B00294"/>
    <w:rsid w:val="00B3749C"/>
    <w:rsid w:val="00B605E8"/>
    <w:rsid w:val="00B64FD0"/>
    <w:rsid w:val="00BA5BD0"/>
    <w:rsid w:val="00BB1D82"/>
    <w:rsid w:val="00BD51C5"/>
    <w:rsid w:val="00BF26E7"/>
    <w:rsid w:val="00C0263B"/>
    <w:rsid w:val="00C53FCA"/>
    <w:rsid w:val="00C76BAF"/>
    <w:rsid w:val="00C814B9"/>
    <w:rsid w:val="00CB0F3A"/>
    <w:rsid w:val="00CD516F"/>
    <w:rsid w:val="00D119A7"/>
    <w:rsid w:val="00D25FBA"/>
    <w:rsid w:val="00D32B28"/>
    <w:rsid w:val="00D42954"/>
    <w:rsid w:val="00D66EAC"/>
    <w:rsid w:val="00D730DF"/>
    <w:rsid w:val="00D772F0"/>
    <w:rsid w:val="00D77BDC"/>
    <w:rsid w:val="00DC402B"/>
    <w:rsid w:val="00DE0932"/>
    <w:rsid w:val="00E03A27"/>
    <w:rsid w:val="00E049F1"/>
    <w:rsid w:val="00E1258C"/>
    <w:rsid w:val="00E37A25"/>
    <w:rsid w:val="00E537FF"/>
    <w:rsid w:val="00E6539B"/>
    <w:rsid w:val="00E70A31"/>
    <w:rsid w:val="00E723A7"/>
    <w:rsid w:val="00EA3F38"/>
    <w:rsid w:val="00EA5AB6"/>
    <w:rsid w:val="00EB4253"/>
    <w:rsid w:val="00EC7615"/>
    <w:rsid w:val="00ED16AA"/>
    <w:rsid w:val="00ED6B8D"/>
    <w:rsid w:val="00EE3D7B"/>
    <w:rsid w:val="00EF662E"/>
    <w:rsid w:val="00F10064"/>
    <w:rsid w:val="00F148F1"/>
    <w:rsid w:val="00F16D3E"/>
    <w:rsid w:val="00F41DFD"/>
    <w:rsid w:val="00F711A7"/>
    <w:rsid w:val="00F96DFE"/>
    <w:rsid w:val="00FA3BBF"/>
    <w:rsid w:val="00FA5FF7"/>
    <w:rsid w:val="00FC41F8"/>
    <w:rsid w:val="00FD7AA3"/>
    <w:rsid w:val="00FE1B23"/>
    <w:rsid w:val="00FF1C40"/>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74DCD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6A1D57"/>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E6A3F-3DAE-4E11-B2B6-490D2AD4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AC7E4-EBDA-4F7F-9121-85A60554CA3C}">
  <ds:schemaRefs>
    <ds:schemaRef ds:uri="http://purl.org/dc/elements/1.1/"/>
    <ds:schemaRef ds:uri="http://purl.org/dc/dcmitype/"/>
    <ds:schemaRef ds:uri="32a1a8c5-2265-4ebc-b7a0-2071e2c5c9bb"/>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C2588B79-F4A2-4261-86E2-CBB480936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1970</Words>
  <Characters>11272</Characters>
  <Application>Microsoft Office Word</Application>
  <DocSecurity>0</DocSecurity>
  <Lines>230</Lines>
  <Paragraphs>112</Paragraphs>
  <ScaleCrop>false</ScaleCrop>
  <HeadingPairs>
    <vt:vector size="2" baseType="variant">
      <vt:variant>
        <vt:lpstr>Title</vt:lpstr>
      </vt:variant>
      <vt:variant>
        <vt:i4>1</vt:i4>
      </vt:variant>
    </vt:vector>
  </HeadingPairs>
  <TitlesOfParts>
    <vt:vector size="1" baseType="lpstr">
      <vt:lpstr>R16-WRC19-C-0097!!MSW-F</vt:lpstr>
    </vt:vector>
  </TitlesOfParts>
  <Manager>Secrétariat général - Pool</Manager>
  <Company>Union internationale des télécommunications (UIT)</Company>
  <LinksUpToDate>false</LinksUpToDate>
  <CharactersWithSpaces>13130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R16-WRC19-C-0097!!MSW-F</dc:title>
  <dc:subject>Conférence mondiale des radiocommunications - 2019</dc:subject>
  <dc:creator>Documents Proposals Manager (DPM)</dc:creator>
  <cp:keywords>DPM_v2019.10.15.2_prod</cp:keywords>
  <dc:description/>
  <cp:lastModifiedBy>French</cp:lastModifiedBy>
  <cp:revision>14</cp:revision>
  <cp:lastPrinted>2019-10-20T14:43:00Z</cp:lastPrinted>
  <dcterms:created xsi:type="dcterms:W3CDTF">2019-10-17T08:02:00Z</dcterms:created>
  <dcterms:modified xsi:type="dcterms:W3CDTF">2019-10-20T14:43:00Z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