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2D146D9D" w14:textId="77777777" w:rsidTr="00F55E63">
        <w:trPr>
          <w:cantSplit/>
          <w:trHeight w:val="20"/>
        </w:trPr>
        <w:tc>
          <w:tcPr>
            <w:tcW w:w="6619" w:type="dxa"/>
          </w:tcPr>
          <w:p w14:paraId="5E11A53C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bookmarkStart w:id="0" w:name="_GoBack"/>
            <w:bookmarkEnd w:id="0"/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65FCC4BD" w14:textId="77777777" w:rsidR="00280E04" w:rsidRDefault="00A375BD" w:rsidP="00D44350">
            <w:pPr>
              <w:rPr>
                <w:rtl/>
                <w:lang w:bidi="ar-EG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57E706A5" wp14:editId="54F6CEE4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DA1F195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03BDE98B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7B5343E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66ED8F97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78BDD0C5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4FF0849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BB1E48" w:rsidRPr="00F545E4" w14:paraId="63AC3950" w14:textId="77777777" w:rsidTr="00F55E63">
        <w:trPr>
          <w:cantSplit/>
        </w:trPr>
        <w:tc>
          <w:tcPr>
            <w:tcW w:w="6619" w:type="dxa"/>
          </w:tcPr>
          <w:p w14:paraId="42AA811A" w14:textId="77777777" w:rsidR="00BB1E48" w:rsidRPr="00F545E4" w:rsidRDefault="00BB1E48" w:rsidP="00BB1E48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22795D8" w14:textId="7D15B778" w:rsidR="00BB1E48" w:rsidRPr="00F545E4" w:rsidRDefault="00BB1E48" w:rsidP="00BB1E48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3B4967">
              <w:rPr>
                <w:rFonts w:ascii="Traditional Arabic" w:hAnsi="Traditional Arabic" w:hint="eastAsia"/>
                <w:sz w:val="30"/>
                <w:rtl/>
              </w:rPr>
              <w:t>الإضافة</w:t>
            </w:r>
            <w:r>
              <w:rPr>
                <w:rFonts w:ascii="Verdana" w:hAnsi="Verdana"/>
              </w:rPr>
              <w:t xml:space="preserve">2 </w:t>
            </w:r>
            <w:r w:rsidRPr="003B4967">
              <w:rPr>
                <w:rFonts w:ascii="Verdana" w:hAnsi="Verdana"/>
              </w:rPr>
              <w:br/>
            </w:r>
            <w:r w:rsidRPr="003B4967">
              <w:rPr>
                <w:rFonts w:ascii="Traditional Arabic" w:hAnsi="Traditional Arabic" w:hint="eastAsia"/>
                <w:sz w:val="30"/>
                <w:rtl/>
              </w:rPr>
              <w:t>للوثيقة</w:t>
            </w:r>
            <w:r>
              <w:rPr>
                <w:rFonts w:ascii="Verdana" w:eastAsia="SimSun" w:hAnsi="Verdana"/>
              </w:rPr>
              <w:t>103</w:t>
            </w:r>
            <w:r w:rsidRPr="003B4967">
              <w:rPr>
                <w:rFonts w:ascii="Verdana" w:eastAsia="SimSun" w:hAnsi="Verdana"/>
              </w:rPr>
              <w:t>-A</w:t>
            </w:r>
            <w:r>
              <w:rPr>
                <w:rFonts w:ascii="Verdana" w:eastAsia="SimSun" w:hAnsi="Verdana"/>
              </w:rPr>
              <w:t xml:space="preserve"> </w:t>
            </w:r>
          </w:p>
        </w:tc>
      </w:tr>
      <w:tr w:rsidR="00BB1E48" w:rsidRPr="00F545E4" w14:paraId="3E23EB90" w14:textId="77777777" w:rsidTr="00F55E63">
        <w:trPr>
          <w:cantSplit/>
        </w:trPr>
        <w:tc>
          <w:tcPr>
            <w:tcW w:w="6619" w:type="dxa"/>
          </w:tcPr>
          <w:p w14:paraId="611F9497" w14:textId="77777777" w:rsidR="00BB1E48" w:rsidRPr="00F545E4" w:rsidRDefault="00BB1E48" w:rsidP="00BB1E48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3945F97" w14:textId="53A7B3BB" w:rsidR="00BB1E48" w:rsidRPr="00F545E4" w:rsidRDefault="00E9792E" w:rsidP="00BB1E48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7</w:t>
            </w:r>
            <w:r w:rsidR="00BB1E48" w:rsidRPr="003B4967">
              <w:rPr>
                <w:rtl/>
              </w:rPr>
              <w:t xml:space="preserve"> </w:t>
            </w:r>
            <w:r w:rsidR="00BB1E48" w:rsidRPr="003B4967">
              <w:rPr>
                <w:rFonts w:hint="eastAsia"/>
                <w:rtl/>
              </w:rPr>
              <w:t>أكتوبر</w:t>
            </w:r>
            <w:r w:rsidR="00BB1E48" w:rsidRPr="003B4967">
              <w:rPr>
                <w:rtl/>
              </w:rPr>
              <w:t xml:space="preserve"> </w:t>
            </w:r>
            <w:r w:rsidR="00BB1E48" w:rsidRPr="003B4967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7EA66F02" w14:textId="77777777" w:rsidTr="00F55E63">
        <w:trPr>
          <w:cantSplit/>
        </w:trPr>
        <w:tc>
          <w:tcPr>
            <w:tcW w:w="6619" w:type="dxa"/>
          </w:tcPr>
          <w:p w14:paraId="0310C6A3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35A10E18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بالفرنسية</w:t>
            </w:r>
          </w:p>
        </w:tc>
      </w:tr>
      <w:tr w:rsidR="00764079" w14:paraId="06BFC3BC" w14:textId="77777777" w:rsidTr="00F55E63">
        <w:trPr>
          <w:cantSplit/>
        </w:trPr>
        <w:tc>
          <w:tcPr>
            <w:tcW w:w="9672" w:type="dxa"/>
            <w:gridSpan w:val="2"/>
          </w:tcPr>
          <w:p w14:paraId="51FD8AB9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68E0A1DD" w14:textId="77777777" w:rsidTr="00F55E63">
        <w:trPr>
          <w:cantSplit/>
        </w:trPr>
        <w:tc>
          <w:tcPr>
            <w:tcW w:w="9672" w:type="dxa"/>
            <w:gridSpan w:val="2"/>
          </w:tcPr>
          <w:p w14:paraId="05C4C5B0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الكاميرون</w:t>
            </w:r>
          </w:p>
        </w:tc>
      </w:tr>
      <w:tr w:rsidR="00764079" w14:paraId="1F53D5D2" w14:textId="77777777" w:rsidTr="00F55E63">
        <w:trPr>
          <w:cantSplit/>
        </w:trPr>
        <w:tc>
          <w:tcPr>
            <w:tcW w:w="9672" w:type="dxa"/>
            <w:gridSpan w:val="2"/>
          </w:tcPr>
          <w:p w14:paraId="0CAE8C95" w14:textId="00CBA28C" w:rsidR="00764079" w:rsidRPr="00BD6EF3" w:rsidRDefault="00FA182D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72C494B0" w14:textId="77777777" w:rsidTr="00F55E63">
        <w:trPr>
          <w:cantSplit/>
        </w:trPr>
        <w:tc>
          <w:tcPr>
            <w:tcW w:w="9672" w:type="dxa"/>
            <w:gridSpan w:val="2"/>
          </w:tcPr>
          <w:p w14:paraId="6E3E9AC6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79AC914A" w14:textId="77777777" w:rsidTr="00F55E63">
        <w:trPr>
          <w:cantSplit/>
        </w:trPr>
        <w:tc>
          <w:tcPr>
            <w:tcW w:w="9672" w:type="dxa"/>
            <w:gridSpan w:val="2"/>
          </w:tcPr>
          <w:p w14:paraId="7A892064" w14:textId="475CDE0F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FA182D">
              <w:rPr>
                <w:rFonts w:hint="cs"/>
                <w:rtl/>
                <w:lang w:val="en-US"/>
              </w:rPr>
              <w:t xml:space="preserve"> </w:t>
            </w:r>
            <w:r w:rsidR="00FA182D">
              <w:rPr>
                <w:lang w:val="en-US"/>
              </w:rPr>
              <w:t>16.1</w:t>
            </w:r>
          </w:p>
        </w:tc>
      </w:tr>
    </w:tbl>
    <w:p w14:paraId="6C4EB28D" w14:textId="77777777" w:rsidR="001D597A" w:rsidRPr="00A54413" w:rsidRDefault="00521696" w:rsidP="00A54413">
      <w:pPr>
        <w:rPr>
          <w:rFonts w:eastAsia="SimSun"/>
          <w:szCs w:val="22"/>
          <w:rtl/>
        </w:rPr>
      </w:pPr>
      <w:r w:rsidRPr="00723691">
        <w:rPr>
          <w:rFonts w:eastAsia="SimSun"/>
          <w:spacing w:val="4"/>
          <w:lang w:eastAsia="zh-CN" w:bidi="ar-SY"/>
        </w:rPr>
        <w:t>16.1</w:t>
      </w:r>
      <w:r w:rsidRPr="00723691">
        <w:rPr>
          <w:rFonts w:eastAsia="SimSun"/>
          <w:spacing w:val="4"/>
          <w:lang w:eastAsia="zh-CN" w:bidi="ar-SY"/>
        </w:rPr>
        <w:tab/>
      </w:r>
      <w:r w:rsidRPr="00723691">
        <w:rPr>
          <w:rFonts w:eastAsia="SimSun" w:hint="cs"/>
          <w:spacing w:val="4"/>
          <w:rtl/>
          <w:lang w:eastAsia="zh-CN" w:bidi="ar-JO"/>
        </w:rPr>
        <w:t>النظر في المسائل المتصلة ب</w:t>
      </w:r>
      <w:r w:rsidRPr="00723691">
        <w:rPr>
          <w:rFonts w:eastAsia="SimSun" w:hint="cs"/>
          <w:spacing w:val="4"/>
          <w:rtl/>
          <w:lang w:eastAsia="zh-CN"/>
        </w:rPr>
        <w:t xml:space="preserve">أنظمة النفاذ اللاسلكي بما فيها </w:t>
      </w:r>
      <w:r w:rsidRPr="00723691">
        <w:rPr>
          <w:rFonts w:eastAsia="SimSun" w:hint="cs"/>
          <w:spacing w:val="4"/>
          <w:rtl/>
          <w:lang w:eastAsia="zh-CN" w:bidi="ar-JO"/>
        </w:rPr>
        <w:t>الشبكات المحلية الراديوية</w:t>
      </w:r>
      <w:r w:rsidRPr="00723691">
        <w:rPr>
          <w:rFonts w:eastAsia="SimSun" w:hint="eastAsia"/>
          <w:spacing w:val="4"/>
          <w:rtl/>
          <w:lang w:eastAsia="zh-CN" w:bidi="ar-JO"/>
        </w:rPr>
        <w:t> </w:t>
      </w:r>
      <w:r w:rsidRPr="00723691">
        <w:rPr>
          <w:rFonts w:eastAsia="SimSun"/>
          <w:spacing w:val="4"/>
          <w:lang w:eastAsia="zh-CN" w:bidi="ar-SY"/>
        </w:rPr>
        <w:t>(WAS/RLAN)</w:t>
      </w:r>
      <w:r w:rsidRPr="00723691">
        <w:rPr>
          <w:rFonts w:eastAsia="SimSun" w:hint="cs"/>
          <w:spacing w:val="4"/>
          <w:rtl/>
          <w:lang w:eastAsia="zh-CN"/>
        </w:rPr>
        <w:t xml:space="preserve"> في </w:t>
      </w:r>
      <w:r w:rsidRPr="00723691">
        <w:rPr>
          <w:rFonts w:eastAsia="SimSun" w:hint="cs"/>
          <w:spacing w:val="4"/>
          <w:rtl/>
          <w:lang w:eastAsia="zh-CN" w:bidi="ar-JO"/>
        </w:rPr>
        <w:t>نطاقات التردد بين </w:t>
      </w:r>
      <w:r w:rsidRPr="00723691">
        <w:rPr>
          <w:rFonts w:eastAsia="SimSun"/>
          <w:spacing w:val="4"/>
          <w:lang w:eastAsia="zh-CN" w:bidi="ar-SY"/>
        </w:rPr>
        <w:t>MHz 5 150</w:t>
      </w:r>
      <w:r w:rsidRPr="00723691">
        <w:rPr>
          <w:rFonts w:eastAsia="SimSun" w:hint="cs"/>
          <w:spacing w:val="4"/>
          <w:rtl/>
          <w:lang w:eastAsia="zh-CN" w:bidi="ar-JO"/>
        </w:rPr>
        <w:t xml:space="preserve"> و</w:t>
      </w:r>
      <w:r w:rsidRPr="00723691">
        <w:rPr>
          <w:rFonts w:eastAsia="SimSun"/>
          <w:spacing w:val="4"/>
          <w:lang w:eastAsia="zh-CN" w:bidi="ar-SY"/>
        </w:rPr>
        <w:t>MHz 5 925</w:t>
      </w:r>
      <w:r w:rsidRPr="00723691">
        <w:rPr>
          <w:rFonts w:eastAsia="SimSun" w:hint="cs"/>
          <w:spacing w:val="4"/>
          <w:rtl/>
          <w:lang w:eastAsia="zh-CN" w:bidi="ar-JO"/>
        </w:rPr>
        <w:t xml:space="preserve">، واتخاذ التدابير التنظيمية المناسبة، بما في ذلك توزيعات طيف إضافية للخدمة المتنقلة وفقاً </w:t>
      </w:r>
      <w:r w:rsidRPr="00A54413">
        <w:rPr>
          <w:rFonts w:eastAsia="SimSun" w:hint="cs"/>
          <w:spacing w:val="4"/>
          <w:rtl/>
          <w:lang w:eastAsia="zh-CN" w:bidi="ar-JO"/>
        </w:rPr>
        <w:t>للقرار</w:t>
      </w:r>
      <w:r w:rsidRPr="00A54413">
        <w:rPr>
          <w:rFonts w:eastAsia="SimSun" w:hint="eastAsia"/>
          <w:spacing w:val="4"/>
          <w:rtl/>
          <w:lang w:eastAsia="zh-CN" w:bidi="ar-JO"/>
        </w:rPr>
        <w:t> </w:t>
      </w:r>
      <w:r w:rsidRPr="00A54413">
        <w:rPr>
          <w:rFonts w:eastAsia="SimSun"/>
          <w:b/>
          <w:bCs/>
          <w:spacing w:val="4"/>
          <w:lang w:eastAsia="zh-CN" w:bidi="ar-SY"/>
        </w:rPr>
        <w:t>239 (WRC</w:t>
      </w:r>
      <w:r w:rsidRPr="00A54413">
        <w:rPr>
          <w:rFonts w:eastAsia="SimSun"/>
          <w:b/>
          <w:bCs/>
          <w:spacing w:val="4"/>
          <w:lang w:eastAsia="zh-CN" w:bidi="ar-SY"/>
        </w:rPr>
        <w:noBreakHyphen/>
        <w:t>15)</w:t>
      </w:r>
      <w:r w:rsidRPr="00723691">
        <w:rPr>
          <w:rFonts w:eastAsia="SimSun" w:hint="cs"/>
          <w:spacing w:val="4"/>
          <w:rtl/>
          <w:lang w:eastAsia="zh-CN"/>
        </w:rPr>
        <w:t>؛</w:t>
      </w:r>
    </w:p>
    <w:p w14:paraId="753C8650" w14:textId="6B143089" w:rsidR="00E9792E" w:rsidRPr="00E9792E" w:rsidRDefault="00E9792E" w:rsidP="00E9792E">
      <w:pPr>
        <w:rPr>
          <w:rtl/>
        </w:rPr>
      </w:pPr>
      <w:bookmarkStart w:id="2" w:name="RES_239"/>
      <w:r w:rsidRPr="00E9792E">
        <w:rPr>
          <w:rFonts w:hint="cs"/>
          <w:b/>
          <w:bCs/>
          <w:rtl/>
          <w:lang w:bidi="ar-EG"/>
        </w:rPr>
        <w:t>ال</w:t>
      </w:r>
      <w:r w:rsidRPr="00E9792E">
        <w:rPr>
          <w:b/>
          <w:bCs/>
          <w:rtl/>
          <w:lang w:bidi="ar-EG"/>
        </w:rPr>
        <w:t xml:space="preserve">قـرار </w:t>
      </w:r>
      <w:r w:rsidRPr="00E9792E">
        <w:rPr>
          <w:b/>
          <w:bCs/>
        </w:rPr>
        <w:t>239 (WRC</w:t>
      </w:r>
      <w:r w:rsidRPr="00E9792E">
        <w:rPr>
          <w:b/>
          <w:bCs/>
        </w:rPr>
        <w:noBreakHyphen/>
        <w:t>15)</w:t>
      </w:r>
      <w:r>
        <w:rPr>
          <w:rFonts w:hint="cs"/>
          <w:rtl/>
        </w:rPr>
        <w:t xml:space="preserve">: </w:t>
      </w:r>
      <w:r w:rsidRPr="00E9792E">
        <w:rPr>
          <w:rFonts w:hint="cs"/>
          <w:spacing w:val="-4"/>
          <w:rtl/>
        </w:rPr>
        <w:t xml:space="preserve">دراسات </w:t>
      </w:r>
      <w:r w:rsidRPr="00E9792E">
        <w:rPr>
          <w:rFonts w:hint="cs"/>
          <w:spacing w:val="-4"/>
          <w:rtl/>
          <w:lang w:bidi="ar-JO"/>
        </w:rPr>
        <w:t xml:space="preserve">بشأن </w:t>
      </w:r>
      <w:r w:rsidRPr="00E9792E">
        <w:rPr>
          <w:rFonts w:hint="cs"/>
          <w:spacing w:val="-4"/>
          <w:rtl/>
        </w:rPr>
        <w:t xml:space="preserve">أنظمة النفاذ اللاسلكي بما فيها </w:t>
      </w:r>
      <w:r w:rsidRPr="00E9792E">
        <w:rPr>
          <w:rFonts w:hint="cs"/>
          <w:spacing w:val="-4"/>
          <w:rtl/>
          <w:lang w:bidi="ar-JO"/>
        </w:rPr>
        <w:t>الشبكات المحلية الراديوية في نطاقات التردد بين </w:t>
      </w:r>
      <w:r w:rsidRPr="00E9792E">
        <w:rPr>
          <w:spacing w:val="-4"/>
        </w:rPr>
        <w:t>MHz 5 150</w:t>
      </w:r>
      <w:r w:rsidRPr="00E9792E">
        <w:rPr>
          <w:rFonts w:hint="cs"/>
          <w:spacing w:val="-4"/>
          <w:rtl/>
          <w:lang w:bidi="ar-JO"/>
        </w:rPr>
        <w:t xml:space="preserve"> و</w:t>
      </w:r>
      <w:r w:rsidRPr="00E9792E">
        <w:rPr>
          <w:spacing w:val="-4"/>
        </w:rPr>
        <w:t>MHz 5 925</w:t>
      </w:r>
    </w:p>
    <w:bookmarkEnd w:id="2"/>
    <w:p w14:paraId="1DB9BCA8" w14:textId="1B634B15" w:rsidR="00E9792E" w:rsidRDefault="00E9792E" w:rsidP="00E9792E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4CCA6DC7" w14:textId="77777777" w:rsidR="00696A95" w:rsidRDefault="00696A95" w:rsidP="00696A95">
      <w:bookmarkStart w:id="3" w:name="_Hlk22020149"/>
      <w:r>
        <w:rPr>
          <w:rtl/>
        </w:rPr>
        <w:t>تؤيد الكاميرون عدم إدخال أي تغييرات على لوائح الراديو ومواصلة دراسات التقاسم والتوافق في نطاقات التردد المذكورة أعلاه، إذا لزم الأمر.</w:t>
      </w:r>
    </w:p>
    <w:p w14:paraId="0CE25312" w14:textId="2B7D0C04" w:rsidR="00696A95" w:rsidRPr="009D0FEF" w:rsidRDefault="00696A95" w:rsidP="00696A95">
      <w:pPr>
        <w:rPr>
          <w:spacing w:val="6"/>
          <w:rtl/>
        </w:rPr>
      </w:pPr>
      <w:r w:rsidRPr="009D0FEF">
        <w:rPr>
          <w:spacing w:val="6"/>
          <w:rtl/>
          <w:lang w:val="fr-CH" w:bidi="ar-SY"/>
        </w:rPr>
        <w:t>و</w:t>
      </w:r>
      <w:r w:rsidRPr="009D0FEF">
        <w:rPr>
          <w:spacing w:val="6"/>
          <w:rtl/>
        </w:rPr>
        <w:t xml:space="preserve">تؤيد جميع بلدان الجماعة الاقتصادية والنقدية لوسط إفريقيا هذا </w:t>
      </w:r>
      <w:r w:rsidRPr="009D0FEF">
        <w:rPr>
          <w:rFonts w:hint="cs"/>
          <w:spacing w:val="6"/>
          <w:rtl/>
        </w:rPr>
        <w:t>المقترح</w:t>
      </w:r>
      <w:r w:rsidRPr="009D0FEF">
        <w:rPr>
          <w:spacing w:val="6"/>
          <w:rtl/>
        </w:rPr>
        <w:t xml:space="preserve">، تماشياً مع التوصية </w:t>
      </w:r>
      <w:r w:rsidRPr="009D0FEF">
        <w:rPr>
          <w:spacing w:val="6"/>
        </w:rPr>
        <w:t>2</w:t>
      </w:r>
      <w:r w:rsidRPr="009D0FEF">
        <w:rPr>
          <w:spacing w:val="6"/>
          <w:rtl/>
        </w:rPr>
        <w:t xml:space="preserve"> الصادرة عن حلقة العمل الثانية لمنطقة وسط إفريقيا دون الإقليمية بشأن التحضير للمؤتمر العالمي للاتصالات الراديوي</w:t>
      </w:r>
      <w:r w:rsidR="002E1EED">
        <w:rPr>
          <w:rFonts w:hint="cs"/>
          <w:spacing w:val="6"/>
          <w:rtl/>
          <w:lang w:bidi="ar-EG"/>
        </w:rPr>
        <w:t>ة</w:t>
      </w:r>
      <w:r w:rsidRPr="009D0FEF">
        <w:rPr>
          <w:spacing w:val="6"/>
          <w:rtl/>
        </w:rPr>
        <w:t xml:space="preserve"> لعام </w:t>
      </w:r>
      <w:r w:rsidRPr="009D0FEF">
        <w:rPr>
          <w:spacing w:val="6"/>
        </w:rPr>
        <w:t>2019</w:t>
      </w:r>
      <w:r w:rsidRPr="009D0FEF">
        <w:rPr>
          <w:spacing w:val="6"/>
          <w:rtl/>
        </w:rPr>
        <w:t>، التي عقدت في</w:t>
      </w:r>
      <w:r w:rsidR="002E1EED">
        <w:rPr>
          <w:rFonts w:hint="cs"/>
          <w:spacing w:val="6"/>
          <w:rtl/>
        </w:rPr>
        <w:t> </w:t>
      </w:r>
      <w:r w:rsidRPr="009D0FEF">
        <w:rPr>
          <w:spacing w:val="6"/>
          <w:rtl/>
        </w:rPr>
        <w:t xml:space="preserve">الفترة من </w:t>
      </w:r>
      <w:r w:rsidRPr="009D0FEF">
        <w:rPr>
          <w:spacing w:val="6"/>
        </w:rPr>
        <w:t>6</w:t>
      </w:r>
      <w:r w:rsidRPr="009D0FEF">
        <w:rPr>
          <w:spacing w:val="6"/>
          <w:rtl/>
        </w:rPr>
        <w:t xml:space="preserve"> إلى </w:t>
      </w:r>
      <w:r w:rsidRPr="009D0FEF">
        <w:rPr>
          <w:spacing w:val="6"/>
        </w:rPr>
        <w:t>9</w:t>
      </w:r>
      <w:r w:rsidRPr="009D0FEF">
        <w:rPr>
          <w:spacing w:val="6"/>
          <w:rtl/>
        </w:rPr>
        <w:t xml:space="preserve"> أغسطس </w:t>
      </w:r>
      <w:r w:rsidRPr="009D0FEF">
        <w:rPr>
          <w:spacing w:val="6"/>
        </w:rPr>
        <w:t>2019</w:t>
      </w:r>
      <w:r w:rsidRPr="009D0FEF">
        <w:rPr>
          <w:spacing w:val="6"/>
          <w:rtl/>
        </w:rPr>
        <w:t xml:space="preserve"> في مركز التميّز التابع للاتحاد في ياوندي، الكاميرون.</w:t>
      </w:r>
    </w:p>
    <w:p w14:paraId="5A7ACAB9" w14:textId="77777777" w:rsidR="005F5ADC" w:rsidRPr="00604B83" w:rsidRDefault="005F5ADC" w:rsidP="002E1EED">
      <w:pPr>
        <w:spacing w:before="600"/>
        <w:jc w:val="center"/>
        <w:rPr>
          <w:lang w:bidi="ar-EG"/>
        </w:rPr>
      </w:pPr>
      <w:bookmarkStart w:id="4" w:name="_Hlk21689380"/>
      <w:r>
        <w:rPr>
          <w:rFonts w:hint="cs"/>
          <w:rtl/>
          <w:lang w:bidi="ar-EG"/>
        </w:rPr>
        <w:t>___________</w:t>
      </w:r>
      <w:bookmarkEnd w:id="4"/>
      <w:bookmarkEnd w:id="3"/>
    </w:p>
    <w:sectPr w:rsidR="005F5ADC" w:rsidRPr="00604B83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479D3" w14:textId="77777777" w:rsidR="00EA5D25" w:rsidRDefault="00EA5D25" w:rsidP="002919E1">
      <w:r>
        <w:separator/>
      </w:r>
    </w:p>
    <w:p w14:paraId="62827A87" w14:textId="77777777" w:rsidR="00EA5D25" w:rsidRDefault="00EA5D25" w:rsidP="002919E1"/>
    <w:p w14:paraId="42A375F1" w14:textId="77777777" w:rsidR="00EA5D25" w:rsidRDefault="00EA5D25" w:rsidP="002919E1"/>
    <w:p w14:paraId="13F083C8" w14:textId="77777777" w:rsidR="00EA5D25" w:rsidRDefault="00EA5D25"/>
  </w:endnote>
  <w:endnote w:type="continuationSeparator" w:id="0">
    <w:p w14:paraId="46EFC6C5" w14:textId="77777777" w:rsidR="00EA5D25" w:rsidRDefault="00EA5D25" w:rsidP="002919E1">
      <w:r>
        <w:continuationSeparator/>
      </w:r>
    </w:p>
    <w:p w14:paraId="77A9545F" w14:textId="77777777" w:rsidR="00EA5D25" w:rsidRDefault="00EA5D25" w:rsidP="002919E1"/>
    <w:p w14:paraId="3616B46D" w14:textId="77777777" w:rsidR="00EA5D25" w:rsidRDefault="00EA5D25" w:rsidP="002919E1"/>
    <w:p w14:paraId="20149370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1FDDD" w14:textId="0FA0D319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A96858">
      <w:rPr>
        <w:noProof/>
      </w:rPr>
      <w:t>P:\ARA\ITU-R\CONF-R\CMR19\100\103ADD02A.docx</w:t>
    </w:r>
    <w:r>
      <w:fldChar w:fldCharType="end"/>
    </w:r>
    <w:proofErr w:type="gramStart"/>
    <w:r w:rsidRPr="00A809E8">
      <w:t xml:space="preserve">   (</w:t>
    </w:r>
    <w:proofErr w:type="gramEnd"/>
    <w:r w:rsidR="00FA182D">
      <w:t>462267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4DC6D" w14:textId="50EBBF69" w:rsidR="00281F5F" w:rsidRPr="00FA182D" w:rsidRDefault="00FA182D" w:rsidP="00FA182D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A96858">
      <w:rPr>
        <w:noProof/>
      </w:rPr>
      <w:t>P:\ARA\ITU-R\CONF-R\CMR19\100\103ADD02A.docx</w:t>
    </w:r>
    <w:r>
      <w:fldChar w:fldCharType="end"/>
    </w:r>
    <w:proofErr w:type="gramStart"/>
    <w:r w:rsidRPr="00A809E8">
      <w:t xml:space="preserve">   (</w:t>
    </w:r>
    <w:proofErr w:type="gramEnd"/>
    <w:r>
      <w:t>462267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BF0B3" w14:textId="77777777" w:rsidR="00EA5D25" w:rsidRDefault="00EA5D25" w:rsidP="002919E1">
      <w:r>
        <w:t>___________________</w:t>
      </w:r>
    </w:p>
  </w:footnote>
  <w:footnote w:type="continuationSeparator" w:id="0">
    <w:p w14:paraId="1F6617FE" w14:textId="77777777" w:rsidR="00EA5D25" w:rsidRDefault="00EA5D25" w:rsidP="002919E1">
      <w:r>
        <w:continuationSeparator/>
      </w:r>
    </w:p>
    <w:p w14:paraId="2AB3348E" w14:textId="77777777" w:rsidR="00EA5D25" w:rsidRDefault="00EA5D25" w:rsidP="002919E1"/>
    <w:p w14:paraId="37F3F7CA" w14:textId="77777777" w:rsidR="00EA5D25" w:rsidRDefault="00EA5D25" w:rsidP="002919E1"/>
    <w:p w14:paraId="2575CFCF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5FFCF" w14:textId="77777777" w:rsidR="00281F5F" w:rsidRDefault="00281F5F" w:rsidP="002919E1"/>
  <w:p w14:paraId="4F139CC9" w14:textId="77777777" w:rsidR="00281F5F" w:rsidRDefault="00281F5F" w:rsidP="002919E1"/>
  <w:p w14:paraId="3E72BD23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06E2E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103(Add.2)-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3802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242C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B4B0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C22B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7BB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3F77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709C8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1EED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1696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5AD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96A95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0FEF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96858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B1E48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92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A182D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A73E619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R16-WRC19-C-0103!A2!MSW-A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73DF2-394E-4F08-BD1B-763C65FEB3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3A90A-1324-46A4-B396-D623589DFB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1B1A3D-E58D-4381-BB9A-3218DB63DC4C}">
  <ds:schemaRefs>
    <ds:schemaRef ds:uri="http://purl.org/dc/dcmitype/"/>
    <ds:schemaRef ds:uri="http://purl.org/dc/terms/"/>
    <ds:schemaRef ds:uri="996b2e75-67fd-4955-a3b0-5ab9934cb50b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32a1a8c5-2265-4ebc-b7a0-2071e2c5c9bb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24C3D6-9ABD-4878-B4DA-6B809FB29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5C7792-3E93-48C6-9FF5-04F59102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901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R16-WRC19-C-0103!A2!MSW-A</vt:lpstr>
    </vt:vector>
  </TitlesOfParts>
  <Manager>General Secretariat - Pool</Manager>
  <Company>International Telecommunication Union (ITU)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R16-WRC19-C-0103!A2!MSW-A</dc:title>
  <dc:creator>Documents Proposals Manager (DPM)</dc:creator>
  <cp:keywords>DPM_v2019.10.14.1_prod</cp:keywords>
  <cp:lastModifiedBy>Riz, Imad</cp:lastModifiedBy>
  <cp:revision>7</cp:revision>
  <cp:lastPrinted>2019-10-24T09:25:00Z</cp:lastPrinted>
  <dcterms:created xsi:type="dcterms:W3CDTF">2019-10-18T15:09:00Z</dcterms:created>
  <dcterms:modified xsi:type="dcterms:W3CDTF">2019-10-24T09:25:00Z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