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932F46" w14:paraId="209FF9A1" w14:textId="77777777" w:rsidTr="0050008E">
        <w:trPr>
          <w:cantSplit/>
        </w:trPr>
        <w:tc>
          <w:tcPr>
            <w:tcW w:w="6911" w:type="dxa"/>
          </w:tcPr>
          <w:p w14:paraId="66BBFEC0" w14:textId="77777777" w:rsidR="0090121B" w:rsidRPr="00932F46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932F46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932F46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932F46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932F46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932F4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932F4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932F4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932F4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932F4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932F4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932F4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932F4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932F4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5528FDDD" w14:textId="77777777" w:rsidR="0090121B" w:rsidRPr="00932F46" w:rsidRDefault="00DA71A3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932F46">
              <w:rPr>
                <w:rFonts w:ascii="Verdana" w:hAnsi="Verdana"/>
                <w:b/>
                <w:bCs/>
                <w:szCs w:val="24"/>
                <w:lang w:eastAsia="zh-CN"/>
              </w:rPr>
              <w:drawing>
                <wp:inline distT="0" distB="0" distL="0" distR="0" wp14:anchorId="0500040B" wp14:editId="6CA7C72D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932F46" w14:paraId="25081388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4385002" w14:textId="77777777" w:rsidR="0090121B" w:rsidRPr="00932F46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F62313E" w14:textId="77777777" w:rsidR="0090121B" w:rsidRPr="00932F46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932F46" w14:paraId="5DC1E0C4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1E2138F" w14:textId="77777777" w:rsidR="0090121B" w:rsidRPr="00932F46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91535E9" w14:textId="77777777" w:rsidR="0090121B" w:rsidRPr="00932F46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932F46" w14:paraId="4462B3BE" w14:textId="77777777" w:rsidTr="0090121B">
        <w:trPr>
          <w:cantSplit/>
        </w:trPr>
        <w:tc>
          <w:tcPr>
            <w:tcW w:w="6911" w:type="dxa"/>
          </w:tcPr>
          <w:p w14:paraId="71D8B716" w14:textId="77777777" w:rsidR="0090121B" w:rsidRPr="00932F46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_tradnl"/>
              </w:rPr>
            </w:pPr>
            <w:r w:rsidRPr="00932F46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21F4B8CF" w14:textId="77777777" w:rsidR="0090121B" w:rsidRPr="00932F46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932F46">
              <w:rPr>
                <w:rFonts w:ascii="Verdana" w:hAnsi="Verdana"/>
                <w:b/>
                <w:sz w:val="18"/>
                <w:szCs w:val="18"/>
              </w:rPr>
              <w:t>Addéndum 2 al</w:t>
            </w:r>
            <w:r w:rsidRPr="00932F46">
              <w:rPr>
                <w:rFonts w:ascii="Verdana" w:hAnsi="Verdana"/>
                <w:b/>
                <w:sz w:val="18"/>
                <w:szCs w:val="18"/>
              </w:rPr>
              <w:br/>
              <w:t>Documento 108</w:t>
            </w:r>
            <w:r w:rsidR="0090121B" w:rsidRPr="00932F46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932F46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1"/>
      <w:tr w:rsidR="000A5B9A" w:rsidRPr="00932F46" w14:paraId="0F3AD5E1" w14:textId="77777777" w:rsidTr="0090121B">
        <w:trPr>
          <w:cantSplit/>
        </w:trPr>
        <w:tc>
          <w:tcPr>
            <w:tcW w:w="6911" w:type="dxa"/>
          </w:tcPr>
          <w:p w14:paraId="199651FF" w14:textId="77777777" w:rsidR="000A5B9A" w:rsidRPr="00932F46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36D47289" w14:textId="77777777" w:rsidR="000A5B9A" w:rsidRPr="00932F46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32F46">
              <w:rPr>
                <w:rFonts w:ascii="Verdana" w:hAnsi="Verdana"/>
                <w:b/>
                <w:sz w:val="18"/>
                <w:szCs w:val="18"/>
              </w:rPr>
              <w:t>9 de octubre de 2019</w:t>
            </w:r>
          </w:p>
        </w:tc>
      </w:tr>
      <w:tr w:rsidR="000A5B9A" w:rsidRPr="00932F46" w14:paraId="76D0016C" w14:textId="77777777" w:rsidTr="0090121B">
        <w:trPr>
          <w:cantSplit/>
        </w:trPr>
        <w:tc>
          <w:tcPr>
            <w:tcW w:w="6911" w:type="dxa"/>
          </w:tcPr>
          <w:p w14:paraId="5F2BBFA0" w14:textId="77777777" w:rsidR="000A5B9A" w:rsidRPr="00932F46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2C634161" w14:textId="77777777" w:rsidR="000A5B9A" w:rsidRPr="00932F46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32F46">
              <w:rPr>
                <w:rFonts w:ascii="Verdana" w:hAnsi="Verdana"/>
                <w:b/>
                <w:sz w:val="18"/>
                <w:szCs w:val="18"/>
              </w:rPr>
              <w:t>Original: inglés</w:t>
            </w:r>
          </w:p>
        </w:tc>
      </w:tr>
      <w:tr w:rsidR="000A5B9A" w:rsidRPr="00932F46" w14:paraId="6312D29B" w14:textId="77777777" w:rsidTr="006744FC">
        <w:trPr>
          <w:cantSplit/>
        </w:trPr>
        <w:tc>
          <w:tcPr>
            <w:tcW w:w="10031" w:type="dxa"/>
            <w:gridSpan w:val="2"/>
          </w:tcPr>
          <w:p w14:paraId="24D38E9D" w14:textId="77777777" w:rsidR="000A5B9A" w:rsidRPr="00932F46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932F46" w14:paraId="33FB8FAB" w14:textId="77777777" w:rsidTr="0050008E">
        <w:trPr>
          <w:cantSplit/>
        </w:trPr>
        <w:tc>
          <w:tcPr>
            <w:tcW w:w="10031" w:type="dxa"/>
            <w:gridSpan w:val="2"/>
          </w:tcPr>
          <w:p w14:paraId="64267FA4" w14:textId="77777777" w:rsidR="000A5B9A" w:rsidRPr="00932F46" w:rsidRDefault="000A5B9A" w:rsidP="008A1B1F">
            <w:pPr>
              <w:pStyle w:val="Source"/>
            </w:pPr>
            <w:bookmarkStart w:id="2" w:name="dsource" w:colFirst="0" w:colLast="0"/>
            <w:r w:rsidRPr="00932F46">
              <w:t>Eslovenia (República de)</w:t>
            </w:r>
          </w:p>
        </w:tc>
      </w:tr>
      <w:tr w:rsidR="000A5B9A" w:rsidRPr="00932F46" w14:paraId="680CCCFA" w14:textId="77777777" w:rsidTr="0050008E">
        <w:trPr>
          <w:cantSplit/>
        </w:trPr>
        <w:tc>
          <w:tcPr>
            <w:tcW w:w="10031" w:type="dxa"/>
            <w:gridSpan w:val="2"/>
          </w:tcPr>
          <w:p w14:paraId="54C36BD6" w14:textId="68D2B8D4" w:rsidR="000A5B9A" w:rsidRPr="00932F46" w:rsidRDefault="006F5C47" w:rsidP="008A1B1F">
            <w:pPr>
              <w:pStyle w:val="Title1"/>
            </w:pPr>
            <w:bookmarkStart w:id="3" w:name="dtitle1" w:colFirst="0" w:colLast="0"/>
            <w:bookmarkEnd w:id="2"/>
            <w:r w:rsidRPr="00932F46">
              <w:t>PROPUESTAS PARA LOS TRABAJOS DE LA CONFERENCIA</w:t>
            </w:r>
          </w:p>
        </w:tc>
      </w:tr>
      <w:tr w:rsidR="000A5B9A" w:rsidRPr="00932F46" w14:paraId="5067D95D" w14:textId="77777777" w:rsidTr="0050008E">
        <w:trPr>
          <w:cantSplit/>
        </w:trPr>
        <w:tc>
          <w:tcPr>
            <w:tcW w:w="10031" w:type="dxa"/>
            <w:gridSpan w:val="2"/>
          </w:tcPr>
          <w:p w14:paraId="4E2083A9" w14:textId="2D43429C" w:rsidR="000A5B9A" w:rsidRPr="00932F46" w:rsidRDefault="006F5C47" w:rsidP="008A1B1F">
            <w:pPr>
              <w:pStyle w:val="Title2"/>
            </w:pPr>
            <w:bookmarkStart w:id="4" w:name="dtitle2" w:colFirst="0" w:colLast="0"/>
            <w:bookmarkEnd w:id="3"/>
            <w:r w:rsidRPr="00932F46">
              <w:t xml:space="preserve">propuesta para excluir el satélite no geoestacionario esloveno </w:t>
            </w:r>
            <w:r w:rsidR="002C56CD" w:rsidRPr="00932F46">
              <w:t xml:space="preserve">NEMO-HD </w:t>
            </w:r>
            <w:r w:rsidRPr="00932F46">
              <w:t xml:space="preserve">de los posibles límites de p.i.r.e. </w:t>
            </w:r>
            <w:r w:rsidR="00D96016" w:rsidRPr="00932F46">
              <w:br/>
            </w:r>
            <w:r w:rsidRPr="00932F46">
              <w:t xml:space="preserve">que probablemente se introducirán en la banda </w:t>
            </w:r>
            <w:r w:rsidR="00D96016" w:rsidRPr="00932F46">
              <w:br/>
            </w:r>
            <w:r w:rsidRPr="00932F46">
              <w:t xml:space="preserve">de frecuencias </w:t>
            </w:r>
            <w:r w:rsidR="002C56CD" w:rsidRPr="00932F46">
              <w:t>401-403 MHz</w:t>
            </w:r>
            <w:r w:rsidRPr="00932F46">
              <w:t xml:space="preserve"> en el marco del </w:t>
            </w:r>
            <w:r w:rsidR="00D96016" w:rsidRPr="00932F46">
              <w:br/>
            </w:r>
            <w:r w:rsidRPr="00932F46">
              <w:t>punto</w:t>
            </w:r>
            <w:r w:rsidR="002C56CD" w:rsidRPr="00932F46">
              <w:t xml:space="preserve"> 1.2</w:t>
            </w:r>
            <w:r w:rsidRPr="00932F46">
              <w:t xml:space="preserve"> del orden del día de la cmr-19</w:t>
            </w:r>
          </w:p>
        </w:tc>
      </w:tr>
      <w:tr w:rsidR="000A5B9A" w:rsidRPr="00932F46" w14:paraId="21829127" w14:textId="77777777" w:rsidTr="0050008E">
        <w:trPr>
          <w:cantSplit/>
        </w:trPr>
        <w:tc>
          <w:tcPr>
            <w:tcW w:w="10031" w:type="dxa"/>
            <w:gridSpan w:val="2"/>
          </w:tcPr>
          <w:p w14:paraId="3B0A9F00" w14:textId="77777777" w:rsidR="000A5B9A" w:rsidRPr="00932F46" w:rsidRDefault="000A5B9A" w:rsidP="008A1B1F">
            <w:pPr>
              <w:pStyle w:val="Agendaitem"/>
            </w:pPr>
            <w:bookmarkStart w:id="5" w:name="dtitle3" w:colFirst="0" w:colLast="0"/>
            <w:bookmarkEnd w:id="4"/>
            <w:r w:rsidRPr="00932F46">
              <w:t>Punto 1.2 del orden del día</w:t>
            </w:r>
          </w:p>
        </w:tc>
      </w:tr>
    </w:tbl>
    <w:bookmarkEnd w:id="5"/>
    <w:p w14:paraId="290749F4" w14:textId="77777777" w:rsidR="001C0E40" w:rsidRPr="00932F46" w:rsidRDefault="007613B4" w:rsidP="008A1B1F">
      <w:r w:rsidRPr="00932F46">
        <w:t>1.2</w:t>
      </w:r>
      <w:r w:rsidRPr="00932F46">
        <w:tab/>
        <w:t>considerar posibles límites de potencia dentro de la banda de frecuencias para las estaciones terrenas que funcionan en el servicio móvil por satélite, el servicio de meteorología por satélite y el servicio de exploración de la Tierra por satélite en las bandas de frecuencias 401</w:t>
      </w:r>
      <w:r w:rsidRPr="00932F46">
        <w:noBreakHyphen/>
        <w:t>403 MHz y 399,9</w:t>
      </w:r>
      <w:r w:rsidRPr="00932F46">
        <w:noBreakHyphen/>
        <w:t xml:space="preserve">400,05 MHz, de conformidad con la Resolución </w:t>
      </w:r>
      <w:r w:rsidRPr="00932F46">
        <w:rPr>
          <w:b/>
          <w:bCs/>
        </w:rPr>
        <w:t>765 </w:t>
      </w:r>
      <w:r w:rsidRPr="00932F46">
        <w:rPr>
          <w:b/>
        </w:rPr>
        <w:t>(CMR-15)</w:t>
      </w:r>
      <w:r w:rsidRPr="00932F46">
        <w:rPr>
          <w:bCs/>
        </w:rPr>
        <w:t>;</w:t>
      </w:r>
    </w:p>
    <w:p w14:paraId="09CEAD55" w14:textId="4BBAA1B4" w:rsidR="00235FC2" w:rsidRPr="00932F46" w:rsidRDefault="00235FC2" w:rsidP="008A1B1F">
      <w:pPr>
        <w:pStyle w:val="Heading1"/>
        <w:rPr>
          <w:sz w:val="24"/>
        </w:rPr>
      </w:pPr>
      <w:r w:rsidRPr="00932F46">
        <w:t>1</w:t>
      </w:r>
      <w:r w:rsidRPr="00932F46">
        <w:tab/>
      </w:r>
      <w:r w:rsidR="006F5C47" w:rsidRPr="00932F46">
        <w:t>Antecedentes</w:t>
      </w:r>
    </w:p>
    <w:p w14:paraId="58DC40A9" w14:textId="51DA41C5" w:rsidR="00235FC2" w:rsidRPr="00932F46" w:rsidRDefault="00235FC2" w:rsidP="008A1B1F">
      <w:pPr>
        <w:pStyle w:val="Heading2"/>
      </w:pPr>
      <w:r w:rsidRPr="00932F46">
        <w:t>1.1</w:t>
      </w:r>
      <w:r w:rsidRPr="00932F46">
        <w:tab/>
      </w:r>
      <w:r w:rsidR="00FF212C" w:rsidRPr="00932F46">
        <w:t xml:space="preserve">La red de satélites no geoestacionarios </w:t>
      </w:r>
      <w:r w:rsidRPr="00932F46">
        <w:t>NEMO-HD</w:t>
      </w:r>
    </w:p>
    <w:p w14:paraId="14A988BC" w14:textId="1E9F4F23" w:rsidR="00235FC2" w:rsidRPr="00932F46" w:rsidRDefault="00FF212C" w:rsidP="008A1B1F">
      <w:r w:rsidRPr="00932F46">
        <w:t>El</w:t>
      </w:r>
      <w:r w:rsidR="00235FC2" w:rsidRPr="00932F46">
        <w:t xml:space="preserve"> 12 </w:t>
      </w:r>
      <w:r w:rsidRPr="00932F46">
        <w:t>de abril de 2013</w:t>
      </w:r>
      <w:r w:rsidR="00235FC2" w:rsidRPr="00932F46">
        <w:t xml:space="preserve"> </w:t>
      </w:r>
      <w:r w:rsidRPr="00932F46">
        <w:t>Es</w:t>
      </w:r>
      <w:r w:rsidR="00235FC2" w:rsidRPr="00932F46">
        <w:t xml:space="preserve">lovenia </w:t>
      </w:r>
      <w:r w:rsidRPr="00932F46">
        <w:t>presentó la</w:t>
      </w:r>
      <w:r w:rsidR="00235FC2" w:rsidRPr="00932F46">
        <w:t xml:space="preserve"> </w:t>
      </w:r>
      <w:r w:rsidRPr="00932F46">
        <w:t xml:space="preserve">información de publicación anticipada </w:t>
      </w:r>
      <w:r w:rsidR="00235FC2" w:rsidRPr="00932F46">
        <w:t xml:space="preserve">(API) </w:t>
      </w:r>
      <w:r w:rsidRPr="00932F46">
        <w:t>de la red</w:t>
      </w:r>
      <w:r w:rsidR="00235FC2" w:rsidRPr="00932F46">
        <w:t xml:space="preserve"> </w:t>
      </w:r>
      <w:r w:rsidRPr="00932F46">
        <w:t>de satélites no geoestacionarios NEMO-HD</w:t>
      </w:r>
      <w:r w:rsidR="00235FC2" w:rsidRPr="00932F46">
        <w:t xml:space="preserve">, </w:t>
      </w:r>
      <w:r w:rsidRPr="00932F46">
        <w:t>que se publicó como</w:t>
      </w:r>
      <w:r w:rsidR="00235FC2" w:rsidRPr="00932F46">
        <w:t xml:space="preserve"> API/8329 </w:t>
      </w:r>
      <w:r w:rsidRPr="00932F46">
        <w:t>en la</w:t>
      </w:r>
      <w:r w:rsidR="00235FC2" w:rsidRPr="00932F46">
        <w:t xml:space="preserve"> BR IFIC 2749 </w:t>
      </w:r>
      <w:r w:rsidRPr="00932F46">
        <w:t>de fecha</w:t>
      </w:r>
      <w:r w:rsidR="00235FC2" w:rsidRPr="00932F46">
        <w:t xml:space="preserve"> 23 </w:t>
      </w:r>
      <w:r w:rsidRPr="00932F46">
        <w:t>de julio de</w:t>
      </w:r>
      <w:r w:rsidR="00235FC2" w:rsidRPr="00932F46">
        <w:t xml:space="preserve"> 2013.</w:t>
      </w:r>
    </w:p>
    <w:p w14:paraId="46EF5902" w14:textId="127B00F4" w:rsidR="00235FC2" w:rsidRPr="00932F46" w:rsidRDefault="00FE3F43" w:rsidP="008A1B1F">
      <w:r w:rsidRPr="00932F46">
        <w:t>Sobre la base de las observaciones recibidas de otras administraciones y de los debates bilaterales posteriores, Es</w:t>
      </w:r>
      <w:r w:rsidR="00235FC2" w:rsidRPr="00932F46">
        <w:t>lovenia modifi</w:t>
      </w:r>
      <w:r w:rsidRPr="00932F46">
        <w:t>có algunos de los parámetros iniciales de esta red de satélites, según se comunicó en la</w:t>
      </w:r>
      <w:r w:rsidR="00235FC2" w:rsidRPr="00932F46">
        <w:t xml:space="preserve"> API/A/8329 MOD-1 </w:t>
      </w:r>
      <w:r w:rsidRPr="00932F46">
        <w:t>publicada en la</w:t>
      </w:r>
      <w:r w:rsidR="00235FC2" w:rsidRPr="00932F46">
        <w:t xml:space="preserve"> BR IFIC 2769 </w:t>
      </w:r>
      <w:r w:rsidRPr="00932F46">
        <w:t>de fecha</w:t>
      </w:r>
      <w:r w:rsidR="00235FC2" w:rsidRPr="00932F46">
        <w:t xml:space="preserve"> 13 </w:t>
      </w:r>
      <w:r w:rsidRPr="00932F46">
        <w:t>de mayo de</w:t>
      </w:r>
      <w:r w:rsidR="00235FC2" w:rsidRPr="00932F46">
        <w:t xml:space="preserve"> 2014.</w:t>
      </w:r>
    </w:p>
    <w:p w14:paraId="67366ADB" w14:textId="13BA62C4" w:rsidR="00235FC2" w:rsidRPr="00932F46" w:rsidRDefault="00FE3F43" w:rsidP="008A1B1F">
      <w:r w:rsidRPr="00932F46">
        <w:t>A partir de ese momento</w:t>
      </w:r>
      <w:r w:rsidR="00235FC2" w:rsidRPr="00932F46">
        <w:t xml:space="preserve">, </w:t>
      </w:r>
      <w:r w:rsidRPr="00932F46">
        <w:t>el operador contrató la fabricación y el lanzamiento del satélite</w:t>
      </w:r>
      <w:r w:rsidR="00235FC2" w:rsidRPr="00932F46">
        <w:t>.</w:t>
      </w:r>
    </w:p>
    <w:p w14:paraId="2DAE3830" w14:textId="7889BDBC" w:rsidR="00235FC2" w:rsidRPr="00932F46" w:rsidRDefault="00FE3F43" w:rsidP="008A1B1F">
      <w:r w:rsidRPr="00932F46">
        <w:t>El 28 de enero de 2016 Es</w:t>
      </w:r>
      <w:r w:rsidR="00235FC2" w:rsidRPr="00932F46">
        <w:t xml:space="preserve">lovenia </w:t>
      </w:r>
      <w:r w:rsidRPr="00932F46">
        <w:t>envió la información de notificación con arreglo a lo dispuesto en el número</w:t>
      </w:r>
      <w:r w:rsidR="00235FC2" w:rsidRPr="00932F46">
        <w:t xml:space="preserve"> </w:t>
      </w:r>
      <w:r w:rsidRPr="00932F46">
        <w:rPr>
          <w:b/>
          <w:bCs/>
        </w:rPr>
        <w:t>11.25</w:t>
      </w:r>
      <w:r w:rsidRPr="00932F46">
        <w:t xml:space="preserve"> del RR</w:t>
      </w:r>
      <w:r w:rsidR="00235FC2" w:rsidRPr="00932F46">
        <w:t xml:space="preserve">: </w:t>
      </w:r>
      <w:r w:rsidRPr="00932F46">
        <w:t xml:space="preserve">la parte </w:t>
      </w:r>
      <w:r w:rsidR="00235FC2" w:rsidRPr="00932F46">
        <w:t xml:space="preserve">I-S </w:t>
      </w:r>
      <w:r w:rsidRPr="00932F46">
        <w:t>se publicó en la</w:t>
      </w:r>
      <w:r w:rsidR="00235FC2" w:rsidRPr="00932F46">
        <w:t xml:space="preserve"> BR IFIC 2815 </w:t>
      </w:r>
      <w:r w:rsidRPr="00932F46">
        <w:t>de fecha</w:t>
      </w:r>
      <w:r w:rsidR="00235FC2" w:rsidRPr="00932F46">
        <w:t xml:space="preserve"> 15 </w:t>
      </w:r>
      <w:r w:rsidRPr="00932F46">
        <w:t>de marzo de</w:t>
      </w:r>
      <w:r w:rsidR="00235FC2" w:rsidRPr="00932F46">
        <w:t xml:space="preserve"> 2016 </w:t>
      </w:r>
      <w:r w:rsidRPr="00932F46">
        <w:t>y la parte</w:t>
      </w:r>
      <w:r w:rsidR="00235FC2" w:rsidRPr="00932F46">
        <w:t xml:space="preserve"> II-S </w:t>
      </w:r>
      <w:r w:rsidRPr="00932F46">
        <w:t>en la</w:t>
      </w:r>
      <w:r w:rsidR="00235FC2" w:rsidRPr="00932F46">
        <w:t xml:space="preserve"> BR IFIC 2832 </w:t>
      </w:r>
      <w:r w:rsidRPr="00932F46">
        <w:t>de</w:t>
      </w:r>
      <w:r w:rsidR="00235FC2" w:rsidRPr="00932F46">
        <w:t xml:space="preserve"> 8 </w:t>
      </w:r>
      <w:r w:rsidRPr="00932F46">
        <w:t>de noviembre de</w:t>
      </w:r>
      <w:r w:rsidR="00235FC2" w:rsidRPr="00932F46">
        <w:t xml:space="preserve"> 2016. </w:t>
      </w:r>
      <w:r w:rsidRPr="00932F46">
        <w:t>Las bandas de frecuencias notificadas son las siguientes</w:t>
      </w:r>
      <w:r w:rsidR="00235FC2" w:rsidRPr="00932F46">
        <w:t>: 401</w:t>
      </w:r>
      <w:r w:rsidRPr="00932F46">
        <w:t>,</w:t>
      </w:r>
      <w:r w:rsidR="00235FC2" w:rsidRPr="00932F46">
        <w:t>98-402</w:t>
      </w:r>
      <w:r w:rsidRPr="00932F46">
        <w:t>,</w:t>
      </w:r>
      <w:r w:rsidR="00235FC2" w:rsidRPr="00932F46">
        <w:t>02 MHz (</w:t>
      </w:r>
      <w:r w:rsidRPr="00932F46">
        <w:t>servicio de exploración de la Tierra por satélite en el sentido Tierra-espacio</w:t>
      </w:r>
      <w:r w:rsidR="00235FC2" w:rsidRPr="00932F46">
        <w:t>), 2</w:t>
      </w:r>
      <w:r w:rsidRPr="00932F46">
        <w:t> </w:t>
      </w:r>
      <w:r w:rsidR="00235FC2" w:rsidRPr="00932F46">
        <w:t>209</w:t>
      </w:r>
      <w:r w:rsidRPr="00932F46">
        <w:t>,</w:t>
      </w:r>
      <w:r w:rsidR="00235FC2" w:rsidRPr="00932F46">
        <w:t>872-2</w:t>
      </w:r>
      <w:r w:rsidRPr="00932F46">
        <w:t> </w:t>
      </w:r>
      <w:r w:rsidR="00235FC2" w:rsidRPr="00932F46">
        <w:t>210</w:t>
      </w:r>
      <w:r w:rsidRPr="00932F46">
        <w:t>,</w:t>
      </w:r>
      <w:r w:rsidR="00235FC2" w:rsidRPr="00932F46">
        <w:t>128 MHz (</w:t>
      </w:r>
      <w:r w:rsidRPr="00932F46">
        <w:t>telemedida espacial en el sentido espacio</w:t>
      </w:r>
      <w:r w:rsidR="001B6976" w:rsidRPr="00932F46">
        <w:noBreakHyphen/>
      </w:r>
      <w:r w:rsidRPr="00932F46">
        <w:t>Tierra</w:t>
      </w:r>
      <w:r w:rsidR="00235FC2" w:rsidRPr="00932F46">
        <w:t>)</w:t>
      </w:r>
      <w:r w:rsidRPr="00932F46">
        <w:t xml:space="preserve"> y</w:t>
      </w:r>
      <w:r w:rsidR="00235FC2" w:rsidRPr="00932F46">
        <w:t xml:space="preserve"> 8</w:t>
      </w:r>
      <w:r w:rsidRPr="00932F46">
        <w:t> </w:t>
      </w:r>
      <w:r w:rsidR="00235FC2" w:rsidRPr="00932F46">
        <w:t>040-8</w:t>
      </w:r>
      <w:r w:rsidRPr="00932F46">
        <w:t> </w:t>
      </w:r>
      <w:r w:rsidR="00235FC2" w:rsidRPr="00932F46">
        <w:t>40 MHz (</w:t>
      </w:r>
      <w:r w:rsidRPr="00932F46">
        <w:t>servicio de exploración de la Tierra por satélite en el sentido espacio-Tierra</w:t>
      </w:r>
      <w:r w:rsidR="00235FC2" w:rsidRPr="00932F46">
        <w:t>).</w:t>
      </w:r>
    </w:p>
    <w:p w14:paraId="0FAE611B" w14:textId="7E2607D4" w:rsidR="00235FC2" w:rsidRPr="00932F46" w:rsidRDefault="00B90C72" w:rsidP="00367774">
      <w:pPr>
        <w:keepNext/>
        <w:keepLines/>
      </w:pPr>
      <w:r w:rsidRPr="00932F46">
        <w:lastRenderedPageBreak/>
        <w:t>En la</w:t>
      </w:r>
      <w:r w:rsidR="00235FC2" w:rsidRPr="00932F46">
        <w:t xml:space="preserve"> band</w:t>
      </w:r>
      <w:r w:rsidRPr="00932F46">
        <w:t>a</w:t>
      </w:r>
      <w:r w:rsidR="00235FC2" w:rsidRPr="00932F46">
        <w:t xml:space="preserve"> 401</w:t>
      </w:r>
      <w:r w:rsidRPr="00932F46">
        <w:t>,</w:t>
      </w:r>
      <w:r w:rsidR="00235FC2" w:rsidRPr="00932F46">
        <w:t>98-402</w:t>
      </w:r>
      <w:r w:rsidRPr="00932F46">
        <w:t>,</w:t>
      </w:r>
      <w:r w:rsidR="00235FC2" w:rsidRPr="00932F46">
        <w:t xml:space="preserve">02 MHz, </w:t>
      </w:r>
      <w:r w:rsidRPr="00932F46">
        <w:t>la portadora notificada de</w:t>
      </w:r>
      <w:r w:rsidR="00235FC2" w:rsidRPr="00932F46">
        <w:t xml:space="preserve"> 40 kHz </w:t>
      </w:r>
      <w:r w:rsidRPr="00932F46">
        <w:t>tiene un nivel de potencia máxima</w:t>
      </w:r>
      <w:r w:rsidR="00235FC2" w:rsidRPr="00932F46">
        <w:t xml:space="preserve"> </w:t>
      </w:r>
      <w:r w:rsidRPr="00932F46">
        <w:t>de</w:t>
      </w:r>
      <w:r w:rsidR="00235FC2" w:rsidRPr="00932F46">
        <w:t xml:space="preserve"> 24 dBW (</w:t>
      </w:r>
      <w:r w:rsidRPr="00932F46">
        <w:t>nivel de máxima densidad de potencia</w:t>
      </w:r>
      <w:r w:rsidR="00235FC2" w:rsidRPr="00932F46">
        <w:t xml:space="preserve"> </w:t>
      </w:r>
      <w:r w:rsidRPr="00932F46">
        <w:t>de</w:t>
      </w:r>
      <w:r w:rsidR="00235FC2" w:rsidRPr="00932F46">
        <w:t xml:space="preserve"> </w:t>
      </w:r>
      <w:r w:rsidR="00367774" w:rsidRPr="00932F46">
        <w:t>–</w:t>
      </w:r>
      <w:r w:rsidR="00235FC2" w:rsidRPr="00932F46">
        <w:t>22 dBW/Hz) asocia</w:t>
      </w:r>
      <w:r w:rsidRPr="00932F46">
        <w:t>da a una estación terrena específica situada en Es</w:t>
      </w:r>
      <w:r w:rsidR="00235FC2" w:rsidRPr="00932F46">
        <w:t xml:space="preserve">lovenia </w:t>
      </w:r>
      <w:r w:rsidRPr="00932F46">
        <w:t>y tiene una ganancia máxima de antena</w:t>
      </w:r>
      <w:r w:rsidR="00235FC2" w:rsidRPr="00932F46">
        <w:t xml:space="preserve"> </w:t>
      </w:r>
      <w:r w:rsidRPr="00932F46">
        <w:t>de</w:t>
      </w:r>
      <w:r w:rsidR="00235FC2" w:rsidRPr="00932F46">
        <w:t xml:space="preserve"> 23 dBi. </w:t>
      </w:r>
      <w:r w:rsidRPr="00932F46">
        <w:t>El</w:t>
      </w:r>
      <w:r w:rsidR="00235FC2" w:rsidRPr="00932F46">
        <w:t xml:space="preserve"> 19 </w:t>
      </w:r>
      <w:r w:rsidRPr="00932F46">
        <w:t>de abril de</w:t>
      </w:r>
      <w:r w:rsidR="00235FC2" w:rsidRPr="00932F46">
        <w:t xml:space="preserve"> 2019, </w:t>
      </w:r>
      <w:r w:rsidRPr="00932F46">
        <w:t>el operador del satélite informó a la Administración eslovena de que</w:t>
      </w:r>
      <w:r w:rsidR="00ED386C" w:rsidRPr="00932F46">
        <w:t xml:space="preserve"> se preveía realizar</w:t>
      </w:r>
      <w:r w:rsidRPr="00932F46">
        <w:t xml:space="preserve"> el lanzamiento del satélite</w:t>
      </w:r>
      <w:r w:rsidR="00235FC2" w:rsidRPr="00932F46">
        <w:t xml:space="preserve"> NEMO-HD </w:t>
      </w:r>
      <w:r w:rsidRPr="00932F46">
        <w:t>el</w:t>
      </w:r>
      <w:r w:rsidR="00235FC2" w:rsidRPr="00932F46">
        <w:t xml:space="preserve"> 26 </w:t>
      </w:r>
      <w:r w:rsidRPr="00932F46">
        <w:t>de agosto de</w:t>
      </w:r>
      <w:r w:rsidR="00235FC2" w:rsidRPr="00932F46">
        <w:t xml:space="preserve"> 2019. </w:t>
      </w:r>
      <w:r w:rsidRPr="00932F46">
        <w:t>A comienzos de julio de</w:t>
      </w:r>
      <w:r w:rsidR="00235FC2" w:rsidRPr="00932F46">
        <w:t xml:space="preserve"> 2019, </w:t>
      </w:r>
      <w:r w:rsidRPr="00932F46">
        <w:t xml:space="preserve">se recibió información de que la fecha de lanzamiento se posponía ligeramente al </w:t>
      </w:r>
      <w:r w:rsidR="00235FC2" w:rsidRPr="00932F46">
        <w:t>9</w:t>
      </w:r>
      <w:r w:rsidR="00367774" w:rsidRPr="00932F46">
        <w:t> </w:t>
      </w:r>
      <w:r w:rsidRPr="00932F46">
        <w:t>de septiembre</w:t>
      </w:r>
      <w:r w:rsidR="00235FC2" w:rsidRPr="00932F46">
        <w:t xml:space="preserve"> 2019.</w:t>
      </w:r>
    </w:p>
    <w:p w14:paraId="2FD01037" w14:textId="767DD305" w:rsidR="00235FC2" w:rsidRPr="00932F46" w:rsidRDefault="00B90C72" w:rsidP="008A1B1F">
      <w:r w:rsidRPr="00932F46">
        <w:t>Sin embargo</w:t>
      </w:r>
      <w:r w:rsidR="00235FC2" w:rsidRPr="00932F46">
        <w:t xml:space="preserve">, </w:t>
      </w:r>
      <w:r w:rsidRPr="00932F46">
        <w:t xml:space="preserve">tras el fallo del vuelo </w:t>
      </w:r>
      <w:r w:rsidR="00235FC2" w:rsidRPr="00932F46">
        <w:t xml:space="preserve">VV15 </w:t>
      </w:r>
      <w:r w:rsidRPr="00932F46">
        <w:t>del lanzador</w:t>
      </w:r>
      <w:r w:rsidR="00235FC2" w:rsidRPr="00932F46">
        <w:t xml:space="preserve"> Vega </w:t>
      </w:r>
      <w:r w:rsidRPr="00932F46">
        <w:t>el</w:t>
      </w:r>
      <w:r w:rsidR="00235FC2" w:rsidRPr="00932F46">
        <w:t xml:space="preserve"> 11 </w:t>
      </w:r>
      <w:r w:rsidRPr="00932F46">
        <w:t>de julio de</w:t>
      </w:r>
      <w:r w:rsidR="00235FC2" w:rsidRPr="00932F46">
        <w:t xml:space="preserve"> 2019, </w:t>
      </w:r>
      <w:r w:rsidRPr="00932F46">
        <w:t>la Agencia Espacial Europea (ESA) comunicó al Ministerio de Desarrollo Económico y Tecnología de la República de Eslo</w:t>
      </w:r>
      <w:r w:rsidR="00235FC2" w:rsidRPr="00932F46">
        <w:rPr>
          <w:rFonts w:asciiTheme="majorBidi" w:hAnsiTheme="majorBidi" w:cstheme="majorBidi"/>
          <w:szCs w:val="24"/>
        </w:rPr>
        <w:t xml:space="preserve">venia </w:t>
      </w:r>
      <w:r w:rsidRPr="00932F46">
        <w:t>que</w:t>
      </w:r>
      <w:r w:rsidR="00235FC2" w:rsidRPr="00932F46">
        <w:t xml:space="preserve"> </w:t>
      </w:r>
      <w:r w:rsidRPr="00932F46">
        <w:rPr>
          <w:i/>
          <w:iCs/>
        </w:rPr>
        <w:t>«</w:t>
      </w:r>
      <w:r w:rsidR="002915C0" w:rsidRPr="00932F46">
        <w:rPr>
          <w:i/>
          <w:iCs/>
        </w:rPr>
        <w:t>Se está investigando la</w:t>
      </w:r>
      <w:r w:rsidR="00235FC2" w:rsidRPr="00932F46">
        <w:rPr>
          <w:i/>
          <w:iCs/>
        </w:rPr>
        <w:t xml:space="preserve"> caus</w:t>
      </w:r>
      <w:r w:rsidR="002915C0" w:rsidRPr="00932F46">
        <w:rPr>
          <w:i/>
          <w:iCs/>
        </w:rPr>
        <w:t>a</w:t>
      </w:r>
      <w:r w:rsidR="00235FC2" w:rsidRPr="00932F46">
        <w:rPr>
          <w:i/>
          <w:iCs/>
        </w:rPr>
        <w:t xml:space="preserve"> </w:t>
      </w:r>
      <w:r w:rsidR="002915C0" w:rsidRPr="00932F46">
        <w:rPr>
          <w:i/>
          <w:iCs/>
        </w:rPr>
        <w:t>de este fallo</w:t>
      </w:r>
      <w:r w:rsidR="00235FC2" w:rsidRPr="00932F46">
        <w:rPr>
          <w:i/>
          <w:iCs/>
        </w:rPr>
        <w:t xml:space="preserve"> (</w:t>
      </w:r>
      <w:r w:rsidR="002915C0" w:rsidRPr="00932F46">
        <w:rPr>
          <w:i/>
          <w:iCs/>
        </w:rPr>
        <w:t>poco después del encendido de la segunda etapa del lanzador Vega, Zefiro 23, se inició una fase de propulsión anómala</w:t>
      </w:r>
      <w:r w:rsidR="00235FC2" w:rsidRPr="00932F46">
        <w:rPr>
          <w:i/>
          <w:iCs/>
        </w:rPr>
        <w:t xml:space="preserve">). </w:t>
      </w:r>
      <w:r w:rsidR="002915C0" w:rsidRPr="00932F46">
        <w:rPr>
          <w:i/>
          <w:iCs/>
        </w:rPr>
        <w:t xml:space="preserve">Con este fallo, cabe prever que el próximo lanzamiento de Vega </w:t>
      </w:r>
      <w:r w:rsidR="00ED386C" w:rsidRPr="00932F46">
        <w:rPr>
          <w:i/>
          <w:iCs/>
        </w:rPr>
        <w:t>programado para el 9</w:t>
      </w:r>
      <w:r w:rsidR="00367774" w:rsidRPr="00932F46">
        <w:rPr>
          <w:i/>
          <w:iCs/>
        </w:rPr>
        <w:t> </w:t>
      </w:r>
      <w:r w:rsidR="00ED386C" w:rsidRPr="00932F46">
        <w:rPr>
          <w:i/>
          <w:iCs/>
        </w:rPr>
        <w:t xml:space="preserve">de septiembre </w:t>
      </w:r>
      <w:r w:rsidR="002915C0" w:rsidRPr="00932F46">
        <w:rPr>
          <w:i/>
          <w:iCs/>
        </w:rPr>
        <w:t xml:space="preserve">no se producirá </w:t>
      </w:r>
      <w:r w:rsidR="00ED386C" w:rsidRPr="00932F46">
        <w:rPr>
          <w:i/>
          <w:iCs/>
        </w:rPr>
        <w:t>en esa fecha</w:t>
      </w:r>
      <w:r w:rsidRPr="00932F46">
        <w:rPr>
          <w:i/>
          <w:iCs/>
        </w:rPr>
        <w:t>»</w:t>
      </w:r>
      <w:r w:rsidR="00235FC2" w:rsidRPr="00932F46">
        <w:t xml:space="preserve">. </w:t>
      </w:r>
      <w:r w:rsidR="002915C0" w:rsidRPr="00932F46">
        <w:t>Posteriormente se informó a la Administración de Eslovenia de que el lanzamiento del</w:t>
      </w:r>
      <w:r w:rsidR="00235FC2" w:rsidRPr="00932F46">
        <w:t xml:space="preserve"> </w:t>
      </w:r>
      <w:r w:rsidR="002915C0" w:rsidRPr="00932F46">
        <w:t>cohete que transporta los dos pequeños satélites eslovenos</w:t>
      </w:r>
      <w:r w:rsidR="00235FC2" w:rsidRPr="00932F46">
        <w:t xml:space="preserve">, NEMO-HD </w:t>
      </w:r>
      <w:r w:rsidR="002915C0" w:rsidRPr="00932F46">
        <w:t>y</w:t>
      </w:r>
      <w:r w:rsidR="00235FC2" w:rsidRPr="00932F46">
        <w:t xml:space="preserve"> TRISAT, </w:t>
      </w:r>
      <w:r w:rsidR="00ED386C" w:rsidRPr="00932F46">
        <w:t>podría</w:t>
      </w:r>
      <w:r w:rsidR="002915C0" w:rsidRPr="00932F46">
        <w:t xml:space="preserve"> realizarse en noviembre de</w:t>
      </w:r>
      <w:r w:rsidR="00235FC2" w:rsidRPr="00932F46">
        <w:t xml:space="preserve"> 2019, </w:t>
      </w:r>
      <w:r w:rsidR="002915C0" w:rsidRPr="00932F46">
        <w:t xml:space="preserve">pero más probablemente </w:t>
      </w:r>
      <w:r w:rsidR="00ED386C" w:rsidRPr="00932F46">
        <w:t>se pospondrá hast</w:t>
      </w:r>
      <w:r w:rsidR="002915C0" w:rsidRPr="00932F46">
        <w:t>a comienzos de</w:t>
      </w:r>
      <w:r w:rsidR="00235FC2" w:rsidRPr="00932F46">
        <w:t xml:space="preserve"> 2020.</w:t>
      </w:r>
    </w:p>
    <w:p w14:paraId="5C0AEBCA" w14:textId="4B4C3C9D" w:rsidR="00235FC2" w:rsidRPr="00932F46" w:rsidRDefault="00235FC2" w:rsidP="008A1B1F">
      <w:pPr>
        <w:pStyle w:val="Heading2"/>
      </w:pPr>
      <w:r w:rsidRPr="00932F46">
        <w:t>1.2</w:t>
      </w:r>
      <w:r w:rsidRPr="00932F46">
        <w:tab/>
      </w:r>
      <w:r w:rsidR="00F73410" w:rsidRPr="00932F46">
        <w:t>Posibles límites de p.i.r.e. en la banda de frecuencias</w:t>
      </w:r>
      <w:r w:rsidRPr="00932F46">
        <w:t xml:space="preserve"> 401-403 MHz </w:t>
      </w:r>
      <w:r w:rsidR="00F73410" w:rsidRPr="00932F46">
        <w:t>en el marco del punto</w:t>
      </w:r>
      <w:r w:rsidRPr="00932F46">
        <w:t xml:space="preserve"> </w:t>
      </w:r>
      <w:r w:rsidR="00F73410" w:rsidRPr="00932F46">
        <w:t>1.2 del orden del día de la CMR-19</w:t>
      </w:r>
    </w:p>
    <w:p w14:paraId="2A048E1C" w14:textId="5267DB7E" w:rsidR="00235FC2" w:rsidRPr="00932F46" w:rsidRDefault="00975242" w:rsidP="008A1B1F">
      <w:r w:rsidRPr="00932F46">
        <w:t>En el Informe de la RCP para la CMR-19</w:t>
      </w:r>
      <w:r w:rsidR="00235FC2" w:rsidRPr="00932F46">
        <w:t xml:space="preserve"> </w:t>
      </w:r>
      <w:r w:rsidRPr="00932F46">
        <w:t>se presentan tres Métodos en el marco del punto</w:t>
      </w:r>
      <w:r w:rsidR="00235FC2" w:rsidRPr="00932F46">
        <w:t xml:space="preserve"> </w:t>
      </w:r>
      <w:r w:rsidRPr="00932F46">
        <w:t xml:space="preserve">1.2 del orden del día respecto de la banda de frecuencias </w:t>
      </w:r>
      <w:r w:rsidR="00235FC2" w:rsidRPr="00932F46">
        <w:t xml:space="preserve">401-403 MHz. </w:t>
      </w:r>
      <w:r w:rsidRPr="00932F46">
        <w:t xml:space="preserve">Los tres proponen establecer límites de p.i.r.e. en las estaciones terrenas que operan en esta banda y prevén excepciones específicas para los sistemas de satélites </w:t>
      </w:r>
      <w:r w:rsidR="00811781" w:rsidRPr="00932F46">
        <w:t>del servicio de meteorología por satélite y del servicio de exploración de la Tierra por satélite que se hayan puesto en servicio y respecto de los cuales la Oficina de Radiocomunicaciones haya recibido información de notificación completa antes del 22</w:t>
      </w:r>
      <w:r w:rsidR="005D6E63" w:rsidRPr="00932F46">
        <w:t> </w:t>
      </w:r>
      <w:r w:rsidR="00811781" w:rsidRPr="00932F46">
        <w:t>de noviembre de 2019. El satélite NEMO-HD se diseñó teniendo en cuenta las salvedades que deberían haberse aplicado a sus operaciones</w:t>
      </w:r>
      <w:r w:rsidR="00235FC2" w:rsidRPr="00932F46">
        <w:t>.</w:t>
      </w:r>
    </w:p>
    <w:p w14:paraId="0BCC86F7" w14:textId="072BACD8" w:rsidR="00235FC2" w:rsidRPr="00932F46" w:rsidRDefault="00235FC2" w:rsidP="008A1B1F">
      <w:pPr>
        <w:pStyle w:val="Heading1"/>
      </w:pPr>
      <w:bookmarkStart w:id="6" w:name="dbreak"/>
      <w:bookmarkEnd w:id="6"/>
      <w:r w:rsidRPr="00932F46">
        <w:t>2</w:t>
      </w:r>
      <w:r w:rsidRPr="00932F46">
        <w:tab/>
      </w:r>
      <w:r w:rsidR="00811781" w:rsidRPr="00932F46">
        <w:t xml:space="preserve">Situación de fuerza mayor que afecta al lanzamiento de la red de satélites </w:t>
      </w:r>
      <w:r w:rsidRPr="00932F46">
        <w:t>NEMO-HD</w:t>
      </w:r>
    </w:p>
    <w:p w14:paraId="40626D73" w14:textId="6B20AAC0" w:rsidR="00235FC2" w:rsidRPr="00932F46" w:rsidRDefault="00967710" w:rsidP="008A1B1F">
      <w:r w:rsidRPr="00932F46">
        <w:t xml:space="preserve">A tenor del dictamen del Asesor Jurídico de la UIT emitido para la 60ª reunión de la Junta del Reglamento de Radiocomunicaciones </w:t>
      </w:r>
      <w:r w:rsidR="00235FC2" w:rsidRPr="00932F46">
        <w:t>(</w:t>
      </w:r>
      <w:r w:rsidRPr="00932F46">
        <w:t xml:space="preserve">del </w:t>
      </w:r>
      <w:r w:rsidR="00235FC2" w:rsidRPr="00932F46">
        <w:t>10</w:t>
      </w:r>
      <w:r w:rsidRPr="00932F46">
        <w:t xml:space="preserve"> al </w:t>
      </w:r>
      <w:r w:rsidR="00235FC2" w:rsidRPr="00932F46">
        <w:t xml:space="preserve">14 </w:t>
      </w:r>
      <w:r w:rsidRPr="00932F46">
        <w:t>de septiembre</w:t>
      </w:r>
      <w:r w:rsidR="00235FC2" w:rsidRPr="00932F46">
        <w:t xml:space="preserve"> 2012) (</w:t>
      </w:r>
      <w:r w:rsidRPr="00932F46">
        <w:t>véase la</w:t>
      </w:r>
      <w:r w:rsidR="00235FC2" w:rsidRPr="00932F46">
        <w:t xml:space="preserve"> </w:t>
      </w:r>
      <w:r w:rsidRPr="00932F46">
        <w:t>revisión</w:t>
      </w:r>
      <w:r w:rsidR="00235FC2" w:rsidRPr="00932F46">
        <w:t xml:space="preserve"> 1 </w:t>
      </w:r>
      <w:r w:rsidRPr="00932F46">
        <w:t>al</w:t>
      </w:r>
      <w:r w:rsidR="00235FC2" w:rsidRPr="00932F46">
        <w:t xml:space="preserve"> </w:t>
      </w:r>
      <w:hyperlink r:id="rId13" w:history="1">
        <w:r w:rsidRPr="00932F46">
          <w:rPr>
            <w:rStyle w:val="Hyperlink"/>
          </w:rPr>
          <w:t>Documento</w:t>
        </w:r>
        <w:r w:rsidR="00235FC2" w:rsidRPr="00932F46">
          <w:rPr>
            <w:rStyle w:val="Hyperlink"/>
          </w:rPr>
          <w:t xml:space="preserve"> RRB12-2/INFO/2</w:t>
        </w:r>
      </w:hyperlink>
      <w:r w:rsidR="00235FC2" w:rsidRPr="00932F46">
        <w:t xml:space="preserve">), </w:t>
      </w:r>
      <w:r w:rsidRPr="00932F46">
        <w:t>Es</w:t>
      </w:r>
      <w:r w:rsidR="00235FC2" w:rsidRPr="00932F46">
        <w:t xml:space="preserve">lovenia </w:t>
      </w:r>
      <w:r w:rsidRPr="00932F46">
        <w:t xml:space="preserve">expone a continuación los motivos por los que la demora del lanzamiento y de la puesta en servicio de la red de satélites </w:t>
      </w:r>
      <w:r w:rsidR="00235FC2" w:rsidRPr="00932F46">
        <w:t xml:space="preserve">NEMO-HD, </w:t>
      </w:r>
      <w:r w:rsidRPr="00932F46">
        <w:t xml:space="preserve">a raíz del fallo del vuelo VV15 del lanzador Vega el 10 de julio de 2019, </w:t>
      </w:r>
      <w:r w:rsidR="00817DE7" w:rsidRPr="00932F46">
        <w:t>cumple las condiciones para ser calificada como un caso</w:t>
      </w:r>
      <w:r w:rsidRPr="00932F46">
        <w:t xml:space="preserve"> de fuerza mayor</w:t>
      </w:r>
      <w:r w:rsidR="00817DE7" w:rsidRPr="00932F46">
        <w:t xml:space="preserve"> </w:t>
      </w:r>
      <w:r w:rsidRPr="00932F46">
        <w:t>que imposibilit</w:t>
      </w:r>
      <w:r w:rsidR="00817DE7" w:rsidRPr="00932F46">
        <w:t>ó</w:t>
      </w:r>
      <w:r w:rsidRPr="00932F46">
        <w:t xml:space="preserve"> la puesta en servicio de esta red de satélites antes del </w:t>
      </w:r>
      <w:r w:rsidR="00235FC2" w:rsidRPr="00932F46">
        <w:t xml:space="preserve">22 </w:t>
      </w:r>
      <w:r w:rsidRPr="00932F46">
        <w:t>de noviembre de</w:t>
      </w:r>
      <w:r w:rsidR="00235FC2" w:rsidRPr="00932F46">
        <w:t xml:space="preserve"> 2019</w:t>
      </w:r>
      <w:r w:rsidR="00817DE7" w:rsidRPr="00932F46">
        <w:t>.</w:t>
      </w:r>
    </w:p>
    <w:p w14:paraId="49459679" w14:textId="6C7EEFE2" w:rsidR="007613B4" w:rsidRPr="00932F46" w:rsidRDefault="00235FC2" w:rsidP="001B6976">
      <w:pPr>
        <w:pStyle w:val="enumlev1"/>
        <w:rPr>
          <w:rFonts w:eastAsia="Calibri"/>
        </w:rPr>
      </w:pPr>
      <w:r w:rsidRPr="00932F46">
        <w:rPr>
          <w:rFonts w:asciiTheme="majorBidi" w:hAnsiTheme="majorBidi" w:cstheme="majorBidi"/>
          <w:szCs w:val="24"/>
        </w:rPr>
        <w:t>1)</w:t>
      </w:r>
      <w:r w:rsidRPr="00932F46">
        <w:rPr>
          <w:rFonts w:asciiTheme="majorBidi" w:hAnsiTheme="majorBidi" w:cstheme="majorBidi"/>
          <w:szCs w:val="24"/>
        </w:rPr>
        <w:tab/>
      </w:r>
      <w:r w:rsidR="007613B4" w:rsidRPr="00932F46">
        <w:rPr>
          <w:rFonts w:eastAsia="Calibri"/>
          <w:b/>
        </w:rPr>
        <w:t>1</w:t>
      </w:r>
      <w:r w:rsidR="007613B4" w:rsidRPr="00932F46">
        <w:rPr>
          <w:rFonts w:eastAsia="Calibri"/>
          <w:b/>
          <w:vertAlign w:val="superscript"/>
        </w:rPr>
        <w:t>a</w:t>
      </w:r>
      <w:r w:rsidR="007613B4" w:rsidRPr="00932F46">
        <w:rPr>
          <w:rFonts w:eastAsia="Calibri"/>
          <w:b/>
        </w:rPr>
        <w:t xml:space="preserve"> Condición</w:t>
      </w:r>
      <w:r w:rsidR="007613B4" w:rsidRPr="00932F46">
        <w:rPr>
          <w:rFonts w:eastAsia="Calibri"/>
        </w:rPr>
        <w:t>: El evento debe ser ajeno a la voluntad del obligado y no haber sido inducido por el mismo.</w:t>
      </w:r>
    </w:p>
    <w:p w14:paraId="759AA475" w14:textId="5CC59C53" w:rsidR="00235FC2" w:rsidRPr="00932F46" w:rsidRDefault="00235FC2" w:rsidP="001B6976">
      <w:pPr>
        <w:pStyle w:val="enumlev1"/>
        <w:rPr>
          <w:rFonts w:asciiTheme="majorBidi" w:hAnsiTheme="majorBidi" w:cstheme="majorBidi"/>
          <w:szCs w:val="24"/>
        </w:rPr>
      </w:pPr>
      <w:r w:rsidRPr="00932F46">
        <w:rPr>
          <w:rFonts w:asciiTheme="majorBidi" w:hAnsiTheme="majorBidi" w:cstheme="majorBidi"/>
          <w:szCs w:val="24"/>
        </w:rPr>
        <w:tab/>
      </w:r>
      <w:r w:rsidR="00967710" w:rsidRPr="00932F46">
        <w:rPr>
          <w:rFonts w:asciiTheme="majorBidi" w:hAnsiTheme="majorBidi" w:cstheme="majorBidi"/>
          <w:szCs w:val="24"/>
        </w:rPr>
        <w:t>Como se ha explicado en la sección</w:t>
      </w:r>
      <w:r w:rsidRPr="00932F46">
        <w:rPr>
          <w:rFonts w:asciiTheme="majorBidi" w:hAnsiTheme="majorBidi" w:cstheme="majorBidi"/>
          <w:szCs w:val="24"/>
        </w:rPr>
        <w:t xml:space="preserve"> 1.1, </w:t>
      </w:r>
      <w:r w:rsidR="00967710" w:rsidRPr="00932F46">
        <w:rPr>
          <w:rFonts w:asciiTheme="majorBidi" w:hAnsiTheme="majorBidi" w:cstheme="majorBidi"/>
          <w:szCs w:val="24"/>
        </w:rPr>
        <w:t>el lanzamiento del satélite</w:t>
      </w:r>
      <w:r w:rsidRPr="00932F46">
        <w:rPr>
          <w:rFonts w:asciiTheme="majorBidi" w:hAnsiTheme="majorBidi" w:cstheme="majorBidi"/>
          <w:szCs w:val="24"/>
        </w:rPr>
        <w:t xml:space="preserve"> NEMO-HD </w:t>
      </w:r>
      <w:r w:rsidR="00967710" w:rsidRPr="00932F46">
        <w:rPr>
          <w:rFonts w:asciiTheme="majorBidi" w:hAnsiTheme="majorBidi" w:cstheme="majorBidi"/>
          <w:szCs w:val="24"/>
        </w:rPr>
        <w:t>debería haberse producido a finales de agosto o comienzos de septiembre de</w:t>
      </w:r>
      <w:r w:rsidRPr="00932F46">
        <w:rPr>
          <w:rFonts w:asciiTheme="majorBidi" w:hAnsiTheme="majorBidi" w:cstheme="majorBidi"/>
          <w:szCs w:val="24"/>
        </w:rPr>
        <w:t xml:space="preserve"> 2019. </w:t>
      </w:r>
      <w:r w:rsidR="00963642" w:rsidRPr="00932F46">
        <w:rPr>
          <w:rFonts w:asciiTheme="majorBidi" w:hAnsiTheme="majorBidi" w:cstheme="majorBidi"/>
          <w:szCs w:val="24"/>
        </w:rPr>
        <w:t xml:space="preserve">Sin embargo, el fallo del vuelo </w:t>
      </w:r>
      <w:r w:rsidR="00963642" w:rsidRPr="00932F46">
        <w:t xml:space="preserve">VV15 del lanzador Vega el 10 de julio de </w:t>
      </w:r>
      <w:r w:rsidRPr="00932F46">
        <w:rPr>
          <w:rFonts w:asciiTheme="majorBidi" w:hAnsiTheme="majorBidi" w:cstheme="majorBidi"/>
          <w:szCs w:val="24"/>
        </w:rPr>
        <w:t>2019 ha</w:t>
      </w:r>
      <w:r w:rsidR="00963642" w:rsidRPr="00932F46">
        <w:rPr>
          <w:rFonts w:asciiTheme="majorBidi" w:hAnsiTheme="majorBidi" w:cstheme="majorBidi"/>
          <w:szCs w:val="24"/>
        </w:rPr>
        <w:t xml:space="preserve"> impedido que el siguiente lanzamiento de Vega se realizara el </w:t>
      </w:r>
      <w:r w:rsidRPr="00932F46">
        <w:rPr>
          <w:rFonts w:asciiTheme="majorBidi" w:hAnsiTheme="majorBidi" w:cstheme="majorBidi"/>
          <w:szCs w:val="24"/>
        </w:rPr>
        <w:t xml:space="preserve">9 </w:t>
      </w:r>
      <w:r w:rsidR="00963642" w:rsidRPr="00932F46">
        <w:rPr>
          <w:rFonts w:asciiTheme="majorBidi" w:hAnsiTheme="majorBidi" w:cstheme="majorBidi"/>
          <w:szCs w:val="24"/>
        </w:rPr>
        <w:t>de septiembre de</w:t>
      </w:r>
      <w:r w:rsidRPr="00932F46">
        <w:rPr>
          <w:rFonts w:asciiTheme="majorBidi" w:hAnsiTheme="majorBidi" w:cstheme="majorBidi"/>
          <w:szCs w:val="24"/>
        </w:rPr>
        <w:t xml:space="preserve"> 2019</w:t>
      </w:r>
      <w:r w:rsidR="00963642" w:rsidRPr="00932F46">
        <w:rPr>
          <w:rFonts w:asciiTheme="majorBidi" w:hAnsiTheme="majorBidi" w:cstheme="majorBidi"/>
          <w:szCs w:val="24"/>
        </w:rPr>
        <w:t xml:space="preserve">, como se había previsto inicialmente, y probablemente obligará a posponerlo hasta comienzos de </w:t>
      </w:r>
      <w:r w:rsidRPr="00932F46">
        <w:rPr>
          <w:rFonts w:asciiTheme="majorBidi" w:hAnsiTheme="majorBidi" w:cstheme="majorBidi"/>
          <w:szCs w:val="24"/>
        </w:rPr>
        <w:t xml:space="preserve">2020. </w:t>
      </w:r>
      <w:r w:rsidR="00963642" w:rsidRPr="00932F46">
        <w:rPr>
          <w:rFonts w:asciiTheme="majorBidi" w:hAnsiTheme="majorBidi" w:cstheme="majorBidi"/>
          <w:szCs w:val="24"/>
        </w:rPr>
        <w:t>Este fallo y la consiguiente demora son ajenos a la voluntad del obligado y no han sido inducidos por el mismo</w:t>
      </w:r>
      <w:r w:rsidRPr="00932F46">
        <w:rPr>
          <w:rFonts w:asciiTheme="majorBidi" w:hAnsiTheme="majorBidi" w:cstheme="majorBidi"/>
          <w:szCs w:val="24"/>
        </w:rPr>
        <w:t>.</w:t>
      </w:r>
    </w:p>
    <w:p w14:paraId="48A413F0" w14:textId="240AF34C" w:rsidR="00235FC2" w:rsidRPr="00932F46" w:rsidRDefault="00235FC2" w:rsidP="001B6976">
      <w:pPr>
        <w:pStyle w:val="enumlev1"/>
        <w:rPr>
          <w:rFonts w:asciiTheme="majorBidi" w:hAnsiTheme="majorBidi" w:cstheme="majorBidi"/>
          <w:szCs w:val="24"/>
        </w:rPr>
      </w:pPr>
      <w:r w:rsidRPr="00932F46">
        <w:rPr>
          <w:rFonts w:asciiTheme="majorBidi" w:hAnsiTheme="majorBidi" w:cstheme="majorBidi"/>
          <w:szCs w:val="24"/>
        </w:rPr>
        <w:t>2)</w:t>
      </w:r>
      <w:r w:rsidRPr="00932F46">
        <w:rPr>
          <w:rFonts w:asciiTheme="majorBidi" w:hAnsiTheme="majorBidi" w:cstheme="majorBidi"/>
          <w:szCs w:val="24"/>
        </w:rPr>
        <w:tab/>
      </w:r>
      <w:r w:rsidR="007613B4" w:rsidRPr="00932F46">
        <w:rPr>
          <w:rFonts w:eastAsia="Calibri"/>
          <w:b/>
        </w:rPr>
        <w:t>2</w:t>
      </w:r>
      <w:r w:rsidR="007613B4" w:rsidRPr="00932F46">
        <w:rPr>
          <w:rFonts w:eastAsia="Calibri"/>
          <w:b/>
          <w:vertAlign w:val="superscript"/>
        </w:rPr>
        <w:t>a</w:t>
      </w:r>
      <w:r w:rsidR="007613B4" w:rsidRPr="00932F46">
        <w:rPr>
          <w:rFonts w:eastAsia="Calibri"/>
          <w:b/>
        </w:rPr>
        <w:t xml:space="preserve"> Condición</w:t>
      </w:r>
      <w:r w:rsidR="007613B4" w:rsidRPr="00932F46">
        <w:rPr>
          <w:rFonts w:eastAsia="Calibri"/>
        </w:rPr>
        <w:t xml:space="preserve">: El evento que constituye la </w:t>
      </w:r>
      <w:r w:rsidR="007613B4" w:rsidRPr="00932F46">
        <w:rPr>
          <w:rFonts w:eastAsia="Calibri"/>
          <w:i/>
          <w:iCs/>
        </w:rPr>
        <w:t>fuerza mayor</w:t>
      </w:r>
      <w:r w:rsidR="007613B4" w:rsidRPr="00932F46">
        <w:rPr>
          <w:rFonts w:eastAsia="Calibri"/>
        </w:rPr>
        <w:t xml:space="preserve"> debe ser imprevisto o, </w:t>
      </w:r>
      <w:r w:rsidR="00963642" w:rsidRPr="00932F46">
        <w:rPr>
          <w:rFonts w:eastAsia="Calibri"/>
        </w:rPr>
        <w:t>si era previsible</w:t>
      </w:r>
      <w:r w:rsidR="007613B4" w:rsidRPr="00932F46">
        <w:rPr>
          <w:rFonts w:eastAsia="Calibri"/>
        </w:rPr>
        <w:t>, debe ser inevitable o irresistible.</w:t>
      </w:r>
    </w:p>
    <w:p w14:paraId="599DCCB5" w14:textId="4C313243" w:rsidR="00235FC2" w:rsidRPr="00932F46" w:rsidRDefault="00235FC2" w:rsidP="001B6976">
      <w:pPr>
        <w:pStyle w:val="enumlev1"/>
        <w:rPr>
          <w:rFonts w:asciiTheme="majorBidi" w:hAnsiTheme="majorBidi" w:cstheme="majorBidi"/>
          <w:szCs w:val="24"/>
        </w:rPr>
      </w:pPr>
      <w:r w:rsidRPr="00932F46">
        <w:rPr>
          <w:rFonts w:asciiTheme="majorBidi" w:hAnsiTheme="majorBidi" w:cstheme="majorBidi"/>
          <w:szCs w:val="24"/>
        </w:rPr>
        <w:lastRenderedPageBreak/>
        <w:tab/>
      </w:r>
      <w:r w:rsidR="00963642" w:rsidRPr="00932F46">
        <w:rPr>
          <w:rFonts w:asciiTheme="majorBidi" w:hAnsiTheme="majorBidi" w:cstheme="majorBidi"/>
          <w:szCs w:val="24"/>
        </w:rPr>
        <w:t xml:space="preserve">El lanzamiento inicial estaba previsto para finales de agosto de </w:t>
      </w:r>
      <w:r w:rsidRPr="00932F46">
        <w:rPr>
          <w:rFonts w:asciiTheme="majorBidi" w:hAnsiTheme="majorBidi" w:cstheme="majorBidi"/>
          <w:szCs w:val="24"/>
        </w:rPr>
        <w:t xml:space="preserve">2019. </w:t>
      </w:r>
      <w:r w:rsidR="00963642" w:rsidRPr="00932F46">
        <w:rPr>
          <w:rFonts w:asciiTheme="majorBidi" w:hAnsiTheme="majorBidi" w:cstheme="majorBidi"/>
          <w:szCs w:val="24"/>
        </w:rPr>
        <w:t xml:space="preserve">El fallo del </w:t>
      </w:r>
      <w:r w:rsidR="001B6976" w:rsidRPr="00932F46">
        <w:rPr>
          <w:rFonts w:asciiTheme="majorBidi" w:hAnsiTheme="majorBidi" w:cstheme="majorBidi"/>
          <w:szCs w:val="24"/>
        </w:rPr>
        <w:t>v</w:t>
      </w:r>
      <w:r w:rsidR="00963642" w:rsidRPr="00932F46">
        <w:rPr>
          <w:rFonts w:asciiTheme="majorBidi" w:hAnsiTheme="majorBidi" w:cstheme="majorBidi"/>
          <w:szCs w:val="24"/>
        </w:rPr>
        <w:t xml:space="preserve">uelo </w:t>
      </w:r>
      <w:r w:rsidR="00963642" w:rsidRPr="00932F46">
        <w:t xml:space="preserve">VV15 de Vega el 10 de julio de </w:t>
      </w:r>
      <w:r w:rsidR="00963642" w:rsidRPr="00932F46">
        <w:rPr>
          <w:rFonts w:asciiTheme="majorBidi" w:hAnsiTheme="majorBidi" w:cstheme="majorBidi"/>
          <w:szCs w:val="24"/>
        </w:rPr>
        <w:t>2019 fue el primero de este lanzador y, por lo tanto, no era previsible, como tampoco lo era la consiguiente demora</w:t>
      </w:r>
      <w:r w:rsidRPr="00932F46">
        <w:rPr>
          <w:rFonts w:asciiTheme="majorBidi" w:hAnsiTheme="majorBidi" w:cstheme="majorBidi"/>
          <w:szCs w:val="24"/>
        </w:rPr>
        <w:t>.</w:t>
      </w:r>
    </w:p>
    <w:p w14:paraId="15C31286" w14:textId="16620BC9" w:rsidR="00235FC2" w:rsidRPr="00932F46" w:rsidRDefault="00235FC2" w:rsidP="001B6976">
      <w:pPr>
        <w:pStyle w:val="enumlev1"/>
        <w:rPr>
          <w:rFonts w:asciiTheme="majorBidi" w:hAnsiTheme="majorBidi" w:cstheme="majorBidi"/>
          <w:szCs w:val="24"/>
        </w:rPr>
      </w:pPr>
      <w:r w:rsidRPr="00932F46">
        <w:rPr>
          <w:rFonts w:asciiTheme="majorBidi" w:hAnsiTheme="majorBidi" w:cstheme="majorBidi"/>
          <w:szCs w:val="24"/>
        </w:rPr>
        <w:t>3)</w:t>
      </w:r>
      <w:r w:rsidRPr="00932F46">
        <w:rPr>
          <w:rFonts w:asciiTheme="majorBidi" w:hAnsiTheme="majorBidi" w:cstheme="majorBidi"/>
          <w:szCs w:val="24"/>
        </w:rPr>
        <w:tab/>
      </w:r>
      <w:r w:rsidR="007613B4" w:rsidRPr="00932F46">
        <w:rPr>
          <w:rFonts w:eastAsia="Calibri"/>
          <w:b/>
        </w:rPr>
        <w:t>3</w:t>
      </w:r>
      <w:r w:rsidR="007613B4" w:rsidRPr="00932F46">
        <w:rPr>
          <w:rFonts w:eastAsia="Calibri"/>
          <w:b/>
          <w:vertAlign w:val="superscript"/>
        </w:rPr>
        <w:t>a</w:t>
      </w:r>
      <w:r w:rsidR="007613B4" w:rsidRPr="00932F46">
        <w:rPr>
          <w:rFonts w:eastAsia="Calibri"/>
          <w:b/>
        </w:rPr>
        <w:t xml:space="preserve"> condición</w:t>
      </w:r>
      <w:r w:rsidR="007613B4" w:rsidRPr="00932F46">
        <w:rPr>
          <w:rFonts w:eastAsia="Calibri"/>
        </w:rPr>
        <w:t>: El evento debe imposibilitar en sí al sujeto de la obligación el cumplimiento de la misma.</w:t>
      </w:r>
    </w:p>
    <w:p w14:paraId="32BB7872" w14:textId="320DC5D3" w:rsidR="001B6976" w:rsidRPr="00932F46" w:rsidRDefault="00235FC2" w:rsidP="001B6976">
      <w:pPr>
        <w:pStyle w:val="enumlev1"/>
        <w:rPr>
          <w:rFonts w:asciiTheme="majorBidi" w:hAnsiTheme="majorBidi" w:cstheme="majorBidi"/>
          <w:szCs w:val="24"/>
        </w:rPr>
      </w:pPr>
      <w:r w:rsidRPr="00932F46">
        <w:rPr>
          <w:rFonts w:asciiTheme="majorBidi" w:hAnsiTheme="majorBidi" w:cstheme="majorBidi"/>
          <w:szCs w:val="24"/>
        </w:rPr>
        <w:tab/>
      </w:r>
      <w:r w:rsidR="00963642" w:rsidRPr="00932F46">
        <w:rPr>
          <w:rFonts w:asciiTheme="majorBidi" w:hAnsiTheme="majorBidi" w:cstheme="majorBidi"/>
          <w:szCs w:val="24"/>
        </w:rPr>
        <w:t xml:space="preserve">Como el satélite </w:t>
      </w:r>
      <w:r w:rsidRPr="00932F46">
        <w:rPr>
          <w:rFonts w:asciiTheme="majorBidi" w:hAnsiTheme="majorBidi" w:cstheme="majorBidi"/>
          <w:szCs w:val="24"/>
        </w:rPr>
        <w:t xml:space="preserve">NEMO-HD </w:t>
      </w:r>
      <w:r w:rsidR="00963642" w:rsidRPr="00932F46">
        <w:rPr>
          <w:rFonts w:asciiTheme="majorBidi" w:hAnsiTheme="majorBidi" w:cstheme="majorBidi"/>
          <w:szCs w:val="24"/>
        </w:rPr>
        <w:t xml:space="preserve">no se lanzó, evidentemente no puede empezar a explotar las asignaciones de frecuencias asociadas </w:t>
      </w:r>
      <w:r w:rsidR="004430F0" w:rsidRPr="00932F46">
        <w:rPr>
          <w:rFonts w:asciiTheme="majorBidi" w:hAnsiTheme="majorBidi" w:cstheme="majorBidi"/>
          <w:szCs w:val="24"/>
        </w:rPr>
        <w:t>de conformidad con</w:t>
      </w:r>
      <w:r w:rsidR="00963642" w:rsidRPr="00932F46">
        <w:rPr>
          <w:rFonts w:asciiTheme="majorBidi" w:hAnsiTheme="majorBidi" w:cstheme="majorBidi"/>
          <w:szCs w:val="24"/>
        </w:rPr>
        <w:t xml:space="preserve"> lo dispuesto en el número</w:t>
      </w:r>
      <w:r w:rsidR="001B6976" w:rsidRPr="00932F46">
        <w:rPr>
          <w:rFonts w:asciiTheme="majorBidi" w:hAnsiTheme="majorBidi" w:cstheme="majorBidi"/>
          <w:szCs w:val="24"/>
        </w:rPr>
        <w:t> </w:t>
      </w:r>
      <w:r w:rsidRPr="00932F46">
        <w:rPr>
          <w:rFonts w:asciiTheme="majorBidi" w:hAnsiTheme="majorBidi" w:cstheme="majorBidi"/>
          <w:b/>
          <w:bCs/>
          <w:szCs w:val="24"/>
        </w:rPr>
        <w:t>11.44</w:t>
      </w:r>
      <w:r w:rsidR="00963642" w:rsidRPr="00932F46">
        <w:rPr>
          <w:rFonts w:asciiTheme="majorBidi" w:hAnsiTheme="majorBidi" w:cstheme="majorBidi"/>
          <w:b/>
          <w:bCs/>
          <w:szCs w:val="24"/>
        </w:rPr>
        <w:t xml:space="preserve"> </w:t>
      </w:r>
      <w:r w:rsidR="00963642" w:rsidRPr="00932F46">
        <w:rPr>
          <w:rFonts w:asciiTheme="majorBidi" w:hAnsiTheme="majorBidi" w:cstheme="majorBidi"/>
          <w:szCs w:val="24"/>
        </w:rPr>
        <w:t>del RR</w:t>
      </w:r>
      <w:r w:rsidRPr="00932F46">
        <w:rPr>
          <w:rFonts w:asciiTheme="majorBidi" w:hAnsiTheme="majorBidi" w:cstheme="majorBidi"/>
          <w:szCs w:val="24"/>
        </w:rPr>
        <w:t>.</w:t>
      </w:r>
    </w:p>
    <w:p w14:paraId="5E12C3B3" w14:textId="5D088095" w:rsidR="00235FC2" w:rsidRPr="00932F46" w:rsidRDefault="00235FC2" w:rsidP="001B6976">
      <w:pPr>
        <w:pStyle w:val="enumlev1"/>
        <w:rPr>
          <w:rFonts w:asciiTheme="majorBidi" w:hAnsiTheme="majorBidi" w:cstheme="majorBidi"/>
          <w:szCs w:val="24"/>
        </w:rPr>
      </w:pPr>
      <w:r w:rsidRPr="00932F46">
        <w:rPr>
          <w:rFonts w:asciiTheme="majorBidi" w:hAnsiTheme="majorBidi" w:cstheme="majorBidi"/>
          <w:szCs w:val="24"/>
        </w:rPr>
        <w:t>4)</w:t>
      </w:r>
      <w:r w:rsidRPr="00932F46">
        <w:rPr>
          <w:rFonts w:asciiTheme="majorBidi" w:hAnsiTheme="majorBidi" w:cstheme="majorBidi"/>
          <w:szCs w:val="24"/>
        </w:rPr>
        <w:tab/>
      </w:r>
      <w:r w:rsidR="007613B4" w:rsidRPr="00932F46">
        <w:rPr>
          <w:rFonts w:eastAsia="Calibri"/>
          <w:b/>
        </w:rPr>
        <w:t>4</w:t>
      </w:r>
      <w:r w:rsidR="007613B4" w:rsidRPr="00932F46">
        <w:rPr>
          <w:rFonts w:eastAsia="Calibri"/>
          <w:b/>
          <w:vertAlign w:val="superscript"/>
        </w:rPr>
        <w:t>a</w:t>
      </w:r>
      <w:r w:rsidR="007613B4" w:rsidRPr="00932F46">
        <w:rPr>
          <w:rFonts w:eastAsia="Calibri"/>
          <w:b/>
        </w:rPr>
        <w:t xml:space="preserve"> condición:</w:t>
      </w:r>
      <w:r w:rsidR="007613B4" w:rsidRPr="00932F46">
        <w:rPr>
          <w:rFonts w:eastAsia="Calibri"/>
        </w:rPr>
        <w:t xml:space="preserve"> Debe existir una relación de causalidad entre el hecho que constituye fuerza mayor y el incumplimiento por parte del sujeto de obligación. Obviamente, cabe precisar a este respecto que la relación de causalidad no puede deberse al comportamiento deliberadamente adoptado por el sujeto de obligación.</w:t>
      </w:r>
    </w:p>
    <w:p w14:paraId="10EA8F42" w14:textId="4A12E850" w:rsidR="00235FC2" w:rsidRPr="00932F46" w:rsidRDefault="00235FC2" w:rsidP="001B6976">
      <w:pPr>
        <w:pStyle w:val="enumlev1"/>
        <w:rPr>
          <w:rFonts w:asciiTheme="majorBidi" w:hAnsiTheme="majorBidi" w:cstheme="majorBidi"/>
          <w:szCs w:val="24"/>
        </w:rPr>
      </w:pPr>
      <w:r w:rsidRPr="00932F46">
        <w:rPr>
          <w:rFonts w:asciiTheme="majorBidi" w:hAnsiTheme="majorBidi" w:cstheme="majorBidi"/>
          <w:szCs w:val="24"/>
        </w:rPr>
        <w:tab/>
      </w:r>
      <w:r w:rsidR="004430F0" w:rsidRPr="00932F46">
        <w:rPr>
          <w:rFonts w:asciiTheme="majorBidi" w:hAnsiTheme="majorBidi" w:cstheme="majorBidi"/>
          <w:szCs w:val="24"/>
        </w:rPr>
        <w:t xml:space="preserve">Como se ha señalado </w:t>
      </w:r>
      <w:r w:rsidR="004430F0" w:rsidRPr="00932F46">
        <w:rPr>
          <w:rFonts w:asciiTheme="majorBidi" w:hAnsiTheme="majorBidi" w:cstheme="majorBidi"/>
          <w:i/>
          <w:iCs/>
          <w:szCs w:val="24"/>
        </w:rPr>
        <w:t>supra</w:t>
      </w:r>
      <w:r w:rsidRPr="00932F46">
        <w:rPr>
          <w:rFonts w:asciiTheme="majorBidi" w:hAnsiTheme="majorBidi" w:cstheme="majorBidi"/>
          <w:szCs w:val="24"/>
        </w:rPr>
        <w:t xml:space="preserve">, </w:t>
      </w:r>
      <w:r w:rsidR="004430F0" w:rsidRPr="00932F46">
        <w:rPr>
          <w:rFonts w:asciiTheme="majorBidi" w:hAnsiTheme="majorBidi" w:cstheme="majorBidi"/>
          <w:szCs w:val="24"/>
        </w:rPr>
        <w:t>al no haberse realizado con éxito el lanzamiento antes del</w:t>
      </w:r>
      <w:r w:rsidR="001B6976" w:rsidRPr="00932F46">
        <w:rPr>
          <w:rFonts w:asciiTheme="majorBidi" w:hAnsiTheme="majorBidi" w:cstheme="majorBidi"/>
          <w:szCs w:val="24"/>
        </w:rPr>
        <w:t> </w:t>
      </w:r>
      <w:r w:rsidRPr="00932F46">
        <w:rPr>
          <w:rFonts w:asciiTheme="majorBidi" w:hAnsiTheme="majorBidi" w:cstheme="majorBidi"/>
          <w:szCs w:val="24"/>
        </w:rPr>
        <w:t xml:space="preserve">22 </w:t>
      </w:r>
      <w:r w:rsidR="004430F0" w:rsidRPr="00932F46">
        <w:rPr>
          <w:rFonts w:asciiTheme="majorBidi" w:hAnsiTheme="majorBidi" w:cstheme="majorBidi"/>
          <w:szCs w:val="24"/>
        </w:rPr>
        <w:t>de noviembre de</w:t>
      </w:r>
      <w:r w:rsidRPr="00932F46">
        <w:rPr>
          <w:rFonts w:asciiTheme="majorBidi" w:hAnsiTheme="majorBidi" w:cstheme="majorBidi"/>
          <w:szCs w:val="24"/>
        </w:rPr>
        <w:t xml:space="preserve"> 2019 </w:t>
      </w:r>
      <w:r w:rsidR="004430F0" w:rsidRPr="00932F46">
        <w:rPr>
          <w:rFonts w:asciiTheme="majorBidi" w:hAnsiTheme="majorBidi" w:cstheme="majorBidi"/>
          <w:szCs w:val="24"/>
        </w:rPr>
        <w:t xml:space="preserve">por una demora que es ajena a la voluntad de la </w:t>
      </w:r>
      <w:r w:rsidR="00050607" w:rsidRPr="00932F46">
        <w:rPr>
          <w:rFonts w:asciiTheme="majorBidi" w:hAnsiTheme="majorBidi" w:cstheme="majorBidi"/>
          <w:szCs w:val="24"/>
        </w:rPr>
        <w:t xml:space="preserve">Administración </w:t>
      </w:r>
      <w:r w:rsidR="004430F0" w:rsidRPr="00932F46">
        <w:rPr>
          <w:rFonts w:asciiTheme="majorBidi" w:hAnsiTheme="majorBidi" w:cstheme="majorBidi"/>
          <w:szCs w:val="24"/>
        </w:rPr>
        <w:t xml:space="preserve">de Eslovenia y del operador del satélite </w:t>
      </w:r>
      <w:r w:rsidRPr="00932F46">
        <w:rPr>
          <w:rFonts w:asciiTheme="majorBidi" w:hAnsiTheme="majorBidi" w:cstheme="majorBidi"/>
          <w:szCs w:val="24"/>
        </w:rPr>
        <w:t xml:space="preserve">NEMO-HD </w:t>
      </w:r>
      <w:r w:rsidR="004430F0" w:rsidRPr="00932F46">
        <w:rPr>
          <w:rFonts w:asciiTheme="majorBidi" w:hAnsiTheme="majorBidi" w:cstheme="majorBidi"/>
          <w:szCs w:val="24"/>
        </w:rPr>
        <w:t xml:space="preserve">y que se debe al fallo del vuelo anterior del lanzador Vega, no es posible poner en servicio la red de satélites </w:t>
      </w:r>
      <w:r w:rsidRPr="00932F46">
        <w:rPr>
          <w:rFonts w:asciiTheme="majorBidi" w:hAnsiTheme="majorBidi" w:cstheme="majorBidi"/>
          <w:szCs w:val="24"/>
        </w:rPr>
        <w:t xml:space="preserve">NEMO-HD </w:t>
      </w:r>
      <w:r w:rsidR="004430F0" w:rsidRPr="00932F46">
        <w:rPr>
          <w:rFonts w:asciiTheme="majorBidi" w:hAnsiTheme="majorBidi" w:cstheme="majorBidi"/>
          <w:szCs w:val="24"/>
        </w:rPr>
        <w:t>antes del 22 de noviembre de</w:t>
      </w:r>
      <w:r w:rsidRPr="00932F46">
        <w:rPr>
          <w:rFonts w:asciiTheme="majorBidi" w:hAnsiTheme="majorBidi" w:cstheme="majorBidi"/>
          <w:szCs w:val="24"/>
        </w:rPr>
        <w:t xml:space="preserve"> 2019.</w:t>
      </w:r>
      <w:bookmarkStart w:id="7" w:name="_GoBack"/>
      <w:bookmarkEnd w:id="7"/>
    </w:p>
    <w:p w14:paraId="118699AA" w14:textId="2A3E5A21" w:rsidR="00235FC2" w:rsidRPr="00932F46" w:rsidRDefault="00235FC2" w:rsidP="008A1B1F">
      <w:pPr>
        <w:pStyle w:val="Heading1"/>
      </w:pPr>
      <w:r w:rsidRPr="00932F46">
        <w:t>3</w:t>
      </w:r>
      <w:r w:rsidRPr="00932F46">
        <w:tab/>
        <w:t>Prop</w:t>
      </w:r>
      <w:r w:rsidR="009B5500" w:rsidRPr="00932F46">
        <w:t>uesta</w:t>
      </w:r>
    </w:p>
    <w:p w14:paraId="73C1DB8E" w14:textId="3AE3E166" w:rsidR="00235FC2" w:rsidRPr="00932F46" w:rsidRDefault="00235FC2" w:rsidP="008A1B1F">
      <w:pPr>
        <w:pStyle w:val="Proposal"/>
      </w:pPr>
      <w:r w:rsidRPr="00932F46">
        <w:tab/>
        <w:t>SVN/108/1</w:t>
      </w:r>
    </w:p>
    <w:p w14:paraId="75182906" w14:textId="0C6B89BB" w:rsidR="00235FC2" w:rsidRPr="00932F46" w:rsidRDefault="009B5500" w:rsidP="008A1B1F">
      <w:r w:rsidRPr="00932F46">
        <w:t>A raíz de las dificultades que afronta la Administración de Es</w:t>
      </w:r>
      <w:r w:rsidR="00235FC2" w:rsidRPr="00932F46">
        <w:t xml:space="preserve">lovenia </w:t>
      </w:r>
      <w:r w:rsidRPr="00932F46">
        <w:t xml:space="preserve">para poner en servicio las asignaciones de frecuencias a la red de satélites no geoestacionarios </w:t>
      </w:r>
      <w:r w:rsidR="00235FC2" w:rsidRPr="00932F46">
        <w:t>NEMO-HD</w:t>
      </w:r>
      <w:r w:rsidRPr="00932F46">
        <w:t>, y habida cuenta de que el Gobierno de Esl</w:t>
      </w:r>
      <w:r w:rsidR="00235FC2" w:rsidRPr="00932F46">
        <w:t xml:space="preserve">ovenia </w:t>
      </w:r>
      <w:r w:rsidRPr="00932F46">
        <w:t xml:space="preserve">sigue emprendiendo enormes esfuerzos para que los dos pequeños satélites se lancen antes del </w:t>
      </w:r>
      <w:r w:rsidR="00235FC2" w:rsidRPr="00932F46">
        <w:t xml:space="preserve">22 </w:t>
      </w:r>
      <w:r w:rsidRPr="00932F46">
        <w:t>de noviembre de 2019, Es</w:t>
      </w:r>
      <w:r w:rsidR="00235FC2" w:rsidRPr="00932F46">
        <w:t xml:space="preserve">lovenia </w:t>
      </w:r>
      <w:r w:rsidRPr="00932F46">
        <w:t>solicita a la CMR</w:t>
      </w:r>
      <w:r w:rsidR="00235FC2" w:rsidRPr="00932F46">
        <w:t xml:space="preserve">-19 </w:t>
      </w:r>
      <w:r w:rsidRPr="00932F46">
        <w:t>que excluya la red de satélites</w:t>
      </w:r>
      <w:r w:rsidR="00235FC2" w:rsidRPr="00932F46">
        <w:t xml:space="preserve"> NEMO-HD </w:t>
      </w:r>
      <w:r w:rsidRPr="00932F46">
        <w:t>de la aplicación de los posibles límites de p.i.r.e. que la CMR</w:t>
      </w:r>
      <w:r w:rsidR="00235FC2" w:rsidRPr="00932F46">
        <w:t xml:space="preserve">-19 </w:t>
      </w:r>
      <w:r w:rsidRPr="00932F46">
        <w:t xml:space="preserve">decida </w:t>
      </w:r>
      <w:r w:rsidR="001675AE" w:rsidRPr="00932F46">
        <w:t>introducir</w:t>
      </w:r>
      <w:r w:rsidRPr="00932F46">
        <w:t xml:space="preserve"> en la banda de frecuencias 401-403 MHz en el marco del punto</w:t>
      </w:r>
      <w:r w:rsidR="00235FC2" w:rsidRPr="00932F46">
        <w:t xml:space="preserve"> 1.2 </w:t>
      </w:r>
      <w:r w:rsidRPr="00932F46">
        <w:t xml:space="preserve">del orden del día, por motivos de fuerza mayor que impiden que Eslovenia ponga en servicio la red de satélites antes del </w:t>
      </w:r>
      <w:r w:rsidR="00235FC2" w:rsidRPr="00932F46">
        <w:t xml:space="preserve">22 </w:t>
      </w:r>
      <w:r w:rsidRPr="00932F46">
        <w:t>de noviembre de</w:t>
      </w:r>
      <w:r w:rsidR="00235FC2" w:rsidRPr="00932F46">
        <w:t xml:space="preserve"> 2019.</w:t>
      </w:r>
    </w:p>
    <w:p w14:paraId="6010F125" w14:textId="582280C6" w:rsidR="00285457" w:rsidRPr="00932F46" w:rsidRDefault="00285457" w:rsidP="008A1B1F">
      <w:pPr>
        <w:pStyle w:val="Reasons"/>
      </w:pPr>
    </w:p>
    <w:p w14:paraId="17AF2AC6" w14:textId="77777777" w:rsidR="007613B4" w:rsidRPr="00932F46" w:rsidRDefault="007613B4" w:rsidP="008A1B1F">
      <w:pPr>
        <w:jc w:val="center"/>
      </w:pPr>
      <w:r w:rsidRPr="00932F46">
        <w:t>______________</w:t>
      </w:r>
    </w:p>
    <w:sectPr w:rsidR="007613B4" w:rsidRPr="00932F46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A1AC4" w14:textId="77777777" w:rsidR="003C0613" w:rsidRDefault="003C0613">
      <w:r>
        <w:separator/>
      </w:r>
    </w:p>
  </w:endnote>
  <w:endnote w:type="continuationSeparator" w:id="0">
    <w:p w14:paraId="35AF1233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99874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7A9E9E" w14:textId="40C81487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67710">
      <w:rPr>
        <w:noProof/>
        <w:lang w:val="en-US"/>
      </w:rPr>
      <w:t>P:\TRAD\S\ITU-R\CONF-R\CMR19\100\108ADD02S (462344) LIN 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F2056">
      <w:rPr>
        <w:noProof/>
      </w:rPr>
      <w:t>18.10.19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67710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047BD" w14:textId="47DE2E51" w:rsidR="0077084A" w:rsidRPr="008A1B1F" w:rsidRDefault="00932F46" w:rsidP="008A1B1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8A1B1F">
      <w:t>P:\ESP\ITU-R\CONF-R\CMR19\100\108ADD02S.docx</w:t>
    </w:r>
    <w:r>
      <w:fldChar w:fldCharType="end"/>
    </w:r>
    <w:r w:rsidR="008A1B1F">
      <w:t xml:space="preserve"> </w:t>
    </w:r>
    <w:r w:rsidR="002C56CD">
      <w:rPr>
        <w:lang w:val="en-US"/>
      </w:rPr>
      <w:t>(462344)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5AC93" w14:textId="12925BA3" w:rsidR="0077084A" w:rsidRPr="008A1B1F" w:rsidRDefault="00932F46" w:rsidP="008A1B1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8A1B1F">
      <w:t>P:\ESP\ITU-R\CONF-R\CMR19\100\108ADD02S.docx</w:t>
    </w:r>
    <w:r>
      <w:fldChar w:fldCharType="end"/>
    </w:r>
    <w:r w:rsidR="008A1B1F">
      <w:rPr>
        <w:lang w:val="en-US"/>
      </w:rPr>
      <w:t xml:space="preserve"> </w:t>
    </w:r>
    <w:r w:rsidR="002C56CD">
      <w:rPr>
        <w:lang w:val="en-US"/>
      </w:rPr>
      <w:t>(462344)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37737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4C67C624" w14:textId="77777777" w:rsidR="003C0613" w:rsidRDefault="003C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E800B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17DE7">
      <w:rPr>
        <w:rStyle w:val="PageNumber"/>
        <w:noProof/>
      </w:rPr>
      <w:t>5</w:t>
    </w:r>
    <w:r>
      <w:rPr>
        <w:rStyle w:val="PageNumber"/>
      </w:rPr>
      <w:fldChar w:fldCharType="end"/>
    </w:r>
  </w:p>
  <w:p w14:paraId="0E62FB58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108(Add.2)-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50607"/>
    <w:rsid w:val="00087AE8"/>
    <w:rsid w:val="000A5B9A"/>
    <w:rsid w:val="000E5BF9"/>
    <w:rsid w:val="000F0E6D"/>
    <w:rsid w:val="00102055"/>
    <w:rsid w:val="00121170"/>
    <w:rsid w:val="00123CC5"/>
    <w:rsid w:val="0015142D"/>
    <w:rsid w:val="001616DC"/>
    <w:rsid w:val="00163962"/>
    <w:rsid w:val="001675AE"/>
    <w:rsid w:val="00191A97"/>
    <w:rsid w:val="0019729C"/>
    <w:rsid w:val="001A083F"/>
    <w:rsid w:val="001B6976"/>
    <w:rsid w:val="001C41FA"/>
    <w:rsid w:val="001E2B52"/>
    <w:rsid w:val="001E3F27"/>
    <w:rsid w:val="001E7D42"/>
    <w:rsid w:val="001F1FF3"/>
    <w:rsid w:val="00235FC2"/>
    <w:rsid w:val="0023659C"/>
    <w:rsid w:val="00236D2A"/>
    <w:rsid w:val="0024569E"/>
    <w:rsid w:val="00255F12"/>
    <w:rsid w:val="00262C09"/>
    <w:rsid w:val="00285457"/>
    <w:rsid w:val="002915C0"/>
    <w:rsid w:val="002A791F"/>
    <w:rsid w:val="002C1A52"/>
    <w:rsid w:val="002C1B26"/>
    <w:rsid w:val="002C56CD"/>
    <w:rsid w:val="002C5D6C"/>
    <w:rsid w:val="002E701F"/>
    <w:rsid w:val="002F5777"/>
    <w:rsid w:val="003248A9"/>
    <w:rsid w:val="00324FFA"/>
    <w:rsid w:val="0032680B"/>
    <w:rsid w:val="00363A65"/>
    <w:rsid w:val="00367774"/>
    <w:rsid w:val="003B1E8C"/>
    <w:rsid w:val="003C0613"/>
    <w:rsid w:val="003C2508"/>
    <w:rsid w:val="003C7DA8"/>
    <w:rsid w:val="003D0AA3"/>
    <w:rsid w:val="003E2086"/>
    <w:rsid w:val="003F7F66"/>
    <w:rsid w:val="00440B3A"/>
    <w:rsid w:val="004430F0"/>
    <w:rsid w:val="0044375A"/>
    <w:rsid w:val="0045384C"/>
    <w:rsid w:val="00454553"/>
    <w:rsid w:val="00472A86"/>
    <w:rsid w:val="004A3816"/>
    <w:rsid w:val="004B124A"/>
    <w:rsid w:val="004B3095"/>
    <w:rsid w:val="004D2C7C"/>
    <w:rsid w:val="004F7E7B"/>
    <w:rsid w:val="005133B5"/>
    <w:rsid w:val="00524392"/>
    <w:rsid w:val="00532097"/>
    <w:rsid w:val="00555236"/>
    <w:rsid w:val="0058350F"/>
    <w:rsid w:val="00583C7E"/>
    <w:rsid w:val="0059098E"/>
    <w:rsid w:val="005D46FB"/>
    <w:rsid w:val="005D6E63"/>
    <w:rsid w:val="005F2605"/>
    <w:rsid w:val="005F3B0E"/>
    <w:rsid w:val="005F3DB8"/>
    <w:rsid w:val="005F559C"/>
    <w:rsid w:val="00602857"/>
    <w:rsid w:val="006124AD"/>
    <w:rsid w:val="00624009"/>
    <w:rsid w:val="00662BA0"/>
    <w:rsid w:val="0067344B"/>
    <w:rsid w:val="00684A94"/>
    <w:rsid w:val="00692AAE"/>
    <w:rsid w:val="006C0E38"/>
    <w:rsid w:val="006D6E67"/>
    <w:rsid w:val="006E1A13"/>
    <w:rsid w:val="006F5C47"/>
    <w:rsid w:val="00701C20"/>
    <w:rsid w:val="00702F3D"/>
    <w:rsid w:val="0070518E"/>
    <w:rsid w:val="00707441"/>
    <w:rsid w:val="007354E9"/>
    <w:rsid w:val="007424E8"/>
    <w:rsid w:val="0074579D"/>
    <w:rsid w:val="007613B4"/>
    <w:rsid w:val="00765578"/>
    <w:rsid w:val="00766333"/>
    <w:rsid w:val="0077084A"/>
    <w:rsid w:val="007952C7"/>
    <w:rsid w:val="007C0B95"/>
    <w:rsid w:val="007C2317"/>
    <w:rsid w:val="007D330A"/>
    <w:rsid w:val="00811781"/>
    <w:rsid w:val="008158A4"/>
    <w:rsid w:val="00817DE7"/>
    <w:rsid w:val="00866AE6"/>
    <w:rsid w:val="008750A8"/>
    <w:rsid w:val="008A1B1F"/>
    <w:rsid w:val="008D3316"/>
    <w:rsid w:val="008E5AF2"/>
    <w:rsid w:val="0090121B"/>
    <w:rsid w:val="009144C9"/>
    <w:rsid w:val="00932F46"/>
    <w:rsid w:val="0094091F"/>
    <w:rsid w:val="00962171"/>
    <w:rsid w:val="00963642"/>
    <w:rsid w:val="00967710"/>
    <w:rsid w:val="00973754"/>
    <w:rsid w:val="00975242"/>
    <w:rsid w:val="009B5500"/>
    <w:rsid w:val="009C0BED"/>
    <w:rsid w:val="009E11EC"/>
    <w:rsid w:val="00A021CC"/>
    <w:rsid w:val="00A118DB"/>
    <w:rsid w:val="00A4450C"/>
    <w:rsid w:val="00AA5E6C"/>
    <w:rsid w:val="00AE5677"/>
    <w:rsid w:val="00AE658F"/>
    <w:rsid w:val="00AF2F78"/>
    <w:rsid w:val="00B20A81"/>
    <w:rsid w:val="00B239FA"/>
    <w:rsid w:val="00B372AB"/>
    <w:rsid w:val="00B47331"/>
    <w:rsid w:val="00B52D55"/>
    <w:rsid w:val="00B8288C"/>
    <w:rsid w:val="00B86034"/>
    <w:rsid w:val="00B90C72"/>
    <w:rsid w:val="00BE2E80"/>
    <w:rsid w:val="00BE5A16"/>
    <w:rsid w:val="00BE5EDD"/>
    <w:rsid w:val="00BE6A1F"/>
    <w:rsid w:val="00C126C4"/>
    <w:rsid w:val="00C44E9E"/>
    <w:rsid w:val="00C63EB5"/>
    <w:rsid w:val="00C87DA7"/>
    <w:rsid w:val="00CC01E0"/>
    <w:rsid w:val="00CC2D99"/>
    <w:rsid w:val="00CD5FEE"/>
    <w:rsid w:val="00CE60D2"/>
    <w:rsid w:val="00CE7431"/>
    <w:rsid w:val="00D00CA8"/>
    <w:rsid w:val="00D0288A"/>
    <w:rsid w:val="00D72A5D"/>
    <w:rsid w:val="00D96016"/>
    <w:rsid w:val="00DA71A3"/>
    <w:rsid w:val="00DC629B"/>
    <w:rsid w:val="00DE1C31"/>
    <w:rsid w:val="00DF2056"/>
    <w:rsid w:val="00E05BFF"/>
    <w:rsid w:val="00E17292"/>
    <w:rsid w:val="00E262F1"/>
    <w:rsid w:val="00E3176A"/>
    <w:rsid w:val="00E36CE4"/>
    <w:rsid w:val="00E54754"/>
    <w:rsid w:val="00E56BD3"/>
    <w:rsid w:val="00E65F62"/>
    <w:rsid w:val="00E71D14"/>
    <w:rsid w:val="00EA77F0"/>
    <w:rsid w:val="00ED386C"/>
    <w:rsid w:val="00F32316"/>
    <w:rsid w:val="00F66597"/>
    <w:rsid w:val="00F675D0"/>
    <w:rsid w:val="00F73410"/>
    <w:rsid w:val="00F8150C"/>
    <w:rsid w:val="00FD03C4"/>
    <w:rsid w:val="00FE3F43"/>
    <w:rsid w:val="00FE4574"/>
    <w:rsid w:val="00FF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1FA7403F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styleId="Hyperlink">
    <w:name w:val="Hyperlink"/>
    <w:basedOn w:val="DefaultParagraphFont"/>
    <w:unhideWhenUsed/>
    <w:rsid w:val="00235F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7613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md/R12-RRB.12.2-INF-0002/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R16-WRC19-C-0108!A2!MSW-S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8053E-D7E5-47EB-9917-D9CA18B44E6B}">
  <ds:schemaRefs>
    <ds:schemaRef ds:uri="http://www.w3.org/XML/1998/namespace"/>
    <ds:schemaRef ds:uri="996b2e75-67fd-4955-a3b0-5ab9934cb50b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32a1a8c5-2265-4ebc-b7a0-2071e2c5c9b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36AC906-75AE-4740-8C91-AEEE7D58C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1321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R16-WRC19-C-0108!A2!MSW-S</vt:lpstr>
    </vt:vector>
  </TitlesOfParts>
  <Manager>Secretaría General - Pool</Manager>
  <Company>Unión Internacional de Telecomunicaciones (UIT)</Company>
  <LinksUpToDate>false</LinksUpToDate>
  <CharactersWithSpaces>7863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R16-WRC19-C-0108!A2!MSW-S</dc:title>
  <dc:subject>Conferencia Mundial de Radiocomunicaciones - 2019</dc:subject>
  <dc:creator>Documents Proposals Manager (DPM)</dc:creator>
  <cp:keywords>DPM_v2019.10.15.2_prod</cp:keywords>
  <dc:description/>
  <cp:lastModifiedBy>Spanish</cp:lastModifiedBy>
  <cp:revision>22</cp:revision>
  <cp:lastPrinted>2003-02-19T20:20:00Z</cp:lastPrinted>
  <dcterms:created xsi:type="dcterms:W3CDTF">2019-10-18T12:15:00Z</dcterms:created>
  <dcterms:modified xsi:type="dcterms:W3CDTF">2019-10-18T13:18:00Z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