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2F81F48" w14:textId="77777777">
        <w:trPr>
          <w:cantSplit/>
        </w:trPr>
        <w:tc>
          <w:tcPr>
            <w:tcW w:w="6911" w:type="dxa"/>
          </w:tcPr>
          <w:p w14:paraId="451E978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1A7F1E8"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29A3F612" wp14:editId="1223D8C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C29CB2C" w14:textId="77777777">
        <w:trPr>
          <w:cantSplit/>
        </w:trPr>
        <w:tc>
          <w:tcPr>
            <w:tcW w:w="6911" w:type="dxa"/>
            <w:tcBorders>
              <w:bottom w:val="single" w:sz="12" w:space="0" w:color="auto"/>
            </w:tcBorders>
          </w:tcPr>
          <w:p w14:paraId="63D4EA5D"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7A2FF07C" w14:textId="77777777" w:rsidR="00622560" w:rsidRPr="00622560" w:rsidRDefault="00622560" w:rsidP="00622560">
            <w:pPr>
              <w:spacing w:before="0" w:line="240" w:lineRule="atLeast"/>
              <w:rPr>
                <w:rFonts w:ascii="Verdana" w:hAnsi="Verdana"/>
                <w:sz w:val="20"/>
                <w:szCs w:val="24"/>
              </w:rPr>
            </w:pPr>
          </w:p>
        </w:tc>
      </w:tr>
      <w:tr w:rsidR="00622560" w:rsidRPr="00C324A8" w14:paraId="79F1A9A6" w14:textId="77777777" w:rsidTr="00622560">
        <w:trPr>
          <w:cantSplit/>
        </w:trPr>
        <w:tc>
          <w:tcPr>
            <w:tcW w:w="6911" w:type="dxa"/>
            <w:tcBorders>
              <w:top w:val="single" w:sz="12" w:space="0" w:color="auto"/>
            </w:tcBorders>
          </w:tcPr>
          <w:p w14:paraId="0A640FDC"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BC1193A" w14:textId="77777777" w:rsidR="00622560" w:rsidRPr="00CB4E5A" w:rsidRDefault="00622560" w:rsidP="001B6360">
            <w:pPr>
              <w:spacing w:line="240" w:lineRule="atLeast"/>
              <w:rPr>
                <w:rFonts w:ascii="Verdana" w:hAnsi="Verdana"/>
                <w:b/>
                <w:bCs/>
                <w:sz w:val="20"/>
              </w:rPr>
            </w:pPr>
          </w:p>
        </w:tc>
      </w:tr>
      <w:tr w:rsidR="00622560" w:rsidRPr="00C324A8" w14:paraId="629F1D82" w14:textId="77777777" w:rsidTr="00622560">
        <w:trPr>
          <w:cantSplit/>
          <w:trHeight w:val="23"/>
        </w:trPr>
        <w:tc>
          <w:tcPr>
            <w:tcW w:w="6911" w:type="dxa"/>
          </w:tcPr>
          <w:p w14:paraId="47062E81" w14:textId="77777777" w:rsidR="00622560" w:rsidRPr="00A466E6" w:rsidRDefault="000273B7" w:rsidP="00A466E6">
            <w:pPr>
              <w:spacing w:before="0"/>
              <w:rPr>
                <w:rFonts w:ascii="Verdana" w:hAnsi="Verdana"/>
                <w:b/>
                <w:sz w:val="20"/>
              </w:rPr>
            </w:pPr>
            <w:r w:rsidRPr="00A466E6">
              <w:rPr>
                <w:rFonts w:ascii="Verdana" w:hAnsi="Verdana"/>
                <w:b/>
                <w:sz w:val="20"/>
              </w:rPr>
              <w:t>第</w:t>
            </w:r>
            <w:r w:rsidRPr="00A466E6">
              <w:rPr>
                <w:rFonts w:ascii="Verdana" w:hAnsi="Verdana"/>
                <w:b/>
                <w:sz w:val="20"/>
              </w:rPr>
              <w:t xml:space="preserve"> 6 </w:t>
            </w:r>
            <w:proofErr w:type="spellStart"/>
            <w:r w:rsidRPr="00A466E6">
              <w:rPr>
                <w:rFonts w:ascii="Verdana" w:hAnsi="Verdana"/>
                <w:b/>
                <w:sz w:val="20"/>
              </w:rPr>
              <w:t>委员会</w:t>
            </w:r>
            <w:proofErr w:type="spellEnd"/>
          </w:p>
        </w:tc>
        <w:tc>
          <w:tcPr>
            <w:tcW w:w="3120" w:type="dxa"/>
          </w:tcPr>
          <w:p w14:paraId="5332E59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180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6EF8A15" w14:textId="77777777" w:rsidTr="00622560">
        <w:trPr>
          <w:cantSplit/>
          <w:trHeight w:val="23"/>
        </w:trPr>
        <w:tc>
          <w:tcPr>
            <w:tcW w:w="6911" w:type="dxa"/>
          </w:tcPr>
          <w:p w14:paraId="0D3BF8E5" w14:textId="77777777" w:rsidR="008221A4" w:rsidRPr="00C324A8" w:rsidRDefault="008221A4" w:rsidP="00A466E6">
            <w:pPr>
              <w:spacing w:before="0"/>
              <w:rPr>
                <w:rFonts w:ascii="Verdana" w:hAnsi="Verdana"/>
                <w:b/>
                <w:smallCaps/>
                <w:sz w:val="20"/>
              </w:rPr>
            </w:pPr>
          </w:p>
        </w:tc>
        <w:tc>
          <w:tcPr>
            <w:tcW w:w="3120" w:type="dxa"/>
          </w:tcPr>
          <w:p w14:paraId="50C8158C"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w:t>
            </w:r>
            <w:r w:rsidRPr="000273B7">
              <w:rPr>
                <w:rFonts w:ascii="Verdana" w:hAnsi="Verdana"/>
                <w:b/>
                <w:bCs/>
                <w:sz w:val="20"/>
              </w:rPr>
              <w:t>日</w:t>
            </w:r>
          </w:p>
        </w:tc>
      </w:tr>
      <w:tr w:rsidR="008221A4" w:rsidRPr="00C324A8" w14:paraId="146C9740" w14:textId="77777777" w:rsidTr="00622560">
        <w:trPr>
          <w:cantSplit/>
          <w:trHeight w:val="23"/>
        </w:trPr>
        <w:tc>
          <w:tcPr>
            <w:tcW w:w="6911" w:type="dxa"/>
          </w:tcPr>
          <w:p w14:paraId="4E910286" w14:textId="77777777" w:rsidR="008221A4" w:rsidRPr="00CB4E5A" w:rsidRDefault="008221A4" w:rsidP="00A466E6">
            <w:pPr>
              <w:spacing w:before="0"/>
              <w:rPr>
                <w:rFonts w:ascii="Verdana" w:hAnsi="Verdana"/>
                <w:b/>
                <w:bCs/>
                <w:sz w:val="20"/>
              </w:rPr>
            </w:pPr>
          </w:p>
        </w:tc>
        <w:tc>
          <w:tcPr>
            <w:tcW w:w="3120" w:type="dxa"/>
          </w:tcPr>
          <w:p w14:paraId="2C1A9FA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2CC7646" w14:textId="77777777" w:rsidTr="00FE20CB">
        <w:trPr>
          <w:cantSplit/>
          <w:trHeight w:val="23"/>
        </w:trPr>
        <w:tc>
          <w:tcPr>
            <w:tcW w:w="10031" w:type="dxa"/>
            <w:gridSpan w:val="2"/>
          </w:tcPr>
          <w:p w14:paraId="24F33F34" w14:textId="77777777" w:rsidR="008221A4" w:rsidRDefault="008221A4" w:rsidP="008221A4">
            <w:pPr>
              <w:spacing w:before="0" w:line="240" w:lineRule="atLeast"/>
              <w:rPr>
                <w:rFonts w:ascii="Verdana" w:hAnsi="Verdana"/>
                <w:b/>
                <w:bCs/>
                <w:sz w:val="20"/>
              </w:rPr>
            </w:pPr>
          </w:p>
        </w:tc>
      </w:tr>
      <w:tr w:rsidR="008221A4" w14:paraId="360ECD2D" w14:textId="77777777">
        <w:trPr>
          <w:cantSplit/>
        </w:trPr>
        <w:tc>
          <w:tcPr>
            <w:tcW w:w="10031" w:type="dxa"/>
            <w:gridSpan w:val="2"/>
          </w:tcPr>
          <w:p w14:paraId="18E220BE" w14:textId="77777777" w:rsidR="008221A4" w:rsidRDefault="008221A4" w:rsidP="008221A4">
            <w:pPr>
              <w:pStyle w:val="Source"/>
            </w:pPr>
            <w:bookmarkStart w:id="3" w:name="dsource" w:colFirst="0" w:colLast="0"/>
            <w:proofErr w:type="spellStart"/>
            <w:r w:rsidRPr="000273B7">
              <w:t>文莱达鲁萨兰国</w:t>
            </w:r>
            <w:proofErr w:type="spellEnd"/>
          </w:p>
        </w:tc>
      </w:tr>
      <w:tr w:rsidR="008221A4" w14:paraId="28675664" w14:textId="77777777">
        <w:trPr>
          <w:cantSplit/>
        </w:trPr>
        <w:tc>
          <w:tcPr>
            <w:tcW w:w="10031" w:type="dxa"/>
            <w:gridSpan w:val="2"/>
          </w:tcPr>
          <w:p w14:paraId="70E1FB01"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425E1543" w14:textId="77777777">
        <w:trPr>
          <w:cantSplit/>
        </w:trPr>
        <w:tc>
          <w:tcPr>
            <w:tcW w:w="10031" w:type="dxa"/>
            <w:gridSpan w:val="2"/>
          </w:tcPr>
          <w:p w14:paraId="1F6A0C14" w14:textId="77777777" w:rsidR="008221A4" w:rsidRDefault="008221A4" w:rsidP="008221A4">
            <w:pPr>
              <w:pStyle w:val="Title2"/>
            </w:pPr>
            <w:bookmarkStart w:id="5" w:name="dtitle2" w:colFirst="0" w:colLast="0"/>
            <w:bookmarkEnd w:id="4"/>
          </w:p>
        </w:tc>
      </w:tr>
      <w:tr w:rsidR="008221A4" w14:paraId="1240628B" w14:textId="77777777">
        <w:trPr>
          <w:cantSplit/>
        </w:trPr>
        <w:tc>
          <w:tcPr>
            <w:tcW w:w="10031" w:type="dxa"/>
            <w:gridSpan w:val="2"/>
          </w:tcPr>
          <w:p w14:paraId="2E627572" w14:textId="77777777" w:rsidR="008221A4" w:rsidRDefault="008221A4" w:rsidP="008221A4">
            <w:pPr>
              <w:pStyle w:val="Agendaitem"/>
            </w:pPr>
            <w:bookmarkStart w:id="6" w:name="dtitle3" w:colFirst="0" w:colLast="0"/>
            <w:bookmarkEnd w:id="5"/>
            <w:r w:rsidRPr="000273B7">
              <w:t>议项</w:t>
            </w:r>
            <w:r w:rsidRPr="000273B7">
              <w:t>8</w:t>
            </w:r>
          </w:p>
        </w:tc>
      </w:tr>
    </w:tbl>
    <w:bookmarkEnd w:id="6"/>
    <w:p w14:paraId="4B1136F4" w14:textId="77777777" w:rsidR="008B60D0" w:rsidRPr="00331A64" w:rsidRDefault="003841E2" w:rsidP="00A42A24">
      <w:pPr>
        <w:rPr>
          <w:lang w:eastAsia="zh-CN"/>
        </w:rPr>
      </w:pPr>
      <w:r w:rsidRPr="008E50BE">
        <w:rPr>
          <w:rFonts w:cstheme="majorBidi"/>
          <w:color w:val="000000"/>
          <w:szCs w:val="24"/>
          <w:lang w:val="en-US" w:eastAsia="zh-CN"/>
        </w:rPr>
        <w:t>8</w:t>
      </w:r>
      <w:r w:rsidRPr="008E50BE">
        <w:rPr>
          <w:rFonts w:cstheme="majorBidi"/>
          <w:szCs w:val="24"/>
          <w:lang w:eastAsia="zh-CN"/>
        </w:rPr>
        <w:tab/>
      </w:r>
      <w:r w:rsidRPr="008E50BE">
        <w:rPr>
          <w:rFonts w:cstheme="majorBidi"/>
          <w:szCs w:val="24"/>
          <w:lang w:eastAsia="zh-CN"/>
        </w:rPr>
        <w:t>在顾及</w:t>
      </w:r>
      <w:r w:rsidRPr="002F1477">
        <w:rPr>
          <w:rFonts w:hint="eastAsia"/>
          <w:szCs w:val="24"/>
          <w:lang w:val="en-US" w:eastAsia="zh-CN"/>
        </w:rPr>
        <w:t>第</w:t>
      </w:r>
      <w:r w:rsidRPr="002F1477">
        <w:rPr>
          <w:rFonts w:eastAsia="Times New Roman"/>
          <w:b/>
          <w:bCs/>
          <w:szCs w:val="24"/>
          <w:lang w:val="en-US" w:eastAsia="zh-CN"/>
        </w:rPr>
        <w:t>26</w:t>
      </w:r>
      <w:r w:rsidRPr="00F53656">
        <w:rPr>
          <w:rFonts w:hint="eastAsia"/>
          <w:szCs w:val="24"/>
          <w:lang w:val="en-US" w:eastAsia="zh-CN"/>
          <w:rPrChange w:id="7" w:author="Yuan, Tianxiang" w:date="2019-11-01T21:41:00Z">
            <w:rPr>
              <w:rFonts w:hint="eastAsia"/>
              <w:b/>
              <w:bCs/>
              <w:szCs w:val="24"/>
              <w:lang w:val="en-US" w:eastAsia="zh-CN"/>
            </w:rPr>
          </w:rPrChange>
        </w:rPr>
        <w:t>号决议</w:t>
      </w:r>
      <w:r w:rsidRPr="002F1477">
        <w:rPr>
          <w:rFonts w:ascii="SimSun" w:hAnsi="SimSun" w:cs="SimSun" w:hint="eastAsia"/>
          <w:b/>
          <w:bCs/>
          <w:szCs w:val="24"/>
          <w:lang w:val="en-US" w:eastAsia="zh-CN"/>
        </w:rPr>
        <w:t>（</w:t>
      </w:r>
      <w:r w:rsidRPr="002F1477">
        <w:rPr>
          <w:rFonts w:eastAsia="Times New Roman"/>
          <w:b/>
          <w:bCs/>
          <w:szCs w:val="24"/>
          <w:lang w:val="en-US" w:eastAsia="zh-CN"/>
        </w:rPr>
        <w:t>WRC-07</w:t>
      </w:r>
      <w:r w:rsidRPr="002F1477">
        <w:rPr>
          <w:rFonts w:hint="eastAsia"/>
          <w:b/>
          <w:bCs/>
          <w:szCs w:val="24"/>
          <w:lang w:val="en-US" w:eastAsia="zh-CN"/>
        </w:rPr>
        <w:t>，</w:t>
      </w:r>
      <w:r w:rsidRPr="002F1477">
        <w:rPr>
          <w:b/>
          <w:bCs/>
          <w:szCs w:val="24"/>
          <w:lang w:val="en-US" w:eastAsia="zh-CN"/>
        </w:rPr>
        <w:t>修订版</w:t>
      </w:r>
      <w:r w:rsidRPr="002F1477">
        <w:rPr>
          <w:rFonts w:ascii="SimSun" w:hAnsi="SimSun" w:cs="SimSun" w:hint="eastAsia"/>
          <w:b/>
          <w:bCs/>
          <w:szCs w:val="24"/>
          <w:lang w:val="en-US" w:eastAsia="zh-CN"/>
        </w:rPr>
        <w:t>）</w:t>
      </w:r>
      <w:r w:rsidRPr="008E50BE">
        <w:rPr>
          <w:rFonts w:cstheme="majorBidi"/>
          <w:bCs/>
          <w:szCs w:val="24"/>
          <w:lang w:eastAsia="zh-CN"/>
        </w:rPr>
        <w:t>的同时</w:t>
      </w:r>
      <w:r w:rsidRPr="008E50BE">
        <w:rPr>
          <w:rFonts w:cstheme="majorBidi"/>
          <w:szCs w:val="24"/>
          <w:lang w:eastAsia="zh-CN"/>
        </w:rPr>
        <w:t>，审议主管部门有关删除其国家脚注或将其国名从脚注中删除的请求（如果不再需要），并就这些请求采取适当行动；</w:t>
      </w:r>
    </w:p>
    <w:p w14:paraId="6E75FAEA" w14:textId="77777777" w:rsidR="00622560" w:rsidRDefault="00622560" w:rsidP="003E5931">
      <w:pPr>
        <w:rPr>
          <w:lang w:eastAsia="zh-CN"/>
        </w:rPr>
      </w:pPr>
    </w:p>
    <w:p w14:paraId="3F27DFC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8" w:name="_GoBack"/>
      <w:bookmarkEnd w:id="8"/>
    </w:p>
    <w:p w14:paraId="77C0264F" w14:textId="77777777" w:rsidR="00F56974" w:rsidRDefault="003841E2"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218AA92D" w14:textId="77777777" w:rsidR="00F56974" w:rsidRDefault="003841E2" w:rsidP="00F56974">
      <w:pPr>
        <w:pStyle w:val="Arttitle"/>
        <w:rPr>
          <w:lang w:eastAsia="zh-CN"/>
        </w:rPr>
      </w:pPr>
      <w:bookmarkStart w:id="9" w:name="_Toc329768663"/>
      <w:bookmarkStart w:id="10" w:name="_Toc454286538"/>
      <w:r>
        <w:rPr>
          <w:rFonts w:hint="eastAsia"/>
          <w:lang w:eastAsia="zh-CN"/>
        </w:rPr>
        <w:t>频率划分</w:t>
      </w:r>
      <w:bookmarkEnd w:id="9"/>
      <w:bookmarkEnd w:id="10"/>
    </w:p>
    <w:p w14:paraId="5F88DC37" w14:textId="77777777" w:rsidR="00F56974" w:rsidRDefault="003841E2"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0752504" w14:textId="77777777" w:rsidR="00786102" w:rsidRDefault="003841E2">
      <w:pPr>
        <w:pStyle w:val="Proposal"/>
        <w:rPr>
          <w:lang w:eastAsia="zh-CN"/>
        </w:rPr>
      </w:pPr>
      <w:r>
        <w:rPr>
          <w:lang w:eastAsia="zh-CN"/>
        </w:rPr>
        <w:t>MOD</w:t>
      </w:r>
      <w:r>
        <w:rPr>
          <w:lang w:eastAsia="zh-CN"/>
        </w:rPr>
        <w:tab/>
        <w:t>BRU/180/1</w:t>
      </w:r>
    </w:p>
    <w:p w14:paraId="4919C7AB" w14:textId="402985F6" w:rsidR="00F56974" w:rsidRPr="007875ED" w:rsidRDefault="003841E2" w:rsidP="00D3123C">
      <w:pPr>
        <w:pStyle w:val="Note"/>
        <w:rPr>
          <w:lang w:eastAsia="zh-CN"/>
        </w:rPr>
      </w:pPr>
      <w:r w:rsidRPr="007875ED">
        <w:rPr>
          <w:rStyle w:val="Artdef"/>
          <w:rFonts w:hint="eastAsia"/>
          <w:lang w:eastAsia="zh-CN"/>
        </w:rPr>
        <w:t>5.432B</w:t>
      </w:r>
      <w:r w:rsidRPr="007875ED">
        <w:rPr>
          <w:rFonts w:hint="eastAsia"/>
          <w:lang w:eastAsia="zh-CN"/>
        </w:rPr>
        <w:tab/>
      </w:r>
      <w:r w:rsidRPr="007875ED">
        <w:rPr>
          <w:rFonts w:ascii="STKaiti" w:eastAsia="STKaiti" w:hAnsi="STKaiti" w:hint="eastAsia"/>
          <w:lang w:eastAsia="zh-CN"/>
        </w:rPr>
        <w:t>不同业务种类</w:t>
      </w:r>
      <w:r w:rsidRPr="007875ED">
        <w:rPr>
          <w:rFonts w:hint="eastAsia"/>
          <w:lang w:eastAsia="zh-CN"/>
        </w:rPr>
        <w:t>：在澳大利亚、孟加拉、</w:t>
      </w:r>
      <w:ins w:id="11" w:author="He, Liqun" w:date="2019-11-01T20:46:00Z">
        <w:r w:rsidR="00976F47" w:rsidRPr="00976F47">
          <w:rPr>
            <w:rFonts w:hint="eastAsia"/>
            <w:lang w:eastAsia="zh-CN"/>
          </w:rPr>
          <w:t>文莱达鲁萨兰国</w:t>
        </w:r>
        <w:r w:rsidR="00976F47">
          <w:rPr>
            <w:rFonts w:hint="eastAsia"/>
            <w:lang w:eastAsia="zh-CN"/>
          </w:rPr>
          <w:t>、</w:t>
        </w:r>
      </w:ins>
      <w:r w:rsidRPr="007875ED">
        <w:rPr>
          <w:rFonts w:hint="eastAsia"/>
          <w:lang w:eastAsia="zh-CN"/>
        </w:rPr>
        <w:t>中国、法国在</w:t>
      </w:r>
      <w:r w:rsidRPr="007875ED">
        <w:rPr>
          <w:rFonts w:hint="eastAsia"/>
          <w:lang w:eastAsia="zh-CN"/>
        </w:rPr>
        <w:t>3</w:t>
      </w:r>
      <w:r w:rsidRPr="007875ED">
        <w:rPr>
          <w:rFonts w:hint="eastAsia"/>
          <w:lang w:eastAsia="zh-CN"/>
        </w:rPr>
        <w:t>区的海外属地、印度、伊朗（伊斯兰共和国）、新西兰、菲律宾和新加坡，</w:t>
      </w:r>
      <w:r w:rsidRPr="007875ED">
        <w:rPr>
          <w:lang w:eastAsia="zh-CN"/>
        </w:rPr>
        <w:t>3 </w:t>
      </w:r>
      <w:r w:rsidRPr="007875ED">
        <w:rPr>
          <w:rFonts w:hint="eastAsia"/>
          <w:lang w:eastAsia="zh-CN"/>
        </w:rPr>
        <w:t>4</w:t>
      </w:r>
      <w:r w:rsidRPr="007875ED">
        <w:rPr>
          <w:lang w:eastAsia="zh-CN"/>
        </w:rPr>
        <w:t>00-3 </w:t>
      </w:r>
      <w:r w:rsidRPr="007875ED">
        <w:rPr>
          <w:rFonts w:hint="eastAsia"/>
          <w:lang w:eastAsia="zh-CN"/>
        </w:rPr>
        <w:t>5</w:t>
      </w:r>
      <w:r w:rsidRPr="007875ED">
        <w:rPr>
          <w:lang w:eastAsia="zh-CN"/>
        </w:rPr>
        <w:t>00 MHz</w:t>
      </w:r>
      <w:r w:rsidRPr="007875ED">
        <w:rPr>
          <w:rFonts w:hint="eastAsia"/>
          <w:lang w:eastAsia="zh-CN"/>
        </w:rPr>
        <w:t>频段按照根据第</w:t>
      </w:r>
      <w:r w:rsidRPr="007875ED">
        <w:rPr>
          <w:rStyle w:val="Artref"/>
          <w:rFonts w:hint="eastAsia"/>
          <w:b/>
          <w:bCs/>
          <w:lang w:eastAsia="zh-CN"/>
        </w:rPr>
        <w:t>9.21</w:t>
      </w:r>
      <w:r w:rsidRPr="007875ED">
        <w:rPr>
          <w:rFonts w:hint="eastAsia"/>
          <w:lang w:eastAsia="zh-CN"/>
        </w:rPr>
        <w:t>款与其它主管部门达成的协议，划分给作为主要业务的移动业务（航空移动除外），同时已确定用于国际移动通信（</w:t>
      </w:r>
      <w:r w:rsidRPr="007875ED">
        <w:rPr>
          <w:lang w:eastAsia="zh-CN"/>
        </w:rPr>
        <w:t>IMT</w:t>
      </w:r>
      <w:r w:rsidRPr="007875ED">
        <w:rPr>
          <w:rFonts w:hint="eastAsia"/>
          <w:lang w:eastAsia="zh-CN"/>
        </w:rPr>
        <w:t>）。这种确定不妨碍已在该频段内获得划分的业务使用该频段，</w:t>
      </w:r>
      <w:r>
        <w:rPr>
          <w:rFonts w:hint="eastAsia"/>
          <w:lang w:eastAsia="zh-CN"/>
        </w:rPr>
        <w:t>亦未</w:t>
      </w:r>
      <w:r w:rsidRPr="007875ED">
        <w:rPr>
          <w:rFonts w:hint="eastAsia"/>
          <w:lang w:eastAsia="zh-CN"/>
        </w:rPr>
        <w:t>在《无线电规则》中确定优先权。在协调阶段，第</w:t>
      </w:r>
      <w:r w:rsidRPr="007875ED">
        <w:rPr>
          <w:rStyle w:val="Artref"/>
          <w:b/>
          <w:bCs/>
          <w:lang w:eastAsia="zh-CN"/>
        </w:rPr>
        <w:t>9.17</w:t>
      </w:r>
      <w:r w:rsidRPr="007875ED">
        <w:rPr>
          <w:rFonts w:hint="eastAsia"/>
          <w:lang w:eastAsia="zh-CN"/>
        </w:rPr>
        <w:t>和</w:t>
      </w:r>
      <w:r w:rsidRPr="007875ED">
        <w:rPr>
          <w:rStyle w:val="Artref"/>
          <w:b/>
          <w:bCs/>
          <w:lang w:eastAsia="zh-CN"/>
        </w:rPr>
        <w:t>9.18</w:t>
      </w:r>
      <w:r w:rsidRPr="007875ED">
        <w:rPr>
          <w:rFonts w:hint="eastAsia"/>
          <w:lang w:eastAsia="zh-CN"/>
        </w:rPr>
        <w:t>款的规定亦适用。在主管部门启用该频段内的移动业务</w:t>
      </w:r>
      <w:r w:rsidRPr="007875ED">
        <w:rPr>
          <w:lang w:eastAsia="zh-CN"/>
        </w:rPr>
        <w:t>（</w:t>
      </w:r>
      <w:r w:rsidRPr="007875ED">
        <w:rPr>
          <w:rFonts w:hint="eastAsia"/>
          <w:lang w:eastAsia="zh-CN"/>
        </w:rPr>
        <w:t>的基站或移动电台）前，</w:t>
      </w:r>
      <w:r>
        <w:rPr>
          <w:rFonts w:hint="eastAsia"/>
          <w:lang w:eastAsia="zh-CN"/>
        </w:rPr>
        <w:t>须</w:t>
      </w:r>
      <w:r w:rsidRPr="007875ED">
        <w:rPr>
          <w:rFonts w:hint="eastAsia"/>
          <w:lang w:eastAsia="zh-CN"/>
        </w:rPr>
        <w:t>确保在任何其它主管部门领土边界地面上方</w:t>
      </w:r>
      <w:r w:rsidRPr="007875ED">
        <w:rPr>
          <w:rFonts w:hint="eastAsia"/>
          <w:lang w:eastAsia="zh-CN"/>
        </w:rPr>
        <w:t>3</w:t>
      </w:r>
      <w:r w:rsidRPr="007875ED">
        <w:rPr>
          <w:rFonts w:hint="eastAsia"/>
          <w:lang w:eastAsia="zh-CN"/>
        </w:rPr>
        <w:t>米处所产生的功率通量密度（</w:t>
      </w:r>
      <w:proofErr w:type="spellStart"/>
      <w:r w:rsidRPr="007875ED">
        <w:rPr>
          <w:rFonts w:hint="eastAsia"/>
          <w:lang w:eastAsia="zh-CN"/>
        </w:rPr>
        <w:t>pfd</w:t>
      </w:r>
      <w:proofErr w:type="spellEnd"/>
      <w:r w:rsidRPr="007875ED">
        <w:rPr>
          <w:rFonts w:hint="eastAsia"/>
          <w:lang w:eastAsia="zh-CN"/>
        </w:rPr>
        <w:t>）在</w:t>
      </w:r>
      <w:r w:rsidRPr="007875ED">
        <w:rPr>
          <w:rFonts w:hint="eastAsia"/>
          <w:lang w:eastAsia="zh-CN"/>
        </w:rPr>
        <w:t>20%</w:t>
      </w:r>
      <w:r w:rsidRPr="007875ED">
        <w:rPr>
          <w:rFonts w:hint="eastAsia"/>
          <w:lang w:eastAsia="zh-CN"/>
        </w:rPr>
        <w:t>以上的时间里不超过</w:t>
      </w:r>
      <w:r w:rsidRPr="007875ED">
        <w:rPr>
          <w:lang w:eastAsia="zh-CN"/>
        </w:rPr>
        <w:t>−154.5 dB</w:t>
      </w:r>
      <w:r w:rsidRPr="007875ED">
        <w:rPr>
          <w:rFonts w:hint="eastAsia"/>
          <w:lang w:eastAsia="zh-CN"/>
        </w:rPr>
        <w:t>(</w:t>
      </w:r>
      <w:r w:rsidRPr="007875ED">
        <w:rPr>
          <w:lang w:eastAsia="zh-CN"/>
        </w:rPr>
        <w:t>W/(m</w:t>
      </w:r>
      <w:r w:rsidRPr="007875ED">
        <w:rPr>
          <w:vertAlign w:val="superscript"/>
          <w:lang w:eastAsia="zh-CN"/>
        </w:rPr>
        <w:t>2</w:t>
      </w:r>
      <w:r w:rsidRPr="007875ED">
        <w:rPr>
          <w:lang w:eastAsia="zh-CN"/>
        </w:rPr>
        <w:t> </w:t>
      </w:r>
      <w:r w:rsidRPr="007875ED">
        <w:sym w:font="Symbol" w:char="F0D7"/>
      </w:r>
      <w:r w:rsidRPr="007875ED">
        <w:rPr>
          <w:lang w:eastAsia="zh-CN"/>
        </w:rPr>
        <w:t> 4 kHz)</w:t>
      </w:r>
      <w:r w:rsidRPr="007875ED">
        <w:rPr>
          <w:rFonts w:hint="eastAsia"/>
          <w:lang w:eastAsia="zh-CN"/>
        </w:rPr>
        <w:t>)</w:t>
      </w:r>
      <w:r w:rsidRPr="007875ED">
        <w:rPr>
          <w:rFonts w:hint="eastAsia"/>
          <w:lang w:eastAsia="zh-CN"/>
        </w:rPr>
        <w:t>。经任何国家主管部门同意，在其领土上可以超出该限值。为了保证在任何其它主管部门的领土边界处能够符合该</w:t>
      </w:r>
      <w:proofErr w:type="spellStart"/>
      <w:r w:rsidRPr="007875ED">
        <w:rPr>
          <w:rFonts w:hint="eastAsia"/>
          <w:lang w:eastAsia="zh-CN"/>
        </w:rPr>
        <w:t>pfd</w:t>
      </w:r>
      <w:proofErr w:type="spellEnd"/>
      <w:r w:rsidRPr="007875ED">
        <w:rPr>
          <w:rFonts w:hint="eastAsia"/>
          <w:lang w:eastAsia="zh-CN"/>
        </w:rPr>
        <w:t>限值，有关的计算和验证</w:t>
      </w:r>
      <w:r>
        <w:rPr>
          <w:rFonts w:hint="eastAsia"/>
          <w:lang w:eastAsia="zh-CN"/>
        </w:rPr>
        <w:t>须</w:t>
      </w:r>
      <w:r w:rsidRPr="007875ED">
        <w:rPr>
          <w:rFonts w:hint="eastAsia"/>
          <w:lang w:eastAsia="zh-CN"/>
        </w:rPr>
        <w:t>在考虑到所有相关资料并在获得了主管部门双方（负责地面电台的主管部门和负责地球站的主管部门）同意的情况下进行，如请求无线电通信局的帮助，还应在无线电通信局的帮助下进行。在未达成协议的情况下，</w:t>
      </w:r>
      <w:proofErr w:type="spellStart"/>
      <w:r w:rsidRPr="007875ED">
        <w:rPr>
          <w:rFonts w:hint="eastAsia"/>
          <w:lang w:eastAsia="zh-CN"/>
        </w:rPr>
        <w:t>pfd</w:t>
      </w:r>
      <w:proofErr w:type="spellEnd"/>
      <w:r w:rsidRPr="007875ED">
        <w:rPr>
          <w:rFonts w:hint="eastAsia"/>
          <w:lang w:eastAsia="zh-CN"/>
        </w:rPr>
        <w:t>限值的计算和验证</w:t>
      </w:r>
      <w:r>
        <w:rPr>
          <w:rFonts w:hint="eastAsia"/>
          <w:lang w:eastAsia="zh-CN"/>
        </w:rPr>
        <w:t>须</w:t>
      </w:r>
      <w:r w:rsidRPr="007875ED">
        <w:rPr>
          <w:rFonts w:hint="eastAsia"/>
          <w:lang w:eastAsia="zh-CN"/>
        </w:rPr>
        <w:t>由无线电通信局在顾及上述资料的情况下进行。</w:t>
      </w:r>
      <w:r w:rsidRPr="007875ED">
        <w:rPr>
          <w:lang w:eastAsia="zh-CN"/>
        </w:rPr>
        <w:t>3 </w:t>
      </w:r>
      <w:r w:rsidRPr="007875ED">
        <w:rPr>
          <w:rFonts w:hint="eastAsia"/>
          <w:lang w:eastAsia="zh-CN"/>
        </w:rPr>
        <w:t>4</w:t>
      </w:r>
      <w:r w:rsidRPr="007875ED">
        <w:rPr>
          <w:lang w:eastAsia="zh-CN"/>
        </w:rPr>
        <w:t>00-3 </w:t>
      </w:r>
      <w:r w:rsidRPr="007875ED">
        <w:rPr>
          <w:rFonts w:hint="eastAsia"/>
          <w:lang w:eastAsia="zh-CN"/>
        </w:rPr>
        <w:t>5</w:t>
      </w:r>
      <w:r w:rsidRPr="007875ED">
        <w:rPr>
          <w:lang w:eastAsia="zh-CN"/>
        </w:rPr>
        <w:t>00 MHz</w:t>
      </w:r>
      <w:r w:rsidRPr="007875ED">
        <w:rPr>
          <w:rFonts w:hint="eastAsia"/>
          <w:lang w:eastAsia="zh-CN"/>
        </w:rPr>
        <w:t>频段内的移动业务电台不得要求空间电台提供超出《无线电规则》（</w:t>
      </w:r>
      <w:r w:rsidRPr="007875ED">
        <w:rPr>
          <w:rFonts w:hint="eastAsia"/>
          <w:lang w:eastAsia="zh-CN"/>
        </w:rPr>
        <w:t>2004</w:t>
      </w:r>
      <w:r w:rsidRPr="007875ED">
        <w:rPr>
          <w:rFonts w:hint="eastAsia"/>
          <w:lang w:eastAsia="zh-CN"/>
        </w:rPr>
        <w:t>年版）表</w:t>
      </w:r>
      <w:r w:rsidRPr="007875ED">
        <w:rPr>
          <w:rFonts w:hint="eastAsia"/>
          <w:b/>
          <w:bCs/>
          <w:lang w:eastAsia="zh-CN"/>
        </w:rPr>
        <w:t>21-4</w:t>
      </w:r>
      <w:r w:rsidRPr="007875ED">
        <w:rPr>
          <w:rFonts w:hint="eastAsia"/>
          <w:lang w:eastAsia="zh-CN"/>
        </w:rPr>
        <w:t>所规定的保护。</w:t>
      </w:r>
      <w:r w:rsidRPr="007875ED">
        <w:rPr>
          <w:rFonts w:hint="eastAsia"/>
          <w:sz w:val="16"/>
          <w:szCs w:val="16"/>
          <w:lang w:eastAsia="zh-CN"/>
        </w:rPr>
        <w:t>（</w:t>
      </w:r>
      <w:r w:rsidRPr="007875ED">
        <w:rPr>
          <w:rFonts w:hint="eastAsia"/>
          <w:sz w:val="16"/>
          <w:szCs w:val="16"/>
          <w:lang w:eastAsia="zh-CN"/>
        </w:rPr>
        <w:t>WRC-</w:t>
      </w:r>
      <w:r w:rsidRPr="007875ED">
        <w:rPr>
          <w:sz w:val="16"/>
          <w:szCs w:val="16"/>
          <w:lang w:eastAsia="zh-CN"/>
        </w:rPr>
        <w:t>1</w:t>
      </w:r>
      <w:del w:id="12" w:author="He, Liqun" w:date="2019-11-01T20:49:00Z">
        <w:r w:rsidRPr="007875ED" w:rsidDel="00976F47">
          <w:rPr>
            <w:sz w:val="16"/>
            <w:szCs w:val="16"/>
            <w:lang w:eastAsia="zh-CN"/>
          </w:rPr>
          <w:delText>5</w:delText>
        </w:r>
      </w:del>
      <w:ins w:id="13" w:author="He, Liqun" w:date="2019-11-01T20:49:00Z">
        <w:r w:rsidR="00976F47">
          <w:rPr>
            <w:rFonts w:hint="eastAsia"/>
            <w:sz w:val="16"/>
            <w:szCs w:val="16"/>
            <w:lang w:eastAsia="zh-CN"/>
          </w:rPr>
          <w:t>9</w:t>
        </w:r>
      </w:ins>
      <w:r w:rsidRPr="007875ED">
        <w:rPr>
          <w:rFonts w:hint="eastAsia"/>
          <w:sz w:val="16"/>
          <w:szCs w:val="16"/>
          <w:lang w:eastAsia="zh-CN"/>
        </w:rPr>
        <w:t>）</w:t>
      </w:r>
    </w:p>
    <w:p w14:paraId="7D0DD451" w14:textId="7F569775" w:rsidR="00786102" w:rsidRDefault="003841E2">
      <w:pPr>
        <w:pStyle w:val="Reasons"/>
        <w:rPr>
          <w:lang w:eastAsia="zh-CN"/>
        </w:rPr>
      </w:pPr>
      <w:r>
        <w:rPr>
          <w:b/>
          <w:lang w:eastAsia="zh-CN"/>
        </w:rPr>
        <w:t>理由：</w:t>
      </w:r>
      <w:r>
        <w:rPr>
          <w:lang w:eastAsia="zh-CN"/>
        </w:rPr>
        <w:tab/>
      </w:r>
      <w:r w:rsidR="00976F47" w:rsidRPr="00976F47">
        <w:rPr>
          <w:rFonts w:hint="eastAsia"/>
          <w:lang w:eastAsia="zh-CN"/>
        </w:rPr>
        <w:t>文莱达鲁萨兰国</w:t>
      </w:r>
      <w:r w:rsidRPr="003841E2">
        <w:rPr>
          <w:rFonts w:hint="eastAsia"/>
          <w:lang w:eastAsia="zh-CN"/>
        </w:rPr>
        <w:t>在</w:t>
      </w:r>
      <w:r w:rsidRPr="003841E2">
        <w:rPr>
          <w:lang w:eastAsia="zh-CN"/>
        </w:rPr>
        <w:t>3 400-3 500 MHz</w:t>
      </w:r>
      <w:r w:rsidRPr="003841E2">
        <w:rPr>
          <w:rFonts w:hint="eastAsia"/>
          <w:lang w:eastAsia="zh-CN"/>
        </w:rPr>
        <w:t>为</w:t>
      </w:r>
      <w:r w:rsidRPr="003841E2">
        <w:rPr>
          <w:rFonts w:hint="eastAsia"/>
          <w:lang w:eastAsia="zh-CN"/>
        </w:rPr>
        <w:t>IMT</w:t>
      </w:r>
      <w:r w:rsidRPr="003841E2">
        <w:rPr>
          <w:rFonts w:hint="eastAsia"/>
          <w:lang w:eastAsia="zh-CN"/>
        </w:rPr>
        <w:t>确定频段。</w:t>
      </w:r>
    </w:p>
    <w:p w14:paraId="16972888" w14:textId="77777777" w:rsidR="00786102" w:rsidRDefault="003841E2">
      <w:pPr>
        <w:pStyle w:val="Proposal"/>
        <w:rPr>
          <w:lang w:eastAsia="zh-CN"/>
        </w:rPr>
      </w:pPr>
      <w:r>
        <w:rPr>
          <w:lang w:eastAsia="zh-CN"/>
        </w:rPr>
        <w:t>MOD</w:t>
      </w:r>
      <w:r>
        <w:rPr>
          <w:lang w:eastAsia="zh-CN"/>
        </w:rPr>
        <w:tab/>
        <w:t>BRU/180/2</w:t>
      </w:r>
    </w:p>
    <w:p w14:paraId="3FFA9BAF" w14:textId="550603CC" w:rsidR="00F56974" w:rsidRDefault="003841E2" w:rsidP="00F56974">
      <w:pPr>
        <w:pStyle w:val="Note"/>
        <w:rPr>
          <w:sz w:val="16"/>
          <w:szCs w:val="16"/>
          <w:lang w:eastAsia="zh-CN"/>
        </w:rPr>
      </w:pPr>
      <w:r w:rsidRPr="007875ED">
        <w:rPr>
          <w:rStyle w:val="Artdef"/>
          <w:rFonts w:hint="eastAsia"/>
          <w:lang w:eastAsia="zh-CN"/>
        </w:rPr>
        <w:t>5.433A</w:t>
      </w:r>
      <w:r w:rsidRPr="007875ED">
        <w:rPr>
          <w:rFonts w:hint="eastAsia"/>
          <w:lang w:eastAsia="zh-CN"/>
        </w:rPr>
        <w:tab/>
      </w:r>
      <w:r w:rsidRPr="007875ED">
        <w:rPr>
          <w:rFonts w:hint="eastAsia"/>
          <w:lang w:eastAsia="zh-CN"/>
        </w:rPr>
        <w:t>在澳大利亚、孟加拉、</w:t>
      </w:r>
      <w:ins w:id="14" w:author="He, Liqun" w:date="2019-11-01T20:47:00Z">
        <w:r w:rsidR="00976F47" w:rsidRPr="00976F47">
          <w:rPr>
            <w:rFonts w:hint="eastAsia"/>
            <w:lang w:eastAsia="zh-CN"/>
          </w:rPr>
          <w:t>文莱达鲁萨兰国</w:t>
        </w:r>
        <w:r w:rsidR="00976F47">
          <w:rPr>
            <w:rFonts w:hint="eastAsia"/>
            <w:lang w:eastAsia="zh-CN"/>
          </w:rPr>
          <w:t>、</w:t>
        </w:r>
      </w:ins>
      <w:r w:rsidRPr="007875ED">
        <w:rPr>
          <w:rFonts w:hint="eastAsia"/>
          <w:lang w:eastAsia="zh-CN"/>
        </w:rPr>
        <w:t>中国、法国在</w:t>
      </w:r>
      <w:r w:rsidRPr="007875ED">
        <w:rPr>
          <w:rFonts w:hint="eastAsia"/>
          <w:lang w:eastAsia="zh-CN"/>
        </w:rPr>
        <w:t>3</w:t>
      </w:r>
      <w:r w:rsidRPr="007875ED">
        <w:rPr>
          <w:rFonts w:hint="eastAsia"/>
          <w:lang w:eastAsia="zh-CN"/>
        </w:rPr>
        <w:t>区的海外属地、韩国、印度、伊朗（伊斯兰共和国）、日本、新西兰、巴基斯坦和菲律宾，</w:t>
      </w:r>
      <w:r w:rsidRPr="007875ED">
        <w:rPr>
          <w:lang w:eastAsia="zh-CN"/>
        </w:rPr>
        <w:t>3 </w:t>
      </w:r>
      <w:r w:rsidRPr="007875ED">
        <w:rPr>
          <w:rFonts w:hint="eastAsia"/>
          <w:lang w:eastAsia="zh-CN"/>
        </w:rPr>
        <w:t>5</w:t>
      </w:r>
      <w:r w:rsidRPr="007875ED">
        <w:rPr>
          <w:lang w:eastAsia="zh-CN"/>
        </w:rPr>
        <w:t>00-3 </w:t>
      </w:r>
      <w:r w:rsidRPr="007875ED">
        <w:rPr>
          <w:rFonts w:hint="eastAsia"/>
          <w:lang w:eastAsia="zh-CN"/>
        </w:rPr>
        <w:t>6</w:t>
      </w:r>
      <w:r w:rsidRPr="007875ED">
        <w:rPr>
          <w:lang w:eastAsia="zh-CN"/>
        </w:rPr>
        <w:t>00 MHz</w:t>
      </w:r>
      <w:r w:rsidRPr="007875ED">
        <w:rPr>
          <w:rFonts w:hint="eastAsia"/>
          <w:lang w:eastAsia="zh-CN"/>
        </w:rPr>
        <w:t>已确定用于国际移动</w:t>
      </w:r>
      <w:r>
        <w:rPr>
          <w:rFonts w:hint="eastAsia"/>
          <w:lang w:eastAsia="zh-CN"/>
        </w:rPr>
        <w:t>通</w:t>
      </w:r>
      <w:r w:rsidRPr="007875ED">
        <w:rPr>
          <w:rFonts w:hint="eastAsia"/>
          <w:lang w:eastAsia="zh-CN"/>
        </w:rPr>
        <w:t>信（</w:t>
      </w:r>
      <w:r w:rsidRPr="007875ED">
        <w:rPr>
          <w:rFonts w:hint="eastAsia"/>
          <w:lang w:eastAsia="zh-CN"/>
        </w:rPr>
        <w:t>IMT</w:t>
      </w:r>
      <w:r w:rsidRPr="007875ED">
        <w:rPr>
          <w:rFonts w:hint="eastAsia"/>
          <w:lang w:eastAsia="zh-CN"/>
        </w:rPr>
        <w:t>）。这种确定不妨碍已在该频段内获得划分的业务使用该频段，</w:t>
      </w:r>
      <w:r>
        <w:rPr>
          <w:rFonts w:hint="eastAsia"/>
          <w:lang w:eastAsia="zh-CN"/>
        </w:rPr>
        <w:t>亦未</w:t>
      </w:r>
      <w:r w:rsidRPr="007875ED">
        <w:rPr>
          <w:rFonts w:hint="eastAsia"/>
          <w:lang w:eastAsia="zh-CN"/>
        </w:rPr>
        <w:t>在《无线电规则》中确定优先权。在协调阶段，第</w:t>
      </w:r>
      <w:r w:rsidRPr="007875ED">
        <w:rPr>
          <w:rStyle w:val="Artref"/>
          <w:b/>
          <w:bCs/>
          <w:lang w:eastAsia="zh-CN"/>
        </w:rPr>
        <w:t>9.17</w:t>
      </w:r>
      <w:r w:rsidRPr="007875ED">
        <w:rPr>
          <w:rFonts w:hint="eastAsia"/>
          <w:lang w:eastAsia="zh-CN"/>
        </w:rPr>
        <w:t>和</w:t>
      </w:r>
      <w:r w:rsidRPr="007875ED">
        <w:rPr>
          <w:rStyle w:val="Artref"/>
          <w:b/>
          <w:bCs/>
          <w:lang w:eastAsia="zh-CN"/>
        </w:rPr>
        <w:t>9.18</w:t>
      </w:r>
      <w:r w:rsidRPr="007875ED">
        <w:rPr>
          <w:rFonts w:hint="eastAsia"/>
          <w:lang w:eastAsia="zh-CN"/>
        </w:rPr>
        <w:t>款的规定亦适用。在主管部门启用该频段内的移动业务电台（基站或移动电台）前，</w:t>
      </w:r>
      <w:r>
        <w:rPr>
          <w:rFonts w:hint="eastAsia"/>
          <w:lang w:eastAsia="zh-CN"/>
        </w:rPr>
        <w:t>须</w:t>
      </w:r>
      <w:r w:rsidRPr="007875ED">
        <w:rPr>
          <w:rFonts w:hint="eastAsia"/>
          <w:lang w:eastAsia="zh-CN"/>
        </w:rPr>
        <w:t>确保在任何其它主管部门领土边界地面上方</w:t>
      </w:r>
      <w:r w:rsidRPr="007875ED">
        <w:rPr>
          <w:rFonts w:hint="eastAsia"/>
          <w:lang w:eastAsia="zh-CN"/>
        </w:rPr>
        <w:t>3</w:t>
      </w:r>
      <w:r w:rsidRPr="007875ED">
        <w:rPr>
          <w:rFonts w:hint="eastAsia"/>
          <w:lang w:eastAsia="zh-CN"/>
        </w:rPr>
        <w:t>米处所产生的功率通量密度（</w:t>
      </w:r>
      <w:proofErr w:type="spellStart"/>
      <w:r w:rsidRPr="007875ED">
        <w:rPr>
          <w:rFonts w:hint="eastAsia"/>
          <w:lang w:eastAsia="zh-CN"/>
        </w:rPr>
        <w:t>pfd</w:t>
      </w:r>
      <w:proofErr w:type="spellEnd"/>
      <w:r w:rsidRPr="007875ED">
        <w:rPr>
          <w:rFonts w:hint="eastAsia"/>
          <w:lang w:eastAsia="zh-CN"/>
        </w:rPr>
        <w:t>）在</w:t>
      </w:r>
      <w:r w:rsidRPr="007875ED">
        <w:rPr>
          <w:rFonts w:hint="eastAsia"/>
          <w:lang w:eastAsia="zh-CN"/>
        </w:rPr>
        <w:t>20%</w:t>
      </w:r>
      <w:r w:rsidRPr="007875ED">
        <w:rPr>
          <w:rFonts w:hint="eastAsia"/>
          <w:lang w:eastAsia="zh-CN"/>
        </w:rPr>
        <w:t>以上的时间里不超过</w:t>
      </w:r>
      <w:r w:rsidRPr="007875ED">
        <w:rPr>
          <w:lang w:eastAsia="zh-CN"/>
        </w:rPr>
        <w:t>−154.5 dB</w:t>
      </w:r>
      <w:r w:rsidRPr="007875ED">
        <w:rPr>
          <w:rFonts w:hint="eastAsia"/>
          <w:lang w:eastAsia="zh-CN"/>
        </w:rPr>
        <w:t>(</w:t>
      </w:r>
      <w:r w:rsidRPr="007875ED">
        <w:rPr>
          <w:lang w:eastAsia="zh-CN"/>
        </w:rPr>
        <w:t>W/(m</w:t>
      </w:r>
      <w:r w:rsidRPr="007875ED">
        <w:rPr>
          <w:vertAlign w:val="superscript"/>
          <w:lang w:eastAsia="zh-CN"/>
        </w:rPr>
        <w:t>2</w:t>
      </w:r>
      <w:r w:rsidRPr="007875ED">
        <w:rPr>
          <w:lang w:eastAsia="zh-CN"/>
        </w:rPr>
        <w:t> </w:t>
      </w:r>
      <w:r w:rsidRPr="007875ED">
        <w:sym w:font="Symbol" w:char="F0D7"/>
      </w:r>
      <w:r w:rsidRPr="007875ED">
        <w:rPr>
          <w:lang w:eastAsia="zh-CN"/>
        </w:rPr>
        <w:t> 4 kHz)</w:t>
      </w:r>
      <w:r w:rsidRPr="007875ED">
        <w:rPr>
          <w:rFonts w:hint="eastAsia"/>
          <w:lang w:eastAsia="zh-CN"/>
        </w:rPr>
        <w:t>)</w:t>
      </w:r>
      <w:r w:rsidRPr="007875ED">
        <w:rPr>
          <w:rFonts w:hint="eastAsia"/>
          <w:lang w:eastAsia="zh-CN"/>
        </w:rPr>
        <w:t>。经任何国家主管部门同意，在其领土上可以超出该限值。为了保证在任何其它主管部门的领土边界处能够符合该</w:t>
      </w:r>
      <w:proofErr w:type="spellStart"/>
      <w:r w:rsidRPr="007875ED">
        <w:rPr>
          <w:rFonts w:hint="eastAsia"/>
          <w:lang w:eastAsia="zh-CN"/>
        </w:rPr>
        <w:t>pfd</w:t>
      </w:r>
      <w:proofErr w:type="spellEnd"/>
      <w:r w:rsidRPr="007875ED">
        <w:rPr>
          <w:rFonts w:hint="eastAsia"/>
          <w:lang w:eastAsia="zh-CN"/>
        </w:rPr>
        <w:t>限值，有关的计算和验证应在考虑到所有相关资料并在获得了主管部门双方（负责地面电台的主管部门和负责地球站的主管部门）同意的情况下进行，如请求无线电通信局的帮助，还应在无线电通信局的帮助下进行。在未达成协议的情况下，</w:t>
      </w:r>
      <w:proofErr w:type="spellStart"/>
      <w:r w:rsidRPr="007875ED">
        <w:rPr>
          <w:rFonts w:hint="eastAsia"/>
          <w:lang w:eastAsia="zh-CN"/>
        </w:rPr>
        <w:t>pfd</w:t>
      </w:r>
      <w:proofErr w:type="spellEnd"/>
      <w:r w:rsidRPr="007875ED">
        <w:rPr>
          <w:rFonts w:hint="eastAsia"/>
          <w:lang w:eastAsia="zh-CN"/>
        </w:rPr>
        <w:t>限值的计算和验证应由无线电通信局在顾及上述资料的情况下进行。</w:t>
      </w:r>
      <w:r w:rsidRPr="007875ED">
        <w:rPr>
          <w:lang w:eastAsia="zh-CN"/>
        </w:rPr>
        <w:t>3 </w:t>
      </w:r>
      <w:r w:rsidRPr="007875ED">
        <w:rPr>
          <w:rFonts w:hint="eastAsia"/>
          <w:lang w:eastAsia="zh-CN"/>
        </w:rPr>
        <w:t>5</w:t>
      </w:r>
      <w:r w:rsidRPr="007875ED">
        <w:rPr>
          <w:lang w:eastAsia="zh-CN"/>
        </w:rPr>
        <w:t>00-3 </w:t>
      </w:r>
      <w:r w:rsidRPr="007875ED">
        <w:rPr>
          <w:rFonts w:hint="eastAsia"/>
          <w:lang w:eastAsia="zh-CN"/>
        </w:rPr>
        <w:t>6</w:t>
      </w:r>
      <w:r w:rsidRPr="007875ED">
        <w:rPr>
          <w:lang w:eastAsia="zh-CN"/>
        </w:rPr>
        <w:t>00 MHz</w:t>
      </w:r>
      <w:r w:rsidRPr="007875ED">
        <w:rPr>
          <w:rFonts w:hint="eastAsia"/>
          <w:lang w:eastAsia="zh-CN"/>
        </w:rPr>
        <w:t>频段内的移动业务电台不得要求空间电台提供超出《无线电规则》（</w:t>
      </w:r>
      <w:r w:rsidRPr="007875ED">
        <w:rPr>
          <w:rFonts w:hint="eastAsia"/>
          <w:lang w:eastAsia="zh-CN"/>
        </w:rPr>
        <w:t>2004</w:t>
      </w:r>
      <w:r w:rsidRPr="007875ED">
        <w:rPr>
          <w:rFonts w:hint="eastAsia"/>
          <w:lang w:eastAsia="zh-CN"/>
        </w:rPr>
        <w:t>年版）表</w:t>
      </w:r>
      <w:r w:rsidRPr="007875ED">
        <w:rPr>
          <w:rFonts w:hint="eastAsia"/>
          <w:b/>
          <w:bCs/>
          <w:lang w:eastAsia="zh-CN"/>
        </w:rPr>
        <w:t>21-4</w:t>
      </w:r>
      <w:r w:rsidRPr="007875ED">
        <w:rPr>
          <w:rFonts w:hint="eastAsia"/>
          <w:lang w:eastAsia="zh-CN"/>
        </w:rPr>
        <w:t>所规定的保护。</w:t>
      </w:r>
      <w:r w:rsidRPr="007875ED">
        <w:rPr>
          <w:rFonts w:hint="eastAsia"/>
          <w:sz w:val="16"/>
          <w:szCs w:val="16"/>
          <w:lang w:eastAsia="zh-CN"/>
        </w:rPr>
        <w:t>（</w:t>
      </w:r>
      <w:r w:rsidRPr="007875ED">
        <w:rPr>
          <w:rFonts w:hint="eastAsia"/>
          <w:sz w:val="16"/>
          <w:szCs w:val="16"/>
          <w:lang w:eastAsia="zh-CN"/>
        </w:rPr>
        <w:t>WRC-</w:t>
      </w:r>
      <w:r w:rsidRPr="007875ED">
        <w:rPr>
          <w:sz w:val="16"/>
          <w:szCs w:val="16"/>
          <w:lang w:eastAsia="zh-CN"/>
        </w:rPr>
        <w:t>1</w:t>
      </w:r>
      <w:del w:id="15" w:author="He, Liqun" w:date="2019-11-01T20:47:00Z">
        <w:r w:rsidRPr="007875ED" w:rsidDel="00976F47">
          <w:rPr>
            <w:rFonts w:hint="eastAsia"/>
            <w:sz w:val="16"/>
            <w:szCs w:val="16"/>
            <w:lang w:eastAsia="zh-CN"/>
          </w:rPr>
          <w:delText>5</w:delText>
        </w:r>
      </w:del>
      <w:ins w:id="16" w:author="He, Liqun" w:date="2019-11-01T20:47:00Z">
        <w:r w:rsidR="00976F47">
          <w:rPr>
            <w:rFonts w:hint="eastAsia"/>
            <w:sz w:val="16"/>
            <w:szCs w:val="16"/>
            <w:lang w:eastAsia="zh-CN"/>
          </w:rPr>
          <w:t>9</w:t>
        </w:r>
      </w:ins>
      <w:r w:rsidRPr="007875ED">
        <w:rPr>
          <w:rFonts w:hint="eastAsia"/>
          <w:sz w:val="16"/>
          <w:szCs w:val="16"/>
          <w:lang w:eastAsia="zh-CN"/>
        </w:rPr>
        <w:t>）</w:t>
      </w:r>
    </w:p>
    <w:p w14:paraId="70012824" w14:textId="55F961B2" w:rsidR="00976F47" w:rsidRDefault="003841E2" w:rsidP="00976F47">
      <w:pPr>
        <w:pStyle w:val="Reasons"/>
        <w:rPr>
          <w:lang w:eastAsia="zh-CN"/>
        </w:rPr>
      </w:pPr>
      <w:r>
        <w:rPr>
          <w:b/>
          <w:lang w:eastAsia="zh-CN"/>
        </w:rPr>
        <w:t>理由：</w:t>
      </w:r>
      <w:r>
        <w:rPr>
          <w:lang w:eastAsia="zh-CN"/>
        </w:rPr>
        <w:tab/>
      </w:r>
      <w:r w:rsidR="00976F47" w:rsidRPr="00976F47">
        <w:rPr>
          <w:rFonts w:hint="eastAsia"/>
          <w:lang w:eastAsia="zh-CN"/>
        </w:rPr>
        <w:t>文莱达鲁萨兰国</w:t>
      </w:r>
      <w:r w:rsidR="00976F47" w:rsidRPr="003841E2">
        <w:rPr>
          <w:rFonts w:hint="eastAsia"/>
          <w:lang w:eastAsia="zh-CN"/>
        </w:rPr>
        <w:t>在</w:t>
      </w:r>
      <w:r w:rsidR="00976F47" w:rsidRPr="007E5CF4">
        <w:rPr>
          <w:lang w:eastAsia="zh-CN"/>
        </w:rPr>
        <w:t xml:space="preserve">3 500 – 3 600 </w:t>
      </w:r>
      <w:r w:rsidR="00976F47" w:rsidRPr="003841E2">
        <w:rPr>
          <w:lang w:eastAsia="zh-CN"/>
        </w:rPr>
        <w:t>MHz</w:t>
      </w:r>
      <w:r w:rsidR="00976F47" w:rsidRPr="003841E2">
        <w:rPr>
          <w:rFonts w:hint="eastAsia"/>
          <w:lang w:eastAsia="zh-CN"/>
        </w:rPr>
        <w:t>为</w:t>
      </w:r>
      <w:r w:rsidR="00976F47" w:rsidRPr="003841E2">
        <w:rPr>
          <w:rFonts w:hint="eastAsia"/>
          <w:lang w:eastAsia="zh-CN"/>
        </w:rPr>
        <w:t>IMT</w:t>
      </w:r>
      <w:r w:rsidR="00976F47" w:rsidRPr="003841E2">
        <w:rPr>
          <w:rFonts w:hint="eastAsia"/>
          <w:lang w:eastAsia="zh-CN"/>
        </w:rPr>
        <w:t>确定频段。</w:t>
      </w:r>
    </w:p>
    <w:p w14:paraId="780F11CC" w14:textId="77777777" w:rsidR="000360E7" w:rsidRDefault="000360E7">
      <w:pPr>
        <w:jc w:val="center"/>
      </w:pPr>
      <w:r>
        <w:t>______________</w:t>
      </w:r>
    </w:p>
    <w:p w14:paraId="0C335DD9" w14:textId="52DE63ED" w:rsidR="00786102" w:rsidRDefault="00786102">
      <w:pPr>
        <w:pStyle w:val="Reasons"/>
      </w:pPr>
    </w:p>
    <w:sectPr w:rsidR="00786102">
      <w:headerReference w:type="default" r:id="rId11"/>
      <w:footerReference w:type="default" r:id="rId12"/>
      <w:footerReference w:type="first" r:id="rId13"/>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9C1CC" w14:textId="77777777" w:rsidR="00B6115E" w:rsidRDefault="00B6115E">
      <w:r>
        <w:separator/>
      </w:r>
    </w:p>
  </w:endnote>
  <w:endnote w:type="continuationSeparator" w:id="0">
    <w:p w14:paraId="3E529970"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7075" w14:textId="7F4BDD7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F53656">
      <w:rPr>
        <w:lang w:val="en-US"/>
      </w:rPr>
      <w:t>P:\CHI\ITU-R\CONF-R\CMR19\100\180C.docx</w:t>
    </w:r>
    <w:r>
      <w:fldChar w:fldCharType="end"/>
    </w:r>
    <w:r w:rsidR="007E5CF4">
      <w:t xml:space="preserve"> (463715)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E328C" w14:textId="354B0D87" w:rsidR="00B851D4" w:rsidRPr="00DA0469" w:rsidRDefault="000360E7" w:rsidP="003B6399">
    <w:pPr>
      <w:pStyle w:val="Footer"/>
      <w:rPr>
        <w:lang w:val="en-US"/>
      </w:rPr>
    </w:pPr>
    <w:r>
      <w:fldChar w:fldCharType="begin"/>
    </w:r>
    <w:r w:rsidRPr="00DA0469">
      <w:rPr>
        <w:lang w:val="en-US"/>
      </w:rPr>
      <w:instrText xml:space="preserve"> FILENAME \p \* MERGEFORMAT </w:instrText>
    </w:r>
    <w:r>
      <w:fldChar w:fldCharType="separate"/>
    </w:r>
    <w:r w:rsidR="00F53656">
      <w:rPr>
        <w:lang w:val="en-US"/>
      </w:rPr>
      <w:t>P:\CHI\ITU-R\CONF-R\CMR19\100\180C.docx</w:t>
    </w:r>
    <w:r>
      <w:fldChar w:fldCharType="end"/>
    </w:r>
    <w:r>
      <w:t xml:space="preserve"> (463715)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FDB4E" w14:textId="77777777" w:rsidR="00B6115E" w:rsidRDefault="00B6115E">
      <w:r>
        <w:t>____________________</w:t>
      </w:r>
    </w:p>
  </w:footnote>
  <w:footnote w:type="continuationSeparator" w:id="0">
    <w:p w14:paraId="72E1F7D7"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229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7BEC79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180-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 Tianxiang">
    <w15:presenceInfo w15:providerId="AD" w15:userId="S::tianxiang.yuan@itu.int::dd2cf7a1-7d33-41ea-99c2-231d2cb5f282"/>
  </w15:person>
  <w15:person w15:author="He, Liqun">
    <w15:presenceInfo w15:providerId="AD" w15:userId="S::liqun.he@itu.int::2801826b-1642-4797-bc6c-b4ce7167da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60E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841E2"/>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7753C"/>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102"/>
    <w:rsid w:val="007864F6"/>
    <w:rsid w:val="007B7C4B"/>
    <w:rsid w:val="007E5CF4"/>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76F47"/>
    <w:rsid w:val="0099525B"/>
    <w:rsid w:val="009C72B7"/>
    <w:rsid w:val="00A0052C"/>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66EE"/>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5365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EAE3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b22f833-92e9-4bd7-9896-150eba523757" targetNamespace="http://schemas.microsoft.com/office/2006/metadata/properties" ma:root="true" ma:fieldsID="d41af5c836d734370eb92e7ee5f83852" ns2:_="" ns3:_="">
    <xsd:import namespace="996b2e75-67fd-4955-a3b0-5ab9934cb50b"/>
    <xsd:import namespace="7b22f833-92e9-4bd7-9896-150eba5237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b22f833-92e9-4bd7-9896-150eba5237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b22f833-92e9-4bd7-9896-150eba523757">DPM</DPM_x0020_Author>
    <DPM_x0020_File_x0020_name xmlns="7b22f833-92e9-4bd7-9896-150eba523757">R16-WRC19-C-0180!!MSW-C</DPM_x0020_File_x0020_name>
    <DPM_x0020_Version xmlns="7b22f833-92e9-4bd7-9896-150eba523757">DPM_2019.10.22.01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b22f833-92e9-4bd7-9896-150eba523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7b22f833-92e9-4bd7-9896-150eba523757"/>
    <ds:schemaRef ds:uri="http://schemas.openxmlformats.org/package/2006/metadata/core-properties"/>
    <ds:schemaRef ds:uri="http://schemas.microsoft.com/office/2006/documentManagement/types"/>
    <ds:schemaRef ds:uri="http://www.w3.org/XML/1998/namespace"/>
    <ds:schemaRef ds:uri="http://purl.org/dc/terms/"/>
    <ds:schemaRef ds:uri="996b2e75-67fd-4955-a3b0-5ab9934cb50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1183</Words>
  <Characters>1397</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R16-WRC19-C-0180!!MSW-C</vt:lpstr>
    </vt:vector>
  </TitlesOfParts>
  <Manager>General Secretariat - Pool</Manager>
  <Company>International Telecommunication Union (ITU)</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R16-WRC19-C-0180!!MSW-C</dc:title>
  <dc:subject>World Radiocommunication Conference - 2019</dc:subject>
  <dc:creator>Documents Proposals Manager (DPM)</dc:creator>
  <cp:keywords>DPM_v2019.10.31.1_prod</cp:keywords>
  <dc:description/>
  <cp:lastModifiedBy>Yuan, Tianxiang</cp:lastModifiedBy>
  <cp:revision>3</cp:revision>
  <cp:lastPrinted>2019-11-01T20:43:00Z</cp:lastPrinted>
  <dcterms:created xsi:type="dcterms:W3CDTF">2019-11-01T20:41:00Z</dcterms:created>
  <dcterms:modified xsi:type="dcterms:W3CDTF">2019-11-01T20:43:00Z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