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348" w:type="dxa"/>
        <w:tblLayout w:type="fixed"/>
        <w:tblLook w:val="0000" w:firstRow="0" w:lastRow="0" w:firstColumn="0" w:lastColumn="0" w:noHBand="0" w:noVBand="0"/>
      </w:tblPr>
      <w:tblGrid>
        <w:gridCol w:w="6237"/>
        <w:gridCol w:w="4111"/>
      </w:tblGrid>
      <w:tr w:rsidR="002E2E18" w:rsidRPr="00B73CD4" w:rsidTr="00DA527C">
        <w:trPr>
          <w:cantSplit/>
        </w:trPr>
        <w:tc>
          <w:tcPr>
            <w:tcW w:w="6237" w:type="dxa"/>
            <w:vAlign w:val="center"/>
          </w:tcPr>
          <w:p w:rsidR="002E2E18" w:rsidRPr="00B73CD4" w:rsidRDefault="002E2E18" w:rsidP="00041BF1">
            <w:pPr>
              <w:shd w:val="solid" w:color="FFFFFF" w:fill="FFFFFF"/>
              <w:spacing w:before="0"/>
              <w:rPr>
                <w:rFonts w:ascii="Verdana" w:hAnsi="Verdana" w:cs="Times New Roman Bold"/>
                <w:b/>
                <w:bCs/>
                <w:sz w:val="26"/>
                <w:szCs w:val="26"/>
              </w:rPr>
            </w:pPr>
            <w:r w:rsidRPr="00B73CD4">
              <w:rPr>
                <w:rFonts w:ascii="Verdana" w:hAnsi="Verdana" w:cs="Times New Roman Bold"/>
                <w:b/>
                <w:sz w:val="26"/>
                <w:szCs w:val="26"/>
              </w:rPr>
              <w:t>Radio Regulations Board</w:t>
            </w:r>
            <w:r w:rsidRPr="00B73CD4">
              <w:rPr>
                <w:rFonts w:ascii="Verdana" w:hAnsi="Verdana" w:cs="Times New Roman Bold"/>
                <w:b/>
                <w:sz w:val="26"/>
                <w:szCs w:val="26"/>
              </w:rPr>
              <w:br/>
            </w:r>
            <w:r w:rsidR="006F1091" w:rsidRPr="00B73CD4">
              <w:rPr>
                <w:rFonts w:ascii="Verdana" w:hAnsi="Verdana" w:cs="Times New Roman Bold"/>
                <w:b/>
                <w:bCs/>
                <w:sz w:val="20"/>
              </w:rPr>
              <w:t>Geneva, 16 – 20 July 2018</w:t>
            </w:r>
          </w:p>
        </w:tc>
        <w:tc>
          <w:tcPr>
            <w:tcW w:w="4111" w:type="dxa"/>
          </w:tcPr>
          <w:p w:rsidR="002E2E18" w:rsidRPr="00B73CD4" w:rsidRDefault="000F07F4" w:rsidP="00BC4A4A">
            <w:pPr>
              <w:shd w:val="solid" w:color="FFFFFF" w:fill="FFFFFF"/>
              <w:spacing w:before="0" w:line="240" w:lineRule="atLeast"/>
            </w:pPr>
            <w:bookmarkStart w:id="0" w:name="ditulogo"/>
            <w:bookmarkEnd w:id="0"/>
            <w:r w:rsidRPr="00B73CD4">
              <w:rPr>
                <w:noProof/>
                <w:lang w:eastAsia="zh-CN"/>
              </w:rPr>
              <w:drawing>
                <wp:inline distT="0" distB="0" distL="0" distR="0" wp14:anchorId="41A88F2A" wp14:editId="7A8905F6">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2E2E18" w:rsidRPr="00B73CD4" w:rsidTr="00DA527C">
        <w:trPr>
          <w:cantSplit/>
        </w:trPr>
        <w:tc>
          <w:tcPr>
            <w:tcW w:w="6237" w:type="dxa"/>
            <w:tcBorders>
              <w:bottom w:val="single" w:sz="12" w:space="0" w:color="auto"/>
            </w:tcBorders>
          </w:tcPr>
          <w:p w:rsidR="002E2E18" w:rsidRPr="00B73CD4" w:rsidRDefault="002E2E18" w:rsidP="002E2E18">
            <w:pPr>
              <w:shd w:val="solid" w:color="FFFFFF" w:fill="FFFFFF"/>
              <w:spacing w:before="0" w:after="48"/>
              <w:rPr>
                <w:rFonts w:ascii="Verdana" w:hAnsi="Verdana" w:cs="Times New Roman Bold"/>
                <w:b/>
                <w:sz w:val="20"/>
              </w:rPr>
            </w:pPr>
          </w:p>
        </w:tc>
        <w:tc>
          <w:tcPr>
            <w:tcW w:w="4111" w:type="dxa"/>
            <w:tcBorders>
              <w:bottom w:val="single" w:sz="12" w:space="0" w:color="auto"/>
            </w:tcBorders>
          </w:tcPr>
          <w:p w:rsidR="002E2E18" w:rsidRPr="00B73CD4" w:rsidRDefault="002E2E18" w:rsidP="002E2E18">
            <w:pPr>
              <w:shd w:val="solid" w:color="FFFFFF" w:fill="FFFFFF"/>
              <w:spacing w:before="0" w:after="48" w:line="240" w:lineRule="atLeast"/>
              <w:rPr>
                <w:sz w:val="20"/>
              </w:rPr>
            </w:pPr>
          </w:p>
        </w:tc>
      </w:tr>
      <w:tr w:rsidR="002E2E18" w:rsidRPr="00B73CD4" w:rsidTr="00DA527C">
        <w:trPr>
          <w:cantSplit/>
        </w:trPr>
        <w:tc>
          <w:tcPr>
            <w:tcW w:w="6237" w:type="dxa"/>
            <w:tcBorders>
              <w:top w:val="single" w:sz="12" w:space="0" w:color="auto"/>
            </w:tcBorders>
          </w:tcPr>
          <w:p w:rsidR="002E2E18" w:rsidRPr="00B73CD4" w:rsidRDefault="002E2E18" w:rsidP="002E2E18">
            <w:pPr>
              <w:shd w:val="solid" w:color="FFFFFF" w:fill="FFFFFF"/>
              <w:spacing w:before="0" w:after="48"/>
              <w:rPr>
                <w:rFonts w:ascii="Verdana" w:hAnsi="Verdana" w:cs="Times New Roman Bold"/>
                <w:bCs/>
                <w:sz w:val="20"/>
              </w:rPr>
            </w:pPr>
          </w:p>
        </w:tc>
        <w:tc>
          <w:tcPr>
            <w:tcW w:w="4111" w:type="dxa"/>
            <w:tcBorders>
              <w:top w:val="single" w:sz="12" w:space="0" w:color="auto"/>
            </w:tcBorders>
          </w:tcPr>
          <w:p w:rsidR="002E2E18" w:rsidRPr="00B73CD4" w:rsidRDefault="002E2E18" w:rsidP="002E2E18">
            <w:pPr>
              <w:shd w:val="solid" w:color="FFFFFF" w:fill="FFFFFF"/>
              <w:spacing w:before="0" w:after="48" w:line="240" w:lineRule="atLeast"/>
              <w:rPr>
                <w:sz w:val="20"/>
              </w:rPr>
            </w:pPr>
          </w:p>
        </w:tc>
      </w:tr>
      <w:tr w:rsidR="002E2E18" w:rsidRPr="00B73CD4" w:rsidTr="00DA527C">
        <w:trPr>
          <w:cantSplit/>
        </w:trPr>
        <w:tc>
          <w:tcPr>
            <w:tcW w:w="6237" w:type="dxa"/>
            <w:vMerge w:val="restart"/>
          </w:tcPr>
          <w:p w:rsidR="002E2E18" w:rsidRPr="00B73CD4"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4111" w:type="dxa"/>
          </w:tcPr>
          <w:p w:rsidR="002E2E18" w:rsidRPr="00B73CD4" w:rsidRDefault="00BC4A4A" w:rsidP="00DA527C">
            <w:pPr>
              <w:shd w:val="solid" w:color="FFFFFF" w:fill="FFFFFF"/>
              <w:spacing w:before="0" w:line="240" w:lineRule="atLeast"/>
              <w:rPr>
                <w:rFonts w:ascii="Verdana" w:hAnsi="Verdana"/>
                <w:sz w:val="20"/>
                <w:lang w:eastAsia="zh-CN"/>
              </w:rPr>
            </w:pPr>
            <w:r w:rsidRPr="00B73CD4">
              <w:rPr>
                <w:rFonts w:ascii="Verdana" w:hAnsi="Verdana"/>
                <w:b/>
                <w:sz w:val="20"/>
                <w:lang w:eastAsia="zh-CN"/>
              </w:rPr>
              <w:t xml:space="preserve">Document </w:t>
            </w:r>
            <w:r w:rsidR="00605691" w:rsidRPr="00B73CD4">
              <w:rPr>
                <w:rFonts w:ascii="Verdana" w:hAnsi="Verdana"/>
                <w:b/>
                <w:sz w:val="20"/>
                <w:lang w:eastAsia="zh-CN"/>
              </w:rPr>
              <w:t>RR</w:t>
            </w:r>
            <w:r w:rsidR="002A4EA4" w:rsidRPr="00B73CD4">
              <w:rPr>
                <w:rFonts w:ascii="Verdana" w:hAnsi="Verdana"/>
                <w:b/>
                <w:sz w:val="20"/>
                <w:lang w:eastAsia="zh-CN"/>
              </w:rPr>
              <w:t>B</w:t>
            </w:r>
            <w:r w:rsidR="006F1091" w:rsidRPr="00B73CD4">
              <w:rPr>
                <w:rFonts w:ascii="Verdana" w:hAnsi="Verdana"/>
                <w:b/>
                <w:sz w:val="20"/>
                <w:lang w:eastAsia="zh-CN"/>
              </w:rPr>
              <w:t>18-2</w:t>
            </w:r>
            <w:r w:rsidR="00041BF1" w:rsidRPr="00B73CD4">
              <w:rPr>
                <w:rFonts w:ascii="Verdana" w:hAnsi="Verdana"/>
                <w:b/>
                <w:sz w:val="20"/>
                <w:lang w:eastAsia="zh-CN"/>
              </w:rPr>
              <w:t>/</w:t>
            </w:r>
            <w:r w:rsidR="00DA527C">
              <w:rPr>
                <w:rFonts w:ascii="Verdana" w:hAnsi="Verdana"/>
                <w:b/>
                <w:sz w:val="20"/>
                <w:lang w:eastAsia="zh-CN"/>
              </w:rPr>
              <w:t>DELAYED/4-E</w:t>
            </w:r>
          </w:p>
        </w:tc>
      </w:tr>
      <w:tr w:rsidR="002E2E18" w:rsidRPr="00B73CD4" w:rsidTr="00DA527C">
        <w:trPr>
          <w:cantSplit/>
        </w:trPr>
        <w:tc>
          <w:tcPr>
            <w:tcW w:w="6237" w:type="dxa"/>
            <w:vMerge/>
          </w:tcPr>
          <w:p w:rsidR="002E2E18" w:rsidRPr="00B73CD4" w:rsidRDefault="002E2E18" w:rsidP="002E2E18">
            <w:pPr>
              <w:spacing w:before="60"/>
              <w:jc w:val="center"/>
              <w:rPr>
                <w:b/>
                <w:smallCaps/>
                <w:sz w:val="32"/>
                <w:lang w:eastAsia="zh-CN"/>
              </w:rPr>
            </w:pPr>
            <w:bookmarkStart w:id="3" w:name="ddate" w:colFirst="1" w:colLast="1"/>
            <w:bookmarkEnd w:id="2"/>
          </w:p>
        </w:tc>
        <w:tc>
          <w:tcPr>
            <w:tcW w:w="4111" w:type="dxa"/>
          </w:tcPr>
          <w:p w:rsidR="002E2E18" w:rsidRPr="00B73CD4" w:rsidRDefault="00DA527C" w:rsidP="00355118">
            <w:pPr>
              <w:shd w:val="solid" w:color="FFFFFF" w:fill="FFFFFF"/>
              <w:spacing w:before="0" w:line="240" w:lineRule="atLeast"/>
              <w:rPr>
                <w:rFonts w:ascii="Verdana" w:hAnsi="Verdana"/>
                <w:b/>
                <w:bCs/>
                <w:sz w:val="20"/>
                <w:lang w:eastAsia="zh-CN"/>
              </w:rPr>
            </w:pPr>
            <w:r>
              <w:rPr>
                <w:rFonts w:ascii="Verdana" w:hAnsi="Verdana"/>
                <w:b/>
                <w:bCs/>
                <w:sz w:val="20"/>
                <w:lang w:eastAsia="zh-CN"/>
              </w:rPr>
              <w:t>13 July</w:t>
            </w:r>
            <w:r w:rsidR="006F1091" w:rsidRPr="00B73CD4">
              <w:rPr>
                <w:rFonts w:ascii="Verdana" w:hAnsi="Verdana"/>
                <w:b/>
                <w:bCs/>
                <w:sz w:val="20"/>
                <w:lang w:eastAsia="zh-CN"/>
              </w:rPr>
              <w:t xml:space="preserve"> 2018</w:t>
            </w:r>
          </w:p>
        </w:tc>
      </w:tr>
      <w:tr w:rsidR="002E2E18" w:rsidRPr="00B73CD4" w:rsidTr="00DA527C">
        <w:trPr>
          <w:cantSplit/>
        </w:trPr>
        <w:tc>
          <w:tcPr>
            <w:tcW w:w="6237" w:type="dxa"/>
            <w:vMerge/>
          </w:tcPr>
          <w:p w:rsidR="002E2E18" w:rsidRPr="00B73CD4" w:rsidRDefault="002E2E18" w:rsidP="002E2E18">
            <w:pPr>
              <w:spacing w:before="60"/>
              <w:jc w:val="center"/>
              <w:rPr>
                <w:b/>
                <w:smallCaps/>
                <w:sz w:val="32"/>
                <w:lang w:eastAsia="zh-CN"/>
              </w:rPr>
            </w:pPr>
            <w:bookmarkStart w:id="4" w:name="dorlang" w:colFirst="1" w:colLast="1"/>
            <w:bookmarkEnd w:id="3"/>
          </w:p>
        </w:tc>
        <w:tc>
          <w:tcPr>
            <w:tcW w:w="4111" w:type="dxa"/>
          </w:tcPr>
          <w:p w:rsidR="002E2E18" w:rsidRPr="00B73CD4" w:rsidRDefault="00BC4A4A" w:rsidP="00E74D97">
            <w:pPr>
              <w:shd w:val="solid" w:color="FFFFFF" w:fill="FFFFFF"/>
              <w:spacing w:before="0" w:line="240" w:lineRule="atLeast"/>
              <w:rPr>
                <w:rFonts w:ascii="Verdana" w:eastAsia="SimSun" w:hAnsi="Verdana"/>
                <w:sz w:val="20"/>
                <w:lang w:eastAsia="zh-CN"/>
              </w:rPr>
            </w:pPr>
            <w:r w:rsidRPr="00B73CD4">
              <w:rPr>
                <w:rFonts w:ascii="Verdana" w:eastAsia="SimSun" w:hAnsi="Verdana"/>
                <w:b/>
                <w:sz w:val="20"/>
                <w:lang w:eastAsia="zh-CN"/>
              </w:rPr>
              <w:t xml:space="preserve">Original: </w:t>
            </w:r>
            <w:r w:rsidR="00E74D97">
              <w:rPr>
                <w:rFonts w:ascii="Verdana" w:eastAsia="SimSun" w:hAnsi="Verdana"/>
                <w:b/>
                <w:sz w:val="20"/>
                <w:lang w:eastAsia="zh-CN"/>
              </w:rPr>
              <w:t>Russian</w:t>
            </w:r>
          </w:p>
        </w:tc>
      </w:tr>
      <w:tr w:rsidR="002E2E18" w:rsidRPr="00B73CD4" w:rsidTr="00DA527C">
        <w:trPr>
          <w:cantSplit/>
        </w:trPr>
        <w:tc>
          <w:tcPr>
            <w:tcW w:w="10348" w:type="dxa"/>
            <w:gridSpan w:val="2"/>
          </w:tcPr>
          <w:p w:rsidR="002E2E18" w:rsidRPr="00B73CD4" w:rsidRDefault="00BC4A4A" w:rsidP="002E2E18">
            <w:pPr>
              <w:pStyle w:val="Source"/>
              <w:rPr>
                <w:lang w:eastAsia="zh-CN"/>
              </w:rPr>
            </w:pPr>
            <w:bookmarkStart w:id="5" w:name="dsource" w:colFirst="0" w:colLast="0"/>
            <w:bookmarkEnd w:id="4"/>
            <w:r w:rsidRPr="00B73CD4">
              <w:rPr>
                <w:lang w:eastAsia="zh-CN"/>
              </w:rPr>
              <w:t>Director, Radiocommunication Bureau</w:t>
            </w:r>
          </w:p>
        </w:tc>
      </w:tr>
    </w:tbl>
    <w:p w:rsidR="005178F3" w:rsidRPr="005178F3" w:rsidRDefault="005178F3" w:rsidP="00DA527C">
      <w:pPr>
        <w:tabs>
          <w:tab w:val="left" w:pos="720"/>
        </w:tabs>
        <w:overflowPunct/>
        <w:spacing w:before="960"/>
        <w:jc w:val="center"/>
        <w:rPr>
          <w:rFonts w:asciiTheme="majorBidi" w:hAnsiTheme="majorBidi" w:cstheme="majorBidi"/>
          <w:sz w:val="28"/>
          <w:szCs w:val="28"/>
        </w:rPr>
      </w:pPr>
      <w:bookmarkStart w:id="6" w:name="dbreak"/>
      <w:bookmarkStart w:id="7" w:name="_GoBack"/>
      <w:bookmarkEnd w:id="5"/>
      <w:bookmarkEnd w:id="6"/>
      <w:r w:rsidRPr="005178F3">
        <w:rPr>
          <w:rFonts w:asciiTheme="majorBidi" w:hAnsiTheme="majorBidi" w:cstheme="majorBidi"/>
          <w:sz w:val="28"/>
          <w:szCs w:val="28"/>
        </w:rPr>
        <w:t xml:space="preserve">SUBMISSION BY THE </w:t>
      </w:r>
      <w:r w:rsidR="00192D64">
        <w:rPr>
          <w:rFonts w:asciiTheme="majorBidi" w:hAnsiTheme="majorBidi" w:cstheme="majorBidi"/>
          <w:sz w:val="28"/>
          <w:szCs w:val="28"/>
        </w:rPr>
        <w:t xml:space="preserve">ADMINISTRATION OF </w:t>
      </w:r>
      <w:r w:rsidR="00C1770A">
        <w:rPr>
          <w:rFonts w:asciiTheme="majorBidi" w:hAnsiTheme="majorBidi" w:cstheme="majorBidi"/>
          <w:sz w:val="28"/>
          <w:szCs w:val="28"/>
        </w:rPr>
        <w:t xml:space="preserve">THE </w:t>
      </w:r>
      <w:r w:rsidR="00192D64">
        <w:rPr>
          <w:rFonts w:asciiTheme="majorBidi" w:hAnsiTheme="majorBidi" w:cstheme="majorBidi"/>
          <w:sz w:val="28"/>
          <w:szCs w:val="28"/>
        </w:rPr>
        <w:t>RUSSIA</w:t>
      </w:r>
      <w:r w:rsidR="00C1770A">
        <w:rPr>
          <w:rFonts w:asciiTheme="majorBidi" w:hAnsiTheme="majorBidi" w:cstheme="majorBidi"/>
          <w:sz w:val="28"/>
          <w:szCs w:val="28"/>
        </w:rPr>
        <w:t>N FEDERATION</w:t>
      </w:r>
      <w:r w:rsidR="00192D64">
        <w:rPr>
          <w:rFonts w:asciiTheme="majorBidi" w:hAnsiTheme="majorBidi" w:cstheme="majorBidi"/>
          <w:sz w:val="28"/>
          <w:szCs w:val="28"/>
        </w:rPr>
        <w:t xml:space="preserve"> </w:t>
      </w:r>
      <w:r w:rsidR="00C1770A">
        <w:rPr>
          <w:rFonts w:asciiTheme="majorBidi" w:hAnsiTheme="majorBidi" w:cstheme="majorBidi"/>
          <w:sz w:val="28"/>
          <w:szCs w:val="28"/>
        </w:rPr>
        <w:t xml:space="preserve">REQUESTING AN EXTENSION OF THE REGULATORY TIME-LIMIT TO BRING INTO USE THE </w:t>
      </w:r>
      <w:r w:rsidRPr="005178F3">
        <w:rPr>
          <w:rFonts w:asciiTheme="majorBidi" w:hAnsiTheme="majorBidi" w:cstheme="majorBidi"/>
          <w:sz w:val="28"/>
          <w:szCs w:val="28"/>
        </w:rPr>
        <w:t xml:space="preserve">FREQUENCY ASSIGNMENTS TO THE </w:t>
      </w:r>
      <w:r w:rsidR="00C1770A">
        <w:rPr>
          <w:rFonts w:asciiTheme="majorBidi" w:hAnsiTheme="majorBidi" w:cstheme="majorBidi"/>
          <w:sz w:val="28"/>
          <w:szCs w:val="28"/>
        </w:rPr>
        <w:t>ENSAT-</w:t>
      </w:r>
      <w:r w:rsidR="00DA527C">
        <w:rPr>
          <w:rFonts w:asciiTheme="majorBidi" w:hAnsiTheme="majorBidi" w:cstheme="majorBidi"/>
          <w:sz w:val="28"/>
          <w:szCs w:val="28"/>
        </w:rPr>
        <w:t>23</w:t>
      </w:r>
      <w:r w:rsidR="00C1770A">
        <w:rPr>
          <w:rFonts w:asciiTheme="majorBidi" w:hAnsiTheme="majorBidi" w:cstheme="majorBidi"/>
          <w:sz w:val="28"/>
          <w:szCs w:val="28"/>
        </w:rPr>
        <w:t xml:space="preserve">E </w:t>
      </w:r>
      <w:r w:rsidRPr="005178F3">
        <w:rPr>
          <w:rFonts w:asciiTheme="majorBidi" w:hAnsiTheme="majorBidi" w:cstheme="majorBidi"/>
          <w:sz w:val="28"/>
          <w:szCs w:val="28"/>
        </w:rPr>
        <w:t>SATELLITE NETWORK</w:t>
      </w:r>
      <w:r w:rsidR="00C1770A">
        <w:rPr>
          <w:rFonts w:asciiTheme="majorBidi" w:hAnsiTheme="majorBidi" w:cstheme="majorBidi"/>
          <w:sz w:val="28"/>
          <w:szCs w:val="28"/>
        </w:rPr>
        <w:t xml:space="preserve"> (</w:t>
      </w:r>
      <w:r w:rsidR="00DA527C">
        <w:rPr>
          <w:rFonts w:asciiTheme="majorBidi" w:hAnsiTheme="majorBidi" w:cstheme="majorBidi"/>
          <w:sz w:val="28"/>
          <w:szCs w:val="28"/>
        </w:rPr>
        <w:t>23</w:t>
      </w:r>
      <w:r w:rsidR="000061BB">
        <w:rPr>
          <w:rFonts w:asciiTheme="majorBidi" w:hAnsiTheme="majorBidi" w:cstheme="majorBidi"/>
          <w:sz w:val="28"/>
          <w:szCs w:val="28"/>
        </w:rPr>
        <w:t>°</w:t>
      </w:r>
      <w:r w:rsidR="00C1770A">
        <w:rPr>
          <w:rFonts w:asciiTheme="majorBidi" w:hAnsiTheme="majorBidi" w:cstheme="majorBidi"/>
          <w:sz w:val="28"/>
          <w:szCs w:val="28"/>
        </w:rPr>
        <w:t>E)</w:t>
      </w:r>
    </w:p>
    <w:bookmarkEnd w:id="7"/>
    <w:p w:rsidR="00A70EF7" w:rsidRPr="00D227BC" w:rsidRDefault="00A70EF7" w:rsidP="00A70EF7">
      <w:pPr>
        <w:spacing w:before="1080"/>
        <w:jc w:val="both"/>
        <w:rPr>
          <w:rFonts w:asciiTheme="majorBidi" w:hAnsiTheme="majorBidi" w:cstheme="majorBidi"/>
          <w:szCs w:val="24"/>
          <w:lang w:eastAsia="zh-CN"/>
        </w:rPr>
      </w:pPr>
      <w:r w:rsidRPr="00D227BC">
        <w:rPr>
          <w:szCs w:val="24"/>
          <w:lang w:eastAsia="zh-CN"/>
        </w:rPr>
        <w:t xml:space="preserve">The attached submission from the Administration of the Russian Federation </w:t>
      </w:r>
      <w:r w:rsidRPr="00D227BC">
        <w:rPr>
          <w:rFonts w:asciiTheme="majorBidi" w:hAnsiTheme="majorBidi" w:cstheme="majorBidi"/>
          <w:szCs w:val="24"/>
        </w:rPr>
        <w:t>requesting an extension of the regulatory time-limit to bring into use the frequency assignments to the ENSAT-23E satellite network (23°E)</w:t>
      </w:r>
      <w:r w:rsidRPr="00D227BC">
        <w:rPr>
          <w:szCs w:val="24"/>
          <w:lang w:eastAsia="zh-CN"/>
        </w:rPr>
        <w:t xml:space="preserve">, </w:t>
      </w:r>
      <w:r w:rsidRPr="00D227BC">
        <w:rPr>
          <w:rFonts w:asciiTheme="majorBidi" w:hAnsiTheme="majorBidi" w:cstheme="majorBidi"/>
          <w:szCs w:val="24"/>
          <w:lang w:eastAsia="zh-CN"/>
        </w:rPr>
        <w:t xml:space="preserve">which </w:t>
      </w:r>
      <w:r>
        <w:rPr>
          <w:rFonts w:asciiTheme="majorBidi" w:hAnsiTheme="majorBidi" w:cstheme="majorBidi"/>
          <w:szCs w:val="24"/>
          <w:lang w:eastAsia="zh-CN"/>
        </w:rPr>
        <w:t>is a corrigendum to</w:t>
      </w:r>
      <w:r w:rsidRPr="00D227BC">
        <w:rPr>
          <w:rFonts w:asciiTheme="majorBidi" w:hAnsiTheme="majorBidi" w:cstheme="majorBidi"/>
          <w:szCs w:val="24"/>
          <w:lang w:eastAsia="zh-CN"/>
        </w:rPr>
        <w:t xml:space="preserve"> the information contained in Document </w:t>
      </w:r>
      <w:hyperlink r:id="rId7" w:history="1">
        <w:r>
          <w:rPr>
            <w:rStyle w:val="Hyperlink"/>
            <w:rFonts w:asciiTheme="majorBidi" w:hAnsiTheme="majorBidi" w:cstheme="majorBidi"/>
            <w:szCs w:val="24"/>
            <w:lang w:eastAsia="zh-CN"/>
          </w:rPr>
          <w:t>RRB18-2/12</w:t>
        </w:r>
      </w:hyperlink>
      <w:r w:rsidRPr="00D227BC">
        <w:rPr>
          <w:rFonts w:asciiTheme="majorBidi" w:hAnsiTheme="majorBidi" w:cstheme="majorBidi"/>
          <w:szCs w:val="24"/>
          <w:lang w:eastAsia="zh-CN"/>
        </w:rPr>
        <w:t>, is for the consideration of the Radio Regulations Board.</w:t>
      </w:r>
    </w:p>
    <w:p w:rsidR="00B21F3A" w:rsidRPr="00024787" w:rsidRDefault="00B21F3A" w:rsidP="00B21F3A">
      <w:pPr>
        <w:tabs>
          <w:tab w:val="left" w:pos="720"/>
        </w:tabs>
        <w:overflowPunct/>
        <w:spacing w:before="960"/>
        <w:jc w:val="both"/>
        <w:rPr>
          <w:rFonts w:asciiTheme="majorBidi" w:hAnsiTheme="majorBidi" w:cstheme="majorBidi"/>
          <w:szCs w:val="24"/>
          <w:lang w:eastAsia="zh-CN"/>
        </w:rPr>
      </w:pPr>
    </w:p>
    <w:p w:rsidR="00B21F3A" w:rsidRPr="00024787" w:rsidRDefault="00B21F3A" w:rsidP="00B21F3A">
      <w:pPr>
        <w:tabs>
          <w:tab w:val="left" w:pos="720"/>
        </w:tabs>
        <w:overflowPunct/>
        <w:spacing w:before="960"/>
        <w:jc w:val="both"/>
        <w:rPr>
          <w:rFonts w:asciiTheme="majorBidi" w:hAnsiTheme="majorBidi" w:cstheme="majorBidi"/>
          <w:szCs w:val="24"/>
          <w:lang w:eastAsia="zh-CN"/>
        </w:rPr>
      </w:pPr>
    </w:p>
    <w:p w:rsidR="00B21F3A" w:rsidRPr="00024787" w:rsidRDefault="00B21F3A" w:rsidP="00B21F3A">
      <w:pPr>
        <w:tabs>
          <w:tab w:val="left" w:pos="720"/>
        </w:tabs>
        <w:overflowPunct/>
        <w:spacing w:before="960"/>
        <w:jc w:val="both"/>
        <w:rPr>
          <w:rFonts w:asciiTheme="majorBidi" w:hAnsiTheme="majorBidi" w:cstheme="majorBidi"/>
          <w:szCs w:val="24"/>
          <w:lang w:eastAsia="zh-CN"/>
        </w:rPr>
      </w:pPr>
    </w:p>
    <w:p w:rsidR="0069409D" w:rsidRDefault="00A70EF7" w:rsidP="00B21F3A">
      <w:pPr>
        <w:tabs>
          <w:tab w:val="left" w:pos="720"/>
        </w:tabs>
        <w:overflowPunct/>
        <w:spacing w:before="960"/>
        <w:jc w:val="both"/>
        <w:rPr>
          <w:rFonts w:asciiTheme="majorBidi" w:hAnsiTheme="majorBidi" w:cstheme="majorBidi"/>
          <w:szCs w:val="24"/>
          <w:lang w:eastAsia="zh-CN"/>
        </w:rPr>
      </w:pPr>
      <w:r>
        <w:rPr>
          <w:rFonts w:asciiTheme="majorBidi" w:hAnsiTheme="majorBidi" w:cstheme="majorBidi"/>
          <w:szCs w:val="24"/>
          <w:lang w:eastAsia="zh-CN"/>
        </w:rPr>
        <w:t>Annex</w:t>
      </w:r>
    </w:p>
    <w:p w:rsidR="0069409D" w:rsidRDefault="0069409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r>
        <w:rPr>
          <w:rFonts w:asciiTheme="majorBidi" w:hAnsiTheme="majorBidi" w:cstheme="majorBidi"/>
          <w:szCs w:val="24"/>
          <w:lang w:eastAsia="zh-CN"/>
        </w:rPr>
        <w:br w:type="page"/>
      </w:r>
    </w:p>
    <w:p w:rsidR="00A70EF7" w:rsidRPr="00A70EF7" w:rsidRDefault="00A70EF7" w:rsidP="00A70EF7">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Cs w:val="24"/>
          <w:lang w:eastAsia="zh-CN"/>
        </w:rPr>
      </w:pPr>
      <w:r w:rsidRPr="00A70EF7">
        <w:rPr>
          <w:rFonts w:asciiTheme="majorBidi" w:hAnsiTheme="majorBidi" w:cstheme="majorBidi"/>
          <w:b/>
          <w:bCs/>
          <w:szCs w:val="24"/>
          <w:lang w:eastAsia="zh-CN"/>
        </w:rPr>
        <w:lastRenderedPageBreak/>
        <w:t>Annex</w:t>
      </w:r>
    </w:p>
    <w:p w:rsidR="00A70EF7" w:rsidRDefault="00A70EF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r>
        <w:rPr>
          <w:rFonts w:asciiTheme="majorBidi" w:hAnsiTheme="majorBidi" w:cstheme="majorBidi"/>
          <w:noProof/>
          <w:szCs w:val="24"/>
          <w:lang w:eastAsia="zh-CN"/>
        </w:rPr>
        <w:drawing>
          <wp:inline distT="0" distB="0" distL="0" distR="0">
            <wp:extent cx="6120765" cy="79209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S_emailI-2018-01677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7920990"/>
                    </a:xfrm>
                    <a:prstGeom prst="rect">
                      <a:avLst/>
                    </a:prstGeom>
                  </pic:spPr>
                </pic:pic>
              </a:graphicData>
            </a:graphic>
          </wp:inline>
        </w:drawing>
      </w:r>
    </w:p>
    <w:p w:rsidR="00A70EF7" w:rsidRDefault="00A70EF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r>
        <w:rPr>
          <w:rFonts w:asciiTheme="majorBidi" w:hAnsiTheme="majorBidi" w:cstheme="majorBidi"/>
          <w:szCs w:val="24"/>
          <w:lang w:eastAsia="zh-CN"/>
        </w:rPr>
        <w:br w:type="page"/>
      </w:r>
    </w:p>
    <w:p w:rsidR="006C5192" w:rsidRDefault="006C519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p>
    <w:p w:rsidR="006C5192" w:rsidRPr="00B43011" w:rsidRDefault="006C5192" w:rsidP="006C5192">
      <w:pPr>
        <w:rPr>
          <w:rFonts w:asciiTheme="majorBidi" w:hAnsiTheme="majorBidi" w:cstheme="majorBidi"/>
          <w:szCs w:val="24"/>
        </w:rPr>
      </w:pPr>
      <w:r w:rsidRPr="00B43011">
        <w:rPr>
          <w:rFonts w:asciiTheme="majorBidi" w:hAnsiTheme="majorBidi" w:cstheme="majorBidi"/>
          <w:szCs w:val="24"/>
        </w:rPr>
        <w:t>Moscow</w:t>
      </w:r>
    </w:p>
    <w:tbl>
      <w:tblPr>
        <w:tblW w:w="0" w:type="auto"/>
        <w:tblCellMar>
          <w:top w:w="57" w:type="dxa"/>
          <w:bottom w:w="57" w:type="dxa"/>
        </w:tblCellMar>
        <w:tblLook w:val="04A0" w:firstRow="1" w:lastRow="0" w:firstColumn="1" w:lastColumn="0" w:noHBand="0" w:noVBand="1"/>
      </w:tblPr>
      <w:tblGrid>
        <w:gridCol w:w="2042"/>
        <w:gridCol w:w="7538"/>
      </w:tblGrid>
      <w:tr w:rsidR="006C5192" w:rsidRPr="00BB2BF1" w:rsidTr="00027874">
        <w:tc>
          <w:tcPr>
            <w:tcW w:w="2042" w:type="dxa"/>
            <w:hideMark/>
          </w:tcPr>
          <w:p w:rsidR="006C5192" w:rsidRPr="00B43011" w:rsidRDefault="006C5192" w:rsidP="00027874">
            <w:pPr>
              <w:rPr>
                <w:rFonts w:asciiTheme="majorBidi" w:hAnsiTheme="majorBidi" w:cstheme="majorBidi"/>
                <w:szCs w:val="24"/>
              </w:rPr>
            </w:pPr>
            <w:r w:rsidRPr="00B43011">
              <w:rPr>
                <w:rFonts w:asciiTheme="majorBidi" w:hAnsiTheme="majorBidi" w:cstheme="majorBidi"/>
                <w:szCs w:val="24"/>
              </w:rPr>
              <w:t>To:</w:t>
            </w:r>
          </w:p>
        </w:tc>
        <w:tc>
          <w:tcPr>
            <w:tcW w:w="7538" w:type="dxa"/>
            <w:hideMark/>
          </w:tcPr>
          <w:p w:rsidR="006C5192" w:rsidRPr="00B43011" w:rsidRDefault="006C5192" w:rsidP="00027874">
            <w:pPr>
              <w:tabs>
                <w:tab w:val="left" w:pos="180"/>
              </w:tabs>
              <w:rPr>
                <w:rFonts w:asciiTheme="majorBidi" w:hAnsiTheme="majorBidi" w:cstheme="majorBidi"/>
                <w:szCs w:val="24"/>
                <w:lang w:val="fr-CH"/>
              </w:rPr>
            </w:pPr>
            <w:r w:rsidRPr="00B43011">
              <w:rPr>
                <w:rFonts w:asciiTheme="majorBidi" w:hAnsiTheme="majorBidi" w:cstheme="majorBidi"/>
                <w:szCs w:val="24"/>
                <w:lang w:val="fr-CH"/>
              </w:rPr>
              <w:t>Mr François Rancy</w:t>
            </w:r>
          </w:p>
          <w:p w:rsidR="006C5192" w:rsidRPr="00B43011" w:rsidRDefault="006C5192" w:rsidP="00027874">
            <w:pPr>
              <w:tabs>
                <w:tab w:val="left" w:pos="180"/>
              </w:tabs>
              <w:rPr>
                <w:rFonts w:asciiTheme="majorBidi" w:hAnsiTheme="majorBidi" w:cstheme="majorBidi"/>
                <w:szCs w:val="24"/>
                <w:lang w:val="fr-CH"/>
              </w:rPr>
            </w:pPr>
            <w:r w:rsidRPr="00B43011">
              <w:rPr>
                <w:rFonts w:asciiTheme="majorBidi" w:hAnsiTheme="majorBidi" w:cstheme="majorBidi"/>
                <w:szCs w:val="24"/>
                <w:lang w:val="fr-CH"/>
              </w:rPr>
              <w:t>Director, ITU Radiocommunication Bureau</w:t>
            </w:r>
          </w:p>
        </w:tc>
      </w:tr>
      <w:tr w:rsidR="006C5192" w:rsidRPr="00B43011" w:rsidTr="00027874">
        <w:tc>
          <w:tcPr>
            <w:tcW w:w="2042" w:type="dxa"/>
            <w:hideMark/>
          </w:tcPr>
          <w:p w:rsidR="006C5192" w:rsidRPr="00B43011" w:rsidRDefault="006C5192" w:rsidP="00027874">
            <w:pPr>
              <w:rPr>
                <w:rFonts w:asciiTheme="majorBidi" w:hAnsiTheme="majorBidi" w:cstheme="majorBidi"/>
                <w:szCs w:val="24"/>
              </w:rPr>
            </w:pPr>
            <w:r w:rsidRPr="00B43011">
              <w:rPr>
                <w:rFonts w:asciiTheme="majorBidi" w:hAnsiTheme="majorBidi" w:cstheme="majorBidi"/>
                <w:szCs w:val="24"/>
              </w:rPr>
              <w:t>From:</w:t>
            </w:r>
          </w:p>
        </w:tc>
        <w:tc>
          <w:tcPr>
            <w:tcW w:w="7538" w:type="dxa"/>
            <w:hideMark/>
          </w:tcPr>
          <w:p w:rsidR="006C5192" w:rsidRPr="00B43011" w:rsidRDefault="006C5192" w:rsidP="00027874">
            <w:pPr>
              <w:rPr>
                <w:rFonts w:asciiTheme="majorBidi" w:hAnsiTheme="majorBidi" w:cstheme="majorBidi"/>
                <w:szCs w:val="24"/>
              </w:rPr>
            </w:pPr>
            <w:r w:rsidRPr="00B43011">
              <w:rPr>
                <w:rFonts w:asciiTheme="majorBidi" w:hAnsiTheme="majorBidi" w:cstheme="majorBidi"/>
                <w:szCs w:val="24"/>
              </w:rPr>
              <w:t>Ministry of Digital Development, Communications and Mass Media of the Russian Federation</w:t>
            </w:r>
          </w:p>
        </w:tc>
      </w:tr>
    </w:tbl>
    <w:p w:rsidR="006C5192" w:rsidRPr="00B43011" w:rsidRDefault="006C5192" w:rsidP="006C5192">
      <w:pPr>
        <w:tabs>
          <w:tab w:val="left" w:pos="1440"/>
        </w:tabs>
        <w:rPr>
          <w:rFonts w:asciiTheme="majorBidi" w:hAnsiTheme="majorBidi" w:cstheme="majorBidi"/>
          <w:szCs w:val="24"/>
        </w:rPr>
      </w:pPr>
    </w:p>
    <w:p w:rsidR="006C5192" w:rsidRPr="00B43011" w:rsidRDefault="006C5192" w:rsidP="006C5192">
      <w:pPr>
        <w:tabs>
          <w:tab w:val="left" w:pos="1440"/>
        </w:tabs>
        <w:rPr>
          <w:rFonts w:asciiTheme="majorBidi" w:hAnsiTheme="majorBidi" w:cstheme="majorBidi"/>
          <w:szCs w:val="24"/>
        </w:rPr>
      </w:pPr>
      <w:r w:rsidRPr="00B43011">
        <w:rPr>
          <w:rFonts w:asciiTheme="majorBidi" w:hAnsiTheme="majorBidi" w:cstheme="majorBidi"/>
          <w:szCs w:val="24"/>
        </w:rPr>
        <w:t>Dear Mr Rancy,</w:t>
      </w:r>
    </w:p>
    <w:p w:rsidR="006C5192" w:rsidRPr="00B43011" w:rsidRDefault="006C5192" w:rsidP="0077288F">
      <w:pPr>
        <w:ind w:left="102" w:right="36" w:firstLine="708"/>
        <w:jc w:val="both"/>
        <w:rPr>
          <w:spacing w:val="-1"/>
          <w:szCs w:val="24"/>
        </w:rPr>
      </w:pPr>
      <w:r w:rsidRPr="00B43011">
        <w:rPr>
          <w:spacing w:val="-1"/>
          <w:szCs w:val="24"/>
        </w:rPr>
        <w:t>The Administration of the Russian Federation presents its compliments and, further to letter P16-2-04-11-15148 of 25 June 2018, transmits herewith a corrected version of the Russian Administration’s contribution to the Board’s 78th meeting (16</w:t>
      </w:r>
      <w:r w:rsidRPr="00B43011">
        <w:rPr>
          <w:spacing w:val="-1"/>
          <w:szCs w:val="24"/>
        </w:rPr>
        <w:noBreakHyphen/>
        <w:t>20 July 2018, Geneva, Switzerland). The text is supposed to read ENSAT-23E</w:t>
      </w:r>
      <w:r w:rsidR="00BB2BF1">
        <w:rPr>
          <w:spacing w:val="-1"/>
          <w:szCs w:val="24"/>
        </w:rPr>
        <w:t xml:space="preserve"> (23E)</w:t>
      </w:r>
      <w:r w:rsidRPr="00B43011">
        <w:rPr>
          <w:spacing w:val="-1"/>
          <w:szCs w:val="24"/>
        </w:rPr>
        <w:t xml:space="preserve"> instead of ENSAT-13E (13E).</w:t>
      </w:r>
    </w:p>
    <w:p w:rsidR="006C5192" w:rsidRPr="00B43011" w:rsidRDefault="006C5192" w:rsidP="0077288F">
      <w:pPr>
        <w:spacing w:after="480"/>
        <w:rPr>
          <w:rFonts w:asciiTheme="majorBidi" w:hAnsiTheme="majorBidi" w:cstheme="majorBidi"/>
          <w:szCs w:val="24"/>
        </w:rPr>
      </w:pPr>
      <w:r w:rsidRPr="00B43011">
        <w:rPr>
          <w:rFonts w:asciiTheme="majorBidi" w:hAnsiTheme="majorBidi" w:cstheme="majorBidi"/>
          <w:szCs w:val="24"/>
        </w:rPr>
        <w:t>Yours sincerely,</w:t>
      </w:r>
    </w:p>
    <w:p w:rsidR="006C5192" w:rsidRPr="00B43011" w:rsidRDefault="006C5192" w:rsidP="006C5192">
      <w:pPr>
        <w:rPr>
          <w:rFonts w:asciiTheme="majorBidi" w:hAnsiTheme="majorBidi" w:cstheme="majorBidi"/>
          <w:szCs w:val="24"/>
        </w:rPr>
      </w:pPr>
      <w:r w:rsidRPr="00B43011">
        <w:rPr>
          <w:rFonts w:asciiTheme="majorBidi" w:hAnsiTheme="majorBidi" w:cstheme="majorBidi"/>
          <w:szCs w:val="24"/>
        </w:rPr>
        <w:t>(</w:t>
      </w:r>
      <w:r w:rsidRPr="00B43011">
        <w:rPr>
          <w:rFonts w:asciiTheme="majorBidi" w:hAnsiTheme="majorBidi" w:cstheme="majorBidi"/>
          <w:i/>
          <w:iCs/>
          <w:szCs w:val="24"/>
        </w:rPr>
        <w:t>signed electronically</w:t>
      </w:r>
      <w:r w:rsidRPr="00B43011">
        <w:rPr>
          <w:rFonts w:asciiTheme="majorBidi" w:hAnsiTheme="majorBidi" w:cstheme="majorBidi"/>
          <w:szCs w:val="24"/>
        </w:rPr>
        <w:t>)</w:t>
      </w:r>
    </w:p>
    <w:p w:rsidR="006C5192" w:rsidRPr="00B43011" w:rsidRDefault="006C5192" w:rsidP="0077288F">
      <w:pPr>
        <w:spacing w:before="600"/>
        <w:rPr>
          <w:rFonts w:asciiTheme="majorBidi" w:hAnsiTheme="majorBidi" w:cstheme="majorBidi"/>
          <w:szCs w:val="24"/>
        </w:rPr>
      </w:pPr>
      <w:r w:rsidRPr="00B43011">
        <w:rPr>
          <w:rFonts w:asciiTheme="majorBidi" w:hAnsiTheme="majorBidi" w:cstheme="majorBidi"/>
          <w:szCs w:val="24"/>
        </w:rPr>
        <w:t>M. V. Kazanskaya</w:t>
      </w:r>
    </w:p>
    <w:p w:rsidR="006C5192" w:rsidRPr="00B43011" w:rsidRDefault="006C5192" w:rsidP="006C5192">
      <w:pPr>
        <w:rPr>
          <w:rFonts w:asciiTheme="majorBidi" w:hAnsiTheme="majorBidi" w:cstheme="majorBidi"/>
          <w:szCs w:val="24"/>
        </w:rPr>
      </w:pPr>
      <w:r w:rsidRPr="00B43011">
        <w:rPr>
          <w:rFonts w:asciiTheme="majorBidi" w:hAnsiTheme="majorBidi" w:cstheme="majorBidi"/>
          <w:szCs w:val="24"/>
        </w:rPr>
        <w:t>Director</w:t>
      </w:r>
    </w:p>
    <w:p w:rsidR="006C5192" w:rsidRPr="00B43011" w:rsidRDefault="006C5192" w:rsidP="006C5192">
      <w:pPr>
        <w:rPr>
          <w:rFonts w:asciiTheme="majorBidi" w:hAnsiTheme="majorBidi" w:cstheme="majorBidi"/>
          <w:szCs w:val="24"/>
        </w:rPr>
      </w:pPr>
      <w:r w:rsidRPr="00B43011">
        <w:rPr>
          <w:rFonts w:asciiTheme="majorBidi" w:hAnsiTheme="majorBidi" w:cstheme="majorBidi"/>
          <w:szCs w:val="24"/>
        </w:rPr>
        <w:t>Department for International Cooperation</w:t>
      </w:r>
    </w:p>
    <w:p w:rsidR="006C5192" w:rsidRPr="00B43011" w:rsidRDefault="0077288F" w:rsidP="0077288F">
      <w:pPr>
        <w:rPr>
          <w:rFonts w:asciiTheme="majorBidi" w:hAnsiTheme="majorBidi" w:cstheme="majorBidi"/>
          <w:szCs w:val="24"/>
        </w:rPr>
      </w:pPr>
      <w:r>
        <w:rPr>
          <w:rFonts w:asciiTheme="majorBidi" w:hAnsiTheme="majorBidi" w:cstheme="majorBidi"/>
          <w:szCs w:val="24"/>
        </w:rPr>
        <w:t>Attachment.</w:t>
      </w:r>
    </w:p>
    <w:p w:rsidR="006C5192" w:rsidRDefault="006C519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p>
    <w:p w:rsidR="006C5192" w:rsidRDefault="006C519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p>
    <w:p w:rsidR="006C5192" w:rsidRDefault="006C519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r>
        <w:rPr>
          <w:rFonts w:asciiTheme="majorBidi" w:hAnsiTheme="majorBidi" w:cstheme="majorBidi"/>
          <w:szCs w:val="24"/>
          <w:lang w:eastAsia="zh-CN"/>
        </w:rPr>
        <w:br w:type="page"/>
      </w:r>
    </w:p>
    <w:p w:rsidR="0069409D" w:rsidRDefault="0069409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zh-CN"/>
        </w:rPr>
      </w:pPr>
    </w:p>
    <w:p w:rsidR="00C1770A" w:rsidRPr="00B73F4F" w:rsidRDefault="00C1770A" w:rsidP="00C1770A">
      <w:pPr>
        <w:spacing w:before="360" w:line="276" w:lineRule="auto"/>
        <w:jc w:val="center"/>
        <w:rPr>
          <w:rFonts w:asciiTheme="majorBidi" w:hAnsiTheme="majorBidi" w:cstheme="majorBidi"/>
          <w:b/>
          <w:bCs/>
          <w:szCs w:val="24"/>
        </w:rPr>
      </w:pPr>
      <w:r>
        <w:rPr>
          <w:rFonts w:asciiTheme="majorBidi" w:hAnsiTheme="majorBidi" w:cstheme="majorBidi"/>
          <w:b/>
          <w:bCs/>
          <w:szCs w:val="24"/>
        </w:rPr>
        <w:t>REQUEST</w:t>
      </w:r>
      <w:r w:rsidRPr="00B73F4F">
        <w:rPr>
          <w:rFonts w:asciiTheme="majorBidi" w:hAnsiTheme="majorBidi" w:cstheme="majorBidi"/>
          <w:b/>
          <w:bCs/>
          <w:szCs w:val="24"/>
        </w:rPr>
        <w:t xml:space="preserve"> BY THE ADMINISTRATION OF THE RUSSIAN FEDERATION </w:t>
      </w:r>
      <w:r>
        <w:rPr>
          <w:rFonts w:asciiTheme="majorBidi" w:hAnsiTheme="majorBidi" w:cstheme="majorBidi"/>
          <w:b/>
          <w:bCs/>
          <w:szCs w:val="24"/>
        </w:rPr>
        <w:t xml:space="preserve">FOR AN </w:t>
      </w:r>
      <w:r w:rsidRPr="00B73F4F">
        <w:rPr>
          <w:rFonts w:asciiTheme="majorBidi" w:hAnsiTheme="majorBidi" w:cstheme="majorBidi"/>
          <w:b/>
          <w:bCs/>
          <w:szCs w:val="24"/>
        </w:rPr>
        <w:t xml:space="preserve">EXTENSION OF THE REGULATORY TIME-LIMIT TO BRING INTO USE THE FREQUENCY ASSIGNMENTS TO THE </w:t>
      </w:r>
      <w:r w:rsidR="00C72EAB">
        <w:rPr>
          <w:rFonts w:asciiTheme="majorBidi" w:hAnsiTheme="majorBidi" w:cstheme="majorBidi"/>
          <w:b/>
          <w:bCs/>
          <w:szCs w:val="24"/>
        </w:rPr>
        <w:t>ENSAT-23E</w:t>
      </w:r>
      <w:r>
        <w:rPr>
          <w:rFonts w:asciiTheme="majorBidi" w:hAnsiTheme="majorBidi" w:cstheme="majorBidi"/>
          <w:b/>
          <w:bCs/>
          <w:szCs w:val="24"/>
        </w:rPr>
        <w:t xml:space="preserve"> </w:t>
      </w:r>
      <w:r w:rsidR="00C72EAB">
        <w:rPr>
          <w:rFonts w:asciiTheme="majorBidi" w:hAnsiTheme="majorBidi" w:cstheme="majorBidi"/>
          <w:b/>
          <w:bCs/>
          <w:szCs w:val="24"/>
        </w:rPr>
        <w:t>(23E)</w:t>
      </w:r>
      <w:r w:rsidRPr="00B73F4F">
        <w:rPr>
          <w:rFonts w:asciiTheme="majorBidi" w:hAnsiTheme="majorBidi" w:cstheme="majorBidi"/>
          <w:b/>
          <w:bCs/>
          <w:szCs w:val="24"/>
        </w:rPr>
        <w:t xml:space="preserve"> SATELLITE NETWORK</w:t>
      </w:r>
    </w:p>
    <w:p w:rsidR="00C1770A" w:rsidRPr="00B73F4F" w:rsidRDefault="00C1770A" w:rsidP="00C1770A">
      <w:pPr>
        <w:spacing w:before="360"/>
        <w:jc w:val="both"/>
        <w:rPr>
          <w:rFonts w:asciiTheme="majorBidi" w:hAnsiTheme="majorBidi" w:cstheme="majorBidi"/>
          <w:szCs w:val="24"/>
        </w:rPr>
      </w:pPr>
      <w:r w:rsidRPr="00B73F4F">
        <w:rPr>
          <w:rFonts w:asciiTheme="majorBidi" w:hAnsiTheme="majorBidi" w:cstheme="majorBidi"/>
          <w:szCs w:val="24"/>
        </w:rPr>
        <w:t>The Administration of the Russian Federation hereby request</w:t>
      </w:r>
      <w:r>
        <w:rPr>
          <w:rFonts w:asciiTheme="majorBidi" w:hAnsiTheme="majorBidi" w:cstheme="majorBidi"/>
          <w:szCs w:val="24"/>
        </w:rPr>
        <w:t>s</w:t>
      </w:r>
      <w:r w:rsidRPr="00B73F4F">
        <w:rPr>
          <w:rFonts w:asciiTheme="majorBidi" w:hAnsiTheme="majorBidi" w:cstheme="majorBidi"/>
          <w:szCs w:val="24"/>
        </w:rPr>
        <w:t xml:space="preserve"> </w:t>
      </w:r>
      <w:r>
        <w:rPr>
          <w:rFonts w:asciiTheme="majorBidi" w:hAnsiTheme="majorBidi" w:cstheme="majorBidi"/>
          <w:szCs w:val="24"/>
        </w:rPr>
        <w:t xml:space="preserve">that </w:t>
      </w:r>
      <w:r w:rsidRPr="00B73F4F">
        <w:rPr>
          <w:rFonts w:asciiTheme="majorBidi" w:hAnsiTheme="majorBidi" w:cstheme="majorBidi"/>
          <w:szCs w:val="24"/>
        </w:rPr>
        <w:t>the members of the Radio Regulations Board (RRB)</w:t>
      </w:r>
      <w:r>
        <w:rPr>
          <w:rFonts w:asciiTheme="majorBidi" w:hAnsiTheme="majorBidi" w:cstheme="majorBidi"/>
          <w:szCs w:val="24"/>
        </w:rPr>
        <w:t>,</w:t>
      </w:r>
      <w:r w:rsidRPr="00B73F4F">
        <w:rPr>
          <w:rFonts w:asciiTheme="majorBidi" w:hAnsiTheme="majorBidi" w:cstheme="majorBidi"/>
          <w:szCs w:val="24"/>
        </w:rPr>
        <w:t xml:space="preserve"> at </w:t>
      </w:r>
      <w:r>
        <w:rPr>
          <w:rFonts w:asciiTheme="majorBidi" w:hAnsiTheme="majorBidi" w:cstheme="majorBidi"/>
          <w:szCs w:val="24"/>
        </w:rPr>
        <w:t>the Board’s</w:t>
      </w:r>
      <w:r w:rsidRPr="00B73F4F">
        <w:rPr>
          <w:rFonts w:asciiTheme="majorBidi" w:hAnsiTheme="majorBidi" w:cstheme="majorBidi"/>
          <w:szCs w:val="24"/>
        </w:rPr>
        <w:t xml:space="preserve"> 78</w:t>
      </w:r>
      <w:r w:rsidRPr="0090271A">
        <w:rPr>
          <w:rFonts w:asciiTheme="majorBidi" w:hAnsiTheme="majorBidi" w:cstheme="majorBidi"/>
          <w:szCs w:val="24"/>
        </w:rPr>
        <w:t>th</w:t>
      </w:r>
      <w:r w:rsidRPr="00B73F4F">
        <w:rPr>
          <w:rFonts w:asciiTheme="majorBidi" w:hAnsiTheme="majorBidi" w:cstheme="majorBidi"/>
          <w:szCs w:val="24"/>
        </w:rPr>
        <w:t xml:space="preserve"> meeting (16-20 July 2018)</w:t>
      </w:r>
      <w:r>
        <w:rPr>
          <w:rFonts w:asciiTheme="majorBidi" w:hAnsiTheme="majorBidi" w:cstheme="majorBidi"/>
          <w:szCs w:val="24"/>
        </w:rPr>
        <w:t>,</w:t>
      </w:r>
      <w:r w:rsidRPr="00B73F4F">
        <w:rPr>
          <w:rFonts w:asciiTheme="majorBidi" w:hAnsiTheme="majorBidi" w:cstheme="majorBidi"/>
          <w:szCs w:val="24"/>
        </w:rPr>
        <w:t xml:space="preserve"> consider </w:t>
      </w:r>
      <w:r>
        <w:rPr>
          <w:rFonts w:asciiTheme="majorBidi" w:hAnsiTheme="majorBidi" w:cstheme="majorBidi"/>
          <w:szCs w:val="24"/>
        </w:rPr>
        <w:t>the</w:t>
      </w:r>
      <w:r w:rsidRPr="00B73F4F">
        <w:rPr>
          <w:rFonts w:asciiTheme="majorBidi" w:hAnsiTheme="majorBidi" w:cstheme="majorBidi"/>
          <w:szCs w:val="24"/>
        </w:rPr>
        <w:t xml:space="preserve"> question </w:t>
      </w:r>
      <w:r>
        <w:rPr>
          <w:rFonts w:asciiTheme="majorBidi" w:hAnsiTheme="majorBidi" w:cstheme="majorBidi"/>
          <w:szCs w:val="24"/>
        </w:rPr>
        <w:t>of</w:t>
      </w:r>
      <w:r w:rsidRPr="00B73F4F">
        <w:rPr>
          <w:rFonts w:asciiTheme="majorBidi" w:hAnsiTheme="majorBidi" w:cstheme="majorBidi"/>
          <w:szCs w:val="24"/>
        </w:rPr>
        <w:t xml:space="preserve"> an extension of the regulatory time-limit for bringing into service frequency assignments to the </w:t>
      </w:r>
      <w:r w:rsidR="00C72EAB">
        <w:rPr>
          <w:rFonts w:asciiTheme="majorBidi" w:hAnsiTheme="majorBidi" w:cstheme="majorBidi"/>
          <w:szCs w:val="24"/>
        </w:rPr>
        <w:t>ENSAT-23E</w:t>
      </w:r>
      <w:r>
        <w:rPr>
          <w:rFonts w:asciiTheme="majorBidi" w:hAnsiTheme="majorBidi" w:cstheme="majorBidi"/>
          <w:szCs w:val="24"/>
        </w:rPr>
        <w:t xml:space="preserve"> </w:t>
      </w:r>
      <w:r w:rsidR="00C72EAB">
        <w:rPr>
          <w:rFonts w:asciiTheme="majorBidi" w:hAnsiTheme="majorBidi" w:cstheme="majorBidi"/>
          <w:szCs w:val="24"/>
        </w:rPr>
        <w:t>(23E)</w:t>
      </w:r>
      <w:r w:rsidRPr="00B73F4F">
        <w:rPr>
          <w:rFonts w:asciiTheme="majorBidi" w:hAnsiTheme="majorBidi" w:cstheme="majorBidi"/>
          <w:szCs w:val="24"/>
        </w:rPr>
        <w:t xml:space="preserve"> satellite network in the frequency bands 3400</w:t>
      </w:r>
      <w:r w:rsidRPr="00B73F4F">
        <w:rPr>
          <w:rFonts w:asciiTheme="majorBidi" w:hAnsiTheme="majorBidi" w:cstheme="majorBidi"/>
          <w:szCs w:val="24"/>
        </w:rPr>
        <w:noBreakHyphen/>
        <w:t>3410</w:t>
      </w:r>
      <w:r>
        <w:rPr>
          <w:rFonts w:asciiTheme="majorBidi" w:hAnsiTheme="majorBidi" w:cstheme="majorBidi"/>
          <w:szCs w:val="24"/>
        </w:rPr>
        <w:t> </w:t>
      </w:r>
      <w:r w:rsidRPr="00B73F4F">
        <w:rPr>
          <w:rFonts w:asciiTheme="majorBidi" w:hAnsiTheme="majorBidi" w:cstheme="majorBidi"/>
          <w:szCs w:val="24"/>
        </w:rPr>
        <w:t>MHz, 3500</w:t>
      </w:r>
      <w:r w:rsidRPr="00B73F4F">
        <w:rPr>
          <w:rFonts w:asciiTheme="majorBidi" w:hAnsiTheme="majorBidi" w:cstheme="majorBidi"/>
          <w:szCs w:val="24"/>
        </w:rPr>
        <w:noBreakHyphen/>
        <w:t>4200</w:t>
      </w:r>
      <w:r>
        <w:rPr>
          <w:rFonts w:asciiTheme="majorBidi" w:hAnsiTheme="majorBidi" w:cstheme="majorBidi"/>
          <w:szCs w:val="24"/>
        </w:rPr>
        <w:t> </w:t>
      </w:r>
      <w:r w:rsidRPr="00B73F4F">
        <w:rPr>
          <w:rFonts w:asciiTheme="majorBidi" w:hAnsiTheme="majorBidi" w:cstheme="majorBidi"/>
          <w:szCs w:val="24"/>
        </w:rPr>
        <w:t>MHz, 5725</w:t>
      </w:r>
      <w:r w:rsidRPr="00B73F4F">
        <w:rPr>
          <w:rFonts w:asciiTheme="majorBidi" w:hAnsiTheme="majorBidi" w:cstheme="majorBidi"/>
          <w:szCs w:val="24"/>
        </w:rPr>
        <w:noBreakHyphen/>
        <w:t>6425</w:t>
      </w:r>
      <w:r>
        <w:rPr>
          <w:rFonts w:asciiTheme="majorBidi" w:hAnsiTheme="majorBidi" w:cstheme="majorBidi"/>
          <w:szCs w:val="24"/>
        </w:rPr>
        <w:t> MHz, 10950</w:t>
      </w:r>
      <w:r>
        <w:rPr>
          <w:rFonts w:asciiTheme="majorBidi" w:hAnsiTheme="majorBidi" w:cstheme="majorBidi"/>
          <w:szCs w:val="24"/>
        </w:rPr>
        <w:noBreakHyphen/>
        <w:t>11200 MHz</w:t>
      </w:r>
      <w:r w:rsidRPr="00B73F4F">
        <w:rPr>
          <w:rFonts w:asciiTheme="majorBidi" w:hAnsiTheme="majorBidi" w:cstheme="majorBidi"/>
          <w:szCs w:val="24"/>
        </w:rPr>
        <w:t xml:space="preserve"> and</w:t>
      </w:r>
      <w:r>
        <w:rPr>
          <w:rFonts w:asciiTheme="majorBidi" w:hAnsiTheme="majorBidi" w:cstheme="majorBidi"/>
          <w:szCs w:val="24"/>
        </w:rPr>
        <w:t xml:space="preserve"> </w:t>
      </w:r>
      <w:r w:rsidRPr="00B73F4F">
        <w:rPr>
          <w:rFonts w:asciiTheme="majorBidi" w:hAnsiTheme="majorBidi" w:cstheme="majorBidi"/>
          <w:szCs w:val="24"/>
        </w:rPr>
        <w:t>14000</w:t>
      </w:r>
      <w:r w:rsidRPr="00B73F4F">
        <w:rPr>
          <w:rFonts w:asciiTheme="majorBidi" w:hAnsiTheme="majorBidi" w:cstheme="majorBidi"/>
          <w:szCs w:val="24"/>
        </w:rPr>
        <w:noBreakHyphen/>
        <w:t>14250</w:t>
      </w:r>
      <w:r>
        <w:rPr>
          <w:rFonts w:asciiTheme="majorBidi" w:hAnsiTheme="majorBidi" w:cstheme="majorBidi"/>
          <w:szCs w:val="24"/>
        </w:rPr>
        <w:t> </w:t>
      </w:r>
      <w:r w:rsidRPr="00B73F4F">
        <w:rPr>
          <w:rFonts w:asciiTheme="majorBidi" w:hAnsiTheme="majorBidi" w:cstheme="majorBidi"/>
          <w:szCs w:val="24"/>
        </w:rPr>
        <w:t xml:space="preserve">MHz, to 30 April 2021, as a result of </w:t>
      </w:r>
      <w:r w:rsidRPr="00B73F4F">
        <w:rPr>
          <w:rFonts w:asciiTheme="majorBidi" w:hAnsiTheme="majorBidi" w:cstheme="majorBidi"/>
          <w:i/>
          <w:iCs/>
          <w:szCs w:val="24"/>
        </w:rPr>
        <w:t>force majeure</w:t>
      </w:r>
      <w:r w:rsidRPr="00B73F4F">
        <w:rPr>
          <w:rFonts w:asciiTheme="majorBidi" w:hAnsiTheme="majorBidi" w:cstheme="majorBidi"/>
          <w:szCs w:val="24"/>
        </w:rPr>
        <w:t xml:space="preserve">, namely, the </w:t>
      </w:r>
      <w:r>
        <w:rPr>
          <w:rFonts w:asciiTheme="majorBidi" w:hAnsiTheme="majorBidi" w:cstheme="majorBidi"/>
          <w:szCs w:val="24"/>
        </w:rPr>
        <w:t>malfunction</w:t>
      </w:r>
      <w:r w:rsidRPr="00B73F4F">
        <w:rPr>
          <w:rFonts w:asciiTheme="majorBidi" w:hAnsiTheme="majorBidi" w:cstheme="majorBidi"/>
          <w:szCs w:val="24"/>
        </w:rPr>
        <w:t xml:space="preserve"> of on-board </w:t>
      </w:r>
      <w:r>
        <w:rPr>
          <w:rFonts w:asciiTheme="majorBidi" w:hAnsiTheme="majorBidi" w:cstheme="majorBidi"/>
          <w:szCs w:val="24"/>
        </w:rPr>
        <w:t>systems</w:t>
      </w:r>
      <w:r w:rsidRPr="00B73F4F">
        <w:rPr>
          <w:rFonts w:asciiTheme="majorBidi" w:hAnsiTheme="majorBidi" w:cstheme="majorBidi"/>
          <w:szCs w:val="24"/>
        </w:rPr>
        <w:t xml:space="preserve"> on the Angosat satellite during flight tests at an orbital position in the geostationary orbit.</w:t>
      </w:r>
    </w:p>
    <w:p w:rsidR="00C1770A" w:rsidRPr="00B73F4F" w:rsidRDefault="00C1770A" w:rsidP="00C1770A">
      <w:pPr>
        <w:jc w:val="both"/>
        <w:rPr>
          <w:rFonts w:asciiTheme="majorBidi" w:hAnsiTheme="majorBidi" w:cstheme="majorBidi"/>
          <w:szCs w:val="24"/>
        </w:rPr>
      </w:pPr>
      <w:r w:rsidRPr="00B73F4F">
        <w:rPr>
          <w:rFonts w:asciiTheme="majorBidi" w:hAnsiTheme="majorBidi" w:cstheme="majorBidi"/>
          <w:szCs w:val="24"/>
        </w:rPr>
        <w:t xml:space="preserve">The </w:t>
      </w:r>
      <w:r w:rsidR="00C72EAB">
        <w:rPr>
          <w:rFonts w:asciiTheme="majorBidi" w:hAnsiTheme="majorBidi" w:cstheme="majorBidi"/>
          <w:szCs w:val="24"/>
        </w:rPr>
        <w:t>ENSAT-23E</w:t>
      </w:r>
      <w:r w:rsidRPr="00B73F4F">
        <w:rPr>
          <w:rFonts w:asciiTheme="majorBidi" w:hAnsiTheme="majorBidi" w:cstheme="majorBidi"/>
          <w:szCs w:val="24"/>
        </w:rPr>
        <w:t xml:space="preserve"> </w:t>
      </w:r>
      <w:r w:rsidR="00C72EAB">
        <w:rPr>
          <w:rFonts w:asciiTheme="majorBidi" w:hAnsiTheme="majorBidi" w:cstheme="majorBidi"/>
          <w:szCs w:val="24"/>
        </w:rPr>
        <w:t>(23E)</w:t>
      </w:r>
      <w:r w:rsidRPr="00B73F4F">
        <w:rPr>
          <w:rFonts w:asciiTheme="majorBidi" w:hAnsiTheme="majorBidi" w:cstheme="majorBidi"/>
          <w:szCs w:val="24"/>
        </w:rPr>
        <w:t xml:space="preserve"> satellite network was notified to the ITU Radiocommunication Bureau in 2011 with the aim of operati</w:t>
      </w:r>
      <w:r>
        <w:rPr>
          <w:rFonts w:asciiTheme="majorBidi" w:hAnsiTheme="majorBidi" w:cstheme="majorBidi"/>
          <w:szCs w:val="24"/>
        </w:rPr>
        <w:t xml:space="preserve">ng </w:t>
      </w:r>
      <w:r w:rsidRPr="00B73F4F">
        <w:rPr>
          <w:rFonts w:asciiTheme="majorBidi" w:hAnsiTheme="majorBidi" w:cstheme="majorBidi"/>
          <w:szCs w:val="24"/>
        </w:rPr>
        <w:t xml:space="preserve">the </w:t>
      </w:r>
      <w:r>
        <w:rPr>
          <w:rFonts w:asciiTheme="majorBidi" w:hAnsiTheme="majorBidi" w:cstheme="majorBidi"/>
          <w:szCs w:val="24"/>
        </w:rPr>
        <w:t xml:space="preserve">Angosat </w:t>
      </w:r>
      <w:r w:rsidRPr="00B73F4F">
        <w:rPr>
          <w:rFonts w:asciiTheme="majorBidi" w:hAnsiTheme="majorBidi" w:cstheme="majorBidi"/>
          <w:szCs w:val="24"/>
        </w:rPr>
        <w:t>satellite</w:t>
      </w:r>
      <w:r>
        <w:rPr>
          <w:rFonts w:asciiTheme="majorBidi" w:hAnsiTheme="majorBidi" w:cstheme="majorBidi"/>
          <w:szCs w:val="24"/>
        </w:rPr>
        <w:t>,</w:t>
      </w:r>
      <w:r w:rsidRPr="00B73F4F">
        <w:rPr>
          <w:rFonts w:asciiTheme="majorBidi" w:hAnsiTheme="majorBidi" w:cstheme="majorBidi"/>
          <w:szCs w:val="24"/>
        </w:rPr>
        <w:t xml:space="preserve"> produced </w:t>
      </w:r>
      <w:r>
        <w:rPr>
          <w:rFonts w:asciiTheme="majorBidi" w:hAnsiTheme="majorBidi" w:cstheme="majorBidi"/>
          <w:szCs w:val="24"/>
        </w:rPr>
        <w:t>for</w:t>
      </w:r>
      <w:r w:rsidRPr="00B73F4F">
        <w:rPr>
          <w:rFonts w:asciiTheme="majorBidi" w:hAnsiTheme="majorBidi" w:cstheme="majorBidi"/>
          <w:szCs w:val="24"/>
        </w:rPr>
        <w:t xml:space="preserve"> and </w:t>
      </w:r>
      <w:r>
        <w:rPr>
          <w:rFonts w:asciiTheme="majorBidi" w:hAnsiTheme="majorBidi" w:cstheme="majorBidi"/>
          <w:szCs w:val="24"/>
        </w:rPr>
        <w:t xml:space="preserve">in the interests of </w:t>
      </w:r>
      <w:r w:rsidRPr="00B73F4F">
        <w:rPr>
          <w:rFonts w:asciiTheme="majorBidi" w:hAnsiTheme="majorBidi" w:cstheme="majorBidi"/>
          <w:szCs w:val="24"/>
        </w:rPr>
        <w:t>the Republic of Angola, for the purpose of broadcasting in the C- and Ku- frequency bands on</w:t>
      </w:r>
      <w:r>
        <w:rPr>
          <w:rFonts w:asciiTheme="majorBidi" w:hAnsiTheme="majorBidi" w:cstheme="majorBidi"/>
          <w:szCs w:val="24"/>
        </w:rPr>
        <w:t>to</w:t>
      </w:r>
      <w:r w:rsidRPr="00B73F4F">
        <w:rPr>
          <w:rFonts w:asciiTheme="majorBidi" w:hAnsiTheme="majorBidi" w:cstheme="majorBidi"/>
          <w:szCs w:val="24"/>
        </w:rPr>
        <w:t xml:space="preserve"> the territory of Angola and of other countries on the African continent. Implementation of this project </w:t>
      </w:r>
      <w:r>
        <w:rPr>
          <w:rFonts w:asciiTheme="majorBidi" w:hAnsiTheme="majorBidi" w:cstheme="majorBidi"/>
          <w:szCs w:val="24"/>
        </w:rPr>
        <w:t>in the interests</w:t>
      </w:r>
      <w:r w:rsidRPr="00B73F4F">
        <w:rPr>
          <w:rFonts w:asciiTheme="majorBidi" w:hAnsiTheme="majorBidi" w:cstheme="majorBidi"/>
          <w:szCs w:val="24"/>
        </w:rPr>
        <w:t xml:space="preserve"> of developing countries </w:t>
      </w:r>
      <w:r>
        <w:rPr>
          <w:rFonts w:asciiTheme="majorBidi" w:hAnsiTheme="majorBidi" w:cstheme="majorBidi"/>
          <w:szCs w:val="24"/>
        </w:rPr>
        <w:t>in Africa</w:t>
      </w:r>
      <w:r w:rsidRPr="00B73F4F">
        <w:rPr>
          <w:rFonts w:asciiTheme="majorBidi" w:hAnsiTheme="majorBidi" w:cstheme="majorBidi"/>
          <w:szCs w:val="24"/>
        </w:rPr>
        <w:t xml:space="preserve">, including the Republic of Angola, should help to bridge the digital divide and </w:t>
      </w:r>
      <w:r>
        <w:rPr>
          <w:rFonts w:asciiTheme="majorBidi" w:hAnsiTheme="majorBidi" w:cstheme="majorBidi"/>
          <w:szCs w:val="24"/>
        </w:rPr>
        <w:t xml:space="preserve">promote </w:t>
      </w:r>
      <w:r w:rsidRPr="00B73F4F">
        <w:rPr>
          <w:rFonts w:asciiTheme="majorBidi" w:hAnsiTheme="majorBidi" w:cstheme="majorBidi"/>
          <w:szCs w:val="24"/>
        </w:rPr>
        <w:t>achieve</w:t>
      </w:r>
      <w:r>
        <w:rPr>
          <w:rFonts w:asciiTheme="majorBidi" w:hAnsiTheme="majorBidi" w:cstheme="majorBidi"/>
          <w:szCs w:val="24"/>
        </w:rPr>
        <w:t>ment of</w:t>
      </w:r>
      <w:r w:rsidRPr="00B73F4F">
        <w:rPr>
          <w:rFonts w:asciiTheme="majorBidi" w:hAnsiTheme="majorBidi" w:cstheme="majorBidi"/>
          <w:szCs w:val="24"/>
        </w:rPr>
        <w:t xml:space="preserve"> the Sustainable Development Goals.</w:t>
      </w:r>
    </w:p>
    <w:p w:rsidR="00C1770A" w:rsidRPr="00B73F4F" w:rsidRDefault="00C1770A" w:rsidP="00C1770A">
      <w:pPr>
        <w:jc w:val="both"/>
        <w:rPr>
          <w:rFonts w:asciiTheme="majorBidi" w:hAnsiTheme="majorBidi" w:cstheme="majorBidi"/>
          <w:szCs w:val="24"/>
        </w:rPr>
      </w:pPr>
      <w:r w:rsidRPr="00B73F4F">
        <w:rPr>
          <w:rFonts w:asciiTheme="majorBidi" w:hAnsiTheme="majorBidi" w:cstheme="majorBidi"/>
          <w:szCs w:val="24"/>
        </w:rPr>
        <w:t xml:space="preserve">The operator took all the measures required under the Radio Regulations (notification of the </w:t>
      </w:r>
      <w:r w:rsidR="00C72EAB">
        <w:rPr>
          <w:rFonts w:asciiTheme="majorBidi" w:hAnsiTheme="majorBidi" w:cstheme="majorBidi"/>
          <w:szCs w:val="24"/>
        </w:rPr>
        <w:t>ENSAT-23E</w:t>
      </w:r>
      <w:r w:rsidRPr="00B73F4F">
        <w:rPr>
          <w:rFonts w:asciiTheme="majorBidi" w:hAnsiTheme="majorBidi" w:cstheme="majorBidi"/>
          <w:szCs w:val="24"/>
        </w:rPr>
        <w:t xml:space="preserve"> </w:t>
      </w:r>
      <w:r w:rsidR="00C72EAB">
        <w:rPr>
          <w:rFonts w:asciiTheme="majorBidi" w:hAnsiTheme="majorBidi" w:cstheme="majorBidi"/>
          <w:szCs w:val="24"/>
        </w:rPr>
        <w:t>(23E)</w:t>
      </w:r>
      <w:r w:rsidRPr="00B73F4F">
        <w:rPr>
          <w:rFonts w:asciiTheme="majorBidi" w:hAnsiTheme="majorBidi" w:cstheme="majorBidi"/>
          <w:szCs w:val="24"/>
        </w:rPr>
        <w:t xml:space="preserve"> satellite network </w:t>
      </w:r>
      <w:r>
        <w:rPr>
          <w:rFonts w:asciiTheme="majorBidi" w:hAnsiTheme="majorBidi" w:cstheme="majorBidi"/>
          <w:szCs w:val="24"/>
        </w:rPr>
        <w:t>pursuant to</w:t>
      </w:r>
      <w:r w:rsidRPr="00B73F4F">
        <w:rPr>
          <w:rFonts w:asciiTheme="majorBidi" w:hAnsiTheme="majorBidi" w:cstheme="majorBidi"/>
          <w:szCs w:val="24"/>
        </w:rPr>
        <w:t xml:space="preserve"> Article </w:t>
      </w:r>
      <w:r w:rsidRPr="00C1770A">
        <w:rPr>
          <w:rFonts w:asciiTheme="majorBidi" w:hAnsiTheme="majorBidi" w:cstheme="majorBidi"/>
          <w:b/>
          <w:bCs/>
          <w:szCs w:val="24"/>
        </w:rPr>
        <w:t>11</w:t>
      </w:r>
      <w:r w:rsidRPr="00B73F4F">
        <w:rPr>
          <w:rFonts w:asciiTheme="majorBidi" w:hAnsiTheme="majorBidi" w:cstheme="majorBidi"/>
          <w:szCs w:val="24"/>
        </w:rPr>
        <w:t xml:space="preserve">, submission of Resolution </w:t>
      </w:r>
      <w:r w:rsidRPr="00C1770A">
        <w:rPr>
          <w:rFonts w:asciiTheme="majorBidi" w:hAnsiTheme="majorBidi" w:cstheme="majorBidi"/>
          <w:b/>
          <w:bCs/>
          <w:szCs w:val="24"/>
        </w:rPr>
        <w:t>49</w:t>
      </w:r>
      <w:r w:rsidRPr="00B73F4F">
        <w:rPr>
          <w:rFonts w:asciiTheme="majorBidi" w:hAnsiTheme="majorBidi" w:cstheme="majorBidi"/>
          <w:szCs w:val="24"/>
        </w:rPr>
        <w:t xml:space="preserve"> information, </w:t>
      </w:r>
      <w:r>
        <w:rPr>
          <w:rFonts w:asciiTheme="majorBidi" w:hAnsiTheme="majorBidi" w:cstheme="majorBidi"/>
          <w:szCs w:val="24"/>
        </w:rPr>
        <w:t xml:space="preserve">and </w:t>
      </w:r>
      <w:r w:rsidRPr="00B73F4F">
        <w:rPr>
          <w:rFonts w:asciiTheme="majorBidi" w:hAnsiTheme="majorBidi" w:cstheme="majorBidi"/>
          <w:szCs w:val="24"/>
        </w:rPr>
        <w:t xml:space="preserve">payment of BR costs in accordance with </w:t>
      </w:r>
      <w:r>
        <w:rPr>
          <w:rFonts w:asciiTheme="majorBidi" w:hAnsiTheme="majorBidi" w:cstheme="majorBidi"/>
          <w:szCs w:val="24"/>
        </w:rPr>
        <w:t xml:space="preserve">ITU </w:t>
      </w:r>
      <w:r w:rsidRPr="00B73F4F">
        <w:rPr>
          <w:rFonts w:asciiTheme="majorBidi" w:hAnsiTheme="majorBidi" w:cstheme="majorBidi"/>
          <w:szCs w:val="24"/>
        </w:rPr>
        <w:t>Council Decision 482).</w:t>
      </w:r>
    </w:p>
    <w:p w:rsidR="00C1770A" w:rsidRPr="00B73F4F" w:rsidRDefault="00C1770A" w:rsidP="00C1770A">
      <w:pPr>
        <w:jc w:val="both"/>
        <w:rPr>
          <w:rFonts w:asciiTheme="majorBidi" w:hAnsiTheme="majorBidi" w:cstheme="majorBidi"/>
          <w:szCs w:val="24"/>
        </w:rPr>
      </w:pPr>
      <w:r w:rsidRPr="00B73F4F">
        <w:rPr>
          <w:rFonts w:asciiTheme="majorBidi" w:hAnsiTheme="majorBidi" w:cstheme="majorBidi"/>
          <w:szCs w:val="24"/>
        </w:rPr>
        <w:t>On 26 December 2017 at 22h00 (</w:t>
      </w:r>
      <w:r>
        <w:rPr>
          <w:rFonts w:asciiTheme="majorBidi" w:hAnsiTheme="majorBidi" w:cstheme="majorBidi"/>
          <w:szCs w:val="24"/>
        </w:rPr>
        <w:t>Moscow time) the Zenit-3SLBF</w:t>
      </w:r>
      <w:r w:rsidRPr="00B73F4F">
        <w:rPr>
          <w:rFonts w:asciiTheme="majorBidi" w:hAnsiTheme="majorBidi" w:cstheme="majorBidi"/>
          <w:szCs w:val="24"/>
        </w:rPr>
        <w:t xml:space="preserve"> </w:t>
      </w:r>
      <w:r>
        <w:rPr>
          <w:rFonts w:asciiTheme="majorBidi" w:hAnsiTheme="majorBidi" w:cstheme="majorBidi"/>
          <w:szCs w:val="24"/>
        </w:rPr>
        <w:t xml:space="preserve">rocket </w:t>
      </w:r>
      <w:r w:rsidRPr="00B73F4F">
        <w:rPr>
          <w:rFonts w:asciiTheme="majorBidi" w:hAnsiTheme="majorBidi" w:cstheme="majorBidi"/>
          <w:szCs w:val="24"/>
        </w:rPr>
        <w:t xml:space="preserve">carrying the </w:t>
      </w:r>
      <w:r>
        <w:rPr>
          <w:rFonts w:asciiTheme="majorBidi" w:hAnsiTheme="majorBidi" w:cstheme="majorBidi"/>
          <w:szCs w:val="24"/>
        </w:rPr>
        <w:t>Angosat satellite</w:t>
      </w:r>
      <w:r w:rsidRPr="00B73F4F">
        <w:rPr>
          <w:rFonts w:asciiTheme="majorBidi" w:hAnsiTheme="majorBidi" w:cstheme="majorBidi"/>
          <w:szCs w:val="24"/>
        </w:rPr>
        <w:t xml:space="preserve"> was successfully launched from the Baikonur launch site.</w:t>
      </w:r>
    </w:p>
    <w:p w:rsidR="00C1770A" w:rsidRPr="00B73F4F" w:rsidRDefault="00C1770A" w:rsidP="00C1770A">
      <w:pPr>
        <w:jc w:val="both"/>
        <w:rPr>
          <w:rFonts w:asciiTheme="majorBidi" w:hAnsiTheme="majorBidi" w:cstheme="majorBidi"/>
          <w:szCs w:val="24"/>
        </w:rPr>
      </w:pPr>
      <w:r w:rsidRPr="00B73F4F">
        <w:rPr>
          <w:rFonts w:asciiTheme="majorBidi" w:hAnsiTheme="majorBidi" w:cstheme="majorBidi"/>
          <w:szCs w:val="24"/>
        </w:rPr>
        <w:t xml:space="preserve">At the </w:t>
      </w:r>
      <w:r>
        <w:rPr>
          <w:rFonts w:asciiTheme="majorBidi" w:hAnsiTheme="majorBidi" w:cstheme="majorBidi"/>
          <w:szCs w:val="24"/>
        </w:rPr>
        <w:t>calculated</w:t>
      </w:r>
      <w:r w:rsidRPr="00B73F4F">
        <w:rPr>
          <w:rFonts w:asciiTheme="majorBidi" w:hAnsiTheme="majorBidi" w:cstheme="majorBidi"/>
          <w:szCs w:val="24"/>
        </w:rPr>
        <w:t xml:space="preserve"> time</w:t>
      </w:r>
      <w:r>
        <w:rPr>
          <w:rFonts w:asciiTheme="majorBidi" w:hAnsiTheme="majorBidi" w:cstheme="majorBidi"/>
          <w:szCs w:val="24"/>
        </w:rPr>
        <w:t>,</w:t>
      </w:r>
      <w:r w:rsidRPr="00B73F4F">
        <w:rPr>
          <w:rFonts w:asciiTheme="majorBidi" w:hAnsiTheme="majorBidi" w:cstheme="majorBidi"/>
          <w:szCs w:val="24"/>
        </w:rPr>
        <w:t xml:space="preserve"> the Fregat-SB upper stage rocket with the Angosat satellite separated from the main carrier rocket.</w:t>
      </w:r>
    </w:p>
    <w:p w:rsidR="00C1770A" w:rsidRPr="00B73F4F" w:rsidRDefault="00C1770A" w:rsidP="00C1770A">
      <w:pPr>
        <w:jc w:val="both"/>
        <w:rPr>
          <w:rFonts w:asciiTheme="majorBidi" w:hAnsiTheme="majorBidi" w:cstheme="majorBidi"/>
          <w:szCs w:val="24"/>
        </w:rPr>
      </w:pPr>
      <w:r w:rsidRPr="00B73F4F">
        <w:rPr>
          <w:rFonts w:asciiTheme="majorBidi" w:hAnsiTheme="majorBidi" w:cstheme="majorBidi"/>
          <w:szCs w:val="24"/>
        </w:rPr>
        <w:t>Once the Angosat satellite was placed at the notified orbital position, the planned flight tests began.</w:t>
      </w:r>
    </w:p>
    <w:p w:rsidR="00C1770A" w:rsidRPr="00B73F4F" w:rsidRDefault="00C1770A" w:rsidP="00C1770A">
      <w:pPr>
        <w:jc w:val="both"/>
        <w:rPr>
          <w:rFonts w:asciiTheme="majorBidi" w:hAnsiTheme="majorBidi" w:cstheme="majorBidi"/>
          <w:szCs w:val="24"/>
        </w:rPr>
      </w:pPr>
      <w:r w:rsidRPr="00B73F4F">
        <w:rPr>
          <w:rFonts w:asciiTheme="majorBidi" w:hAnsiTheme="majorBidi" w:cstheme="majorBidi"/>
          <w:szCs w:val="24"/>
        </w:rPr>
        <w:t>Ho</w:t>
      </w:r>
      <w:r>
        <w:rPr>
          <w:rFonts w:asciiTheme="majorBidi" w:hAnsiTheme="majorBidi" w:cstheme="majorBidi"/>
          <w:szCs w:val="24"/>
        </w:rPr>
        <w:t>wever, analysis of</w:t>
      </w:r>
      <w:r w:rsidRPr="00B73F4F">
        <w:rPr>
          <w:rFonts w:asciiTheme="majorBidi" w:hAnsiTheme="majorBidi" w:cstheme="majorBidi"/>
          <w:szCs w:val="24"/>
        </w:rPr>
        <w:t xml:space="preserve"> telemetry data from the satellite </w:t>
      </w:r>
      <w:r>
        <w:rPr>
          <w:rFonts w:asciiTheme="majorBidi" w:hAnsiTheme="majorBidi" w:cstheme="majorBidi"/>
          <w:szCs w:val="24"/>
        </w:rPr>
        <w:t>revealed</w:t>
      </w:r>
      <w:r w:rsidRPr="00B73F4F">
        <w:rPr>
          <w:rFonts w:asciiTheme="majorBidi" w:hAnsiTheme="majorBidi" w:cstheme="majorBidi"/>
          <w:szCs w:val="24"/>
        </w:rPr>
        <w:t xml:space="preserve"> a problem in the operation of the satellite’s electrical power system. Despite</w:t>
      </w:r>
      <w:r>
        <w:rPr>
          <w:rFonts w:asciiTheme="majorBidi" w:hAnsiTheme="majorBidi" w:cstheme="majorBidi"/>
          <w:szCs w:val="24"/>
        </w:rPr>
        <w:t xml:space="preserve"> </w:t>
      </w:r>
      <w:r w:rsidRPr="00B73F4F">
        <w:rPr>
          <w:rFonts w:asciiTheme="majorBidi" w:hAnsiTheme="majorBidi" w:cstheme="majorBidi"/>
          <w:szCs w:val="24"/>
        </w:rPr>
        <w:t>the operator</w:t>
      </w:r>
      <w:r>
        <w:rPr>
          <w:rFonts w:asciiTheme="majorBidi" w:hAnsiTheme="majorBidi" w:cstheme="majorBidi"/>
          <w:szCs w:val="24"/>
        </w:rPr>
        <w:t>’s efforts, it</w:t>
      </w:r>
      <w:r w:rsidRPr="00B73F4F">
        <w:rPr>
          <w:rFonts w:asciiTheme="majorBidi" w:hAnsiTheme="majorBidi" w:cstheme="majorBidi"/>
          <w:szCs w:val="24"/>
        </w:rPr>
        <w:t xml:space="preserve"> was unfortunately </w:t>
      </w:r>
      <w:r>
        <w:rPr>
          <w:rFonts w:asciiTheme="majorBidi" w:hAnsiTheme="majorBidi" w:cstheme="majorBidi"/>
          <w:szCs w:val="24"/>
        </w:rPr>
        <w:t>not possible</w:t>
      </w:r>
      <w:r w:rsidRPr="00B73F4F">
        <w:rPr>
          <w:rFonts w:asciiTheme="majorBidi" w:hAnsiTheme="majorBidi" w:cstheme="majorBidi"/>
          <w:szCs w:val="24"/>
        </w:rPr>
        <w:t xml:space="preserve"> to rectify the fault, as the satellite </w:t>
      </w:r>
      <w:r>
        <w:rPr>
          <w:rFonts w:asciiTheme="majorBidi" w:hAnsiTheme="majorBidi" w:cstheme="majorBidi"/>
          <w:szCs w:val="24"/>
        </w:rPr>
        <w:t xml:space="preserve">left </w:t>
      </w:r>
      <w:r w:rsidRPr="00B73F4F">
        <w:rPr>
          <w:rFonts w:asciiTheme="majorBidi" w:hAnsiTheme="majorBidi" w:cstheme="majorBidi"/>
          <w:szCs w:val="24"/>
        </w:rPr>
        <w:t xml:space="preserve">the </w:t>
      </w:r>
      <w:r>
        <w:rPr>
          <w:rFonts w:asciiTheme="majorBidi" w:hAnsiTheme="majorBidi" w:cstheme="majorBidi"/>
          <w:szCs w:val="24"/>
        </w:rPr>
        <w:t xml:space="preserve">flight control </w:t>
      </w:r>
      <w:r w:rsidRPr="00B73F4F">
        <w:rPr>
          <w:rFonts w:asciiTheme="majorBidi" w:hAnsiTheme="majorBidi" w:cstheme="majorBidi"/>
          <w:szCs w:val="24"/>
        </w:rPr>
        <w:t xml:space="preserve">centre’s </w:t>
      </w:r>
      <w:r>
        <w:rPr>
          <w:rFonts w:asciiTheme="majorBidi" w:hAnsiTheme="majorBidi" w:cstheme="majorBidi"/>
          <w:szCs w:val="24"/>
        </w:rPr>
        <w:t>radio visibility zone owing to</w:t>
      </w:r>
      <w:r w:rsidRPr="00B73F4F">
        <w:rPr>
          <w:rFonts w:asciiTheme="majorBidi" w:hAnsiTheme="majorBidi" w:cstheme="majorBidi"/>
          <w:szCs w:val="24"/>
        </w:rPr>
        <w:t xml:space="preserve"> natural drift westwards along the geostationary orbit.</w:t>
      </w:r>
    </w:p>
    <w:p w:rsidR="00C1770A" w:rsidRPr="00B73F4F" w:rsidRDefault="00C1770A" w:rsidP="00C1770A">
      <w:pPr>
        <w:jc w:val="both"/>
        <w:rPr>
          <w:rFonts w:asciiTheme="majorBidi" w:hAnsiTheme="majorBidi" w:cstheme="majorBidi"/>
          <w:szCs w:val="24"/>
        </w:rPr>
      </w:pPr>
      <w:r w:rsidRPr="00B73F4F">
        <w:rPr>
          <w:rFonts w:asciiTheme="majorBidi" w:hAnsiTheme="majorBidi" w:cstheme="majorBidi"/>
          <w:szCs w:val="24"/>
        </w:rPr>
        <w:t xml:space="preserve">In view of the </w:t>
      </w:r>
      <w:r>
        <w:rPr>
          <w:rFonts w:asciiTheme="majorBidi" w:hAnsiTheme="majorBidi" w:cstheme="majorBidi"/>
          <w:szCs w:val="24"/>
        </w:rPr>
        <w:t>major</w:t>
      </w:r>
      <w:r w:rsidRPr="00B73F4F">
        <w:rPr>
          <w:rFonts w:asciiTheme="majorBidi" w:hAnsiTheme="majorBidi" w:cstheme="majorBidi"/>
          <w:szCs w:val="24"/>
        </w:rPr>
        <w:t xml:space="preserve"> responsibility attaching to any manoeuvres in the geostationary orbit, it was decided not to </w:t>
      </w:r>
      <w:r>
        <w:rPr>
          <w:rFonts w:asciiTheme="majorBidi" w:hAnsiTheme="majorBidi" w:cstheme="majorBidi"/>
          <w:szCs w:val="24"/>
        </w:rPr>
        <w:t xml:space="preserve">try to </w:t>
      </w:r>
      <w:r w:rsidRPr="00B73F4F">
        <w:rPr>
          <w:rFonts w:asciiTheme="majorBidi" w:hAnsiTheme="majorBidi" w:cstheme="majorBidi"/>
          <w:szCs w:val="24"/>
        </w:rPr>
        <w:t xml:space="preserve">actively influence the satellite before it had returned to the control centre’s </w:t>
      </w:r>
      <w:r>
        <w:rPr>
          <w:rFonts w:asciiTheme="majorBidi" w:hAnsiTheme="majorBidi" w:cstheme="majorBidi"/>
          <w:szCs w:val="24"/>
        </w:rPr>
        <w:t>radio visibility zone</w:t>
      </w:r>
      <w:r w:rsidRPr="00B73F4F">
        <w:rPr>
          <w:rFonts w:asciiTheme="majorBidi" w:hAnsiTheme="majorBidi" w:cstheme="majorBidi"/>
          <w:szCs w:val="24"/>
        </w:rPr>
        <w:t xml:space="preserve">. </w:t>
      </w:r>
    </w:p>
    <w:p w:rsidR="00C1770A" w:rsidRPr="00B73F4F" w:rsidRDefault="00C1770A" w:rsidP="00C1770A">
      <w:pPr>
        <w:jc w:val="both"/>
        <w:rPr>
          <w:rFonts w:asciiTheme="majorBidi" w:hAnsiTheme="majorBidi" w:cstheme="majorBidi"/>
          <w:szCs w:val="24"/>
        </w:rPr>
      </w:pPr>
      <w:r w:rsidRPr="00B73F4F">
        <w:rPr>
          <w:rFonts w:asciiTheme="majorBidi" w:hAnsiTheme="majorBidi" w:cstheme="majorBidi"/>
          <w:szCs w:val="24"/>
        </w:rPr>
        <w:t>Work to restart flight tests for the Angosat satellite continued until the middle of April 2018, but even with these efforts it was not possible to restore full control and use of the satellite.</w:t>
      </w:r>
    </w:p>
    <w:p w:rsidR="00C1770A" w:rsidRPr="00B73F4F" w:rsidRDefault="00C1770A" w:rsidP="00C1770A">
      <w:pPr>
        <w:jc w:val="both"/>
        <w:rPr>
          <w:rFonts w:asciiTheme="majorBidi" w:hAnsiTheme="majorBidi" w:cstheme="majorBidi"/>
          <w:szCs w:val="24"/>
        </w:rPr>
      </w:pPr>
      <w:r w:rsidRPr="00B73F4F">
        <w:rPr>
          <w:rFonts w:asciiTheme="majorBidi" w:hAnsiTheme="majorBidi" w:cstheme="majorBidi"/>
          <w:szCs w:val="24"/>
        </w:rPr>
        <w:t xml:space="preserve">An investigation is currently under way to establish the causes of the </w:t>
      </w:r>
      <w:r>
        <w:rPr>
          <w:rFonts w:asciiTheme="majorBidi" w:hAnsiTheme="majorBidi" w:cstheme="majorBidi"/>
          <w:szCs w:val="24"/>
        </w:rPr>
        <w:t>malfunction</w:t>
      </w:r>
      <w:r w:rsidRPr="00B73F4F">
        <w:rPr>
          <w:rFonts w:asciiTheme="majorBidi" w:hAnsiTheme="majorBidi" w:cstheme="majorBidi"/>
          <w:szCs w:val="24"/>
        </w:rPr>
        <w:t xml:space="preserve"> that resulted in the satellite’s loss of operational capa</w:t>
      </w:r>
      <w:r>
        <w:rPr>
          <w:rFonts w:asciiTheme="majorBidi" w:hAnsiTheme="majorBidi" w:cstheme="majorBidi"/>
          <w:szCs w:val="24"/>
        </w:rPr>
        <w:t>bility</w:t>
      </w:r>
      <w:r w:rsidRPr="00B73F4F">
        <w:rPr>
          <w:rFonts w:asciiTheme="majorBidi" w:hAnsiTheme="majorBidi" w:cstheme="majorBidi"/>
          <w:szCs w:val="24"/>
        </w:rPr>
        <w:t>.</w:t>
      </w:r>
    </w:p>
    <w:p w:rsidR="00C1770A" w:rsidRPr="00B73F4F" w:rsidRDefault="00C1770A" w:rsidP="00C1770A">
      <w:pPr>
        <w:jc w:val="both"/>
        <w:rPr>
          <w:rFonts w:asciiTheme="majorBidi" w:hAnsiTheme="majorBidi" w:cstheme="majorBidi"/>
          <w:szCs w:val="24"/>
        </w:rPr>
      </w:pPr>
      <w:r w:rsidRPr="00B73F4F">
        <w:rPr>
          <w:rFonts w:asciiTheme="majorBidi" w:hAnsiTheme="majorBidi" w:cstheme="majorBidi"/>
          <w:szCs w:val="24"/>
        </w:rPr>
        <w:t xml:space="preserve">In April-June 2018, the decision was taken to start work on the </w:t>
      </w:r>
      <w:r>
        <w:rPr>
          <w:rFonts w:asciiTheme="majorBidi" w:hAnsiTheme="majorBidi" w:cstheme="majorBidi"/>
          <w:szCs w:val="24"/>
        </w:rPr>
        <w:t>production of the Angosat-2 satellite</w:t>
      </w:r>
      <w:r w:rsidRPr="00B73F4F">
        <w:rPr>
          <w:rFonts w:asciiTheme="majorBidi" w:hAnsiTheme="majorBidi" w:cstheme="majorBidi"/>
          <w:szCs w:val="24"/>
        </w:rPr>
        <w:t xml:space="preserve">, which will use the </w:t>
      </w:r>
      <w:r>
        <w:rPr>
          <w:rFonts w:asciiTheme="majorBidi" w:hAnsiTheme="majorBidi" w:cstheme="majorBidi"/>
          <w:szCs w:val="24"/>
        </w:rPr>
        <w:t xml:space="preserve">Angosat </w:t>
      </w:r>
      <w:r w:rsidRPr="00B73F4F">
        <w:rPr>
          <w:rFonts w:asciiTheme="majorBidi" w:hAnsiTheme="majorBidi" w:cstheme="majorBidi"/>
          <w:szCs w:val="24"/>
        </w:rPr>
        <w:t xml:space="preserve">frequency assignments. </w:t>
      </w:r>
      <w:r>
        <w:rPr>
          <w:rFonts w:asciiTheme="majorBidi" w:hAnsiTheme="majorBidi" w:cstheme="majorBidi"/>
          <w:szCs w:val="24"/>
        </w:rPr>
        <w:t>The l</w:t>
      </w:r>
      <w:r w:rsidRPr="00B73F4F">
        <w:rPr>
          <w:rFonts w:asciiTheme="majorBidi" w:hAnsiTheme="majorBidi" w:cstheme="majorBidi"/>
          <w:szCs w:val="24"/>
        </w:rPr>
        <w:t>aunch of Angosat-2 is scheduled for some time in the</w:t>
      </w:r>
      <w:r>
        <w:rPr>
          <w:rFonts w:asciiTheme="majorBidi" w:hAnsiTheme="majorBidi" w:cstheme="majorBidi"/>
          <w:szCs w:val="24"/>
        </w:rPr>
        <w:t xml:space="preserve"> third or fourth quarter of 2020</w:t>
      </w:r>
      <w:r w:rsidRPr="00B73F4F">
        <w:rPr>
          <w:rFonts w:asciiTheme="majorBidi" w:hAnsiTheme="majorBidi" w:cstheme="majorBidi"/>
          <w:szCs w:val="24"/>
        </w:rPr>
        <w:t>.</w:t>
      </w:r>
    </w:p>
    <w:p w:rsidR="00C1770A" w:rsidRPr="00B73F4F" w:rsidRDefault="00C1770A" w:rsidP="009B1198">
      <w:pPr>
        <w:jc w:val="both"/>
        <w:rPr>
          <w:rFonts w:asciiTheme="majorBidi" w:hAnsiTheme="majorBidi" w:cstheme="majorBidi"/>
          <w:szCs w:val="24"/>
        </w:rPr>
      </w:pPr>
      <w:r w:rsidRPr="00B73F4F">
        <w:rPr>
          <w:rFonts w:asciiTheme="majorBidi" w:hAnsiTheme="majorBidi" w:cstheme="majorBidi"/>
          <w:szCs w:val="24"/>
        </w:rPr>
        <w:lastRenderedPageBreak/>
        <w:t xml:space="preserve">In view of the above, it is obvious that the frequency assignments to the Angosat satellite at orbital position </w:t>
      </w:r>
      <w:r w:rsidR="009B1198">
        <w:rPr>
          <w:rFonts w:asciiTheme="majorBidi" w:hAnsiTheme="majorBidi" w:cstheme="majorBidi"/>
          <w:szCs w:val="24"/>
        </w:rPr>
        <w:t>2</w:t>
      </w:r>
      <w:r w:rsidRPr="00B73F4F">
        <w:rPr>
          <w:rFonts w:asciiTheme="majorBidi" w:hAnsiTheme="majorBidi" w:cstheme="majorBidi"/>
          <w:szCs w:val="24"/>
        </w:rPr>
        <w:t xml:space="preserve">3E could not be brought into use before the </w:t>
      </w:r>
      <w:r w:rsidRPr="00B73F4F">
        <w:rPr>
          <w:rFonts w:asciiTheme="majorBidi" w:hAnsiTheme="majorBidi" w:cstheme="majorBidi"/>
          <w:color w:val="000000"/>
          <w:szCs w:val="24"/>
        </w:rPr>
        <w:t>re</w:t>
      </w:r>
      <w:r>
        <w:rPr>
          <w:rFonts w:asciiTheme="majorBidi" w:hAnsiTheme="majorBidi" w:cstheme="majorBidi"/>
          <w:color w:val="000000"/>
          <w:szCs w:val="24"/>
        </w:rPr>
        <w:t xml:space="preserve">gulatory deadline for the </w:t>
      </w:r>
      <w:r w:rsidR="00C72EAB">
        <w:rPr>
          <w:rFonts w:asciiTheme="majorBidi" w:hAnsiTheme="majorBidi" w:cstheme="majorBidi"/>
          <w:color w:val="000000"/>
          <w:szCs w:val="24"/>
        </w:rPr>
        <w:t>ENSAT-23E</w:t>
      </w:r>
      <w:r w:rsidRPr="00B73F4F">
        <w:rPr>
          <w:rFonts w:asciiTheme="majorBidi" w:hAnsiTheme="majorBidi" w:cstheme="majorBidi"/>
          <w:color w:val="000000"/>
          <w:szCs w:val="24"/>
        </w:rPr>
        <w:t xml:space="preserve"> </w:t>
      </w:r>
      <w:r w:rsidR="00C72EAB">
        <w:rPr>
          <w:rFonts w:asciiTheme="majorBidi" w:hAnsiTheme="majorBidi" w:cstheme="majorBidi"/>
          <w:color w:val="000000"/>
          <w:szCs w:val="24"/>
        </w:rPr>
        <w:t>(23E)</w:t>
      </w:r>
      <w:r w:rsidRPr="00B73F4F">
        <w:rPr>
          <w:rFonts w:asciiTheme="majorBidi" w:hAnsiTheme="majorBidi" w:cstheme="majorBidi"/>
          <w:color w:val="000000"/>
          <w:szCs w:val="24"/>
        </w:rPr>
        <w:t xml:space="preserve"> satellite network (11 April 2018).</w:t>
      </w:r>
    </w:p>
    <w:p w:rsidR="00C1770A" w:rsidRPr="00B73F4F" w:rsidRDefault="00C1770A" w:rsidP="00C1770A">
      <w:pPr>
        <w:jc w:val="both"/>
        <w:rPr>
          <w:rFonts w:asciiTheme="majorBidi" w:hAnsiTheme="majorBidi" w:cstheme="majorBidi"/>
          <w:color w:val="000000"/>
          <w:szCs w:val="24"/>
        </w:rPr>
      </w:pPr>
      <w:r w:rsidRPr="00B73F4F">
        <w:rPr>
          <w:rFonts w:asciiTheme="majorBidi" w:hAnsiTheme="majorBidi" w:cstheme="majorBidi"/>
          <w:color w:val="000000"/>
          <w:szCs w:val="24"/>
        </w:rPr>
        <w:t xml:space="preserve">The Administration of the Russian Federation recalls that WRC-12 and WRC-15 authorized RRB to consider requests for an extension of the period for </w:t>
      </w:r>
      <w:r>
        <w:rPr>
          <w:rFonts w:asciiTheme="majorBidi" w:hAnsiTheme="majorBidi" w:cstheme="majorBidi"/>
          <w:color w:val="000000"/>
          <w:szCs w:val="24"/>
        </w:rPr>
        <w:t xml:space="preserve">the </w:t>
      </w:r>
      <w:r w:rsidRPr="00B73F4F">
        <w:rPr>
          <w:rFonts w:asciiTheme="majorBidi" w:hAnsiTheme="majorBidi" w:cstheme="majorBidi"/>
          <w:color w:val="000000"/>
          <w:szCs w:val="24"/>
        </w:rPr>
        <w:t xml:space="preserve">bringing into use </w:t>
      </w:r>
      <w:r>
        <w:rPr>
          <w:rFonts w:asciiTheme="majorBidi" w:hAnsiTheme="majorBidi" w:cstheme="majorBidi"/>
          <w:color w:val="000000"/>
          <w:szCs w:val="24"/>
        </w:rPr>
        <w:t>of</w:t>
      </w:r>
      <w:r w:rsidRPr="00B73F4F">
        <w:rPr>
          <w:rFonts w:asciiTheme="majorBidi" w:hAnsiTheme="majorBidi" w:cstheme="majorBidi"/>
          <w:color w:val="000000"/>
          <w:szCs w:val="24"/>
        </w:rPr>
        <w:t xml:space="preserve"> frequency assignments to satellite networks, especially when based on </w:t>
      </w:r>
      <w:r w:rsidRPr="00B73F4F">
        <w:rPr>
          <w:rFonts w:asciiTheme="majorBidi" w:hAnsiTheme="majorBidi" w:cstheme="majorBidi"/>
          <w:i/>
          <w:iCs/>
          <w:color w:val="000000"/>
          <w:szCs w:val="24"/>
        </w:rPr>
        <w:t>force majeure</w:t>
      </w:r>
      <w:r w:rsidRPr="00B73F4F">
        <w:rPr>
          <w:rFonts w:asciiTheme="majorBidi" w:hAnsiTheme="majorBidi" w:cstheme="majorBidi"/>
          <w:color w:val="000000"/>
          <w:szCs w:val="24"/>
        </w:rPr>
        <w:t>.</w:t>
      </w:r>
    </w:p>
    <w:p w:rsidR="00C1770A" w:rsidRPr="00B73F4F" w:rsidRDefault="00C1770A" w:rsidP="00C1770A">
      <w:pPr>
        <w:jc w:val="both"/>
        <w:rPr>
          <w:rFonts w:asciiTheme="majorBidi" w:hAnsiTheme="majorBidi" w:cstheme="majorBidi"/>
          <w:color w:val="000000"/>
          <w:szCs w:val="24"/>
        </w:rPr>
      </w:pPr>
      <w:r w:rsidRPr="00B73F4F">
        <w:rPr>
          <w:rFonts w:asciiTheme="majorBidi" w:hAnsiTheme="majorBidi" w:cstheme="majorBidi"/>
          <w:szCs w:val="24"/>
        </w:rPr>
        <w:t xml:space="preserve">The conditions that constitute </w:t>
      </w:r>
      <w:r w:rsidRPr="00B73F4F">
        <w:rPr>
          <w:rFonts w:asciiTheme="majorBidi" w:hAnsiTheme="majorBidi" w:cstheme="majorBidi"/>
          <w:i/>
          <w:iCs/>
          <w:szCs w:val="24"/>
        </w:rPr>
        <w:t>force majeure</w:t>
      </w:r>
      <w:r w:rsidRPr="00B73F4F">
        <w:rPr>
          <w:rFonts w:asciiTheme="majorBidi" w:hAnsiTheme="majorBidi" w:cstheme="majorBidi"/>
          <w:szCs w:val="24"/>
        </w:rPr>
        <w:t xml:space="preserve"> were outlined by the ITU Legal Adviser at the 60th meeting of RRB (10–14 Sept</w:t>
      </w:r>
      <w:r>
        <w:rPr>
          <w:rFonts w:asciiTheme="majorBidi" w:hAnsiTheme="majorBidi" w:cstheme="majorBidi"/>
          <w:szCs w:val="24"/>
        </w:rPr>
        <w:t>ember 2012)</w:t>
      </w:r>
      <w:r w:rsidRPr="00B73F4F">
        <w:rPr>
          <w:rFonts w:asciiTheme="majorBidi" w:hAnsiTheme="majorBidi" w:cstheme="majorBidi"/>
          <w:szCs w:val="24"/>
        </w:rPr>
        <w:t>:</w:t>
      </w:r>
    </w:p>
    <w:p w:rsidR="00C1770A" w:rsidRPr="00B73F4F" w:rsidRDefault="00C1770A" w:rsidP="00C1770A">
      <w:pPr>
        <w:pStyle w:val="enumlev1"/>
        <w:jc w:val="both"/>
        <w:rPr>
          <w:rFonts w:asciiTheme="majorBidi" w:hAnsiTheme="majorBidi" w:cstheme="majorBidi"/>
          <w:szCs w:val="24"/>
        </w:rPr>
      </w:pPr>
      <w:r w:rsidRPr="00B73F4F">
        <w:rPr>
          <w:rFonts w:asciiTheme="majorBidi" w:hAnsiTheme="majorBidi" w:cstheme="majorBidi"/>
          <w:szCs w:val="24"/>
        </w:rPr>
        <w:t>1)</w:t>
      </w:r>
      <w:r w:rsidRPr="00B73F4F">
        <w:rPr>
          <w:rFonts w:asciiTheme="majorBidi" w:hAnsiTheme="majorBidi" w:cstheme="majorBidi"/>
          <w:b/>
          <w:bCs/>
          <w:szCs w:val="24"/>
        </w:rPr>
        <w:tab/>
      </w:r>
      <w:r w:rsidRPr="00B73F4F">
        <w:rPr>
          <w:rFonts w:asciiTheme="majorBidi" w:hAnsiTheme="majorBidi" w:cstheme="majorBidi"/>
          <w:szCs w:val="24"/>
        </w:rPr>
        <w:t>The event must be beyond the control of the obligor and not self-induced.</w:t>
      </w:r>
    </w:p>
    <w:p w:rsidR="00C1770A" w:rsidRPr="00B73F4F" w:rsidRDefault="00C1770A" w:rsidP="00C1770A">
      <w:pPr>
        <w:pStyle w:val="enumlev1"/>
        <w:jc w:val="both"/>
        <w:rPr>
          <w:rFonts w:asciiTheme="majorBidi" w:hAnsiTheme="majorBidi" w:cstheme="majorBidi"/>
          <w:szCs w:val="24"/>
        </w:rPr>
      </w:pPr>
      <w:r w:rsidRPr="00B73F4F">
        <w:rPr>
          <w:rFonts w:asciiTheme="majorBidi" w:hAnsiTheme="majorBidi" w:cstheme="majorBidi"/>
          <w:szCs w:val="24"/>
        </w:rPr>
        <w:t>2)</w:t>
      </w:r>
      <w:r w:rsidRPr="00B73F4F">
        <w:rPr>
          <w:rFonts w:asciiTheme="majorBidi" w:hAnsiTheme="majorBidi" w:cstheme="majorBidi"/>
          <w:b/>
          <w:bCs/>
          <w:szCs w:val="24"/>
        </w:rPr>
        <w:tab/>
      </w:r>
      <w:r w:rsidRPr="00B73F4F">
        <w:rPr>
          <w:rFonts w:asciiTheme="majorBidi" w:hAnsiTheme="majorBidi" w:cstheme="majorBidi"/>
          <w:szCs w:val="24"/>
        </w:rPr>
        <w:t xml:space="preserve">The event constituting the </w:t>
      </w:r>
      <w:r w:rsidRPr="00B73F4F">
        <w:rPr>
          <w:rFonts w:asciiTheme="majorBidi" w:hAnsiTheme="majorBidi" w:cstheme="majorBidi"/>
          <w:i/>
          <w:iCs/>
          <w:szCs w:val="24"/>
        </w:rPr>
        <w:t>force majeure</w:t>
      </w:r>
      <w:r w:rsidRPr="00B73F4F">
        <w:rPr>
          <w:rFonts w:asciiTheme="majorBidi" w:hAnsiTheme="majorBidi" w:cstheme="majorBidi"/>
          <w:szCs w:val="24"/>
        </w:rPr>
        <w:t xml:space="preserve"> must be unforeseen or, if it was foreseeable, must be inevitable or irresistible.</w:t>
      </w:r>
    </w:p>
    <w:p w:rsidR="00C1770A" w:rsidRPr="00B73F4F" w:rsidRDefault="00C1770A" w:rsidP="00C1770A">
      <w:pPr>
        <w:pStyle w:val="enumlev1"/>
        <w:jc w:val="both"/>
        <w:rPr>
          <w:rFonts w:asciiTheme="majorBidi" w:hAnsiTheme="majorBidi" w:cstheme="majorBidi"/>
          <w:szCs w:val="24"/>
        </w:rPr>
      </w:pPr>
      <w:r w:rsidRPr="00B73F4F">
        <w:rPr>
          <w:rFonts w:asciiTheme="majorBidi" w:hAnsiTheme="majorBidi" w:cstheme="majorBidi"/>
          <w:szCs w:val="24"/>
        </w:rPr>
        <w:t>3)</w:t>
      </w:r>
      <w:r w:rsidRPr="00B73F4F">
        <w:rPr>
          <w:rFonts w:asciiTheme="majorBidi" w:hAnsiTheme="majorBidi" w:cstheme="majorBidi"/>
          <w:b/>
          <w:bCs/>
          <w:szCs w:val="24"/>
        </w:rPr>
        <w:tab/>
      </w:r>
      <w:r w:rsidRPr="00B73F4F">
        <w:rPr>
          <w:rFonts w:asciiTheme="majorBidi" w:hAnsiTheme="majorBidi" w:cstheme="majorBidi"/>
          <w:szCs w:val="24"/>
        </w:rPr>
        <w:t xml:space="preserve">The event must make it impossible for the obligor to perform its obligation. </w:t>
      </w:r>
    </w:p>
    <w:p w:rsidR="00C1770A" w:rsidRPr="00B73F4F" w:rsidRDefault="00C1770A" w:rsidP="00C1770A">
      <w:pPr>
        <w:pStyle w:val="enumlev1"/>
        <w:jc w:val="both"/>
        <w:rPr>
          <w:rFonts w:asciiTheme="majorBidi" w:hAnsiTheme="majorBidi" w:cstheme="majorBidi"/>
          <w:szCs w:val="24"/>
        </w:rPr>
      </w:pPr>
      <w:r w:rsidRPr="00B73F4F">
        <w:rPr>
          <w:rFonts w:asciiTheme="majorBidi" w:hAnsiTheme="majorBidi" w:cstheme="majorBidi"/>
          <w:szCs w:val="24"/>
        </w:rPr>
        <w:t>4)</w:t>
      </w:r>
      <w:r w:rsidRPr="00B73F4F">
        <w:rPr>
          <w:rFonts w:asciiTheme="majorBidi" w:hAnsiTheme="majorBidi" w:cstheme="majorBidi"/>
          <w:szCs w:val="24"/>
        </w:rPr>
        <w:tab/>
        <w:t xml:space="preserve">A causal effective connection must exist between the event constituting </w:t>
      </w:r>
      <w:r w:rsidRPr="00B73F4F">
        <w:rPr>
          <w:rFonts w:asciiTheme="majorBidi" w:hAnsiTheme="majorBidi" w:cstheme="majorBidi"/>
          <w:i/>
          <w:iCs/>
          <w:szCs w:val="24"/>
        </w:rPr>
        <w:t>force majeure</w:t>
      </w:r>
      <w:r w:rsidRPr="00B73F4F">
        <w:rPr>
          <w:rFonts w:asciiTheme="majorBidi" w:hAnsiTheme="majorBidi" w:cstheme="majorBidi"/>
          <w:szCs w:val="24"/>
        </w:rPr>
        <w:t xml:space="preserve"> and the failure by the obligator to fulfil the obligation.</w:t>
      </w:r>
    </w:p>
    <w:p w:rsidR="00C1770A" w:rsidRPr="00B73F4F" w:rsidRDefault="00C1770A" w:rsidP="00C1770A">
      <w:pPr>
        <w:pStyle w:val="enumlev1"/>
        <w:tabs>
          <w:tab w:val="clear" w:pos="794"/>
          <w:tab w:val="left" w:pos="0"/>
        </w:tabs>
        <w:ind w:left="0" w:firstLine="0"/>
        <w:jc w:val="both"/>
        <w:rPr>
          <w:rFonts w:asciiTheme="majorBidi" w:hAnsiTheme="majorBidi" w:cstheme="majorBidi"/>
          <w:szCs w:val="24"/>
        </w:rPr>
      </w:pPr>
      <w:r w:rsidRPr="00B73F4F">
        <w:rPr>
          <w:rFonts w:asciiTheme="majorBidi" w:hAnsiTheme="majorBidi" w:cstheme="majorBidi"/>
          <w:szCs w:val="24"/>
        </w:rPr>
        <w:t xml:space="preserve">The Administration of the Russian Federation considers </w:t>
      </w:r>
      <w:r>
        <w:rPr>
          <w:rFonts w:asciiTheme="majorBidi" w:hAnsiTheme="majorBidi" w:cstheme="majorBidi"/>
          <w:szCs w:val="24"/>
        </w:rPr>
        <w:t xml:space="preserve">that </w:t>
      </w:r>
      <w:r w:rsidRPr="00B73F4F">
        <w:rPr>
          <w:rFonts w:asciiTheme="majorBidi" w:hAnsiTheme="majorBidi" w:cstheme="majorBidi"/>
          <w:szCs w:val="24"/>
        </w:rPr>
        <w:t xml:space="preserve">all four conditions for </w:t>
      </w:r>
      <w:r w:rsidRPr="00B73F4F">
        <w:rPr>
          <w:rFonts w:asciiTheme="majorBidi" w:hAnsiTheme="majorBidi" w:cstheme="majorBidi"/>
          <w:i/>
          <w:iCs/>
          <w:szCs w:val="24"/>
        </w:rPr>
        <w:t>force majeure</w:t>
      </w:r>
      <w:r>
        <w:rPr>
          <w:rFonts w:asciiTheme="majorBidi" w:hAnsiTheme="majorBidi" w:cstheme="majorBidi"/>
          <w:szCs w:val="24"/>
        </w:rPr>
        <w:t xml:space="preserve"> </w:t>
      </w:r>
      <w:r w:rsidRPr="00B73F4F">
        <w:rPr>
          <w:rFonts w:asciiTheme="majorBidi" w:hAnsiTheme="majorBidi" w:cstheme="majorBidi"/>
          <w:szCs w:val="24"/>
        </w:rPr>
        <w:t xml:space="preserve">have </w:t>
      </w:r>
      <w:r>
        <w:rPr>
          <w:rFonts w:asciiTheme="majorBidi" w:hAnsiTheme="majorBidi" w:cstheme="majorBidi"/>
          <w:szCs w:val="24"/>
        </w:rPr>
        <w:t>been</w:t>
      </w:r>
      <w:r w:rsidRPr="00B73F4F">
        <w:rPr>
          <w:rFonts w:asciiTheme="majorBidi" w:hAnsiTheme="majorBidi" w:cstheme="majorBidi"/>
          <w:szCs w:val="24"/>
        </w:rPr>
        <w:t xml:space="preserve"> fulfilled </w:t>
      </w:r>
      <w:r>
        <w:rPr>
          <w:rFonts w:asciiTheme="majorBidi" w:hAnsiTheme="majorBidi" w:cstheme="majorBidi"/>
          <w:szCs w:val="24"/>
        </w:rPr>
        <w:t>as a result</w:t>
      </w:r>
      <w:r w:rsidRPr="00B73F4F">
        <w:rPr>
          <w:rFonts w:asciiTheme="majorBidi" w:hAnsiTheme="majorBidi" w:cstheme="majorBidi"/>
          <w:szCs w:val="24"/>
        </w:rPr>
        <w:t xml:space="preserve"> of the Angosat satellite </w:t>
      </w:r>
      <w:r>
        <w:rPr>
          <w:rFonts w:asciiTheme="majorBidi" w:hAnsiTheme="majorBidi" w:cstheme="majorBidi"/>
          <w:szCs w:val="24"/>
        </w:rPr>
        <w:t>malfunction</w:t>
      </w:r>
      <w:r w:rsidRPr="00B73F4F">
        <w:rPr>
          <w:rFonts w:asciiTheme="majorBidi" w:hAnsiTheme="majorBidi" w:cstheme="majorBidi"/>
          <w:szCs w:val="24"/>
        </w:rPr>
        <w:t>:</w:t>
      </w:r>
    </w:p>
    <w:p w:rsidR="00C1770A" w:rsidRPr="00B73F4F" w:rsidRDefault="0049229C" w:rsidP="00C1770A">
      <w:pPr>
        <w:pStyle w:val="enumlev1"/>
        <w:tabs>
          <w:tab w:val="clear" w:pos="794"/>
          <w:tab w:val="left" w:pos="0"/>
        </w:tabs>
        <w:ind w:left="0" w:firstLine="0"/>
        <w:jc w:val="both"/>
        <w:rPr>
          <w:rFonts w:asciiTheme="majorBidi" w:hAnsiTheme="majorBidi" w:cstheme="majorBidi"/>
          <w:szCs w:val="24"/>
        </w:rPr>
      </w:pPr>
      <w:r>
        <w:rPr>
          <w:rFonts w:asciiTheme="majorBidi" w:hAnsiTheme="majorBidi" w:cstheme="majorBidi"/>
          <w:szCs w:val="24"/>
        </w:rPr>
        <w:t>1.</w:t>
      </w:r>
      <w:r>
        <w:rPr>
          <w:rFonts w:asciiTheme="majorBidi" w:hAnsiTheme="majorBidi" w:cstheme="majorBidi"/>
          <w:szCs w:val="24"/>
        </w:rPr>
        <w:tab/>
      </w:r>
      <w:r w:rsidR="00C1770A" w:rsidRPr="00B73F4F">
        <w:rPr>
          <w:rFonts w:asciiTheme="majorBidi" w:hAnsiTheme="majorBidi" w:cstheme="majorBidi"/>
          <w:szCs w:val="24"/>
        </w:rPr>
        <w:t xml:space="preserve">The emergency, arising from the sudden malfunction and loss of control of the Angosat satellite, was beyond the control of the operator and </w:t>
      </w:r>
      <w:r w:rsidR="00C1770A">
        <w:rPr>
          <w:rFonts w:asciiTheme="majorBidi" w:hAnsiTheme="majorBidi" w:cstheme="majorBidi"/>
          <w:szCs w:val="24"/>
        </w:rPr>
        <w:t xml:space="preserve">of any </w:t>
      </w:r>
      <w:r w:rsidR="00C1770A" w:rsidRPr="00B73F4F">
        <w:rPr>
          <w:rFonts w:asciiTheme="majorBidi" w:hAnsiTheme="majorBidi" w:cstheme="majorBidi"/>
          <w:szCs w:val="24"/>
        </w:rPr>
        <w:t xml:space="preserve">other </w:t>
      </w:r>
      <w:r w:rsidR="00C1770A">
        <w:rPr>
          <w:rFonts w:asciiTheme="majorBidi" w:hAnsiTheme="majorBidi" w:cstheme="majorBidi"/>
          <w:szCs w:val="24"/>
        </w:rPr>
        <w:t>agency concerned</w:t>
      </w:r>
      <w:r w:rsidR="00C1770A" w:rsidRPr="00B73F4F">
        <w:rPr>
          <w:rFonts w:asciiTheme="majorBidi" w:hAnsiTheme="majorBidi" w:cstheme="majorBidi"/>
          <w:szCs w:val="24"/>
        </w:rPr>
        <w:t>.</w:t>
      </w:r>
    </w:p>
    <w:p w:rsidR="00C1770A" w:rsidRPr="00B73F4F" w:rsidRDefault="00C1770A" w:rsidP="0049229C">
      <w:pPr>
        <w:pStyle w:val="enumlev1"/>
        <w:tabs>
          <w:tab w:val="clear" w:pos="794"/>
          <w:tab w:val="left" w:pos="0"/>
        </w:tabs>
        <w:ind w:left="0" w:firstLine="0"/>
        <w:jc w:val="both"/>
        <w:rPr>
          <w:rFonts w:asciiTheme="majorBidi" w:hAnsiTheme="majorBidi" w:cstheme="majorBidi"/>
          <w:szCs w:val="24"/>
        </w:rPr>
      </w:pPr>
      <w:r w:rsidRPr="00B73F4F">
        <w:rPr>
          <w:rFonts w:asciiTheme="majorBidi" w:hAnsiTheme="majorBidi" w:cstheme="majorBidi"/>
          <w:szCs w:val="24"/>
        </w:rPr>
        <w:t>2.</w:t>
      </w:r>
      <w:r w:rsidR="0049229C">
        <w:rPr>
          <w:rFonts w:asciiTheme="majorBidi" w:hAnsiTheme="majorBidi" w:cstheme="majorBidi"/>
          <w:szCs w:val="24"/>
        </w:rPr>
        <w:tab/>
      </w:r>
      <w:r w:rsidRPr="00B73F4F">
        <w:rPr>
          <w:rFonts w:asciiTheme="majorBidi" w:hAnsiTheme="majorBidi" w:cstheme="majorBidi"/>
          <w:szCs w:val="24"/>
        </w:rPr>
        <w:t xml:space="preserve">According to the rocket manufacturer, launch service provider and satellite manufacturer, no anomalies were detected prior to launch. Consequently, the operator could not have foreseen a launch failure. </w:t>
      </w:r>
      <w:r>
        <w:rPr>
          <w:rFonts w:asciiTheme="majorBidi" w:hAnsiTheme="majorBidi" w:cstheme="majorBidi"/>
          <w:szCs w:val="24"/>
        </w:rPr>
        <w:t>Bearing in mind</w:t>
      </w:r>
      <w:r w:rsidRPr="00B73F4F">
        <w:rPr>
          <w:rFonts w:asciiTheme="majorBidi" w:hAnsiTheme="majorBidi" w:cstheme="majorBidi"/>
          <w:szCs w:val="24"/>
        </w:rPr>
        <w:t xml:space="preserve"> the available fuel </w:t>
      </w:r>
      <w:r>
        <w:rPr>
          <w:rFonts w:asciiTheme="majorBidi" w:hAnsiTheme="majorBidi" w:cstheme="majorBidi"/>
          <w:szCs w:val="24"/>
        </w:rPr>
        <w:t>reserve needed to hold the satellite in</w:t>
      </w:r>
      <w:r w:rsidRPr="00B73F4F">
        <w:rPr>
          <w:rFonts w:asciiTheme="majorBidi" w:hAnsiTheme="majorBidi" w:cstheme="majorBidi"/>
          <w:szCs w:val="24"/>
        </w:rPr>
        <w:t xml:space="preserve"> </w:t>
      </w:r>
      <w:r>
        <w:rPr>
          <w:rFonts w:asciiTheme="majorBidi" w:hAnsiTheme="majorBidi" w:cstheme="majorBidi"/>
          <w:szCs w:val="24"/>
        </w:rPr>
        <w:t>its</w:t>
      </w:r>
      <w:r w:rsidRPr="00B73F4F">
        <w:rPr>
          <w:rFonts w:asciiTheme="majorBidi" w:hAnsiTheme="majorBidi" w:cstheme="majorBidi"/>
          <w:szCs w:val="24"/>
        </w:rPr>
        <w:t xml:space="preserve"> orbital position, the operator endeavoured to fulfil its international obligations and could not have envisaged such a</w:t>
      </w:r>
      <w:r>
        <w:rPr>
          <w:rFonts w:asciiTheme="majorBidi" w:hAnsiTheme="majorBidi" w:cstheme="majorBidi"/>
          <w:szCs w:val="24"/>
        </w:rPr>
        <w:t xml:space="preserve">n emergency </w:t>
      </w:r>
      <w:r w:rsidRPr="00B73F4F">
        <w:rPr>
          <w:rFonts w:asciiTheme="majorBidi" w:hAnsiTheme="majorBidi" w:cstheme="majorBidi"/>
          <w:szCs w:val="24"/>
        </w:rPr>
        <w:t>arising on board the satellite.</w:t>
      </w:r>
    </w:p>
    <w:p w:rsidR="00C1770A" w:rsidRPr="00B73F4F" w:rsidRDefault="00C1770A" w:rsidP="0049229C">
      <w:pPr>
        <w:pStyle w:val="enumlev1"/>
        <w:tabs>
          <w:tab w:val="clear" w:pos="794"/>
          <w:tab w:val="left" w:pos="0"/>
        </w:tabs>
        <w:ind w:left="0" w:firstLine="0"/>
        <w:jc w:val="both"/>
        <w:rPr>
          <w:rFonts w:asciiTheme="majorBidi" w:hAnsiTheme="majorBidi" w:cstheme="majorBidi"/>
          <w:szCs w:val="24"/>
        </w:rPr>
      </w:pPr>
      <w:r w:rsidRPr="00B73F4F">
        <w:rPr>
          <w:rFonts w:asciiTheme="majorBidi" w:hAnsiTheme="majorBidi" w:cstheme="majorBidi"/>
          <w:szCs w:val="24"/>
        </w:rPr>
        <w:t>3.</w:t>
      </w:r>
      <w:r w:rsidR="0049229C">
        <w:rPr>
          <w:rFonts w:asciiTheme="majorBidi" w:hAnsiTheme="majorBidi" w:cstheme="majorBidi"/>
          <w:szCs w:val="24"/>
        </w:rPr>
        <w:tab/>
      </w:r>
      <w:r>
        <w:rPr>
          <w:rFonts w:asciiTheme="majorBidi" w:hAnsiTheme="majorBidi" w:cstheme="majorBidi"/>
          <w:szCs w:val="24"/>
        </w:rPr>
        <w:t xml:space="preserve">As a result of </w:t>
      </w:r>
      <w:r w:rsidRPr="00B73F4F">
        <w:rPr>
          <w:rFonts w:asciiTheme="majorBidi" w:hAnsiTheme="majorBidi" w:cstheme="majorBidi"/>
          <w:szCs w:val="24"/>
        </w:rPr>
        <w:t xml:space="preserve">the emergency, the Angosat satellite left the predetermined orbital position before the end of the </w:t>
      </w:r>
      <w:r>
        <w:rPr>
          <w:rFonts w:asciiTheme="majorBidi" w:hAnsiTheme="majorBidi" w:cstheme="majorBidi"/>
          <w:szCs w:val="24"/>
        </w:rPr>
        <w:t xml:space="preserve">90-day period stipulated by RR No. </w:t>
      </w:r>
      <w:r w:rsidRPr="00C1770A">
        <w:rPr>
          <w:rFonts w:asciiTheme="majorBidi" w:hAnsiTheme="majorBidi" w:cstheme="majorBidi"/>
          <w:b/>
          <w:bCs/>
          <w:szCs w:val="24"/>
        </w:rPr>
        <w:t>11.44B</w:t>
      </w:r>
      <w:r w:rsidRPr="00B73F4F">
        <w:rPr>
          <w:rFonts w:asciiTheme="majorBidi" w:hAnsiTheme="majorBidi" w:cstheme="majorBidi"/>
          <w:szCs w:val="24"/>
        </w:rPr>
        <w:t xml:space="preserve"> for the entry into use of satellite network frequency assignments</w:t>
      </w:r>
      <w:r>
        <w:rPr>
          <w:rFonts w:asciiTheme="majorBidi" w:hAnsiTheme="majorBidi" w:cstheme="majorBidi"/>
          <w:szCs w:val="24"/>
        </w:rPr>
        <w:t>,</w:t>
      </w:r>
      <w:r w:rsidRPr="00B73F4F">
        <w:rPr>
          <w:rFonts w:asciiTheme="majorBidi" w:hAnsiTheme="majorBidi" w:cstheme="majorBidi"/>
          <w:szCs w:val="24"/>
        </w:rPr>
        <w:t xml:space="preserve"> and </w:t>
      </w:r>
      <w:r>
        <w:rPr>
          <w:rFonts w:asciiTheme="majorBidi" w:hAnsiTheme="majorBidi" w:cstheme="majorBidi"/>
          <w:szCs w:val="24"/>
        </w:rPr>
        <w:t xml:space="preserve">cannot </w:t>
      </w:r>
      <w:r w:rsidRPr="00B73F4F">
        <w:rPr>
          <w:rFonts w:asciiTheme="majorBidi" w:hAnsiTheme="majorBidi" w:cstheme="majorBidi"/>
          <w:szCs w:val="24"/>
        </w:rPr>
        <w:t>be returned to that position. With no sim</w:t>
      </w:r>
      <w:r>
        <w:rPr>
          <w:rFonts w:asciiTheme="majorBidi" w:hAnsiTheme="majorBidi" w:cstheme="majorBidi"/>
          <w:szCs w:val="24"/>
        </w:rPr>
        <w:t>ilar satellite available to replace</w:t>
      </w:r>
      <w:r w:rsidRPr="00B73F4F">
        <w:rPr>
          <w:rFonts w:asciiTheme="majorBidi" w:hAnsiTheme="majorBidi" w:cstheme="majorBidi"/>
          <w:szCs w:val="24"/>
        </w:rPr>
        <w:t xml:space="preserve"> the malfunctioning Angosat</w:t>
      </w:r>
      <w:r>
        <w:rPr>
          <w:rFonts w:asciiTheme="majorBidi" w:hAnsiTheme="majorBidi" w:cstheme="majorBidi"/>
          <w:szCs w:val="24"/>
        </w:rPr>
        <w:t xml:space="preserve"> at that</w:t>
      </w:r>
      <w:r w:rsidRPr="00B73F4F">
        <w:rPr>
          <w:rFonts w:asciiTheme="majorBidi" w:hAnsiTheme="majorBidi" w:cstheme="majorBidi"/>
          <w:szCs w:val="24"/>
        </w:rPr>
        <w:t xml:space="preserve"> orbital position </w:t>
      </w:r>
      <w:r>
        <w:rPr>
          <w:rFonts w:asciiTheme="majorBidi" w:hAnsiTheme="majorBidi" w:cstheme="majorBidi"/>
          <w:szCs w:val="24"/>
        </w:rPr>
        <w:t>before</w:t>
      </w:r>
      <w:r w:rsidRPr="00B73F4F">
        <w:rPr>
          <w:rFonts w:asciiTheme="majorBidi" w:hAnsiTheme="majorBidi" w:cstheme="majorBidi"/>
          <w:szCs w:val="24"/>
        </w:rPr>
        <w:t xml:space="preserve"> the end of the regulatory period for the entry into use of the satellite network frequency assignments, the operator is unable to </w:t>
      </w:r>
      <w:r>
        <w:rPr>
          <w:rFonts w:asciiTheme="majorBidi" w:hAnsiTheme="majorBidi" w:cstheme="majorBidi"/>
          <w:szCs w:val="24"/>
        </w:rPr>
        <w:t xml:space="preserve">bring </w:t>
      </w:r>
      <w:r w:rsidRPr="00B73F4F">
        <w:rPr>
          <w:rFonts w:asciiTheme="majorBidi" w:hAnsiTheme="majorBidi" w:cstheme="majorBidi"/>
          <w:szCs w:val="24"/>
        </w:rPr>
        <w:t xml:space="preserve">the satellite network’s frequency assignments </w:t>
      </w:r>
      <w:r>
        <w:rPr>
          <w:rFonts w:asciiTheme="majorBidi" w:hAnsiTheme="majorBidi" w:cstheme="majorBidi"/>
          <w:szCs w:val="24"/>
        </w:rPr>
        <w:t xml:space="preserve">into use </w:t>
      </w:r>
      <w:r w:rsidRPr="00B73F4F">
        <w:rPr>
          <w:rFonts w:asciiTheme="majorBidi" w:hAnsiTheme="majorBidi" w:cstheme="majorBidi"/>
          <w:szCs w:val="24"/>
        </w:rPr>
        <w:t>and maint</w:t>
      </w:r>
      <w:r>
        <w:rPr>
          <w:rFonts w:asciiTheme="majorBidi" w:hAnsiTheme="majorBidi" w:cstheme="majorBidi"/>
          <w:szCs w:val="24"/>
        </w:rPr>
        <w:t xml:space="preserve">ain them </w:t>
      </w:r>
      <w:r w:rsidRPr="00B73F4F">
        <w:rPr>
          <w:rFonts w:asciiTheme="majorBidi" w:hAnsiTheme="majorBidi" w:cstheme="majorBidi"/>
          <w:szCs w:val="24"/>
        </w:rPr>
        <w:t xml:space="preserve">in the MIFR without an extension of the </w:t>
      </w:r>
      <w:r>
        <w:rPr>
          <w:rFonts w:asciiTheme="majorBidi" w:hAnsiTheme="majorBidi" w:cstheme="majorBidi"/>
          <w:szCs w:val="24"/>
        </w:rPr>
        <w:t xml:space="preserve">regulatory </w:t>
      </w:r>
      <w:r w:rsidRPr="00B73F4F">
        <w:rPr>
          <w:rFonts w:asciiTheme="majorBidi" w:hAnsiTheme="majorBidi" w:cstheme="majorBidi"/>
          <w:szCs w:val="24"/>
        </w:rPr>
        <w:t xml:space="preserve">period </w:t>
      </w:r>
      <w:r>
        <w:rPr>
          <w:rFonts w:asciiTheme="majorBidi" w:hAnsiTheme="majorBidi" w:cstheme="majorBidi"/>
          <w:szCs w:val="24"/>
        </w:rPr>
        <w:t>in question</w:t>
      </w:r>
      <w:r w:rsidRPr="00B73F4F">
        <w:rPr>
          <w:rFonts w:asciiTheme="majorBidi" w:hAnsiTheme="majorBidi" w:cstheme="majorBidi"/>
          <w:szCs w:val="24"/>
        </w:rPr>
        <w:t>.</w:t>
      </w:r>
    </w:p>
    <w:p w:rsidR="00C1770A" w:rsidRPr="00B73F4F" w:rsidRDefault="0049229C" w:rsidP="0049229C">
      <w:pPr>
        <w:pStyle w:val="enumlev1"/>
        <w:tabs>
          <w:tab w:val="clear" w:pos="794"/>
          <w:tab w:val="left" w:pos="0"/>
        </w:tabs>
        <w:ind w:left="0" w:firstLine="0"/>
        <w:jc w:val="both"/>
        <w:rPr>
          <w:rFonts w:asciiTheme="majorBidi" w:hAnsiTheme="majorBidi" w:cstheme="majorBidi"/>
          <w:szCs w:val="24"/>
        </w:rPr>
      </w:pPr>
      <w:r>
        <w:rPr>
          <w:rFonts w:asciiTheme="majorBidi" w:hAnsiTheme="majorBidi" w:cstheme="majorBidi"/>
          <w:szCs w:val="24"/>
        </w:rPr>
        <w:t>4.</w:t>
      </w:r>
      <w:r>
        <w:rPr>
          <w:rFonts w:asciiTheme="majorBidi" w:hAnsiTheme="majorBidi" w:cstheme="majorBidi"/>
          <w:szCs w:val="24"/>
        </w:rPr>
        <w:tab/>
      </w:r>
      <w:r w:rsidR="00C1770A" w:rsidRPr="00B73F4F">
        <w:rPr>
          <w:rFonts w:asciiTheme="majorBidi" w:hAnsiTheme="majorBidi" w:cstheme="majorBidi"/>
          <w:szCs w:val="24"/>
        </w:rPr>
        <w:t xml:space="preserve">There is an obvious causal effective connection between the occurrence of the emergency and loss of the Angosat satellite and the </w:t>
      </w:r>
      <w:r w:rsidR="00C1770A">
        <w:rPr>
          <w:rFonts w:asciiTheme="majorBidi" w:hAnsiTheme="majorBidi" w:cstheme="majorBidi"/>
          <w:szCs w:val="24"/>
        </w:rPr>
        <w:t>impossibility of</w:t>
      </w:r>
      <w:r w:rsidR="00C1770A" w:rsidRPr="00B73F4F">
        <w:rPr>
          <w:rFonts w:asciiTheme="majorBidi" w:hAnsiTheme="majorBidi" w:cstheme="majorBidi"/>
          <w:szCs w:val="24"/>
        </w:rPr>
        <w:t xml:space="preserve"> </w:t>
      </w:r>
      <w:r w:rsidR="00C1770A">
        <w:rPr>
          <w:rFonts w:asciiTheme="majorBidi" w:hAnsiTheme="majorBidi" w:cstheme="majorBidi"/>
          <w:szCs w:val="24"/>
        </w:rPr>
        <w:t>complying with the requirements</w:t>
      </w:r>
      <w:r w:rsidR="00C1770A" w:rsidRPr="00B73F4F">
        <w:rPr>
          <w:rFonts w:asciiTheme="majorBidi" w:hAnsiTheme="majorBidi" w:cstheme="majorBidi"/>
          <w:szCs w:val="24"/>
        </w:rPr>
        <w:t xml:space="preserve"> of RR No.</w:t>
      </w:r>
      <w:r>
        <w:rPr>
          <w:rFonts w:asciiTheme="majorBidi" w:hAnsiTheme="majorBidi" w:cstheme="majorBidi"/>
          <w:szCs w:val="24"/>
        </w:rPr>
        <w:t> </w:t>
      </w:r>
      <w:r w:rsidR="00C1770A" w:rsidRPr="00C1770A">
        <w:rPr>
          <w:rFonts w:asciiTheme="majorBidi" w:hAnsiTheme="majorBidi" w:cstheme="majorBidi"/>
          <w:b/>
          <w:bCs/>
          <w:szCs w:val="24"/>
        </w:rPr>
        <w:t>11.44</w:t>
      </w:r>
      <w:r w:rsidR="00C1770A" w:rsidRPr="00B73F4F">
        <w:rPr>
          <w:rFonts w:asciiTheme="majorBidi" w:hAnsiTheme="majorBidi" w:cstheme="majorBidi"/>
          <w:szCs w:val="24"/>
        </w:rPr>
        <w:t>.</w:t>
      </w:r>
    </w:p>
    <w:p w:rsidR="00C1770A" w:rsidRPr="00B73F4F" w:rsidRDefault="00C1770A" w:rsidP="00C1770A">
      <w:pPr>
        <w:pStyle w:val="enumlev1"/>
        <w:tabs>
          <w:tab w:val="clear" w:pos="794"/>
          <w:tab w:val="left" w:pos="0"/>
        </w:tabs>
        <w:ind w:left="0" w:firstLine="0"/>
        <w:jc w:val="both"/>
        <w:rPr>
          <w:rFonts w:asciiTheme="majorBidi" w:hAnsiTheme="majorBidi" w:cstheme="majorBidi"/>
          <w:color w:val="000000"/>
          <w:szCs w:val="24"/>
        </w:rPr>
      </w:pPr>
      <w:r w:rsidRPr="00B73F4F">
        <w:rPr>
          <w:rFonts w:asciiTheme="majorBidi" w:hAnsiTheme="majorBidi" w:cstheme="majorBidi"/>
          <w:szCs w:val="24"/>
        </w:rPr>
        <w:t xml:space="preserve">In </w:t>
      </w:r>
      <w:r>
        <w:rPr>
          <w:rFonts w:asciiTheme="majorBidi" w:hAnsiTheme="majorBidi" w:cstheme="majorBidi"/>
          <w:szCs w:val="24"/>
        </w:rPr>
        <w:t>light of the foregoing</w:t>
      </w:r>
      <w:r w:rsidRPr="00B73F4F">
        <w:rPr>
          <w:rFonts w:asciiTheme="majorBidi" w:hAnsiTheme="majorBidi" w:cstheme="majorBidi"/>
          <w:szCs w:val="24"/>
        </w:rPr>
        <w:t xml:space="preserve">, and given RRB’s mandate from WCR-12 and WCR-15, the Administration of the Russian Federation hereby requests that RRB extend the </w:t>
      </w:r>
      <w:r w:rsidRPr="00B73F4F">
        <w:rPr>
          <w:rFonts w:asciiTheme="majorBidi" w:hAnsiTheme="majorBidi" w:cstheme="majorBidi"/>
          <w:color w:val="000000"/>
          <w:szCs w:val="24"/>
        </w:rPr>
        <w:t xml:space="preserve">regulatory deadline for the bringing into use of the frequency assignments to the </w:t>
      </w:r>
      <w:r w:rsidR="00C72EAB">
        <w:rPr>
          <w:rFonts w:asciiTheme="majorBidi" w:hAnsiTheme="majorBidi" w:cstheme="majorBidi"/>
          <w:color w:val="000000"/>
          <w:szCs w:val="24"/>
        </w:rPr>
        <w:t>ENSAT-23E</w:t>
      </w:r>
      <w:r w:rsidRPr="00B73F4F">
        <w:rPr>
          <w:rFonts w:asciiTheme="majorBidi" w:hAnsiTheme="majorBidi" w:cstheme="majorBidi"/>
          <w:color w:val="000000"/>
          <w:szCs w:val="24"/>
        </w:rPr>
        <w:t xml:space="preserve"> </w:t>
      </w:r>
      <w:r w:rsidR="00C72EAB">
        <w:rPr>
          <w:rFonts w:asciiTheme="majorBidi" w:hAnsiTheme="majorBidi" w:cstheme="majorBidi"/>
          <w:color w:val="000000"/>
          <w:szCs w:val="24"/>
        </w:rPr>
        <w:t>(23E)</w:t>
      </w:r>
      <w:r w:rsidRPr="00B73F4F">
        <w:rPr>
          <w:rFonts w:asciiTheme="majorBidi" w:hAnsiTheme="majorBidi" w:cstheme="majorBidi"/>
          <w:color w:val="000000"/>
          <w:szCs w:val="24"/>
        </w:rPr>
        <w:t xml:space="preserve"> satellite network.</w:t>
      </w:r>
    </w:p>
    <w:p w:rsidR="00C1770A" w:rsidRPr="00B73F4F" w:rsidRDefault="00C1770A" w:rsidP="00C1770A">
      <w:pPr>
        <w:pStyle w:val="enumlev1"/>
        <w:tabs>
          <w:tab w:val="clear" w:pos="794"/>
          <w:tab w:val="left" w:pos="0"/>
        </w:tabs>
        <w:ind w:left="0" w:firstLine="0"/>
        <w:jc w:val="both"/>
        <w:rPr>
          <w:rFonts w:asciiTheme="majorBidi" w:hAnsiTheme="majorBidi" w:cstheme="majorBidi"/>
          <w:color w:val="000000"/>
          <w:szCs w:val="24"/>
        </w:rPr>
      </w:pPr>
      <w:r w:rsidRPr="00B73F4F">
        <w:rPr>
          <w:rFonts w:asciiTheme="majorBidi" w:hAnsiTheme="majorBidi" w:cstheme="majorBidi"/>
          <w:color w:val="000000"/>
          <w:szCs w:val="24"/>
        </w:rPr>
        <w:t xml:space="preserve">The Administration of the Russian Federation </w:t>
      </w:r>
      <w:r>
        <w:rPr>
          <w:rFonts w:asciiTheme="majorBidi" w:hAnsiTheme="majorBidi" w:cstheme="majorBidi"/>
          <w:color w:val="000000"/>
          <w:szCs w:val="24"/>
        </w:rPr>
        <w:t>recalls</w:t>
      </w:r>
      <w:r w:rsidRPr="00B73F4F">
        <w:rPr>
          <w:rFonts w:asciiTheme="majorBidi" w:hAnsiTheme="majorBidi" w:cstheme="majorBidi"/>
          <w:color w:val="000000"/>
          <w:szCs w:val="24"/>
        </w:rPr>
        <w:t xml:space="preserve"> that all regulatory </w:t>
      </w:r>
      <w:r>
        <w:rPr>
          <w:rFonts w:asciiTheme="majorBidi" w:hAnsiTheme="majorBidi" w:cstheme="majorBidi"/>
          <w:color w:val="000000"/>
          <w:szCs w:val="24"/>
        </w:rPr>
        <w:t>requirements applicable to</w:t>
      </w:r>
      <w:r w:rsidRPr="00B73F4F">
        <w:rPr>
          <w:rFonts w:asciiTheme="majorBidi" w:hAnsiTheme="majorBidi" w:cstheme="majorBidi"/>
          <w:color w:val="000000"/>
          <w:szCs w:val="24"/>
        </w:rPr>
        <w:t xml:space="preserve"> the </w:t>
      </w:r>
      <w:r w:rsidR="00C72EAB">
        <w:rPr>
          <w:rFonts w:asciiTheme="majorBidi" w:hAnsiTheme="majorBidi" w:cstheme="majorBidi"/>
          <w:color w:val="000000"/>
          <w:szCs w:val="24"/>
        </w:rPr>
        <w:t>ENSAT-23E</w:t>
      </w:r>
      <w:r w:rsidRPr="00B73F4F">
        <w:rPr>
          <w:rFonts w:asciiTheme="majorBidi" w:hAnsiTheme="majorBidi" w:cstheme="majorBidi"/>
          <w:color w:val="000000"/>
          <w:szCs w:val="24"/>
        </w:rPr>
        <w:t xml:space="preserve"> </w:t>
      </w:r>
      <w:r w:rsidR="00C72EAB">
        <w:rPr>
          <w:rFonts w:asciiTheme="majorBidi" w:hAnsiTheme="majorBidi" w:cstheme="majorBidi"/>
          <w:color w:val="000000"/>
          <w:szCs w:val="24"/>
        </w:rPr>
        <w:t>(23E)</w:t>
      </w:r>
      <w:r w:rsidRPr="00B73F4F">
        <w:rPr>
          <w:rFonts w:asciiTheme="majorBidi" w:hAnsiTheme="majorBidi" w:cstheme="majorBidi"/>
          <w:color w:val="000000"/>
          <w:szCs w:val="24"/>
        </w:rPr>
        <w:t xml:space="preserve"> satellite network </w:t>
      </w:r>
      <w:r>
        <w:rPr>
          <w:rFonts w:asciiTheme="majorBidi" w:hAnsiTheme="majorBidi" w:cstheme="majorBidi"/>
          <w:color w:val="000000"/>
          <w:szCs w:val="24"/>
        </w:rPr>
        <w:t xml:space="preserve">under </w:t>
      </w:r>
      <w:r w:rsidRPr="00B73F4F">
        <w:rPr>
          <w:rFonts w:asciiTheme="majorBidi" w:hAnsiTheme="majorBidi" w:cstheme="majorBidi"/>
          <w:color w:val="000000"/>
          <w:szCs w:val="24"/>
        </w:rPr>
        <w:t xml:space="preserve">the Radio Regulations </w:t>
      </w:r>
      <w:r>
        <w:rPr>
          <w:rFonts w:asciiTheme="majorBidi" w:hAnsiTheme="majorBidi" w:cstheme="majorBidi"/>
          <w:color w:val="000000"/>
          <w:szCs w:val="24"/>
        </w:rPr>
        <w:t xml:space="preserve">have been met </w:t>
      </w:r>
      <w:r w:rsidRPr="00B73F4F">
        <w:rPr>
          <w:rFonts w:asciiTheme="majorBidi" w:hAnsiTheme="majorBidi" w:cstheme="majorBidi"/>
          <w:color w:val="000000"/>
          <w:szCs w:val="24"/>
        </w:rPr>
        <w:t xml:space="preserve">(notification pursuant to Article </w:t>
      </w:r>
      <w:r w:rsidRPr="00C1770A">
        <w:rPr>
          <w:rFonts w:asciiTheme="majorBidi" w:hAnsiTheme="majorBidi" w:cstheme="majorBidi"/>
          <w:b/>
          <w:bCs/>
          <w:color w:val="000000"/>
          <w:szCs w:val="24"/>
        </w:rPr>
        <w:t>11</w:t>
      </w:r>
      <w:r w:rsidRPr="00B73F4F">
        <w:rPr>
          <w:rFonts w:asciiTheme="majorBidi" w:hAnsiTheme="majorBidi" w:cstheme="majorBidi"/>
          <w:color w:val="000000"/>
          <w:szCs w:val="24"/>
        </w:rPr>
        <w:t xml:space="preserve">, </w:t>
      </w:r>
      <w:r>
        <w:rPr>
          <w:rFonts w:asciiTheme="majorBidi" w:hAnsiTheme="majorBidi" w:cstheme="majorBidi"/>
          <w:color w:val="000000"/>
          <w:szCs w:val="24"/>
        </w:rPr>
        <w:t>submission</w:t>
      </w:r>
      <w:r w:rsidRPr="00B73F4F">
        <w:rPr>
          <w:rFonts w:asciiTheme="majorBidi" w:hAnsiTheme="majorBidi" w:cstheme="majorBidi"/>
          <w:color w:val="000000"/>
          <w:szCs w:val="24"/>
        </w:rPr>
        <w:t xml:space="preserve"> of Resolution 49 information</w:t>
      </w:r>
      <w:r>
        <w:rPr>
          <w:rFonts w:asciiTheme="majorBidi" w:hAnsiTheme="majorBidi" w:cstheme="majorBidi"/>
          <w:color w:val="000000"/>
          <w:szCs w:val="24"/>
        </w:rPr>
        <w:t>,</w:t>
      </w:r>
      <w:r w:rsidRPr="00B73F4F">
        <w:rPr>
          <w:rFonts w:asciiTheme="majorBidi" w:hAnsiTheme="majorBidi" w:cstheme="majorBidi"/>
          <w:color w:val="000000"/>
          <w:szCs w:val="24"/>
        </w:rPr>
        <w:t xml:space="preserve"> and payment of ITU BR costs pursuant to ITU Council Decision 482). </w:t>
      </w:r>
      <w:r>
        <w:rPr>
          <w:rFonts w:asciiTheme="majorBidi" w:hAnsiTheme="majorBidi" w:cstheme="majorBidi"/>
          <w:color w:val="000000"/>
          <w:szCs w:val="24"/>
        </w:rPr>
        <w:t>T</w:t>
      </w:r>
      <w:r w:rsidRPr="00B73F4F">
        <w:rPr>
          <w:rFonts w:asciiTheme="majorBidi" w:hAnsiTheme="majorBidi" w:cstheme="majorBidi"/>
          <w:color w:val="000000"/>
          <w:szCs w:val="24"/>
        </w:rPr>
        <w:t>he Administration</w:t>
      </w:r>
      <w:r>
        <w:rPr>
          <w:rFonts w:asciiTheme="majorBidi" w:hAnsiTheme="majorBidi" w:cstheme="majorBidi"/>
          <w:color w:val="000000"/>
          <w:szCs w:val="24"/>
        </w:rPr>
        <w:t xml:space="preserve"> also, </w:t>
      </w:r>
      <w:r w:rsidRPr="00B73F4F">
        <w:rPr>
          <w:rFonts w:asciiTheme="majorBidi" w:hAnsiTheme="majorBidi" w:cstheme="majorBidi"/>
          <w:color w:val="000000"/>
          <w:szCs w:val="24"/>
        </w:rPr>
        <w:t>of course</w:t>
      </w:r>
      <w:r>
        <w:rPr>
          <w:rFonts w:asciiTheme="majorBidi" w:hAnsiTheme="majorBidi" w:cstheme="majorBidi"/>
          <w:color w:val="000000"/>
          <w:szCs w:val="24"/>
        </w:rPr>
        <w:t>,</w:t>
      </w:r>
      <w:r w:rsidRPr="00B73F4F">
        <w:rPr>
          <w:rFonts w:asciiTheme="majorBidi" w:hAnsiTheme="majorBidi" w:cstheme="majorBidi"/>
          <w:color w:val="000000"/>
          <w:szCs w:val="24"/>
        </w:rPr>
        <w:t xml:space="preserve"> strictly complies with </w:t>
      </w:r>
      <w:r>
        <w:rPr>
          <w:rFonts w:asciiTheme="majorBidi" w:hAnsiTheme="majorBidi" w:cstheme="majorBidi"/>
          <w:color w:val="000000"/>
          <w:szCs w:val="24"/>
        </w:rPr>
        <w:t xml:space="preserve">the principles of </w:t>
      </w:r>
      <w:r w:rsidRPr="00B73F4F">
        <w:rPr>
          <w:rFonts w:asciiTheme="majorBidi" w:hAnsiTheme="majorBidi" w:cstheme="majorBidi"/>
          <w:color w:val="000000"/>
          <w:szCs w:val="24"/>
        </w:rPr>
        <w:t xml:space="preserve">Article </w:t>
      </w:r>
      <w:r w:rsidRPr="00C1770A">
        <w:rPr>
          <w:rFonts w:asciiTheme="majorBidi" w:hAnsiTheme="majorBidi" w:cstheme="majorBidi"/>
          <w:b/>
          <w:bCs/>
          <w:color w:val="000000"/>
          <w:szCs w:val="24"/>
        </w:rPr>
        <w:t>44</w:t>
      </w:r>
      <w:r w:rsidRPr="00B73F4F">
        <w:rPr>
          <w:rFonts w:asciiTheme="majorBidi" w:hAnsiTheme="majorBidi" w:cstheme="majorBidi"/>
          <w:color w:val="000000"/>
          <w:szCs w:val="24"/>
        </w:rPr>
        <w:t xml:space="preserve"> of the ITU Constitution and </w:t>
      </w:r>
      <w:r>
        <w:rPr>
          <w:rFonts w:asciiTheme="majorBidi" w:hAnsiTheme="majorBidi" w:cstheme="majorBidi"/>
          <w:color w:val="000000"/>
          <w:szCs w:val="24"/>
        </w:rPr>
        <w:t xml:space="preserve">the </w:t>
      </w:r>
      <w:r w:rsidRPr="00B73F4F">
        <w:rPr>
          <w:rFonts w:asciiTheme="majorBidi" w:hAnsiTheme="majorBidi" w:cstheme="majorBidi"/>
          <w:color w:val="000000"/>
          <w:szCs w:val="24"/>
        </w:rPr>
        <w:t>provisions of the Radio Regulations</w:t>
      </w:r>
      <w:r>
        <w:rPr>
          <w:rFonts w:asciiTheme="majorBidi" w:hAnsiTheme="majorBidi" w:cstheme="majorBidi"/>
          <w:color w:val="000000"/>
          <w:szCs w:val="24"/>
        </w:rPr>
        <w:t>,</w:t>
      </w:r>
      <w:r w:rsidRPr="00B73F4F">
        <w:rPr>
          <w:rFonts w:asciiTheme="majorBidi" w:hAnsiTheme="majorBidi" w:cstheme="majorBidi"/>
          <w:color w:val="000000"/>
          <w:szCs w:val="24"/>
        </w:rPr>
        <w:t xml:space="preserve"> and does not seek to reserve orbit and spectrum capacity without actual use.</w:t>
      </w:r>
    </w:p>
    <w:p w:rsidR="00C1770A" w:rsidRPr="00B73F4F" w:rsidRDefault="00C1770A" w:rsidP="00C1770A">
      <w:pPr>
        <w:pStyle w:val="enumlev1"/>
        <w:tabs>
          <w:tab w:val="clear" w:pos="794"/>
          <w:tab w:val="left" w:pos="0"/>
        </w:tabs>
        <w:ind w:left="0" w:firstLine="0"/>
        <w:jc w:val="both"/>
        <w:rPr>
          <w:rFonts w:asciiTheme="majorBidi" w:hAnsiTheme="majorBidi" w:cstheme="majorBidi"/>
          <w:szCs w:val="24"/>
        </w:rPr>
      </w:pPr>
      <w:r w:rsidRPr="00B73F4F">
        <w:rPr>
          <w:rFonts w:asciiTheme="majorBidi" w:hAnsiTheme="majorBidi" w:cstheme="majorBidi"/>
          <w:color w:val="000000"/>
          <w:szCs w:val="24"/>
        </w:rPr>
        <w:lastRenderedPageBreak/>
        <w:t xml:space="preserve">The Administration of the Russian Federation hopes that the members of </w:t>
      </w:r>
      <w:r>
        <w:rPr>
          <w:rFonts w:asciiTheme="majorBidi" w:hAnsiTheme="majorBidi" w:cstheme="majorBidi"/>
          <w:color w:val="000000"/>
          <w:szCs w:val="24"/>
        </w:rPr>
        <w:t xml:space="preserve">the Board </w:t>
      </w:r>
      <w:r w:rsidRPr="00B73F4F">
        <w:rPr>
          <w:rFonts w:asciiTheme="majorBidi" w:hAnsiTheme="majorBidi" w:cstheme="majorBidi"/>
          <w:color w:val="000000"/>
          <w:szCs w:val="24"/>
        </w:rPr>
        <w:t xml:space="preserve">will look favourably on its request </w:t>
      </w:r>
      <w:r>
        <w:rPr>
          <w:rFonts w:asciiTheme="majorBidi" w:hAnsiTheme="majorBidi" w:cstheme="majorBidi"/>
          <w:color w:val="000000"/>
          <w:szCs w:val="24"/>
        </w:rPr>
        <w:t xml:space="preserve">to </w:t>
      </w:r>
      <w:r w:rsidRPr="00B73F4F">
        <w:rPr>
          <w:rFonts w:asciiTheme="majorBidi" w:hAnsiTheme="majorBidi" w:cstheme="majorBidi"/>
          <w:color w:val="000000"/>
          <w:szCs w:val="24"/>
        </w:rPr>
        <w:t>exten</w:t>
      </w:r>
      <w:r>
        <w:rPr>
          <w:rFonts w:asciiTheme="majorBidi" w:hAnsiTheme="majorBidi" w:cstheme="majorBidi"/>
          <w:color w:val="000000"/>
          <w:szCs w:val="24"/>
        </w:rPr>
        <w:t>d the period for bringing into use</w:t>
      </w:r>
      <w:r w:rsidRPr="00B73F4F">
        <w:rPr>
          <w:rFonts w:asciiTheme="majorBidi" w:hAnsiTheme="majorBidi" w:cstheme="majorBidi"/>
          <w:color w:val="000000"/>
          <w:szCs w:val="24"/>
        </w:rPr>
        <w:t xml:space="preserve"> the frequency assignments to the </w:t>
      </w:r>
      <w:r w:rsidR="00C72EAB">
        <w:rPr>
          <w:rFonts w:asciiTheme="majorBidi" w:hAnsiTheme="majorBidi" w:cstheme="majorBidi"/>
          <w:color w:val="000000"/>
          <w:szCs w:val="24"/>
        </w:rPr>
        <w:t>ENSAT-23E</w:t>
      </w:r>
      <w:r w:rsidRPr="00B73F4F">
        <w:rPr>
          <w:rFonts w:asciiTheme="majorBidi" w:hAnsiTheme="majorBidi" w:cstheme="majorBidi"/>
          <w:color w:val="000000"/>
          <w:szCs w:val="24"/>
        </w:rPr>
        <w:t xml:space="preserve"> </w:t>
      </w:r>
      <w:r w:rsidR="00C72EAB">
        <w:rPr>
          <w:rFonts w:asciiTheme="majorBidi" w:hAnsiTheme="majorBidi" w:cstheme="majorBidi"/>
          <w:color w:val="000000"/>
          <w:szCs w:val="24"/>
        </w:rPr>
        <w:t>(23E)</w:t>
      </w:r>
      <w:r w:rsidRPr="00B73F4F">
        <w:rPr>
          <w:rFonts w:asciiTheme="majorBidi" w:hAnsiTheme="majorBidi" w:cstheme="majorBidi"/>
          <w:color w:val="000000"/>
          <w:szCs w:val="24"/>
        </w:rPr>
        <w:t xml:space="preserve"> satellite network in </w:t>
      </w:r>
      <w:r>
        <w:rPr>
          <w:rFonts w:asciiTheme="majorBidi" w:hAnsiTheme="majorBidi" w:cstheme="majorBidi"/>
          <w:color w:val="000000"/>
          <w:szCs w:val="24"/>
        </w:rPr>
        <w:t xml:space="preserve">the </w:t>
      </w:r>
      <w:r w:rsidRPr="00B73F4F">
        <w:rPr>
          <w:rFonts w:asciiTheme="majorBidi" w:hAnsiTheme="majorBidi" w:cstheme="majorBidi"/>
          <w:color w:val="000000"/>
          <w:szCs w:val="24"/>
        </w:rPr>
        <w:t xml:space="preserve">frequency bands 3400–3410 MHz, 3500–4200 MHz, 5725–6425 MHz, 10950–11200 MHz and 14000–14250 MHz </w:t>
      </w:r>
      <w:r>
        <w:rPr>
          <w:rFonts w:asciiTheme="majorBidi" w:hAnsiTheme="majorBidi" w:cstheme="majorBidi"/>
          <w:color w:val="000000"/>
          <w:szCs w:val="24"/>
        </w:rPr>
        <w:t>to</w:t>
      </w:r>
      <w:r w:rsidRPr="00B73F4F">
        <w:rPr>
          <w:rFonts w:asciiTheme="majorBidi" w:hAnsiTheme="majorBidi" w:cstheme="majorBidi"/>
          <w:color w:val="000000"/>
          <w:szCs w:val="24"/>
        </w:rPr>
        <w:t xml:space="preserve"> </w:t>
      </w:r>
      <w:r w:rsidRPr="00B73F4F">
        <w:rPr>
          <w:rFonts w:asciiTheme="majorBidi" w:hAnsiTheme="majorBidi" w:cstheme="majorBidi"/>
          <w:b/>
          <w:bCs/>
          <w:color w:val="000000"/>
          <w:szCs w:val="24"/>
        </w:rPr>
        <w:t>30 April 2021</w:t>
      </w:r>
      <w:r>
        <w:rPr>
          <w:rFonts w:asciiTheme="majorBidi" w:hAnsiTheme="majorBidi" w:cstheme="majorBidi"/>
          <w:b/>
          <w:bCs/>
          <w:color w:val="000000"/>
          <w:szCs w:val="24"/>
        </w:rPr>
        <w:t>,</w:t>
      </w:r>
      <w:r w:rsidRPr="00B73F4F">
        <w:rPr>
          <w:rFonts w:asciiTheme="majorBidi" w:hAnsiTheme="majorBidi" w:cstheme="majorBidi"/>
          <w:color w:val="000000"/>
          <w:szCs w:val="24"/>
        </w:rPr>
        <w:t xml:space="preserve"> and hopes that the Angosat project </w:t>
      </w:r>
      <w:r>
        <w:rPr>
          <w:rFonts w:asciiTheme="majorBidi" w:hAnsiTheme="majorBidi" w:cstheme="majorBidi"/>
          <w:color w:val="000000"/>
          <w:szCs w:val="24"/>
        </w:rPr>
        <w:t>can</w:t>
      </w:r>
      <w:r w:rsidRPr="00B73F4F">
        <w:rPr>
          <w:rFonts w:asciiTheme="majorBidi" w:hAnsiTheme="majorBidi" w:cstheme="majorBidi"/>
          <w:color w:val="000000"/>
          <w:szCs w:val="24"/>
        </w:rPr>
        <w:t xml:space="preserve"> be implemented in the interests of developing countries.</w:t>
      </w:r>
    </w:p>
    <w:p w:rsidR="00EA2196" w:rsidRPr="00B73CD4" w:rsidRDefault="00EA2196" w:rsidP="00B21F3A">
      <w:pPr>
        <w:spacing w:before="0"/>
        <w:jc w:val="center"/>
        <w:rPr>
          <w:b/>
          <w:bCs/>
        </w:rPr>
      </w:pPr>
      <w:r w:rsidRPr="00B73CD4">
        <w:rPr>
          <w:b/>
          <w:bCs/>
        </w:rPr>
        <w:t>______________</w:t>
      </w:r>
    </w:p>
    <w:sectPr w:rsidR="00EA2196" w:rsidRPr="00B73CD4">
      <w:headerReference w:type="default" r:id="rId9"/>
      <w:footerReference w:type="default" r:id="rId10"/>
      <w:footerReference w:type="first" r:id="rId11"/>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5BA" w:rsidRDefault="00D045BA">
      <w:r>
        <w:separator/>
      </w:r>
    </w:p>
  </w:endnote>
  <w:endnote w:type="continuationSeparator" w:id="0">
    <w:p w:rsidR="00D045BA" w:rsidRDefault="00D0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D97" w:rsidRPr="00E74D97" w:rsidRDefault="00A70EF7">
    <w:pPr>
      <w:pStyle w:val="Footer"/>
      <w:rPr>
        <w:lang w:val="en-US"/>
      </w:rPr>
    </w:pPr>
    <w:r>
      <w:rPr>
        <w:lang w:val="en-US"/>
      </w:rPr>
      <w:t>(441061)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D97" w:rsidRPr="00E74D97" w:rsidRDefault="00A70EF7">
    <w:pPr>
      <w:pStyle w:val="Footer"/>
      <w:rPr>
        <w:lang w:val="en-US"/>
      </w:rPr>
    </w:pPr>
    <w:r>
      <w:rPr>
        <w:lang w:val="en-US"/>
      </w:rPr>
      <w:t>(441061)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5BA" w:rsidRDefault="00D045BA">
      <w:r>
        <w:t>____________________</w:t>
      </w:r>
    </w:p>
  </w:footnote>
  <w:footnote w:type="continuationSeparator" w:id="0">
    <w:p w:rsidR="00D045BA" w:rsidRDefault="00D04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B0" w:rsidRDefault="007D06B0" w:rsidP="00A70EF7">
    <w:pPr>
      <w:pStyle w:val="Header"/>
    </w:pPr>
    <w:r>
      <w:t xml:space="preserve">- </w:t>
    </w:r>
    <w:r>
      <w:fldChar w:fldCharType="begin"/>
    </w:r>
    <w:r>
      <w:instrText xml:space="preserve"> PAGE </w:instrText>
    </w:r>
    <w:r>
      <w:fldChar w:fldCharType="separate"/>
    </w:r>
    <w:r w:rsidR="0077288F">
      <w:rPr>
        <w:noProof/>
      </w:rPr>
      <w:t>2</w:t>
    </w:r>
    <w:r>
      <w:fldChar w:fldCharType="end"/>
    </w:r>
    <w:r>
      <w:t xml:space="preserve"> -</w:t>
    </w:r>
    <w:r w:rsidR="00EA2196">
      <w:br/>
      <w:t>RRB18-2/</w:t>
    </w:r>
    <w:r w:rsidR="00A70EF7">
      <w:t>DELAYED/4-</w:t>
    </w:r>
    <w:r w:rsidR="00EA2196">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4A"/>
    <w:rsid w:val="000061BB"/>
    <w:rsid w:val="00007E28"/>
    <w:rsid w:val="00024787"/>
    <w:rsid w:val="00027F6E"/>
    <w:rsid w:val="00041BF1"/>
    <w:rsid w:val="0004412E"/>
    <w:rsid w:val="00044F55"/>
    <w:rsid w:val="0004629F"/>
    <w:rsid w:val="000700D9"/>
    <w:rsid w:val="000713DA"/>
    <w:rsid w:val="0008032C"/>
    <w:rsid w:val="000A2322"/>
    <w:rsid w:val="000A567B"/>
    <w:rsid w:val="000B1767"/>
    <w:rsid w:val="000E2945"/>
    <w:rsid w:val="000E4D58"/>
    <w:rsid w:val="000F07F4"/>
    <w:rsid w:val="0012508A"/>
    <w:rsid w:val="0015341D"/>
    <w:rsid w:val="00183FA7"/>
    <w:rsid w:val="001903BA"/>
    <w:rsid w:val="00192D64"/>
    <w:rsid w:val="001A6CEA"/>
    <w:rsid w:val="001C261A"/>
    <w:rsid w:val="00211E5D"/>
    <w:rsid w:val="00212544"/>
    <w:rsid w:val="0025102E"/>
    <w:rsid w:val="002839C3"/>
    <w:rsid w:val="002A1889"/>
    <w:rsid w:val="002A4843"/>
    <w:rsid w:val="002A4EA4"/>
    <w:rsid w:val="002B0BA1"/>
    <w:rsid w:val="002B3022"/>
    <w:rsid w:val="002E2E18"/>
    <w:rsid w:val="002E3BA0"/>
    <w:rsid w:val="002F1B2C"/>
    <w:rsid w:val="003039DA"/>
    <w:rsid w:val="00312419"/>
    <w:rsid w:val="003473D7"/>
    <w:rsid w:val="00353481"/>
    <w:rsid w:val="00355118"/>
    <w:rsid w:val="00366DAF"/>
    <w:rsid w:val="00381D09"/>
    <w:rsid w:val="00381E2A"/>
    <w:rsid w:val="003B0D7F"/>
    <w:rsid w:val="003C519E"/>
    <w:rsid w:val="00411775"/>
    <w:rsid w:val="00427554"/>
    <w:rsid w:val="004424E6"/>
    <w:rsid w:val="00460937"/>
    <w:rsid w:val="00465C81"/>
    <w:rsid w:val="0049229C"/>
    <w:rsid w:val="004A220D"/>
    <w:rsid w:val="004B010D"/>
    <w:rsid w:val="004B014A"/>
    <w:rsid w:val="004B0B6A"/>
    <w:rsid w:val="004B144B"/>
    <w:rsid w:val="0050230D"/>
    <w:rsid w:val="005178F3"/>
    <w:rsid w:val="005A4E0A"/>
    <w:rsid w:val="005B2B4B"/>
    <w:rsid w:val="005B536C"/>
    <w:rsid w:val="005B78B9"/>
    <w:rsid w:val="005C20F1"/>
    <w:rsid w:val="005D233C"/>
    <w:rsid w:val="005E44E7"/>
    <w:rsid w:val="005F2B2A"/>
    <w:rsid w:val="005F712F"/>
    <w:rsid w:val="005F7F71"/>
    <w:rsid w:val="00605691"/>
    <w:rsid w:val="006459C6"/>
    <w:rsid w:val="00673A28"/>
    <w:rsid w:val="00676DC1"/>
    <w:rsid w:val="0069409D"/>
    <w:rsid w:val="006C5192"/>
    <w:rsid w:val="006F1091"/>
    <w:rsid w:val="0077288F"/>
    <w:rsid w:val="007B39B6"/>
    <w:rsid w:val="007B7038"/>
    <w:rsid w:val="007D06B0"/>
    <w:rsid w:val="007E0DCD"/>
    <w:rsid w:val="00824CC8"/>
    <w:rsid w:val="00830D91"/>
    <w:rsid w:val="00836C76"/>
    <w:rsid w:val="008375D0"/>
    <w:rsid w:val="00847215"/>
    <w:rsid w:val="0087186C"/>
    <w:rsid w:val="00886215"/>
    <w:rsid w:val="00895572"/>
    <w:rsid w:val="008C7180"/>
    <w:rsid w:val="008D679B"/>
    <w:rsid w:val="008F0BC5"/>
    <w:rsid w:val="008F6825"/>
    <w:rsid w:val="008F7FB2"/>
    <w:rsid w:val="009129F1"/>
    <w:rsid w:val="00951BF3"/>
    <w:rsid w:val="0096268B"/>
    <w:rsid w:val="009746B9"/>
    <w:rsid w:val="00991A2C"/>
    <w:rsid w:val="009957F9"/>
    <w:rsid w:val="009B1198"/>
    <w:rsid w:val="009D61B9"/>
    <w:rsid w:val="00A02560"/>
    <w:rsid w:val="00A328DD"/>
    <w:rsid w:val="00A54EF1"/>
    <w:rsid w:val="00A70EF7"/>
    <w:rsid w:val="00A7756E"/>
    <w:rsid w:val="00A80E2A"/>
    <w:rsid w:val="00A94C6E"/>
    <w:rsid w:val="00AD5667"/>
    <w:rsid w:val="00AE49B2"/>
    <w:rsid w:val="00AF107A"/>
    <w:rsid w:val="00AF3D66"/>
    <w:rsid w:val="00B07288"/>
    <w:rsid w:val="00B21F3A"/>
    <w:rsid w:val="00B36590"/>
    <w:rsid w:val="00B37480"/>
    <w:rsid w:val="00B67227"/>
    <w:rsid w:val="00B73CD4"/>
    <w:rsid w:val="00B7754A"/>
    <w:rsid w:val="00B8226F"/>
    <w:rsid w:val="00BB2BF1"/>
    <w:rsid w:val="00BB41AB"/>
    <w:rsid w:val="00BC0A80"/>
    <w:rsid w:val="00BC4A4A"/>
    <w:rsid w:val="00BD5CFC"/>
    <w:rsid w:val="00C151BF"/>
    <w:rsid w:val="00C1770A"/>
    <w:rsid w:val="00C318B6"/>
    <w:rsid w:val="00C40008"/>
    <w:rsid w:val="00C52EE3"/>
    <w:rsid w:val="00C61BC1"/>
    <w:rsid w:val="00C6641F"/>
    <w:rsid w:val="00C72EAB"/>
    <w:rsid w:val="00C83AFC"/>
    <w:rsid w:val="00C85FCC"/>
    <w:rsid w:val="00C87AB4"/>
    <w:rsid w:val="00CA33C5"/>
    <w:rsid w:val="00CC2E8A"/>
    <w:rsid w:val="00CD005C"/>
    <w:rsid w:val="00CD328A"/>
    <w:rsid w:val="00CF314F"/>
    <w:rsid w:val="00D045BA"/>
    <w:rsid w:val="00D26D8B"/>
    <w:rsid w:val="00D3748B"/>
    <w:rsid w:val="00D878CB"/>
    <w:rsid w:val="00DA527C"/>
    <w:rsid w:val="00DA6307"/>
    <w:rsid w:val="00DB3328"/>
    <w:rsid w:val="00DD32AB"/>
    <w:rsid w:val="00E2224C"/>
    <w:rsid w:val="00E26CB8"/>
    <w:rsid w:val="00E320F0"/>
    <w:rsid w:val="00E348DC"/>
    <w:rsid w:val="00E34A38"/>
    <w:rsid w:val="00E435BD"/>
    <w:rsid w:val="00E51A2B"/>
    <w:rsid w:val="00E565E9"/>
    <w:rsid w:val="00E74D97"/>
    <w:rsid w:val="00E76B2B"/>
    <w:rsid w:val="00E8184B"/>
    <w:rsid w:val="00EA2196"/>
    <w:rsid w:val="00EA598F"/>
    <w:rsid w:val="00EB27DA"/>
    <w:rsid w:val="00EB7FA8"/>
    <w:rsid w:val="00ED1FFA"/>
    <w:rsid w:val="00ED3388"/>
    <w:rsid w:val="00ED7DFB"/>
    <w:rsid w:val="00EE0152"/>
    <w:rsid w:val="00F17196"/>
    <w:rsid w:val="00F227B3"/>
    <w:rsid w:val="00F25E33"/>
    <w:rsid w:val="00F33A67"/>
    <w:rsid w:val="00F56417"/>
    <w:rsid w:val="00F772A8"/>
    <w:rsid w:val="00F82926"/>
    <w:rsid w:val="00FA0678"/>
    <w:rsid w:val="00FA579B"/>
    <w:rsid w:val="00FC0105"/>
    <w:rsid w:val="00FF06E6"/>
    <w:rsid w:val="00FF5363"/>
    <w:rsid w:val="00FF5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2BEED8E-A542-4000-BD71-802171F1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3473D7"/>
    <w:pPr>
      <w:spacing w:before="0"/>
    </w:pPr>
    <w:rPr>
      <w:rFonts w:ascii="Tahoma" w:hAnsi="Tahoma" w:cs="Tahoma"/>
      <w:sz w:val="16"/>
      <w:szCs w:val="16"/>
    </w:rPr>
  </w:style>
  <w:style w:type="character" w:customStyle="1" w:styleId="BalloonTextChar">
    <w:name w:val="Balloon Text Char"/>
    <w:basedOn w:val="DefaultParagraphFont"/>
    <w:link w:val="BalloonText"/>
    <w:rsid w:val="003473D7"/>
    <w:rPr>
      <w:rFonts w:ascii="Tahoma" w:hAnsi="Tahoma" w:cs="Tahoma"/>
      <w:sz w:val="16"/>
      <w:szCs w:val="16"/>
      <w:lang w:val="en-GB" w:eastAsia="en-US"/>
    </w:rPr>
  </w:style>
  <w:style w:type="paragraph" w:styleId="ListParagraph">
    <w:name w:val="List Paragraph"/>
    <w:basedOn w:val="Normal"/>
    <w:uiPriority w:val="34"/>
    <w:qFormat/>
    <w:rsid w:val="0012508A"/>
    <w:pPr>
      <w:ind w:left="720"/>
      <w:contextualSpacing/>
    </w:pPr>
  </w:style>
  <w:style w:type="character" w:customStyle="1" w:styleId="bumpedfont15">
    <w:name w:val="bumpedfont15"/>
    <w:basedOn w:val="DefaultParagraphFont"/>
    <w:rsid w:val="00B21F3A"/>
  </w:style>
  <w:style w:type="character" w:styleId="Hyperlink">
    <w:name w:val="Hyperlink"/>
    <w:basedOn w:val="DefaultParagraphFont"/>
    <w:unhideWhenUsed/>
    <w:rsid w:val="00B21F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R18-RRB18.2-C-0012/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7318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SUBMISSION BY THE ADMINISTRATION OF THE RUSSIAN FEDERATION REQUESTING AN EXTENSION OF THE REGULATORY TIME-LIMIT TO BRING INTO USE THE FREQUENCY ASSIGNMENTS TO THE ENSAT-23E SATELLITE NETWORK (23°E)</vt:lpstr>
    </vt:vector>
  </TitlesOfParts>
  <Company>ITU</Company>
  <LinksUpToDate>false</LinksUpToDate>
  <CharactersWithSpaces>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BY THE ADMINISTRATION OF THE RUSSIAN FEDERATION REQUESTING AN EXTENSION OF THE REGULATORY TIME-LIMIT TO BRING INTO USE THE FREQUENCY ASSIGNMENTS TO THE ENSAT-23E SATELLITE NETWORK (23°E)</dc:title>
  <dc:creator>type</dc:creator>
  <cp:lastModifiedBy>Gozal, Karine</cp:lastModifiedBy>
  <cp:revision>2</cp:revision>
  <cp:lastPrinted>2018-07-13T12:35:00Z</cp:lastPrinted>
  <dcterms:created xsi:type="dcterms:W3CDTF">2018-07-13T13:28:00Z</dcterms:created>
  <dcterms:modified xsi:type="dcterms:W3CDTF">2018-07-13T13:28:00Z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