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5812"/>
        <w:gridCol w:w="4163"/>
      </w:tblGrid>
      <w:tr w:rsidR="009D4A49" w:rsidRPr="00B746EC" w:rsidTr="00891387">
        <w:trPr>
          <w:cantSplit/>
        </w:trPr>
        <w:tc>
          <w:tcPr>
            <w:tcW w:w="5812" w:type="dxa"/>
            <w:vAlign w:val="center"/>
          </w:tcPr>
          <w:p w:rsidR="009D4A49" w:rsidRPr="00B746EC" w:rsidRDefault="009D4A49" w:rsidP="000F4D0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</w:pPr>
            <w:r w:rsidRPr="00B746EC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Comité du Règlement des </w:t>
            </w:r>
            <w:r w:rsidRPr="00B746EC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  <w:t>radiocommunications</w:t>
            </w:r>
            <w:r w:rsidRPr="00B746EC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B746EC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177585" w:rsidRPr="00B746EC">
              <w:rPr>
                <w:rFonts w:ascii="Verdana" w:hAnsi="Verdana"/>
                <w:b/>
                <w:bCs/>
                <w:sz w:val="20"/>
                <w:lang w:val="fr-CH"/>
              </w:rPr>
              <w:t>16-20 juillet</w:t>
            </w:r>
            <w:r w:rsidRPr="00B746EC">
              <w:rPr>
                <w:rFonts w:ascii="Verdana" w:hAnsi="Verdana"/>
                <w:b/>
                <w:bCs/>
                <w:sz w:val="20"/>
                <w:lang w:val="fr-CH"/>
              </w:rPr>
              <w:t xml:space="preserve"> 201</w:t>
            </w:r>
            <w:r w:rsidR="00960B40" w:rsidRPr="00B746EC">
              <w:rPr>
                <w:rFonts w:ascii="Verdana" w:hAnsi="Verdana"/>
                <w:b/>
                <w:bCs/>
                <w:sz w:val="20"/>
                <w:lang w:val="fr-CH"/>
              </w:rPr>
              <w:t>8</w:t>
            </w:r>
          </w:p>
        </w:tc>
        <w:tc>
          <w:tcPr>
            <w:tcW w:w="4163" w:type="dxa"/>
          </w:tcPr>
          <w:p w:rsidR="009D4A49" w:rsidRPr="00B746EC" w:rsidRDefault="00177585" w:rsidP="000F4D09">
            <w:pPr>
              <w:shd w:val="solid" w:color="FFFFFF" w:fill="FFFFFF"/>
              <w:spacing w:before="0"/>
              <w:rPr>
                <w:lang w:val="fr-CH"/>
              </w:rPr>
            </w:pPr>
            <w:bookmarkStart w:id="0" w:name="ditulogo"/>
            <w:bookmarkEnd w:id="0"/>
            <w:r w:rsidRPr="00B746EC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B746EC" w:rsidTr="00891387">
        <w:trPr>
          <w:cantSplit/>
        </w:trPr>
        <w:tc>
          <w:tcPr>
            <w:tcW w:w="5812" w:type="dxa"/>
            <w:tcBorders>
              <w:bottom w:val="single" w:sz="12" w:space="0" w:color="auto"/>
            </w:tcBorders>
          </w:tcPr>
          <w:p w:rsidR="005E787A" w:rsidRPr="00B746EC" w:rsidRDefault="005E787A" w:rsidP="000F4D0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</w:p>
        </w:tc>
        <w:tc>
          <w:tcPr>
            <w:tcW w:w="4163" w:type="dxa"/>
            <w:tcBorders>
              <w:bottom w:val="single" w:sz="12" w:space="0" w:color="auto"/>
            </w:tcBorders>
          </w:tcPr>
          <w:p w:rsidR="005E787A" w:rsidRPr="00B746EC" w:rsidRDefault="005E787A" w:rsidP="000F4D09">
            <w:pPr>
              <w:shd w:val="solid" w:color="FFFFFF" w:fill="FFFFFF"/>
              <w:spacing w:before="0" w:after="48"/>
              <w:rPr>
                <w:sz w:val="22"/>
                <w:szCs w:val="22"/>
                <w:lang w:val="fr-CH"/>
              </w:rPr>
            </w:pPr>
          </w:p>
        </w:tc>
      </w:tr>
      <w:tr w:rsidR="005E787A" w:rsidRPr="00B746EC" w:rsidTr="00891387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:rsidR="005E787A" w:rsidRPr="00B746EC" w:rsidRDefault="005E787A" w:rsidP="000F4D0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4163" w:type="dxa"/>
            <w:tcBorders>
              <w:top w:val="single" w:sz="12" w:space="0" w:color="auto"/>
            </w:tcBorders>
          </w:tcPr>
          <w:p w:rsidR="005E787A" w:rsidRPr="00B746EC" w:rsidRDefault="005E787A" w:rsidP="000F4D09">
            <w:pPr>
              <w:shd w:val="solid" w:color="FFFFFF" w:fill="FFFFFF"/>
              <w:spacing w:before="0" w:after="48"/>
              <w:rPr>
                <w:lang w:val="fr-CH"/>
              </w:rPr>
            </w:pPr>
          </w:p>
        </w:tc>
      </w:tr>
      <w:tr w:rsidR="005E787A" w:rsidRPr="00B746EC" w:rsidTr="004D06EF">
        <w:trPr>
          <w:cantSplit/>
        </w:trPr>
        <w:tc>
          <w:tcPr>
            <w:tcW w:w="5812" w:type="dxa"/>
            <w:vMerge w:val="restart"/>
          </w:tcPr>
          <w:p w:rsidR="005E787A" w:rsidRPr="00B746EC" w:rsidRDefault="005E787A" w:rsidP="000F4D09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63" w:type="dxa"/>
          </w:tcPr>
          <w:p w:rsidR="005E787A" w:rsidRPr="00B746EC" w:rsidRDefault="00177585" w:rsidP="000F4D0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B746EC">
              <w:rPr>
                <w:rFonts w:ascii="Verdana" w:hAnsi="Verdana"/>
                <w:b/>
                <w:sz w:val="20"/>
                <w:lang w:val="fr-CH"/>
              </w:rPr>
              <w:t>Document RRB18-2/</w:t>
            </w:r>
            <w:r w:rsidR="004D06EF">
              <w:rPr>
                <w:rFonts w:ascii="Verdana" w:hAnsi="Verdana"/>
                <w:b/>
                <w:sz w:val="20"/>
              </w:rPr>
              <w:t>DELAYED/4</w:t>
            </w:r>
            <w:r w:rsidRPr="00B746EC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tr w:rsidR="005E787A" w:rsidRPr="00B746EC" w:rsidTr="004D06EF">
        <w:trPr>
          <w:cantSplit/>
        </w:trPr>
        <w:tc>
          <w:tcPr>
            <w:tcW w:w="5812" w:type="dxa"/>
            <w:vMerge/>
          </w:tcPr>
          <w:p w:rsidR="005E787A" w:rsidRPr="00B746EC" w:rsidRDefault="005E787A" w:rsidP="000F4D09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4163" w:type="dxa"/>
          </w:tcPr>
          <w:p w:rsidR="005E787A" w:rsidRPr="00B746EC" w:rsidRDefault="00891387" w:rsidP="000F4D0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13 juillet</w:t>
            </w:r>
            <w:r w:rsidR="00177585" w:rsidRPr="00B746EC">
              <w:rPr>
                <w:rFonts w:ascii="Verdana" w:hAnsi="Verdana"/>
                <w:b/>
                <w:sz w:val="20"/>
                <w:lang w:val="fr-CH"/>
              </w:rPr>
              <w:t xml:space="preserve"> 2018</w:t>
            </w:r>
          </w:p>
        </w:tc>
      </w:tr>
      <w:tr w:rsidR="005E787A" w:rsidRPr="00B746EC" w:rsidTr="004D06EF">
        <w:trPr>
          <w:cantSplit/>
        </w:trPr>
        <w:tc>
          <w:tcPr>
            <w:tcW w:w="5812" w:type="dxa"/>
            <w:vMerge/>
          </w:tcPr>
          <w:p w:rsidR="005E787A" w:rsidRPr="00B746EC" w:rsidRDefault="005E787A" w:rsidP="000F4D09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4163" w:type="dxa"/>
          </w:tcPr>
          <w:p w:rsidR="005E787A" w:rsidRPr="00B746EC" w:rsidRDefault="00177585" w:rsidP="000F4D0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B746EC">
              <w:rPr>
                <w:rFonts w:ascii="Verdana" w:hAnsi="Verdana"/>
                <w:b/>
                <w:sz w:val="20"/>
                <w:lang w:val="fr-CH"/>
              </w:rPr>
              <w:t xml:space="preserve">Original: </w:t>
            </w:r>
            <w:r w:rsidR="005D0662" w:rsidRPr="00B746EC">
              <w:rPr>
                <w:rFonts w:ascii="Verdana" w:hAnsi="Verdana"/>
                <w:b/>
                <w:sz w:val="20"/>
                <w:lang w:val="fr-CH"/>
              </w:rPr>
              <w:t>russe</w:t>
            </w:r>
          </w:p>
        </w:tc>
      </w:tr>
      <w:tr w:rsidR="005E787A" w:rsidRPr="00B746EC" w:rsidTr="00AB34F8">
        <w:trPr>
          <w:cantSplit/>
        </w:trPr>
        <w:tc>
          <w:tcPr>
            <w:tcW w:w="9975" w:type="dxa"/>
            <w:gridSpan w:val="2"/>
          </w:tcPr>
          <w:p w:rsidR="005E787A" w:rsidRPr="00B746EC" w:rsidRDefault="00177585" w:rsidP="000F4D09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 w:rsidRPr="00B746EC">
              <w:rPr>
                <w:lang w:val="fr-CH"/>
              </w:rPr>
              <w:t>Directeur du Bureau des radiocommunications</w:t>
            </w:r>
          </w:p>
        </w:tc>
      </w:tr>
      <w:tr w:rsidR="005E787A" w:rsidRPr="00B746EC" w:rsidTr="00AB34F8">
        <w:trPr>
          <w:cantSplit/>
        </w:trPr>
        <w:tc>
          <w:tcPr>
            <w:tcW w:w="9975" w:type="dxa"/>
            <w:gridSpan w:val="2"/>
          </w:tcPr>
          <w:p w:rsidR="005E787A" w:rsidRPr="00B746EC" w:rsidRDefault="005D0662" w:rsidP="000F4D09">
            <w:pPr>
              <w:pStyle w:val="Title1"/>
              <w:rPr>
                <w:lang w:val="fr-CH"/>
              </w:rPr>
            </w:pPr>
            <w:bookmarkStart w:id="6" w:name="drec" w:colFirst="0" w:colLast="0"/>
            <w:bookmarkStart w:id="7" w:name="dtitle1" w:colFirst="0" w:colLast="0"/>
            <w:bookmarkEnd w:id="5"/>
            <w:r w:rsidRPr="00B746EC">
              <w:rPr>
                <w:lang w:val="fr-CH"/>
              </w:rPr>
              <w:t>COMMUNICATION SOUMISE PAR L</w:t>
            </w:r>
            <w:r w:rsidR="00157AD1" w:rsidRPr="00B746EC">
              <w:rPr>
                <w:lang w:val="fr-CH"/>
              </w:rPr>
              <w:t>'</w:t>
            </w:r>
            <w:r w:rsidRPr="00B746EC">
              <w:rPr>
                <w:lang w:val="fr-CH"/>
              </w:rPr>
              <w:t xml:space="preserve">ADMINISTRATION DE LA FÉDÉRATION DE RUSSIE CONCERNANT UNE DEMANDE DE PROROGATION DU DÉLAI RÉGLEMENTAIRE APPLICABLE </w:t>
            </w:r>
            <w:r w:rsidR="00157AD1" w:rsidRPr="00B746EC">
              <w:rPr>
                <w:lang w:val="fr-CH"/>
              </w:rPr>
              <w:br/>
            </w:r>
            <w:r w:rsidRPr="00B746EC">
              <w:rPr>
                <w:lang w:val="fr-CH"/>
              </w:rPr>
              <w:t xml:space="preserve">À LA MISE EN SERVICE DES ASSIGNATIONS DE </w:t>
            </w:r>
            <w:r w:rsidR="00157AD1" w:rsidRPr="00B746EC">
              <w:rPr>
                <w:lang w:val="fr-CH"/>
              </w:rPr>
              <w:br/>
            </w:r>
            <w:r w:rsidRPr="00B746EC">
              <w:rPr>
                <w:lang w:val="fr-CH"/>
              </w:rPr>
              <w:t>FRÉQUENCE DU RÉSEAU À SATELLITE</w:t>
            </w:r>
            <w:r w:rsidR="00F51229" w:rsidRPr="00B746EC">
              <w:rPr>
                <w:lang w:val="fr-CH"/>
              </w:rPr>
              <w:t xml:space="preserve"> </w:t>
            </w:r>
            <w:r w:rsidR="00157AD1" w:rsidRPr="00B746EC">
              <w:rPr>
                <w:lang w:val="fr-CH"/>
              </w:rPr>
              <w:br/>
            </w:r>
            <w:r w:rsidRPr="00B746EC">
              <w:rPr>
                <w:lang w:val="fr-CH"/>
              </w:rPr>
              <w:t>ENSAT-</w:t>
            </w:r>
            <w:r w:rsidR="00891387">
              <w:rPr>
                <w:lang w:val="fr-CH"/>
              </w:rPr>
              <w:t>2</w:t>
            </w:r>
            <w:r w:rsidRPr="00B746EC">
              <w:rPr>
                <w:lang w:val="fr-CH"/>
              </w:rPr>
              <w:t>3E</w:t>
            </w:r>
            <w:r w:rsidR="00F51229" w:rsidRPr="00B746EC">
              <w:rPr>
                <w:lang w:val="fr-CH"/>
              </w:rPr>
              <w:t xml:space="preserve"> </w:t>
            </w:r>
            <w:r w:rsidRPr="00B746EC">
              <w:rPr>
                <w:lang w:val="fr-CH"/>
              </w:rPr>
              <w:t>(</w:t>
            </w:r>
            <w:r w:rsidR="00891387">
              <w:rPr>
                <w:lang w:val="fr-CH"/>
              </w:rPr>
              <w:t>2</w:t>
            </w:r>
            <w:r w:rsidRPr="00B746EC">
              <w:rPr>
                <w:lang w:val="fr-CH"/>
              </w:rPr>
              <w:t>3°</w:t>
            </w:r>
            <w:r w:rsidR="00157AD1" w:rsidRPr="00B746EC">
              <w:rPr>
                <w:lang w:val="fr-CH"/>
              </w:rPr>
              <w:t xml:space="preserve"> </w:t>
            </w:r>
            <w:r w:rsidRPr="00B746EC">
              <w:rPr>
                <w:lang w:val="fr-CH"/>
              </w:rPr>
              <w:t>E)</w:t>
            </w:r>
          </w:p>
        </w:tc>
      </w:tr>
    </w:tbl>
    <w:p w:rsidR="00177585" w:rsidRPr="00B746EC" w:rsidRDefault="005D0662" w:rsidP="00201CCC">
      <w:pPr>
        <w:pStyle w:val="Normalaftertitle"/>
        <w:jc w:val="both"/>
        <w:rPr>
          <w:lang w:val="fr-CH"/>
        </w:rPr>
      </w:pPr>
      <w:bookmarkStart w:id="8" w:name="dbreak"/>
      <w:bookmarkEnd w:id="6"/>
      <w:bookmarkEnd w:id="7"/>
      <w:bookmarkEnd w:id="8"/>
      <w:r w:rsidRPr="00B746EC">
        <w:rPr>
          <w:lang w:val="fr-CH"/>
        </w:rPr>
        <w:t>La communication ci-jointe, présentée par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Administration de la Fédération de Russie concernant une demande de prorogation du délai réglementaire applicable à la mise en service des assignations de fréquence du réseau à satellite ENSAT-</w:t>
      </w:r>
      <w:r w:rsidR="00891387">
        <w:rPr>
          <w:lang w:val="fr-CH"/>
        </w:rPr>
        <w:t>2</w:t>
      </w:r>
      <w:r w:rsidRPr="00B746EC">
        <w:rPr>
          <w:lang w:val="fr-CH"/>
        </w:rPr>
        <w:t>3E (</w:t>
      </w:r>
      <w:r w:rsidR="00891387">
        <w:rPr>
          <w:lang w:val="fr-CH"/>
        </w:rPr>
        <w:t>2</w:t>
      </w:r>
      <w:r w:rsidRPr="00B746EC">
        <w:rPr>
          <w:lang w:val="fr-CH"/>
        </w:rPr>
        <w:t>3°</w:t>
      </w:r>
      <w:r w:rsidR="00157AD1" w:rsidRPr="00B746EC">
        <w:rPr>
          <w:lang w:val="fr-CH"/>
        </w:rPr>
        <w:t xml:space="preserve"> </w:t>
      </w:r>
      <w:r w:rsidRPr="00B746EC">
        <w:rPr>
          <w:lang w:val="fr-CH"/>
        </w:rPr>
        <w:t xml:space="preserve">E), </w:t>
      </w:r>
      <w:r w:rsidR="00AE7072">
        <w:rPr>
          <w:lang w:val="fr-CH"/>
        </w:rPr>
        <w:t xml:space="preserve">qui est un corrigendum des </w:t>
      </w:r>
      <w:r w:rsidR="000B3101">
        <w:rPr>
          <w:lang w:val="fr-CH"/>
        </w:rPr>
        <w:t>informations</w:t>
      </w:r>
      <w:r w:rsidR="00AE7072">
        <w:rPr>
          <w:lang w:val="fr-CH"/>
        </w:rPr>
        <w:t xml:space="preserve"> figurant dans le Document </w:t>
      </w:r>
      <w:hyperlink r:id="rId8" w:history="1">
        <w:r w:rsidR="00AE7072" w:rsidRPr="00AE7072">
          <w:rPr>
            <w:rStyle w:val="Hyperlink"/>
            <w:lang w:val="fr-CH"/>
          </w:rPr>
          <w:t>RRB18-2/12</w:t>
        </w:r>
      </w:hyperlink>
      <w:r w:rsidR="00AE7072">
        <w:rPr>
          <w:lang w:val="fr-CH"/>
        </w:rPr>
        <w:t xml:space="preserve">, </w:t>
      </w:r>
      <w:r w:rsidRPr="00B746EC">
        <w:rPr>
          <w:lang w:val="fr-CH"/>
        </w:rPr>
        <w:t>est soumise au Comité du Règlement des radiocommunications.</w:t>
      </w:r>
    </w:p>
    <w:p w:rsidR="005D0662" w:rsidRPr="00B746EC" w:rsidRDefault="005D0662" w:rsidP="000F4D09">
      <w:pPr>
        <w:rPr>
          <w:lang w:val="fr-CH"/>
        </w:rPr>
      </w:pPr>
    </w:p>
    <w:p w:rsidR="005D0662" w:rsidRPr="00B746EC" w:rsidRDefault="005D0662" w:rsidP="000F4D09">
      <w:pPr>
        <w:rPr>
          <w:lang w:val="fr-CH"/>
        </w:rPr>
      </w:pPr>
    </w:p>
    <w:p w:rsidR="005D0662" w:rsidRPr="00201CCC" w:rsidRDefault="00891387" w:rsidP="000F4D09">
      <w:pPr>
        <w:spacing w:before="4000"/>
        <w:rPr>
          <w:lang w:val="ru-RU"/>
        </w:rPr>
      </w:pPr>
      <w:r>
        <w:rPr>
          <w:rFonts w:asciiTheme="majorBidi" w:hAnsiTheme="majorBidi" w:cstheme="majorBidi"/>
          <w:b/>
          <w:bCs/>
          <w:szCs w:val="24"/>
          <w:lang w:val="fr-CH" w:eastAsia="zh-CN"/>
        </w:rPr>
        <w:t>Annexe</w:t>
      </w:r>
      <w:r w:rsidR="00724F9B" w:rsidRPr="00201CCC">
        <w:rPr>
          <w:rFonts w:asciiTheme="majorBidi" w:hAnsiTheme="majorBidi" w:cstheme="majorBidi"/>
          <w:szCs w:val="24"/>
          <w:lang w:val="ru-RU" w:eastAsia="zh-CN"/>
        </w:rPr>
        <w:t>: 1</w:t>
      </w:r>
    </w:p>
    <w:p w:rsidR="00177585" w:rsidRPr="00201CCC" w:rsidRDefault="00177585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01CCC">
        <w:rPr>
          <w:lang w:val="ru-RU"/>
        </w:rPr>
        <w:br w:type="page"/>
      </w:r>
    </w:p>
    <w:p w:rsidR="00891387" w:rsidRPr="00CE1D6C" w:rsidRDefault="00891387">
      <w:pPr>
        <w:pStyle w:val="AnnexNotitle"/>
        <w:rPr>
          <w:lang w:val="ru-RU" w:eastAsia="zh-CN"/>
        </w:rPr>
      </w:pPr>
      <w:r>
        <w:rPr>
          <w:lang w:val="fr-CH" w:eastAsia="zh-CN"/>
        </w:rPr>
        <w:lastRenderedPageBreak/>
        <w:t>Annexe</w:t>
      </w:r>
    </w:p>
    <w:p w:rsidR="00F07779" w:rsidRPr="00F07779" w:rsidRDefault="00FD1985" w:rsidP="00201CCC">
      <w:pPr>
        <w:tabs>
          <w:tab w:val="clear" w:pos="794"/>
          <w:tab w:val="left" w:pos="1276"/>
          <w:tab w:val="left" w:pos="6824"/>
        </w:tabs>
        <w:spacing w:before="360"/>
        <w:rPr>
          <w:rFonts w:asciiTheme="majorBidi" w:hAnsiTheme="majorBidi" w:cstheme="majorBidi"/>
          <w:szCs w:val="24"/>
          <w:lang w:val="ru-RU" w:eastAsia="zh-CN"/>
        </w:rPr>
      </w:pPr>
      <w:r w:rsidRPr="00FD1985">
        <w:rPr>
          <w:rFonts w:asciiTheme="majorBidi" w:hAnsiTheme="majorBidi" w:cstheme="majorBidi"/>
          <w:b/>
          <w:bCs/>
          <w:szCs w:val="24"/>
          <w:lang w:val="fr-CH" w:eastAsia="zh-CN"/>
        </w:rPr>
        <w:t>De</w:t>
      </w:r>
      <w:r w:rsidR="00F07779" w:rsidRPr="00F07779">
        <w:rPr>
          <w:rFonts w:asciiTheme="majorBidi" w:hAnsiTheme="majorBidi" w:cstheme="majorBidi"/>
          <w:szCs w:val="24"/>
          <w:lang w:val="ru-RU" w:eastAsia="zh-CN"/>
        </w:rPr>
        <w:t>:</w:t>
      </w:r>
      <w:r w:rsidR="00F07779" w:rsidRPr="00F07779">
        <w:rPr>
          <w:rFonts w:asciiTheme="majorBidi" w:hAnsiTheme="majorBidi" w:cstheme="majorBidi"/>
          <w:szCs w:val="24"/>
          <w:lang w:val="ru-RU" w:eastAsia="zh-CN"/>
        </w:rPr>
        <w:tab/>
        <w:t>"Живов Андрей Сергеевич" &lt;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a</w:t>
      </w:r>
      <w:r w:rsidR="00F07779"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zhivov</w:t>
      </w:r>
      <w:r w:rsidR="00F07779" w:rsidRPr="00F07779">
        <w:rPr>
          <w:rFonts w:asciiTheme="majorBidi" w:hAnsiTheme="majorBidi" w:cstheme="majorBidi"/>
          <w:szCs w:val="24"/>
          <w:lang w:val="ru-RU" w:eastAsia="zh-CN"/>
        </w:rPr>
        <w:t>@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minsvyaz</w:t>
      </w:r>
      <w:r w:rsidR="00F07779"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ru</w:t>
      </w:r>
      <w:r w:rsidR="00F07779" w:rsidRPr="00F07779">
        <w:rPr>
          <w:rFonts w:asciiTheme="majorBidi" w:hAnsiTheme="majorBidi" w:cstheme="majorBidi"/>
          <w:szCs w:val="24"/>
          <w:lang w:val="ru-RU" w:eastAsia="zh-CN"/>
        </w:rPr>
        <w:t>&gt;</w:t>
      </w:r>
    </w:p>
    <w:p w:rsidR="00F07779" w:rsidRPr="00CE1D6C" w:rsidRDefault="00AE7072" w:rsidP="00201CCC">
      <w:pPr>
        <w:tabs>
          <w:tab w:val="clear" w:pos="794"/>
          <w:tab w:val="left" w:pos="1276"/>
        </w:tabs>
        <w:rPr>
          <w:rFonts w:asciiTheme="majorBidi" w:hAnsiTheme="majorBidi" w:cstheme="majorBidi"/>
          <w:szCs w:val="24"/>
          <w:lang w:val="fr-CH" w:eastAsia="zh-CN"/>
        </w:rPr>
      </w:pPr>
      <w:r>
        <w:rPr>
          <w:rFonts w:asciiTheme="majorBidi" w:hAnsiTheme="majorBidi" w:cstheme="majorBidi"/>
          <w:b/>
          <w:bCs/>
          <w:szCs w:val="24"/>
          <w:lang w:val="fr-CH" w:eastAsia="zh-CN"/>
        </w:rPr>
        <w:t>Envoyé le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: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ab/>
      </w:r>
      <w:r w:rsidR="00FD1985" w:rsidRPr="00CE1D6C">
        <w:rPr>
          <w:rFonts w:asciiTheme="majorBidi" w:hAnsiTheme="majorBidi" w:cstheme="majorBidi"/>
          <w:szCs w:val="24"/>
          <w:lang w:val="fr-CH" w:eastAsia="zh-CN"/>
        </w:rPr>
        <w:t xml:space="preserve">Jeudi 12 juillet 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2018 12:37:40 +0000</w:t>
      </w:r>
    </w:p>
    <w:p w:rsidR="00F07779" w:rsidRPr="00CE1D6C" w:rsidRDefault="00FD1985" w:rsidP="00201CCC">
      <w:pPr>
        <w:tabs>
          <w:tab w:val="clear" w:pos="794"/>
          <w:tab w:val="left" w:pos="1276"/>
        </w:tabs>
        <w:rPr>
          <w:rFonts w:asciiTheme="majorBidi" w:hAnsiTheme="majorBidi" w:cstheme="majorBidi"/>
          <w:szCs w:val="24"/>
          <w:lang w:val="fr-CH" w:eastAsia="zh-CN"/>
        </w:rPr>
      </w:pPr>
      <w:r w:rsidRPr="00CE1D6C">
        <w:rPr>
          <w:rFonts w:asciiTheme="majorBidi" w:hAnsiTheme="majorBidi" w:cstheme="majorBidi"/>
          <w:b/>
          <w:bCs/>
          <w:szCs w:val="24"/>
          <w:lang w:val="fr-CH" w:eastAsia="zh-CN"/>
        </w:rPr>
        <w:t>A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: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ab/>
        <w:t>"BRMAIL, ITU" &lt;BRMail@itu.int&gt;</w:t>
      </w:r>
    </w:p>
    <w:p w:rsidR="00F07779" w:rsidRPr="00F07779" w:rsidRDefault="00F07779" w:rsidP="00201CCC">
      <w:pPr>
        <w:tabs>
          <w:tab w:val="clear" w:pos="794"/>
          <w:tab w:val="left" w:pos="1276"/>
        </w:tabs>
        <w:spacing w:before="0"/>
        <w:ind w:left="1191" w:hanging="1191"/>
        <w:rPr>
          <w:rFonts w:asciiTheme="majorBidi" w:hAnsiTheme="majorBidi" w:cstheme="majorBidi"/>
          <w:szCs w:val="24"/>
          <w:lang w:val="ru-RU" w:eastAsia="zh-CN"/>
        </w:rPr>
      </w:pPr>
      <w:r w:rsidRPr="00FD1985">
        <w:rPr>
          <w:rFonts w:asciiTheme="majorBidi" w:hAnsiTheme="majorBidi" w:cstheme="majorBidi"/>
          <w:b/>
          <w:bCs/>
          <w:szCs w:val="24"/>
          <w:lang w:val="fr-CH" w:eastAsia="zh-CN"/>
        </w:rPr>
        <w:t>Cc</w:t>
      </w:r>
      <w:r w:rsidRPr="00F07779">
        <w:rPr>
          <w:rFonts w:asciiTheme="majorBidi" w:hAnsiTheme="majorBidi" w:cstheme="majorBidi"/>
          <w:szCs w:val="24"/>
          <w:lang w:val="ru-RU" w:eastAsia="zh-CN"/>
        </w:rPr>
        <w:t>:</w:t>
      </w:r>
      <w:r w:rsidRPr="00F07779">
        <w:rPr>
          <w:rFonts w:asciiTheme="majorBidi" w:hAnsiTheme="majorBidi" w:cstheme="majorBidi"/>
          <w:szCs w:val="24"/>
          <w:lang w:val="ru-RU" w:eastAsia="zh-CN"/>
        </w:rPr>
        <w:tab/>
        <w:t>"Казанская Мария Викторовна"</w:t>
      </w:r>
      <w:r w:rsidR="00FD1985" w:rsidRPr="00FD1985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Pr="00F07779">
        <w:rPr>
          <w:rFonts w:asciiTheme="majorBidi" w:hAnsiTheme="majorBidi" w:cstheme="majorBidi"/>
          <w:szCs w:val="24"/>
          <w:lang w:val="ru-RU" w:eastAsia="zh-CN"/>
        </w:rPr>
        <w:t>&lt;</w:t>
      </w:r>
      <w:r w:rsidRPr="00F07779">
        <w:rPr>
          <w:rFonts w:asciiTheme="majorBidi" w:hAnsiTheme="majorBidi" w:cstheme="majorBidi"/>
          <w:szCs w:val="24"/>
          <w:lang w:val="fr-CH" w:eastAsia="zh-CN"/>
        </w:rPr>
        <w:t>m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kazanskaya</w:t>
      </w:r>
      <w:r w:rsidRPr="00F07779">
        <w:rPr>
          <w:rFonts w:asciiTheme="majorBidi" w:hAnsiTheme="majorBidi" w:cstheme="majorBidi"/>
          <w:szCs w:val="24"/>
          <w:lang w:val="ru-RU" w:eastAsia="zh-CN"/>
        </w:rPr>
        <w:t>@</w:t>
      </w:r>
      <w:r w:rsidRPr="00F07779">
        <w:rPr>
          <w:rFonts w:asciiTheme="majorBidi" w:hAnsiTheme="majorBidi" w:cstheme="majorBidi"/>
          <w:szCs w:val="24"/>
          <w:lang w:val="fr-CH" w:eastAsia="zh-CN"/>
        </w:rPr>
        <w:t>minsvyaz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ru</w:t>
      </w:r>
      <w:r w:rsidRPr="00F07779">
        <w:rPr>
          <w:rFonts w:asciiTheme="majorBidi" w:hAnsiTheme="majorBidi" w:cstheme="majorBidi"/>
          <w:szCs w:val="24"/>
          <w:lang w:val="ru-RU" w:eastAsia="zh-CN"/>
        </w:rPr>
        <w:t>&gt;;</w:t>
      </w:r>
      <w:r w:rsidR="00AE7072">
        <w:rPr>
          <w:rFonts w:asciiTheme="majorBidi" w:hAnsiTheme="majorBidi" w:cstheme="majorBidi"/>
          <w:szCs w:val="24"/>
          <w:lang w:val="ru-RU" w:eastAsia="zh-CN"/>
        </w:rPr>
        <w:br/>
      </w:r>
      <w:r w:rsidRPr="00F07779">
        <w:rPr>
          <w:rFonts w:asciiTheme="majorBidi" w:hAnsiTheme="majorBidi" w:cstheme="majorBidi"/>
          <w:szCs w:val="24"/>
          <w:lang w:val="ru-RU" w:eastAsia="zh-CN"/>
        </w:rPr>
        <w:t>"Шариков Михаил Михайлович"</w:t>
      </w:r>
      <w:r w:rsidR="00FD1985" w:rsidRPr="00FD1985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Pr="00F07779">
        <w:rPr>
          <w:rFonts w:asciiTheme="majorBidi" w:hAnsiTheme="majorBidi" w:cstheme="majorBidi"/>
          <w:szCs w:val="24"/>
          <w:lang w:val="ru-RU" w:eastAsia="zh-CN"/>
        </w:rPr>
        <w:t>&lt;</w:t>
      </w:r>
      <w:r w:rsidRPr="00F07779">
        <w:rPr>
          <w:rFonts w:asciiTheme="majorBidi" w:hAnsiTheme="majorBidi" w:cstheme="majorBidi"/>
          <w:szCs w:val="24"/>
          <w:lang w:val="fr-CH" w:eastAsia="zh-CN"/>
        </w:rPr>
        <w:t>m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sharikov</w:t>
      </w:r>
      <w:r w:rsidRPr="00F07779">
        <w:rPr>
          <w:rFonts w:asciiTheme="majorBidi" w:hAnsiTheme="majorBidi" w:cstheme="majorBidi"/>
          <w:szCs w:val="24"/>
          <w:lang w:val="ru-RU" w:eastAsia="zh-CN"/>
        </w:rPr>
        <w:t>@</w:t>
      </w:r>
      <w:r w:rsidRPr="00F07779">
        <w:rPr>
          <w:rFonts w:asciiTheme="majorBidi" w:hAnsiTheme="majorBidi" w:cstheme="majorBidi"/>
          <w:szCs w:val="24"/>
          <w:lang w:val="fr-CH" w:eastAsia="zh-CN"/>
        </w:rPr>
        <w:t>minsvyaz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ru</w:t>
      </w:r>
      <w:r w:rsidRPr="00F07779">
        <w:rPr>
          <w:rFonts w:asciiTheme="majorBidi" w:hAnsiTheme="majorBidi" w:cstheme="majorBidi"/>
          <w:szCs w:val="24"/>
          <w:lang w:val="ru-RU" w:eastAsia="zh-CN"/>
        </w:rPr>
        <w:t>&gt;;</w:t>
      </w:r>
      <w:r w:rsidR="00AE7072">
        <w:rPr>
          <w:rFonts w:asciiTheme="majorBidi" w:hAnsiTheme="majorBidi" w:cstheme="majorBidi"/>
          <w:szCs w:val="24"/>
          <w:lang w:val="ru-RU" w:eastAsia="zh-CN"/>
        </w:rPr>
        <w:br/>
      </w:r>
      <w:r w:rsidRPr="00F07779">
        <w:rPr>
          <w:rFonts w:asciiTheme="majorBidi" w:hAnsiTheme="majorBidi" w:cstheme="majorBidi"/>
          <w:szCs w:val="24"/>
          <w:lang w:val="ru-RU" w:eastAsia="zh-CN"/>
        </w:rPr>
        <w:t>"Лялина Мария Николаевна"</w:t>
      </w:r>
      <w:r w:rsidR="00FD1985" w:rsidRPr="00FD1985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Pr="00F07779">
        <w:rPr>
          <w:rFonts w:asciiTheme="majorBidi" w:hAnsiTheme="majorBidi" w:cstheme="majorBidi"/>
          <w:szCs w:val="24"/>
          <w:lang w:val="ru-RU" w:eastAsia="zh-CN"/>
        </w:rPr>
        <w:t>&lt;</w:t>
      </w:r>
      <w:r w:rsidRPr="00F07779">
        <w:rPr>
          <w:rFonts w:asciiTheme="majorBidi" w:hAnsiTheme="majorBidi" w:cstheme="majorBidi"/>
          <w:szCs w:val="24"/>
          <w:lang w:val="fr-CH" w:eastAsia="zh-CN"/>
        </w:rPr>
        <w:t>m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lyalina</w:t>
      </w:r>
      <w:r w:rsidRPr="00F07779">
        <w:rPr>
          <w:rFonts w:asciiTheme="majorBidi" w:hAnsiTheme="majorBidi" w:cstheme="majorBidi"/>
          <w:szCs w:val="24"/>
          <w:lang w:val="ru-RU" w:eastAsia="zh-CN"/>
        </w:rPr>
        <w:t>@</w:t>
      </w:r>
      <w:r w:rsidRPr="00F07779">
        <w:rPr>
          <w:rFonts w:asciiTheme="majorBidi" w:hAnsiTheme="majorBidi" w:cstheme="majorBidi"/>
          <w:szCs w:val="24"/>
          <w:lang w:val="fr-CH" w:eastAsia="zh-CN"/>
        </w:rPr>
        <w:t>minsvyaz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ru</w:t>
      </w:r>
      <w:r w:rsidRPr="00F07779">
        <w:rPr>
          <w:rFonts w:asciiTheme="majorBidi" w:hAnsiTheme="majorBidi" w:cstheme="majorBidi"/>
          <w:szCs w:val="24"/>
          <w:lang w:val="ru-RU" w:eastAsia="zh-CN"/>
        </w:rPr>
        <w:t>&gt;;</w:t>
      </w:r>
      <w:r w:rsidR="00AE7072">
        <w:rPr>
          <w:rFonts w:asciiTheme="majorBidi" w:hAnsiTheme="majorBidi" w:cstheme="majorBidi"/>
          <w:szCs w:val="24"/>
          <w:lang w:val="ru-RU" w:eastAsia="zh-CN"/>
        </w:rPr>
        <w:br/>
      </w:r>
      <w:r w:rsidRPr="00F07779">
        <w:rPr>
          <w:rFonts w:asciiTheme="majorBidi" w:hAnsiTheme="majorBidi" w:cstheme="majorBidi"/>
          <w:szCs w:val="24"/>
          <w:lang w:val="ru-RU" w:eastAsia="zh-CN"/>
        </w:rPr>
        <w:t>"Грищенко Александр Александрович" &lt;</w:t>
      </w:r>
      <w:r w:rsidRPr="00F07779">
        <w:rPr>
          <w:rFonts w:asciiTheme="majorBidi" w:hAnsiTheme="majorBidi" w:cstheme="majorBidi"/>
          <w:szCs w:val="24"/>
          <w:lang w:val="fr-CH" w:eastAsia="zh-CN"/>
        </w:rPr>
        <w:t>a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grichenko</w:t>
      </w:r>
      <w:r w:rsidRPr="00F07779">
        <w:rPr>
          <w:rFonts w:asciiTheme="majorBidi" w:hAnsiTheme="majorBidi" w:cstheme="majorBidi"/>
          <w:szCs w:val="24"/>
          <w:lang w:val="ru-RU" w:eastAsia="zh-CN"/>
        </w:rPr>
        <w:t>@</w:t>
      </w:r>
      <w:r w:rsidRPr="00F07779">
        <w:rPr>
          <w:rFonts w:asciiTheme="majorBidi" w:hAnsiTheme="majorBidi" w:cstheme="majorBidi"/>
          <w:szCs w:val="24"/>
          <w:lang w:val="fr-CH" w:eastAsia="zh-CN"/>
        </w:rPr>
        <w:t>minsvyaz</w:t>
      </w:r>
      <w:r w:rsidRPr="00F07779">
        <w:rPr>
          <w:rFonts w:asciiTheme="majorBidi" w:hAnsiTheme="majorBidi" w:cstheme="majorBidi"/>
          <w:szCs w:val="24"/>
          <w:lang w:val="ru-RU" w:eastAsia="zh-CN"/>
        </w:rPr>
        <w:t>.</w:t>
      </w:r>
      <w:r w:rsidRPr="00F07779">
        <w:rPr>
          <w:rFonts w:asciiTheme="majorBidi" w:hAnsiTheme="majorBidi" w:cstheme="majorBidi"/>
          <w:szCs w:val="24"/>
          <w:lang w:val="fr-CH" w:eastAsia="zh-CN"/>
        </w:rPr>
        <w:t>ru</w:t>
      </w:r>
      <w:r w:rsidRPr="00F07779">
        <w:rPr>
          <w:rFonts w:asciiTheme="majorBidi" w:hAnsiTheme="majorBidi" w:cstheme="majorBidi"/>
          <w:szCs w:val="24"/>
          <w:lang w:val="ru-RU" w:eastAsia="zh-CN"/>
        </w:rPr>
        <w:t>&gt;</w:t>
      </w:r>
    </w:p>
    <w:p w:rsidR="00F07779" w:rsidRPr="00CE1D6C" w:rsidRDefault="00FD1985">
      <w:pPr>
        <w:rPr>
          <w:rFonts w:asciiTheme="majorBidi" w:hAnsiTheme="majorBidi" w:cstheme="majorBidi"/>
          <w:szCs w:val="24"/>
          <w:lang w:val="fr-CH" w:eastAsia="zh-CN"/>
        </w:rPr>
      </w:pPr>
      <w:r w:rsidRPr="00CE1D6C">
        <w:rPr>
          <w:rFonts w:asciiTheme="majorBidi" w:hAnsiTheme="majorBidi" w:cstheme="majorBidi"/>
          <w:b/>
          <w:bCs/>
          <w:szCs w:val="24"/>
          <w:lang w:val="fr-CH" w:eastAsia="zh-CN"/>
        </w:rPr>
        <w:t>Objet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: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ab/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="00E41448">
        <w:rPr>
          <w:rFonts w:asciiTheme="majorBidi" w:hAnsiTheme="majorBidi" w:cstheme="majorBidi"/>
          <w:szCs w:val="24"/>
          <w:lang w:val="fr-CH" w:eastAsia="zh-CN"/>
        </w:rPr>
        <w:tab/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Contribution soumise par la Russie au</w:t>
      </w:r>
      <w:r w:rsidR="003B4DF8"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RRB</w:t>
      </w:r>
    </w:p>
    <w:p w:rsidR="00F07779" w:rsidRPr="00CE1D6C" w:rsidRDefault="00CE1D6C">
      <w:pPr>
        <w:rPr>
          <w:rFonts w:asciiTheme="majorBidi" w:hAnsiTheme="majorBidi" w:cstheme="majorBidi"/>
          <w:szCs w:val="24"/>
          <w:lang w:val="fr-CH" w:eastAsia="zh-CN"/>
        </w:rPr>
      </w:pPr>
      <w:r w:rsidRPr="00CE1D6C">
        <w:rPr>
          <w:rFonts w:asciiTheme="majorBidi" w:hAnsiTheme="majorBidi" w:cstheme="majorBidi"/>
          <w:b/>
          <w:bCs/>
          <w:szCs w:val="24"/>
          <w:lang w:val="fr-CH" w:eastAsia="zh-CN"/>
        </w:rPr>
        <w:t xml:space="preserve">Pièces jointes 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: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ab/>
        <w:t>12.07.2018_P16-2-04-116-16739_K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а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z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а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nsk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ауа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 xml:space="preserve"> M.V._Fr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а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nsu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а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 xml:space="preserve"> R</w:t>
      </w:r>
      <w:r w:rsidR="00F07779" w:rsidRPr="00F07779">
        <w:rPr>
          <w:rFonts w:asciiTheme="majorBidi" w:hAnsiTheme="majorBidi" w:cstheme="majorBidi"/>
          <w:szCs w:val="24"/>
          <w:lang w:val="fr-CH" w:eastAsia="zh-CN"/>
        </w:rPr>
        <w:t>а</w:t>
      </w:r>
      <w:r w:rsidR="00F07779" w:rsidRPr="00CE1D6C">
        <w:rPr>
          <w:rFonts w:asciiTheme="majorBidi" w:hAnsiTheme="majorBidi" w:cstheme="majorBidi"/>
          <w:szCs w:val="24"/>
          <w:lang w:val="fr-CH" w:eastAsia="zh-CN"/>
        </w:rPr>
        <w:t>nsi.pdf</w:t>
      </w:r>
    </w:p>
    <w:p w:rsidR="00F07779" w:rsidRPr="00CE1D6C" w:rsidRDefault="00F07779">
      <w:pPr>
        <w:rPr>
          <w:rFonts w:asciiTheme="majorBidi" w:hAnsiTheme="majorBidi" w:cstheme="majorBidi"/>
          <w:szCs w:val="24"/>
          <w:lang w:val="fr-CH" w:eastAsia="zh-CN"/>
        </w:rPr>
      </w:pPr>
    </w:p>
    <w:p w:rsidR="00CE1D6C" w:rsidRPr="00CE1D6C" w:rsidRDefault="00CE1D6C">
      <w:pPr>
        <w:rPr>
          <w:rFonts w:asciiTheme="majorBidi" w:hAnsiTheme="majorBidi" w:cstheme="majorBidi"/>
          <w:szCs w:val="24"/>
          <w:lang w:val="fr-CH" w:eastAsia="zh-CN"/>
        </w:rPr>
      </w:pPr>
      <w:r w:rsidRPr="00CE1D6C">
        <w:rPr>
          <w:rFonts w:asciiTheme="majorBidi" w:hAnsiTheme="majorBidi" w:cstheme="majorBidi"/>
          <w:szCs w:val="24"/>
          <w:lang w:val="fr-CH" w:eastAsia="zh-CN"/>
        </w:rPr>
        <w:t>Madame, Monsieur,</w:t>
      </w:r>
    </w:p>
    <w:p w:rsidR="00CE1D6C" w:rsidRDefault="00CF4F34">
      <w:pPr>
        <w:rPr>
          <w:rFonts w:asciiTheme="majorBidi" w:hAnsiTheme="majorBidi" w:cstheme="majorBidi"/>
          <w:szCs w:val="24"/>
          <w:lang w:val="fr-CH" w:eastAsia="zh-CN"/>
        </w:rPr>
      </w:pPr>
      <w:r w:rsidRPr="00CE1D6C">
        <w:rPr>
          <w:rFonts w:asciiTheme="majorBidi" w:hAnsiTheme="majorBidi" w:cstheme="majorBidi"/>
          <w:szCs w:val="24"/>
          <w:lang w:val="fr-CH" w:eastAsia="zh-CN"/>
        </w:rPr>
        <w:t>V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euillez trouver ci-joint un corrig</w:t>
      </w:r>
      <w:r w:rsidR="00CE1D6C">
        <w:rPr>
          <w:rFonts w:asciiTheme="majorBidi" w:hAnsiTheme="majorBidi" w:cstheme="majorBidi"/>
          <w:szCs w:val="24"/>
          <w:lang w:val="fr-CH" w:eastAsia="zh-CN"/>
        </w:rPr>
        <w:t>endum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 xml:space="preserve"> de la contribution soumise par la Russie </w:t>
      </w:r>
      <w:r w:rsidR="00CE1D6C">
        <w:rPr>
          <w:rFonts w:asciiTheme="majorBidi" w:hAnsiTheme="majorBidi" w:cstheme="majorBidi"/>
          <w:szCs w:val="24"/>
          <w:lang w:val="fr-CH" w:eastAsia="zh-CN"/>
        </w:rPr>
        <w:t>au RRB.</w:t>
      </w:r>
    </w:p>
    <w:p w:rsidR="00FD1985" w:rsidRPr="00CE1D6C" w:rsidRDefault="00CE1D6C">
      <w:pPr>
        <w:rPr>
          <w:rFonts w:asciiTheme="majorBidi" w:hAnsiTheme="majorBidi" w:cstheme="majorBidi"/>
          <w:szCs w:val="24"/>
          <w:lang w:val="fr-CH" w:eastAsia="zh-CN"/>
        </w:rPr>
      </w:pPr>
      <w:r>
        <w:rPr>
          <w:rFonts w:asciiTheme="majorBidi" w:hAnsiTheme="majorBidi" w:cstheme="majorBidi"/>
          <w:szCs w:val="24"/>
          <w:lang w:val="fr-CH" w:eastAsia="zh-CN"/>
        </w:rPr>
        <w:t>Veuillez agréer, Madame, Monsieur, l</w:t>
      </w:r>
      <w:r w:rsidR="00CF4F34">
        <w:rPr>
          <w:rFonts w:asciiTheme="majorBidi" w:hAnsiTheme="majorBidi" w:cstheme="majorBidi"/>
          <w:szCs w:val="24"/>
          <w:lang w:val="fr-CH" w:eastAsia="zh-CN"/>
        </w:rPr>
        <w:t>'</w:t>
      </w:r>
      <w:r>
        <w:rPr>
          <w:rFonts w:asciiTheme="majorBidi" w:hAnsiTheme="majorBidi" w:cstheme="majorBidi"/>
          <w:szCs w:val="24"/>
          <w:lang w:val="fr-CH" w:eastAsia="zh-CN"/>
        </w:rPr>
        <w:t>assurance de considération distinguée.</w:t>
      </w:r>
      <w:r w:rsidR="003B4DF8">
        <w:rPr>
          <w:rFonts w:asciiTheme="majorBidi" w:hAnsiTheme="majorBidi" w:cstheme="majorBidi"/>
          <w:szCs w:val="24"/>
          <w:lang w:val="fr-CH" w:eastAsia="zh-CN"/>
        </w:rPr>
        <w:t xml:space="preserve"> </w:t>
      </w:r>
    </w:p>
    <w:p w:rsidR="00F07779" w:rsidRDefault="00F07779" w:rsidP="000F4D09">
      <w:pPr>
        <w:rPr>
          <w:rFonts w:asciiTheme="majorBidi" w:hAnsiTheme="majorBidi" w:cstheme="majorBidi"/>
          <w:szCs w:val="24"/>
          <w:lang w:val="fr-CH" w:eastAsia="zh-CN"/>
        </w:rPr>
      </w:pPr>
    </w:p>
    <w:p w:rsidR="000F4D09" w:rsidRPr="00CE1D6C" w:rsidRDefault="000F4D09">
      <w:pPr>
        <w:rPr>
          <w:rFonts w:asciiTheme="majorBidi" w:hAnsiTheme="majorBidi" w:cstheme="majorBidi"/>
          <w:szCs w:val="24"/>
          <w:lang w:val="fr-CH" w:eastAsia="zh-CN"/>
        </w:rPr>
      </w:pPr>
    </w:p>
    <w:p w:rsidR="00F07779" w:rsidRPr="00FD1985" w:rsidRDefault="00F07779">
      <w:pPr>
        <w:rPr>
          <w:rFonts w:asciiTheme="majorBidi" w:hAnsiTheme="majorBidi" w:cstheme="majorBidi"/>
          <w:szCs w:val="24"/>
          <w:lang w:val="fr-CH" w:eastAsia="zh-CN"/>
        </w:rPr>
      </w:pPr>
      <w:r w:rsidRPr="009525D6">
        <w:rPr>
          <w:rFonts w:asciiTheme="majorBidi" w:hAnsiTheme="majorBidi" w:cstheme="majorBidi"/>
          <w:szCs w:val="24"/>
          <w:lang w:val="fr-CH" w:eastAsia="zh-CN"/>
        </w:rPr>
        <w:t>Andrey Zhivov</w:t>
      </w:r>
      <w:r w:rsidR="009525D6" w:rsidRPr="009525D6">
        <w:rPr>
          <w:rFonts w:asciiTheme="majorBidi" w:hAnsiTheme="majorBidi" w:cstheme="majorBidi"/>
          <w:szCs w:val="24"/>
          <w:lang w:val="fr-CH" w:eastAsia="zh-CN"/>
        </w:rPr>
        <w:br/>
      </w:r>
      <w:r w:rsidR="00CE1D6C">
        <w:rPr>
          <w:rFonts w:asciiTheme="majorBidi" w:hAnsiTheme="majorBidi" w:cstheme="majorBidi"/>
          <w:szCs w:val="24"/>
          <w:lang w:val="fr-CH" w:eastAsia="zh-CN"/>
        </w:rPr>
        <w:t>Chef de</w:t>
      </w:r>
      <w:r w:rsidRPr="009525D6">
        <w:rPr>
          <w:rFonts w:asciiTheme="majorBidi" w:hAnsiTheme="majorBidi" w:cstheme="majorBidi"/>
          <w:szCs w:val="24"/>
          <w:lang w:val="fr-CH" w:eastAsia="zh-CN"/>
        </w:rPr>
        <w:t xml:space="preserve"> Division</w:t>
      </w:r>
      <w:r w:rsidR="009525D6" w:rsidRPr="009525D6">
        <w:rPr>
          <w:rFonts w:asciiTheme="majorBidi" w:hAnsiTheme="majorBidi" w:cstheme="majorBidi"/>
          <w:szCs w:val="24"/>
          <w:lang w:val="fr-CH" w:eastAsia="zh-CN"/>
        </w:rPr>
        <w:br/>
      </w:r>
      <w:r w:rsidR="00FD1985">
        <w:rPr>
          <w:rFonts w:asciiTheme="majorBidi" w:hAnsiTheme="majorBidi" w:cstheme="majorBidi"/>
          <w:szCs w:val="24"/>
          <w:lang w:val="fr-CH"/>
        </w:rPr>
        <w:t>Département de la coopération internationale</w:t>
      </w:r>
      <w:r w:rsidR="009525D6">
        <w:rPr>
          <w:rFonts w:asciiTheme="majorBidi" w:hAnsiTheme="majorBidi" w:cstheme="majorBidi"/>
          <w:szCs w:val="24"/>
          <w:lang w:val="fr-CH" w:eastAsia="zh-CN"/>
        </w:rPr>
        <w:br/>
      </w:r>
      <w:r w:rsidR="00FD1985">
        <w:rPr>
          <w:lang w:val="fr-CH"/>
        </w:rPr>
        <w:t xml:space="preserve">Ministère du développement numérique, des communications et des médias de </w:t>
      </w:r>
      <w:r w:rsidR="00E41448">
        <w:rPr>
          <w:lang w:val="fr-CH"/>
        </w:rPr>
        <w:br/>
      </w:r>
      <w:r w:rsidR="00FD1985">
        <w:rPr>
          <w:lang w:val="fr-CH"/>
        </w:rPr>
        <w:t>la Fédération de Russie</w:t>
      </w:r>
    </w:p>
    <w:p w:rsidR="00F07779" w:rsidRPr="00CE1D6C" w:rsidRDefault="00FD1985">
      <w:pPr>
        <w:rPr>
          <w:rFonts w:asciiTheme="majorBidi" w:hAnsiTheme="majorBidi" w:cstheme="majorBidi"/>
          <w:szCs w:val="24"/>
          <w:lang w:val="ru-RU" w:eastAsia="zh-CN"/>
        </w:rPr>
      </w:pPr>
      <w:r w:rsidRPr="00CE1D6C">
        <w:rPr>
          <w:rFonts w:asciiTheme="majorBidi" w:hAnsiTheme="majorBidi" w:cstheme="majorBidi"/>
          <w:szCs w:val="24"/>
          <w:lang w:val="ru-RU" w:eastAsia="zh-CN"/>
        </w:rPr>
        <w:t>____________________________</w:t>
      </w:r>
    </w:p>
    <w:p w:rsidR="00FD1985" w:rsidRPr="000F4D09" w:rsidRDefault="00F07779" w:rsidP="00201CCC">
      <w:pPr>
        <w:spacing w:before="0"/>
        <w:rPr>
          <w:rFonts w:asciiTheme="majorBidi" w:hAnsiTheme="majorBidi" w:cstheme="majorBidi"/>
          <w:szCs w:val="24"/>
          <w:lang w:val="ru-RU" w:eastAsia="zh-CN"/>
        </w:rPr>
      </w:pPr>
      <w:r w:rsidRPr="00CE1D6C">
        <w:rPr>
          <w:rFonts w:asciiTheme="majorBidi" w:hAnsiTheme="majorBidi" w:cstheme="majorBidi"/>
          <w:szCs w:val="24"/>
          <w:lang w:val="ru-RU" w:eastAsia="zh-CN"/>
        </w:rPr>
        <w:t>От: Грищенко Александр Александрович</w:t>
      </w:r>
      <w:r w:rsidR="000F4D09">
        <w:rPr>
          <w:rFonts w:asciiTheme="majorBidi" w:hAnsiTheme="majorBidi" w:cstheme="majorBidi"/>
          <w:szCs w:val="24"/>
          <w:lang w:val="ru-RU" w:eastAsia="zh-CN"/>
        </w:rPr>
        <w:br/>
      </w:r>
      <w:r w:rsidRPr="00F07779">
        <w:rPr>
          <w:rFonts w:asciiTheme="majorBidi" w:hAnsiTheme="majorBidi" w:cstheme="majorBidi"/>
          <w:szCs w:val="24"/>
          <w:lang w:val="ru-RU" w:eastAsia="zh-CN"/>
        </w:rPr>
        <w:t>Отправлено: 25 июня 2018 г. 16:30</w:t>
      </w:r>
      <w:r w:rsidR="000F4D09">
        <w:rPr>
          <w:rFonts w:asciiTheme="majorBidi" w:hAnsiTheme="majorBidi" w:cstheme="majorBidi"/>
          <w:szCs w:val="24"/>
          <w:lang w:val="ru-RU" w:eastAsia="zh-CN"/>
        </w:rPr>
        <w:br/>
      </w:r>
      <w:r w:rsidRPr="00F07779">
        <w:rPr>
          <w:rFonts w:asciiTheme="majorBidi" w:hAnsiTheme="majorBidi" w:cstheme="majorBidi"/>
          <w:szCs w:val="24"/>
          <w:lang w:val="ru-RU" w:eastAsia="zh-CN"/>
        </w:rPr>
        <w:t xml:space="preserve">Кому: </w:t>
      </w:r>
      <w:hyperlink r:id="rId9" w:history="1">
        <w:r w:rsidR="000F4D09" w:rsidRPr="0053688D">
          <w:rPr>
            <w:rStyle w:val="Hyperlink"/>
            <w:rFonts w:asciiTheme="majorBidi" w:hAnsiTheme="majorBidi" w:cstheme="majorBidi"/>
            <w:szCs w:val="24"/>
            <w:lang w:val="fr-CH" w:eastAsia="zh-CN"/>
          </w:rPr>
          <w:t>brmail</w:t>
        </w:r>
        <w:r w:rsidR="000F4D09" w:rsidRPr="0053688D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@</w:t>
        </w:r>
        <w:r w:rsidR="000F4D09" w:rsidRPr="0053688D">
          <w:rPr>
            <w:rStyle w:val="Hyperlink"/>
            <w:rFonts w:asciiTheme="majorBidi" w:hAnsiTheme="majorBidi" w:cstheme="majorBidi"/>
            <w:szCs w:val="24"/>
            <w:lang w:val="fr-CH" w:eastAsia="zh-CN"/>
          </w:rPr>
          <w:t>itu</w:t>
        </w:r>
        <w:r w:rsidR="000F4D09" w:rsidRPr="0053688D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.</w:t>
        </w:r>
        <w:proofErr w:type="spellStart"/>
        <w:r w:rsidR="000F4D09" w:rsidRPr="0053688D">
          <w:rPr>
            <w:rStyle w:val="Hyperlink"/>
            <w:rFonts w:asciiTheme="majorBidi" w:hAnsiTheme="majorBidi" w:cstheme="majorBidi"/>
            <w:szCs w:val="24"/>
            <w:lang w:val="fr-CH" w:eastAsia="zh-CN"/>
          </w:rPr>
          <w:t>int</w:t>
        </w:r>
        <w:proofErr w:type="spellEnd"/>
      </w:hyperlink>
      <w:r w:rsidR="000F4D09">
        <w:rPr>
          <w:rFonts w:asciiTheme="majorBidi" w:hAnsiTheme="majorBidi" w:cstheme="majorBidi"/>
          <w:szCs w:val="24"/>
          <w:lang w:val="ru-RU" w:eastAsia="zh-CN"/>
        </w:rPr>
        <w:br/>
      </w:r>
      <w:r w:rsidRPr="00F07779">
        <w:rPr>
          <w:rFonts w:asciiTheme="majorBidi" w:hAnsiTheme="majorBidi" w:cstheme="majorBidi"/>
          <w:szCs w:val="24"/>
          <w:lang w:val="ru-RU" w:eastAsia="zh-CN"/>
        </w:rPr>
        <w:t>Копия: Казанская Мария Викторовна; Шариков Михаил Михайлович; Живов Андрей Сергеевич; Лялина Мария Николаевна</w:t>
      </w:r>
      <w:r w:rsidR="000F4D09">
        <w:rPr>
          <w:rFonts w:asciiTheme="majorBidi" w:hAnsiTheme="majorBidi" w:cstheme="majorBidi"/>
          <w:szCs w:val="24"/>
          <w:lang w:val="ru-RU" w:eastAsia="zh-CN"/>
        </w:rPr>
        <w:br/>
      </w:r>
      <w:r w:rsidRPr="000F4D09">
        <w:rPr>
          <w:rFonts w:asciiTheme="majorBidi" w:hAnsiTheme="majorBidi" w:cstheme="majorBidi"/>
          <w:szCs w:val="24"/>
          <w:lang w:val="ru-RU" w:eastAsia="zh-CN"/>
        </w:rPr>
        <w:t xml:space="preserve">Тема: 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Contribution</w:t>
      </w:r>
      <w:r w:rsidR="00CE1D6C" w:rsidRPr="000F4D09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soumise</w:t>
      </w:r>
      <w:r w:rsidR="00CE1D6C" w:rsidRPr="000F4D09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par</w:t>
      </w:r>
      <w:r w:rsidR="00CE1D6C" w:rsidRPr="000F4D09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la</w:t>
      </w:r>
      <w:r w:rsidR="00CE1D6C" w:rsidRPr="000F4D09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Russie</w:t>
      </w:r>
      <w:r w:rsidR="00CE1D6C" w:rsidRPr="000F4D09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="00CE1D6C" w:rsidRPr="00CE1D6C">
        <w:rPr>
          <w:rFonts w:asciiTheme="majorBidi" w:hAnsiTheme="majorBidi" w:cstheme="majorBidi"/>
          <w:szCs w:val="24"/>
          <w:lang w:val="fr-CH" w:eastAsia="zh-CN"/>
        </w:rPr>
        <w:t>au</w:t>
      </w:r>
      <w:r w:rsidR="003B4DF8" w:rsidRPr="000F4D09">
        <w:rPr>
          <w:rFonts w:asciiTheme="majorBidi" w:hAnsiTheme="majorBidi" w:cstheme="majorBidi"/>
          <w:szCs w:val="24"/>
          <w:lang w:val="ru-RU" w:eastAsia="zh-CN"/>
        </w:rPr>
        <w:t xml:space="preserve"> </w:t>
      </w:r>
      <w:r w:rsidRPr="00CE1D6C">
        <w:rPr>
          <w:rFonts w:asciiTheme="majorBidi" w:hAnsiTheme="majorBidi" w:cstheme="majorBidi"/>
          <w:szCs w:val="24"/>
          <w:lang w:val="fr-CH" w:eastAsia="zh-CN"/>
        </w:rPr>
        <w:t>RRB</w:t>
      </w:r>
      <w:r w:rsidRPr="000F4D09">
        <w:rPr>
          <w:rFonts w:asciiTheme="majorBidi" w:hAnsiTheme="majorBidi" w:cstheme="majorBidi"/>
          <w:szCs w:val="24"/>
          <w:lang w:val="ru-RU" w:eastAsia="zh-CN"/>
        </w:rPr>
        <w:t xml:space="preserve"> </w:t>
      </w:r>
    </w:p>
    <w:p w:rsidR="009525D6" w:rsidRPr="000F4D09" w:rsidRDefault="009525D6">
      <w:pPr>
        <w:rPr>
          <w:rFonts w:asciiTheme="majorBidi" w:hAnsiTheme="majorBidi" w:cstheme="majorBidi"/>
          <w:szCs w:val="24"/>
          <w:lang w:val="ru-RU" w:eastAsia="zh-CN"/>
        </w:rPr>
      </w:pPr>
    </w:p>
    <w:p w:rsidR="00CE1D6C" w:rsidRPr="00CE1D6C" w:rsidRDefault="00CE1D6C">
      <w:pPr>
        <w:rPr>
          <w:rFonts w:asciiTheme="majorBidi" w:hAnsiTheme="majorBidi" w:cstheme="majorBidi"/>
          <w:szCs w:val="24"/>
          <w:lang w:val="fr-CH" w:eastAsia="zh-CN"/>
        </w:rPr>
      </w:pPr>
      <w:r w:rsidRPr="00CE1D6C">
        <w:rPr>
          <w:rFonts w:asciiTheme="majorBidi" w:hAnsiTheme="majorBidi" w:cstheme="majorBidi"/>
          <w:szCs w:val="24"/>
          <w:lang w:val="fr-CH" w:eastAsia="zh-CN"/>
        </w:rPr>
        <w:t>Messieurs,</w:t>
      </w:r>
    </w:p>
    <w:p w:rsidR="00F07779" w:rsidRPr="00CE1D6C" w:rsidRDefault="00CE1D6C">
      <w:pPr>
        <w:rPr>
          <w:rFonts w:asciiTheme="majorBidi" w:hAnsiTheme="majorBidi" w:cstheme="majorBidi"/>
          <w:szCs w:val="24"/>
          <w:lang w:val="fr-CH" w:eastAsia="zh-CN"/>
        </w:rPr>
      </w:pPr>
      <w:r>
        <w:rPr>
          <w:rFonts w:asciiTheme="majorBidi" w:hAnsiTheme="majorBidi" w:cstheme="majorBidi"/>
          <w:szCs w:val="24"/>
          <w:lang w:val="fr-CH" w:eastAsia="zh-CN"/>
        </w:rPr>
        <w:t>V</w:t>
      </w:r>
      <w:r w:rsidRPr="00CE1D6C">
        <w:rPr>
          <w:rFonts w:asciiTheme="majorBidi" w:hAnsiTheme="majorBidi" w:cstheme="majorBidi"/>
          <w:szCs w:val="24"/>
          <w:lang w:val="fr-CH" w:eastAsia="zh-CN"/>
        </w:rPr>
        <w:t>euillez trouver ci-joint la lettre officielle de l</w:t>
      </w:r>
      <w:r w:rsidR="00CF4F34">
        <w:rPr>
          <w:rFonts w:asciiTheme="majorBidi" w:hAnsiTheme="majorBidi" w:cstheme="majorBidi"/>
          <w:szCs w:val="24"/>
          <w:lang w:val="fr-CH" w:eastAsia="zh-CN"/>
        </w:rPr>
        <w:t>'</w:t>
      </w:r>
      <w:r>
        <w:rPr>
          <w:rFonts w:asciiTheme="majorBidi" w:hAnsiTheme="majorBidi" w:cstheme="majorBidi"/>
          <w:szCs w:val="24"/>
          <w:lang w:val="fr-CH" w:eastAsia="zh-CN"/>
        </w:rPr>
        <w:t>A</w:t>
      </w:r>
      <w:r w:rsidRPr="00CE1D6C">
        <w:rPr>
          <w:rFonts w:asciiTheme="majorBidi" w:hAnsiTheme="majorBidi" w:cstheme="majorBidi"/>
          <w:szCs w:val="24"/>
          <w:lang w:val="fr-CH" w:eastAsia="zh-CN"/>
        </w:rPr>
        <w:t xml:space="preserve">dministration </w:t>
      </w:r>
      <w:r w:rsidR="00CF4F34">
        <w:rPr>
          <w:rFonts w:asciiTheme="majorBidi" w:hAnsiTheme="majorBidi" w:cstheme="majorBidi"/>
          <w:szCs w:val="24"/>
          <w:lang w:val="fr-CH" w:eastAsia="zh-CN"/>
        </w:rPr>
        <w:t>russe</w:t>
      </w:r>
      <w:r>
        <w:rPr>
          <w:rFonts w:asciiTheme="majorBidi" w:hAnsiTheme="majorBidi" w:cstheme="majorBidi"/>
          <w:szCs w:val="24"/>
          <w:lang w:val="fr-CH" w:eastAsia="zh-CN"/>
        </w:rPr>
        <w:t>,</w:t>
      </w:r>
      <w:r w:rsidR="007C048B">
        <w:rPr>
          <w:rFonts w:asciiTheme="majorBidi" w:hAnsiTheme="majorBidi" w:cstheme="majorBidi"/>
          <w:szCs w:val="24"/>
          <w:lang w:val="fr-CH" w:eastAsia="zh-CN"/>
        </w:rPr>
        <w:t xml:space="preserve"> accompagnée d</w:t>
      </w:r>
      <w:r w:rsidR="00CF4F34">
        <w:rPr>
          <w:rFonts w:asciiTheme="majorBidi" w:hAnsiTheme="majorBidi" w:cstheme="majorBidi"/>
          <w:szCs w:val="24"/>
          <w:lang w:val="fr-CH" w:eastAsia="zh-CN"/>
        </w:rPr>
        <w:t>'</w:t>
      </w:r>
      <w:r>
        <w:rPr>
          <w:rFonts w:asciiTheme="majorBidi" w:hAnsiTheme="majorBidi" w:cstheme="majorBidi"/>
          <w:szCs w:val="24"/>
          <w:lang w:val="fr-CH" w:eastAsia="zh-CN"/>
        </w:rPr>
        <w:t xml:space="preserve">une contribution </w:t>
      </w:r>
      <w:r w:rsidR="007C048B">
        <w:rPr>
          <w:rFonts w:asciiTheme="majorBidi" w:hAnsiTheme="majorBidi" w:cstheme="majorBidi"/>
          <w:szCs w:val="24"/>
          <w:lang w:val="fr-CH" w:eastAsia="zh-CN"/>
        </w:rPr>
        <w:t>à l</w:t>
      </w:r>
      <w:r w:rsidR="00CF4F34">
        <w:rPr>
          <w:rFonts w:asciiTheme="majorBidi" w:hAnsiTheme="majorBidi" w:cstheme="majorBidi"/>
          <w:szCs w:val="24"/>
          <w:lang w:val="fr-CH" w:eastAsia="zh-CN"/>
        </w:rPr>
        <w:t>'</w:t>
      </w:r>
      <w:r w:rsidR="007C048B">
        <w:rPr>
          <w:rFonts w:asciiTheme="majorBidi" w:hAnsiTheme="majorBidi" w:cstheme="majorBidi"/>
          <w:szCs w:val="24"/>
          <w:lang w:val="fr-CH" w:eastAsia="zh-CN"/>
        </w:rPr>
        <w:t>intention du</w:t>
      </w:r>
      <w:r>
        <w:rPr>
          <w:rFonts w:asciiTheme="majorBidi" w:hAnsiTheme="majorBidi" w:cstheme="majorBidi"/>
          <w:szCs w:val="24"/>
          <w:lang w:val="fr-CH" w:eastAsia="zh-CN"/>
        </w:rPr>
        <w:t xml:space="preserve"> Comité du Règlement des radiocommunications.</w:t>
      </w:r>
    </w:p>
    <w:p w:rsidR="000F4D09" w:rsidRDefault="007C048B">
      <w:pPr>
        <w:rPr>
          <w:rFonts w:asciiTheme="majorBidi" w:hAnsiTheme="majorBidi" w:cstheme="majorBidi"/>
          <w:szCs w:val="24"/>
          <w:lang w:val="fr-CH" w:eastAsia="zh-CN"/>
        </w:rPr>
      </w:pPr>
      <w:r>
        <w:rPr>
          <w:rFonts w:asciiTheme="majorBidi" w:hAnsiTheme="majorBidi" w:cstheme="majorBidi"/>
          <w:szCs w:val="24"/>
          <w:lang w:val="fr-CH" w:eastAsia="zh-CN"/>
        </w:rPr>
        <w:t>Veuillez agréer, M</w:t>
      </w:r>
      <w:r w:rsidR="00CF4F34">
        <w:rPr>
          <w:rFonts w:asciiTheme="majorBidi" w:hAnsiTheme="majorBidi" w:cstheme="majorBidi"/>
          <w:szCs w:val="24"/>
          <w:lang w:val="fr-CH" w:eastAsia="zh-CN"/>
        </w:rPr>
        <w:t>es</w:t>
      </w:r>
      <w:r>
        <w:rPr>
          <w:rFonts w:asciiTheme="majorBidi" w:hAnsiTheme="majorBidi" w:cstheme="majorBidi"/>
          <w:szCs w:val="24"/>
          <w:lang w:val="fr-CH" w:eastAsia="zh-CN"/>
        </w:rPr>
        <w:t>sieur</w:t>
      </w:r>
      <w:r w:rsidR="00CF4F34">
        <w:rPr>
          <w:rFonts w:asciiTheme="majorBidi" w:hAnsiTheme="majorBidi" w:cstheme="majorBidi"/>
          <w:szCs w:val="24"/>
          <w:lang w:val="fr-CH" w:eastAsia="zh-CN"/>
        </w:rPr>
        <w:t>s</w:t>
      </w:r>
      <w:r>
        <w:rPr>
          <w:rFonts w:asciiTheme="majorBidi" w:hAnsiTheme="majorBidi" w:cstheme="majorBidi"/>
          <w:szCs w:val="24"/>
          <w:lang w:val="fr-CH" w:eastAsia="zh-CN"/>
        </w:rPr>
        <w:t>, l</w:t>
      </w:r>
      <w:r w:rsidR="00CF4F34">
        <w:rPr>
          <w:rFonts w:asciiTheme="majorBidi" w:hAnsiTheme="majorBidi" w:cstheme="majorBidi"/>
          <w:szCs w:val="24"/>
          <w:lang w:val="fr-CH" w:eastAsia="zh-CN"/>
        </w:rPr>
        <w:t>'</w:t>
      </w:r>
      <w:r>
        <w:rPr>
          <w:rFonts w:asciiTheme="majorBidi" w:hAnsiTheme="majorBidi" w:cstheme="majorBidi"/>
          <w:szCs w:val="24"/>
          <w:lang w:val="fr-CH" w:eastAsia="zh-CN"/>
        </w:rPr>
        <w:t>assurance de considération distinguée</w:t>
      </w:r>
      <w:r w:rsidR="00E41448">
        <w:rPr>
          <w:rFonts w:asciiTheme="majorBidi" w:hAnsiTheme="majorBidi" w:cstheme="majorBidi"/>
          <w:szCs w:val="24"/>
          <w:lang w:val="fr-CH" w:eastAsia="zh-CN"/>
        </w:rPr>
        <w:t>.</w:t>
      </w:r>
    </w:p>
    <w:p w:rsidR="000F4D09" w:rsidRDefault="000F4D09" w:rsidP="000F4D09">
      <w:pPr>
        <w:rPr>
          <w:rFonts w:asciiTheme="majorBidi" w:hAnsiTheme="majorBidi" w:cstheme="majorBidi"/>
          <w:szCs w:val="24"/>
          <w:lang w:val="fr-CH" w:eastAsia="zh-CN"/>
        </w:rPr>
      </w:pPr>
    </w:p>
    <w:p w:rsidR="000F4D09" w:rsidRDefault="000F4D09" w:rsidP="000F4D09">
      <w:pPr>
        <w:rPr>
          <w:rFonts w:asciiTheme="majorBidi" w:hAnsiTheme="majorBidi" w:cstheme="majorBidi"/>
          <w:szCs w:val="24"/>
          <w:lang w:val="fr-CH" w:eastAsia="zh-CN"/>
        </w:rPr>
      </w:pPr>
    </w:p>
    <w:p w:rsidR="00891387" w:rsidRPr="00FD1985" w:rsidRDefault="00F07779" w:rsidP="00E41448">
      <w:pPr>
        <w:rPr>
          <w:rFonts w:asciiTheme="majorBidi" w:hAnsiTheme="majorBidi" w:cstheme="majorBidi"/>
          <w:szCs w:val="24"/>
          <w:lang w:val="fr-CH" w:eastAsia="zh-CN"/>
        </w:rPr>
      </w:pPr>
      <w:r w:rsidRPr="009525D6">
        <w:rPr>
          <w:rFonts w:asciiTheme="majorBidi" w:hAnsiTheme="majorBidi" w:cstheme="majorBidi"/>
          <w:szCs w:val="24"/>
          <w:lang w:val="fr-CH" w:eastAsia="zh-CN"/>
        </w:rPr>
        <w:t>Grishchenko Alexander</w:t>
      </w:r>
      <w:r w:rsidR="009525D6">
        <w:rPr>
          <w:rFonts w:asciiTheme="majorBidi" w:hAnsiTheme="majorBidi" w:cstheme="majorBidi"/>
          <w:szCs w:val="24"/>
          <w:lang w:val="fr-CH" w:eastAsia="zh-CN"/>
        </w:rPr>
        <w:br/>
      </w:r>
      <w:r w:rsidR="00FD1985">
        <w:rPr>
          <w:rFonts w:asciiTheme="majorBidi" w:hAnsiTheme="majorBidi" w:cstheme="majorBidi"/>
          <w:szCs w:val="24"/>
          <w:lang w:val="fr-CH"/>
        </w:rPr>
        <w:t>Département de la coopération internationale</w:t>
      </w:r>
      <w:r w:rsidR="009525D6">
        <w:rPr>
          <w:rFonts w:asciiTheme="majorBidi" w:hAnsiTheme="majorBidi" w:cstheme="majorBidi"/>
          <w:szCs w:val="24"/>
          <w:lang w:val="fr-CH" w:eastAsia="zh-CN"/>
        </w:rPr>
        <w:br/>
      </w:r>
      <w:r w:rsidR="00FD1985">
        <w:rPr>
          <w:lang w:val="fr-CH"/>
        </w:rPr>
        <w:t xml:space="preserve">Ministère du développement numérique, des communications et des </w:t>
      </w:r>
      <w:r w:rsidR="00E41448">
        <w:rPr>
          <w:lang w:val="fr-CH"/>
        </w:rPr>
        <w:br/>
      </w:r>
      <w:r w:rsidR="00FD1985">
        <w:rPr>
          <w:lang w:val="fr-CH"/>
        </w:rPr>
        <w:t>médias de la Fédération de Russie</w:t>
      </w:r>
    </w:p>
    <w:p w:rsidR="003B4DF8" w:rsidRDefault="003B4DF8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val="fr-CH" w:eastAsia="zh-CN"/>
        </w:rPr>
      </w:pPr>
      <w:r>
        <w:rPr>
          <w:rFonts w:asciiTheme="majorBidi" w:hAnsiTheme="majorBidi" w:cstheme="majorBidi"/>
          <w:szCs w:val="24"/>
          <w:lang w:val="fr-CH" w:eastAsia="zh-CN"/>
        </w:rPr>
        <w:br w:type="page"/>
      </w:r>
    </w:p>
    <w:p w:rsidR="00FB0FE7" w:rsidRPr="00FB0FE7" w:rsidRDefault="00FB0FE7" w:rsidP="000F4D09">
      <w:pPr>
        <w:rPr>
          <w:rFonts w:asciiTheme="majorBidi" w:hAnsiTheme="majorBidi" w:cstheme="majorBidi"/>
          <w:szCs w:val="24"/>
          <w:lang w:val="fr-CH" w:eastAsia="zh-CN"/>
        </w:rPr>
      </w:pPr>
    </w:p>
    <w:p w:rsidR="003E2C1F" w:rsidRDefault="003E2C1F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E2C1F">
        <w:rPr>
          <w:lang w:val="fr-CH"/>
        </w:rPr>
        <w:t>Moscou</w:t>
      </w:r>
    </w:p>
    <w:p w:rsidR="000E1DC2" w:rsidRPr="003E2C1F" w:rsidRDefault="000E1DC2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E2C1F" w:rsidRDefault="003E2C1F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20" w:hanging="720"/>
        <w:textAlignment w:val="auto"/>
        <w:rPr>
          <w:lang w:val="fr-CH"/>
        </w:rPr>
      </w:pPr>
      <w:r w:rsidRPr="007D5CE5">
        <w:rPr>
          <w:b/>
          <w:bCs/>
          <w:lang w:val="fr-CH"/>
        </w:rPr>
        <w:t>A</w:t>
      </w:r>
      <w:r w:rsidRPr="003E2C1F">
        <w:rPr>
          <w:lang w:val="fr-CH"/>
        </w:rPr>
        <w:t>:</w:t>
      </w:r>
      <w:r w:rsidRPr="003E2C1F">
        <w:rPr>
          <w:lang w:val="fr-CH"/>
        </w:rPr>
        <w:tab/>
        <w:t>M. François Rancy</w:t>
      </w:r>
      <w:r w:rsidR="003B4DF8">
        <w:rPr>
          <w:lang w:val="fr-CH"/>
        </w:rPr>
        <w:br/>
      </w:r>
      <w:r w:rsidRPr="003E2C1F">
        <w:rPr>
          <w:lang w:val="fr-CH"/>
        </w:rPr>
        <w:t>Directeur du Bureau des radiocommunications de l</w:t>
      </w:r>
      <w:r w:rsidR="00CF4F34">
        <w:rPr>
          <w:lang w:val="fr-CH"/>
        </w:rPr>
        <w:t>'</w:t>
      </w:r>
      <w:r w:rsidRPr="003E2C1F">
        <w:rPr>
          <w:lang w:val="fr-CH"/>
        </w:rPr>
        <w:t xml:space="preserve">UIT </w:t>
      </w:r>
    </w:p>
    <w:p w:rsidR="000E1DC2" w:rsidRPr="003E2C1F" w:rsidRDefault="000E1DC2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20" w:hanging="720"/>
        <w:textAlignment w:val="auto"/>
        <w:rPr>
          <w:lang w:val="fr-CH"/>
        </w:rPr>
      </w:pPr>
    </w:p>
    <w:p w:rsidR="003E2C1F" w:rsidRPr="003E2C1F" w:rsidRDefault="003E2C1F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20" w:hanging="720"/>
        <w:textAlignment w:val="auto"/>
        <w:rPr>
          <w:lang w:val="fr-CH"/>
        </w:rPr>
      </w:pPr>
      <w:r w:rsidRPr="007D5CE5">
        <w:rPr>
          <w:b/>
          <w:bCs/>
          <w:lang w:val="fr-CH"/>
        </w:rPr>
        <w:t>De</w:t>
      </w:r>
      <w:r w:rsidRPr="003E2C1F">
        <w:rPr>
          <w:lang w:val="fr-CH"/>
        </w:rPr>
        <w:t>:</w:t>
      </w:r>
      <w:r w:rsidRPr="003E2C1F">
        <w:rPr>
          <w:lang w:val="fr-CH"/>
        </w:rPr>
        <w:tab/>
        <w:t xml:space="preserve">Ministère du développement numérique, des communications et des </w:t>
      </w:r>
      <w:r w:rsidR="00E41448">
        <w:rPr>
          <w:lang w:val="fr-CH"/>
        </w:rPr>
        <w:br/>
      </w:r>
      <w:r w:rsidRPr="003E2C1F">
        <w:rPr>
          <w:lang w:val="fr-CH"/>
        </w:rPr>
        <w:t>médias de la Fédération de Russie</w:t>
      </w:r>
      <w:r w:rsidR="003B4DF8">
        <w:rPr>
          <w:lang w:val="fr-CH"/>
        </w:rPr>
        <w:t xml:space="preserve"> </w:t>
      </w:r>
    </w:p>
    <w:p w:rsidR="003E2C1F" w:rsidRPr="003E2C1F" w:rsidRDefault="003E2C1F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E2C1F" w:rsidRPr="003E2C1F" w:rsidRDefault="003E2C1F" w:rsidP="007D5C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fr-CH"/>
        </w:rPr>
      </w:pPr>
      <w:r w:rsidRPr="003E2C1F">
        <w:rPr>
          <w:lang w:val="fr-CH"/>
        </w:rPr>
        <w:t>Monsieur le Directeur,</w:t>
      </w:r>
    </w:p>
    <w:p w:rsidR="003E2C1F" w:rsidRDefault="003B4DF8" w:rsidP="007D5C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fr-CH"/>
        </w:rPr>
      </w:pPr>
      <w:r w:rsidRPr="003E2C1F">
        <w:rPr>
          <w:lang w:val="fr-CH"/>
        </w:rPr>
        <w:t>L</w:t>
      </w:r>
      <w:r w:rsidR="00CF4F34">
        <w:rPr>
          <w:lang w:val="fr-CH"/>
        </w:rPr>
        <w:t>'</w:t>
      </w:r>
      <w:r w:rsidRPr="003E2C1F">
        <w:rPr>
          <w:lang w:val="fr-CH"/>
        </w:rPr>
        <w:t>A</w:t>
      </w:r>
      <w:r w:rsidR="003E2C1F" w:rsidRPr="003E2C1F">
        <w:rPr>
          <w:lang w:val="fr-CH"/>
        </w:rPr>
        <w:t>dministration de la Fédération de Russie vous présente ses compliments et a</w:t>
      </w:r>
      <w:r>
        <w:rPr>
          <w:lang w:val="fr-CH"/>
        </w:rPr>
        <w:t xml:space="preserve"> </w:t>
      </w:r>
      <w:r w:rsidR="003E2C1F" w:rsidRPr="003E2C1F">
        <w:rPr>
          <w:lang w:val="fr-CH"/>
        </w:rPr>
        <w:t>l</w:t>
      </w:r>
      <w:r w:rsidR="00CF4F34">
        <w:rPr>
          <w:lang w:val="fr-CH"/>
        </w:rPr>
        <w:t>'</w:t>
      </w:r>
      <w:r w:rsidR="003E2C1F" w:rsidRPr="003E2C1F">
        <w:rPr>
          <w:lang w:val="fr-CH"/>
        </w:rPr>
        <w:t xml:space="preserve">honneur de vous transmettre en annexe, suite à la </w:t>
      </w:r>
      <w:r w:rsidR="00E41448" w:rsidRPr="003E2C1F">
        <w:rPr>
          <w:lang w:val="fr-CH"/>
        </w:rPr>
        <w:t>L</w:t>
      </w:r>
      <w:r w:rsidR="003E2C1F" w:rsidRPr="003E2C1F">
        <w:rPr>
          <w:lang w:val="fr-CH"/>
        </w:rPr>
        <w:t>ettre P16-2-04-11-15148 en date du 25 juin 2018, une version modifiée de la contribution de l</w:t>
      </w:r>
      <w:r w:rsidR="00CF4F34">
        <w:rPr>
          <w:lang w:val="fr-CH"/>
        </w:rPr>
        <w:t>'</w:t>
      </w:r>
      <w:r w:rsidRPr="003E2C1F">
        <w:rPr>
          <w:lang w:val="fr-CH"/>
        </w:rPr>
        <w:t>A</w:t>
      </w:r>
      <w:r w:rsidR="00D86026">
        <w:rPr>
          <w:lang w:val="fr-CH"/>
        </w:rPr>
        <w:t>dministration russe à la 78ème</w:t>
      </w:r>
      <w:r w:rsidR="003E2C1F" w:rsidRPr="003E2C1F">
        <w:rPr>
          <w:lang w:val="fr-CH"/>
        </w:rPr>
        <w:t xml:space="preserve"> réunion du Comité</w:t>
      </w:r>
      <w:r>
        <w:rPr>
          <w:lang w:val="fr-CH"/>
        </w:rPr>
        <w:t xml:space="preserve"> </w:t>
      </w:r>
      <w:r w:rsidR="00D86026">
        <w:rPr>
          <w:lang w:val="fr-CH"/>
        </w:rPr>
        <w:t>(16</w:t>
      </w:r>
      <w:r w:rsidR="00D86026">
        <w:rPr>
          <w:lang w:val="fr-CH"/>
        </w:rPr>
        <w:noBreakHyphen/>
        <w:t>20 juillet </w:t>
      </w:r>
      <w:r w:rsidR="003E2C1F" w:rsidRPr="003E2C1F">
        <w:rPr>
          <w:lang w:val="fr-CH"/>
        </w:rPr>
        <w:t>2018, Genève, Suisse). Cette modification a consisté à</w:t>
      </w:r>
      <w:r>
        <w:rPr>
          <w:lang w:val="fr-CH"/>
        </w:rPr>
        <w:t xml:space="preserve"> </w:t>
      </w:r>
      <w:r w:rsidR="00E14027">
        <w:rPr>
          <w:lang w:val="fr-CH"/>
        </w:rPr>
        <w:t>remplacer «ENSAT</w:t>
      </w:r>
      <w:r w:rsidR="00E14027">
        <w:rPr>
          <w:lang w:val="fr-CH"/>
        </w:rPr>
        <w:noBreakHyphen/>
        <w:t>13</w:t>
      </w:r>
      <w:r w:rsidR="00E14027" w:rsidRPr="00E14027">
        <w:t>E</w:t>
      </w:r>
      <w:r w:rsidR="00E14027">
        <w:rPr>
          <w:lang w:val="fr-CH"/>
        </w:rPr>
        <w:t> </w:t>
      </w:r>
      <w:r w:rsidR="003E2C1F" w:rsidRPr="003E2C1F">
        <w:rPr>
          <w:lang w:val="fr-CH"/>
        </w:rPr>
        <w:t>(13</w:t>
      </w:r>
      <w:r w:rsidR="00E14027">
        <w:rPr>
          <w:lang w:val="fr-CH"/>
        </w:rPr>
        <w:t>° </w:t>
      </w:r>
      <w:r w:rsidR="003E2C1F" w:rsidRPr="003E2C1F">
        <w:rPr>
          <w:lang w:val="fr-CH"/>
        </w:rPr>
        <w:t>E)» par</w:t>
      </w:r>
      <w:r>
        <w:rPr>
          <w:lang w:val="fr-CH"/>
        </w:rPr>
        <w:t xml:space="preserve"> </w:t>
      </w:r>
      <w:r w:rsidR="00E14027">
        <w:rPr>
          <w:lang w:val="fr-CH"/>
        </w:rPr>
        <w:t>«</w:t>
      </w:r>
      <w:r w:rsidR="003E2C1F" w:rsidRPr="003E2C1F">
        <w:rPr>
          <w:lang w:val="fr-CH"/>
        </w:rPr>
        <w:t xml:space="preserve">ENSAT-23E </w:t>
      </w:r>
      <w:r>
        <w:rPr>
          <w:lang w:val="fr-CH"/>
        </w:rPr>
        <w:t>(23° E)</w:t>
      </w:r>
      <w:r w:rsidR="00E14027">
        <w:rPr>
          <w:lang w:val="fr-CH"/>
        </w:rPr>
        <w:t>»</w:t>
      </w:r>
      <w:r>
        <w:rPr>
          <w:lang w:val="fr-CH"/>
        </w:rPr>
        <w:t>.</w:t>
      </w:r>
      <w:r w:rsidR="003E2C1F" w:rsidRPr="003E2C1F">
        <w:rPr>
          <w:lang w:val="fr-CH"/>
        </w:rPr>
        <w:t xml:space="preserve"> </w:t>
      </w:r>
    </w:p>
    <w:p w:rsidR="000E1DC2" w:rsidRPr="003E2C1F" w:rsidRDefault="000E1DC2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E2C1F" w:rsidRPr="003E2C1F" w:rsidRDefault="003E2C1F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E2C1F">
        <w:rPr>
          <w:lang w:val="fr-CH"/>
        </w:rPr>
        <w:t>Veuillez agréer, Monsieur le Directeur, l</w:t>
      </w:r>
      <w:r w:rsidR="00CF4F34">
        <w:rPr>
          <w:lang w:val="fr-CH"/>
        </w:rPr>
        <w:t>'</w:t>
      </w:r>
      <w:r w:rsidRPr="003E2C1F">
        <w:rPr>
          <w:lang w:val="fr-CH"/>
        </w:rPr>
        <w:t>assurance de ma considération distinguée.</w:t>
      </w:r>
      <w:r w:rsidR="003B4DF8">
        <w:rPr>
          <w:lang w:val="fr-CH"/>
        </w:rPr>
        <w:t xml:space="preserve"> </w:t>
      </w:r>
    </w:p>
    <w:p w:rsidR="003E2C1F" w:rsidRPr="003E2C1F" w:rsidRDefault="003E2C1F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 w:after="480"/>
        <w:textAlignment w:val="auto"/>
        <w:rPr>
          <w:lang w:val="fr-CH"/>
        </w:rPr>
      </w:pPr>
      <w:r w:rsidRPr="003E2C1F">
        <w:rPr>
          <w:lang w:val="fr-CH"/>
        </w:rPr>
        <w:t>(</w:t>
      </w:r>
      <w:r w:rsidRPr="00D86026">
        <w:rPr>
          <w:i/>
          <w:iCs/>
          <w:lang w:val="fr-CH"/>
        </w:rPr>
        <w:t>Signature électronique</w:t>
      </w:r>
      <w:r w:rsidRPr="003E2C1F">
        <w:rPr>
          <w:lang w:val="fr-CH"/>
        </w:rPr>
        <w:t>)</w:t>
      </w:r>
    </w:p>
    <w:p w:rsidR="003E2C1F" w:rsidRPr="003E2C1F" w:rsidRDefault="003E2C1F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E2C1F">
        <w:rPr>
          <w:lang w:val="fr-CH"/>
        </w:rPr>
        <w:t>M. V. Kazanskaya</w:t>
      </w:r>
    </w:p>
    <w:p w:rsidR="000E1DC2" w:rsidRDefault="003E2C1F" w:rsidP="000E1D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E2C1F">
        <w:rPr>
          <w:lang w:val="fr-CH"/>
        </w:rPr>
        <w:t>Directeur</w:t>
      </w:r>
      <w:r w:rsidR="00D86026">
        <w:rPr>
          <w:lang w:val="fr-CH"/>
        </w:rPr>
        <w:br/>
      </w:r>
      <w:r w:rsidRPr="003E2C1F">
        <w:rPr>
          <w:lang w:val="fr-CH"/>
        </w:rPr>
        <w:t xml:space="preserve">Département de la coopération internationale </w:t>
      </w:r>
    </w:p>
    <w:p w:rsidR="000E1DC2" w:rsidRDefault="000E1DC2" w:rsidP="000E1D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0E1DC2" w:rsidRDefault="000E1DC2" w:rsidP="000E1D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B4DF8" w:rsidRDefault="003E2C1F" w:rsidP="000E1D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0E1DC2">
        <w:rPr>
          <w:b/>
          <w:bCs/>
          <w:lang w:val="fr-CH"/>
        </w:rPr>
        <w:t>Pièce</w:t>
      </w:r>
      <w:r w:rsidR="003B4DF8" w:rsidRPr="000E1DC2">
        <w:rPr>
          <w:b/>
          <w:bCs/>
          <w:lang w:val="fr-CH"/>
        </w:rPr>
        <w:t xml:space="preserve"> </w:t>
      </w:r>
      <w:r w:rsidRPr="000E1DC2">
        <w:rPr>
          <w:b/>
          <w:bCs/>
          <w:lang w:val="fr-CH"/>
        </w:rPr>
        <w:t>jointe</w:t>
      </w:r>
      <w:r w:rsidRPr="003E2C1F">
        <w:rPr>
          <w:lang w:val="fr-CH"/>
        </w:rPr>
        <w:t>: une copie,</w:t>
      </w:r>
      <w:r w:rsidR="003B4DF8">
        <w:rPr>
          <w:lang w:val="fr-CH"/>
        </w:rPr>
        <w:t xml:space="preserve"> </w:t>
      </w:r>
      <w:r w:rsidRPr="003E2C1F">
        <w:rPr>
          <w:lang w:val="fr-CH"/>
        </w:rPr>
        <w:t xml:space="preserve">5 pages </w:t>
      </w:r>
    </w:p>
    <w:p w:rsidR="00F07779" w:rsidRPr="003E2C1F" w:rsidRDefault="00F07779" w:rsidP="000F4D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E2C1F">
        <w:rPr>
          <w:lang w:val="fr-CH"/>
        </w:rPr>
        <w:br w:type="page"/>
      </w:r>
    </w:p>
    <w:p w:rsidR="00F51229" w:rsidRPr="002F4A4C" w:rsidRDefault="00F51229" w:rsidP="000F4D09">
      <w:pPr>
        <w:pStyle w:val="AnnexNotitle"/>
        <w:spacing w:after="480"/>
        <w:rPr>
          <w:sz w:val="24"/>
          <w:szCs w:val="24"/>
          <w:lang w:val="fr-CH"/>
        </w:rPr>
      </w:pPr>
      <w:r w:rsidRPr="002F4A4C">
        <w:rPr>
          <w:sz w:val="24"/>
          <w:szCs w:val="24"/>
          <w:lang w:val="fr-CH"/>
        </w:rPr>
        <w:lastRenderedPageBreak/>
        <w:t>DEMANDE SOUMISE PAR L</w:t>
      </w:r>
      <w:r w:rsidR="00157AD1" w:rsidRPr="002F4A4C">
        <w:rPr>
          <w:sz w:val="24"/>
          <w:szCs w:val="24"/>
          <w:lang w:val="fr-CH"/>
        </w:rPr>
        <w:t>'</w:t>
      </w:r>
      <w:r w:rsidRPr="002F4A4C">
        <w:rPr>
          <w:sz w:val="24"/>
          <w:szCs w:val="24"/>
          <w:lang w:val="fr-CH"/>
        </w:rPr>
        <w:t>ADMINISTRATION DE LA FÉDÉRATION DE RUSSIE EN VUE D</w:t>
      </w:r>
      <w:r w:rsidR="00157AD1" w:rsidRPr="002F4A4C">
        <w:rPr>
          <w:sz w:val="24"/>
          <w:szCs w:val="24"/>
          <w:lang w:val="fr-CH"/>
        </w:rPr>
        <w:t>'</w:t>
      </w:r>
      <w:r w:rsidRPr="002F4A4C">
        <w:rPr>
          <w:sz w:val="24"/>
          <w:szCs w:val="24"/>
          <w:lang w:val="fr-CH"/>
        </w:rPr>
        <w:t>OBTENIR UNE PROROGATION DU</w:t>
      </w:r>
      <w:r w:rsidR="002F4A4C">
        <w:rPr>
          <w:sz w:val="24"/>
          <w:szCs w:val="24"/>
          <w:lang w:val="fr-CH"/>
        </w:rPr>
        <w:t xml:space="preserve"> DÉLAI RÉGLEMENTAIRE APPLICABLE </w:t>
      </w:r>
      <w:r w:rsidRPr="002F4A4C">
        <w:rPr>
          <w:sz w:val="24"/>
          <w:szCs w:val="24"/>
          <w:lang w:val="fr-CH"/>
        </w:rPr>
        <w:t xml:space="preserve">À LA MISE EN SERVICE DES ASSIGNATIONS DE </w:t>
      </w:r>
      <w:r w:rsidR="002F4A4C">
        <w:rPr>
          <w:sz w:val="24"/>
          <w:szCs w:val="24"/>
          <w:lang w:val="fr-CH"/>
        </w:rPr>
        <w:br/>
      </w:r>
      <w:r w:rsidRPr="002F4A4C">
        <w:rPr>
          <w:sz w:val="24"/>
          <w:szCs w:val="24"/>
          <w:lang w:val="fr-CH"/>
        </w:rPr>
        <w:t>FRÉQUENCE DU RÉSEAU À SATELLITE ENSAT-</w:t>
      </w:r>
      <w:r w:rsidR="00F07779">
        <w:rPr>
          <w:sz w:val="24"/>
          <w:szCs w:val="24"/>
          <w:lang w:val="fr-CH"/>
        </w:rPr>
        <w:t>2</w:t>
      </w:r>
      <w:r w:rsidRPr="002F4A4C">
        <w:rPr>
          <w:sz w:val="24"/>
          <w:szCs w:val="24"/>
          <w:lang w:val="fr-CH"/>
        </w:rPr>
        <w:t xml:space="preserve">3E </w:t>
      </w:r>
      <w:r w:rsidR="0001547C" w:rsidRPr="002F4A4C">
        <w:rPr>
          <w:sz w:val="24"/>
          <w:szCs w:val="24"/>
          <w:lang w:val="fr-CH"/>
        </w:rPr>
        <w:t>(</w:t>
      </w:r>
      <w:r w:rsidR="00F07779">
        <w:rPr>
          <w:sz w:val="24"/>
          <w:szCs w:val="24"/>
          <w:lang w:val="fr-CH"/>
        </w:rPr>
        <w:t>2</w:t>
      </w:r>
      <w:r w:rsidR="0001547C" w:rsidRPr="002F4A4C">
        <w:rPr>
          <w:sz w:val="24"/>
          <w:szCs w:val="24"/>
          <w:lang w:val="fr-CH"/>
        </w:rPr>
        <w:t>3° E)</w:t>
      </w:r>
      <w:r w:rsidRPr="002F4A4C">
        <w:rPr>
          <w:sz w:val="24"/>
          <w:szCs w:val="24"/>
          <w:lang w:val="fr-CH"/>
        </w:rPr>
        <w:t xml:space="preserve"> </w:t>
      </w:r>
    </w:p>
    <w:p w:rsidR="00C34D90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Administration de la Fédération de Russie prie les membres du Comité du Règlement des radiocommunications (RRB), à la </w:t>
      </w:r>
      <w:r w:rsidR="00C34D90" w:rsidRPr="00B746EC">
        <w:rPr>
          <w:lang w:val="fr-CH"/>
        </w:rPr>
        <w:t>7</w:t>
      </w:r>
      <w:r w:rsidR="00B92DB2">
        <w:rPr>
          <w:lang w:val="fr-CH"/>
        </w:rPr>
        <w:t>8</w:t>
      </w:r>
      <w:r w:rsidR="00C34D90" w:rsidRPr="00B746EC">
        <w:rPr>
          <w:lang w:val="fr-CH"/>
        </w:rPr>
        <w:t>ème</w:t>
      </w:r>
      <w:r w:rsidRPr="00B746EC">
        <w:rPr>
          <w:lang w:val="fr-CH"/>
        </w:rPr>
        <w:t xml:space="preserve"> réunion du Comité (16-20 juillet 2018),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examiner la question </w:t>
      </w:r>
      <w:r w:rsidR="00C34D90" w:rsidRPr="00B746EC">
        <w:rPr>
          <w:lang w:val="fr-CH"/>
        </w:rPr>
        <w:t>de la</w:t>
      </w:r>
      <w:r w:rsidRPr="00B746EC">
        <w:rPr>
          <w:lang w:val="fr-CH"/>
        </w:rPr>
        <w:t xml:space="preserve"> prorogation, jusqu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au 30 avril 2021, du délai réglementaire applicable à la mise en service des assignations de fréquence du réseau à satellite ENSAT-</w:t>
      </w:r>
      <w:r w:rsidR="00F07779">
        <w:rPr>
          <w:lang w:val="fr-CH"/>
        </w:rPr>
        <w:t>2</w:t>
      </w:r>
      <w:r w:rsidRPr="00B746EC">
        <w:rPr>
          <w:lang w:val="fr-CH"/>
        </w:rPr>
        <w:t xml:space="preserve">3E </w:t>
      </w:r>
      <w:r w:rsidR="0001547C">
        <w:rPr>
          <w:lang w:val="fr-CH"/>
        </w:rPr>
        <w:t>(</w:t>
      </w:r>
      <w:r w:rsidR="00F07779">
        <w:rPr>
          <w:lang w:val="fr-CH"/>
        </w:rPr>
        <w:t>2</w:t>
      </w:r>
      <w:r w:rsidR="0001547C">
        <w:rPr>
          <w:lang w:val="fr-CH"/>
        </w:rPr>
        <w:t>3° E)</w:t>
      </w:r>
      <w:r w:rsidRPr="00B746EC">
        <w:rPr>
          <w:lang w:val="fr-CH"/>
        </w:rPr>
        <w:t xml:space="preserve"> dan</w:t>
      </w:r>
      <w:r w:rsidR="00C34D90" w:rsidRPr="00B746EC">
        <w:rPr>
          <w:lang w:val="fr-CH"/>
        </w:rPr>
        <w:t>s les bandes de fréquences 3 400-</w:t>
      </w:r>
      <w:r w:rsidRPr="00B746EC">
        <w:rPr>
          <w:lang w:val="fr-CH"/>
        </w:rPr>
        <w:t>3</w:t>
      </w:r>
      <w:r w:rsidR="00C34D90" w:rsidRPr="00B746EC">
        <w:rPr>
          <w:lang w:val="fr-CH"/>
        </w:rPr>
        <w:t xml:space="preserve"> 410 MHz, 3 500-</w:t>
      </w:r>
      <w:r w:rsidRPr="00B746EC">
        <w:rPr>
          <w:lang w:val="fr-CH"/>
        </w:rPr>
        <w:t>4</w:t>
      </w:r>
      <w:r w:rsidR="00C34D90" w:rsidRPr="00B746EC">
        <w:rPr>
          <w:lang w:val="fr-CH"/>
        </w:rPr>
        <w:t xml:space="preserve"> </w:t>
      </w:r>
      <w:r w:rsidRPr="00B746EC">
        <w:rPr>
          <w:lang w:val="fr-CH"/>
        </w:rPr>
        <w:t>200 MHz, 5</w:t>
      </w:r>
      <w:r w:rsidR="00C34D90" w:rsidRPr="00B746EC">
        <w:rPr>
          <w:lang w:val="fr-CH"/>
        </w:rPr>
        <w:t xml:space="preserve"> 725-</w:t>
      </w:r>
      <w:r w:rsidRPr="00B746EC">
        <w:rPr>
          <w:lang w:val="fr-CH"/>
        </w:rPr>
        <w:t>6</w:t>
      </w:r>
      <w:r w:rsidR="00C34D90" w:rsidRPr="00B746EC">
        <w:rPr>
          <w:lang w:val="fr-CH"/>
        </w:rPr>
        <w:t xml:space="preserve"> </w:t>
      </w:r>
      <w:r w:rsidRPr="00B746EC">
        <w:rPr>
          <w:lang w:val="fr-CH"/>
        </w:rPr>
        <w:t>425 MHz, 10</w:t>
      </w:r>
      <w:r w:rsidR="00C34D90" w:rsidRPr="00B746EC">
        <w:rPr>
          <w:lang w:val="fr-CH"/>
        </w:rPr>
        <w:t xml:space="preserve"> 950-</w:t>
      </w:r>
      <w:r w:rsidRPr="00B746EC">
        <w:rPr>
          <w:lang w:val="fr-CH"/>
        </w:rPr>
        <w:t>11</w:t>
      </w:r>
      <w:r w:rsidR="00C34D90" w:rsidRPr="00B746EC">
        <w:rPr>
          <w:lang w:val="fr-CH"/>
        </w:rPr>
        <w:t xml:space="preserve"> </w:t>
      </w:r>
      <w:r w:rsidRPr="00B746EC">
        <w:rPr>
          <w:lang w:val="fr-CH"/>
        </w:rPr>
        <w:t>200 MHz et 14</w:t>
      </w:r>
      <w:r w:rsidR="00C34D90" w:rsidRPr="00B746EC">
        <w:rPr>
          <w:lang w:val="fr-CH"/>
        </w:rPr>
        <w:t> </w:t>
      </w:r>
      <w:r w:rsidRPr="00B746EC">
        <w:rPr>
          <w:lang w:val="fr-CH"/>
        </w:rPr>
        <w:t>000</w:t>
      </w:r>
      <w:r w:rsidR="00C34D90" w:rsidRPr="00B746EC">
        <w:rPr>
          <w:lang w:val="fr-CH"/>
        </w:rPr>
        <w:noBreakHyphen/>
      </w:r>
      <w:r w:rsidRPr="00B746EC">
        <w:rPr>
          <w:lang w:val="fr-CH"/>
        </w:rPr>
        <w:t>14</w:t>
      </w:r>
      <w:r w:rsidR="00C34D90" w:rsidRPr="00B746EC">
        <w:rPr>
          <w:lang w:val="fr-CH"/>
        </w:rPr>
        <w:t> </w:t>
      </w:r>
      <w:r w:rsidRPr="00B746EC">
        <w:rPr>
          <w:lang w:val="fr-CH"/>
        </w:rPr>
        <w:t>250 MHz, en raison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un cas de force majeure résultant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un dysfonctionnement des systèmes à bord du satellite Angosat pendant les essais en vol à une position orbitale sur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orbite de</w:t>
      </w:r>
      <w:r w:rsidR="00C34D90" w:rsidRPr="00B746EC">
        <w:rPr>
          <w:lang w:val="fr-CH"/>
        </w:rPr>
        <w:t>s satellites géostationnaires.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Le réseau à satellite ENSAT-</w:t>
      </w:r>
      <w:r w:rsidR="00F07779">
        <w:rPr>
          <w:lang w:val="fr-CH"/>
        </w:rPr>
        <w:t>2</w:t>
      </w:r>
      <w:r w:rsidRPr="00B746EC">
        <w:rPr>
          <w:lang w:val="fr-CH"/>
        </w:rPr>
        <w:t xml:space="preserve">3E </w:t>
      </w:r>
      <w:r w:rsidR="0001547C">
        <w:rPr>
          <w:lang w:val="fr-CH"/>
        </w:rPr>
        <w:t>(</w:t>
      </w:r>
      <w:r w:rsidR="00F07779">
        <w:rPr>
          <w:lang w:val="fr-CH"/>
        </w:rPr>
        <w:t>2</w:t>
      </w:r>
      <w:r w:rsidR="0001547C">
        <w:rPr>
          <w:lang w:val="fr-CH"/>
        </w:rPr>
        <w:t>3° E)</w:t>
      </w:r>
      <w:r w:rsidRPr="00B746EC">
        <w:rPr>
          <w:lang w:val="fr-CH"/>
        </w:rPr>
        <w:t xml:space="preserve"> a été notifié au Bureau des radiocommunications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UIT en 2011 en vue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exploitation du satellite Angosat, qui a été mis au point pour le compte et dans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intérêt de la République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Angola, afin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assurer des services de radiodiffusion dans les bandes de fréquences C et Ku sur le territoire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Angola et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au</w:t>
      </w:r>
      <w:r w:rsidR="00887377" w:rsidRPr="00B746EC">
        <w:rPr>
          <w:lang w:val="fr-CH"/>
        </w:rPr>
        <w:t>tres pays du continent africain</w:t>
      </w:r>
      <w:r w:rsidRPr="00B746EC">
        <w:rPr>
          <w:lang w:val="fr-CH"/>
        </w:rPr>
        <w:t xml:space="preserve">. La mise en </w:t>
      </w:r>
      <w:r w:rsidR="00887377" w:rsidRPr="00B746EC">
        <w:rPr>
          <w:lang w:val="fr-CH"/>
        </w:rPr>
        <w:t>oe</w:t>
      </w:r>
      <w:r w:rsidRPr="00B746EC">
        <w:rPr>
          <w:lang w:val="fr-CH"/>
        </w:rPr>
        <w:t>uvre de ce projet dans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intérêt des pays en développement d</w:t>
      </w:r>
      <w:r w:rsidR="00157AD1" w:rsidRPr="00B746EC">
        <w:rPr>
          <w:lang w:val="fr-CH"/>
        </w:rPr>
        <w:t>'</w:t>
      </w:r>
      <w:r w:rsidR="00887377" w:rsidRPr="00B746EC">
        <w:rPr>
          <w:lang w:val="fr-CH"/>
        </w:rPr>
        <w:t>Afrique</w:t>
      </w:r>
      <w:r w:rsidR="0022348D">
        <w:rPr>
          <w:lang w:val="fr-CH"/>
        </w:rPr>
        <w:t>,</w:t>
      </w:r>
      <w:r w:rsidR="00887377" w:rsidRPr="00B746EC">
        <w:rPr>
          <w:lang w:val="fr-CH"/>
        </w:rPr>
        <w:t xml:space="preserve"> notamment </w:t>
      </w:r>
      <w:r w:rsidRPr="00B746EC">
        <w:rPr>
          <w:lang w:val="fr-CH"/>
        </w:rPr>
        <w:t>la République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Angola, devrait contribuer à réduire la fracture numérique et à promouvoir la réalisation des Objectifs de développement durable.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opérateur a pris toutes les mesures requises en vertu du Règlement des radiocommunications (notification du réseau à satellite ENSAT-</w:t>
      </w:r>
      <w:r w:rsidR="00F07779">
        <w:rPr>
          <w:lang w:val="fr-CH"/>
        </w:rPr>
        <w:t>2</w:t>
      </w:r>
      <w:r w:rsidRPr="00B746EC">
        <w:rPr>
          <w:lang w:val="fr-CH"/>
        </w:rPr>
        <w:t xml:space="preserve">3E </w:t>
      </w:r>
      <w:r w:rsidR="0001547C">
        <w:rPr>
          <w:lang w:val="fr-CH"/>
        </w:rPr>
        <w:t>(</w:t>
      </w:r>
      <w:r w:rsidR="00F07779">
        <w:rPr>
          <w:lang w:val="fr-CH"/>
        </w:rPr>
        <w:t>2</w:t>
      </w:r>
      <w:r w:rsidR="0001547C">
        <w:rPr>
          <w:lang w:val="fr-CH"/>
        </w:rPr>
        <w:t>3° E)</w:t>
      </w:r>
      <w:r w:rsidRPr="00B746EC">
        <w:rPr>
          <w:lang w:val="fr-CH"/>
        </w:rPr>
        <w:t xml:space="preserve"> conformément à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Article </w:t>
      </w:r>
      <w:r w:rsidRPr="00B746EC">
        <w:rPr>
          <w:b/>
          <w:bCs/>
          <w:lang w:val="fr-CH"/>
        </w:rPr>
        <w:t>11</w:t>
      </w:r>
      <w:r w:rsidRPr="00B746EC">
        <w:rPr>
          <w:lang w:val="fr-CH"/>
        </w:rPr>
        <w:t xml:space="preserve">, soumission des renseignements relatifs à la </w:t>
      </w:r>
      <w:r w:rsidR="00887377" w:rsidRPr="00B746EC">
        <w:rPr>
          <w:lang w:val="fr-CH"/>
        </w:rPr>
        <w:t>Résolution</w:t>
      </w:r>
      <w:r w:rsidRPr="00B746EC">
        <w:rPr>
          <w:lang w:val="fr-CH"/>
        </w:rPr>
        <w:t xml:space="preserve"> </w:t>
      </w:r>
      <w:r w:rsidRPr="00B746EC">
        <w:rPr>
          <w:b/>
          <w:bCs/>
          <w:lang w:val="fr-CH"/>
        </w:rPr>
        <w:t>49</w:t>
      </w:r>
      <w:r w:rsidRPr="00B746EC">
        <w:rPr>
          <w:lang w:val="fr-CH"/>
        </w:rPr>
        <w:t xml:space="preserve"> et </w:t>
      </w:r>
      <w:r w:rsidR="00887377" w:rsidRPr="00B746EC">
        <w:rPr>
          <w:lang w:val="fr-CH"/>
        </w:rPr>
        <w:t>recouvrement des coûts par le</w:t>
      </w:r>
      <w:r w:rsidRPr="00B746EC">
        <w:rPr>
          <w:lang w:val="fr-CH"/>
        </w:rPr>
        <w:t xml:space="preserve"> BR conformément à la Décision 482 du Conseil de l</w:t>
      </w:r>
      <w:r w:rsidR="00157AD1" w:rsidRPr="00B746EC">
        <w:rPr>
          <w:lang w:val="fr-CH"/>
        </w:rPr>
        <w:t>'</w:t>
      </w:r>
      <w:r w:rsidR="00887377" w:rsidRPr="00B746EC">
        <w:rPr>
          <w:lang w:val="fr-CH"/>
        </w:rPr>
        <w:t>UIT</w:t>
      </w:r>
      <w:r w:rsidRPr="00B746EC">
        <w:rPr>
          <w:lang w:val="fr-CH"/>
        </w:rPr>
        <w:t xml:space="preserve">). 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Le 26 décembre 2017 à 22</w:t>
      </w:r>
      <w:r w:rsidR="00887377" w:rsidRPr="00B746EC">
        <w:rPr>
          <w:lang w:val="fr-CH"/>
        </w:rPr>
        <w:t xml:space="preserve"> </w:t>
      </w:r>
      <w:r w:rsidRPr="00B746EC">
        <w:rPr>
          <w:lang w:val="fr-CH"/>
        </w:rPr>
        <w:t>heures (heure de Moscou), la fusée Zenit-3SLBF transportant le satellite Angosat a été lancée avec succès de</w:t>
      </w:r>
      <w:r w:rsidR="00887377" w:rsidRPr="00B746EC">
        <w:rPr>
          <w:lang w:val="fr-CH"/>
        </w:rPr>
        <w:t>puis</w:t>
      </w:r>
      <w:r w:rsidRPr="00B746EC">
        <w:rPr>
          <w:lang w:val="fr-CH"/>
        </w:rPr>
        <w:t xml:space="preserve"> la base de lancement de Baikonur</w:t>
      </w:r>
      <w:r w:rsidR="00887377" w:rsidRPr="00B746EC">
        <w:rPr>
          <w:lang w:val="fr-CH"/>
        </w:rPr>
        <w:t>.</w:t>
      </w:r>
    </w:p>
    <w:p w:rsidR="00F51229" w:rsidRPr="00B746EC" w:rsidRDefault="00887377" w:rsidP="00201CCC">
      <w:pPr>
        <w:jc w:val="both"/>
        <w:rPr>
          <w:lang w:val="fr-CH"/>
        </w:rPr>
      </w:pPr>
      <w:r w:rsidRPr="00B746EC">
        <w:rPr>
          <w:lang w:val="fr-CH"/>
        </w:rPr>
        <w:t>A</w:t>
      </w:r>
      <w:r w:rsidR="00F51229" w:rsidRPr="00B746EC">
        <w:rPr>
          <w:lang w:val="fr-CH"/>
        </w:rPr>
        <w:t xml:space="preserve">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heure calculée,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étage supérieur de la fusée Fregat-SB contenant le satellite Angosat s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est détaché de la fusée porteuse principale.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 xml:space="preserve">Une fois que le satellite Angosat a été placé sur la position orbitale notifiée, les essais en vol prévus ont commencé. 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Cependant,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analyse des données de télémesure provenant du satellite a fait apparaître un problème de fonctionnement du système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alimentation électrique du satellite. Malgré les efforts déployés par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opérateur, il n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 malheureusement pas été possible de résoudre ce problème, étant donné que le satellite avait quitté la zone de visibilité radioélectrique du centre de contrôle des vols en raison d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une dérive naturelle vers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ouest le long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orbite des satellites géostationnaires</w:t>
      </w:r>
      <w:r w:rsidR="00887377" w:rsidRPr="00B746EC">
        <w:rPr>
          <w:lang w:val="fr-CH"/>
        </w:rPr>
        <w:t>.</w:t>
      </w:r>
    </w:p>
    <w:p w:rsidR="00F51229" w:rsidRPr="00B746EC" w:rsidRDefault="00887377" w:rsidP="00201CCC">
      <w:pPr>
        <w:jc w:val="both"/>
        <w:rPr>
          <w:lang w:val="fr-CH"/>
        </w:rPr>
      </w:pPr>
      <w:r w:rsidRPr="00B746EC">
        <w:rPr>
          <w:lang w:val="fr-CH"/>
        </w:rPr>
        <w:t>E</w:t>
      </w:r>
      <w:r w:rsidR="00F51229" w:rsidRPr="00B746EC">
        <w:rPr>
          <w:lang w:val="fr-CH"/>
        </w:rPr>
        <w:t>tant donné que les man</w:t>
      </w:r>
      <w:r w:rsidRPr="00B746EC">
        <w:rPr>
          <w:lang w:val="fr-CH"/>
        </w:rPr>
        <w:t>oe</w:t>
      </w:r>
      <w:r w:rsidR="00F51229" w:rsidRPr="00B746EC">
        <w:rPr>
          <w:lang w:val="fr-CH"/>
        </w:rPr>
        <w:t>uvres réalisées sur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orbite de</w:t>
      </w:r>
      <w:r w:rsidRPr="00B746EC">
        <w:rPr>
          <w:lang w:val="fr-CH"/>
        </w:rPr>
        <w:t>s</w:t>
      </w:r>
      <w:r w:rsidR="00F51229" w:rsidRPr="00B746EC">
        <w:rPr>
          <w:lang w:val="fr-CH"/>
        </w:rPr>
        <w:t xml:space="preserve"> satellites géostationnaires représentent une très grande responsabilité, il a été décidé de ne pas essayer de man</w:t>
      </w:r>
      <w:r w:rsidRPr="00B746EC">
        <w:rPr>
          <w:lang w:val="fr-CH"/>
        </w:rPr>
        <w:t>oe</w:t>
      </w:r>
      <w:r w:rsidR="00F51229" w:rsidRPr="00B746EC">
        <w:rPr>
          <w:lang w:val="fr-CH"/>
        </w:rPr>
        <w:t>uvrer activement le satellite avant son retour dans la zone de visibilité radioélectrique du centre de contrôle.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Les travaux visant à reprendre les essais en vol du satellite Angosat se sont poursuivis jusqu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à la mi</w:t>
      </w:r>
      <w:r w:rsidR="00B92DB2">
        <w:rPr>
          <w:lang w:val="fr-CH"/>
        </w:rPr>
        <w:noBreakHyphen/>
      </w:r>
      <w:r w:rsidRPr="00B746EC">
        <w:rPr>
          <w:lang w:val="fr-CH"/>
        </w:rPr>
        <w:t>avril 2018, mais en dépit de ces efforts, il n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 pas été possible de rétablir complètement la commande et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utilisation du satellite</w:t>
      </w:r>
      <w:r w:rsidR="00887377" w:rsidRPr="00B746EC">
        <w:rPr>
          <w:lang w:val="fr-CH"/>
        </w:rPr>
        <w:t>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Une enquête est actuellement en cours en vue de déterminer les causes de ce dysfonctionnement, qui a abouti à la perte de la capacité opérationnelle du satellite</w:t>
      </w:r>
      <w:r w:rsidR="00887377" w:rsidRPr="00B746EC">
        <w:rPr>
          <w:lang w:val="fr-CH"/>
        </w:rPr>
        <w:t>.</w:t>
      </w:r>
    </w:p>
    <w:p w:rsidR="00F51229" w:rsidRPr="00B746EC" w:rsidRDefault="00887377" w:rsidP="00201CCC">
      <w:pPr>
        <w:jc w:val="both"/>
        <w:rPr>
          <w:lang w:val="fr-CH"/>
        </w:rPr>
      </w:pPr>
      <w:r w:rsidRPr="00B746EC">
        <w:rPr>
          <w:lang w:val="fr-CH"/>
        </w:rPr>
        <w:lastRenderedPageBreak/>
        <w:t>En avril</w:t>
      </w:r>
      <w:r w:rsidRPr="00B746EC">
        <w:rPr>
          <w:lang w:val="fr-CH"/>
        </w:rPr>
        <w:noBreakHyphen/>
      </w:r>
      <w:r w:rsidR="00F51229" w:rsidRPr="00B746EC">
        <w:rPr>
          <w:lang w:val="fr-CH"/>
        </w:rPr>
        <w:t>juin 2018, il a été décidé de commencer les travaux de production du satellite Angosat-2, qui utilisera les assignations de fréquence du satellite Angosat. Il est prévu</w:t>
      </w:r>
      <w:r w:rsidR="002E1326">
        <w:rPr>
          <w:lang w:val="fr-CH"/>
        </w:rPr>
        <w:t xml:space="preserve"> de lancer le satellite Angosat</w:t>
      </w:r>
      <w:r w:rsidR="002E1326">
        <w:rPr>
          <w:lang w:val="fr-CH"/>
        </w:rPr>
        <w:noBreakHyphen/>
      </w:r>
      <w:r w:rsidR="00F51229" w:rsidRPr="00B746EC">
        <w:rPr>
          <w:lang w:val="fr-CH"/>
        </w:rPr>
        <w:t>2 au cours du troisième ou du quatrième trimestre de 2020.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Compte tenu de ce qui précède, il est évident que les assignations de fréquence du satellite Angosat à la position orbitale</w:t>
      </w:r>
      <w:r w:rsidR="0022348D">
        <w:rPr>
          <w:lang w:val="fr-CH"/>
        </w:rPr>
        <w:t xml:space="preserve"> </w:t>
      </w:r>
      <w:r w:rsidR="007C048B">
        <w:rPr>
          <w:lang w:val="fr-CH"/>
        </w:rPr>
        <w:t>23</w:t>
      </w:r>
      <w:r w:rsidR="002E1326">
        <w:rPr>
          <w:lang w:val="fr-CH"/>
        </w:rPr>
        <w:t>° </w:t>
      </w:r>
      <w:r w:rsidR="0022348D">
        <w:rPr>
          <w:lang w:val="fr-CH"/>
        </w:rPr>
        <w:t>E</w:t>
      </w:r>
      <w:r w:rsidRPr="00B746EC">
        <w:rPr>
          <w:lang w:val="fr-CH"/>
        </w:rPr>
        <w:t xml:space="preserve"> n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ont pas pu être mises en service avant la fin du délai réglementaire applicable au réseau à satellite </w:t>
      </w:r>
      <w:r w:rsidR="00B92DB2">
        <w:rPr>
          <w:lang w:val="fr-CH"/>
        </w:rPr>
        <w:t>ENSAT</w:t>
      </w:r>
      <w:r w:rsidR="00B92DB2">
        <w:rPr>
          <w:lang w:val="fr-CH"/>
        </w:rPr>
        <w:noBreakHyphen/>
      </w:r>
      <w:r w:rsidR="00F07779">
        <w:rPr>
          <w:lang w:val="fr-CH"/>
        </w:rPr>
        <w:t>2</w:t>
      </w:r>
      <w:r w:rsidRPr="00B746EC">
        <w:rPr>
          <w:lang w:val="fr-CH"/>
        </w:rPr>
        <w:t xml:space="preserve">3E </w:t>
      </w:r>
      <w:r w:rsidR="0001547C">
        <w:rPr>
          <w:lang w:val="fr-CH"/>
        </w:rPr>
        <w:t>(</w:t>
      </w:r>
      <w:r w:rsidR="00F07779">
        <w:rPr>
          <w:lang w:val="fr-CH"/>
        </w:rPr>
        <w:t>2</w:t>
      </w:r>
      <w:r w:rsidR="0001547C">
        <w:rPr>
          <w:lang w:val="fr-CH"/>
        </w:rPr>
        <w:t>3° E)</w:t>
      </w:r>
      <w:r w:rsidRPr="00B746EC">
        <w:rPr>
          <w:lang w:val="fr-CH"/>
        </w:rPr>
        <w:t xml:space="preserve"> (11 avril 2018).</w:t>
      </w:r>
    </w:p>
    <w:p w:rsidR="00F51229" w:rsidRPr="00B746EC" w:rsidRDefault="00F51229" w:rsidP="00201CCC">
      <w:pPr>
        <w:spacing w:after="120"/>
        <w:jc w:val="both"/>
        <w:rPr>
          <w:lang w:val="fr-CH"/>
        </w:rPr>
      </w:pPr>
      <w:r w:rsidRPr="00B746EC">
        <w:rPr>
          <w:lang w:val="fr-CH"/>
        </w:rPr>
        <w:t>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Administration de la Fédération de Russie rappelle que la CMR-12 et la CMR -15 ont autorisé le RRB à examiner les demandes de prorogation du délai de mise en service des assignations </w:t>
      </w:r>
      <w:r w:rsidR="00887377" w:rsidRPr="00B746EC">
        <w:rPr>
          <w:lang w:val="fr-CH"/>
        </w:rPr>
        <w:t xml:space="preserve">de fréquence </w:t>
      </w:r>
      <w:r w:rsidRPr="00B746EC">
        <w:rPr>
          <w:lang w:val="fr-CH"/>
        </w:rPr>
        <w:t xml:space="preserve">à des réseaux à satellite, en particulier lorsque ces demandes sont fondées sur un cas de force majeure. 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Les conditions constitutives de la force majeure ont été énoncées par le Conseiller juridique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UIT lors de la 60ème réunion</w:t>
      </w:r>
      <w:r w:rsidR="00887377" w:rsidRPr="00B746EC">
        <w:rPr>
          <w:lang w:val="fr-CH"/>
        </w:rPr>
        <w:t xml:space="preserve"> du RRB (10-14 septembre 2012):</w:t>
      </w:r>
    </w:p>
    <w:p w:rsidR="00F51229" w:rsidRPr="00B746EC" w:rsidRDefault="00F51229" w:rsidP="00201CCC">
      <w:pPr>
        <w:pStyle w:val="enumlev1"/>
        <w:jc w:val="both"/>
        <w:rPr>
          <w:lang w:val="fr-CH"/>
        </w:rPr>
      </w:pPr>
      <w:r w:rsidRPr="00B746EC">
        <w:rPr>
          <w:lang w:val="fr-CH"/>
        </w:rPr>
        <w:t>1)</w:t>
      </w:r>
      <w:r w:rsidRPr="00B746EC">
        <w:rPr>
          <w:lang w:val="fr-CH"/>
        </w:rPr>
        <w:tab/>
        <w:t>L</w:t>
      </w:r>
      <w:r w:rsidR="00157AD1" w:rsidRPr="00B746EC">
        <w:rPr>
          <w:lang w:val="fr-CH"/>
        </w:rPr>
        <w:t>'</w:t>
      </w:r>
      <w:r w:rsidR="00887377" w:rsidRPr="00B746EC">
        <w:rPr>
          <w:lang w:val="fr-CH"/>
        </w:rPr>
        <w:t>évè</w:t>
      </w:r>
      <w:r w:rsidRPr="00B746EC">
        <w:rPr>
          <w:lang w:val="fr-CH"/>
        </w:rPr>
        <w:t>nement doit être indépendant du débiteur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obligation, et </w:t>
      </w:r>
      <w:r w:rsidR="00887377" w:rsidRPr="00B746EC">
        <w:rPr>
          <w:lang w:val="fr-CH"/>
        </w:rPr>
        <w:t>ne pas avoir été causé par lui.</w:t>
      </w:r>
    </w:p>
    <w:p w:rsidR="00F51229" w:rsidRPr="00B746EC" w:rsidRDefault="00F51229" w:rsidP="00201CCC">
      <w:pPr>
        <w:pStyle w:val="enumlev1"/>
        <w:jc w:val="both"/>
        <w:rPr>
          <w:lang w:val="fr-CH"/>
        </w:rPr>
      </w:pPr>
      <w:r w:rsidRPr="00B746EC">
        <w:rPr>
          <w:lang w:val="fr-CH"/>
        </w:rPr>
        <w:t>2)</w:t>
      </w:r>
      <w:r w:rsidRPr="00B746EC">
        <w:rPr>
          <w:lang w:val="fr-CH"/>
        </w:rPr>
        <w:tab/>
        <w:t>L</w:t>
      </w:r>
      <w:r w:rsidR="00157AD1" w:rsidRPr="00B746EC">
        <w:rPr>
          <w:lang w:val="fr-CH"/>
        </w:rPr>
        <w:t>'</w:t>
      </w:r>
      <w:r w:rsidR="00887377" w:rsidRPr="00B746EC">
        <w:rPr>
          <w:lang w:val="fr-CH"/>
        </w:rPr>
        <w:t>évè</w:t>
      </w:r>
      <w:r w:rsidRPr="00B746EC">
        <w:rPr>
          <w:lang w:val="fr-CH"/>
        </w:rPr>
        <w:t>nement constitutif de la force majeure doit être imprévu ou, s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il était prévisible, doit être inévitable ou insurmontable.</w:t>
      </w:r>
    </w:p>
    <w:p w:rsidR="00F51229" w:rsidRPr="00B746EC" w:rsidRDefault="00F51229" w:rsidP="00201CCC">
      <w:pPr>
        <w:pStyle w:val="enumlev1"/>
        <w:jc w:val="both"/>
        <w:rPr>
          <w:lang w:val="fr-CH"/>
        </w:rPr>
      </w:pPr>
      <w:r w:rsidRPr="00B746EC">
        <w:rPr>
          <w:lang w:val="fr-CH"/>
        </w:rPr>
        <w:t>3)</w:t>
      </w:r>
      <w:r w:rsidRPr="00B746EC">
        <w:rPr>
          <w:lang w:val="fr-CH"/>
        </w:rPr>
        <w:tab/>
        <w:t>L</w:t>
      </w:r>
      <w:r w:rsidR="00157AD1" w:rsidRPr="00B746EC">
        <w:rPr>
          <w:lang w:val="fr-CH"/>
        </w:rPr>
        <w:t>'</w:t>
      </w:r>
      <w:r w:rsidR="00887377" w:rsidRPr="00B746EC">
        <w:rPr>
          <w:lang w:val="fr-CH"/>
        </w:rPr>
        <w:t>évè</w:t>
      </w:r>
      <w:r w:rsidRPr="00B746EC">
        <w:rPr>
          <w:lang w:val="fr-CH"/>
        </w:rPr>
        <w:t>nement doit être tel qu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il rend impossible au débiteur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obligation de s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acquitter de celle-ci.</w:t>
      </w:r>
    </w:p>
    <w:p w:rsidR="00F51229" w:rsidRPr="00B746EC" w:rsidRDefault="00F51229" w:rsidP="00201CCC">
      <w:pPr>
        <w:pStyle w:val="enumlev1"/>
        <w:jc w:val="both"/>
        <w:rPr>
          <w:lang w:val="fr-CH"/>
        </w:rPr>
      </w:pPr>
      <w:r w:rsidRPr="00B746EC">
        <w:rPr>
          <w:lang w:val="fr-CH"/>
        </w:rPr>
        <w:t>4)</w:t>
      </w:r>
      <w:r w:rsidRPr="00B746EC">
        <w:rPr>
          <w:lang w:val="fr-CH"/>
        </w:rPr>
        <w:tab/>
        <w:t>Il doit exister un lien de causalité entre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événement constitutif de force majeure et la non</w:t>
      </w:r>
      <w:r w:rsidR="00B92DB2">
        <w:rPr>
          <w:lang w:val="fr-CH"/>
        </w:rPr>
        <w:noBreakHyphen/>
      </w:r>
      <w:r w:rsidRPr="00B746EC">
        <w:rPr>
          <w:lang w:val="fr-CH"/>
        </w:rPr>
        <w:t>exécution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obligation par le débiteur de celle-ci.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Administration de la Fédération de Russie considère que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ensemble des quatre conditions constitutives de la force majeure sont réunies </w:t>
      </w:r>
      <w:r w:rsidR="00887377" w:rsidRPr="00B746EC">
        <w:rPr>
          <w:lang w:val="fr-CH"/>
        </w:rPr>
        <w:t>en raison</w:t>
      </w:r>
      <w:r w:rsidRPr="00B746EC">
        <w:rPr>
          <w:lang w:val="fr-CH"/>
        </w:rPr>
        <w:t xml:space="preserve"> du dysfonctionnement du satellite Angosat:</w:t>
      </w:r>
    </w:p>
    <w:p w:rsidR="00F51229" w:rsidRPr="00B746EC" w:rsidRDefault="00887377" w:rsidP="00201CCC">
      <w:pPr>
        <w:jc w:val="both"/>
        <w:rPr>
          <w:lang w:val="fr-CH"/>
        </w:rPr>
      </w:pPr>
      <w:r w:rsidRPr="00B746EC">
        <w:rPr>
          <w:lang w:val="fr-CH"/>
        </w:rPr>
        <w:t>1</w:t>
      </w:r>
      <w:r w:rsidR="00F51229" w:rsidRPr="00B746EC">
        <w:rPr>
          <w:lang w:val="fr-CH"/>
        </w:rPr>
        <w:tab/>
        <w:t>La situation d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urgence, qui est apparue à la suite d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un dysfonctionnement soudain et de la perte de contrôle du satellite Angosat, était indépendante de la volonté de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opérateur et de tout autre organisme concerné</w:t>
      </w:r>
      <w:r w:rsidRPr="00B746EC">
        <w:rPr>
          <w:lang w:val="fr-CH"/>
        </w:rPr>
        <w:t>.</w:t>
      </w:r>
    </w:p>
    <w:p w:rsidR="00F51229" w:rsidRPr="00B746EC" w:rsidRDefault="00887377" w:rsidP="00201CCC">
      <w:pPr>
        <w:jc w:val="both"/>
        <w:rPr>
          <w:lang w:val="fr-CH"/>
        </w:rPr>
      </w:pPr>
      <w:r w:rsidRPr="00B746EC">
        <w:rPr>
          <w:lang w:val="fr-CH"/>
        </w:rPr>
        <w:t>2</w:t>
      </w:r>
      <w:r w:rsidR="00F51229" w:rsidRPr="00B746EC">
        <w:rPr>
          <w:lang w:val="fr-CH"/>
        </w:rPr>
        <w:tab/>
        <w:t>D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après le constructeur de la fusée, le fournisseur des services de lancement et le constructeur du satellite, aucune anomalie n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a été décelée avant le lancement. Par conséquent,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op</w:t>
      </w:r>
      <w:r w:rsidRPr="00B746EC">
        <w:rPr>
          <w:lang w:val="fr-CH"/>
        </w:rPr>
        <w:t xml:space="preserve">érateur ne pouvait pas prévoir un </w:t>
      </w:r>
      <w:r w:rsidR="00F51229" w:rsidRPr="00B746EC">
        <w:rPr>
          <w:lang w:val="fr-CH"/>
        </w:rPr>
        <w:t>échec de lancement. Compte tenu des réserves de carburant disponibles qui étaient nécessaires</w:t>
      </w:r>
      <w:r w:rsidRPr="00B746EC">
        <w:rPr>
          <w:lang w:val="fr-CH"/>
        </w:rPr>
        <w:t xml:space="preserve"> pour maintenir le satellite à s</w:t>
      </w:r>
      <w:r w:rsidR="00F51229" w:rsidRPr="00B746EC">
        <w:rPr>
          <w:lang w:val="fr-CH"/>
        </w:rPr>
        <w:t>a nouvelle position orbitale,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opérateur s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est efforcé de satisfaire à ses obligations internationales et ne pouvait pas prévoir la possibilité qu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une telle situation d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 xml:space="preserve">urgence surviendrait à bord du satellite. </w:t>
      </w:r>
    </w:p>
    <w:p w:rsidR="00F51229" w:rsidRPr="00B746EC" w:rsidRDefault="00887377" w:rsidP="00201CCC">
      <w:pPr>
        <w:jc w:val="both"/>
        <w:rPr>
          <w:lang w:val="fr-CH"/>
        </w:rPr>
      </w:pPr>
      <w:r w:rsidRPr="00B746EC">
        <w:rPr>
          <w:lang w:val="fr-CH"/>
        </w:rPr>
        <w:t>3</w:t>
      </w:r>
      <w:r w:rsidRPr="00B746EC">
        <w:rPr>
          <w:lang w:val="fr-CH"/>
        </w:rPr>
        <w:tab/>
        <w:t>A</w:t>
      </w:r>
      <w:r w:rsidR="00F51229" w:rsidRPr="00B746EC">
        <w:rPr>
          <w:lang w:val="fr-CH"/>
        </w:rPr>
        <w:t xml:space="preserve"> la suite de cette situation d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urgence, le satellite Angosat a quitté la position orbitale déterminée au préalable avant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 xml:space="preserve">expiration du délai de 90 jours prescrit au numéro </w:t>
      </w:r>
      <w:r w:rsidR="00F51229" w:rsidRPr="00B746EC">
        <w:rPr>
          <w:b/>
          <w:bCs/>
          <w:lang w:val="fr-CH"/>
        </w:rPr>
        <w:t>11.44B</w:t>
      </w:r>
      <w:r w:rsidR="00F51229" w:rsidRPr="00B746EC">
        <w:rPr>
          <w:lang w:val="fr-CH"/>
        </w:rPr>
        <w:t xml:space="preserve"> du RR pour la mise en service des assignations de fréquence du réseau à satellite et ne peut pas être placé à nouveau à cette position. Etant donné qu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il n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existe aucun satellite analogue susceptible de remplacer le satellite Angosat défaillant à cette position orbitale avant la fin du délai réglementaire applicable à la mise en service des assignations de fréquence du réseau à satellite,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opérateur n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est pas en mesure de mettre en service les assignations de fréquence du réseau à satellite et de les maintenir dans le Fichier de référence international des fréquences, à moins que le délai réglementaire en question ne soit prorogé.</w:t>
      </w:r>
    </w:p>
    <w:p w:rsidR="00F51229" w:rsidRPr="00B746EC" w:rsidRDefault="00887377" w:rsidP="00201CCC">
      <w:pPr>
        <w:jc w:val="both"/>
        <w:rPr>
          <w:lang w:val="fr-CH"/>
        </w:rPr>
      </w:pPr>
      <w:r w:rsidRPr="00B746EC">
        <w:rPr>
          <w:lang w:val="fr-CH"/>
        </w:rPr>
        <w:t>4</w:t>
      </w:r>
      <w:r w:rsidR="00F51229" w:rsidRPr="00B746EC">
        <w:rPr>
          <w:lang w:val="fr-CH"/>
        </w:rPr>
        <w:tab/>
        <w:t>Il existe de toute évidence un lien de cause à effet entre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apparition de la situation d</w:t>
      </w:r>
      <w:r w:rsidR="00157AD1" w:rsidRPr="00B746EC">
        <w:rPr>
          <w:lang w:val="fr-CH"/>
        </w:rPr>
        <w:t>'</w:t>
      </w:r>
      <w:r w:rsidR="009C310C" w:rsidRPr="00B746EC">
        <w:rPr>
          <w:lang w:val="fr-CH"/>
        </w:rPr>
        <w:t>urgence ainsi que</w:t>
      </w:r>
      <w:r w:rsidR="00F51229" w:rsidRPr="00B746EC">
        <w:rPr>
          <w:lang w:val="fr-CH"/>
        </w:rPr>
        <w:t xml:space="preserve"> la perte du satellite Angosat et l</w:t>
      </w:r>
      <w:r w:rsidR="00157AD1" w:rsidRPr="00B746EC">
        <w:rPr>
          <w:lang w:val="fr-CH"/>
        </w:rPr>
        <w:t>'</w:t>
      </w:r>
      <w:r w:rsidR="00F51229" w:rsidRPr="00B746EC">
        <w:rPr>
          <w:lang w:val="fr-CH"/>
        </w:rPr>
        <w:t>impossibilité de satisfaire aux conditions prévues au numéro</w:t>
      </w:r>
      <w:r w:rsidR="009C310C" w:rsidRPr="00B746EC">
        <w:rPr>
          <w:lang w:val="fr-CH"/>
        </w:rPr>
        <w:t> </w:t>
      </w:r>
      <w:r w:rsidR="00F51229" w:rsidRPr="00B746EC">
        <w:rPr>
          <w:b/>
          <w:bCs/>
          <w:lang w:val="fr-CH"/>
        </w:rPr>
        <w:t>11.44</w:t>
      </w:r>
      <w:r w:rsidR="00F51229" w:rsidRPr="00B746EC">
        <w:rPr>
          <w:lang w:val="fr-CH"/>
        </w:rPr>
        <w:t xml:space="preserve"> du RR.</w:t>
      </w:r>
    </w:p>
    <w:p w:rsidR="00742B0F" w:rsidRDefault="00742B0F" w:rsidP="002E1326">
      <w:pPr>
        <w:rPr>
          <w:lang w:val="fr-CH"/>
        </w:rPr>
      </w:pPr>
      <w:r>
        <w:rPr>
          <w:lang w:val="fr-CH"/>
        </w:rPr>
        <w:br w:type="page"/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lastRenderedPageBreak/>
        <w:t>Compte tenu de ces considérations, et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autorisation accordée au RRB par la CMR-12 et la CMR</w:t>
      </w:r>
      <w:r w:rsidR="009C310C" w:rsidRPr="00B746EC">
        <w:rPr>
          <w:lang w:val="fr-CH"/>
        </w:rPr>
        <w:noBreakHyphen/>
      </w:r>
      <w:r w:rsidRPr="00B746EC">
        <w:rPr>
          <w:lang w:val="fr-CH"/>
        </w:rPr>
        <w:t>15,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Administrat</w:t>
      </w:r>
      <w:r w:rsidR="009C310C" w:rsidRPr="00B746EC">
        <w:rPr>
          <w:lang w:val="fr-CH"/>
        </w:rPr>
        <w:t>ion de la Fédération de Russie a</w:t>
      </w:r>
      <w:r w:rsidRPr="00B746EC">
        <w:rPr>
          <w:lang w:val="fr-CH"/>
        </w:rPr>
        <w:t xml:space="preserve">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honneur de demander au RRB de proroger le délai réglementaire relatif à la mise en service des assignations de fréquence du réseau à satellite ENSAT-</w:t>
      </w:r>
      <w:r w:rsidR="00682370">
        <w:rPr>
          <w:lang w:val="fr-CH"/>
        </w:rPr>
        <w:t>2</w:t>
      </w:r>
      <w:r w:rsidRPr="00B746EC">
        <w:rPr>
          <w:lang w:val="fr-CH"/>
        </w:rPr>
        <w:t xml:space="preserve">3E </w:t>
      </w:r>
      <w:r w:rsidR="0001547C">
        <w:rPr>
          <w:lang w:val="fr-CH"/>
        </w:rPr>
        <w:t>(</w:t>
      </w:r>
      <w:r w:rsidR="00682370">
        <w:rPr>
          <w:lang w:val="fr-CH"/>
        </w:rPr>
        <w:t>2</w:t>
      </w:r>
      <w:r w:rsidR="0001547C">
        <w:rPr>
          <w:lang w:val="fr-CH"/>
        </w:rPr>
        <w:t>3° E)</w:t>
      </w:r>
      <w:r w:rsidR="009C310C" w:rsidRPr="00B746EC">
        <w:rPr>
          <w:lang w:val="fr-CH"/>
        </w:rPr>
        <w:t>.</w:t>
      </w:r>
    </w:p>
    <w:p w:rsidR="00F51229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Administration de la Fédération de Russie rappelle que toutes les dispositions </w:t>
      </w:r>
      <w:r w:rsidR="00644A43" w:rsidRPr="00B746EC">
        <w:rPr>
          <w:lang w:val="fr-CH"/>
        </w:rPr>
        <w:t>réglementaires</w:t>
      </w:r>
      <w:r w:rsidRPr="00B746EC">
        <w:rPr>
          <w:lang w:val="fr-CH"/>
        </w:rPr>
        <w:t xml:space="preserve"> énoncées dans le Règlement des radiocommunications qui sont applicables au réseau à satellite ENSAT-</w:t>
      </w:r>
      <w:r w:rsidR="00682370">
        <w:rPr>
          <w:lang w:val="fr-CH"/>
        </w:rPr>
        <w:t>2</w:t>
      </w:r>
      <w:r w:rsidRPr="00B746EC">
        <w:rPr>
          <w:lang w:val="fr-CH"/>
        </w:rPr>
        <w:t xml:space="preserve">3E </w:t>
      </w:r>
      <w:r w:rsidR="0001547C">
        <w:rPr>
          <w:lang w:val="fr-CH"/>
        </w:rPr>
        <w:t>(</w:t>
      </w:r>
      <w:r w:rsidR="00682370">
        <w:rPr>
          <w:lang w:val="fr-CH"/>
        </w:rPr>
        <w:t>2</w:t>
      </w:r>
      <w:r w:rsidR="0001547C">
        <w:rPr>
          <w:lang w:val="fr-CH"/>
        </w:rPr>
        <w:t>3° E)</w:t>
      </w:r>
      <w:r w:rsidRPr="00B746EC">
        <w:rPr>
          <w:lang w:val="fr-CH"/>
        </w:rPr>
        <w:t xml:space="preserve"> ont été respectées (notification au titre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Article </w:t>
      </w:r>
      <w:r w:rsidRPr="00B746EC">
        <w:rPr>
          <w:b/>
          <w:bCs/>
          <w:lang w:val="fr-CH"/>
        </w:rPr>
        <w:t>11</w:t>
      </w:r>
      <w:r w:rsidRPr="00B746EC">
        <w:rPr>
          <w:lang w:val="fr-CH"/>
        </w:rPr>
        <w:t xml:space="preserve">, soumission des renseignements au titre de la Résolution 49 et recouvrement des coûts par le BR </w:t>
      </w:r>
      <w:r w:rsidR="00644A43" w:rsidRPr="00B746EC">
        <w:rPr>
          <w:lang w:val="fr-CH"/>
        </w:rPr>
        <w:t xml:space="preserve">de l'UIT </w:t>
      </w:r>
      <w:r w:rsidRPr="00B746EC">
        <w:rPr>
          <w:lang w:val="fr-CH"/>
        </w:rPr>
        <w:t>conformément à la Décision 482 du Conseil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UIT). En outre, </w:t>
      </w:r>
      <w:r w:rsidR="00644A43" w:rsidRPr="00B746EC">
        <w:rPr>
          <w:lang w:val="fr-CH"/>
        </w:rPr>
        <w:t xml:space="preserve">cette </w:t>
      </w:r>
      <w:r w:rsidRPr="00B746EC">
        <w:rPr>
          <w:lang w:val="fr-CH"/>
        </w:rPr>
        <w:t>Administration agit en se conformant rigoureusement aux principes énoncés dans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article </w:t>
      </w:r>
      <w:r w:rsidRPr="00B746EC">
        <w:rPr>
          <w:b/>
          <w:bCs/>
          <w:lang w:val="fr-CH"/>
        </w:rPr>
        <w:t>44</w:t>
      </w:r>
      <w:r w:rsidRPr="00B746EC">
        <w:rPr>
          <w:lang w:val="fr-CH"/>
        </w:rPr>
        <w:t xml:space="preserve"> de la Constitution de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UIT et aux dispositions du Règlement des radiocommunications, et ne cherche pas à réserver une capacité orbite/spectre sans </w:t>
      </w:r>
      <w:r w:rsidR="00644A43" w:rsidRPr="00B746EC">
        <w:rPr>
          <w:lang w:val="fr-CH"/>
        </w:rPr>
        <w:t>l'utiliser</w:t>
      </w:r>
      <w:r w:rsidRPr="00B746EC">
        <w:rPr>
          <w:lang w:val="fr-CH"/>
        </w:rPr>
        <w:t xml:space="preserve"> effectivement. </w:t>
      </w:r>
    </w:p>
    <w:p w:rsidR="005D0662" w:rsidRPr="00B746EC" w:rsidRDefault="00F51229" w:rsidP="00201CCC">
      <w:pPr>
        <w:jc w:val="both"/>
        <w:rPr>
          <w:lang w:val="fr-CH"/>
        </w:rPr>
      </w:pPr>
      <w:r w:rsidRPr="00B746EC">
        <w:rPr>
          <w:lang w:val="fr-CH"/>
        </w:rPr>
        <w:t>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Administration de la Fédération de Russie espère que les membres du Comité examine</w:t>
      </w:r>
      <w:r w:rsidR="00644A43" w:rsidRPr="00B746EC">
        <w:rPr>
          <w:lang w:val="fr-CH"/>
        </w:rPr>
        <w:t>ro</w:t>
      </w:r>
      <w:r w:rsidRPr="00B746EC">
        <w:rPr>
          <w:lang w:val="fr-CH"/>
        </w:rPr>
        <w:t>nt favorablement sa demande de prorogation, jusqu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 xml:space="preserve">au </w:t>
      </w:r>
      <w:r w:rsidRPr="00B746EC">
        <w:rPr>
          <w:b/>
          <w:bCs/>
          <w:lang w:val="fr-CH"/>
        </w:rPr>
        <w:t>30 avril 2021</w:t>
      </w:r>
      <w:r w:rsidRPr="00B746EC">
        <w:rPr>
          <w:lang w:val="fr-CH"/>
        </w:rPr>
        <w:t>, du délai de mise en service applicable aux assignations de fréquences du réseau à satellite ENSAT-</w:t>
      </w:r>
      <w:r w:rsidR="00682370">
        <w:rPr>
          <w:lang w:val="fr-CH"/>
        </w:rPr>
        <w:t>2</w:t>
      </w:r>
      <w:r w:rsidRPr="00B746EC">
        <w:rPr>
          <w:lang w:val="fr-CH"/>
        </w:rPr>
        <w:t xml:space="preserve">3E </w:t>
      </w:r>
      <w:r w:rsidR="0001547C">
        <w:rPr>
          <w:lang w:val="fr-CH"/>
        </w:rPr>
        <w:t>(</w:t>
      </w:r>
      <w:r w:rsidR="00682370">
        <w:rPr>
          <w:lang w:val="fr-CH"/>
        </w:rPr>
        <w:t>2</w:t>
      </w:r>
      <w:r w:rsidR="0001547C">
        <w:rPr>
          <w:lang w:val="fr-CH"/>
        </w:rPr>
        <w:t>3° E)</w:t>
      </w:r>
      <w:r w:rsidRPr="00B746EC">
        <w:rPr>
          <w:lang w:val="fr-CH"/>
        </w:rPr>
        <w:t xml:space="preserve"> dans les bandes de fréquences </w:t>
      </w:r>
      <w:r w:rsidR="00644A43" w:rsidRPr="00B746EC">
        <w:rPr>
          <w:lang w:val="fr-CH"/>
        </w:rPr>
        <w:t>3 400</w:t>
      </w:r>
      <w:r w:rsidR="00644A43" w:rsidRPr="00B746EC">
        <w:rPr>
          <w:lang w:val="fr-CH"/>
        </w:rPr>
        <w:noBreakHyphen/>
      </w:r>
      <w:r w:rsidRPr="00B746EC">
        <w:rPr>
          <w:lang w:val="fr-CH"/>
        </w:rPr>
        <w:t>3</w:t>
      </w:r>
      <w:r w:rsidR="00644A43" w:rsidRPr="00B746EC">
        <w:rPr>
          <w:lang w:val="fr-CH"/>
        </w:rPr>
        <w:t xml:space="preserve"> </w:t>
      </w:r>
      <w:r w:rsidRPr="00B746EC">
        <w:rPr>
          <w:lang w:val="fr-CH"/>
        </w:rPr>
        <w:t xml:space="preserve">410 MHz, </w:t>
      </w:r>
      <w:r w:rsidR="00644A43" w:rsidRPr="00B746EC">
        <w:rPr>
          <w:lang w:val="fr-CH"/>
        </w:rPr>
        <w:t>3 500</w:t>
      </w:r>
      <w:r w:rsidR="00644A43" w:rsidRPr="00B746EC">
        <w:rPr>
          <w:lang w:val="fr-CH"/>
        </w:rPr>
        <w:noBreakHyphen/>
      </w:r>
      <w:r w:rsidRPr="00B746EC">
        <w:rPr>
          <w:lang w:val="fr-CH"/>
        </w:rPr>
        <w:t>4</w:t>
      </w:r>
      <w:r w:rsidR="00644A43" w:rsidRPr="00B746EC">
        <w:rPr>
          <w:lang w:val="fr-CH"/>
        </w:rPr>
        <w:t xml:space="preserve"> </w:t>
      </w:r>
      <w:r w:rsidRPr="00B746EC">
        <w:rPr>
          <w:lang w:val="fr-CH"/>
        </w:rPr>
        <w:t>200 MHz, 5</w:t>
      </w:r>
      <w:r w:rsidR="00644A43" w:rsidRPr="00B746EC">
        <w:rPr>
          <w:lang w:val="fr-CH"/>
        </w:rPr>
        <w:t xml:space="preserve"> 725</w:t>
      </w:r>
      <w:r w:rsidR="00644A43" w:rsidRPr="00B746EC">
        <w:rPr>
          <w:lang w:val="fr-CH"/>
        </w:rPr>
        <w:noBreakHyphen/>
      </w:r>
      <w:r w:rsidRPr="00B746EC">
        <w:rPr>
          <w:lang w:val="fr-CH"/>
        </w:rPr>
        <w:t>6</w:t>
      </w:r>
      <w:r w:rsidR="00644A43" w:rsidRPr="00B746EC">
        <w:rPr>
          <w:lang w:val="fr-CH"/>
        </w:rPr>
        <w:t xml:space="preserve"> </w:t>
      </w:r>
      <w:r w:rsidRPr="00B746EC">
        <w:rPr>
          <w:lang w:val="fr-CH"/>
        </w:rPr>
        <w:t>425 MHz, 10</w:t>
      </w:r>
      <w:r w:rsidR="00644A43" w:rsidRPr="00B746EC">
        <w:rPr>
          <w:lang w:val="fr-CH"/>
        </w:rPr>
        <w:t xml:space="preserve"> 950</w:t>
      </w:r>
      <w:r w:rsidR="00644A43" w:rsidRPr="00B746EC">
        <w:rPr>
          <w:lang w:val="fr-CH"/>
        </w:rPr>
        <w:noBreakHyphen/>
      </w:r>
      <w:r w:rsidRPr="00B746EC">
        <w:rPr>
          <w:lang w:val="fr-CH"/>
        </w:rPr>
        <w:t>11</w:t>
      </w:r>
      <w:r w:rsidR="00644A43" w:rsidRPr="00B746EC">
        <w:rPr>
          <w:lang w:val="fr-CH"/>
        </w:rPr>
        <w:t xml:space="preserve"> </w:t>
      </w:r>
      <w:r w:rsidRPr="00B746EC">
        <w:rPr>
          <w:lang w:val="fr-CH"/>
        </w:rPr>
        <w:t>200 MHz et 14</w:t>
      </w:r>
      <w:r w:rsidR="00644A43" w:rsidRPr="00B746EC">
        <w:rPr>
          <w:lang w:val="fr-CH"/>
        </w:rPr>
        <w:t> </w:t>
      </w:r>
      <w:r w:rsidRPr="00B746EC">
        <w:rPr>
          <w:lang w:val="fr-CH"/>
        </w:rPr>
        <w:t>000</w:t>
      </w:r>
      <w:r w:rsidR="00644A43" w:rsidRPr="00B746EC">
        <w:rPr>
          <w:lang w:val="fr-CH"/>
        </w:rPr>
        <w:noBreakHyphen/>
      </w:r>
      <w:r w:rsidRPr="00B746EC">
        <w:rPr>
          <w:lang w:val="fr-CH"/>
        </w:rPr>
        <w:t>14</w:t>
      </w:r>
      <w:r w:rsidR="00644A43" w:rsidRPr="00B746EC">
        <w:rPr>
          <w:lang w:val="fr-CH"/>
        </w:rPr>
        <w:t> </w:t>
      </w:r>
      <w:r w:rsidRPr="00B746EC">
        <w:rPr>
          <w:lang w:val="fr-CH"/>
        </w:rPr>
        <w:t xml:space="preserve">250 MHz et espère que le projet Angosat pourra être mis en </w:t>
      </w:r>
      <w:r w:rsidR="00887377" w:rsidRPr="00B746EC">
        <w:rPr>
          <w:lang w:val="fr-CH"/>
        </w:rPr>
        <w:t>oe</w:t>
      </w:r>
      <w:r w:rsidRPr="00B746EC">
        <w:rPr>
          <w:lang w:val="fr-CH"/>
        </w:rPr>
        <w:t>uvre dans l</w:t>
      </w:r>
      <w:r w:rsidR="00157AD1" w:rsidRPr="00B746EC">
        <w:rPr>
          <w:lang w:val="fr-CH"/>
        </w:rPr>
        <w:t>'</w:t>
      </w:r>
      <w:r w:rsidRPr="00B746EC">
        <w:rPr>
          <w:lang w:val="fr-CH"/>
        </w:rPr>
        <w:t>intérêt d</w:t>
      </w:r>
      <w:r w:rsidR="00644A43" w:rsidRPr="00B746EC">
        <w:rPr>
          <w:lang w:val="fr-CH"/>
        </w:rPr>
        <w:t>es</w:t>
      </w:r>
      <w:r w:rsidRPr="00B746EC">
        <w:rPr>
          <w:lang w:val="fr-CH"/>
        </w:rPr>
        <w:t xml:space="preserve"> pays en développement. </w:t>
      </w:r>
    </w:p>
    <w:p w:rsidR="005D0662" w:rsidRPr="00B746EC" w:rsidRDefault="005D0662" w:rsidP="00201CCC">
      <w:pPr>
        <w:jc w:val="both"/>
        <w:rPr>
          <w:lang w:val="fr-CH"/>
        </w:rPr>
      </w:pPr>
    </w:p>
    <w:p w:rsidR="00F51229" w:rsidRPr="00B746EC" w:rsidRDefault="00F51229" w:rsidP="000F4D09">
      <w:pPr>
        <w:jc w:val="center"/>
        <w:rPr>
          <w:lang w:val="fr-CH"/>
        </w:rPr>
      </w:pPr>
      <w:r w:rsidRPr="00B746EC">
        <w:rPr>
          <w:lang w:val="fr-CH"/>
        </w:rPr>
        <w:t>______________</w:t>
      </w:r>
    </w:p>
    <w:p w:rsidR="005D0662" w:rsidRPr="00B746EC" w:rsidRDefault="005D0662" w:rsidP="000F4D09">
      <w:pPr>
        <w:rPr>
          <w:lang w:val="fr-CH"/>
        </w:rPr>
      </w:pPr>
      <w:bookmarkStart w:id="9" w:name="_GoBack"/>
      <w:bookmarkEnd w:id="9"/>
    </w:p>
    <w:sectPr w:rsidR="005D0662" w:rsidRPr="00B746EC" w:rsidSect="00AB34F8">
      <w:headerReference w:type="default" r:id="rId10"/>
      <w:footerReference w:type="even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85" w:rsidRDefault="00177585">
      <w:r>
        <w:separator/>
      </w:r>
    </w:p>
  </w:endnote>
  <w:endnote w:type="continuationSeparator" w:id="0">
    <w:p w:rsidR="00177585" w:rsidRDefault="0017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4E1B11">
      <w:rPr>
        <w:lang w:val="en-US"/>
      </w:rPr>
      <w:t>M:\RRB\RRB18\RRB18-2\Delayed\004F.docx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4E1B11">
      <w:t>16.07.18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4E1B11">
      <w:t>16.07.18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62" w:rsidRPr="003A0EDD" w:rsidRDefault="003A0EDD" w:rsidP="00201CCC">
    <w:pPr>
      <w:pStyle w:val="Footer"/>
      <w:rPr>
        <w:lang w:val="en-US"/>
      </w:rPr>
    </w:pPr>
    <w:r>
      <w:rPr>
        <w:lang w:val="en-US"/>
      </w:rPr>
      <w:t>(441061</w:t>
    </w:r>
    <w:r w:rsidRPr="003A0ED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3A0EDD" w:rsidP="003A0EDD">
    <w:pPr>
      <w:pStyle w:val="Footer"/>
      <w:rPr>
        <w:lang w:val="en-US"/>
      </w:rPr>
    </w:pPr>
    <w:r>
      <w:rPr>
        <w:lang w:val="en-US"/>
      </w:rPr>
      <w:t>(441061</w:t>
    </w:r>
    <w:r w:rsidRPr="003A0ED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85" w:rsidRDefault="00177585">
      <w:r>
        <w:t>____________________</w:t>
      </w:r>
    </w:p>
  </w:footnote>
  <w:footnote w:type="continuationSeparator" w:id="0">
    <w:p w:rsidR="00177585" w:rsidRDefault="0017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9D0416">
    <w:pPr>
      <w:pStyle w:val="Header"/>
      <w:rPr>
        <w:rStyle w:val="PageNumber"/>
      </w:rPr>
    </w:pPr>
    <w:r>
      <w:t xml:space="preserve">- </w:t>
    </w:r>
    <w:r w:rsidR="00C90A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90A0E">
      <w:rPr>
        <w:rStyle w:val="PageNumber"/>
      </w:rPr>
      <w:fldChar w:fldCharType="separate"/>
    </w:r>
    <w:r w:rsidR="004E1B11">
      <w:rPr>
        <w:rStyle w:val="PageNumber"/>
        <w:noProof/>
      </w:rPr>
      <w:t>5</w:t>
    </w:r>
    <w:r w:rsidR="00C90A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BA524A" w:rsidRDefault="00177585" w:rsidP="003A0EDD">
    <w:pPr>
      <w:pStyle w:val="Header"/>
      <w:rPr>
        <w:rStyle w:val="PageNumber"/>
      </w:rPr>
    </w:pPr>
    <w:r>
      <w:rPr>
        <w:rStyle w:val="PageNumber"/>
      </w:rPr>
      <w:t>RRB18-</w:t>
    </w:r>
    <w:r w:rsidR="005D0662">
      <w:rPr>
        <w:rStyle w:val="PageNumber"/>
      </w:rPr>
      <w:t>2</w:t>
    </w:r>
    <w:r>
      <w:rPr>
        <w:rStyle w:val="PageNumber"/>
      </w:rPr>
      <w:t>/</w:t>
    </w:r>
    <w:r w:rsidR="003A0EDD">
      <w:rPr>
        <w:rStyle w:val="PageNumber"/>
      </w:rPr>
      <w:t>DELAYED/4</w:t>
    </w:r>
    <w:r>
      <w:rPr>
        <w:rStyle w:val="PageNumber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EA752B7-18F6-413A-84B8-4BB5B679DBB3}"/>
    <w:docVar w:name="dgnword-eventsink" w:val="459807112"/>
  </w:docVars>
  <w:rsids>
    <w:rsidRoot w:val="00177585"/>
    <w:rsid w:val="0001547C"/>
    <w:rsid w:val="000327FE"/>
    <w:rsid w:val="00045B9D"/>
    <w:rsid w:val="00051C7E"/>
    <w:rsid w:val="00053BFA"/>
    <w:rsid w:val="00090E2B"/>
    <w:rsid w:val="000B3101"/>
    <w:rsid w:val="000E1DC2"/>
    <w:rsid w:val="000E451C"/>
    <w:rsid w:val="000F4D09"/>
    <w:rsid w:val="00157AD1"/>
    <w:rsid w:val="00170516"/>
    <w:rsid w:val="00177585"/>
    <w:rsid w:val="001A13E5"/>
    <w:rsid w:val="001E3104"/>
    <w:rsid w:val="001E7A27"/>
    <w:rsid w:val="001F3032"/>
    <w:rsid w:val="00201CCC"/>
    <w:rsid w:val="0020639C"/>
    <w:rsid w:val="00214DE6"/>
    <w:rsid w:val="00215E09"/>
    <w:rsid w:val="00217705"/>
    <w:rsid w:val="0022348D"/>
    <w:rsid w:val="00252719"/>
    <w:rsid w:val="00273D0F"/>
    <w:rsid w:val="0029217E"/>
    <w:rsid w:val="00293E9C"/>
    <w:rsid w:val="002E1326"/>
    <w:rsid w:val="002F4A4C"/>
    <w:rsid w:val="002F63D7"/>
    <w:rsid w:val="003121DA"/>
    <w:rsid w:val="00320648"/>
    <w:rsid w:val="003772E9"/>
    <w:rsid w:val="003A0EDD"/>
    <w:rsid w:val="003B4DF8"/>
    <w:rsid w:val="003E2C1F"/>
    <w:rsid w:val="00406EB5"/>
    <w:rsid w:val="00415FB1"/>
    <w:rsid w:val="004661FF"/>
    <w:rsid w:val="004B7C6B"/>
    <w:rsid w:val="004D06EF"/>
    <w:rsid w:val="004E1B11"/>
    <w:rsid w:val="00513B5C"/>
    <w:rsid w:val="0055741F"/>
    <w:rsid w:val="005616B0"/>
    <w:rsid w:val="005845BF"/>
    <w:rsid w:val="005C3F21"/>
    <w:rsid w:val="005D0662"/>
    <w:rsid w:val="005E787A"/>
    <w:rsid w:val="00644A43"/>
    <w:rsid w:val="00682370"/>
    <w:rsid w:val="006926EF"/>
    <w:rsid w:val="0070144E"/>
    <w:rsid w:val="00707C32"/>
    <w:rsid w:val="00724F9B"/>
    <w:rsid w:val="00742B0F"/>
    <w:rsid w:val="00780DF4"/>
    <w:rsid w:val="007B6A97"/>
    <w:rsid w:val="007C048B"/>
    <w:rsid w:val="007C38EA"/>
    <w:rsid w:val="007D5CE5"/>
    <w:rsid w:val="007F00A9"/>
    <w:rsid w:val="00802EA7"/>
    <w:rsid w:val="00806469"/>
    <w:rsid w:val="008279AC"/>
    <w:rsid w:val="00860074"/>
    <w:rsid w:val="00887377"/>
    <w:rsid w:val="00891387"/>
    <w:rsid w:val="008C345A"/>
    <w:rsid w:val="008F7058"/>
    <w:rsid w:val="00910697"/>
    <w:rsid w:val="009525D6"/>
    <w:rsid w:val="00960B40"/>
    <w:rsid w:val="009837B7"/>
    <w:rsid w:val="009B6C04"/>
    <w:rsid w:val="009C310C"/>
    <w:rsid w:val="009C4FD4"/>
    <w:rsid w:val="009C7DF7"/>
    <w:rsid w:val="009D0416"/>
    <w:rsid w:val="009D4A49"/>
    <w:rsid w:val="00A47990"/>
    <w:rsid w:val="00A54E48"/>
    <w:rsid w:val="00AB34F8"/>
    <w:rsid w:val="00AC31B0"/>
    <w:rsid w:val="00AE7072"/>
    <w:rsid w:val="00B052A8"/>
    <w:rsid w:val="00B46779"/>
    <w:rsid w:val="00B746EC"/>
    <w:rsid w:val="00B92DB2"/>
    <w:rsid w:val="00BA524A"/>
    <w:rsid w:val="00C27328"/>
    <w:rsid w:val="00C34D90"/>
    <w:rsid w:val="00C51C61"/>
    <w:rsid w:val="00C90A0E"/>
    <w:rsid w:val="00CE1D6C"/>
    <w:rsid w:val="00CF4F34"/>
    <w:rsid w:val="00D141AE"/>
    <w:rsid w:val="00D207A1"/>
    <w:rsid w:val="00D86026"/>
    <w:rsid w:val="00DB4FF7"/>
    <w:rsid w:val="00DC7268"/>
    <w:rsid w:val="00E05784"/>
    <w:rsid w:val="00E14027"/>
    <w:rsid w:val="00E15811"/>
    <w:rsid w:val="00E41448"/>
    <w:rsid w:val="00E50A77"/>
    <w:rsid w:val="00E62EF5"/>
    <w:rsid w:val="00E95901"/>
    <w:rsid w:val="00EB35AA"/>
    <w:rsid w:val="00EE46E5"/>
    <w:rsid w:val="00F07779"/>
    <w:rsid w:val="00F51229"/>
    <w:rsid w:val="00F827AB"/>
    <w:rsid w:val="00FB0FE7"/>
    <w:rsid w:val="00FB6433"/>
    <w:rsid w:val="00FD09B7"/>
    <w:rsid w:val="00FD1985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606C7E7-600B-4979-BD99-54544E9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F512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C04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048B"/>
    <w:rPr>
      <w:rFonts w:ascii="Segoe UI" w:hAnsi="Segoe UI" w:cs="Segoe UI"/>
      <w:sz w:val="18"/>
      <w:szCs w:val="18"/>
      <w:lang w:val="fr-FR" w:eastAsia="en-US"/>
    </w:rPr>
  </w:style>
  <w:style w:type="character" w:styleId="Hyperlink">
    <w:name w:val="Hyperlink"/>
    <w:basedOn w:val="DefaultParagraphFont"/>
    <w:unhideWhenUsed/>
    <w:rsid w:val="00AE7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E7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8-RRB18.2-C-0012/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548D-6D55-4BBD-9A20-FA684BEE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PF_RRB18.dotm</Template>
  <TotalTime>1</TotalTime>
  <Pages>6</Pages>
  <Words>1750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SOUMISE PAR L'ADMINISTRATION DE LA FÉDÉRATION DE RUSSIE CONCERNANT UNE DEMANDE DE PROROGATION DU DÉLAI RÉGLEMENTAIRE APPLICABLE À LA MISE EN SERVICE DES ASSIGNATIONS DE FRÉQUENCE DU RÉSEAU À SATELLITE ENSAT-23E (23° E)</vt:lpstr>
    </vt:vector>
  </TitlesOfParts>
  <Manager>General Secretariat - Pool</Manager>
  <Company>International Telecommunication Union (ITU)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SOUMISE PAR L'ADMINISTRATION DE LA FÉDÉRATION DE RUSSIE CONCERNANT UNE DEMANDE DE PROROGATION DU DÉLAI RÉGLEMENTAIRE APPLICABLE À LA MISE EN SERVICE DES ASSIGNATIONS DE FRÉQUENCE DU RÉSEAU À SATELLITE ENSAT-23E (23° E)</dc:title>
  <dc:subject>COMITÉ DU RÈGLEMENT DES RADIOCOMMUNICATIONS</dc:subject>
  <dc:creator>Gozel, Elsa</dc:creator>
  <cp:keywords>RRB03</cp:keywords>
  <dc:description>PF_RRB08.DOT  For: _x000d_Document date: _x000d_Saved by TRA44246 at 15:28:08 on 30.07.2008</dc:description>
  <cp:lastModifiedBy>Gozal, Karine</cp:lastModifiedBy>
  <cp:revision>3</cp:revision>
  <cp:lastPrinted>2018-07-16T07:24:00Z</cp:lastPrinted>
  <dcterms:created xsi:type="dcterms:W3CDTF">2018-07-16T07:24:00Z</dcterms:created>
  <dcterms:modified xsi:type="dcterms:W3CDTF">2018-07-16T07:25:00Z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