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87"/>
        <w:tblW w:w="10348" w:type="dxa"/>
        <w:tblLayout w:type="fixed"/>
        <w:tblLook w:val="0000" w:firstRow="0" w:lastRow="0" w:firstColumn="0" w:lastColumn="0" w:noHBand="0" w:noVBand="0"/>
      </w:tblPr>
      <w:tblGrid>
        <w:gridCol w:w="6237"/>
        <w:gridCol w:w="4111"/>
      </w:tblGrid>
      <w:tr w:rsidR="002E2E18" w:rsidRPr="00B73CD4" w:rsidTr="00DA527C">
        <w:trPr>
          <w:cantSplit/>
        </w:trPr>
        <w:tc>
          <w:tcPr>
            <w:tcW w:w="6237" w:type="dxa"/>
            <w:vAlign w:val="center"/>
          </w:tcPr>
          <w:p w:rsidR="002E2E18" w:rsidRPr="00B73CD4" w:rsidRDefault="002E2E18" w:rsidP="006209CC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 w:rsidRPr="00B73CD4">
              <w:rPr>
                <w:rFonts w:ascii="Verdana" w:hAnsi="Verdana" w:cs="Times New Roman Bold"/>
                <w:b/>
                <w:sz w:val="26"/>
                <w:szCs w:val="26"/>
              </w:rPr>
              <w:t>Radio Regulations Board</w:t>
            </w:r>
            <w:r w:rsidRPr="00B73CD4">
              <w:rPr>
                <w:rFonts w:ascii="Verdana" w:hAnsi="Verdana" w:cs="Times New Roman Bold"/>
                <w:b/>
                <w:sz w:val="26"/>
                <w:szCs w:val="26"/>
              </w:rPr>
              <w:br/>
            </w:r>
            <w:r w:rsidR="006F1091" w:rsidRPr="00B73CD4">
              <w:rPr>
                <w:rFonts w:ascii="Verdana" w:hAnsi="Verdana" w:cs="Times New Roman Bold"/>
                <w:b/>
                <w:bCs/>
                <w:sz w:val="20"/>
              </w:rPr>
              <w:t xml:space="preserve">Geneva, </w:t>
            </w:r>
            <w:r w:rsidR="006209CC">
              <w:rPr>
                <w:rFonts w:ascii="Verdana" w:hAnsi="Verdana" w:cs="Times New Roman Bold"/>
                <w:b/>
                <w:bCs/>
                <w:sz w:val="20"/>
              </w:rPr>
              <w:t>2</w:t>
            </w:r>
            <w:r w:rsidR="006F1091" w:rsidRPr="00B73CD4">
              <w:rPr>
                <w:rFonts w:ascii="Verdana" w:hAnsi="Verdana" w:cs="Times New Roman Bold"/>
                <w:b/>
                <w:bCs/>
                <w:sz w:val="20"/>
              </w:rPr>
              <w:t xml:space="preserve">6 – </w:t>
            </w:r>
            <w:r w:rsidR="006209CC">
              <w:rPr>
                <w:rFonts w:ascii="Verdana" w:hAnsi="Verdana" w:cs="Times New Roman Bold"/>
                <w:b/>
                <w:bCs/>
                <w:sz w:val="20"/>
              </w:rPr>
              <w:t>3</w:t>
            </w:r>
            <w:r w:rsidR="006F1091" w:rsidRPr="00B73CD4">
              <w:rPr>
                <w:rFonts w:ascii="Verdana" w:hAnsi="Verdana" w:cs="Times New Roman Bold"/>
                <w:b/>
                <w:bCs/>
                <w:sz w:val="20"/>
              </w:rPr>
              <w:t xml:space="preserve">0 </w:t>
            </w:r>
            <w:r w:rsidR="006209CC">
              <w:rPr>
                <w:rFonts w:ascii="Verdana" w:hAnsi="Verdana" w:cs="Times New Roman Bold"/>
                <w:b/>
                <w:bCs/>
                <w:sz w:val="20"/>
              </w:rPr>
              <w:t>November</w:t>
            </w:r>
            <w:r w:rsidR="006F1091" w:rsidRPr="00B73CD4">
              <w:rPr>
                <w:rFonts w:ascii="Verdana" w:hAnsi="Verdana" w:cs="Times New Roman Bold"/>
                <w:b/>
                <w:bCs/>
                <w:sz w:val="20"/>
              </w:rPr>
              <w:t xml:space="preserve"> 2018</w:t>
            </w:r>
          </w:p>
        </w:tc>
        <w:tc>
          <w:tcPr>
            <w:tcW w:w="4111" w:type="dxa"/>
          </w:tcPr>
          <w:p w:rsidR="002E2E18" w:rsidRPr="00B73CD4" w:rsidRDefault="000F07F4" w:rsidP="00BC4A4A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 w:rsidRPr="00B73CD4">
              <w:rPr>
                <w:noProof/>
                <w:lang w:eastAsia="zh-CN"/>
              </w:rPr>
              <w:drawing>
                <wp:inline distT="0" distB="0" distL="0" distR="0" wp14:anchorId="41A88F2A" wp14:editId="7A8905F6">
                  <wp:extent cx="1762125" cy="7429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E18" w:rsidRPr="00B73CD4" w:rsidTr="00DA527C">
        <w:trPr>
          <w:cantSplit/>
        </w:trPr>
        <w:tc>
          <w:tcPr>
            <w:tcW w:w="6237" w:type="dxa"/>
            <w:tcBorders>
              <w:bottom w:val="single" w:sz="12" w:space="0" w:color="auto"/>
            </w:tcBorders>
          </w:tcPr>
          <w:p w:rsidR="002E2E18" w:rsidRPr="00B73CD4" w:rsidRDefault="002E2E18" w:rsidP="002E2E18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0"/>
              </w:rPr>
            </w:pPr>
          </w:p>
        </w:tc>
        <w:tc>
          <w:tcPr>
            <w:tcW w:w="4111" w:type="dxa"/>
            <w:tcBorders>
              <w:bottom w:val="single" w:sz="12" w:space="0" w:color="auto"/>
            </w:tcBorders>
          </w:tcPr>
          <w:p w:rsidR="002E2E18" w:rsidRPr="00B73CD4" w:rsidRDefault="002E2E18" w:rsidP="002E2E18">
            <w:pPr>
              <w:shd w:val="solid" w:color="FFFFFF" w:fill="FFFFFF"/>
              <w:spacing w:before="0" w:after="48" w:line="240" w:lineRule="atLeast"/>
              <w:rPr>
                <w:sz w:val="20"/>
              </w:rPr>
            </w:pPr>
          </w:p>
        </w:tc>
      </w:tr>
      <w:tr w:rsidR="002E2E18" w:rsidRPr="00B73CD4" w:rsidTr="00DA527C">
        <w:trPr>
          <w:cantSplit/>
        </w:trPr>
        <w:tc>
          <w:tcPr>
            <w:tcW w:w="6237" w:type="dxa"/>
            <w:tcBorders>
              <w:top w:val="single" w:sz="12" w:space="0" w:color="auto"/>
            </w:tcBorders>
          </w:tcPr>
          <w:p w:rsidR="002E2E18" w:rsidRPr="00B73CD4" w:rsidRDefault="002E2E18" w:rsidP="002E2E18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0"/>
              </w:rPr>
            </w:pPr>
          </w:p>
        </w:tc>
        <w:tc>
          <w:tcPr>
            <w:tcW w:w="4111" w:type="dxa"/>
            <w:tcBorders>
              <w:top w:val="single" w:sz="12" w:space="0" w:color="auto"/>
            </w:tcBorders>
          </w:tcPr>
          <w:p w:rsidR="002E2E18" w:rsidRPr="00B73CD4" w:rsidRDefault="002E2E18" w:rsidP="002E2E18">
            <w:pPr>
              <w:shd w:val="solid" w:color="FFFFFF" w:fill="FFFFFF"/>
              <w:spacing w:before="0" w:after="48" w:line="240" w:lineRule="atLeast"/>
              <w:rPr>
                <w:sz w:val="20"/>
              </w:rPr>
            </w:pPr>
          </w:p>
        </w:tc>
      </w:tr>
      <w:tr w:rsidR="002E2E18" w:rsidRPr="00B73CD4" w:rsidTr="00DA527C">
        <w:trPr>
          <w:cantSplit/>
        </w:trPr>
        <w:tc>
          <w:tcPr>
            <w:tcW w:w="6237" w:type="dxa"/>
            <w:vMerge w:val="restart"/>
          </w:tcPr>
          <w:p w:rsidR="002E2E18" w:rsidRPr="00B73CD4" w:rsidRDefault="002E2E18" w:rsidP="002E2E18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</w:p>
        </w:tc>
        <w:tc>
          <w:tcPr>
            <w:tcW w:w="4111" w:type="dxa"/>
          </w:tcPr>
          <w:p w:rsidR="002E2E18" w:rsidRPr="00B73CD4" w:rsidRDefault="00BC4A4A" w:rsidP="003C2850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 w:rsidRPr="00B73CD4">
              <w:rPr>
                <w:rFonts w:ascii="Verdana" w:hAnsi="Verdana"/>
                <w:b/>
                <w:sz w:val="20"/>
                <w:lang w:eastAsia="zh-CN"/>
              </w:rPr>
              <w:t xml:space="preserve">Document </w:t>
            </w:r>
            <w:r w:rsidR="00605691" w:rsidRPr="00B73CD4">
              <w:rPr>
                <w:rFonts w:ascii="Verdana" w:hAnsi="Verdana"/>
                <w:b/>
                <w:sz w:val="20"/>
                <w:lang w:eastAsia="zh-CN"/>
              </w:rPr>
              <w:t>RR</w:t>
            </w:r>
            <w:r w:rsidR="002A4EA4" w:rsidRPr="00B73CD4">
              <w:rPr>
                <w:rFonts w:ascii="Verdana" w:hAnsi="Verdana"/>
                <w:b/>
                <w:sz w:val="20"/>
                <w:lang w:eastAsia="zh-CN"/>
              </w:rPr>
              <w:t>B</w:t>
            </w:r>
            <w:r w:rsidR="006F1091" w:rsidRPr="00B73CD4">
              <w:rPr>
                <w:rFonts w:ascii="Verdana" w:hAnsi="Verdana"/>
                <w:b/>
                <w:sz w:val="20"/>
                <w:lang w:eastAsia="zh-CN"/>
              </w:rPr>
              <w:t>18-</w:t>
            </w:r>
            <w:r w:rsidR="006209CC">
              <w:rPr>
                <w:rFonts w:ascii="Verdana" w:hAnsi="Verdana"/>
                <w:b/>
                <w:sz w:val="20"/>
                <w:lang w:eastAsia="zh-CN"/>
              </w:rPr>
              <w:t>3</w:t>
            </w:r>
            <w:r w:rsidR="00041BF1" w:rsidRPr="00B73CD4">
              <w:rPr>
                <w:rFonts w:ascii="Verdana" w:hAnsi="Verdana"/>
                <w:b/>
                <w:sz w:val="20"/>
                <w:lang w:eastAsia="zh-CN"/>
              </w:rPr>
              <w:t>/</w:t>
            </w:r>
            <w:r w:rsidR="003C2850">
              <w:rPr>
                <w:rFonts w:ascii="Verdana" w:hAnsi="Verdana"/>
                <w:b/>
                <w:sz w:val="20"/>
                <w:lang w:eastAsia="zh-CN"/>
              </w:rPr>
              <w:t>DELAYED/3</w:t>
            </w:r>
            <w:r w:rsidR="00DA527C">
              <w:rPr>
                <w:rFonts w:ascii="Verdana" w:hAnsi="Verdana"/>
                <w:b/>
                <w:sz w:val="20"/>
                <w:lang w:eastAsia="zh-CN"/>
              </w:rPr>
              <w:t>-E</w:t>
            </w:r>
          </w:p>
        </w:tc>
      </w:tr>
      <w:tr w:rsidR="002E2E18" w:rsidRPr="00B73CD4" w:rsidTr="00DA527C">
        <w:trPr>
          <w:cantSplit/>
        </w:trPr>
        <w:tc>
          <w:tcPr>
            <w:tcW w:w="6237" w:type="dxa"/>
            <w:vMerge/>
          </w:tcPr>
          <w:p w:rsidR="002E2E18" w:rsidRPr="00B73CD4" w:rsidRDefault="002E2E18" w:rsidP="002E2E18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4111" w:type="dxa"/>
          </w:tcPr>
          <w:p w:rsidR="002E2E18" w:rsidRPr="00B73CD4" w:rsidRDefault="008E77AF" w:rsidP="008E77AF">
            <w:pPr>
              <w:shd w:val="solid" w:color="FFFFFF" w:fill="FFFFFF"/>
              <w:spacing w:before="0" w:line="240" w:lineRule="atLeast"/>
              <w:rPr>
                <w:rFonts w:ascii="Verdana" w:hAnsi="Verdana"/>
                <w:b/>
                <w:bCs/>
                <w:sz w:val="20"/>
                <w:lang w:eastAsia="zh-CN"/>
              </w:rPr>
            </w:pPr>
            <w:r>
              <w:rPr>
                <w:rFonts w:ascii="Verdana" w:hAnsi="Verdana"/>
                <w:b/>
                <w:bCs/>
                <w:sz w:val="20"/>
                <w:lang w:eastAsia="zh-CN"/>
              </w:rPr>
              <w:t>1</w:t>
            </w:r>
            <w:r w:rsidR="003C2850">
              <w:rPr>
                <w:rFonts w:ascii="Verdana" w:hAnsi="Verdana"/>
                <w:b/>
                <w:bCs/>
                <w:sz w:val="20"/>
                <w:lang w:eastAsia="zh-CN"/>
              </w:rPr>
              <w:t>9</w:t>
            </w:r>
            <w:r>
              <w:rPr>
                <w:rFonts w:ascii="Verdana" w:hAnsi="Verdana"/>
                <w:b/>
                <w:bCs/>
                <w:sz w:val="20"/>
                <w:lang w:eastAsia="zh-CN"/>
              </w:rPr>
              <w:t xml:space="preserve"> November</w:t>
            </w:r>
            <w:r w:rsidR="006F1091" w:rsidRPr="00B73CD4">
              <w:rPr>
                <w:rFonts w:ascii="Verdana" w:hAnsi="Verdana"/>
                <w:b/>
                <w:bCs/>
                <w:sz w:val="20"/>
                <w:lang w:eastAsia="zh-CN"/>
              </w:rPr>
              <w:t xml:space="preserve"> 2018</w:t>
            </w:r>
          </w:p>
        </w:tc>
      </w:tr>
      <w:tr w:rsidR="002E2E18" w:rsidRPr="00B73CD4" w:rsidTr="00DA527C">
        <w:trPr>
          <w:cantSplit/>
        </w:trPr>
        <w:tc>
          <w:tcPr>
            <w:tcW w:w="6237" w:type="dxa"/>
            <w:vMerge/>
          </w:tcPr>
          <w:p w:rsidR="002E2E18" w:rsidRPr="00B73CD4" w:rsidRDefault="002E2E18" w:rsidP="002E2E18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4111" w:type="dxa"/>
          </w:tcPr>
          <w:p w:rsidR="002E2E18" w:rsidRPr="00B73CD4" w:rsidRDefault="00BC4A4A" w:rsidP="00E74D97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 w:rsidRPr="00B73CD4">
              <w:rPr>
                <w:rFonts w:ascii="Verdana" w:eastAsia="SimSun" w:hAnsi="Verdana"/>
                <w:b/>
                <w:sz w:val="20"/>
                <w:lang w:eastAsia="zh-CN"/>
              </w:rPr>
              <w:t xml:space="preserve">Original: </w:t>
            </w:r>
            <w:r w:rsidR="009B0B09">
              <w:rPr>
                <w:rFonts w:ascii="Verdana" w:eastAsia="SimSun" w:hAnsi="Verdana"/>
                <w:b/>
                <w:sz w:val="20"/>
                <w:lang w:eastAsia="zh-CN"/>
              </w:rPr>
              <w:t>English</w:t>
            </w:r>
          </w:p>
        </w:tc>
      </w:tr>
      <w:tr w:rsidR="002E2E18" w:rsidRPr="00B73CD4" w:rsidTr="00DA527C">
        <w:trPr>
          <w:cantSplit/>
        </w:trPr>
        <w:tc>
          <w:tcPr>
            <w:tcW w:w="10348" w:type="dxa"/>
            <w:gridSpan w:val="2"/>
          </w:tcPr>
          <w:p w:rsidR="002E2E18" w:rsidRPr="00B73CD4" w:rsidRDefault="00BC4A4A" w:rsidP="002E2E18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 w:rsidRPr="00B73CD4">
              <w:rPr>
                <w:lang w:eastAsia="zh-CN"/>
              </w:rPr>
              <w:t>Director, Radiocommunication Bureau</w:t>
            </w:r>
          </w:p>
        </w:tc>
      </w:tr>
    </w:tbl>
    <w:p w:rsidR="005178F3" w:rsidRPr="005178F3" w:rsidRDefault="00FA2B02" w:rsidP="00FA2B02">
      <w:pPr>
        <w:tabs>
          <w:tab w:val="left" w:pos="720"/>
        </w:tabs>
        <w:overflowPunct/>
        <w:spacing w:before="960"/>
        <w:jc w:val="center"/>
        <w:rPr>
          <w:rFonts w:asciiTheme="majorBidi" w:hAnsiTheme="majorBidi" w:cstheme="majorBidi"/>
          <w:sz w:val="28"/>
          <w:szCs w:val="28"/>
        </w:rPr>
      </w:pPr>
      <w:bookmarkStart w:id="6" w:name="dbreak"/>
      <w:bookmarkEnd w:id="5"/>
      <w:bookmarkEnd w:id="6"/>
      <w:r>
        <w:rPr>
          <w:rFonts w:asciiTheme="majorBidi" w:hAnsiTheme="majorBidi" w:cstheme="majorBidi"/>
          <w:sz w:val="28"/>
          <w:szCs w:val="28"/>
        </w:rPr>
        <w:t xml:space="preserve">FURTHER </w:t>
      </w:r>
      <w:r w:rsidR="005178F3" w:rsidRPr="005178F3">
        <w:rPr>
          <w:rFonts w:asciiTheme="majorBidi" w:hAnsiTheme="majorBidi" w:cstheme="majorBidi"/>
          <w:sz w:val="28"/>
          <w:szCs w:val="28"/>
        </w:rPr>
        <w:t xml:space="preserve">SUBMISSION BY THE </w:t>
      </w:r>
      <w:r w:rsidR="00192D64">
        <w:rPr>
          <w:rFonts w:asciiTheme="majorBidi" w:hAnsiTheme="majorBidi" w:cstheme="majorBidi"/>
          <w:sz w:val="28"/>
          <w:szCs w:val="28"/>
        </w:rPr>
        <w:t xml:space="preserve">ADMINISTRATION OF </w:t>
      </w:r>
      <w:r w:rsidR="00126904">
        <w:rPr>
          <w:rFonts w:asciiTheme="majorBidi" w:hAnsiTheme="majorBidi" w:cstheme="majorBidi"/>
          <w:sz w:val="28"/>
          <w:szCs w:val="28"/>
        </w:rPr>
        <w:t>EGYPT</w:t>
      </w:r>
      <w:r w:rsidR="00192D64">
        <w:rPr>
          <w:rFonts w:asciiTheme="majorBidi" w:hAnsiTheme="majorBidi" w:cstheme="majorBidi"/>
          <w:sz w:val="28"/>
          <w:szCs w:val="28"/>
        </w:rPr>
        <w:t xml:space="preserve"> </w:t>
      </w:r>
      <w:r w:rsidR="00C1770A">
        <w:rPr>
          <w:rFonts w:asciiTheme="majorBidi" w:hAnsiTheme="majorBidi" w:cstheme="majorBidi"/>
          <w:sz w:val="28"/>
          <w:szCs w:val="28"/>
        </w:rPr>
        <w:t>REQUESTING AN EXTENSION OF THE REGULATORY TIME-LIMIT TO BRING INTO USE</w:t>
      </w:r>
      <w:r w:rsidR="00126904">
        <w:rPr>
          <w:rFonts w:asciiTheme="majorBidi" w:hAnsiTheme="majorBidi" w:cstheme="majorBidi"/>
          <w:sz w:val="28"/>
          <w:szCs w:val="28"/>
        </w:rPr>
        <w:t xml:space="preserve"> </w:t>
      </w:r>
      <w:r w:rsidR="00C1770A">
        <w:rPr>
          <w:rFonts w:asciiTheme="majorBidi" w:hAnsiTheme="majorBidi" w:cstheme="majorBidi"/>
          <w:sz w:val="28"/>
          <w:szCs w:val="28"/>
        </w:rPr>
        <w:t xml:space="preserve">THE </w:t>
      </w:r>
      <w:r w:rsidR="005178F3" w:rsidRPr="005178F3">
        <w:rPr>
          <w:rFonts w:asciiTheme="majorBidi" w:hAnsiTheme="majorBidi" w:cstheme="majorBidi"/>
          <w:sz w:val="28"/>
          <w:szCs w:val="28"/>
        </w:rPr>
        <w:t>FREQUENCY ASSIGNMENT</w:t>
      </w:r>
      <w:r w:rsidR="00126904">
        <w:rPr>
          <w:rFonts w:asciiTheme="majorBidi" w:hAnsiTheme="majorBidi" w:cstheme="majorBidi"/>
          <w:sz w:val="28"/>
          <w:szCs w:val="28"/>
        </w:rPr>
        <w:t>S</w:t>
      </w:r>
      <w:r w:rsidR="005178F3" w:rsidRPr="005178F3">
        <w:rPr>
          <w:rFonts w:asciiTheme="majorBidi" w:hAnsiTheme="majorBidi" w:cstheme="majorBidi"/>
          <w:sz w:val="28"/>
          <w:szCs w:val="28"/>
        </w:rPr>
        <w:t xml:space="preserve"> TO </w:t>
      </w:r>
      <w:r w:rsidR="00126904">
        <w:rPr>
          <w:rFonts w:asciiTheme="majorBidi" w:hAnsiTheme="majorBidi" w:cstheme="majorBidi"/>
          <w:sz w:val="28"/>
          <w:szCs w:val="28"/>
        </w:rPr>
        <w:t xml:space="preserve">EGYCOMM0A </w:t>
      </w:r>
      <w:r w:rsidR="005178F3" w:rsidRPr="005178F3">
        <w:rPr>
          <w:rFonts w:asciiTheme="majorBidi" w:hAnsiTheme="majorBidi" w:cstheme="majorBidi"/>
          <w:sz w:val="28"/>
          <w:szCs w:val="28"/>
        </w:rPr>
        <w:t>SATELLITE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5178F3" w:rsidRPr="005178F3">
        <w:rPr>
          <w:rFonts w:asciiTheme="majorBidi" w:hAnsiTheme="majorBidi" w:cstheme="majorBidi"/>
          <w:sz w:val="28"/>
          <w:szCs w:val="28"/>
        </w:rPr>
        <w:t>NETWORK</w:t>
      </w:r>
      <w:r w:rsidR="00126904">
        <w:rPr>
          <w:rFonts w:asciiTheme="majorBidi" w:hAnsiTheme="majorBidi" w:cstheme="majorBidi"/>
          <w:sz w:val="28"/>
          <w:szCs w:val="28"/>
        </w:rPr>
        <w:t xml:space="preserve"> AT 35.5ºE</w:t>
      </w:r>
    </w:p>
    <w:p w:rsidR="00A70EF7" w:rsidRPr="00D227BC" w:rsidRDefault="00A70EF7" w:rsidP="00FA2B02">
      <w:pPr>
        <w:spacing w:before="1080"/>
        <w:jc w:val="both"/>
        <w:rPr>
          <w:rFonts w:asciiTheme="majorBidi" w:hAnsiTheme="majorBidi" w:cstheme="majorBidi"/>
          <w:szCs w:val="24"/>
          <w:lang w:eastAsia="zh-CN"/>
        </w:rPr>
      </w:pPr>
      <w:r w:rsidRPr="00D227BC">
        <w:rPr>
          <w:szCs w:val="24"/>
          <w:lang w:eastAsia="zh-CN"/>
        </w:rPr>
        <w:t>Th</w:t>
      </w:r>
      <w:r w:rsidR="00FA2B02">
        <w:rPr>
          <w:szCs w:val="24"/>
          <w:lang w:eastAsia="zh-CN"/>
        </w:rPr>
        <w:t>is additional delayed sub</w:t>
      </w:r>
      <w:r w:rsidRPr="00D227BC">
        <w:rPr>
          <w:szCs w:val="24"/>
          <w:lang w:eastAsia="zh-CN"/>
        </w:rPr>
        <w:t>mission</w:t>
      </w:r>
      <w:r w:rsidR="00FA2B02">
        <w:rPr>
          <w:szCs w:val="24"/>
          <w:lang w:eastAsia="zh-CN"/>
        </w:rPr>
        <w:t xml:space="preserve"> </w:t>
      </w:r>
      <w:r w:rsidRPr="00D227BC">
        <w:rPr>
          <w:szCs w:val="24"/>
          <w:lang w:eastAsia="zh-CN"/>
        </w:rPr>
        <w:t xml:space="preserve">from the Administration of </w:t>
      </w:r>
      <w:r w:rsidR="00126904">
        <w:rPr>
          <w:szCs w:val="24"/>
          <w:lang w:eastAsia="zh-CN"/>
        </w:rPr>
        <w:t>Egypt</w:t>
      </w:r>
      <w:r w:rsidR="00390DD2">
        <w:rPr>
          <w:szCs w:val="24"/>
          <w:lang w:eastAsia="zh-CN"/>
        </w:rPr>
        <w:t>,</w:t>
      </w:r>
      <w:r w:rsidR="00FA2B02">
        <w:rPr>
          <w:szCs w:val="24"/>
          <w:lang w:eastAsia="zh-CN"/>
        </w:rPr>
        <w:t xml:space="preserve"> which complements the information contained in Documents </w:t>
      </w:r>
      <w:hyperlink r:id="rId8" w:history="1">
        <w:r w:rsidR="00FA2B02">
          <w:rPr>
            <w:rStyle w:val="Hyperlink"/>
            <w:szCs w:val="24"/>
            <w:lang w:eastAsia="zh-CN"/>
          </w:rPr>
          <w:t>RRB18-3/7</w:t>
        </w:r>
      </w:hyperlink>
      <w:r w:rsidR="00126904">
        <w:rPr>
          <w:szCs w:val="24"/>
          <w:lang w:eastAsia="zh-CN"/>
        </w:rPr>
        <w:t xml:space="preserve"> </w:t>
      </w:r>
      <w:r w:rsidR="00FA2B02">
        <w:rPr>
          <w:szCs w:val="24"/>
          <w:lang w:eastAsia="zh-CN"/>
        </w:rPr>
        <w:t xml:space="preserve">and </w:t>
      </w:r>
      <w:hyperlink r:id="rId9" w:history="1">
        <w:r w:rsidR="00FA2B02" w:rsidRPr="00FA2B02">
          <w:rPr>
            <w:rStyle w:val="Hyperlink"/>
            <w:szCs w:val="24"/>
            <w:lang w:eastAsia="zh-CN"/>
          </w:rPr>
          <w:t>RRB18-3/8</w:t>
        </w:r>
      </w:hyperlink>
      <w:r w:rsidRPr="00D227BC">
        <w:rPr>
          <w:rFonts w:asciiTheme="majorBidi" w:hAnsiTheme="majorBidi" w:cstheme="majorBidi"/>
          <w:szCs w:val="24"/>
          <w:lang w:eastAsia="zh-CN"/>
        </w:rPr>
        <w:t>, is for the consideration of the Radio Regulations Board.</w:t>
      </w:r>
    </w:p>
    <w:p w:rsidR="00B21F3A" w:rsidRPr="00024787" w:rsidRDefault="00B21F3A" w:rsidP="00B21F3A">
      <w:pPr>
        <w:tabs>
          <w:tab w:val="left" w:pos="720"/>
        </w:tabs>
        <w:overflowPunct/>
        <w:spacing w:before="960"/>
        <w:jc w:val="both"/>
        <w:rPr>
          <w:rFonts w:asciiTheme="majorBidi" w:hAnsiTheme="majorBidi" w:cstheme="majorBidi"/>
          <w:szCs w:val="24"/>
          <w:lang w:eastAsia="zh-CN"/>
        </w:rPr>
      </w:pPr>
    </w:p>
    <w:p w:rsidR="00FA2B02" w:rsidRDefault="00A70EF7" w:rsidP="00B21F3A">
      <w:pPr>
        <w:tabs>
          <w:tab w:val="left" w:pos="720"/>
        </w:tabs>
        <w:overflowPunct/>
        <w:spacing w:before="960"/>
        <w:jc w:val="both"/>
        <w:rPr>
          <w:rFonts w:asciiTheme="majorBidi" w:hAnsiTheme="majorBidi" w:cstheme="majorBidi"/>
          <w:szCs w:val="24"/>
          <w:lang w:eastAsia="zh-CN"/>
        </w:rPr>
      </w:pPr>
      <w:r>
        <w:rPr>
          <w:rFonts w:asciiTheme="majorBidi" w:hAnsiTheme="majorBidi" w:cstheme="majorBidi"/>
          <w:szCs w:val="24"/>
          <w:lang w:eastAsia="zh-CN"/>
        </w:rPr>
        <w:t>Annex</w:t>
      </w:r>
    </w:p>
    <w:p w:rsidR="00FA2B02" w:rsidRDefault="00FA2B0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asciiTheme="majorBidi" w:hAnsiTheme="majorBidi" w:cstheme="majorBidi"/>
          <w:szCs w:val="24"/>
          <w:lang w:eastAsia="zh-CN"/>
        </w:rPr>
      </w:pPr>
      <w:r>
        <w:rPr>
          <w:rFonts w:asciiTheme="majorBidi" w:hAnsiTheme="majorBidi" w:cstheme="majorBidi"/>
          <w:szCs w:val="24"/>
          <w:lang w:eastAsia="zh-CN"/>
        </w:rPr>
        <w:br w:type="page"/>
      </w:r>
    </w:p>
    <w:p w:rsidR="00126904" w:rsidRDefault="00A70EF7" w:rsidP="00FA2B0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asciiTheme="majorBidi" w:hAnsiTheme="majorBidi" w:cstheme="majorBidi"/>
          <w:b/>
          <w:bCs/>
          <w:szCs w:val="24"/>
          <w:lang w:eastAsia="zh-CN"/>
        </w:rPr>
      </w:pPr>
      <w:r w:rsidRPr="00A70EF7">
        <w:rPr>
          <w:rFonts w:asciiTheme="majorBidi" w:hAnsiTheme="majorBidi" w:cstheme="majorBidi"/>
          <w:b/>
          <w:bCs/>
          <w:szCs w:val="24"/>
          <w:lang w:eastAsia="zh-CN"/>
        </w:rPr>
        <w:lastRenderedPageBreak/>
        <w:t>Annex</w:t>
      </w:r>
    </w:p>
    <w:p w:rsidR="00FA2B02" w:rsidRDefault="00FA2B02" w:rsidP="00FA2B0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b/>
          <w:bCs/>
        </w:rPr>
      </w:pPr>
      <w:r>
        <w:rPr>
          <w:b/>
          <w:bCs/>
          <w:noProof/>
          <w:lang w:eastAsia="zh-CN"/>
        </w:rPr>
        <w:drawing>
          <wp:inline distT="0" distB="0" distL="0" distR="0">
            <wp:extent cx="6120765" cy="86588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GY_I-2018-030092_Page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B02" w:rsidRPr="00B73CD4" w:rsidRDefault="00FA2B02" w:rsidP="00FA2B0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b/>
          <w:bCs/>
        </w:rPr>
      </w:pPr>
      <w:r>
        <w:rPr>
          <w:b/>
          <w:bCs/>
          <w:noProof/>
          <w:lang w:eastAsia="zh-CN"/>
        </w:rPr>
        <w:lastRenderedPageBreak/>
        <w:drawing>
          <wp:inline distT="0" distB="0" distL="0" distR="0">
            <wp:extent cx="6120765" cy="86588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GY_I-2018-030092_Page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zh-CN"/>
        </w:rPr>
        <w:lastRenderedPageBreak/>
        <w:drawing>
          <wp:inline distT="0" distB="0" distL="0" distR="0">
            <wp:extent cx="6120765" cy="86588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GY_I-2018-030092_Page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zh-CN"/>
        </w:rPr>
        <w:lastRenderedPageBreak/>
        <w:drawing>
          <wp:inline distT="0" distB="0" distL="0" distR="0">
            <wp:extent cx="6120765" cy="8658860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GY_I-2018-030092_Page_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__________________</w:t>
      </w:r>
    </w:p>
    <w:sectPr w:rsidR="00FA2B02" w:rsidRPr="00B73CD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4" w:code="9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45BA" w:rsidRDefault="00D045BA">
      <w:r>
        <w:separator/>
      </w:r>
    </w:p>
  </w:endnote>
  <w:endnote w:type="continuationSeparator" w:id="0">
    <w:p w:rsidR="00D045BA" w:rsidRDefault="00D04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 Bold"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DD2" w:rsidRDefault="00390DD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DD2" w:rsidRPr="00390DD2" w:rsidRDefault="00390DD2" w:rsidP="00390DD2">
    <w:pPr>
      <w:pStyle w:val="Footer"/>
      <w:rPr>
        <w:lang w:val="en-US"/>
      </w:rPr>
    </w:pPr>
    <w:r>
      <w:rPr>
        <w:lang w:val="en-US"/>
      </w:rPr>
      <w:t>(447545)</w:t>
    </w:r>
  </w:p>
  <w:p w:rsidR="00D75387" w:rsidRPr="00390DD2" w:rsidRDefault="00D75387" w:rsidP="00390DD2">
    <w:pPr>
      <w:pStyle w:val="Footer"/>
    </w:pPr>
    <w:bookmarkStart w:id="7" w:name="_GoBack"/>
    <w:bookmarkEnd w:id="7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DD2" w:rsidRPr="00390DD2" w:rsidRDefault="00390DD2">
    <w:pPr>
      <w:pStyle w:val="Footer"/>
      <w:rPr>
        <w:lang w:val="en-US"/>
      </w:rPr>
    </w:pPr>
    <w:r>
      <w:rPr>
        <w:lang w:val="en-US"/>
      </w:rPr>
      <w:t>(447545)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45BA" w:rsidRDefault="00D045BA">
      <w:r>
        <w:t>____________________</w:t>
      </w:r>
    </w:p>
  </w:footnote>
  <w:footnote w:type="continuationSeparator" w:id="0">
    <w:p w:rsidR="00D045BA" w:rsidRDefault="00D045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DD2" w:rsidRDefault="00390DD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06B0" w:rsidRDefault="007D06B0" w:rsidP="00FA2B02">
    <w:pPr>
      <w:pStyle w:val="Header"/>
    </w:pPr>
    <w:r>
      <w:t xml:space="preserve">- </w:t>
    </w:r>
    <w:r>
      <w:fldChar w:fldCharType="begin"/>
    </w:r>
    <w:r>
      <w:instrText xml:space="preserve"> PAGE </w:instrText>
    </w:r>
    <w:r>
      <w:fldChar w:fldCharType="separate"/>
    </w:r>
    <w:r w:rsidR="00390DD2">
      <w:rPr>
        <w:noProof/>
      </w:rPr>
      <w:t>2</w:t>
    </w:r>
    <w:r>
      <w:fldChar w:fldCharType="end"/>
    </w:r>
    <w:r>
      <w:t xml:space="preserve"> -</w:t>
    </w:r>
    <w:r w:rsidR="00EA2196">
      <w:br/>
      <w:t>RRB18-</w:t>
    </w:r>
    <w:r w:rsidR="006209CC">
      <w:t>3</w:t>
    </w:r>
    <w:r w:rsidR="00EA2196">
      <w:t>/</w:t>
    </w:r>
    <w:r w:rsidR="00FA2B02">
      <w:t>DELAYED/3</w:t>
    </w:r>
    <w:r w:rsidR="00A70EF7">
      <w:t>-</w:t>
    </w:r>
    <w:r w:rsidR="00EA2196">
      <w:t>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DD2" w:rsidRDefault="00390DD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fr-CH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A4A"/>
    <w:rsid w:val="000061BB"/>
    <w:rsid w:val="00007E28"/>
    <w:rsid w:val="00024787"/>
    <w:rsid w:val="00027F6E"/>
    <w:rsid w:val="00041BF1"/>
    <w:rsid w:val="0004412E"/>
    <w:rsid w:val="00044F55"/>
    <w:rsid w:val="0004629F"/>
    <w:rsid w:val="000700D9"/>
    <w:rsid w:val="000713DA"/>
    <w:rsid w:val="0008032C"/>
    <w:rsid w:val="000A2322"/>
    <w:rsid w:val="000A567B"/>
    <w:rsid w:val="000B1767"/>
    <w:rsid w:val="000E2945"/>
    <w:rsid w:val="000E4D58"/>
    <w:rsid w:val="000F07F4"/>
    <w:rsid w:val="0012508A"/>
    <w:rsid w:val="00126904"/>
    <w:rsid w:val="00152D36"/>
    <w:rsid w:val="0015341D"/>
    <w:rsid w:val="00183FA7"/>
    <w:rsid w:val="001903BA"/>
    <w:rsid w:val="00192D64"/>
    <w:rsid w:val="00197147"/>
    <w:rsid w:val="001A6CEA"/>
    <w:rsid w:val="001C261A"/>
    <w:rsid w:val="00211E5D"/>
    <w:rsid w:val="00212544"/>
    <w:rsid w:val="0025102E"/>
    <w:rsid w:val="002839C3"/>
    <w:rsid w:val="002A1889"/>
    <w:rsid w:val="002A4843"/>
    <w:rsid w:val="002A4EA4"/>
    <w:rsid w:val="002B0BA1"/>
    <w:rsid w:val="002B3022"/>
    <w:rsid w:val="002B4E77"/>
    <w:rsid w:val="002E2E18"/>
    <w:rsid w:val="002E3BA0"/>
    <w:rsid w:val="002F1B2C"/>
    <w:rsid w:val="002F7986"/>
    <w:rsid w:val="003039DA"/>
    <w:rsid w:val="00312419"/>
    <w:rsid w:val="003473D7"/>
    <w:rsid w:val="00353481"/>
    <w:rsid w:val="00355118"/>
    <w:rsid w:val="00366DAF"/>
    <w:rsid w:val="00381D09"/>
    <w:rsid w:val="00381E2A"/>
    <w:rsid w:val="00390DD2"/>
    <w:rsid w:val="003B0D7F"/>
    <w:rsid w:val="003C2850"/>
    <w:rsid w:val="003C519E"/>
    <w:rsid w:val="00411775"/>
    <w:rsid w:val="00427554"/>
    <w:rsid w:val="004424E6"/>
    <w:rsid w:val="00460937"/>
    <w:rsid w:val="00465C81"/>
    <w:rsid w:val="0049229C"/>
    <w:rsid w:val="004A220D"/>
    <w:rsid w:val="004B010D"/>
    <w:rsid w:val="004B014A"/>
    <w:rsid w:val="004B0B6A"/>
    <w:rsid w:val="004B144B"/>
    <w:rsid w:val="0050230D"/>
    <w:rsid w:val="005178F3"/>
    <w:rsid w:val="00532E1D"/>
    <w:rsid w:val="005A4E0A"/>
    <w:rsid w:val="005B2B4B"/>
    <w:rsid w:val="005B536C"/>
    <w:rsid w:val="005B78B9"/>
    <w:rsid w:val="005C20F1"/>
    <w:rsid w:val="005D233C"/>
    <w:rsid w:val="005D3247"/>
    <w:rsid w:val="005E44E7"/>
    <w:rsid w:val="005F2B2A"/>
    <w:rsid w:val="005F712F"/>
    <w:rsid w:val="005F7F71"/>
    <w:rsid w:val="00605691"/>
    <w:rsid w:val="006209CC"/>
    <w:rsid w:val="006459C6"/>
    <w:rsid w:val="00673A28"/>
    <w:rsid w:val="00676DC1"/>
    <w:rsid w:val="0069409D"/>
    <w:rsid w:val="006C5192"/>
    <w:rsid w:val="006F1091"/>
    <w:rsid w:val="00764FCE"/>
    <w:rsid w:val="0077288F"/>
    <w:rsid w:val="007B39B6"/>
    <w:rsid w:val="007B7038"/>
    <w:rsid w:val="007D06B0"/>
    <w:rsid w:val="007E0DCD"/>
    <w:rsid w:val="00824CC8"/>
    <w:rsid w:val="00830D91"/>
    <w:rsid w:val="00836C76"/>
    <w:rsid w:val="008375D0"/>
    <w:rsid w:val="00847215"/>
    <w:rsid w:val="0087186C"/>
    <w:rsid w:val="00886215"/>
    <w:rsid w:val="00895572"/>
    <w:rsid w:val="008C7180"/>
    <w:rsid w:val="008D679B"/>
    <w:rsid w:val="008E77AF"/>
    <w:rsid w:val="008F0BC5"/>
    <w:rsid w:val="008F6825"/>
    <w:rsid w:val="008F7FB2"/>
    <w:rsid w:val="009129F1"/>
    <w:rsid w:val="009220EA"/>
    <w:rsid w:val="00951BF3"/>
    <w:rsid w:val="0096268B"/>
    <w:rsid w:val="009746B9"/>
    <w:rsid w:val="00991A2C"/>
    <w:rsid w:val="009957F9"/>
    <w:rsid w:val="009B0B09"/>
    <w:rsid w:val="009B1198"/>
    <w:rsid w:val="009D61B9"/>
    <w:rsid w:val="00A02560"/>
    <w:rsid w:val="00A328DD"/>
    <w:rsid w:val="00A54EF1"/>
    <w:rsid w:val="00A70EF7"/>
    <w:rsid w:val="00A7756E"/>
    <w:rsid w:val="00A80E2A"/>
    <w:rsid w:val="00A94C6E"/>
    <w:rsid w:val="00AD5667"/>
    <w:rsid w:val="00AE49B2"/>
    <w:rsid w:val="00AF107A"/>
    <w:rsid w:val="00AF3D66"/>
    <w:rsid w:val="00B07288"/>
    <w:rsid w:val="00B21F3A"/>
    <w:rsid w:val="00B36590"/>
    <w:rsid w:val="00B37480"/>
    <w:rsid w:val="00B67227"/>
    <w:rsid w:val="00B73CD4"/>
    <w:rsid w:val="00B7754A"/>
    <w:rsid w:val="00B8226F"/>
    <w:rsid w:val="00BB2BF1"/>
    <w:rsid w:val="00BB41AB"/>
    <w:rsid w:val="00BC0A80"/>
    <w:rsid w:val="00BC4A4A"/>
    <w:rsid w:val="00BD5CFC"/>
    <w:rsid w:val="00C151BF"/>
    <w:rsid w:val="00C1770A"/>
    <w:rsid w:val="00C318B6"/>
    <w:rsid w:val="00C40008"/>
    <w:rsid w:val="00C52EE3"/>
    <w:rsid w:val="00C61BC1"/>
    <w:rsid w:val="00C6641F"/>
    <w:rsid w:val="00C72EAB"/>
    <w:rsid w:val="00C83AFC"/>
    <w:rsid w:val="00C85FCC"/>
    <w:rsid w:val="00C87AB4"/>
    <w:rsid w:val="00CA33C5"/>
    <w:rsid w:val="00CC2E8A"/>
    <w:rsid w:val="00CD005C"/>
    <w:rsid w:val="00CD328A"/>
    <w:rsid w:val="00CF314F"/>
    <w:rsid w:val="00D045BA"/>
    <w:rsid w:val="00D26D8B"/>
    <w:rsid w:val="00D3748B"/>
    <w:rsid w:val="00D75387"/>
    <w:rsid w:val="00D878CB"/>
    <w:rsid w:val="00DA527C"/>
    <w:rsid w:val="00DA6307"/>
    <w:rsid w:val="00DB3328"/>
    <w:rsid w:val="00DD32AB"/>
    <w:rsid w:val="00E2224C"/>
    <w:rsid w:val="00E26CB8"/>
    <w:rsid w:val="00E320F0"/>
    <w:rsid w:val="00E348DC"/>
    <w:rsid w:val="00E34A38"/>
    <w:rsid w:val="00E435BD"/>
    <w:rsid w:val="00E51A2B"/>
    <w:rsid w:val="00E565E9"/>
    <w:rsid w:val="00E74D97"/>
    <w:rsid w:val="00E76B2B"/>
    <w:rsid w:val="00E8184B"/>
    <w:rsid w:val="00EA2196"/>
    <w:rsid w:val="00EA598F"/>
    <w:rsid w:val="00EB27DA"/>
    <w:rsid w:val="00EB7FA8"/>
    <w:rsid w:val="00ED1FFA"/>
    <w:rsid w:val="00ED3388"/>
    <w:rsid w:val="00ED7DFB"/>
    <w:rsid w:val="00EE0152"/>
    <w:rsid w:val="00F17196"/>
    <w:rsid w:val="00F227B3"/>
    <w:rsid w:val="00F25E33"/>
    <w:rsid w:val="00F33A67"/>
    <w:rsid w:val="00F56417"/>
    <w:rsid w:val="00F772A8"/>
    <w:rsid w:val="00F82926"/>
    <w:rsid w:val="00FA0678"/>
    <w:rsid w:val="00FA2B02"/>
    <w:rsid w:val="00FA579B"/>
    <w:rsid w:val="00FC0105"/>
    <w:rsid w:val="00FF06E6"/>
    <w:rsid w:val="00FF5363"/>
    <w:rsid w:val="00FF5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."/>
  <w:listSeparator w:val=","/>
  <w15:docId w15:val="{42BEED8E-A542-4000-BD71-802171F1B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240"/>
      <w:outlineLvl w:val="1"/>
    </w:pPr>
  </w:style>
  <w:style w:type="paragraph" w:styleId="Heading3">
    <w:name w:val="heading 3"/>
    <w:basedOn w:val="Heading1"/>
    <w:next w:val="Normal"/>
    <w:qFormat/>
    <w:pPr>
      <w:spacing w:before="16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gureNotitle">
    <w:name w:val="Figure_No &amp; title"/>
    <w:basedOn w:val="Normal"/>
    <w:next w:val="Normalaftertitle"/>
    <w:pPr>
      <w:keepLines/>
      <w:spacing w:before="240" w:after="12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pPr>
      <w:spacing w:before="360"/>
    </w:pPr>
  </w:style>
  <w:style w:type="paragraph" w:customStyle="1" w:styleId="TabletitleBR">
    <w:name w:val="Table_title_BR"/>
    <w:basedOn w:val="Normal"/>
    <w:next w:val="Tablehead"/>
    <w:pPr>
      <w:keepNext/>
      <w:keepLines/>
      <w:spacing w:before="0" w:after="120"/>
      <w:jc w:val="center"/>
    </w:pPr>
    <w:rPr>
      <w:b/>
    </w:rPr>
  </w:style>
  <w:style w:type="paragraph" w:customStyle="1" w:styleId="Tablehead">
    <w:name w:val="Table_head"/>
    <w:basedOn w:val="Normal"/>
    <w:next w:val="Tabletext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AnnexNotitle">
    <w:name w:val="Annex_No &amp; title"/>
    <w:basedOn w:val="Normal"/>
    <w:next w:val="Normalaftertitle"/>
    <w:pPr>
      <w:keepNext/>
      <w:keepLines/>
      <w:spacing w:before="480"/>
      <w:jc w:val="center"/>
    </w:pPr>
    <w:rPr>
      <w:b/>
      <w:sz w:val="28"/>
    </w:rPr>
  </w:style>
  <w:style w:type="character" w:customStyle="1" w:styleId="Appdef">
    <w:name w:val="App_def"/>
    <w:basedOn w:val="DefaultParagraphFont"/>
    <w:rPr>
      <w:rFonts w:ascii="Times New Roman" w:hAnsi="Times New Roman"/>
      <w:b/>
    </w:rPr>
  </w:style>
  <w:style w:type="character" w:customStyle="1" w:styleId="Appref">
    <w:name w:val="App_ref"/>
    <w:basedOn w:val="DefaultParagraphFont"/>
  </w:style>
  <w:style w:type="paragraph" w:customStyle="1" w:styleId="AppendixNotitle">
    <w:name w:val="Appendix_No &amp; title"/>
    <w:basedOn w:val="AnnexNotitle"/>
    <w:next w:val="Normalaftertitle"/>
  </w:style>
  <w:style w:type="paragraph" w:customStyle="1" w:styleId="Figure">
    <w:name w:val="Figure"/>
    <w:basedOn w:val="Normal"/>
    <w:next w:val="FigureNotitle"/>
    <w:pPr>
      <w:keepNext/>
      <w:keepLines/>
      <w:spacing w:before="240" w:after="120"/>
      <w:jc w:val="center"/>
    </w:pPr>
  </w:style>
  <w:style w:type="paragraph" w:customStyle="1" w:styleId="FooterQP">
    <w:name w:val="Footer_QP"/>
    <w:basedOn w:val="Normal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  <w:sz w:val="22"/>
    </w:rPr>
  </w:style>
  <w:style w:type="character" w:customStyle="1" w:styleId="Artdef">
    <w:name w:val="Art_def"/>
    <w:basedOn w:val="DefaultParagraphFont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aftertitle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character" w:customStyle="1" w:styleId="Artref">
    <w:name w:val="Art_ref"/>
    <w:basedOn w:val="DefaultParagraphFont"/>
  </w:style>
  <w:style w:type="paragraph" w:customStyle="1" w:styleId="ASN1">
    <w:name w:val="ASN.1"/>
    <w:basedOn w:val="Normal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Chaptitle"/>
    <w:pPr>
      <w:keepNext/>
      <w:keepLines/>
      <w:spacing w:before="480"/>
      <w:jc w:val="center"/>
    </w:pPr>
    <w:rPr>
      <w:b/>
      <w:caps/>
      <w:sz w:val="28"/>
    </w:rPr>
  </w:style>
  <w:style w:type="paragraph" w:customStyle="1" w:styleId="Chaptitle">
    <w:name w:val="Chap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Formal">
    <w:name w:val="Formal"/>
    <w:basedOn w:val="ASN1"/>
    <w:rPr>
      <w:b w:val="0"/>
    </w:rPr>
  </w:style>
  <w:style w:type="character" w:styleId="PageNumber">
    <w:name w:val="page number"/>
    <w:basedOn w:val="DefaultParagraphFont"/>
  </w:style>
  <w:style w:type="paragraph" w:customStyle="1" w:styleId="RecNoBR">
    <w:name w:val="Rec_No_BR"/>
    <w:basedOn w:val="Normal"/>
    <w:next w:val="Rectitle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Normal"/>
    <w:next w:val="Normalaftertitle"/>
    <w:pPr>
      <w:keepNext/>
      <w:keepLines/>
      <w:spacing w:before="360"/>
      <w:jc w:val="center"/>
    </w:pPr>
    <w:rPr>
      <w:b/>
      <w:sz w:val="28"/>
    </w:rPr>
  </w:style>
  <w:style w:type="character" w:styleId="EndnoteReference">
    <w:name w:val="endnote reference"/>
    <w:basedOn w:val="DefaultParagraphFont"/>
    <w:rPr>
      <w:vertAlign w:val="superscript"/>
    </w:rPr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QuestionNoBR">
    <w:name w:val="Question_No_BR"/>
    <w:basedOn w:val="RecNoBR"/>
    <w:next w:val="Questiontitle"/>
  </w:style>
  <w:style w:type="paragraph" w:customStyle="1" w:styleId="Questiontitle">
    <w:name w:val="Question_title"/>
    <w:basedOn w:val="Rectitle"/>
    <w:next w:val="Questionref"/>
  </w:style>
  <w:style w:type="paragraph" w:customStyle="1" w:styleId="Questionref">
    <w:name w:val="Question_ref"/>
    <w:basedOn w:val="Recref"/>
    <w:next w:val="Questiondate"/>
  </w:style>
  <w:style w:type="paragraph" w:customStyle="1" w:styleId="Recref">
    <w:name w:val="Rec_ref"/>
    <w:basedOn w:val="Normal"/>
    <w:next w:val="Recdat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</w:style>
  <w:style w:type="paragraph" w:customStyle="1" w:styleId="Recdate">
    <w:name w:val="Rec_dat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  <w:sz w:val="22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RepNoBR">
    <w:name w:val="Rep_No_BR"/>
    <w:basedOn w:val="RecNoBR"/>
    <w:next w:val="Reptitle"/>
  </w:style>
  <w:style w:type="paragraph" w:customStyle="1" w:styleId="Reptitle">
    <w:name w:val="Rep_title"/>
    <w:basedOn w:val="Rectitle"/>
    <w:next w:val="Repref"/>
  </w:style>
  <w:style w:type="paragraph" w:customStyle="1" w:styleId="Repref">
    <w:name w:val="Rep_ref"/>
    <w:basedOn w:val="Recref"/>
    <w:next w:val="Repdate"/>
  </w:style>
  <w:style w:type="paragraph" w:customStyle="1" w:styleId="Repdate">
    <w:name w:val="Rep_date"/>
    <w:basedOn w:val="Recdate"/>
    <w:next w:val="Normalaftertitle"/>
  </w:style>
  <w:style w:type="paragraph" w:customStyle="1" w:styleId="ResNoBR">
    <w:name w:val="Res_No_BR"/>
    <w:basedOn w:val="RecNoBR"/>
    <w:next w:val="Restitle"/>
  </w:style>
  <w:style w:type="paragraph" w:customStyle="1" w:styleId="Restitle">
    <w:name w:val="Res_title"/>
    <w:basedOn w:val="Rectitle"/>
    <w:next w:val="Resref"/>
  </w:style>
  <w:style w:type="paragraph" w:customStyle="1" w:styleId="Resref">
    <w:name w:val="Res_ref"/>
    <w:basedOn w:val="Recref"/>
    <w:next w:val="Resdate"/>
  </w:style>
  <w:style w:type="paragraph" w:customStyle="1" w:styleId="Resdate">
    <w:name w:val="Res_date"/>
    <w:basedOn w:val="Recdate"/>
    <w:next w:val="Normalaftertitle"/>
  </w:style>
  <w:style w:type="paragraph" w:customStyle="1" w:styleId="Figurewithouttitle">
    <w:name w:val="Figure_without_title"/>
    <w:basedOn w:val="Normal"/>
    <w:next w:val="Normalaftertitle"/>
    <w:pPr>
      <w:keepLines/>
      <w:spacing w:before="240" w:after="12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aliases w:val="Appel note de bas de p"/>
    <w:basedOn w:val="DefaultParagraphFont"/>
    <w:rPr>
      <w:position w:val="6"/>
      <w:sz w:val="18"/>
    </w:rPr>
  </w:style>
  <w:style w:type="paragraph" w:styleId="FootnoteText">
    <w:name w:val="footnote text"/>
    <w:basedOn w:val="Note"/>
    <w:link w:val="FootnoteTextChar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pPr>
      <w:spacing w:before="80"/>
    </w:pPr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paragraph" w:customStyle="1" w:styleId="Headingb">
    <w:name w:val="Heading_b"/>
    <w:basedOn w:val="Normal"/>
    <w:next w:val="Normal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pPr>
      <w:keepNext/>
      <w:spacing w:before="160"/>
    </w:pPr>
    <w:rPr>
      <w:i/>
    </w:rPr>
  </w:style>
  <w:style w:type="paragraph" w:styleId="Index1">
    <w:name w:val="index 1"/>
    <w:basedOn w:val="Normal"/>
    <w:next w:val="Normal"/>
  </w:style>
  <w:style w:type="paragraph" w:styleId="Index2">
    <w:name w:val="index 2"/>
    <w:basedOn w:val="Normal"/>
    <w:next w:val="Normal"/>
    <w:pPr>
      <w:ind w:left="283"/>
    </w:pPr>
  </w:style>
  <w:style w:type="paragraph" w:styleId="Index3">
    <w:name w:val="index 3"/>
    <w:basedOn w:val="Normal"/>
    <w:next w:val="Normal"/>
    <w:pPr>
      <w:ind w:left="566"/>
    </w:pPr>
  </w:style>
  <w:style w:type="paragraph" w:customStyle="1" w:styleId="Section1">
    <w:name w:val="Section_1"/>
    <w:basedOn w:val="Normal"/>
    <w:next w:val="Normal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TableNotitle">
    <w:name w:val="Table_No &amp; title"/>
    <w:basedOn w:val="Normal"/>
    <w:next w:val="Tablehead"/>
    <w:pPr>
      <w:keepNext/>
      <w:keepLines/>
      <w:spacing w:before="360" w:after="120"/>
      <w:jc w:val="center"/>
    </w:pPr>
    <w:rPr>
      <w:b/>
    </w:rPr>
  </w:style>
  <w:style w:type="paragraph" w:customStyle="1" w:styleId="TableNoBR">
    <w:name w:val="Table_No_BR"/>
    <w:basedOn w:val="Normal"/>
    <w:next w:val="TabletitleBR"/>
    <w:pPr>
      <w:keepNext/>
      <w:spacing w:before="560" w:after="120"/>
      <w:jc w:val="center"/>
    </w:pPr>
    <w:rPr>
      <w:caps/>
    </w:rPr>
  </w:style>
  <w:style w:type="paragraph" w:customStyle="1" w:styleId="PartNo">
    <w:name w:val="Part_No"/>
    <w:basedOn w:val="Normal"/>
    <w:next w:val="Partre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Normal"/>
    <w:next w:val="Parttitle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RecNo">
    <w:name w:val="Rec_No"/>
    <w:basedOn w:val="Normal"/>
    <w:next w:val="Rectitle"/>
    <w:pPr>
      <w:keepNext/>
      <w:keepLines/>
      <w:spacing w:before="0"/>
    </w:pPr>
    <w:rPr>
      <w:b/>
      <w:sz w:val="28"/>
    </w:rPr>
  </w:style>
  <w:style w:type="paragraph" w:customStyle="1" w:styleId="QuestionNo">
    <w:name w:val="Question_No"/>
    <w:basedOn w:val="RecNo"/>
    <w:next w:val="Questiontitle"/>
  </w:style>
  <w:style w:type="character" w:customStyle="1" w:styleId="Recdef">
    <w:name w:val="Rec_def"/>
    <w:basedOn w:val="DefaultParagraphFont"/>
    <w:rPr>
      <w:b/>
    </w:rPr>
  </w:style>
  <w:style w:type="paragraph" w:customStyle="1" w:styleId="Reftext">
    <w:name w:val="Ref_text"/>
    <w:basedOn w:val="Normal"/>
    <w:pPr>
      <w:ind w:left="794" w:hanging="794"/>
    </w:pPr>
  </w:style>
  <w:style w:type="paragraph" w:customStyle="1" w:styleId="Reftitle">
    <w:name w:val="Ref_title"/>
    <w:basedOn w:val="Normal"/>
    <w:next w:val="Reftext"/>
    <w:pPr>
      <w:spacing w:before="480"/>
      <w:jc w:val="center"/>
    </w:pPr>
    <w:rPr>
      <w:b/>
    </w:rPr>
  </w:style>
  <w:style w:type="paragraph" w:customStyle="1" w:styleId="RepNo">
    <w:name w:val="Rep_No"/>
    <w:basedOn w:val="RecNo"/>
    <w:next w:val="Reptitle"/>
  </w:style>
  <w:style w:type="character" w:customStyle="1" w:styleId="Resdef">
    <w:name w:val="Res_def"/>
    <w:basedOn w:val="DefaultParagraphFont"/>
    <w:rPr>
      <w:rFonts w:ascii="Times New Roman" w:hAnsi="Times New Roman"/>
      <w:b/>
    </w:rPr>
  </w:style>
  <w:style w:type="paragraph" w:customStyle="1" w:styleId="ResNo">
    <w:name w:val="Res_No"/>
    <w:basedOn w:val="RecNo"/>
    <w:next w:val="Restitle"/>
  </w:style>
  <w:style w:type="paragraph" w:customStyle="1" w:styleId="SectionNo">
    <w:name w:val="Section_No"/>
    <w:basedOn w:val="Normal"/>
    <w:next w:val="Sectiontitle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pPr>
      <w:keepNext/>
      <w:keepLines/>
      <w:spacing w:before="480" w:after="280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Pr>
      <w:b/>
      <w:color w:val="auto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paragraph" w:customStyle="1" w:styleId="Tableref">
    <w:name w:val="Table_ref"/>
    <w:basedOn w:val="Normal"/>
    <w:next w:val="TabletitleBR"/>
    <w:pPr>
      <w:keepNext/>
      <w:spacing w:before="0" w:after="120"/>
      <w:jc w:val="center"/>
    </w:pPr>
  </w:style>
  <w:style w:type="paragraph" w:customStyle="1" w:styleId="Title1">
    <w:name w:val="Title 1"/>
    <w:basedOn w:val="Source"/>
    <w:next w:val="Title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</w:style>
  <w:style w:type="paragraph" w:customStyle="1" w:styleId="Title3">
    <w:name w:val="Title 3"/>
    <w:basedOn w:val="Title2"/>
    <w:next w:val="Title4"/>
    <w:rPr>
      <w:caps w:val="0"/>
    </w:rPr>
  </w:style>
  <w:style w:type="paragraph" w:customStyle="1" w:styleId="Title4">
    <w:name w:val="Title 4"/>
    <w:basedOn w:val="Title3"/>
    <w:next w:val="Heading1"/>
    <w:rPr>
      <w:b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pPr>
      <w:spacing w:before="80"/>
      <w:ind w:left="1531" w:hanging="851"/>
    </w:pPr>
  </w:style>
  <w:style w:type="paragraph" w:styleId="TOC3">
    <w:name w:val="toc 3"/>
    <w:basedOn w:val="TOC2"/>
  </w:style>
  <w:style w:type="paragraph" w:styleId="TOC4">
    <w:name w:val="toc 4"/>
    <w:basedOn w:val="TOC3"/>
  </w:style>
  <w:style w:type="paragraph" w:styleId="TOC5">
    <w:name w:val="toc 5"/>
    <w:basedOn w:val="TOC4"/>
  </w:style>
  <w:style w:type="paragraph" w:styleId="TOC6">
    <w:name w:val="toc 6"/>
    <w:basedOn w:val="TOC4"/>
  </w:style>
  <w:style w:type="paragraph" w:styleId="TOC7">
    <w:name w:val="toc 7"/>
    <w:basedOn w:val="TOC4"/>
  </w:style>
  <w:style w:type="paragraph" w:styleId="TOC8">
    <w:name w:val="toc 8"/>
    <w:basedOn w:val="TOC4"/>
  </w:style>
  <w:style w:type="paragraph" w:customStyle="1" w:styleId="FiguretitleBR">
    <w:name w:val="Figure_title_BR"/>
    <w:basedOn w:val="TabletitleBR"/>
    <w:next w:val="Figurewithouttitle"/>
    <w:pPr>
      <w:keepNext w:val="0"/>
      <w:spacing w:after="480"/>
    </w:pPr>
  </w:style>
  <w:style w:type="paragraph" w:customStyle="1" w:styleId="FigureNoBR">
    <w:name w:val="Figure_No_BR"/>
    <w:basedOn w:val="Normal"/>
    <w:next w:val="FiguretitleBR"/>
    <w:pPr>
      <w:keepNext/>
      <w:keepLines/>
      <w:spacing w:before="480" w:after="120"/>
      <w:jc w:val="center"/>
    </w:pPr>
    <w:rPr>
      <w:caps/>
    </w:rPr>
  </w:style>
  <w:style w:type="paragraph" w:styleId="BalloonText">
    <w:name w:val="Balloon Text"/>
    <w:basedOn w:val="Normal"/>
    <w:link w:val="BalloonTextChar"/>
    <w:rsid w:val="003473D7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473D7"/>
    <w:rPr>
      <w:rFonts w:ascii="Tahoma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12508A"/>
    <w:pPr>
      <w:ind w:left="720"/>
      <w:contextualSpacing/>
    </w:pPr>
  </w:style>
  <w:style w:type="character" w:customStyle="1" w:styleId="bumpedfont15">
    <w:name w:val="bumpedfont15"/>
    <w:basedOn w:val="DefaultParagraphFont"/>
    <w:rsid w:val="00B21F3A"/>
  </w:style>
  <w:style w:type="character" w:styleId="Hyperlink">
    <w:name w:val="Hyperlink"/>
    <w:basedOn w:val="DefaultParagraphFont"/>
    <w:unhideWhenUsed/>
    <w:rsid w:val="00B21F3A"/>
    <w:rPr>
      <w:color w:val="0000FF" w:themeColor="hyperlink"/>
      <w:u w:val="single"/>
    </w:rPr>
  </w:style>
  <w:style w:type="character" w:customStyle="1" w:styleId="FootnoteTextChar">
    <w:name w:val="Footnote Text Char"/>
    <w:basedOn w:val="DefaultParagraphFont"/>
    <w:link w:val="FootnoteText"/>
    <w:rsid w:val="00764FCE"/>
    <w:rPr>
      <w:rFonts w:ascii="Times New Roman" w:hAnsi="Times New Roman"/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18-RRB18.3-C-0007/en" TargetMode="External"/><Relationship Id="rId13" Type="http://schemas.openxmlformats.org/officeDocument/2006/relationships/image" Target="media/image5.jp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jp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www.itu.int/md/R18-RRB18.3-C-0008/en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483D6A-828B-4C4B-A00B-AA1A49DC4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76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SUBMISSION BY THE ADMINISTRATION OF LUXEMBOURG REQUESTING AN EXTENSION OF THE REGULATORY TIME-LIMIT TO BRING BACK INTO USE THE FREQUENCY ASSIGNMENTS TO THE LXS-AIS SATELLITE NETWORK</vt:lpstr>
    </vt:vector>
  </TitlesOfParts>
  <Company>ITU</Company>
  <LinksUpToDate>false</LinksUpToDate>
  <CharactersWithSpaces>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FURTHER SUBMISSION BY THE ADMINISTRATION OF EGYPT REQUESTING AN EXTENSION OF THE REGULATORY TIME-LIMIT TO BRING INTO USE THE FREQUENCY ASSIGNMENTS TO EGYCOMM0A SATELLITE NETWORK AT 35.5ºE</dc:title>
  <dc:creator>type</dc:creator>
  <cp:lastModifiedBy>Gozal, Karine</cp:lastModifiedBy>
  <cp:revision>4</cp:revision>
  <cp:lastPrinted>2018-11-19T08:55:00Z</cp:lastPrinted>
  <dcterms:created xsi:type="dcterms:W3CDTF">2018-11-19T08:56:00Z</dcterms:created>
  <dcterms:modified xsi:type="dcterms:W3CDTF">2018-11-19T09:20:00Z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PE_RRB08.DOT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author">
    <vt:lpwstr/>
  </property>
</Properties>
</file>