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099" w:type="dxa"/>
        <w:tblLayout w:type="fixed"/>
        <w:tblLook w:val="0000" w:firstRow="0" w:lastRow="0" w:firstColumn="0" w:lastColumn="0" w:noHBand="0" w:noVBand="0"/>
      </w:tblPr>
      <w:tblGrid>
        <w:gridCol w:w="6379"/>
        <w:gridCol w:w="3720"/>
      </w:tblGrid>
      <w:tr w:rsidR="0041460F" w:rsidRPr="00B6317B" w:rsidTr="00B6317B">
        <w:trPr>
          <w:cantSplit/>
        </w:trPr>
        <w:tc>
          <w:tcPr>
            <w:tcW w:w="6379" w:type="dxa"/>
            <w:vAlign w:val="center"/>
          </w:tcPr>
          <w:p w:rsidR="0041460F" w:rsidRPr="00B6317B" w:rsidRDefault="005C5EF2" w:rsidP="0077690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B6317B">
              <w:rPr>
                <w:rFonts w:ascii="Verdana" w:hAnsi="Verdana" w:cs="Times New Roman Bold"/>
                <w:b/>
                <w:bCs/>
                <w:szCs w:val="22"/>
                <w:lang w:val="ru-RU"/>
              </w:rPr>
              <w:t>Радиорегламентарный комитет</w:t>
            </w:r>
            <w:r w:rsidRPr="00B6317B">
              <w:rPr>
                <w:rFonts w:ascii="Verdana" w:hAnsi="Verdana"/>
                <w:b/>
                <w:bCs/>
                <w:sz w:val="32"/>
                <w:szCs w:val="32"/>
                <w:lang w:val="ru-RU"/>
              </w:rPr>
              <w:br/>
            </w:r>
            <w:r w:rsidRPr="00B6317B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Женева, </w:t>
            </w:r>
            <w:r w:rsidR="00776903" w:rsidRPr="00B6317B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26−30 ноября</w:t>
            </w:r>
            <w:r w:rsidRPr="00B6317B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2018 года</w:t>
            </w:r>
          </w:p>
        </w:tc>
        <w:tc>
          <w:tcPr>
            <w:tcW w:w="3720" w:type="dxa"/>
          </w:tcPr>
          <w:p w:rsidR="0041460F" w:rsidRPr="00B6317B" w:rsidRDefault="00C44CA4" w:rsidP="006E0FC4">
            <w:pPr>
              <w:shd w:val="solid" w:color="FFFFFF" w:fill="FFFFFF"/>
              <w:spacing w:before="0" w:line="240" w:lineRule="atLeast"/>
              <w:rPr>
                <w:lang w:val="ru-RU"/>
              </w:rPr>
            </w:pPr>
            <w:bookmarkStart w:id="0" w:name="ditulogo"/>
            <w:bookmarkEnd w:id="0"/>
            <w:r w:rsidRPr="00B6317B">
              <w:rPr>
                <w:noProof/>
                <w:snapToGrid w:val="0"/>
                <w:lang w:eastAsia="zh-CN"/>
              </w:rPr>
              <w:drawing>
                <wp:inline distT="0" distB="0" distL="0" distR="0" wp14:anchorId="5641F5FE" wp14:editId="3B86FC3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B6317B" w:rsidTr="00B6317B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2E2E18" w:rsidRPr="00B6317B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  <w:lang w:val="ru-RU"/>
              </w:rPr>
            </w:pPr>
          </w:p>
        </w:tc>
        <w:tc>
          <w:tcPr>
            <w:tcW w:w="3720" w:type="dxa"/>
            <w:tcBorders>
              <w:bottom w:val="single" w:sz="12" w:space="0" w:color="auto"/>
            </w:tcBorders>
          </w:tcPr>
          <w:p w:rsidR="002E2E18" w:rsidRPr="00B6317B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ru-RU"/>
              </w:rPr>
            </w:pPr>
          </w:p>
        </w:tc>
      </w:tr>
      <w:tr w:rsidR="002E2E18" w:rsidRPr="00B6317B" w:rsidTr="00B6317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2E2E18" w:rsidRPr="00B6317B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720" w:type="dxa"/>
            <w:tcBorders>
              <w:top w:val="single" w:sz="12" w:space="0" w:color="auto"/>
            </w:tcBorders>
          </w:tcPr>
          <w:p w:rsidR="002E2E18" w:rsidRPr="00B6317B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ru-RU"/>
              </w:rPr>
            </w:pPr>
          </w:p>
        </w:tc>
      </w:tr>
      <w:tr w:rsidR="005C5EF2" w:rsidRPr="00B6317B" w:rsidTr="00B6317B">
        <w:trPr>
          <w:cantSplit/>
        </w:trPr>
        <w:tc>
          <w:tcPr>
            <w:tcW w:w="6379" w:type="dxa"/>
            <w:vMerge w:val="restart"/>
          </w:tcPr>
          <w:p w:rsidR="005C5EF2" w:rsidRPr="00B6317B" w:rsidRDefault="005C5EF2" w:rsidP="005C5EF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720" w:type="dxa"/>
          </w:tcPr>
          <w:p w:rsidR="005C5EF2" w:rsidRPr="00B6317B" w:rsidRDefault="005C5EF2" w:rsidP="00D24AEB">
            <w:pPr>
              <w:shd w:val="solid" w:color="FFFFFF" w:fill="FFFFFF"/>
              <w:tabs>
                <w:tab w:val="clear" w:pos="1191"/>
                <w:tab w:val="clear" w:pos="1588"/>
                <w:tab w:val="clear" w:pos="1985"/>
              </w:tabs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B6317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 RRB18-</w:t>
            </w:r>
            <w:r w:rsidR="00776903" w:rsidRPr="00B6317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</w:t>
            </w:r>
            <w:r w:rsidRPr="00B6317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D24AEB" w:rsidRPr="00B6317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DELAYED</w:t>
            </w:r>
            <w:r w:rsidR="00D24AEB" w:rsidRPr="00B6317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/3</w:t>
            </w:r>
            <w:r w:rsidRPr="00B6317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5C5EF2" w:rsidRPr="00B6317B" w:rsidTr="00B6317B">
        <w:trPr>
          <w:cantSplit/>
        </w:trPr>
        <w:tc>
          <w:tcPr>
            <w:tcW w:w="6379" w:type="dxa"/>
            <w:vMerge/>
          </w:tcPr>
          <w:p w:rsidR="005C5EF2" w:rsidRPr="00B6317B" w:rsidRDefault="005C5EF2" w:rsidP="005C5EF2">
            <w:pPr>
              <w:spacing w:before="60"/>
              <w:jc w:val="center"/>
              <w:rPr>
                <w:b/>
                <w:smallCaps/>
                <w:sz w:val="32"/>
                <w:lang w:val="ru-RU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720" w:type="dxa"/>
          </w:tcPr>
          <w:p w:rsidR="005C5EF2" w:rsidRPr="00B6317B" w:rsidRDefault="00A57812" w:rsidP="00A57812">
            <w:pPr>
              <w:shd w:val="solid" w:color="FFFFFF" w:fill="FFFFFF"/>
              <w:tabs>
                <w:tab w:val="clear" w:pos="1191"/>
                <w:tab w:val="clear" w:pos="1588"/>
                <w:tab w:val="clear" w:pos="1985"/>
              </w:tabs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B6317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D24AEB" w:rsidRPr="00B6317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Pr="00B6317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ноября</w:t>
            </w:r>
            <w:r w:rsidR="005C5EF2" w:rsidRPr="00B6317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2018 года</w:t>
            </w:r>
          </w:p>
        </w:tc>
      </w:tr>
      <w:tr w:rsidR="005C5EF2" w:rsidRPr="00B6317B" w:rsidTr="00B6317B">
        <w:trPr>
          <w:cantSplit/>
        </w:trPr>
        <w:tc>
          <w:tcPr>
            <w:tcW w:w="6379" w:type="dxa"/>
            <w:vMerge/>
          </w:tcPr>
          <w:p w:rsidR="005C5EF2" w:rsidRPr="00B6317B" w:rsidRDefault="005C5EF2" w:rsidP="005C5EF2">
            <w:pPr>
              <w:spacing w:before="60"/>
              <w:jc w:val="center"/>
              <w:rPr>
                <w:b/>
                <w:smallCaps/>
                <w:sz w:val="32"/>
                <w:lang w:val="ru-RU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720" w:type="dxa"/>
          </w:tcPr>
          <w:p w:rsidR="005C5EF2" w:rsidRPr="00B6317B" w:rsidRDefault="005C5EF2" w:rsidP="0043109D">
            <w:pPr>
              <w:shd w:val="solid" w:color="FFFFFF" w:fill="FFFFFF"/>
              <w:tabs>
                <w:tab w:val="clear" w:pos="794"/>
                <w:tab w:val="clear" w:pos="1588"/>
                <w:tab w:val="clear" w:pos="1985"/>
              </w:tabs>
              <w:spacing w:before="0"/>
              <w:ind w:left="1167" w:hanging="1167"/>
              <w:rPr>
                <w:rFonts w:ascii="Verdana" w:hAnsi="Verdana"/>
                <w:sz w:val="18"/>
                <w:szCs w:val="18"/>
                <w:lang w:val="ru-RU"/>
              </w:rPr>
            </w:pPr>
            <w:r w:rsidRPr="00B6317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Оригинал: </w:t>
            </w:r>
            <w:r w:rsidR="0043109D" w:rsidRPr="00B6317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английский</w:t>
            </w:r>
          </w:p>
        </w:tc>
      </w:tr>
      <w:tr w:rsidR="002E2E18" w:rsidRPr="00B6317B" w:rsidTr="00C03E5D">
        <w:trPr>
          <w:cantSplit/>
        </w:trPr>
        <w:tc>
          <w:tcPr>
            <w:tcW w:w="10099" w:type="dxa"/>
            <w:gridSpan w:val="2"/>
          </w:tcPr>
          <w:p w:rsidR="002E2E18" w:rsidRPr="00B6317B" w:rsidRDefault="005C5EF2" w:rsidP="008F13AF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B6317B">
              <w:rPr>
                <w:lang w:val="ru-RU"/>
              </w:rPr>
              <w:t>Директор Бюро радиосвязи</w:t>
            </w:r>
          </w:p>
        </w:tc>
      </w:tr>
      <w:tr w:rsidR="002E2E18" w:rsidRPr="00B6317B" w:rsidTr="00C03E5D">
        <w:trPr>
          <w:cantSplit/>
        </w:trPr>
        <w:tc>
          <w:tcPr>
            <w:tcW w:w="10099" w:type="dxa"/>
            <w:gridSpan w:val="2"/>
          </w:tcPr>
          <w:p w:rsidR="002E2E18" w:rsidRPr="00B6317B" w:rsidRDefault="00D24AEB" w:rsidP="00515573">
            <w:pPr>
              <w:pStyle w:val="Title1"/>
              <w:rPr>
                <w:lang w:val="ru-RU"/>
              </w:rPr>
            </w:pPr>
            <w:bookmarkStart w:id="6" w:name="drec" w:colFirst="0" w:colLast="0"/>
            <w:bookmarkStart w:id="7" w:name="dtitle1"/>
            <w:bookmarkEnd w:id="5"/>
            <w:r w:rsidRPr="00B6317B">
              <w:rPr>
                <w:lang w:val="ru-RU"/>
              </w:rPr>
              <w:t xml:space="preserve">дополнительное </w:t>
            </w:r>
            <w:r w:rsidR="005C5EF2" w:rsidRPr="00B6317B">
              <w:rPr>
                <w:lang w:val="ru-RU"/>
              </w:rPr>
              <w:t xml:space="preserve">ПРЕДСТАВЛЕНИЕ АДМИНИСТРАЦИИ </w:t>
            </w:r>
            <w:r w:rsidR="00A57812" w:rsidRPr="00B6317B">
              <w:rPr>
                <w:lang w:val="ru-RU"/>
              </w:rPr>
              <w:t>ЕГИПТА</w:t>
            </w:r>
            <w:r w:rsidR="00B6317B" w:rsidRPr="00B6317B">
              <w:rPr>
                <w:lang w:val="ru-RU"/>
              </w:rPr>
              <w:t xml:space="preserve"> С </w:t>
            </w:r>
            <w:r w:rsidR="005C5EF2" w:rsidRPr="00B6317B">
              <w:rPr>
                <w:lang w:val="ru-RU"/>
              </w:rPr>
              <w:t>ПРОСЬБОЙ О</w:t>
            </w:r>
            <w:r w:rsidR="009A3B55" w:rsidRPr="00B6317B">
              <w:rPr>
                <w:lang w:val="ru-RU"/>
              </w:rPr>
              <w:t> </w:t>
            </w:r>
            <w:r w:rsidR="005C5EF2" w:rsidRPr="00B6317B">
              <w:rPr>
                <w:lang w:val="ru-RU"/>
              </w:rPr>
              <w:t>ПРОДЛЕНИИ</w:t>
            </w:r>
            <w:r w:rsidR="009A3B55" w:rsidRPr="00B6317B">
              <w:rPr>
                <w:lang w:val="ru-RU"/>
              </w:rPr>
              <w:t> </w:t>
            </w:r>
            <w:r w:rsidR="005C5EF2" w:rsidRPr="00B6317B">
              <w:rPr>
                <w:lang w:val="ru-RU"/>
              </w:rPr>
              <w:t>РЕГЛАМЕНТА</w:t>
            </w:r>
            <w:r w:rsidR="00776903" w:rsidRPr="00B6317B">
              <w:rPr>
                <w:lang w:val="ru-RU"/>
              </w:rPr>
              <w:t xml:space="preserve">РНОГО ПРЕДЕЛЬНОГО СРОКА </w:t>
            </w:r>
            <w:r w:rsidR="00776903" w:rsidRPr="00B6317B">
              <w:rPr>
                <w:szCs w:val="26"/>
                <w:lang w:val="ru-RU"/>
              </w:rPr>
              <w:t>ВВОДА В </w:t>
            </w:r>
            <w:r w:rsidR="005C5EF2" w:rsidRPr="00B6317B">
              <w:rPr>
                <w:szCs w:val="26"/>
                <w:lang w:val="ru-RU"/>
              </w:rPr>
              <w:t>ДЕЙСТВИЕ ЧАСТОТНЫХ ПРИСВОЕНИЙ СПУТНИКОВОЙ СЕТИ</w:t>
            </w:r>
            <w:r w:rsidR="0043109D" w:rsidRPr="00B6317B">
              <w:rPr>
                <w:szCs w:val="26"/>
                <w:lang w:val="ru-RU"/>
              </w:rPr>
              <w:t xml:space="preserve"> </w:t>
            </w:r>
            <w:r w:rsidR="00A57812" w:rsidRPr="00B6317B">
              <w:rPr>
                <w:rFonts w:asciiTheme="majorBidi" w:hAnsiTheme="majorBidi" w:cstheme="majorBidi"/>
                <w:szCs w:val="26"/>
                <w:lang w:val="ru-RU"/>
              </w:rPr>
              <w:t>EGYCOMM0A</w:t>
            </w:r>
            <w:r w:rsidR="00A57812" w:rsidRPr="00B6317B">
              <w:rPr>
                <w:szCs w:val="26"/>
                <w:lang w:val="ru-RU"/>
              </w:rPr>
              <w:t xml:space="preserve"> </w:t>
            </w:r>
            <w:r w:rsidR="009A3B55" w:rsidRPr="00B6317B">
              <w:rPr>
                <w:szCs w:val="26"/>
                <w:lang w:val="ru-RU"/>
              </w:rPr>
              <w:t xml:space="preserve">В ОРБИТАЛЬНОЙ ПОЗИЦИИ </w:t>
            </w:r>
            <w:r w:rsidR="00A57812" w:rsidRPr="00B6317B">
              <w:rPr>
                <w:rFonts w:asciiTheme="majorBidi" w:hAnsiTheme="majorBidi" w:cstheme="majorBidi"/>
                <w:szCs w:val="26"/>
                <w:lang w:val="ru-RU"/>
              </w:rPr>
              <w:t>35</w:t>
            </w:r>
            <w:r w:rsidR="006A0AF8" w:rsidRPr="00B6317B">
              <w:rPr>
                <w:rFonts w:asciiTheme="majorBidi" w:hAnsiTheme="majorBidi" w:cstheme="majorBidi"/>
                <w:szCs w:val="26"/>
                <w:lang w:val="ru-RU"/>
              </w:rPr>
              <w:t>,</w:t>
            </w:r>
            <w:r w:rsidR="00A57812" w:rsidRPr="00B6317B">
              <w:rPr>
                <w:rFonts w:asciiTheme="majorBidi" w:hAnsiTheme="majorBidi" w:cstheme="majorBidi"/>
                <w:szCs w:val="26"/>
                <w:lang w:val="ru-RU"/>
              </w:rPr>
              <w:t>5</w:t>
            </w:r>
            <w:r w:rsidR="00515573" w:rsidRPr="00B6317B">
              <w:rPr>
                <w:rFonts w:asciiTheme="majorBidi" w:hAnsiTheme="majorBidi" w:cstheme="majorBidi"/>
                <w:szCs w:val="26"/>
                <w:lang w:val="ru-RU"/>
              </w:rPr>
              <w:t>°</w:t>
            </w:r>
            <w:r w:rsidR="00A57812" w:rsidRPr="00B6317B">
              <w:rPr>
                <w:szCs w:val="26"/>
                <w:lang w:val="ru-RU"/>
              </w:rPr>
              <w:t xml:space="preserve"> </w:t>
            </w:r>
            <w:r w:rsidR="005C5EF2" w:rsidRPr="00B6317B">
              <w:rPr>
                <w:szCs w:val="26"/>
                <w:lang w:val="ru-RU"/>
              </w:rPr>
              <w:t>в. д.</w:t>
            </w:r>
          </w:p>
        </w:tc>
      </w:tr>
      <w:tr w:rsidR="00776903" w:rsidRPr="00B6317B" w:rsidTr="00C03E5D">
        <w:trPr>
          <w:cantSplit/>
        </w:trPr>
        <w:tc>
          <w:tcPr>
            <w:tcW w:w="10099" w:type="dxa"/>
            <w:gridSpan w:val="2"/>
          </w:tcPr>
          <w:p w:rsidR="00776903" w:rsidRPr="00B6317B" w:rsidRDefault="00776903" w:rsidP="00776903">
            <w:pPr>
              <w:pStyle w:val="Title2"/>
              <w:rPr>
                <w:lang w:val="ru-RU"/>
              </w:rPr>
            </w:pPr>
          </w:p>
        </w:tc>
      </w:tr>
    </w:tbl>
    <w:p w:rsidR="006E0FC4" w:rsidRPr="00B6317B" w:rsidRDefault="005C5EF2" w:rsidP="00EF63B9">
      <w:pPr>
        <w:jc w:val="both"/>
        <w:rPr>
          <w:szCs w:val="24"/>
          <w:lang w:val="ru-RU" w:eastAsia="zh-CN"/>
        </w:rPr>
      </w:pPr>
      <w:bookmarkStart w:id="8" w:name="dbreak"/>
      <w:bookmarkEnd w:id="6"/>
      <w:bookmarkEnd w:id="7"/>
      <w:bookmarkEnd w:id="8"/>
      <w:r w:rsidRPr="00B6317B">
        <w:rPr>
          <w:szCs w:val="28"/>
          <w:lang w:val="ru-RU"/>
        </w:rPr>
        <w:t xml:space="preserve">Прилагаемое </w:t>
      </w:r>
      <w:r w:rsidR="002C2699" w:rsidRPr="00B6317B">
        <w:rPr>
          <w:lang w:val="ru-RU"/>
        </w:rPr>
        <w:t>поступившее с опозданием</w:t>
      </w:r>
      <w:r w:rsidR="002C2699" w:rsidRPr="00B6317B">
        <w:rPr>
          <w:szCs w:val="28"/>
          <w:lang w:val="ru-RU"/>
        </w:rPr>
        <w:t xml:space="preserve"> </w:t>
      </w:r>
      <w:r w:rsidR="00D24AEB" w:rsidRPr="00B6317B">
        <w:rPr>
          <w:szCs w:val="28"/>
          <w:lang w:val="ru-RU"/>
        </w:rPr>
        <w:t xml:space="preserve">дополнительное </w:t>
      </w:r>
      <w:r w:rsidRPr="00B6317B">
        <w:rPr>
          <w:szCs w:val="28"/>
          <w:lang w:val="ru-RU"/>
        </w:rPr>
        <w:t>представление</w:t>
      </w:r>
      <w:r w:rsidR="000C307F" w:rsidRPr="00B6317B">
        <w:rPr>
          <w:szCs w:val="28"/>
          <w:lang w:val="ru-RU"/>
        </w:rPr>
        <w:t xml:space="preserve"> </w:t>
      </w:r>
      <w:r w:rsidRPr="00B6317B">
        <w:rPr>
          <w:szCs w:val="28"/>
          <w:lang w:val="ru-RU"/>
        </w:rPr>
        <w:t xml:space="preserve">администрации </w:t>
      </w:r>
      <w:r w:rsidR="00A57812" w:rsidRPr="00B6317B">
        <w:rPr>
          <w:lang w:val="ru-RU"/>
        </w:rPr>
        <w:t>Египта</w:t>
      </w:r>
      <w:r w:rsidR="002C2699" w:rsidRPr="00B6317B">
        <w:rPr>
          <w:lang w:val="ru-RU"/>
        </w:rPr>
        <w:t xml:space="preserve">, </w:t>
      </w:r>
      <w:r w:rsidR="00D24AEB" w:rsidRPr="00B6317B">
        <w:rPr>
          <w:lang w:val="ru-RU"/>
        </w:rPr>
        <w:t xml:space="preserve">содержащее дополнительную информацию к Документам </w:t>
      </w:r>
      <w:hyperlink r:id="rId9" w:history="1">
        <w:r w:rsidR="00D24AEB" w:rsidRPr="00B6317B">
          <w:rPr>
            <w:rStyle w:val="Hyperlink"/>
            <w:rFonts w:eastAsia="SimSun"/>
            <w:szCs w:val="24"/>
            <w:lang w:val="ru-RU" w:eastAsia="zh-CN"/>
          </w:rPr>
          <w:t>RRB18-3/7</w:t>
        </w:r>
      </w:hyperlink>
      <w:r w:rsidR="00D24AEB" w:rsidRPr="00B6317B">
        <w:rPr>
          <w:szCs w:val="24"/>
          <w:lang w:val="ru-RU" w:eastAsia="zh-CN"/>
        </w:rPr>
        <w:t xml:space="preserve"> и </w:t>
      </w:r>
      <w:hyperlink r:id="rId10" w:history="1">
        <w:r w:rsidR="00D24AEB" w:rsidRPr="00B6317B">
          <w:rPr>
            <w:rStyle w:val="Hyperlink"/>
            <w:rFonts w:eastAsia="SimSun"/>
            <w:szCs w:val="24"/>
            <w:lang w:val="ru-RU" w:eastAsia="zh-CN"/>
          </w:rPr>
          <w:t>RRB18-3/8</w:t>
        </w:r>
      </w:hyperlink>
      <w:r w:rsidR="00D24AEB" w:rsidRPr="00B6317B">
        <w:rPr>
          <w:szCs w:val="28"/>
          <w:lang w:val="ru-RU"/>
        </w:rPr>
        <w:t>,</w:t>
      </w:r>
      <w:r w:rsidRPr="00B6317B">
        <w:rPr>
          <w:lang w:val="ru-RU"/>
        </w:rPr>
        <w:t xml:space="preserve"> </w:t>
      </w:r>
      <w:r w:rsidRPr="00B6317B">
        <w:rPr>
          <w:szCs w:val="24"/>
          <w:lang w:val="ru-RU" w:eastAsia="zh-CN"/>
        </w:rPr>
        <w:t xml:space="preserve">представляется </w:t>
      </w:r>
      <w:r w:rsidR="009A3B55" w:rsidRPr="00B6317B">
        <w:rPr>
          <w:szCs w:val="24"/>
          <w:lang w:val="ru-RU" w:eastAsia="zh-CN"/>
        </w:rPr>
        <w:t xml:space="preserve">Радиорегламентарному комитету </w:t>
      </w:r>
      <w:r w:rsidRPr="00B6317B">
        <w:rPr>
          <w:szCs w:val="24"/>
          <w:lang w:val="ru-RU" w:eastAsia="zh-CN"/>
        </w:rPr>
        <w:t>на рассмотрение</w:t>
      </w:r>
      <w:r w:rsidR="006E0FC4" w:rsidRPr="00B6317B">
        <w:rPr>
          <w:szCs w:val="24"/>
          <w:lang w:val="ru-RU" w:eastAsia="zh-CN"/>
        </w:rPr>
        <w:t>.</w:t>
      </w:r>
    </w:p>
    <w:p w:rsidR="00667546" w:rsidRPr="00B6317B" w:rsidRDefault="005C5EF2" w:rsidP="00A57812">
      <w:pPr>
        <w:spacing w:before="1440"/>
        <w:jc w:val="both"/>
        <w:rPr>
          <w:b/>
          <w:bCs/>
          <w:lang w:val="ru-RU"/>
        </w:rPr>
      </w:pPr>
      <w:r w:rsidRPr="00B6317B">
        <w:rPr>
          <w:b/>
          <w:bCs/>
          <w:lang w:val="ru-RU"/>
        </w:rPr>
        <w:t>Приложение</w:t>
      </w:r>
    </w:p>
    <w:p w:rsidR="00667546" w:rsidRPr="00B6317B" w:rsidRDefault="0066754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6317B">
        <w:rPr>
          <w:lang w:val="ru-RU"/>
        </w:rPr>
        <w:br w:type="page"/>
      </w:r>
    </w:p>
    <w:p w:rsidR="002C67DB" w:rsidRPr="00B6317B" w:rsidRDefault="001B16BC" w:rsidP="003919DC">
      <w:pPr>
        <w:pStyle w:val="AnnexNotitle"/>
        <w:rPr>
          <w:b w:val="0"/>
          <w:bCs/>
          <w:szCs w:val="26"/>
          <w:lang w:val="ru-RU"/>
        </w:rPr>
      </w:pPr>
      <w:r w:rsidRPr="00B6317B">
        <w:rPr>
          <w:b w:val="0"/>
          <w:bCs/>
          <w:szCs w:val="26"/>
          <w:lang w:val="ru-RU"/>
        </w:rPr>
        <w:lastRenderedPageBreak/>
        <w:t>ПРИЛОЖЕНИЕ</w:t>
      </w:r>
    </w:p>
    <w:p w:rsidR="00B115A2" w:rsidRPr="00B6317B" w:rsidRDefault="0043109D" w:rsidP="009E21A0">
      <w:pPr>
        <w:pStyle w:val="Normalaftertitle"/>
        <w:ind w:left="5131"/>
        <w:rPr>
          <w:lang w:val="ru-RU"/>
        </w:rPr>
      </w:pPr>
      <w:r w:rsidRPr="00B6317B">
        <w:rPr>
          <w:color w:val="000000"/>
          <w:lang w:val="ru-RU"/>
        </w:rPr>
        <w:t>NTRA</w:t>
      </w:r>
    </w:p>
    <w:p w:rsidR="0043109D" w:rsidRPr="00B6317B" w:rsidRDefault="0043109D" w:rsidP="00B115A2">
      <w:pPr>
        <w:pStyle w:val="Normalaftertitle"/>
        <w:spacing w:before="0"/>
        <w:ind w:left="5131"/>
        <w:rPr>
          <w:lang w:val="ru-RU"/>
        </w:rPr>
      </w:pPr>
      <w:r w:rsidRPr="00B6317B">
        <w:rPr>
          <w:lang w:val="ru-RU"/>
        </w:rPr>
        <w:t>НАЦИОНАЛЬНЫЙ РЕГУЛЯТОРНЫЙ ОРГАН ЭЛЕКТРОСВЯЗИ</w:t>
      </w:r>
    </w:p>
    <w:p w:rsidR="00C543E0" w:rsidRPr="00B6317B" w:rsidRDefault="00EB687A" w:rsidP="00EB687A">
      <w:pPr>
        <w:spacing w:before="0"/>
        <w:ind w:left="5131"/>
        <w:rPr>
          <w:lang w:val="ru-RU"/>
        </w:rPr>
      </w:pPr>
      <w:r w:rsidRPr="00B6317B">
        <w:rPr>
          <w:color w:val="000000"/>
          <w:lang w:val="ru-RU"/>
        </w:rPr>
        <w:t>18</w:t>
      </w:r>
      <w:r w:rsidR="00C543E0" w:rsidRPr="00B6317B">
        <w:rPr>
          <w:color w:val="000000"/>
          <w:lang w:val="ru-RU"/>
        </w:rPr>
        <w:t xml:space="preserve"> </w:t>
      </w:r>
      <w:r w:rsidRPr="00B6317B">
        <w:rPr>
          <w:color w:val="000000"/>
          <w:lang w:val="ru-RU"/>
        </w:rPr>
        <w:t xml:space="preserve">ноября </w:t>
      </w:r>
      <w:r w:rsidR="00C543E0" w:rsidRPr="00B6317B">
        <w:rPr>
          <w:color w:val="000000"/>
          <w:lang w:val="ru-RU"/>
        </w:rPr>
        <w:t>2018 года</w:t>
      </w:r>
    </w:p>
    <w:p w:rsidR="00C543E0" w:rsidRPr="00B6317B" w:rsidRDefault="00EB687A" w:rsidP="00B115A2">
      <w:pPr>
        <w:spacing w:before="0"/>
        <w:ind w:left="5131"/>
        <w:rPr>
          <w:color w:val="000000"/>
          <w:lang w:val="ru-RU"/>
        </w:rPr>
      </w:pPr>
      <w:r w:rsidRPr="00B6317B">
        <w:rPr>
          <w:color w:val="000000"/>
          <w:lang w:val="ru-RU"/>
        </w:rPr>
        <w:t>Исходящий № 7548</w:t>
      </w:r>
    </w:p>
    <w:p w:rsidR="00C543E0" w:rsidRPr="00B6317B" w:rsidRDefault="00EB687A" w:rsidP="00EB687A">
      <w:pPr>
        <w:rPr>
          <w:lang w:val="ru-RU"/>
        </w:rPr>
      </w:pPr>
      <w:r w:rsidRPr="00B6317B">
        <w:rPr>
          <w:color w:val="000000"/>
          <w:lang w:val="ru-RU"/>
        </w:rPr>
        <w:t>18</w:t>
      </w:r>
      <w:r w:rsidR="00C543E0" w:rsidRPr="00B6317B">
        <w:rPr>
          <w:color w:val="000000"/>
          <w:lang w:val="ru-RU"/>
        </w:rPr>
        <w:t xml:space="preserve"> </w:t>
      </w:r>
      <w:r w:rsidRPr="00B6317B">
        <w:rPr>
          <w:color w:val="000000"/>
          <w:lang w:val="ru-RU"/>
        </w:rPr>
        <w:t xml:space="preserve">ноября </w:t>
      </w:r>
      <w:r w:rsidR="00C543E0" w:rsidRPr="00B6317B">
        <w:rPr>
          <w:color w:val="000000"/>
          <w:lang w:val="ru-RU"/>
        </w:rPr>
        <w:t>2018 года</w:t>
      </w:r>
    </w:p>
    <w:p w:rsidR="000C307F" w:rsidRPr="00B6317B" w:rsidRDefault="002947B2" w:rsidP="00B6317B">
      <w:pPr>
        <w:spacing w:before="240"/>
        <w:ind w:left="5103" w:right="911"/>
        <w:rPr>
          <w:szCs w:val="22"/>
          <w:lang w:val="ru-RU"/>
        </w:rPr>
      </w:pPr>
      <w:r w:rsidRPr="00B6317B">
        <w:rPr>
          <w:szCs w:val="22"/>
          <w:lang w:val="ru-RU"/>
        </w:rPr>
        <w:t>Наш исх.</w:t>
      </w:r>
      <w:r w:rsidR="000C307F" w:rsidRPr="00B6317B">
        <w:rPr>
          <w:w w:val="101"/>
          <w:szCs w:val="22"/>
          <w:lang w:val="ru-RU"/>
        </w:rPr>
        <w:t>:</w:t>
      </w:r>
      <w:r w:rsidR="009E21A0" w:rsidRPr="00B6317B">
        <w:rPr>
          <w:w w:val="101"/>
          <w:szCs w:val="22"/>
          <w:lang w:val="ru-RU"/>
        </w:rPr>
        <w:t xml:space="preserve"> </w:t>
      </w:r>
      <w:r w:rsidR="00EB687A" w:rsidRPr="00B6317B">
        <w:rPr>
          <w:w w:val="104"/>
          <w:position w:val="-1"/>
          <w:szCs w:val="22"/>
          <w:lang w:val="ru-RU"/>
        </w:rPr>
        <w:t>NTRA/ITU/RRB/2</w:t>
      </w:r>
      <w:r w:rsidR="000C307F" w:rsidRPr="00B6317B">
        <w:rPr>
          <w:w w:val="104"/>
          <w:position w:val="-1"/>
          <w:szCs w:val="22"/>
          <w:lang w:val="ru-RU"/>
        </w:rPr>
        <w:t>/2018</w:t>
      </w:r>
    </w:p>
    <w:p w:rsidR="001229B1" w:rsidRPr="00B6317B" w:rsidRDefault="001229B1" w:rsidP="009E21A0">
      <w:pPr>
        <w:tabs>
          <w:tab w:val="clear" w:pos="794"/>
          <w:tab w:val="clear" w:pos="1191"/>
          <w:tab w:val="clear" w:pos="1588"/>
          <w:tab w:val="clear" w:pos="1985"/>
          <w:tab w:val="left" w:pos="2340"/>
        </w:tabs>
        <w:spacing w:before="240"/>
        <w:ind w:left="993" w:hanging="993"/>
        <w:rPr>
          <w:lang w:val="ru-RU"/>
        </w:rPr>
      </w:pPr>
      <w:r w:rsidRPr="00B6317B">
        <w:rPr>
          <w:b/>
          <w:bCs/>
          <w:lang w:val="ru-RU"/>
        </w:rPr>
        <w:t>Кому</w:t>
      </w:r>
      <w:r w:rsidR="00F701CB">
        <w:rPr>
          <w:lang w:val="ru-RU"/>
        </w:rPr>
        <w:t>:</w:t>
      </w:r>
      <w:r w:rsidRPr="00B6317B">
        <w:rPr>
          <w:lang w:val="ru-RU"/>
        </w:rPr>
        <w:tab/>
        <w:t>Директору Бюро радиосвязи</w:t>
      </w:r>
      <w:r w:rsidRPr="00B6317B">
        <w:rPr>
          <w:lang w:val="ru-RU"/>
        </w:rPr>
        <w:br/>
        <w:t>Международного союза электросвязи</w:t>
      </w:r>
      <w:r w:rsidRPr="00B6317B">
        <w:rPr>
          <w:lang w:val="ru-RU"/>
        </w:rPr>
        <w:br/>
        <w:t>Женева, Швейцария</w:t>
      </w:r>
      <w:r w:rsidRPr="00B6317B">
        <w:rPr>
          <w:lang w:val="ru-RU"/>
        </w:rPr>
        <w:br/>
        <w:t>Ф</w:t>
      </w:r>
      <w:r w:rsidR="00B115A2" w:rsidRPr="00B6317B">
        <w:rPr>
          <w:lang w:val="ru-RU"/>
        </w:rPr>
        <w:t xml:space="preserve">акс: </w:t>
      </w:r>
      <w:r w:rsidR="00B6317B" w:rsidRPr="00B6317B">
        <w:rPr>
          <w:lang w:val="ru-RU"/>
        </w:rPr>
        <w:t>+41 22 730 57</w:t>
      </w:r>
      <w:r w:rsidRPr="00B6317B">
        <w:rPr>
          <w:lang w:val="ru-RU"/>
        </w:rPr>
        <w:t>85</w:t>
      </w:r>
    </w:p>
    <w:p w:rsidR="001229B1" w:rsidRPr="00B6317B" w:rsidRDefault="001229B1" w:rsidP="008C5F4D">
      <w:pPr>
        <w:tabs>
          <w:tab w:val="clear" w:pos="794"/>
          <w:tab w:val="clear" w:pos="1191"/>
          <w:tab w:val="left" w:pos="1440"/>
        </w:tabs>
        <w:ind w:left="993" w:hanging="993"/>
        <w:rPr>
          <w:lang w:val="ru-RU"/>
        </w:rPr>
      </w:pPr>
      <w:r w:rsidRPr="00B6317B">
        <w:rPr>
          <w:b/>
          <w:bCs/>
          <w:lang w:val="ru-RU"/>
        </w:rPr>
        <w:t>От</w:t>
      </w:r>
      <w:r w:rsidR="00F701CB">
        <w:rPr>
          <w:lang w:val="ru-RU"/>
        </w:rPr>
        <w:t>:</w:t>
      </w:r>
      <w:r w:rsidRPr="00B6317B">
        <w:rPr>
          <w:lang w:val="ru-RU"/>
        </w:rPr>
        <w:tab/>
      </w:r>
      <w:r w:rsidRPr="00B6317B">
        <w:rPr>
          <w:color w:val="000000"/>
          <w:lang w:val="ru-RU"/>
        </w:rPr>
        <w:t>Национального регуляторного органа электросвязи (NTRA)</w:t>
      </w:r>
      <w:r w:rsidRPr="00B6317B">
        <w:rPr>
          <w:lang w:val="ru-RU"/>
        </w:rPr>
        <w:br/>
        <w:t>B4 Smart Village, K28 Giza,</w:t>
      </w:r>
      <w:r w:rsidRPr="00B6317B">
        <w:rPr>
          <w:lang w:val="ru-RU"/>
        </w:rPr>
        <w:br/>
      </w:r>
      <w:r w:rsidR="00B115A2" w:rsidRPr="00B6317B">
        <w:rPr>
          <w:color w:val="000000"/>
          <w:lang w:val="ru-RU"/>
        </w:rPr>
        <w:t>Arab Republic of Egypt</w:t>
      </w:r>
      <w:r w:rsidRPr="00B6317B">
        <w:rPr>
          <w:lang w:val="ru-RU"/>
        </w:rPr>
        <w:br/>
        <w:t>Факс:</w:t>
      </w:r>
      <w:r w:rsidR="00B115A2" w:rsidRPr="00B6317B">
        <w:rPr>
          <w:lang w:val="ru-RU"/>
        </w:rPr>
        <w:t xml:space="preserve"> </w:t>
      </w:r>
      <w:r w:rsidR="00B6317B" w:rsidRPr="00B6317B">
        <w:rPr>
          <w:lang w:val="ru-RU"/>
        </w:rPr>
        <w:t>+</w:t>
      </w:r>
      <w:r w:rsidRPr="00B6317B">
        <w:rPr>
          <w:lang w:val="ru-RU"/>
        </w:rPr>
        <w:t>2 02 3534 4155</w:t>
      </w:r>
    </w:p>
    <w:p w:rsidR="001229B1" w:rsidRPr="00B6317B" w:rsidRDefault="00B115A2" w:rsidP="00B6317B">
      <w:pPr>
        <w:tabs>
          <w:tab w:val="clear" w:pos="1191"/>
        </w:tabs>
        <w:ind w:left="993" w:hanging="993"/>
        <w:jc w:val="both"/>
        <w:rPr>
          <w:lang w:val="ru-RU"/>
        </w:rPr>
      </w:pPr>
      <w:r w:rsidRPr="00B6317B">
        <w:rPr>
          <w:lang w:val="ru-RU"/>
        </w:rPr>
        <w:t xml:space="preserve">Страницы: </w:t>
      </w:r>
      <w:r w:rsidR="00B6317B" w:rsidRPr="00B6317B">
        <w:rPr>
          <w:lang w:val="ru-RU"/>
        </w:rPr>
        <w:t>4 стр.</w:t>
      </w:r>
    </w:p>
    <w:p w:rsidR="001229B1" w:rsidRPr="00B6317B" w:rsidRDefault="001229B1" w:rsidP="00706D37">
      <w:pPr>
        <w:tabs>
          <w:tab w:val="clear" w:pos="794"/>
          <w:tab w:val="clear" w:pos="1191"/>
          <w:tab w:val="left" w:pos="1440"/>
        </w:tabs>
        <w:ind w:left="1204" w:hanging="1204"/>
        <w:jc w:val="both"/>
        <w:rPr>
          <w:rFonts w:asciiTheme="majorBidi" w:hAnsiTheme="majorBidi" w:cstheme="majorBidi"/>
          <w:szCs w:val="24"/>
          <w:lang w:val="ru-RU"/>
        </w:rPr>
      </w:pPr>
      <w:r w:rsidRPr="00B6317B">
        <w:rPr>
          <w:b/>
          <w:bCs/>
          <w:lang w:val="ru-RU"/>
        </w:rPr>
        <w:t>Предмет</w:t>
      </w:r>
      <w:r w:rsidR="00AF7985" w:rsidRPr="00B6317B">
        <w:rPr>
          <w:lang w:val="ru-RU"/>
        </w:rPr>
        <w:t>:</w:t>
      </w:r>
      <w:r w:rsidR="00AF7985" w:rsidRPr="00B6317B">
        <w:rPr>
          <w:lang w:val="ru-RU"/>
        </w:rPr>
        <w:tab/>
      </w:r>
      <w:r w:rsidR="00C807FD" w:rsidRPr="00B6317B">
        <w:rPr>
          <w:lang w:val="ru-RU"/>
        </w:rPr>
        <w:t xml:space="preserve">Продление </w:t>
      </w:r>
      <w:r w:rsidRPr="00B6317B">
        <w:rPr>
          <w:lang w:val="ru-RU"/>
        </w:rPr>
        <w:t xml:space="preserve">регламентарного предельного срока </w:t>
      </w:r>
      <w:r w:rsidR="008C5F4D" w:rsidRPr="00B6317B">
        <w:rPr>
          <w:lang w:val="ru-RU"/>
        </w:rPr>
        <w:t>для</w:t>
      </w:r>
      <w:r w:rsidRPr="00B6317B">
        <w:rPr>
          <w:lang w:val="ru-RU"/>
        </w:rPr>
        <w:t xml:space="preserve"> спутниковой сети </w:t>
      </w:r>
      <w:r w:rsidRPr="00B6317B">
        <w:rPr>
          <w:rFonts w:asciiTheme="majorBidi" w:hAnsiTheme="majorBidi" w:cstheme="majorBidi"/>
          <w:szCs w:val="24"/>
          <w:lang w:val="ru-RU"/>
        </w:rPr>
        <w:t>EGYCOMM0A</w:t>
      </w:r>
    </w:p>
    <w:p w:rsidR="001B16BC" w:rsidRPr="00B6317B" w:rsidRDefault="008C5F4D" w:rsidP="00706D3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418" w:hanging="1418"/>
        <w:jc w:val="both"/>
        <w:rPr>
          <w:lang w:val="ru-RU"/>
        </w:rPr>
      </w:pPr>
      <w:r w:rsidRPr="00B6317B">
        <w:rPr>
          <w:b/>
          <w:bCs/>
          <w:szCs w:val="22"/>
          <w:lang w:val="ru-RU"/>
        </w:rPr>
        <w:t>Осн</w:t>
      </w:r>
      <w:r w:rsidRPr="00B6317B">
        <w:rPr>
          <w:szCs w:val="22"/>
          <w:lang w:val="ru-RU"/>
        </w:rPr>
        <w:t>.</w:t>
      </w:r>
      <w:r w:rsidR="00362124" w:rsidRPr="00B6317B">
        <w:rPr>
          <w:szCs w:val="22"/>
          <w:lang w:val="ru-RU"/>
        </w:rPr>
        <w:t>:</w:t>
      </w:r>
      <w:r w:rsidR="00C44CA4" w:rsidRPr="00B6317B">
        <w:rPr>
          <w:szCs w:val="22"/>
          <w:lang w:val="ru-RU"/>
        </w:rPr>
        <w:tab/>
      </w:r>
      <w:r w:rsidR="0064706A" w:rsidRPr="00B6317B">
        <w:rPr>
          <w:lang w:val="ru-RU"/>
        </w:rPr>
        <w:t>1</w:t>
      </w:r>
      <w:r w:rsidR="0064706A" w:rsidRPr="00B6317B">
        <w:rPr>
          <w:lang w:val="ru-RU"/>
        </w:rPr>
        <w:tab/>
      </w:r>
      <w:r w:rsidR="00684204" w:rsidRPr="00B6317B">
        <w:rPr>
          <w:lang w:val="ru-RU"/>
        </w:rPr>
        <w:t xml:space="preserve">Публикация </w:t>
      </w:r>
      <w:r w:rsidR="009312B0" w:rsidRPr="00B6317B">
        <w:rPr>
          <w:lang w:val="ru-RU"/>
        </w:rPr>
        <w:t>сети </w:t>
      </w:r>
      <w:r w:rsidR="001B16BC" w:rsidRPr="00B6317B">
        <w:rPr>
          <w:rFonts w:asciiTheme="majorBidi" w:hAnsiTheme="majorBidi" w:cstheme="majorBidi"/>
          <w:szCs w:val="24"/>
          <w:lang w:val="ru-RU"/>
        </w:rPr>
        <w:t>EGYCOMM0A</w:t>
      </w:r>
      <w:r w:rsidR="001B16BC" w:rsidRPr="00B6317B">
        <w:rPr>
          <w:lang w:val="ru-RU"/>
        </w:rPr>
        <w:t xml:space="preserve"> в Части I</w:t>
      </w:r>
      <w:r w:rsidR="00882727" w:rsidRPr="00B6317B">
        <w:rPr>
          <w:lang w:val="ru-RU"/>
        </w:rPr>
        <w:t>-</w:t>
      </w:r>
      <w:r w:rsidR="00882727" w:rsidRPr="00B6317B">
        <w:rPr>
          <w:lang w:val="ru-RU" w:bidi="ar-EG"/>
        </w:rPr>
        <w:t>S</w:t>
      </w:r>
      <w:r w:rsidR="00882727" w:rsidRPr="00B6317B">
        <w:rPr>
          <w:lang w:val="ru-RU"/>
        </w:rPr>
        <w:t xml:space="preserve"> </w:t>
      </w:r>
      <w:r w:rsidR="001B16BC" w:rsidRPr="00B6317B">
        <w:rPr>
          <w:lang w:val="ru-RU"/>
        </w:rPr>
        <w:t>ИФИК БР № 2822 от 21</w:t>
      </w:r>
      <w:r w:rsidRPr="00B6317B">
        <w:rPr>
          <w:lang w:val="ru-RU"/>
        </w:rPr>
        <w:t> </w:t>
      </w:r>
      <w:r w:rsidR="001B16BC" w:rsidRPr="00B6317B">
        <w:rPr>
          <w:lang w:val="ru-RU"/>
        </w:rPr>
        <w:t>июня 2016</w:t>
      </w:r>
      <w:r w:rsidRPr="00B6317B">
        <w:rPr>
          <w:lang w:val="ru-RU"/>
        </w:rPr>
        <w:t> </w:t>
      </w:r>
      <w:r w:rsidR="001B16BC" w:rsidRPr="00B6317B">
        <w:rPr>
          <w:lang w:val="ru-RU"/>
        </w:rPr>
        <w:t>года</w:t>
      </w:r>
    </w:p>
    <w:p w:rsidR="001B16BC" w:rsidRPr="00B6317B" w:rsidRDefault="00C44CA4" w:rsidP="00B6317B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418" w:hanging="1418"/>
        <w:jc w:val="both"/>
        <w:rPr>
          <w:lang w:val="ru-RU"/>
        </w:rPr>
      </w:pPr>
      <w:r w:rsidRPr="00B6317B">
        <w:rPr>
          <w:lang w:val="ru-RU"/>
        </w:rPr>
        <w:tab/>
      </w:r>
      <w:r w:rsidR="0064706A" w:rsidRPr="00B6317B">
        <w:rPr>
          <w:lang w:val="ru-RU"/>
        </w:rPr>
        <w:t>2</w:t>
      </w:r>
      <w:r w:rsidR="0064706A" w:rsidRPr="00B6317B">
        <w:rPr>
          <w:lang w:val="ru-RU"/>
        </w:rPr>
        <w:tab/>
      </w:r>
      <w:r w:rsidR="00684204" w:rsidRPr="00B6317B">
        <w:rPr>
          <w:lang w:val="ru-RU"/>
        </w:rPr>
        <w:t xml:space="preserve">Публикация </w:t>
      </w:r>
      <w:r w:rsidR="009312B0" w:rsidRPr="00B6317B">
        <w:rPr>
          <w:lang w:val="ru-RU"/>
        </w:rPr>
        <w:t>сети</w:t>
      </w:r>
      <w:r w:rsidR="009312B0" w:rsidRPr="00B6317B">
        <w:rPr>
          <w:rFonts w:asciiTheme="majorBidi" w:hAnsiTheme="majorBidi" w:cstheme="majorBidi"/>
          <w:szCs w:val="24"/>
          <w:lang w:val="ru-RU"/>
        </w:rPr>
        <w:t xml:space="preserve"> </w:t>
      </w:r>
      <w:r w:rsidR="003D231E" w:rsidRPr="00B6317B">
        <w:rPr>
          <w:rFonts w:asciiTheme="majorBidi" w:hAnsiTheme="majorBidi" w:cstheme="majorBidi"/>
          <w:szCs w:val="24"/>
          <w:lang w:val="ru-RU"/>
        </w:rPr>
        <w:t>EGYCOMM0A</w:t>
      </w:r>
      <w:r w:rsidR="003D231E" w:rsidRPr="00B6317B">
        <w:rPr>
          <w:lang w:val="ru-RU"/>
        </w:rPr>
        <w:t xml:space="preserve"> </w:t>
      </w:r>
      <w:r w:rsidR="001B16BC" w:rsidRPr="00B6317B">
        <w:rPr>
          <w:lang w:val="ru-RU"/>
        </w:rPr>
        <w:t>в Специальных секциях CR/C/2534, CR/C/2534 MOD</w:t>
      </w:r>
      <w:r w:rsidR="007116AB" w:rsidRPr="00B6317B">
        <w:rPr>
          <w:lang w:val="ru-RU"/>
        </w:rPr>
        <w:noBreakHyphen/>
      </w:r>
      <w:r w:rsidR="001B16BC" w:rsidRPr="00B6317B">
        <w:rPr>
          <w:lang w:val="ru-RU"/>
        </w:rPr>
        <w:t>1, CR/C/2534 MOD-2 ИФИК БР № 2667, ИФИК БР № 2821</w:t>
      </w:r>
      <w:r w:rsidR="00B115A2" w:rsidRPr="00B6317B">
        <w:rPr>
          <w:lang w:val="ru-RU"/>
        </w:rPr>
        <w:t xml:space="preserve"> и</w:t>
      </w:r>
      <w:r w:rsidR="0064706A" w:rsidRPr="00B6317B">
        <w:rPr>
          <w:lang w:val="ru-RU"/>
        </w:rPr>
        <w:t xml:space="preserve"> ИФИК БР № </w:t>
      </w:r>
      <w:r w:rsidR="00684204" w:rsidRPr="00B6317B">
        <w:rPr>
          <w:lang w:val="ru-RU"/>
        </w:rPr>
        <w:t>2846</w:t>
      </w:r>
    </w:p>
    <w:p w:rsidR="00EB687A" w:rsidRPr="00B6317B" w:rsidRDefault="00EB687A" w:rsidP="000B4B9B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418" w:hanging="1418"/>
        <w:jc w:val="both"/>
        <w:rPr>
          <w:lang w:val="ru-RU"/>
        </w:rPr>
      </w:pPr>
      <w:r w:rsidRPr="00B6317B">
        <w:rPr>
          <w:lang w:val="ru-RU"/>
        </w:rPr>
        <w:tab/>
        <w:t>3</w:t>
      </w:r>
      <w:r w:rsidRPr="00B6317B">
        <w:rPr>
          <w:lang w:val="ru-RU"/>
        </w:rPr>
        <w:tab/>
        <w:t>Документ RRB18-3/7 от 1 ноября 2018 года</w:t>
      </w:r>
    </w:p>
    <w:p w:rsidR="00EB687A" w:rsidRPr="00B6317B" w:rsidRDefault="00EB687A" w:rsidP="000B4B9B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418" w:hanging="1418"/>
        <w:jc w:val="both"/>
        <w:rPr>
          <w:lang w:val="ru-RU"/>
        </w:rPr>
      </w:pPr>
      <w:r w:rsidRPr="00B6317B">
        <w:rPr>
          <w:lang w:val="ru-RU"/>
        </w:rPr>
        <w:tab/>
        <w:t>4</w:t>
      </w:r>
      <w:r w:rsidRPr="00B6317B">
        <w:rPr>
          <w:lang w:val="ru-RU"/>
        </w:rPr>
        <w:tab/>
        <w:t>Документ RRB18-3/8 от 5 ноября 2018 года</w:t>
      </w:r>
    </w:p>
    <w:p w:rsidR="000C307F" w:rsidRPr="00B6317B" w:rsidRDefault="00D52FEB" w:rsidP="00D52FEB">
      <w:pPr>
        <w:spacing w:before="480"/>
        <w:jc w:val="both"/>
        <w:rPr>
          <w:lang w:val="ru-RU"/>
        </w:rPr>
      </w:pPr>
      <w:r w:rsidRPr="00B6317B">
        <w:rPr>
          <w:color w:val="000000"/>
          <w:lang w:val="ru-RU"/>
        </w:rPr>
        <w:t>Уважаемые господа</w:t>
      </w:r>
      <w:r w:rsidR="00882727" w:rsidRPr="00B6317B">
        <w:rPr>
          <w:color w:val="000000"/>
          <w:lang w:val="ru-RU"/>
        </w:rPr>
        <w:t>,</w:t>
      </w:r>
    </w:p>
    <w:p w:rsidR="005D3B16" w:rsidRPr="00B6317B" w:rsidRDefault="00D52FEB" w:rsidP="00EF63B9">
      <w:pPr>
        <w:jc w:val="both"/>
        <w:rPr>
          <w:lang w:val="ru-RU"/>
        </w:rPr>
      </w:pPr>
      <w:r w:rsidRPr="00B6317B">
        <w:rPr>
          <w:color w:val="000000"/>
          <w:lang w:val="ru-RU"/>
        </w:rPr>
        <w:t>NTRA</w:t>
      </w:r>
      <w:r w:rsidRPr="00B6317B">
        <w:rPr>
          <w:lang w:val="ru-RU"/>
        </w:rPr>
        <w:t xml:space="preserve"> принял к сведению замечания, представленные по вкладу администрации Египта </w:t>
      </w:r>
      <w:r w:rsidR="00B6317B" w:rsidRPr="00B6317B">
        <w:rPr>
          <w:lang w:val="ru-RU"/>
        </w:rPr>
        <w:t>RRB18-3/7</w:t>
      </w:r>
      <w:r w:rsidRPr="00B6317B">
        <w:rPr>
          <w:lang w:val="ru-RU"/>
        </w:rPr>
        <w:t xml:space="preserve"> в отношении просьбы администрации Египта о продлении регламентарного </w:t>
      </w:r>
      <w:r w:rsidR="00882727" w:rsidRPr="00B6317B">
        <w:rPr>
          <w:lang w:val="ru-RU"/>
        </w:rPr>
        <w:t>предельного срока ввода в действие частотных присвоений спутниковой сети </w:t>
      </w:r>
      <w:r w:rsidR="00882727" w:rsidRPr="00B6317B">
        <w:rPr>
          <w:rFonts w:asciiTheme="majorBidi" w:hAnsiTheme="majorBidi" w:cstheme="majorBidi"/>
          <w:szCs w:val="24"/>
          <w:lang w:val="ru-RU"/>
        </w:rPr>
        <w:t xml:space="preserve">EGYCOMM0A </w:t>
      </w:r>
      <w:r w:rsidR="008C5F4D" w:rsidRPr="00B6317B">
        <w:rPr>
          <w:szCs w:val="24"/>
          <w:lang w:val="ru-RU"/>
        </w:rPr>
        <w:t>в орбитальной позиции 35</w:t>
      </w:r>
      <w:r w:rsidR="005D3B16" w:rsidRPr="00B6317B">
        <w:rPr>
          <w:rFonts w:asciiTheme="majorBidi" w:hAnsiTheme="majorBidi" w:cstheme="majorBidi"/>
          <w:szCs w:val="24"/>
          <w:lang w:val="ru-RU"/>
        </w:rPr>
        <w:t>°</w:t>
      </w:r>
      <w:r w:rsidR="00882727" w:rsidRPr="00B6317B">
        <w:rPr>
          <w:szCs w:val="24"/>
          <w:lang w:val="ru-RU"/>
        </w:rPr>
        <w:t> в. </w:t>
      </w:r>
      <w:r w:rsidR="008C5F4D" w:rsidRPr="00B6317B">
        <w:rPr>
          <w:szCs w:val="24"/>
          <w:lang w:val="ru-RU"/>
        </w:rPr>
        <w:t>д.</w:t>
      </w:r>
      <w:r w:rsidRPr="00B6317B">
        <w:rPr>
          <w:lang w:val="ru-RU"/>
        </w:rPr>
        <w:t xml:space="preserve"> в</w:t>
      </w:r>
      <w:r w:rsidR="002C2699" w:rsidRPr="00B6317B">
        <w:rPr>
          <w:lang w:val="ru-RU"/>
        </w:rPr>
        <w:t xml:space="preserve"> связи с проблемой неготовности</w:t>
      </w:r>
      <w:r w:rsidRPr="00B6317B">
        <w:rPr>
          <w:lang w:val="ru-RU"/>
        </w:rPr>
        <w:t xml:space="preserve"> </w:t>
      </w:r>
      <w:r w:rsidR="002C2699" w:rsidRPr="00B6317B">
        <w:rPr>
          <w:lang w:val="ru-RU"/>
        </w:rPr>
        <w:t>спутников</w:t>
      </w:r>
      <w:r w:rsidR="00EC4DB1" w:rsidRPr="00B6317B">
        <w:rPr>
          <w:lang w:val="ru-RU"/>
        </w:rPr>
        <w:t xml:space="preserve">, </w:t>
      </w:r>
      <w:r w:rsidR="002C2699" w:rsidRPr="00B6317B">
        <w:rPr>
          <w:lang w:val="ru-RU"/>
        </w:rPr>
        <w:t>размещаем</w:t>
      </w:r>
      <w:r w:rsidR="00B55B80" w:rsidRPr="00B6317B">
        <w:rPr>
          <w:lang w:val="ru-RU"/>
        </w:rPr>
        <w:t>ых</w:t>
      </w:r>
      <w:r w:rsidRPr="00B6317B">
        <w:rPr>
          <w:lang w:val="ru-RU"/>
        </w:rPr>
        <w:t xml:space="preserve"> на той же ракете-носителе</w:t>
      </w:r>
      <w:r w:rsidR="00882727" w:rsidRPr="00B6317B">
        <w:rPr>
          <w:lang w:val="ru-RU"/>
        </w:rPr>
        <w:t>.</w:t>
      </w:r>
    </w:p>
    <w:p w:rsidR="00542E0F" w:rsidRPr="00B6317B" w:rsidRDefault="00542E0F" w:rsidP="00EF63B9">
      <w:pPr>
        <w:jc w:val="both"/>
        <w:rPr>
          <w:lang w:val="ru-RU"/>
        </w:rPr>
      </w:pPr>
      <w:r w:rsidRPr="00B6317B">
        <w:rPr>
          <w:lang w:val="ru-RU"/>
        </w:rPr>
        <w:t xml:space="preserve">В данном контексте </w:t>
      </w:r>
      <w:r w:rsidRPr="00B6317B">
        <w:rPr>
          <w:color w:val="000000"/>
          <w:lang w:val="ru-RU"/>
        </w:rPr>
        <w:t>NTRA хотел бы подтвердить, что эти замечания не имеют под собой никаких оснований, как и обвинения в "складировании" спектра, которые лежат в основе этих замечаний.</w:t>
      </w:r>
    </w:p>
    <w:p w:rsidR="00D52FEB" w:rsidRPr="00B6317B" w:rsidRDefault="00D52FEB" w:rsidP="00EF63B9">
      <w:pPr>
        <w:jc w:val="both"/>
        <w:rPr>
          <w:color w:val="000000"/>
          <w:lang w:val="ru-RU"/>
        </w:rPr>
      </w:pPr>
      <w:r w:rsidRPr="00B6317B">
        <w:rPr>
          <w:lang w:val="ru-RU"/>
        </w:rPr>
        <w:t xml:space="preserve">В связи с этим </w:t>
      </w:r>
      <w:r w:rsidRPr="00B6317B">
        <w:rPr>
          <w:color w:val="000000"/>
          <w:lang w:val="ru-RU"/>
        </w:rPr>
        <w:t>NTRA хотел бы обратить внимание РРК на следующее:</w:t>
      </w:r>
    </w:p>
    <w:p w:rsidR="00D52FEB" w:rsidRPr="00B6317B" w:rsidRDefault="00B6317B" w:rsidP="00EF63B9">
      <w:pPr>
        <w:pStyle w:val="enumlev1"/>
        <w:jc w:val="both"/>
        <w:rPr>
          <w:lang w:val="ru-RU"/>
        </w:rPr>
      </w:pPr>
      <w:r w:rsidRPr="00B6317B">
        <w:rPr>
          <w:color w:val="000000"/>
          <w:lang w:val="ru-RU"/>
        </w:rPr>
        <w:t>−</w:t>
      </w:r>
      <w:r w:rsidRPr="00B6317B">
        <w:rPr>
          <w:color w:val="000000"/>
          <w:lang w:val="ru-RU"/>
        </w:rPr>
        <w:tab/>
      </w:r>
      <w:r w:rsidR="00D52FEB" w:rsidRPr="00B6317B">
        <w:rPr>
          <w:color w:val="000000"/>
          <w:lang w:val="ru-RU"/>
        </w:rPr>
        <w:t xml:space="preserve">Администрация Египта изначально запланировала </w:t>
      </w:r>
      <w:r w:rsidR="00B55B80" w:rsidRPr="00B6317B">
        <w:rPr>
          <w:color w:val="000000"/>
          <w:lang w:val="ru-RU"/>
        </w:rPr>
        <w:t xml:space="preserve">развертывание </w:t>
      </w:r>
      <w:r w:rsidR="00D52FEB" w:rsidRPr="00B6317B">
        <w:rPr>
          <w:color w:val="000000"/>
          <w:lang w:val="ru-RU"/>
        </w:rPr>
        <w:t xml:space="preserve">спутниковой сети </w:t>
      </w:r>
      <w:r w:rsidR="00D52FEB" w:rsidRPr="00B6317B">
        <w:rPr>
          <w:rFonts w:asciiTheme="majorBidi" w:hAnsiTheme="majorBidi" w:cstheme="majorBidi"/>
          <w:lang w:val="ru-RU"/>
        </w:rPr>
        <w:t xml:space="preserve">EGYCOMM0A </w:t>
      </w:r>
      <w:r w:rsidR="00D52FEB" w:rsidRPr="00B6317B">
        <w:rPr>
          <w:lang w:val="ru-RU"/>
        </w:rPr>
        <w:t>в орбитальной позиции 35</w:t>
      </w:r>
      <w:r w:rsidR="00D52FEB" w:rsidRPr="00B6317B">
        <w:rPr>
          <w:rFonts w:asciiTheme="majorBidi" w:hAnsiTheme="majorBidi" w:cstheme="majorBidi"/>
          <w:lang w:val="ru-RU"/>
        </w:rPr>
        <w:t>°</w:t>
      </w:r>
      <w:r w:rsidR="00D52FEB" w:rsidRPr="00B6317B">
        <w:rPr>
          <w:lang w:val="ru-RU"/>
        </w:rPr>
        <w:t xml:space="preserve"> в. д. </w:t>
      </w:r>
      <w:r w:rsidR="00D52FEB" w:rsidRPr="00B6317B">
        <w:rPr>
          <w:u w:val="single"/>
          <w:lang w:val="ru-RU"/>
        </w:rPr>
        <w:t>в период с 1 февраля 2019 года по 30 апреля 2019 года</w:t>
      </w:r>
      <w:r w:rsidR="00816E68" w:rsidRPr="00B6317B">
        <w:rPr>
          <w:lang w:val="ru-RU"/>
        </w:rPr>
        <w:t xml:space="preserve"> в рамках график</w:t>
      </w:r>
      <w:r w:rsidR="00B55B80" w:rsidRPr="00B6317B">
        <w:rPr>
          <w:lang w:val="ru-RU"/>
        </w:rPr>
        <w:t>а</w:t>
      </w:r>
      <w:r w:rsidR="00816E68" w:rsidRPr="00B6317B">
        <w:rPr>
          <w:lang w:val="ru-RU"/>
        </w:rPr>
        <w:t xml:space="preserve"> запуска на ракете-носителе Ariane V в верхнем положении в соответствии с продлением, предоставленным РРК на его 79-м собрании.</w:t>
      </w:r>
    </w:p>
    <w:p w:rsidR="00816E68" w:rsidRPr="00B6317B" w:rsidRDefault="00B6317B" w:rsidP="00EF63B9">
      <w:pPr>
        <w:pStyle w:val="enumlev1"/>
        <w:jc w:val="both"/>
        <w:rPr>
          <w:rFonts w:asciiTheme="majorBidi" w:hAnsiTheme="majorBidi" w:cstheme="majorBidi"/>
          <w:szCs w:val="24"/>
          <w:lang w:val="ru-RU"/>
        </w:rPr>
      </w:pPr>
      <w:r w:rsidRPr="00B6317B">
        <w:rPr>
          <w:szCs w:val="24"/>
          <w:lang w:val="ru-RU"/>
        </w:rPr>
        <w:t>−</w:t>
      </w:r>
      <w:r w:rsidRPr="00B6317B">
        <w:rPr>
          <w:szCs w:val="24"/>
          <w:lang w:val="ru-RU"/>
        </w:rPr>
        <w:tab/>
      </w:r>
      <w:r w:rsidR="00816E68" w:rsidRPr="00B6317B">
        <w:rPr>
          <w:szCs w:val="24"/>
          <w:lang w:val="ru-RU"/>
        </w:rPr>
        <w:t xml:space="preserve">К </w:t>
      </w:r>
      <w:r w:rsidR="00816E68" w:rsidRPr="00B6317B">
        <w:rPr>
          <w:rFonts w:asciiTheme="majorBidi" w:hAnsiTheme="majorBidi" w:cstheme="majorBidi"/>
          <w:lang w:val="ru-RU"/>
        </w:rPr>
        <w:t>сожалению</w:t>
      </w:r>
      <w:r w:rsidR="00816E68" w:rsidRPr="00B6317B">
        <w:rPr>
          <w:szCs w:val="24"/>
          <w:lang w:val="ru-RU"/>
        </w:rPr>
        <w:t xml:space="preserve">, компания, предоставляющая услуги запуска </w:t>
      </w:r>
      <w:r w:rsidR="00816E68" w:rsidRPr="00B6317B">
        <w:rPr>
          <w:color w:val="000000"/>
          <w:lang w:val="ru-RU"/>
        </w:rPr>
        <w:t xml:space="preserve">для спутниковой сети </w:t>
      </w:r>
      <w:r w:rsidR="00816E68" w:rsidRPr="00B6317B">
        <w:rPr>
          <w:rFonts w:asciiTheme="majorBidi" w:hAnsiTheme="majorBidi" w:cstheme="majorBidi"/>
          <w:szCs w:val="24"/>
          <w:lang w:val="ru-RU"/>
        </w:rPr>
        <w:t xml:space="preserve">EGYCOMM0A </w:t>
      </w:r>
      <w:r w:rsidR="00B55B80" w:rsidRPr="00B6317B">
        <w:rPr>
          <w:szCs w:val="24"/>
          <w:lang w:val="ru-RU"/>
        </w:rPr>
        <w:t>(</w:t>
      </w:r>
      <w:r w:rsidR="00B55B80" w:rsidRPr="00B6317B">
        <w:rPr>
          <w:color w:val="000000"/>
          <w:lang w:val="ru-RU"/>
        </w:rPr>
        <w:t xml:space="preserve">Arianespace), </w:t>
      </w:r>
      <w:r w:rsidR="00816E68" w:rsidRPr="00B6317B">
        <w:rPr>
          <w:rFonts w:asciiTheme="majorBidi" w:hAnsiTheme="majorBidi" w:cstheme="majorBidi"/>
          <w:szCs w:val="24"/>
          <w:lang w:val="ru-RU"/>
        </w:rPr>
        <w:t xml:space="preserve">сообщила, что </w:t>
      </w:r>
      <w:r w:rsidR="00816E68" w:rsidRPr="00B6317B">
        <w:rPr>
          <w:rFonts w:asciiTheme="majorBidi" w:hAnsiTheme="majorBidi" w:cstheme="majorBidi"/>
          <w:b/>
          <w:bCs/>
          <w:szCs w:val="24"/>
          <w:lang w:val="ru-RU"/>
        </w:rPr>
        <w:t xml:space="preserve">запуск египетской спутниковой сети будет перенесен </w:t>
      </w:r>
      <w:r w:rsidR="00816E68" w:rsidRPr="00B6317B">
        <w:rPr>
          <w:rFonts w:asciiTheme="majorBidi" w:hAnsiTheme="majorBidi" w:cstheme="majorBidi"/>
          <w:b/>
          <w:bCs/>
          <w:szCs w:val="24"/>
          <w:u w:val="single"/>
          <w:lang w:val="ru-RU"/>
        </w:rPr>
        <w:t>на период с 1 июля 2019 года по 31 декабря 2019 года в связи с неготовностью спутников, которые могут быть размещены на той же ракете-носителе в нижнем положении</w:t>
      </w:r>
      <w:r w:rsidR="00816E68" w:rsidRPr="00B6317B">
        <w:rPr>
          <w:rFonts w:asciiTheme="majorBidi" w:hAnsiTheme="majorBidi" w:cstheme="majorBidi"/>
          <w:szCs w:val="24"/>
          <w:lang w:val="ru-RU"/>
        </w:rPr>
        <w:t>.</w:t>
      </w:r>
    </w:p>
    <w:p w:rsidR="00B55B80" w:rsidRPr="00B6317B" w:rsidRDefault="00B6317B" w:rsidP="00EF63B9">
      <w:pPr>
        <w:pStyle w:val="enumlev1"/>
        <w:jc w:val="both"/>
        <w:rPr>
          <w:lang w:val="ru-RU"/>
        </w:rPr>
      </w:pPr>
      <w:r w:rsidRPr="00B6317B">
        <w:rPr>
          <w:rFonts w:asciiTheme="majorBidi" w:hAnsiTheme="majorBidi" w:cstheme="majorBidi"/>
          <w:szCs w:val="24"/>
          <w:lang w:val="ru-RU"/>
        </w:rPr>
        <w:t>−</w:t>
      </w:r>
      <w:r w:rsidRPr="00B6317B">
        <w:rPr>
          <w:rFonts w:asciiTheme="majorBidi" w:hAnsiTheme="majorBidi" w:cstheme="majorBidi"/>
          <w:szCs w:val="24"/>
          <w:lang w:val="ru-RU"/>
        </w:rPr>
        <w:tab/>
      </w:r>
      <w:r w:rsidR="00B55B80" w:rsidRPr="00B6317B">
        <w:rPr>
          <w:rFonts w:asciiTheme="majorBidi" w:hAnsiTheme="majorBidi" w:cstheme="majorBidi"/>
          <w:szCs w:val="24"/>
          <w:lang w:val="ru-RU"/>
        </w:rPr>
        <w:t xml:space="preserve">В результате задержка с запуском </w:t>
      </w:r>
      <w:r w:rsidR="00830D33" w:rsidRPr="00B6317B">
        <w:rPr>
          <w:rFonts w:asciiTheme="majorBidi" w:hAnsiTheme="majorBidi" w:cstheme="majorBidi"/>
          <w:szCs w:val="24"/>
          <w:lang w:val="ru-RU"/>
        </w:rPr>
        <w:t xml:space="preserve">полностью вышла из-под контроля </w:t>
      </w:r>
      <w:r w:rsidR="00B55B80" w:rsidRPr="00B6317B">
        <w:rPr>
          <w:rFonts w:asciiTheme="majorBidi" w:hAnsiTheme="majorBidi" w:cstheme="majorBidi"/>
          <w:szCs w:val="24"/>
          <w:lang w:val="ru-RU"/>
        </w:rPr>
        <w:t>администрации Египта.</w:t>
      </w:r>
    </w:p>
    <w:p w:rsidR="000C307F" w:rsidRPr="00B6317B" w:rsidRDefault="00882727" w:rsidP="00EF63B9">
      <w:pPr>
        <w:keepNext/>
        <w:jc w:val="both"/>
        <w:rPr>
          <w:lang w:val="ru-RU"/>
        </w:rPr>
      </w:pPr>
      <w:r w:rsidRPr="00B6317B">
        <w:rPr>
          <w:lang w:val="ru-RU"/>
        </w:rPr>
        <w:lastRenderedPageBreak/>
        <w:t xml:space="preserve">В </w:t>
      </w:r>
      <w:r w:rsidR="00EC4DB1" w:rsidRPr="00B6317B">
        <w:rPr>
          <w:lang w:val="ru-RU"/>
        </w:rPr>
        <w:t xml:space="preserve">отношении </w:t>
      </w:r>
      <w:r w:rsidR="00830D33" w:rsidRPr="00B6317B">
        <w:rPr>
          <w:lang w:val="ru-RU"/>
        </w:rPr>
        <w:t>обвинений в</w:t>
      </w:r>
      <w:r w:rsidR="00EC4DB1" w:rsidRPr="00B6317B">
        <w:rPr>
          <w:lang w:val="ru-RU"/>
        </w:rPr>
        <w:t xml:space="preserve"> том, что администрация Египта занимается "складированием" спектра, </w:t>
      </w:r>
      <w:r w:rsidR="00EC4DB1" w:rsidRPr="00B6317B">
        <w:rPr>
          <w:color w:val="000000"/>
          <w:lang w:val="ru-RU"/>
        </w:rPr>
        <w:t xml:space="preserve">NTRA хотел бы пояснить следующее: </w:t>
      </w:r>
    </w:p>
    <w:p w:rsidR="00EC4DB1" w:rsidRPr="00B6317B" w:rsidRDefault="00B6317B" w:rsidP="00EF63B9">
      <w:pPr>
        <w:pStyle w:val="enumlev1"/>
        <w:jc w:val="both"/>
        <w:rPr>
          <w:lang w:val="ru-RU"/>
        </w:rPr>
      </w:pPr>
      <w:r w:rsidRPr="00B6317B">
        <w:rPr>
          <w:lang w:val="ru-RU"/>
        </w:rPr>
        <w:t>−</w:t>
      </w:r>
      <w:r w:rsidRPr="00B6317B">
        <w:rPr>
          <w:lang w:val="ru-RU"/>
        </w:rPr>
        <w:tab/>
      </w:r>
      <w:r w:rsidR="00EC4DB1" w:rsidRPr="00B6317B">
        <w:rPr>
          <w:lang w:val="ru-RU"/>
        </w:rPr>
        <w:t xml:space="preserve">В 2009 году правительство Египта приняло решение о </w:t>
      </w:r>
      <w:r w:rsidR="000657CD" w:rsidRPr="00B6317B">
        <w:rPr>
          <w:lang w:val="ru-RU"/>
        </w:rPr>
        <w:t xml:space="preserve">производстве и запуске ряда спутников с целью оказания базовых услуг </w:t>
      </w:r>
      <w:r w:rsidR="006C3989" w:rsidRPr="00B6317B">
        <w:rPr>
          <w:lang w:val="ru-RU"/>
        </w:rPr>
        <w:t xml:space="preserve">воздушной </w:t>
      </w:r>
      <w:r w:rsidR="000657CD" w:rsidRPr="00B6317B">
        <w:rPr>
          <w:lang w:val="ru-RU"/>
        </w:rPr>
        <w:t xml:space="preserve">широкополосной связи для </w:t>
      </w:r>
      <w:r w:rsidR="000567EC" w:rsidRPr="00B6317B">
        <w:rPr>
          <w:lang w:val="ru-RU"/>
        </w:rPr>
        <w:t xml:space="preserve">ликвидации </w:t>
      </w:r>
      <w:r w:rsidR="000657CD" w:rsidRPr="00B6317B">
        <w:rPr>
          <w:rFonts w:asciiTheme="majorBidi" w:hAnsiTheme="majorBidi" w:cstheme="majorBidi"/>
          <w:lang w:val="ru-RU"/>
        </w:rPr>
        <w:t>существующих</w:t>
      </w:r>
      <w:r w:rsidR="000657CD" w:rsidRPr="00B6317B">
        <w:rPr>
          <w:lang w:val="ru-RU"/>
        </w:rPr>
        <w:t xml:space="preserve"> пробелов и удовлетворения жизненно важных потребностей Государств-Членов из Африки.</w:t>
      </w:r>
    </w:p>
    <w:p w:rsidR="000657CD" w:rsidRPr="00B6317B" w:rsidRDefault="00B6317B" w:rsidP="00EF63B9">
      <w:pPr>
        <w:pStyle w:val="enumlev1"/>
        <w:jc w:val="both"/>
        <w:rPr>
          <w:lang w:val="ru-RU"/>
        </w:rPr>
      </w:pPr>
      <w:r w:rsidRPr="00B6317B">
        <w:rPr>
          <w:lang w:val="ru-RU"/>
        </w:rPr>
        <w:t>−</w:t>
      </w:r>
      <w:r w:rsidRPr="00B6317B">
        <w:rPr>
          <w:lang w:val="ru-RU"/>
        </w:rPr>
        <w:tab/>
      </w:r>
      <w:r w:rsidR="00314F41" w:rsidRPr="00B6317B">
        <w:rPr>
          <w:lang w:val="ru-RU"/>
        </w:rPr>
        <w:t xml:space="preserve">Результаты технических исследований показали, что для достижения этих целей необходимо </w:t>
      </w:r>
      <w:r w:rsidR="00314F41" w:rsidRPr="00B6317B">
        <w:rPr>
          <w:rFonts w:asciiTheme="majorBidi" w:hAnsiTheme="majorBidi" w:cstheme="majorBidi"/>
          <w:lang w:val="ru-RU"/>
        </w:rPr>
        <w:t>разместить</w:t>
      </w:r>
      <w:r w:rsidR="00314F41" w:rsidRPr="00B6317B">
        <w:rPr>
          <w:lang w:val="ru-RU"/>
        </w:rPr>
        <w:t xml:space="preserve"> в разных орбитальных позициях не менее двух спутников.</w:t>
      </w:r>
    </w:p>
    <w:p w:rsidR="00314F41" w:rsidRPr="00B6317B" w:rsidRDefault="00B6317B" w:rsidP="00EF63B9">
      <w:pPr>
        <w:pStyle w:val="enumlev1"/>
        <w:jc w:val="both"/>
        <w:rPr>
          <w:color w:val="000000"/>
          <w:lang w:val="ru-RU"/>
        </w:rPr>
      </w:pPr>
      <w:r w:rsidRPr="00B6317B">
        <w:rPr>
          <w:color w:val="000000"/>
          <w:lang w:val="ru-RU"/>
        </w:rPr>
        <w:t>−</w:t>
      </w:r>
      <w:r w:rsidRPr="00B6317B">
        <w:rPr>
          <w:color w:val="000000"/>
          <w:lang w:val="ru-RU"/>
        </w:rPr>
        <w:tab/>
      </w:r>
      <w:r w:rsidR="00314F41" w:rsidRPr="00B6317B">
        <w:rPr>
          <w:color w:val="000000"/>
          <w:lang w:val="ru-RU"/>
        </w:rPr>
        <w:t xml:space="preserve">NTRA подал заявки на регистрацию спутниковых сетей в шести различных орбитальных </w:t>
      </w:r>
      <w:r w:rsidR="00314F41" w:rsidRPr="00B6317B">
        <w:rPr>
          <w:rFonts w:asciiTheme="majorBidi" w:hAnsiTheme="majorBidi" w:cstheme="majorBidi"/>
          <w:lang w:val="ru-RU"/>
        </w:rPr>
        <w:t>позициях</w:t>
      </w:r>
      <w:r w:rsidR="00314F41" w:rsidRPr="00B6317B">
        <w:rPr>
          <w:color w:val="000000"/>
          <w:lang w:val="ru-RU"/>
        </w:rPr>
        <w:t xml:space="preserve"> и непосредственно приступил к процессу технической координации по данным заявкам.</w:t>
      </w:r>
    </w:p>
    <w:p w:rsidR="00314F41" w:rsidRPr="00B6317B" w:rsidRDefault="00B6317B" w:rsidP="00EF63B9">
      <w:pPr>
        <w:pStyle w:val="enumlev1"/>
        <w:jc w:val="both"/>
        <w:rPr>
          <w:color w:val="000000"/>
          <w:lang w:val="ru-RU"/>
        </w:rPr>
      </w:pPr>
      <w:r w:rsidRPr="00B6317B">
        <w:rPr>
          <w:color w:val="000000"/>
          <w:lang w:val="ru-RU"/>
        </w:rPr>
        <w:t>−</w:t>
      </w:r>
      <w:r w:rsidRPr="00B6317B">
        <w:rPr>
          <w:color w:val="000000"/>
          <w:lang w:val="ru-RU"/>
        </w:rPr>
        <w:tab/>
      </w:r>
      <w:r w:rsidR="00314F41" w:rsidRPr="00B6317B">
        <w:rPr>
          <w:color w:val="000000"/>
          <w:lang w:val="ru-RU"/>
        </w:rPr>
        <w:t xml:space="preserve">К сожалению, в 2011 году </w:t>
      </w:r>
      <w:r w:rsidR="00DF0A15" w:rsidRPr="00B6317B">
        <w:rPr>
          <w:color w:val="000000"/>
          <w:lang w:val="ru-RU"/>
        </w:rPr>
        <w:t xml:space="preserve">Египет пережил форс-мажорные обстоятельства, которые были ему неподконтрольны и непосредственно повлияли на процесс закупки спутников в связи со </w:t>
      </w:r>
      <w:r w:rsidR="00DF0A15" w:rsidRPr="00B6317B">
        <w:rPr>
          <w:rFonts w:asciiTheme="majorBidi" w:hAnsiTheme="majorBidi" w:cstheme="majorBidi"/>
          <w:lang w:val="ru-RU"/>
        </w:rPr>
        <w:t>снижением</w:t>
      </w:r>
      <w:r w:rsidR="00DF0A15" w:rsidRPr="00B6317B">
        <w:rPr>
          <w:color w:val="000000"/>
          <w:lang w:val="ru-RU"/>
        </w:rPr>
        <w:t xml:space="preserve"> кредитного рейтинга. Однако NTRA продолжил осуществление процедур координации по заявкам на регистрацию спутниковых сетей.</w:t>
      </w:r>
    </w:p>
    <w:p w:rsidR="00DF0A15" w:rsidRPr="00B6317B" w:rsidRDefault="00B6317B" w:rsidP="00EF63B9">
      <w:pPr>
        <w:pStyle w:val="enumlev1"/>
        <w:jc w:val="both"/>
        <w:rPr>
          <w:color w:val="000000"/>
          <w:lang w:val="ru-RU"/>
        </w:rPr>
      </w:pPr>
      <w:r w:rsidRPr="00B6317B">
        <w:rPr>
          <w:color w:val="000000"/>
          <w:lang w:val="ru-RU"/>
        </w:rPr>
        <w:t>−</w:t>
      </w:r>
      <w:r w:rsidRPr="00B6317B">
        <w:rPr>
          <w:color w:val="000000"/>
          <w:lang w:val="ru-RU"/>
        </w:rPr>
        <w:tab/>
      </w:r>
      <w:r w:rsidR="00DF0A15" w:rsidRPr="00B6317B">
        <w:rPr>
          <w:color w:val="000000"/>
          <w:lang w:val="ru-RU"/>
        </w:rPr>
        <w:t xml:space="preserve">В результате </w:t>
      </w:r>
      <w:r w:rsidR="00FF71BE" w:rsidRPr="00B6317B">
        <w:rPr>
          <w:color w:val="000000"/>
          <w:lang w:val="ru-RU"/>
        </w:rPr>
        <w:t xml:space="preserve">проведенных </w:t>
      </w:r>
      <w:r w:rsidR="00DF0A15" w:rsidRPr="00B6317B">
        <w:rPr>
          <w:color w:val="000000"/>
          <w:lang w:val="ru-RU"/>
        </w:rPr>
        <w:t xml:space="preserve">правительством Египта в 2014 году реформ прогноз экономического </w:t>
      </w:r>
      <w:r w:rsidR="00DF0A15" w:rsidRPr="00B6317B">
        <w:rPr>
          <w:rFonts w:asciiTheme="majorBidi" w:hAnsiTheme="majorBidi" w:cstheme="majorBidi"/>
          <w:lang w:val="ru-RU"/>
        </w:rPr>
        <w:t>развития</w:t>
      </w:r>
      <w:r w:rsidR="00DF0A15" w:rsidRPr="00B6317B">
        <w:rPr>
          <w:color w:val="000000"/>
          <w:lang w:val="ru-RU"/>
        </w:rPr>
        <w:t xml:space="preserve"> Египта был довольно перспективным, что позволило международным учреждениям поднять банковские кредитные рейтинги. Это дало возможность администрации Египта профинансировать процесс закупки первого египетского спутника электросвязи. Администрация Египта испытывала сложности с соблюдением изначально запланированных дат закупки спутника и, соответственно, дат его ввода в действие до окончания предельного семилетнего срока в мае 2015 года.</w:t>
      </w:r>
    </w:p>
    <w:p w:rsidR="00DF0A15" w:rsidRPr="00B6317B" w:rsidRDefault="00B6317B" w:rsidP="00EF63B9">
      <w:pPr>
        <w:pStyle w:val="enumlev1"/>
        <w:jc w:val="both"/>
        <w:rPr>
          <w:color w:val="000000"/>
          <w:lang w:val="ru-RU"/>
        </w:rPr>
      </w:pPr>
      <w:r w:rsidRPr="00B6317B">
        <w:rPr>
          <w:color w:val="000000"/>
          <w:lang w:val="ru-RU"/>
        </w:rPr>
        <w:t>−</w:t>
      </w:r>
      <w:r w:rsidRPr="00B6317B">
        <w:rPr>
          <w:color w:val="000000"/>
          <w:lang w:val="ru-RU"/>
        </w:rPr>
        <w:tab/>
      </w:r>
      <w:r w:rsidR="00DF0A15" w:rsidRPr="00B6317B">
        <w:rPr>
          <w:color w:val="000000"/>
          <w:lang w:val="ru-RU"/>
        </w:rPr>
        <w:t>Правительство Египта провело анализ этой ситуации</w:t>
      </w:r>
      <w:r w:rsidR="00394CE9" w:rsidRPr="00B6317B">
        <w:rPr>
          <w:color w:val="000000"/>
          <w:lang w:val="ru-RU"/>
        </w:rPr>
        <w:t xml:space="preserve"> и исследования показали, что существует лишь одно решение проблемы – использовать один уже находящийся на орбите спутник</w:t>
      </w:r>
      <w:r w:rsidR="00FF71BE" w:rsidRPr="00B6317B">
        <w:rPr>
          <w:color w:val="000000"/>
          <w:lang w:val="ru-RU"/>
        </w:rPr>
        <w:t xml:space="preserve"> для ввода в действие египетской заявки в двух разных орбитальных позициях</w:t>
      </w:r>
      <w:r w:rsidR="00394CE9" w:rsidRPr="00B6317B">
        <w:rPr>
          <w:color w:val="000000"/>
          <w:lang w:val="ru-RU"/>
        </w:rPr>
        <w:t>. Вместе с тем NTRA был убежден в том, что благодаря сотрудничеству между Государствами</w:t>
      </w:r>
      <w:r w:rsidR="000B4B9B">
        <w:rPr>
          <w:color w:val="000000"/>
          <w:lang w:val="ru-RU"/>
        </w:rPr>
        <w:t xml:space="preserve"> − </w:t>
      </w:r>
      <w:r w:rsidR="00394CE9" w:rsidRPr="00B6317B">
        <w:rPr>
          <w:color w:val="000000"/>
          <w:lang w:val="ru-RU"/>
        </w:rPr>
        <w:t>Членами МСЭ он найдет среди них понимание этой проблемы</w:t>
      </w:r>
      <w:r w:rsidR="00F35CB0" w:rsidRPr="00B6317B">
        <w:rPr>
          <w:color w:val="000000"/>
          <w:lang w:val="ru-RU"/>
        </w:rPr>
        <w:t>,</w:t>
      </w:r>
      <w:r w:rsidR="00394CE9" w:rsidRPr="00B6317B">
        <w:rPr>
          <w:color w:val="000000"/>
          <w:lang w:val="ru-RU"/>
        </w:rPr>
        <w:t xml:space="preserve"> и представил РРК просьбу о продлении регламентарного предельного срока для трех орбитальных позиций (двух основных и одной резервной) еще на три года.</w:t>
      </w:r>
    </w:p>
    <w:p w:rsidR="00394CE9" w:rsidRPr="00B6317B" w:rsidRDefault="00B6317B" w:rsidP="00EF63B9">
      <w:pPr>
        <w:pStyle w:val="enumlev1"/>
        <w:jc w:val="both"/>
        <w:rPr>
          <w:color w:val="000000"/>
          <w:lang w:val="ru-RU"/>
        </w:rPr>
      </w:pPr>
      <w:r w:rsidRPr="00B6317B">
        <w:rPr>
          <w:color w:val="000000"/>
          <w:lang w:val="ru-RU"/>
        </w:rPr>
        <w:t>−</w:t>
      </w:r>
      <w:r w:rsidRPr="00B6317B">
        <w:rPr>
          <w:color w:val="000000"/>
          <w:lang w:val="ru-RU"/>
        </w:rPr>
        <w:tab/>
      </w:r>
      <w:r w:rsidR="00394CE9" w:rsidRPr="00B6317B">
        <w:rPr>
          <w:color w:val="000000"/>
          <w:lang w:val="ru-RU"/>
        </w:rPr>
        <w:t xml:space="preserve">В связи с этим, как только правительство Египта начало испытывать сложности с финансированием закупки необходимого количества спутников, NTRA представил РРК в </w:t>
      </w:r>
      <w:r w:rsidR="00394CE9" w:rsidRPr="00B6317B">
        <w:rPr>
          <w:rFonts w:asciiTheme="majorBidi" w:hAnsiTheme="majorBidi" w:cstheme="majorBidi"/>
          <w:lang w:val="ru-RU"/>
        </w:rPr>
        <w:t>поступившем</w:t>
      </w:r>
      <w:r w:rsidR="00394CE9" w:rsidRPr="00B6317B">
        <w:rPr>
          <w:color w:val="000000"/>
          <w:lang w:val="ru-RU"/>
        </w:rPr>
        <w:t xml:space="preserve"> с опозданием вкладе RRB16-1/DELAYED/2 просьбу рассмотреть вопрос о сокращении требований до одной орбитальной позиции на основе успешной технической координации с потенциально затрагиваемыми Государствами-Членами, а также ограничить эти требования одной полосой, не затрагивая другие полосы частот, содержащиеся в египетской заявке.</w:t>
      </w:r>
    </w:p>
    <w:p w:rsidR="00394CE9" w:rsidRPr="00B6317B" w:rsidRDefault="00B6317B" w:rsidP="00EF63B9">
      <w:pPr>
        <w:pStyle w:val="enumlev1"/>
        <w:jc w:val="both"/>
        <w:rPr>
          <w:color w:val="000000"/>
          <w:lang w:val="ru-RU"/>
        </w:rPr>
      </w:pPr>
      <w:r w:rsidRPr="00B6317B">
        <w:rPr>
          <w:rFonts w:asciiTheme="majorBidi" w:hAnsiTheme="majorBidi" w:cstheme="majorBidi"/>
          <w:lang w:val="ru-RU"/>
        </w:rPr>
        <w:t>−</w:t>
      </w:r>
      <w:r w:rsidRPr="00B6317B">
        <w:rPr>
          <w:rFonts w:asciiTheme="majorBidi" w:hAnsiTheme="majorBidi" w:cstheme="majorBidi"/>
          <w:lang w:val="ru-RU"/>
        </w:rPr>
        <w:tab/>
      </w:r>
      <w:r w:rsidR="00394CE9" w:rsidRPr="00B6317B">
        <w:rPr>
          <w:rFonts w:asciiTheme="majorBidi" w:hAnsiTheme="majorBidi" w:cstheme="majorBidi"/>
          <w:lang w:val="ru-RU"/>
        </w:rPr>
        <w:t>Такие</w:t>
      </w:r>
      <w:r w:rsidR="00394CE9" w:rsidRPr="00B6317B">
        <w:rPr>
          <w:color w:val="000000"/>
          <w:lang w:val="ru-RU"/>
        </w:rPr>
        <w:t xml:space="preserve"> </w:t>
      </w:r>
      <w:r w:rsidR="004A0250" w:rsidRPr="00B6317B">
        <w:rPr>
          <w:color w:val="000000"/>
          <w:lang w:val="ru-RU"/>
        </w:rPr>
        <w:t xml:space="preserve">действия </w:t>
      </w:r>
      <w:r w:rsidR="00394CE9" w:rsidRPr="00B6317B">
        <w:rPr>
          <w:color w:val="000000"/>
          <w:lang w:val="ru-RU"/>
        </w:rPr>
        <w:t xml:space="preserve">были предприняты во избежание </w:t>
      </w:r>
      <w:r w:rsidR="00F35CB0" w:rsidRPr="00B6317B">
        <w:rPr>
          <w:color w:val="000000"/>
          <w:lang w:val="ru-RU"/>
        </w:rPr>
        <w:t xml:space="preserve">неправомерного использования или "складирования" </w:t>
      </w:r>
      <w:r w:rsidR="00394CE9" w:rsidRPr="00B6317B">
        <w:rPr>
          <w:color w:val="000000"/>
          <w:lang w:val="ru-RU"/>
        </w:rPr>
        <w:t>ресурс</w:t>
      </w:r>
      <w:r w:rsidR="00F35CB0" w:rsidRPr="00B6317B">
        <w:rPr>
          <w:color w:val="000000"/>
          <w:lang w:val="ru-RU"/>
        </w:rPr>
        <w:t>ов</w:t>
      </w:r>
      <w:r w:rsidR="00394CE9" w:rsidRPr="00B6317B">
        <w:rPr>
          <w:color w:val="000000"/>
          <w:lang w:val="ru-RU"/>
        </w:rPr>
        <w:t xml:space="preserve"> </w:t>
      </w:r>
      <w:r w:rsidR="004A0250" w:rsidRPr="00B6317B">
        <w:rPr>
          <w:color w:val="000000"/>
          <w:lang w:val="ru-RU"/>
        </w:rPr>
        <w:t>радиочастотного спектра и орбитальных позиций.</w:t>
      </w:r>
    </w:p>
    <w:p w:rsidR="004A0250" w:rsidRPr="00B6317B" w:rsidRDefault="00F07249" w:rsidP="00EF63B9">
      <w:pPr>
        <w:jc w:val="both"/>
        <w:rPr>
          <w:szCs w:val="24"/>
          <w:lang w:val="ru-RU"/>
        </w:rPr>
      </w:pPr>
      <w:r w:rsidRPr="00B6317B">
        <w:rPr>
          <w:lang w:val="ru-RU"/>
        </w:rPr>
        <w:t xml:space="preserve">Следует отметить, что на основании решения о продлении предельного срока для заявки на регистрацию египетской спутниковой сети в </w:t>
      </w:r>
      <w:r w:rsidRPr="00B6317B">
        <w:rPr>
          <w:szCs w:val="24"/>
          <w:lang w:val="ru-RU"/>
        </w:rPr>
        <w:t>орбитальной позиции 35</w:t>
      </w:r>
      <w:r w:rsidRPr="00B6317B">
        <w:rPr>
          <w:rFonts w:asciiTheme="majorBidi" w:hAnsiTheme="majorBidi" w:cstheme="majorBidi"/>
          <w:szCs w:val="24"/>
          <w:lang w:val="ru-RU"/>
        </w:rPr>
        <w:t>°</w:t>
      </w:r>
      <w:r w:rsidRPr="00B6317B">
        <w:rPr>
          <w:szCs w:val="24"/>
          <w:lang w:val="ru-RU"/>
        </w:rPr>
        <w:t> в. д.</w:t>
      </w:r>
      <w:r w:rsidR="00F35CB0" w:rsidRPr="00B6317B">
        <w:rPr>
          <w:szCs w:val="24"/>
          <w:lang w:val="ru-RU"/>
        </w:rPr>
        <w:t xml:space="preserve"> на три года</w:t>
      </w:r>
      <w:r w:rsidRPr="00B6317B">
        <w:rPr>
          <w:lang w:val="ru-RU"/>
        </w:rPr>
        <w:t xml:space="preserve">, принятого на 79-м собрании РРК, администрация Египта сразу же подписала контракты с производителями Thales Alenia Space и Airbus Defence </w:t>
      </w:r>
      <w:r w:rsidR="00484A61" w:rsidRPr="00B6317B">
        <w:rPr>
          <w:lang w:val="ru-RU"/>
        </w:rPr>
        <w:t>(</w:t>
      </w:r>
      <w:r w:rsidRPr="00B6317B">
        <w:rPr>
          <w:lang w:val="ru-RU"/>
        </w:rPr>
        <w:t>10 мая 2016 г</w:t>
      </w:r>
      <w:r w:rsidR="000B4B9B">
        <w:rPr>
          <w:lang w:val="ru-RU"/>
        </w:rPr>
        <w:t>.</w:t>
      </w:r>
      <w:r w:rsidR="00484A61" w:rsidRPr="00B6317B">
        <w:rPr>
          <w:lang w:val="ru-RU"/>
        </w:rPr>
        <w:t>)</w:t>
      </w:r>
      <w:r w:rsidRPr="00B6317B">
        <w:rPr>
          <w:lang w:val="ru-RU"/>
        </w:rPr>
        <w:t xml:space="preserve"> и с компанией Arianespace, предоставляющей услуги запуска, </w:t>
      </w:r>
      <w:r w:rsidR="00484A61" w:rsidRPr="00B6317B">
        <w:rPr>
          <w:lang w:val="ru-RU"/>
        </w:rPr>
        <w:t>(</w:t>
      </w:r>
      <w:r w:rsidRPr="00B6317B">
        <w:rPr>
          <w:lang w:val="ru-RU"/>
        </w:rPr>
        <w:t>20 мая 2016 года</w:t>
      </w:r>
      <w:r w:rsidR="00484A61" w:rsidRPr="00B6317B">
        <w:rPr>
          <w:lang w:val="ru-RU"/>
        </w:rPr>
        <w:t>)</w:t>
      </w:r>
      <w:r w:rsidRPr="00B6317B">
        <w:rPr>
          <w:lang w:val="ru-RU"/>
        </w:rPr>
        <w:t xml:space="preserve"> в целях </w:t>
      </w:r>
      <w:r w:rsidR="00905E22" w:rsidRPr="00B6317B">
        <w:rPr>
          <w:lang w:val="ru-RU"/>
        </w:rPr>
        <w:t xml:space="preserve">развертывания </w:t>
      </w:r>
      <w:r w:rsidRPr="00B6317B">
        <w:rPr>
          <w:lang w:val="ru-RU"/>
        </w:rPr>
        <w:t xml:space="preserve">египетской спутниковой сети в </w:t>
      </w:r>
      <w:r w:rsidRPr="00B6317B">
        <w:rPr>
          <w:szCs w:val="24"/>
          <w:lang w:val="ru-RU"/>
        </w:rPr>
        <w:t>орбитальной позиции 35</w:t>
      </w:r>
      <w:r w:rsidRPr="00B6317B">
        <w:rPr>
          <w:rFonts w:asciiTheme="majorBidi" w:hAnsiTheme="majorBidi" w:cstheme="majorBidi"/>
          <w:szCs w:val="24"/>
          <w:lang w:val="ru-RU"/>
        </w:rPr>
        <w:t>°</w:t>
      </w:r>
      <w:r w:rsidRPr="00B6317B">
        <w:rPr>
          <w:szCs w:val="24"/>
          <w:lang w:val="ru-RU"/>
        </w:rPr>
        <w:t xml:space="preserve"> в. д. в установленные регламентарные сроки; при этом было предусмотрено выполнение этих контрактов менее, чем за три </w:t>
      </w:r>
      <w:r w:rsidRPr="00B6317B">
        <w:rPr>
          <w:szCs w:val="24"/>
          <w:lang w:val="ru-RU"/>
        </w:rPr>
        <w:lastRenderedPageBreak/>
        <w:t>месяца, для обеспечения того, чтобы правительство Египта оправдало доверие, оказанное ему Радиорегламентарным комитетом.</w:t>
      </w:r>
    </w:p>
    <w:p w:rsidR="009E1BAC" w:rsidRPr="00B6317B" w:rsidRDefault="009E1BAC" w:rsidP="00EF63B9">
      <w:pPr>
        <w:jc w:val="both"/>
        <w:rPr>
          <w:szCs w:val="24"/>
          <w:lang w:val="ru-RU"/>
        </w:rPr>
      </w:pPr>
      <w:r w:rsidRPr="00B6317B">
        <w:rPr>
          <w:szCs w:val="24"/>
          <w:lang w:val="ru-RU"/>
        </w:rPr>
        <w:t xml:space="preserve">В свете вышеизложенного предельно ясно, что </w:t>
      </w:r>
      <w:r w:rsidR="00905E22" w:rsidRPr="00B6317B">
        <w:rPr>
          <w:szCs w:val="24"/>
          <w:lang w:val="ru-RU"/>
        </w:rPr>
        <w:t xml:space="preserve">в намерения </w:t>
      </w:r>
      <w:r w:rsidR="00AA070B" w:rsidRPr="00B6317B">
        <w:rPr>
          <w:szCs w:val="24"/>
          <w:lang w:val="ru-RU"/>
        </w:rPr>
        <w:t>правительств</w:t>
      </w:r>
      <w:r w:rsidR="00905E22" w:rsidRPr="00B6317B">
        <w:rPr>
          <w:szCs w:val="24"/>
          <w:lang w:val="ru-RU"/>
        </w:rPr>
        <w:t>а</w:t>
      </w:r>
      <w:r w:rsidR="00AA070B" w:rsidRPr="00B6317B">
        <w:rPr>
          <w:szCs w:val="24"/>
          <w:lang w:val="ru-RU"/>
        </w:rPr>
        <w:t xml:space="preserve"> Египта </w:t>
      </w:r>
      <w:r w:rsidR="00905E22" w:rsidRPr="00B6317B">
        <w:rPr>
          <w:szCs w:val="24"/>
          <w:lang w:val="ru-RU"/>
        </w:rPr>
        <w:t xml:space="preserve">совершенно не входило </w:t>
      </w:r>
      <w:r w:rsidR="00AA070B" w:rsidRPr="00B6317B">
        <w:rPr>
          <w:szCs w:val="24"/>
          <w:lang w:val="ru-RU"/>
        </w:rPr>
        <w:t>"складировани</w:t>
      </w:r>
      <w:r w:rsidR="00905E22" w:rsidRPr="00B6317B">
        <w:rPr>
          <w:szCs w:val="24"/>
          <w:lang w:val="ru-RU"/>
        </w:rPr>
        <w:t>е</w:t>
      </w:r>
      <w:r w:rsidR="00AA070B" w:rsidRPr="00B6317B">
        <w:rPr>
          <w:szCs w:val="24"/>
          <w:lang w:val="ru-RU"/>
        </w:rPr>
        <w:t xml:space="preserve">" или </w:t>
      </w:r>
      <w:r w:rsidR="00905E22" w:rsidRPr="00B6317B">
        <w:rPr>
          <w:szCs w:val="24"/>
          <w:lang w:val="ru-RU"/>
        </w:rPr>
        <w:t xml:space="preserve">неправомерное </w:t>
      </w:r>
      <w:r w:rsidR="00AA070B" w:rsidRPr="00B6317B">
        <w:rPr>
          <w:szCs w:val="24"/>
          <w:lang w:val="ru-RU"/>
        </w:rPr>
        <w:t>использовани</w:t>
      </w:r>
      <w:r w:rsidR="00905E22" w:rsidRPr="00B6317B">
        <w:rPr>
          <w:szCs w:val="24"/>
          <w:lang w:val="ru-RU"/>
        </w:rPr>
        <w:t>е</w:t>
      </w:r>
      <w:r w:rsidR="00AA070B" w:rsidRPr="00B6317B">
        <w:rPr>
          <w:szCs w:val="24"/>
          <w:lang w:val="ru-RU"/>
        </w:rPr>
        <w:t xml:space="preserve"> спектра.</w:t>
      </w:r>
    </w:p>
    <w:p w:rsidR="00AA070B" w:rsidRPr="00B6317B" w:rsidRDefault="00B6317B" w:rsidP="00EF63B9">
      <w:pPr>
        <w:pStyle w:val="enumlev1"/>
        <w:jc w:val="both"/>
        <w:rPr>
          <w:szCs w:val="24"/>
          <w:lang w:val="ru-RU"/>
        </w:rPr>
      </w:pPr>
      <w:r w:rsidRPr="00B6317B">
        <w:rPr>
          <w:szCs w:val="24"/>
          <w:lang w:val="ru-RU"/>
        </w:rPr>
        <w:t>−</w:t>
      </w:r>
      <w:r w:rsidRPr="00B6317B">
        <w:rPr>
          <w:szCs w:val="24"/>
          <w:lang w:val="ru-RU"/>
        </w:rPr>
        <w:tab/>
      </w:r>
      <w:r w:rsidR="00AA070B" w:rsidRPr="00B6317B">
        <w:rPr>
          <w:szCs w:val="24"/>
          <w:lang w:val="ru-RU"/>
        </w:rPr>
        <w:t xml:space="preserve">В </w:t>
      </w:r>
      <w:r w:rsidR="00AA070B" w:rsidRPr="00B6317B">
        <w:rPr>
          <w:color w:val="000000"/>
          <w:lang w:val="ru-RU"/>
        </w:rPr>
        <w:t>связи</w:t>
      </w:r>
      <w:r w:rsidR="00AA070B" w:rsidRPr="00B6317B">
        <w:rPr>
          <w:szCs w:val="24"/>
          <w:lang w:val="ru-RU"/>
        </w:rPr>
        <w:t xml:space="preserve"> с этим </w:t>
      </w:r>
      <w:r w:rsidR="00AA070B" w:rsidRPr="00B6317B">
        <w:rPr>
          <w:color w:val="000000"/>
          <w:lang w:val="ru-RU"/>
        </w:rPr>
        <w:t xml:space="preserve">NTRA хотел бы подтвердить, что производство египетской спутниковой сети, которая должна быть развернута в </w:t>
      </w:r>
      <w:r w:rsidR="00AA070B" w:rsidRPr="00B6317B">
        <w:rPr>
          <w:szCs w:val="24"/>
          <w:lang w:val="ru-RU"/>
        </w:rPr>
        <w:t>орбитальной позиции 35</w:t>
      </w:r>
      <w:r w:rsidR="00AA070B" w:rsidRPr="00B6317B">
        <w:rPr>
          <w:rFonts w:asciiTheme="majorBidi" w:hAnsiTheme="majorBidi" w:cstheme="majorBidi"/>
          <w:szCs w:val="24"/>
          <w:lang w:val="ru-RU"/>
        </w:rPr>
        <w:t>°</w:t>
      </w:r>
      <w:r w:rsidR="00AA070B" w:rsidRPr="00B6317B">
        <w:rPr>
          <w:szCs w:val="24"/>
          <w:lang w:val="ru-RU"/>
        </w:rPr>
        <w:t xml:space="preserve"> в. д., будет завершено в феврале </w:t>
      </w:r>
      <w:r w:rsidR="00AA070B" w:rsidRPr="00B6317B">
        <w:rPr>
          <w:b/>
          <w:bCs/>
          <w:szCs w:val="24"/>
          <w:u w:val="single"/>
          <w:lang w:val="ru-RU"/>
        </w:rPr>
        <w:t>2019 года, т.е. до истечения регламентарного предельного срока</w:t>
      </w:r>
      <w:r w:rsidR="00AA070B" w:rsidRPr="00B6317B">
        <w:rPr>
          <w:szCs w:val="24"/>
          <w:lang w:val="ru-RU"/>
        </w:rPr>
        <w:t xml:space="preserve">, и </w:t>
      </w:r>
      <w:r w:rsidR="00AA070B" w:rsidRPr="00B6317B">
        <w:rPr>
          <w:b/>
          <w:bCs/>
          <w:szCs w:val="24"/>
          <w:u w:val="single"/>
          <w:lang w:val="ru-RU"/>
        </w:rPr>
        <w:t>единственная причина направления просьбы о его продлении заключается в проблеме со спутниками, которые могут быть размещены на одной и той же ракете-носителе</w:t>
      </w:r>
      <w:r w:rsidR="00AA070B" w:rsidRPr="00B6317B">
        <w:rPr>
          <w:szCs w:val="24"/>
          <w:lang w:val="ru-RU"/>
        </w:rPr>
        <w:t xml:space="preserve">. Поскольку </w:t>
      </w:r>
      <w:r w:rsidR="00782687" w:rsidRPr="00B6317B">
        <w:rPr>
          <w:color w:val="000000"/>
          <w:lang w:val="ru-RU"/>
        </w:rPr>
        <w:t>полезная нагрузка размещается</w:t>
      </w:r>
      <w:r w:rsidR="00782687" w:rsidRPr="00B6317B">
        <w:rPr>
          <w:lang w:val="ru-RU"/>
        </w:rPr>
        <w:t xml:space="preserve"> </w:t>
      </w:r>
      <w:r w:rsidR="00782687" w:rsidRPr="00B6317B">
        <w:rPr>
          <w:color w:val="000000"/>
          <w:lang w:val="ru-RU"/>
        </w:rPr>
        <w:t>на космическом аппарате сторонней компании</w:t>
      </w:r>
      <w:r w:rsidR="00782687" w:rsidRPr="00B6317B">
        <w:rPr>
          <w:szCs w:val="24"/>
          <w:lang w:val="ru-RU"/>
        </w:rPr>
        <w:t xml:space="preserve">, </w:t>
      </w:r>
      <w:r w:rsidR="00AA070B" w:rsidRPr="00B6317B">
        <w:rPr>
          <w:szCs w:val="24"/>
          <w:lang w:val="ru-RU"/>
        </w:rPr>
        <w:t xml:space="preserve">египетский оператор не имеет возможности </w:t>
      </w:r>
      <w:r w:rsidR="00566616" w:rsidRPr="00B6317B">
        <w:rPr>
          <w:szCs w:val="24"/>
          <w:lang w:val="ru-RU"/>
        </w:rPr>
        <w:t>принуждать к чему бы то ни было</w:t>
      </w:r>
      <w:r w:rsidR="00AA070B" w:rsidRPr="00B6317B">
        <w:rPr>
          <w:szCs w:val="24"/>
          <w:lang w:val="ru-RU"/>
        </w:rPr>
        <w:t xml:space="preserve"> компанию, оказывающую услуги запуска (</w:t>
      </w:r>
      <w:r w:rsidR="00AA070B" w:rsidRPr="00B6317B">
        <w:rPr>
          <w:lang w:val="ru-RU"/>
        </w:rPr>
        <w:t xml:space="preserve">Arianespace), или повлиять на нее при выборе спутника, который будет размещен на той же ракете-носителе, для ускорения запуска, и </w:t>
      </w:r>
      <w:r w:rsidR="00AA070B" w:rsidRPr="00B6317B">
        <w:rPr>
          <w:szCs w:val="24"/>
          <w:lang w:val="ru-RU"/>
        </w:rPr>
        <w:t xml:space="preserve">нет никакой связи между задержкой и любыми действиями, предпринимаемыми оператором или администрацией Египта. Таким образом, настоящая просьба по своему характеру </w:t>
      </w:r>
      <w:r w:rsidR="00905E22" w:rsidRPr="00B6317B">
        <w:rPr>
          <w:szCs w:val="24"/>
          <w:lang w:val="ru-RU"/>
        </w:rPr>
        <w:t xml:space="preserve">существенно </w:t>
      </w:r>
      <w:r w:rsidR="00AA070B" w:rsidRPr="00B6317B">
        <w:rPr>
          <w:szCs w:val="24"/>
          <w:lang w:val="ru-RU"/>
        </w:rPr>
        <w:t>отличается от первой просьбы Египта, которая была обусловлена обстоятельствами непреодолимой силы, а не задержкой, связанной со спутником, размещаемым на той же ракете-носителе.</w:t>
      </w:r>
    </w:p>
    <w:p w:rsidR="001E547C" w:rsidRPr="00B6317B" w:rsidRDefault="001E547C" w:rsidP="00EF63B9">
      <w:pPr>
        <w:jc w:val="both"/>
        <w:rPr>
          <w:color w:val="000000"/>
          <w:lang w:val="ru-RU"/>
        </w:rPr>
      </w:pPr>
      <w:r w:rsidRPr="00B6317B">
        <w:rPr>
          <w:color w:val="000000"/>
          <w:u w:val="single"/>
          <w:lang w:val="ru-RU"/>
        </w:rPr>
        <w:t>NTRA хотел бы также пояснить, что в данной заявке представлен первый спутник электросвязи</w:t>
      </w:r>
      <w:r w:rsidRPr="00B6317B">
        <w:rPr>
          <w:color w:val="000000"/>
          <w:lang w:val="ru-RU"/>
        </w:rPr>
        <w:t xml:space="preserve">, который будет запущен на </w:t>
      </w:r>
      <w:bookmarkStart w:id="9" w:name="_GoBack"/>
      <w:r w:rsidRPr="00B6317B">
        <w:rPr>
          <w:color w:val="000000"/>
          <w:lang w:val="ru-RU"/>
        </w:rPr>
        <w:t>геостационарную орбиту для оказания основных услуг электросвязи с использованием инфраструктуры электросвязи в</w:t>
      </w:r>
      <w:r w:rsidR="00905E22" w:rsidRPr="00B6317B">
        <w:rPr>
          <w:color w:val="000000"/>
          <w:lang w:val="ru-RU"/>
        </w:rPr>
        <w:t xml:space="preserve"> разных развивающихся странах </w:t>
      </w:r>
      <w:r w:rsidRPr="00B6317B">
        <w:rPr>
          <w:color w:val="000000"/>
          <w:lang w:val="ru-RU"/>
        </w:rPr>
        <w:t>Африк</w:t>
      </w:r>
      <w:r w:rsidR="00905E22" w:rsidRPr="00B6317B">
        <w:rPr>
          <w:color w:val="000000"/>
          <w:lang w:val="ru-RU"/>
        </w:rPr>
        <w:t>и</w:t>
      </w:r>
      <w:r w:rsidRPr="00B6317B">
        <w:rPr>
          <w:color w:val="000000"/>
          <w:lang w:val="ru-RU"/>
        </w:rPr>
        <w:t xml:space="preserve"> и Ближне</w:t>
      </w:r>
      <w:r w:rsidR="00905E22" w:rsidRPr="00B6317B">
        <w:rPr>
          <w:color w:val="000000"/>
          <w:lang w:val="ru-RU"/>
        </w:rPr>
        <w:t>го Востока</w:t>
      </w:r>
      <w:r w:rsidRPr="00B6317B">
        <w:rPr>
          <w:color w:val="000000"/>
          <w:lang w:val="ru-RU"/>
        </w:rPr>
        <w:t>, что будет способствовать получению развивающимися странами возможностей доступа к ресурсам радиочастотного спектра и орбитальным ресурсам, которые представляют собой общее наследие, для оказания основных услуг электросвязи в сельских районах Египта, Африки и Ближнего Востока.</w:t>
      </w:r>
    </w:p>
    <w:p w:rsidR="001E547C" w:rsidRPr="00B6317B" w:rsidRDefault="001E547C" w:rsidP="00EF63B9">
      <w:pPr>
        <w:jc w:val="both"/>
        <w:rPr>
          <w:color w:val="000000"/>
          <w:lang w:val="ru-RU"/>
        </w:rPr>
      </w:pPr>
      <w:r w:rsidRPr="00B6317B">
        <w:rPr>
          <w:color w:val="000000"/>
          <w:lang w:val="ru-RU"/>
        </w:rPr>
        <w:t xml:space="preserve">В заключение следует отметить, что правительство Египта </w:t>
      </w:r>
      <w:r w:rsidR="00566616" w:rsidRPr="00B6317B">
        <w:rPr>
          <w:color w:val="000000"/>
          <w:lang w:val="ru-RU"/>
        </w:rPr>
        <w:t xml:space="preserve">убеждено в том, что при принятии решения </w:t>
      </w:r>
      <w:r w:rsidRPr="00B6317B">
        <w:rPr>
          <w:color w:val="000000"/>
          <w:lang w:val="ru-RU"/>
        </w:rPr>
        <w:t>РРК</w:t>
      </w:r>
      <w:r w:rsidR="00782687" w:rsidRPr="00B6317B">
        <w:rPr>
          <w:color w:val="000000"/>
          <w:lang w:val="ru-RU"/>
        </w:rPr>
        <w:t xml:space="preserve"> может </w:t>
      </w:r>
      <w:r w:rsidR="00566616" w:rsidRPr="00B6317B">
        <w:rPr>
          <w:color w:val="000000"/>
          <w:lang w:val="ru-RU"/>
        </w:rPr>
        <w:t xml:space="preserve">учитывать, </w:t>
      </w:r>
      <w:r w:rsidR="00782687" w:rsidRPr="00B6317B">
        <w:rPr>
          <w:color w:val="000000"/>
          <w:lang w:val="ru-RU"/>
        </w:rPr>
        <w:t xml:space="preserve">при условии, что </w:t>
      </w:r>
      <w:r w:rsidR="00566616" w:rsidRPr="00B6317B">
        <w:rPr>
          <w:color w:val="000000"/>
          <w:lang w:val="ru-RU"/>
        </w:rPr>
        <w:t xml:space="preserve">любое продление </w:t>
      </w:r>
      <w:r w:rsidRPr="00B6317B">
        <w:rPr>
          <w:color w:val="000000"/>
          <w:lang w:val="ru-RU"/>
        </w:rPr>
        <w:t>является ограниченным и обоснован</w:t>
      </w:r>
      <w:r w:rsidR="00782687" w:rsidRPr="00B6317B">
        <w:rPr>
          <w:color w:val="000000"/>
          <w:lang w:val="ru-RU"/>
        </w:rPr>
        <w:t>ным</w:t>
      </w:r>
      <w:r w:rsidRPr="00B6317B">
        <w:rPr>
          <w:color w:val="000000"/>
          <w:lang w:val="ru-RU"/>
        </w:rPr>
        <w:t>, решени</w:t>
      </w:r>
      <w:r w:rsidR="00566616" w:rsidRPr="00B6317B">
        <w:rPr>
          <w:color w:val="000000"/>
          <w:lang w:val="ru-RU"/>
        </w:rPr>
        <w:t>е</w:t>
      </w:r>
      <w:r w:rsidRPr="00B6317B">
        <w:rPr>
          <w:color w:val="000000"/>
          <w:lang w:val="ru-RU"/>
        </w:rPr>
        <w:t xml:space="preserve"> ВКР-12, которое было подтверждено ВКР-15</w:t>
      </w:r>
      <w:r w:rsidR="00782687" w:rsidRPr="00B6317B">
        <w:rPr>
          <w:color w:val="000000"/>
          <w:lang w:val="ru-RU"/>
        </w:rPr>
        <w:t>,</w:t>
      </w:r>
      <w:r w:rsidRPr="00B6317B">
        <w:rPr>
          <w:color w:val="000000"/>
          <w:lang w:val="ru-RU"/>
        </w:rPr>
        <w:t xml:space="preserve"> о полномочиях Комитета по продлению предельных сроков в связи с проблем</w:t>
      </w:r>
      <w:r w:rsidR="00782687" w:rsidRPr="00B6317B">
        <w:rPr>
          <w:color w:val="000000"/>
          <w:lang w:val="ru-RU"/>
        </w:rPr>
        <w:t>ой</w:t>
      </w:r>
      <w:r w:rsidRPr="00B6317B">
        <w:rPr>
          <w:color w:val="000000"/>
          <w:lang w:val="ru-RU"/>
        </w:rPr>
        <w:t xml:space="preserve">, </w:t>
      </w:r>
      <w:r w:rsidR="00782687" w:rsidRPr="00B6317B">
        <w:rPr>
          <w:color w:val="000000"/>
          <w:lang w:val="ru-RU"/>
        </w:rPr>
        <w:t xml:space="preserve">вызванной неготовностью одного из </w:t>
      </w:r>
      <w:r w:rsidRPr="00B6317B">
        <w:rPr>
          <w:color w:val="000000"/>
          <w:lang w:val="ru-RU"/>
        </w:rPr>
        <w:t>спутников, разм</w:t>
      </w:r>
      <w:r w:rsidR="00782687" w:rsidRPr="00B6317B">
        <w:rPr>
          <w:color w:val="000000"/>
          <w:lang w:val="ru-RU"/>
        </w:rPr>
        <w:t>ещаемых</w:t>
      </w:r>
      <w:r w:rsidRPr="00B6317B">
        <w:rPr>
          <w:color w:val="000000"/>
          <w:lang w:val="ru-RU"/>
        </w:rPr>
        <w:t xml:space="preserve"> на той же ракете-носителе, или с обстоятельствами непреодолимой силы, </w:t>
      </w:r>
      <w:r w:rsidR="00566616" w:rsidRPr="00B6317B">
        <w:rPr>
          <w:color w:val="000000"/>
          <w:lang w:val="ru-RU"/>
        </w:rPr>
        <w:t xml:space="preserve">в котором </w:t>
      </w:r>
      <w:r w:rsidRPr="00B6317B">
        <w:rPr>
          <w:b/>
          <w:bCs/>
          <w:color w:val="000000"/>
          <w:lang w:val="ru-RU"/>
        </w:rPr>
        <w:t>не содержит</w:t>
      </w:r>
      <w:r w:rsidR="00566616" w:rsidRPr="00B6317B">
        <w:rPr>
          <w:b/>
          <w:bCs/>
          <w:color w:val="000000"/>
          <w:lang w:val="ru-RU"/>
        </w:rPr>
        <w:t>ся</w:t>
      </w:r>
      <w:r w:rsidR="00782687" w:rsidRPr="00B6317B">
        <w:rPr>
          <w:b/>
          <w:bCs/>
          <w:color w:val="000000"/>
          <w:lang w:val="ru-RU"/>
        </w:rPr>
        <w:t xml:space="preserve"> ссылок или положений, ограничивающих количество продлений, которые могут быть предоставлены одной спутниковой сети</w:t>
      </w:r>
      <w:r w:rsidR="00782687" w:rsidRPr="00B6317B">
        <w:rPr>
          <w:color w:val="000000"/>
          <w:lang w:val="ru-RU"/>
        </w:rPr>
        <w:t>.</w:t>
      </w:r>
    </w:p>
    <w:p w:rsidR="00782687" w:rsidRPr="00B6317B" w:rsidRDefault="00782687" w:rsidP="00EF63B9">
      <w:pPr>
        <w:jc w:val="both"/>
        <w:rPr>
          <w:lang w:val="ru-RU"/>
        </w:rPr>
      </w:pPr>
      <w:r w:rsidRPr="00B6317B">
        <w:rPr>
          <w:color w:val="000000"/>
          <w:lang w:val="ru-RU"/>
        </w:rPr>
        <w:t>Кроме того, администрация Египта хотела бы предложить РРК рассмотреть это решение на его настоящем собрании, поскольку отсрочка с принятием решения серьезно отразится на спутниковой программе администрации Египта, к тому же для упомянутой просьбы об отсрочке решения РРК не имеется никаких оснований в Регламенте радиосвязи, а также не имеется других прецедентов при рассмотрении РРК похожих случаев.</w:t>
      </w:r>
    </w:p>
    <w:bookmarkEnd w:id="9"/>
    <w:p w:rsidR="002C7648" w:rsidRPr="00B6317B" w:rsidRDefault="002C7648" w:rsidP="00B6317B">
      <w:pPr>
        <w:rPr>
          <w:color w:val="000000"/>
          <w:lang w:val="ru-RU"/>
        </w:rPr>
      </w:pPr>
      <w:r w:rsidRPr="00B6317B">
        <w:rPr>
          <w:color w:val="000000"/>
          <w:lang w:val="ru-RU"/>
        </w:rPr>
        <w:t>С уважением,</w:t>
      </w:r>
    </w:p>
    <w:p w:rsidR="00C44CA4" w:rsidRPr="00B6317B" w:rsidRDefault="00C44CA4" w:rsidP="00C44CA4">
      <w:pPr>
        <w:spacing w:before="480"/>
        <w:rPr>
          <w:lang w:val="ru-RU"/>
        </w:rPr>
      </w:pPr>
      <w:r w:rsidRPr="00B6317B">
        <w:rPr>
          <w:lang w:val="ru-RU"/>
        </w:rPr>
        <w:t>(</w:t>
      </w:r>
      <w:r w:rsidRPr="00B6317B">
        <w:rPr>
          <w:i/>
          <w:iCs/>
          <w:lang w:val="ru-RU"/>
        </w:rPr>
        <w:t>подпись</w:t>
      </w:r>
      <w:r w:rsidRPr="00B6317B">
        <w:rPr>
          <w:lang w:val="ru-RU"/>
        </w:rPr>
        <w:t>)</w:t>
      </w:r>
    </w:p>
    <w:p w:rsidR="00393EE2" w:rsidRPr="00B6317B" w:rsidRDefault="002C7648" w:rsidP="00C44CA4">
      <w:pPr>
        <w:spacing w:before="480"/>
        <w:rPr>
          <w:color w:val="000000"/>
          <w:lang w:val="ru-RU"/>
        </w:rPr>
      </w:pPr>
      <w:r w:rsidRPr="00B6317B">
        <w:rPr>
          <w:color w:val="000000"/>
          <w:lang w:val="ru-RU"/>
        </w:rPr>
        <w:t>Инж</w:t>
      </w:r>
      <w:r w:rsidR="009015A5" w:rsidRPr="00B6317B">
        <w:rPr>
          <w:color w:val="000000"/>
          <w:lang w:val="ru-RU"/>
        </w:rPr>
        <w:t>.</w:t>
      </w:r>
      <w:r w:rsidRPr="00B6317B">
        <w:rPr>
          <w:color w:val="000000"/>
          <w:lang w:val="ru-RU"/>
        </w:rPr>
        <w:t xml:space="preserve"> </w:t>
      </w:r>
      <w:r w:rsidRPr="00B6317B">
        <w:rPr>
          <w:lang w:val="ru-RU"/>
        </w:rPr>
        <w:t>Мостафа Абдель Вах</w:t>
      </w:r>
      <w:r w:rsidR="004B79BD" w:rsidRPr="00B6317B">
        <w:rPr>
          <w:lang w:val="ru-RU"/>
        </w:rPr>
        <w:t>и</w:t>
      </w:r>
      <w:r w:rsidRPr="00B6317B">
        <w:rPr>
          <w:lang w:val="ru-RU"/>
        </w:rPr>
        <w:t>д</w:t>
      </w:r>
      <w:r w:rsidR="00C44CA4" w:rsidRPr="00B6317B">
        <w:rPr>
          <w:lang w:val="ru-RU"/>
        </w:rPr>
        <w:br/>
      </w:r>
      <w:r w:rsidR="009015A5" w:rsidRPr="00B6317B">
        <w:rPr>
          <w:color w:val="000000"/>
          <w:lang w:val="ru-RU"/>
        </w:rPr>
        <w:t>И. о. Исполнительного председателя</w:t>
      </w:r>
      <w:r w:rsidR="008C60B3" w:rsidRPr="00B6317B">
        <w:rPr>
          <w:lang w:val="ru-RU"/>
        </w:rPr>
        <w:br/>
      </w:r>
      <w:r w:rsidR="009015A5" w:rsidRPr="00B6317B">
        <w:rPr>
          <w:color w:val="000000"/>
          <w:lang w:val="ru-RU"/>
        </w:rPr>
        <w:t>Национального регуляторного органа электросвязи</w:t>
      </w:r>
    </w:p>
    <w:sectPr w:rsidR="00393EE2" w:rsidRPr="00B6317B" w:rsidSect="003D231E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D5" w:rsidRDefault="005F74D5">
      <w:r>
        <w:separator/>
      </w:r>
    </w:p>
  </w:endnote>
  <w:endnote w:type="continuationSeparator" w:id="0">
    <w:p w:rsidR="005F74D5" w:rsidRDefault="005F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D8" w:rsidRPr="00B6317B" w:rsidRDefault="00B6317B" w:rsidP="00EF63B9">
    <w:pPr>
      <w:pStyle w:val="Footer"/>
      <w:tabs>
        <w:tab w:val="clear" w:pos="5954"/>
        <w:tab w:val="center" w:pos="6804"/>
      </w:tabs>
      <w:spacing w:before="120"/>
      <w:rPr>
        <w:sz w:val="20"/>
      </w:rPr>
    </w:pPr>
    <w:r w:rsidRPr="00E157BF">
      <w:rPr>
        <w:szCs w:val="16"/>
      </w:rPr>
      <w:t>(</w:t>
    </w:r>
    <w:r>
      <w:rPr>
        <w:szCs w:val="16"/>
      </w:rPr>
      <w:t>447545</w:t>
    </w:r>
    <w:r w:rsidRPr="00E157BF">
      <w:rPr>
        <w:szCs w:val="16"/>
      </w:rPr>
      <w:t>)</w:t>
    </w:r>
    <w:r w:rsidR="00EF63B9" w:rsidRPr="00B6317B"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D8" w:rsidRPr="00B6317B" w:rsidRDefault="00B6317B" w:rsidP="00EF63B9">
    <w:pPr>
      <w:pStyle w:val="Footer"/>
      <w:tabs>
        <w:tab w:val="clear" w:pos="5954"/>
        <w:tab w:val="center" w:pos="6804"/>
      </w:tabs>
      <w:spacing w:before="120"/>
      <w:rPr>
        <w:sz w:val="20"/>
      </w:rPr>
    </w:pPr>
    <w:r w:rsidRPr="00E157BF">
      <w:rPr>
        <w:szCs w:val="16"/>
      </w:rPr>
      <w:t>(</w:t>
    </w:r>
    <w:r>
      <w:rPr>
        <w:szCs w:val="16"/>
      </w:rPr>
      <w:t>447545</w:t>
    </w:r>
    <w:r w:rsidRPr="00E157BF">
      <w:rPr>
        <w:szCs w:val="16"/>
      </w:rPr>
      <w:t>)</w:t>
    </w:r>
    <w:r w:rsidR="00EF63B9" w:rsidRPr="00B6317B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D5" w:rsidRDefault="005F74D5">
      <w:r>
        <w:t>____________________</w:t>
      </w:r>
    </w:p>
  </w:footnote>
  <w:footnote w:type="continuationSeparator" w:id="0">
    <w:p w:rsidR="005F74D5" w:rsidRDefault="005F7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D8" w:rsidRDefault="00A27BD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F63B9">
      <w:rPr>
        <w:noProof/>
      </w:rPr>
      <w:t>4</w:t>
    </w:r>
    <w:r>
      <w:rPr>
        <w:noProof/>
      </w:rPr>
      <w:fldChar w:fldCharType="end"/>
    </w:r>
  </w:p>
  <w:p w:rsidR="00A27BD8" w:rsidRDefault="00B55514" w:rsidP="00A57812">
    <w:pPr>
      <w:pStyle w:val="Header"/>
    </w:pPr>
    <w:r w:rsidRPr="00B55514">
      <w:t>RRB18-3/DELAYED/3-R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7A3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9E79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D85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08A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1EE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EEB0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CE68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BE4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46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A49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A7D28"/>
    <w:multiLevelType w:val="hybridMultilevel"/>
    <w:tmpl w:val="86B2ED08"/>
    <w:lvl w:ilvl="0" w:tplc="2DB04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20AC"/>
    <w:multiLevelType w:val="hybridMultilevel"/>
    <w:tmpl w:val="1E063EF2"/>
    <w:lvl w:ilvl="0" w:tplc="4AFE83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47584"/>
    <w:multiLevelType w:val="hybridMultilevel"/>
    <w:tmpl w:val="2F809B46"/>
    <w:lvl w:ilvl="0" w:tplc="4AFE83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B74F7"/>
    <w:multiLevelType w:val="hybridMultilevel"/>
    <w:tmpl w:val="0B949C3E"/>
    <w:lvl w:ilvl="0" w:tplc="2DB04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020C2"/>
    <w:multiLevelType w:val="hybridMultilevel"/>
    <w:tmpl w:val="ED68592A"/>
    <w:lvl w:ilvl="0" w:tplc="2DB04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B2091"/>
    <w:multiLevelType w:val="hybridMultilevel"/>
    <w:tmpl w:val="4770EE96"/>
    <w:lvl w:ilvl="0" w:tplc="2DB04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450C2"/>
    <w:multiLevelType w:val="hybridMultilevel"/>
    <w:tmpl w:val="BA14295E"/>
    <w:lvl w:ilvl="0" w:tplc="CEF2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3AF7D11"/>
    <w:multiLevelType w:val="hybridMultilevel"/>
    <w:tmpl w:val="89364912"/>
    <w:lvl w:ilvl="0" w:tplc="0409000F">
      <w:start w:val="1"/>
      <w:numFmt w:val="decimal"/>
      <w:lvlText w:val="%1."/>
      <w:lvlJc w:val="left"/>
      <w:pPr>
        <w:ind w:left="1985" w:hanging="360"/>
      </w:pPr>
    </w:lvl>
    <w:lvl w:ilvl="1" w:tplc="04090019" w:tentative="1">
      <w:start w:val="1"/>
      <w:numFmt w:val="lowerLetter"/>
      <w:lvlText w:val="%2."/>
      <w:lvlJc w:val="left"/>
      <w:pPr>
        <w:ind w:left="2705" w:hanging="360"/>
      </w:pPr>
    </w:lvl>
    <w:lvl w:ilvl="2" w:tplc="0409001B" w:tentative="1">
      <w:start w:val="1"/>
      <w:numFmt w:val="lowerRoman"/>
      <w:lvlText w:val="%3."/>
      <w:lvlJc w:val="right"/>
      <w:pPr>
        <w:ind w:left="3425" w:hanging="180"/>
      </w:pPr>
    </w:lvl>
    <w:lvl w:ilvl="3" w:tplc="0409000F" w:tentative="1">
      <w:start w:val="1"/>
      <w:numFmt w:val="decimal"/>
      <w:lvlText w:val="%4."/>
      <w:lvlJc w:val="left"/>
      <w:pPr>
        <w:ind w:left="4145" w:hanging="360"/>
      </w:pPr>
    </w:lvl>
    <w:lvl w:ilvl="4" w:tplc="04090019" w:tentative="1">
      <w:start w:val="1"/>
      <w:numFmt w:val="lowerLetter"/>
      <w:lvlText w:val="%5."/>
      <w:lvlJc w:val="left"/>
      <w:pPr>
        <w:ind w:left="4865" w:hanging="360"/>
      </w:pPr>
    </w:lvl>
    <w:lvl w:ilvl="5" w:tplc="0409001B" w:tentative="1">
      <w:start w:val="1"/>
      <w:numFmt w:val="lowerRoman"/>
      <w:lvlText w:val="%6."/>
      <w:lvlJc w:val="right"/>
      <w:pPr>
        <w:ind w:left="5585" w:hanging="180"/>
      </w:pPr>
    </w:lvl>
    <w:lvl w:ilvl="6" w:tplc="0409000F" w:tentative="1">
      <w:start w:val="1"/>
      <w:numFmt w:val="decimal"/>
      <w:lvlText w:val="%7."/>
      <w:lvlJc w:val="left"/>
      <w:pPr>
        <w:ind w:left="6305" w:hanging="360"/>
      </w:pPr>
    </w:lvl>
    <w:lvl w:ilvl="7" w:tplc="04090019" w:tentative="1">
      <w:start w:val="1"/>
      <w:numFmt w:val="lowerLetter"/>
      <w:lvlText w:val="%8."/>
      <w:lvlJc w:val="left"/>
      <w:pPr>
        <w:ind w:left="7025" w:hanging="360"/>
      </w:pPr>
    </w:lvl>
    <w:lvl w:ilvl="8" w:tplc="04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18" w15:restartNumberingAfterBreak="0">
    <w:nsid w:val="77FB2910"/>
    <w:multiLevelType w:val="hybridMultilevel"/>
    <w:tmpl w:val="1ECA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3193F"/>
    <w:multiLevelType w:val="hybridMultilevel"/>
    <w:tmpl w:val="8902917E"/>
    <w:lvl w:ilvl="0" w:tplc="4AFE83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10"/>
  </w:num>
  <w:num w:numId="15">
    <w:abstractNumId w:val="13"/>
  </w:num>
  <w:num w:numId="16">
    <w:abstractNumId w:val="14"/>
  </w:num>
  <w:num w:numId="17">
    <w:abstractNumId w:val="18"/>
  </w:num>
  <w:num w:numId="18">
    <w:abstractNumId w:val="19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C4"/>
    <w:rsid w:val="00023FA3"/>
    <w:rsid w:val="00033752"/>
    <w:rsid w:val="000430A9"/>
    <w:rsid w:val="000432B9"/>
    <w:rsid w:val="00043B9D"/>
    <w:rsid w:val="0004629F"/>
    <w:rsid w:val="00046CFA"/>
    <w:rsid w:val="00053A9F"/>
    <w:rsid w:val="000567EC"/>
    <w:rsid w:val="00060EE7"/>
    <w:rsid w:val="000657CD"/>
    <w:rsid w:val="0008032C"/>
    <w:rsid w:val="000812E5"/>
    <w:rsid w:val="00082B15"/>
    <w:rsid w:val="00083368"/>
    <w:rsid w:val="0009619F"/>
    <w:rsid w:val="000A6D7B"/>
    <w:rsid w:val="000B23A7"/>
    <w:rsid w:val="000B388E"/>
    <w:rsid w:val="000B3998"/>
    <w:rsid w:val="000B3C6A"/>
    <w:rsid w:val="000B4B9B"/>
    <w:rsid w:val="000C0B95"/>
    <w:rsid w:val="000C307F"/>
    <w:rsid w:val="000C6E98"/>
    <w:rsid w:val="000E18CE"/>
    <w:rsid w:val="000E38A7"/>
    <w:rsid w:val="000E4D67"/>
    <w:rsid w:val="00113CC3"/>
    <w:rsid w:val="00114832"/>
    <w:rsid w:val="00116B9E"/>
    <w:rsid w:val="00121AA4"/>
    <w:rsid w:val="001229B1"/>
    <w:rsid w:val="00123A80"/>
    <w:rsid w:val="0012710B"/>
    <w:rsid w:val="001351A5"/>
    <w:rsid w:val="0014598D"/>
    <w:rsid w:val="00147CB5"/>
    <w:rsid w:val="00150C5F"/>
    <w:rsid w:val="0015341D"/>
    <w:rsid w:val="0015536F"/>
    <w:rsid w:val="00161322"/>
    <w:rsid w:val="00181660"/>
    <w:rsid w:val="00182B45"/>
    <w:rsid w:val="00196553"/>
    <w:rsid w:val="001A692F"/>
    <w:rsid w:val="001A70F9"/>
    <w:rsid w:val="001B16BC"/>
    <w:rsid w:val="001C28E7"/>
    <w:rsid w:val="001C5394"/>
    <w:rsid w:val="001D2F2F"/>
    <w:rsid w:val="001E3475"/>
    <w:rsid w:val="001E547C"/>
    <w:rsid w:val="001F47A9"/>
    <w:rsid w:val="00205E40"/>
    <w:rsid w:val="00215A0E"/>
    <w:rsid w:val="00221BE4"/>
    <w:rsid w:val="002276BA"/>
    <w:rsid w:val="002629B2"/>
    <w:rsid w:val="00263BA8"/>
    <w:rsid w:val="00266F4A"/>
    <w:rsid w:val="002947B2"/>
    <w:rsid w:val="002A73DE"/>
    <w:rsid w:val="002B0BA1"/>
    <w:rsid w:val="002B2ECB"/>
    <w:rsid w:val="002B558C"/>
    <w:rsid w:val="002B7CB7"/>
    <w:rsid w:val="002C2699"/>
    <w:rsid w:val="002C2CB5"/>
    <w:rsid w:val="002C61DB"/>
    <w:rsid w:val="002C67D1"/>
    <w:rsid w:val="002C67DB"/>
    <w:rsid w:val="002C7648"/>
    <w:rsid w:val="002D4A5F"/>
    <w:rsid w:val="002E1554"/>
    <w:rsid w:val="002E2E18"/>
    <w:rsid w:val="002E3554"/>
    <w:rsid w:val="002E581D"/>
    <w:rsid w:val="002E5FF5"/>
    <w:rsid w:val="002F37BA"/>
    <w:rsid w:val="003053DF"/>
    <w:rsid w:val="0030572E"/>
    <w:rsid w:val="00313CD0"/>
    <w:rsid w:val="00314F41"/>
    <w:rsid w:val="00344F14"/>
    <w:rsid w:val="00346A4E"/>
    <w:rsid w:val="0034792E"/>
    <w:rsid w:val="00362124"/>
    <w:rsid w:val="00371297"/>
    <w:rsid w:val="00377AE0"/>
    <w:rsid w:val="00382710"/>
    <w:rsid w:val="003919DC"/>
    <w:rsid w:val="00393EE2"/>
    <w:rsid w:val="00394CE9"/>
    <w:rsid w:val="003D231E"/>
    <w:rsid w:val="003D23AA"/>
    <w:rsid w:val="003D2BBB"/>
    <w:rsid w:val="003D2F82"/>
    <w:rsid w:val="003E1D25"/>
    <w:rsid w:val="003E3453"/>
    <w:rsid w:val="003E603B"/>
    <w:rsid w:val="003F049D"/>
    <w:rsid w:val="004019F9"/>
    <w:rsid w:val="0041438F"/>
    <w:rsid w:val="0041460F"/>
    <w:rsid w:val="00421DC8"/>
    <w:rsid w:val="00426353"/>
    <w:rsid w:val="0043109D"/>
    <w:rsid w:val="004429BA"/>
    <w:rsid w:val="00454DC6"/>
    <w:rsid w:val="0045582D"/>
    <w:rsid w:val="00457A47"/>
    <w:rsid w:val="00460536"/>
    <w:rsid w:val="004636CB"/>
    <w:rsid w:val="00475189"/>
    <w:rsid w:val="0047665B"/>
    <w:rsid w:val="00481BE6"/>
    <w:rsid w:val="00484A61"/>
    <w:rsid w:val="00490CDF"/>
    <w:rsid w:val="0049381A"/>
    <w:rsid w:val="004954E5"/>
    <w:rsid w:val="004A0250"/>
    <w:rsid w:val="004A12B4"/>
    <w:rsid w:val="004B014A"/>
    <w:rsid w:val="004B144B"/>
    <w:rsid w:val="004B227E"/>
    <w:rsid w:val="004B447D"/>
    <w:rsid w:val="004B79BD"/>
    <w:rsid w:val="004C22B7"/>
    <w:rsid w:val="004C28CE"/>
    <w:rsid w:val="004C3216"/>
    <w:rsid w:val="004C69E3"/>
    <w:rsid w:val="004E6E93"/>
    <w:rsid w:val="004F0AF7"/>
    <w:rsid w:val="0050230D"/>
    <w:rsid w:val="005026AF"/>
    <w:rsid w:val="00502FC6"/>
    <w:rsid w:val="005118E6"/>
    <w:rsid w:val="00512133"/>
    <w:rsid w:val="00515573"/>
    <w:rsid w:val="00521261"/>
    <w:rsid w:val="0053046C"/>
    <w:rsid w:val="005328D4"/>
    <w:rsid w:val="00536769"/>
    <w:rsid w:val="00542E0F"/>
    <w:rsid w:val="0054598E"/>
    <w:rsid w:val="005471CE"/>
    <w:rsid w:val="00552F2C"/>
    <w:rsid w:val="00554709"/>
    <w:rsid w:val="00561717"/>
    <w:rsid w:val="00562F87"/>
    <w:rsid w:val="00566616"/>
    <w:rsid w:val="005678A2"/>
    <w:rsid w:val="00590B75"/>
    <w:rsid w:val="005A4CCB"/>
    <w:rsid w:val="005C20F1"/>
    <w:rsid w:val="005C5EF2"/>
    <w:rsid w:val="005D3B16"/>
    <w:rsid w:val="005E3DF0"/>
    <w:rsid w:val="005E7C84"/>
    <w:rsid w:val="005F00D3"/>
    <w:rsid w:val="005F0F9A"/>
    <w:rsid w:val="005F1CB9"/>
    <w:rsid w:val="005F5457"/>
    <w:rsid w:val="005F74D5"/>
    <w:rsid w:val="00600A50"/>
    <w:rsid w:val="0060253A"/>
    <w:rsid w:val="00617530"/>
    <w:rsid w:val="00626579"/>
    <w:rsid w:val="006452F1"/>
    <w:rsid w:val="0064706A"/>
    <w:rsid w:val="00655D88"/>
    <w:rsid w:val="00657D13"/>
    <w:rsid w:val="00667546"/>
    <w:rsid w:val="00676A45"/>
    <w:rsid w:val="00680E04"/>
    <w:rsid w:val="00684204"/>
    <w:rsid w:val="00686661"/>
    <w:rsid w:val="00695F29"/>
    <w:rsid w:val="006A0AF8"/>
    <w:rsid w:val="006B6E1A"/>
    <w:rsid w:val="006C3989"/>
    <w:rsid w:val="006D44DD"/>
    <w:rsid w:val="006E0FC4"/>
    <w:rsid w:val="00705C5C"/>
    <w:rsid w:val="00706D37"/>
    <w:rsid w:val="007116AB"/>
    <w:rsid w:val="00717370"/>
    <w:rsid w:val="00732756"/>
    <w:rsid w:val="00747B03"/>
    <w:rsid w:val="00776903"/>
    <w:rsid w:val="0077787C"/>
    <w:rsid w:val="00782687"/>
    <w:rsid w:val="00791E1D"/>
    <w:rsid w:val="00795927"/>
    <w:rsid w:val="007D5F45"/>
    <w:rsid w:val="007E0DCD"/>
    <w:rsid w:val="007E1E7D"/>
    <w:rsid w:val="007E2932"/>
    <w:rsid w:val="007E4676"/>
    <w:rsid w:val="007F2A67"/>
    <w:rsid w:val="00816AC6"/>
    <w:rsid w:val="00816E68"/>
    <w:rsid w:val="00830D33"/>
    <w:rsid w:val="008428AF"/>
    <w:rsid w:val="00850C24"/>
    <w:rsid w:val="00852C40"/>
    <w:rsid w:val="00860D42"/>
    <w:rsid w:val="00865004"/>
    <w:rsid w:val="00867B7F"/>
    <w:rsid w:val="008727A6"/>
    <w:rsid w:val="00882727"/>
    <w:rsid w:val="00887E32"/>
    <w:rsid w:val="00894B31"/>
    <w:rsid w:val="008959CE"/>
    <w:rsid w:val="008A071B"/>
    <w:rsid w:val="008B63A3"/>
    <w:rsid w:val="008C2156"/>
    <w:rsid w:val="008C5F4D"/>
    <w:rsid w:val="008C60B3"/>
    <w:rsid w:val="008D7E76"/>
    <w:rsid w:val="008E2E83"/>
    <w:rsid w:val="008E38BE"/>
    <w:rsid w:val="008F13AF"/>
    <w:rsid w:val="008F5139"/>
    <w:rsid w:val="008F7FB2"/>
    <w:rsid w:val="00900E9F"/>
    <w:rsid w:val="009015A5"/>
    <w:rsid w:val="009044A7"/>
    <w:rsid w:val="00905282"/>
    <w:rsid w:val="00905E22"/>
    <w:rsid w:val="009312B0"/>
    <w:rsid w:val="00934411"/>
    <w:rsid w:val="00937968"/>
    <w:rsid w:val="0094027C"/>
    <w:rsid w:val="00941059"/>
    <w:rsid w:val="009412FD"/>
    <w:rsid w:val="00941A25"/>
    <w:rsid w:val="00951E93"/>
    <w:rsid w:val="00952A0A"/>
    <w:rsid w:val="0095689F"/>
    <w:rsid w:val="00956D62"/>
    <w:rsid w:val="009601E5"/>
    <w:rsid w:val="00963FB9"/>
    <w:rsid w:val="009728DC"/>
    <w:rsid w:val="009746B9"/>
    <w:rsid w:val="009803C7"/>
    <w:rsid w:val="00980BC7"/>
    <w:rsid w:val="0098101D"/>
    <w:rsid w:val="009818C1"/>
    <w:rsid w:val="0098277E"/>
    <w:rsid w:val="00992B5E"/>
    <w:rsid w:val="009941F3"/>
    <w:rsid w:val="00995E10"/>
    <w:rsid w:val="009A3B55"/>
    <w:rsid w:val="009A428B"/>
    <w:rsid w:val="009A5189"/>
    <w:rsid w:val="009A6125"/>
    <w:rsid w:val="009B1DC1"/>
    <w:rsid w:val="009B6A8B"/>
    <w:rsid w:val="009C1739"/>
    <w:rsid w:val="009D72AD"/>
    <w:rsid w:val="009E1BAC"/>
    <w:rsid w:val="009E1D0D"/>
    <w:rsid w:val="009E21A0"/>
    <w:rsid w:val="009E6B93"/>
    <w:rsid w:val="009F12D7"/>
    <w:rsid w:val="00A02977"/>
    <w:rsid w:val="00A27BD8"/>
    <w:rsid w:val="00A316C7"/>
    <w:rsid w:val="00A328DD"/>
    <w:rsid w:val="00A44A6B"/>
    <w:rsid w:val="00A5456F"/>
    <w:rsid w:val="00A54B94"/>
    <w:rsid w:val="00A57812"/>
    <w:rsid w:val="00A620A8"/>
    <w:rsid w:val="00A64B00"/>
    <w:rsid w:val="00A80E2A"/>
    <w:rsid w:val="00A85312"/>
    <w:rsid w:val="00A951A4"/>
    <w:rsid w:val="00AA03AF"/>
    <w:rsid w:val="00AA070B"/>
    <w:rsid w:val="00AF7985"/>
    <w:rsid w:val="00B05F1F"/>
    <w:rsid w:val="00B115A2"/>
    <w:rsid w:val="00B138F6"/>
    <w:rsid w:val="00B13ABD"/>
    <w:rsid w:val="00B2537E"/>
    <w:rsid w:val="00B30FC8"/>
    <w:rsid w:val="00B4075D"/>
    <w:rsid w:val="00B4413B"/>
    <w:rsid w:val="00B55514"/>
    <w:rsid w:val="00B55B80"/>
    <w:rsid w:val="00B6317B"/>
    <w:rsid w:val="00B74CE8"/>
    <w:rsid w:val="00B85D89"/>
    <w:rsid w:val="00B90D15"/>
    <w:rsid w:val="00B9209E"/>
    <w:rsid w:val="00BB3772"/>
    <w:rsid w:val="00BC05D1"/>
    <w:rsid w:val="00BC0965"/>
    <w:rsid w:val="00BD60B7"/>
    <w:rsid w:val="00BF76F7"/>
    <w:rsid w:val="00C026D9"/>
    <w:rsid w:val="00C03E5D"/>
    <w:rsid w:val="00C07E62"/>
    <w:rsid w:val="00C15EE9"/>
    <w:rsid w:val="00C2376E"/>
    <w:rsid w:val="00C33AC4"/>
    <w:rsid w:val="00C40008"/>
    <w:rsid w:val="00C40DAF"/>
    <w:rsid w:val="00C44CA4"/>
    <w:rsid w:val="00C53A0A"/>
    <w:rsid w:val="00C543E0"/>
    <w:rsid w:val="00C70E36"/>
    <w:rsid w:val="00C807FD"/>
    <w:rsid w:val="00C83AFC"/>
    <w:rsid w:val="00CA12CA"/>
    <w:rsid w:val="00CA1F02"/>
    <w:rsid w:val="00CA3AC2"/>
    <w:rsid w:val="00CA5DD1"/>
    <w:rsid w:val="00CB222A"/>
    <w:rsid w:val="00CC2687"/>
    <w:rsid w:val="00CC77AF"/>
    <w:rsid w:val="00CD1BD9"/>
    <w:rsid w:val="00CD1C24"/>
    <w:rsid w:val="00D1222F"/>
    <w:rsid w:val="00D2257B"/>
    <w:rsid w:val="00D227BC"/>
    <w:rsid w:val="00D24AEB"/>
    <w:rsid w:val="00D26D8B"/>
    <w:rsid w:val="00D32F97"/>
    <w:rsid w:val="00D34843"/>
    <w:rsid w:val="00D36584"/>
    <w:rsid w:val="00D3748B"/>
    <w:rsid w:val="00D47165"/>
    <w:rsid w:val="00D52FEB"/>
    <w:rsid w:val="00D65165"/>
    <w:rsid w:val="00D90F42"/>
    <w:rsid w:val="00D968FE"/>
    <w:rsid w:val="00DC19C5"/>
    <w:rsid w:val="00DC23D1"/>
    <w:rsid w:val="00DC3A63"/>
    <w:rsid w:val="00DD0108"/>
    <w:rsid w:val="00DD1F48"/>
    <w:rsid w:val="00DD3B63"/>
    <w:rsid w:val="00DE00A5"/>
    <w:rsid w:val="00DE669A"/>
    <w:rsid w:val="00DE67A2"/>
    <w:rsid w:val="00DE7AEE"/>
    <w:rsid w:val="00DF0A15"/>
    <w:rsid w:val="00DF5577"/>
    <w:rsid w:val="00E1168F"/>
    <w:rsid w:val="00E17CA8"/>
    <w:rsid w:val="00E26CB8"/>
    <w:rsid w:val="00E322EC"/>
    <w:rsid w:val="00E435BD"/>
    <w:rsid w:val="00E5717E"/>
    <w:rsid w:val="00E614D1"/>
    <w:rsid w:val="00E721E4"/>
    <w:rsid w:val="00E7605C"/>
    <w:rsid w:val="00E844F2"/>
    <w:rsid w:val="00EB1A81"/>
    <w:rsid w:val="00EB687A"/>
    <w:rsid w:val="00EC164C"/>
    <w:rsid w:val="00EC4DB1"/>
    <w:rsid w:val="00EC4F32"/>
    <w:rsid w:val="00ED0B6A"/>
    <w:rsid w:val="00ED1FFA"/>
    <w:rsid w:val="00ED3388"/>
    <w:rsid w:val="00EE2E6C"/>
    <w:rsid w:val="00EF30E6"/>
    <w:rsid w:val="00EF63B9"/>
    <w:rsid w:val="00F07249"/>
    <w:rsid w:val="00F14744"/>
    <w:rsid w:val="00F17A7E"/>
    <w:rsid w:val="00F227B3"/>
    <w:rsid w:val="00F22BA2"/>
    <w:rsid w:val="00F33A67"/>
    <w:rsid w:val="00F359E4"/>
    <w:rsid w:val="00F35CB0"/>
    <w:rsid w:val="00F4076C"/>
    <w:rsid w:val="00F4543D"/>
    <w:rsid w:val="00F701CB"/>
    <w:rsid w:val="00F70AE5"/>
    <w:rsid w:val="00F7357C"/>
    <w:rsid w:val="00F76ED9"/>
    <w:rsid w:val="00F771C3"/>
    <w:rsid w:val="00FA4114"/>
    <w:rsid w:val="00FA5992"/>
    <w:rsid w:val="00FB619A"/>
    <w:rsid w:val="00FC07D5"/>
    <w:rsid w:val="00FC2296"/>
    <w:rsid w:val="00FE5D8D"/>
    <w:rsid w:val="00FF5363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6BD07C67-0605-4A5B-B7F4-E1737D9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C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44CA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44CA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44CA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44CA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44CA4"/>
    <w:pPr>
      <w:outlineLvl w:val="4"/>
    </w:pPr>
  </w:style>
  <w:style w:type="paragraph" w:styleId="Heading6">
    <w:name w:val="heading 6"/>
    <w:basedOn w:val="Heading4"/>
    <w:next w:val="Normal"/>
    <w:qFormat/>
    <w:rsid w:val="00C44CA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44CA4"/>
    <w:pPr>
      <w:outlineLvl w:val="6"/>
    </w:pPr>
  </w:style>
  <w:style w:type="paragraph" w:styleId="Heading8">
    <w:name w:val="heading 8"/>
    <w:basedOn w:val="Heading6"/>
    <w:next w:val="Normal"/>
    <w:qFormat/>
    <w:rsid w:val="00C44CA4"/>
    <w:pPr>
      <w:outlineLvl w:val="7"/>
    </w:pPr>
  </w:style>
  <w:style w:type="paragraph" w:styleId="Heading9">
    <w:name w:val="heading 9"/>
    <w:basedOn w:val="Heading6"/>
    <w:next w:val="Normal"/>
    <w:qFormat/>
    <w:rsid w:val="00C44CA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C44CA4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44CA4"/>
    <w:pPr>
      <w:spacing w:before="360"/>
    </w:pPr>
  </w:style>
  <w:style w:type="paragraph" w:customStyle="1" w:styleId="TabletitleBR">
    <w:name w:val="Table_title_BR"/>
    <w:basedOn w:val="Normal"/>
    <w:next w:val="Tablehead"/>
    <w:rsid w:val="00C44CA4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44CA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44CA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C44CA4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44CA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44CA4"/>
  </w:style>
  <w:style w:type="paragraph" w:customStyle="1" w:styleId="AppendixNotitle">
    <w:name w:val="Appendix_No &amp; title"/>
    <w:basedOn w:val="AnnexNotitle"/>
    <w:next w:val="Normalaftertitle"/>
    <w:rsid w:val="00C44CA4"/>
  </w:style>
  <w:style w:type="paragraph" w:customStyle="1" w:styleId="Figure">
    <w:name w:val="Figure"/>
    <w:basedOn w:val="Normal"/>
    <w:next w:val="FigureNotitle"/>
    <w:rsid w:val="00C44CA4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44CA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C44CA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44CA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44CA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44CA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44CA4"/>
  </w:style>
  <w:style w:type="paragraph" w:customStyle="1" w:styleId="ASN1">
    <w:name w:val="ASN.1"/>
    <w:basedOn w:val="Normal"/>
    <w:rsid w:val="00C44CA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44CA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44CA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44CA4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C44CA4"/>
    <w:rPr>
      <w:b w:val="0"/>
    </w:rPr>
  </w:style>
  <w:style w:type="character" w:styleId="PageNumber">
    <w:name w:val="page number"/>
    <w:basedOn w:val="DefaultParagraphFont"/>
    <w:rsid w:val="00C44CA4"/>
  </w:style>
  <w:style w:type="paragraph" w:customStyle="1" w:styleId="RecNoBR">
    <w:name w:val="Rec_No_BR"/>
    <w:basedOn w:val="Normal"/>
    <w:next w:val="Rectitle"/>
    <w:rsid w:val="00C44CA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44CA4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44CA4"/>
    <w:rPr>
      <w:vertAlign w:val="superscript"/>
    </w:rPr>
  </w:style>
  <w:style w:type="paragraph" w:customStyle="1" w:styleId="enumlev1">
    <w:name w:val="enumlev1"/>
    <w:basedOn w:val="Normal"/>
    <w:rsid w:val="00C44CA4"/>
    <w:pPr>
      <w:spacing w:before="80"/>
      <w:ind w:left="794" w:hanging="794"/>
    </w:pPr>
  </w:style>
  <w:style w:type="paragraph" w:customStyle="1" w:styleId="enumlev2">
    <w:name w:val="enumlev2"/>
    <w:basedOn w:val="enumlev1"/>
    <w:rsid w:val="00C44CA4"/>
    <w:pPr>
      <w:ind w:left="1191" w:hanging="397"/>
    </w:pPr>
  </w:style>
  <w:style w:type="paragraph" w:customStyle="1" w:styleId="enumlev3">
    <w:name w:val="enumlev3"/>
    <w:basedOn w:val="enumlev2"/>
    <w:rsid w:val="00C44CA4"/>
    <w:pPr>
      <w:ind w:left="1588"/>
    </w:pPr>
  </w:style>
  <w:style w:type="paragraph" w:customStyle="1" w:styleId="Equation">
    <w:name w:val="Equation"/>
    <w:basedOn w:val="Normal"/>
    <w:rsid w:val="00C44CA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44CA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44CA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C44CA4"/>
  </w:style>
  <w:style w:type="paragraph" w:customStyle="1" w:styleId="Questiontitle">
    <w:name w:val="Question_title"/>
    <w:basedOn w:val="Rectitle"/>
    <w:next w:val="Questionref"/>
    <w:rsid w:val="00C44CA4"/>
  </w:style>
  <w:style w:type="paragraph" w:customStyle="1" w:styleId="Questionref">
    <w:name w:val="Question_ref"/>
    <w:basedOn w:val="Recref"/>
    <w:next w:val="Questiondate"/>
    <w:rsid w:val="00C44CA4"/>
  </w:style>
  <w:style w:type="paragraph" w:customStyle="1" w:styleId="Recref">
    <w:name w:val="Rec_ref"/>
    <w:basedOn w:val="Normal"/>
    <w:next w:val="Recdate"/>
    <w:rsid w:val="00C44CA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44CA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44CA4"/>
  </w:style>
  <w:style w:type="paragraph" w:customStyle="1" w:styleId="RepNoBR">
    <w:name w:val="Rep_No_BR"/>
    <w:basedOn w:val="RecNoBR"/>
    <w:next w:val="Reptitle"/>
    <w:rsid w:val="00C44CA4"/>
  </w:style>
  <w:style w:type="paragraph" w:customStyle="1" w:styleId="Reptitle">
    <w:name w:val="Rep_title"/>
    <w:basedOn w:val="Rectitle"/>
    <w:next w:val="Repref"/>
    <w:rsid w:val="00C44CA4"/>
  </w:style>
  <w:style w:type="paragraph" w:customStyle="1" w:styleId="Repref">
    <w:name w:val="Rep_ref"/>
    <w:basedOn w:val="Recref"/>
    <w:next w:val="Repdate"/>
    <w:rsid w:val="00C44CA4"/>
  </w:style>
  <w:style w:type="paragraph" w:customStyle="1" w:styleId="Repdate">
    <w:name w:val="Rep_date"/>
    <w:basedOn w:val="Recdate"/>
    <w:next w:val="Normalaftertitle"/>
    <w:rsid w:val="00C44CA4"/>
  </w:style>
  <w:style w:type="paragraph" w:customStyle="1" w:styleId="ResNoBR">
    <w:name w:val="Res_No_BR"/>
    <w:basedOn w:val="RecNoBR"/>
    <w:next w:val="Restitle"/>
    <w:rsid w:val="00C44CA4"/>
  </w:style>
  <w:style w:type="paragraph" w:customStyle="1" w:styleId="Restitle">
    <w:name w:val="Res_title"/>
    <w:basedOn w:val="Rectitle"/>
    <w:next w:val="Resref"/>
    <w:rsid w:val="00C44CA4"/>
  </w:style>
  <w:style w:type="paragraph" w:customStyle="1" w:styleId="Resref">
    <w:name w:val="Res_ref"/>
    <w:basedOn w:val="Recref"/>
    <w:next w:val="Resdate"/>
    <w:rsid w:val="00C44CA4"/>
  </w:style>
  <w:style w:type="paragraph" w:customStyle="1" w:styleId="Resdate">
    <w:name w:val="Res_date"/>
    <w:basedOn w:val="Recdate"/>
    <w:next w:val="Normalaftertitle"/>
    <w:rsid w:val="00C44CA4"/>
  </w:style>
  <w:style w:type="paragraph" w:customStyle="1" w:styleId="Figurewithouttitle">
    <w:name w:val="Figure_without_title"/>
    <w:basedOn w:val="Normal"/>
    <w:next w:val="Normalaftertitle"/>
    <w:rsid w:val="00C44CA4"/>
    <w:pPr>
      <w:keepLines/>
      <w:spacing w:before="240" w:after="120"/>
      <w:jc w:val="center"/>
    </w:p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C44CA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44CA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44CA4"/>
    <w:rPr>
      <w:position w:val="6"/>
      <w:sz w:val="18"/>
    </w:rPr>
  </w:style>
  <w:style w:type="paragraph" w:styleId="FootnoteText">
    <w:name w:val="footnote text"/>
    <w:basedOn w:val="Note"/>
    <w:link w:val="FootnoteTextChar"/>
    <w:rsid w:val="00C44CA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44CA4"/>
    <w:pPr>
      <w:spacing w:before="80"/>
    </w:pPr>
  </w:style>
  <w:style w:type="paragraph" w:styleId="Header">
    <w:name w:val="header"/>
    <w:basedOn w:val="Normal"/>
    <w:rsid w:val="00C44CA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44CA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44CA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44CA4"/>
  </w:style>
  <w:style w:type="paragraph" w:styleId="Index2">
    <w:name w:val="index 2"/>
    <w:basedOn w:val="Normal"/>
    <w:next w:val="Normal"/>
    <w:rsid w:val="00C44CA4"/>
    <w:pPr>
      <w:ind w:left="283"/>
    </w:pPr>
  </w:style>
  <w:style w:type="paragraph" w:styleId="Index3">
    <w:name w:val="index 3"/>
    <w:basedOn w:val="Normal"/>
    <w:next w:val="Normal"/>
    <w:rsid w:val="00C44CA4"/>
    <w:pPr>
      <w:ind w:left="566"/>
    </w:pPr>
  </w:style>
  <w:style w:type="paragraph" w:customStyle="1" w:styleId="Section1">
    <w:name w:val="Section_1"/>
    <w:basedOn w:val="Normal"/>
    <w:next w:val="Normal"/>
    <w:rsid w:val="00C44CA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44CA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44CA4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44CA4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C44C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44CA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44CA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44CA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44CA4"/>
  </w:style>
  <w:style w:type="character" w:customStyle="1" w:styleId="Recdef">
    <w:name w:val="Rec_def"/>
    <w:basedOn w:val="DefaultParagraphFont"/>
    <w:rsid w:val="00C44CA4"/>
    <w:rPr>
      <w:b/>
    </w:rPr>
  </w:style>
  <w:style w:type="paragraph" w:customStyle="1" w:styleId="Reftext">
    <w:name w:val="Ref_text"/>
    <w:basedOn w:val="Normal"/>
    <w:rsid w:val="00C44CA4"/>
    <w:pPr>
      <w:ind w:left="794" w:hanging="794"/>
    </w:pPr>
  </w:style>
  <w:style w:type="paragraph" w:customStyle="1" w:styleId="Reftitle">
    <w:name w:val="Ref_title"/>
    <w:basedOn w:val="Normal"/>
    <w:next w:val="Reftext"/>
    <w:rsid w:val="00C44CA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44CA4"/>
  </w:style>
  <w:style w:type="character" w:customStyle="1" w:styleId="Resdef">
    <w:name w:val="Res_def"/>
    <w:basedOn w:val="DefaultParagraphFont"/>
    <w:rsid w:val="00C44CA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44CA4"/>
  </w:style>
  <w:style w:type="paragraph" w:customStyle="1" w:styleId="SectionNo">
    <w:name w:val="Section_No"/>
    <w:basedOn w:val="Normal"/>
    <w:next w:val="Sectiontitle"/>
    <w:rsid w:val="00C44C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44CA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44CA4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44CA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44CA4"/>
    <w:rPr>
      <w:b/>
      <w:color w:val="auto"/>
    </w:rPr>
  </w:style>
  <w:style w:type="paragraph" w:customStyle="1" w:styleId="Tablelegend">
    <w:name w:val="Table_legend"/>
    <w:basedOn w:val="Normal"/>
    <w:rsid w:val="00C44CA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C44CA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44CA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44CA4"/>
  </w:style>
  <w:style w:type="paragraph" w:customStyle="1" w:styleId="Title3">
    <w:name w:val="Title 3"/>
    <w:basedOn w:val="Title2"/>
    <w:next w:val="Title4"/>
    <w:rsid w:val="00C44CA4"/>
    <w:rPr>
      <w:caps w:val="0"/>
    </w:rPr>
  </w:style>
  <w:style w:type="paragraph" w:customStyle="1" w:styleId="Title4">
    <w:name w:val="Title 4"/>
    <w:basedOn w:val="Title3"/>
    <w:next w:val="Heading1"/>
    <w:rsid w:val="00C44CA4"/>
    <w:rPr>
      <w:b/>
    </w:rPr>
  </w:style>
  <w:style w:type="paragraph" w:customStyle="1" w:styleId="toc0">
    <w:name w:val="toc 0"/>
    <w:basedOn w:val="Normal"/>
    <w:next w:val="TOC1"/>
    <w:rsid w:val="00C44CA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44CA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44CA4"/>
    <w:pPr>
      <w:spacing w:before="80"/>
      <w:ind w:left="1531" w:hanging="851"/>
    </w:pPr>
  </w:style>
  <w:style w:type="paragraph" w:styleId="TOC3">
    <w:name w:val="toc 3"/>
    <w:basedOn w:val="TOC2"/>
    <w:rsid w:val="00C44CA4"/>
  </w:style>
  <w:style w:type="paragraph" w:styleId="TOC4">
    <w:name w:val="toc 4"/>
    <w:basedOn w:val="TOC3"/>
    <w:rsid w:val="00C44CA4"/>
  </w:style>
  <w:style w:type="paragraph" w:styleId="TOC5">
    <w:name w:val="toc 5"/>
    <w:basedOn w:val="TOC4"/>
    <w:rsid w:val="00C44CA4"/>
  </w:style>
  <w:style w:type="paragraph" w:styleId="TOC6">
    <w:name w:val="toc 6"/>
    <w:basedOn w:val="TOC4"/>
    <w:rsid w:val="00C44CA4"/>
  </w:style>
  <w:style w:type="paragraph" w:styleId="TOC7">
    <w:name w:val="toc 7"/>
    <w:basedOn w:val="TOC4"/>
    <w:rsid w:val="00C44CA4"/>
  </w:style>
  <w:style w:type="paragraph" w:styleId="TOC8">
    <w:name w:val="toc 8"/>
    <w:basedOn w:val="TOC4"/>
    <w:rsid w:val="00C44CA4"/>
  </w:style>
  <w:style w:type="paragraph" w:customStyle="1" w:styleId="FiguretitleBR">
    <w:name w:val="Figure_title_BR"/>
    <w:basedOn w:val="TabletitleBR"/>
    <w:next w:val="Figurewithouttitle"/>
    <w:rsid w:val="00C44CA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44CA4"/>
    <w:pPr>
      <w:keepNext/>
      <w:keepLines/>
      <w:spacing w:before="48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6E0FC4"/>
    <w:pPr>
      <w:ind w:left="720"/>
      <w:contextualSpacing/>
    </w:pPr>
    <w:rPr>
      <w:rFonts w:eastAsiaTheme="minorEastAsia"/>
    </w:rPr>
  </w:style>
  <w:style w:type="paragraph" w:styleId="Title">
    <w:name w:val="Title"/>
    <w:basedOn w:val="Normal"/>
    <w:link w:val="TitleChar"/>
    <w:qFormat/>
    <w:rsid w:val="006E0FC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textAlignment w:val="auto"/>
    </w:pPr>
    <w:rPr>
      <w:rFonts w:ascii="Arial" w:eastAsia="SimSun" w:hAnsi="Arial"/>
      <w:sz w:val="28"/>
      <w:lang w:val="en-US" w:eastAsia="zh-CN"/>
    </w:rPr>
  </w:style>
  <w:style w:type="character" w:customStyle="1" w:styleId="TitleChar">
    <w:name w:val="Title Char"/>
    <w:basedOn w:val="DefaultParagraphFont"/>
    <w:link w:val="Title"/>
    <w:rsid w:val="006E0FC4"/>
    <w:rPr>
      <w:rFonts w:ascii="Arial" w:eastAsia="SimSun" w:hAnsi="Arial"/>
      <w:sz w:val="28"/>
    </w:rPr>
  </w:style>
  <w:style w:type="paragraph" w:styleId="BodyTextIndent">
    <w:name w:val="Body Text Indent"/>
    <w:basedOn w:val="Normal"/>
    <w:link w:val="BodyTextIndentChar"/>
    <w:unhideWhenUsed/>
    <w:rsid w:val="006E0FC4"/>
    <w:pPr>
      <w:tabs>
        <w:tab w:val="clear" w:pos="794"/>
        <w:tab w:val="clear" w:pos="1191"/>
        <w:tab w:val="clear" w:pos="1588"/>
        <w:tab w:val="clear" w:pos="1985"/>
      </w:tabs>
      <w:spacing w:before="0"/>
      <w:ind w:firstLine="5245"/>
      <w:textAlignment w:val="auto"/>
    </w:pPr>
    <w:rPr>
      <w:rFonts w:ascii="Arial" w:eastAsia="SimSun" w:hAnsi="Arial"/>
      <w:sz w:val="28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6E0FC4"/>
    <w:rPr>
      <w:rFonts w:ascii="Arial" w:eastAsia="SimSun" w:hAnsi="Arial"/>
      <w:sz w:val="28"/>
    </w:rPr>
  </w:style>
  <w:style w:type="paragraph" w:customStyle="1" w:styleId="Reasons">
    <w:name w:val="Reasons"/>
    <w:basedOn w:val="Normal"/>
    <w:qFormat/>
    <w:rsid w:val="00CA12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Hyperlink">
    <w:name w:val="Hyperlink"/>
    <w:basedOn w:val="DefaultParagraphFont"/>
    <w:rsid w:val="00C44CA4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rsid w:val="004019F9"/>
    <w:rPr>
      <w:rFonts w:ascii="Times New Roman" w:hAnsi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1351A5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1351A5"/>
    <w:rPr>
      <w:rFonts w:ascii="Times New Roman" w:hAnsi="Times New Roman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C67D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both"/>
    </w:pPr>
    <w:rPr>
      <w:rFonts w:asciiTheme="minorHAnsi" w:hAnsiTheme="minorHAnsi"/>
    </w:rPr>
  </w:style>
  <w:style w:type="character" w:customStyle="1" w:styleId="NormalaftertitleChar">
    <w:name w:val="Normal after title Char"/>
    <w:link w:val="Normalaftertitle0"/>
    <w:locked/>
    <w:rsid w:val="002C67DB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2C6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795927"/>
    <w:rPr>
      <w:rFonts w:ascii="Times New Roman" w:hAnsi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9E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3E1D25"/>
  </w:style>
  <w:style w:type="paragraph" w:styleId="BalloonText">
    <w:name w:val="Balloon Text"/>
    <w:basedOn w:val="Normal"/>
    <w:link w:val="BalloonTextChar"/>
    <w:semiHidden/>
    <w:unhideWhenUsed/>
    <w:rsid w:val="00B115A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115A2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basedOn w:val="DefaultParagraphFont"/>
    <w:uiPriority w:val="20"/>
    <w:qFormat/>
    <w:rsid w:val="00B138F6"/>
    <w:rPr>
      <w:b/>
      <w:bCs/>
      <w:i w:val="0"/>
      <w:iCs w:val="0"/>
    </w:rPr>
  </w:style>
  <w:style w:type="paragraph" w:customStyle="1" w:styleId="Bureau">
    <w:name w:val="Bureau"/>
    <w:basedOn w:val="Normal"/>
    <w:rsid w:val="00C44CA4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C44C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C44CA4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C44C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C44CA4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C44CA4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paragraph" w:customStyle="1" w:styleId="AnnexNo">
    <w:name w:val="Annex_No"/>
    <w:basedOn w:val="Normal"/>
    <w:next w:val="Normal"/>
    <w:rsid w:val="00C44CA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C44CA4"/>
    <w:pPr>
      <w:snapToGrid/>
      <w:spacing w:before="270"/>
    </w:pPr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18-RRB18.3-C-000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8-RRB18.3-C-0007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RB18-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B9D91-2DD2-4FBD-8006-F2EDC99A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PR_RRB18-3.dotx</Template>
  <TotalTime>0</TotalTime>
  <Pages>4</Pages>
  <Words>1217</Words>
  <Characters>8081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BY THE ADMINISTRATION OF THE RUSSIAN FEDERATION REQUESTING AN EXTENSION OF THE REGULATORY TIME-LIMIT TO BRING INTO USE THE FREQUENCY ASSIGNMENTS TO THE ENSAT-23E SATELLITE NETWORK (23°E)</vt:lpstr>
    </vt:vector>
  </TitlesOfParts>
  <Manager/>
  <Company/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BY THE ADMINISTRATION OF THE RUSSIAN FEDERATION REQUESTING AN EXTENSION OF THE REGULATORY TIME-LIMIT TO BRING INTO USE THE FREQUENCY ASSIGNMENTS TO THE ENSAT-23E SATELLITE NETWORK (23°E)</dc:title>
  <dc:subject/>
  <dc:creator>Ruepp, Rowena</dc:creator>
  <cp:keywords/>
  <dc:description/>
  <cp:lastModifiedBy>Gozal, Karine</cp:lastModifiedBy>
  <cp:revision>2</cp:revision>
  <cp:lastPrinted>2018-11-20T12:11:00Z</cp:lastPrinted>
  <dcterms:created xsi:type="dcterms:W3CDTF">2018-11-21T15:11:00Z</dcterms:created>
  <dcterms:modified xsi:type="dcterms:W3CDTF">2018-11-21T15:11:00Z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