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267CDD" w14:paraId="1EB3A34B" w14:textId="77777777">
        <w:trPr>
          <w:cantSplit/>
        </w:trPr>
        <w:tc>
          <w:tcPr>
            <w:tcW w:w="6345" w:type="dxa"/>
          </w:tcPr>
          <w:p w14:paraId="31FA7352" w14:textId="77777777" w:rsidR="00192E45" w:rsidRPr="00267CDD" w:rsidRDefault="00192E45" w:rsidP="00192E45">
            <w:pPr>
              <w:spacing w:before="400" w:after="48" w:line="240" w:lineRule="atLeast"/>
              <w:rPr>
                <w:rFonts w:ascii="Verdana" w:hAnsi="Verdana"/>
                <w:position w:val="6"/>
                <w:sz w:val="22"/>
                <w:szCs w:val="22"/>
              </w:rPr>
            </w:pPr>
            <w:r w:rsidRPr="00267CDD">
              <w:rPr>
                <w:rFonts w:ascii="Verdana" w:hAnsi="Verdana"/>
                <w:b/>
                <w:sz w:val="26"/>
                <w:szCs w:val="26"/>
              </w:rPr>
              <w:t>Radiocommunication Assembly (RA-19)</w:t>
            </w:r>
            <w:r w:rsidRPr="00267CDD">
              <w:rPr>
                <w:rFonts w:ascii="Verdana" w:hAnsi="Verdana"/>
                <w:b/>
                <w:sz w:val="22"/>
                <w:szCs w:val="22"/>
              </w:rPr>
              <w:br/>
            </w:r>
            <w:r w:rsidRPr="00267CDD">
              <w:rPr>
                <w:rFonts w:ascii="Verdana" w:hAnsi="Verdana"/>
                <w:b/>
                <w:bCs/>
                <w:sz w:val="20"/>
              </w:rPr>
              <w:t>Sharm el-Sheikh, Egypt, 21-25 October 2019</w:t>
            </w:r>
          </w:p>
        </w:tc>
        <w:tc>
          <w:tcPr>
            <w:tcW w:w="3686" w:type="dxa"/>
          </w:tcPr>
          <w:p w14:paraId="7026E1DC" w14:textId="77777777" w:rsidR="00192E45" w:rsidRPr="00267CDD" w:rsidRDefault="00192E45" w:rsidP="00D262CE">
            <w:pPr>
              <w:spacing w:line="240" w:lineRule="atLeast"/>
              <w:jc w:val="right"/>
            </w:pPr>
            <w:r w:rsidRPr="00267CDD">
              <w:rPr>
                <w:noProof/>
                <w:lang w:eastAsia="en-GB"/>
              </w:rPr>
              <w:drawing>
                <wp:inline distT="0" distB="0" distL="0" distR="0" wp14:anchorId="23BFE4F8" wp14:editId="13BFC4C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267CDD" w14:paraId="7BE49EDB" w14:textId="77777777">
        <w:trPr>
          <w:cantSplit/>
        </w:trPr>
        <w:tc>
          <w:tcPr>
            <w:tcW w:w="6345" w:type="dxa"/>
            <w:tcBorders>
              <w:bottom w:val="single" w:sz="12" w:space="0" w:color="auto"/>
            </w:tcBorders>
          </w:tcPr>
          <w:p w14:paraId="6C8C3D26" w14:textId="77777777" w:rsidR="00192E45" w:rsidRPr="00267CDD"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B12D0E4" w14:textId="77777777" w:rsidR="00192E45" w:rsidRPr="00267CDD" w:rsidRDefault="00192E45" w:rsidP="00192E45">
            <w:pPr>
              <w:spacing w:before="0" w:line="240" w:lineRule="atLeast"/>
              <w:rPr>
                <w:rFonts w:ascii="Verdana" w:hAnsi="Verdana"/>
                <w:szCs w:val="24"/>
              </w:rPr>
            </w:pPr>
          </w:p>
        </w:tc>
      </w:tr>
      <w:tr w:rsidR="00192E45" w:rsidRPr="00267CDD" w14:paraId="234B1642" w14:textId="77777777">
        <w:trPr>
          <w:cantSplit/>
        </w:trPr>
        <w:tc>
          <w:tcPr>
            <w:tcW w:w="6345" w:type="dxa"/>
            <w:tcBorders>
              <w:top w:val="single" w:sz="12" w:space="0" w:color="auto"/>
            </w:tcBorders>
          </w:tcPr>
          <w:p w14:paraId="0CAF2435" w14:textId="77777777" w:rsidR="00192E45" w:rsidRPr="00267CDD"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60CC76B" w14:textId="77777777" w:rsidR="00192E45" w:rsidRPr="00267CDD" w:rsidRDefault="00192E45" w:rsidP="00192E45">
            <w:pPr>
              <w:spacing w:before="0" w:line="240" w:lineRule="atLeast"/>
              <w:rPr>
                <w:rFonts w:ascii="Verdana" w:hAnsi="Verdana"/>
                <w:sz w:val="20"/>
              </w:rPr>
            </w:pPr>
          </w:p>
        </w:tc>
      </w:tr>
      <w:tr w:rsidR="00192E45" w:rsidRPr="00267CDD" w14:paraId="023320EF" w14:textId="77777777">
        <w:trPr>
          <w:cantSplit/>
          <w:trHeight w:val="23"/>
        </w:trPr>
        <w:tc>
          <w:tcPr>
            <w:tcW w:w="6345" w:type="dxa"/>
            <w:vMerge w:val="restart"/>
          </w:tcPr>
          <w:p w14:paraId="12A1B945" w14:textId="77777777" w:rsidR="006904BD" w:rsidRPr="00267CDD"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267CDD">
              <w:rPr>
                <w:rFonts w:ascii="Verdana" w:hAnsi="Verdana"/>
                <w:b/>
                <w:sz w:val="20"/>
              </w:rPr>
              <w:t>PLENARY MEETING</w:t>
            </w:r>
          </w:p>
          <w:p w14:paraId="614D56FE" w14:textId="77777777" w:rsidR="006904BD" w:rsidRPr="00267CDD" w:rsidRDefault="006904BD" w:rsidP="006904BD">
            <w:pPr>
              <w:tabs>
                <w:tab w:val="left" w:pos="851"/>
              </w:tabs>
              <w:spacing w:before="0" w:line="240" w:lineRule="atLeast"/>
              <w:rPr>
                <w:rFonts w:ascii="Verdana" w:hAnsi="Verdana"/>
                <w:b/>
                <w:sz w:val="20"/>
              </w:rPr>
            </w:pPr>
          </w:p>
          <w:p w14:paraId="6F0F40B0" w14:textId="77777777" w:rsidR="00192E45" w:rsidRPr="00267CDD" w:rsidRDefault="00192E45" w:rsidP="006904BD">
            <w:pPr>
              <w:tabs>
                <w:tab w:val="left" w:pos="851"/>
              </w:tabs>
              <w:spacing w:before="0" w:line="240" w:lineRule="atLeast"/>
              <w:rPr>
                <w:rFonts w:ascii="Verdana" w:hAnsi="Verdana"/>
                <w:sz w:val="20"/>
              </w:rPr>
            </w:pPr>
          </w:p>
        </w:tc>
        <w:tc>
          <w:tcPr>
            <w:tcW w:w="3686" w:type="dxa"/>
          </w:tcPr>
          <w:p w14:paraId="373187CA" w14:textId="77777777" w:rsidR="00192E45" w:rsidRPr="00267CDD" w:rsidRDefault="00192E45" w:rsidP="003663E5">
            <w:pPr>
              <w:tabs>
                <w:tab w:val="left" w:pos="851"/>
              </w:tabs>
              <w:spacing w:before="0" w:line="240" w:lineRule="atLeast"/>
              <w:rPr>
                <w:rFonts w:ascii="Verdana" w:hAnsi="Verdana"/>
                <w:sz w:val="20"/>
              </w:rPr>
            </w:pPr>
            <w:r w:rsidRPr="00267CDD">
              <w:rPr>
                <w:rFonts w:ascii="Verdana" w:hAnsi="Verdana"/>
                <w:b/>
                <w:sz w:val="20"/>
              </w:rPr>
              <w:t>Document RA19/</w:t>
            </w:r>
            <w:r w:rsidR="003663E5" w:rsidRPr="00267CDD">
              <w:rPr>
                <w:rFonts w:ascii="Verdana" w:hAnsi="Verdana"/>
                <w:b/>
                <w:sz w:val="20"/>
              </w:rPr>
              <w:t>PLEN/30</w:t>
            </w:r>
            <w:r w:rsidRPr="00267CDD">
              <w:rPr>
                <w:rFonts w:ascii="Verdana" w:hAnsi="Verdana"/>
                <w:b/>
                <w:sz w:val="20"/>
              </w:rPr>
              <w:t>-E</w:t>
            </w:r>
          </w:p>
        </w:tc>
      </w:tr>
      <w:tr w:rsidR="00192E45" w:rsidRPr="00267CDD" w14:paraId="3A2DD493" w14:textId="77777777">
        <w:trPr>
          <w:cantSplit/>
          <w:trHeight w:val="23"/>
        </w:trPr>
        <w:tc>
          <w:tcPr>
            <w:tcW w:w="6345" w:type="dxa"/>
            <w:vMerge/>
          </w:tcPr>
          <w:p w14:paraId="7E832E69" w14:textId="77777777" w:rsidR="00192E45" w:rsidRPr="00267CDD"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9987E31" w14:textId="77777777" w:rsidR="00192E45" w:rsidRPr="00267CDD" w:rsidRDefault="003663E5" w:rsidP="003663E5">
            <w:pPr>
              <w:tabs>
                <w:tab w:val="left" w:pos="993"/>
              </w:tabs>
              <w:spacing w:before="0"/>
              <w:rPr>
                <w:rFonts w:ascii="Verdana" w:hAnsi="Verdana"/>
                <w:sz w:val="20"/>
              </w:rPr>
            </w:pPr>
            <w:r w:rsidRPr="00267CDD">
              <w:rPr>
                <w:rFonts w:ascii="Verdana" w:hAnsi="Verdana"/>
                <w:b/>
                <w:sz w:val="20"/>
              </w:rPr>
              <w:t>30 September</w:t>
            </w:r>
            <w:r w:rsidR="00192E45" w:rsidRPr="00267CDD">
              <w:rPr>
                <w:rFonts w:ascii="Verdana" w:hAnsi="Verdana"/>
                <w:b/>
                <w:sz w:val="20"/>
              </w:rPr>
              <w:t xml:space="preserve"> 201</w:t>
            </w:r>
            <w:r w:rsidR="008E470E" w:rsidRPr="00267CDD">
              <w:rPr>
                <w:rFonts w:ascii="Verdana" w:hAnsi="Verdana"/>
                <w:b/>
                <w:sz w:val="20"/>
              </w:rPr>
              <w:t>9</w:t>
            </w:r>
          </w:p>
        </w:tc>
      </w:tr>
      <w:tr w:rsidR="00192E45" w:rsidRPr="00267CDD" w14:paraId="273492E9" w14:textId="77777777">
        <w:trPr>
          <w:cantSplit/>
          <w:trHeight w:val="23"/>
        </w:trPr>
        <w:tc>
          <w:tcPr>
            <w:tcW w:w="6345" w:type="dxa"/>
            <w:vMerge/>
          </w:tcPr>
          <w:p w14:paraId="0B40DCC7" w14:textId="77777777" w:rsidR="00192E45" w:rsidRPr="00267CDD"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2627BCF" w14:textId="77777777" w:rsidR="00192E45" w:rsidRPr="00267CDD" w:rsidRDefault="00192E45" w:rsidP="00192E45">
            <w:pPr>
              <w:tabs>
                <w:tab w:val="left" w:pos="993"/>
              </w:tabs>
              <w:spacing w:before="0" w:after="120"/>
              <w:rPr>
                <w:rFonts w:ascii="Verdana" w:hAnsi="Verdana"/>
                <w:sz w:val="20"/>
              </w:rPr>
            </w:pPr>
            <w:r w:rsidRPr="00267CDD">
              <w:rPr>
                <w:rFonts w:ascii="Verdana" w:hAnsi="Verdana"/>
                <w:b/>
                <w:sz w:val="20"/>
              </w:rPr>
              <w:t>Original: English</w:t>
            </w:r>
          </w:p>
        </w:tc>
      </w:tr>
      <w:tr w:rsidR="00192E45" w:rsidRPr="00267CDD" w14:paraId="164C579F" w14:textId="77777777">
        <w:trPr>
          <w:cantSplit/>
        </w:trPr>
        <w:tc>
          <w:tcPr>
            <w:tcW w:w="10031" w:type="dxa"/>
            <w:gridSpan w:val="2"/>
          </w:tcPr>
          <w:p w14:paraId="26F4BEE6" w14:textId="77777777" w:rsidR="00192E45" w:rsidRPr="00267CDD" w:rsidRDefault="003663E5">
            <w:pPr>
              <w:pStyle w:val="Source"/>
            </w:pPr>
            <w:bookmarkStart w:id="5" w:name="dsource" w:colFirst="0" w:colLast="0"/>
            <w:bookmarkEnd w:id="4"/>
            <w:r w:rsidRPr="00267CDD">
              <w:rPr>
                <w:lang w:eastAsia="zh-CN"/>
              </w:rPr>
              <w:t>Brazil (Federative Republic of)</w:t>
            </w:r>
          </w:p>
        </w:tc>
      </w:tr>
      <w:tr w:rsidR="00192E45" w:rsidRPr="00267CDD" w14:paraId="2C78F9D9" w14:textId="77777777">
        <w:trPr>
          <w:cantSplit/>
        </w:trPr>
        <w:tc>
          <w:tcPr>
            <w:tcW w:w="10031" w:type="dxa"/>
            <w:gridSpan w:val="2"/>
          </w:tcPr>
          <w:p w14:paraId="09CA2EFB" w14:textId="14DDEB76" w:rsidR="00192E45" w:rsidRPr="00267CDD" w:rsidRDefault="003663E5">
            <w:pPr>
              <w:pStyle w:val="Title1"/>
            </w:pPr>
            <w:bookmarkStart w:id="6" w:name="dtitle1" w:colFirst="0" w:colLast="0"/>
            <w:bookmarkEnd w:id="5"/>
            <w:r w:rsidRPr="00267CDD">
              <w:rPr>
                <w:lang w:eastAsia="zh-CN"/>
              </w:rPr>
              <w:t xml:space="preserve">Views on THE DRAFT REVISION OF </w:t>
            </w:r>
            <w:r w:rsidR="000C2E3A" w:rsidRPr="00267CDD">
              <w:rPr>
                <w:lang w:eastAsia="zh-CN"/>
              </w:rPr>
              <w:br/>
            </w:r>
            <w:r w:rsidRPr="00267CDD">
              <w:rPr>
                <w:lang w:eastAsia="zh-CN"/>
              </w:rPr>
              <w:t>RECOMMENDATION ITU-R M.1036-5</w:t>
            </w:r>
          </w:p>
        </w:tc>
      </w:tr>
      <w:tr w:rsidR="00192E45" w:rsidRPr="00267CDD" w14:paraId="36D3D143" w14:textId="77777777">
        <w:trPr>
          <w:cantSplit/>
        </w:trPr>
        <w:tc>
          <w:tcPr>
            <w:tcW w:w="10031" w:type="dxa"/>
            <w:gridSpan w:val="2"/>
          </w:tcPr>
          <w:p w14:paraId="3815C92F" w14:textId="77777777" w:rsidR="00192E45" w:rsidRPr="00267CDD" w:rsidRDefault="00192E45">
            <w:pPr>
              <w:pStyle w:val="Title2"/>
            </w:pPr>
            <w:bookmarkStart w:id="7" w:name="dtitle2" w:colFirst="0" w:colLast="0"/>
            <w:bookmarkEnd w:id="6"/>
          </w:p>
        </w:tc>
      </w:tr>
    </w:tbl>
    <w:p w14:paraId="7DDA8A75" w14:textId="77777777" w:rsidR="003663E5" w:rsidRPr="00267CDD" w:rsidRDefault="003663E5" w:rsidP="0048250C">
      <w:pPr>
        <w:pStyle w:val="Heading1"/>
        <w:rPr>
          <w:lang w:eastAsia="zh-CN"/>
        </w:rPr>
      </w:pPr>
      <w:bookmarkStart w:id="8" w:name="dbreak"/>
      <w:bookmarkEnd w:id="7"/>
      <w:bookmarkEnd w:id="8"/>
      <w:r w:rsidRPr="00267CDD">
        <w:rPr>
          <w:lang w:eastAsia="zh-CN"/>
        </w:rPr>
        <w:t>1</w:t>
      </w:r>
      <w:r w:rsidRPr="00267CDD">
        <w:rPr>
          <w:lang w:eastAsia="zh-CN"/>
        </w:rPr>
        <w:tab/>
        <w:t>Introduction</w:t>
      </w:r>
    </w:p>
    <w:p w14:paraId="43FEA456" w14:textId="55FD6EF2" w:rsidR="003663E5" w:rsidRPr="00267CDD" w:rsidRDefault="003663E5" w:rsidP="0048250C">
      <w:pPr>
        <w:rPr>
          <w:szCs w:val="24"/>
          <w:lang w:eastAsia="ko-KR"/>
        </w:rPr>
      </w:pPr>
      <w:r w:rsidRPr="00267CDD">
        <w:rPr>
          <w:szCs w:val="24"/>
          <w:lang w:eastAsia="ko-KR"/>
        </w:rPr>
        <w:t>The Brazilian Administration considers R</w:t>
      </w:r>
      <w:r w:rsidRPr="00267CDD">
        <w:rPr>
          <w:lang w:eastAsia="zh-CN"/>
        </w:rPr>
        <w:t>ecommendation ITU-R M.1036 an important guide for administrations when implementing IMT systems, and notes that all proposed changes which are in accordance with the frequency bands identified for IMT in the Radio Regulations (RR) should be part of the revision to Recommendation ITU-R M.1036-5.</w:t>
      </w:r>
    </w:p>
    <w:p w14:paraId="1AF35E92" w14:textId="7920782D" w:rsidR="003663E5" w:rsidRPr="00267CDD" w:rsidRDefault="003663E5" w:rsidP="0048250C">
      <w:pPr>
        <w:rPr>
          <w:szCs w:val="24"/>
          <w:lang w:eastAsia="ko-KR"/>
        </w:rPr>
      </w:pPr>
      <w:r w:rsidRPr="00267CDD">
        <w:rPr>
          <w:szCs w:val="24"/>
          <w:lang w:eastAsia="ko-KR"/>
        </w:rPr>
        <w:t xml:space="preserve">Throughout the 2015-2019 ITU-R study cycle, ITU-R WP 5D have worked on this document, in order to update the contents based on the results of WRC-15. </w:t>
      </w:r>
      <w:r w:rsidR="00267CDD" w:rsidRPr="00267CDD">
        <w:rPr>
          <w:szCs w:val="24"/>
          <w:lang w:eastAsia="ko-KR"/>
        </w:rPr>
        <w:t>Nevertheless</w:t>
      </w:r>
      <w:r w:rsidRPr="00267CDD">
        <w:rPr>
          <w:szCs w:val="24"/>
          <w:lang w:eastAsia="ko-KR"/>
        </w:rPr>
        <w:t>, while there was great progress on the work of the draft revision of Recommendation ITU-R M.1036-5, some issues still remained to be discussed, and it was agreed that the revision document would be submitted to SG</w:t>
      </w:r>
      <w:r w:rsidR="0048250C" w:rsidRPr="00267CDD">
        <w:rPr>
          <w:szCs w:val="24"/>
          <w:lang w:eastAsia="ko-KR"/>
        </w:rPr>
        <w:t> </w:t>
      </w:r>
      <w:r w:rsidRPr="00267CDD">
        <w:rPr>
          <w:szCs w:val="24"/>
          <w:lang w:eastAsia="ko-KR"/>
        </w:rPr>
        <w:t>5 for further discussion and possible agreement on the approval process. However, at the September 2019 meeting of SG 5, while those issues were further discussed, no additional agreement was possible. This resulted in the document being sent to the RA-19 for further consideration. As indicated in the draft revision, the remaining open issues are:</w:t>
      </w:r>
    </w:p>
    <w:p w14:paraId="057FCD07" w14:textId="77777777" w:rsidR="003663E5" w:rsidRPr="00267CDD" w:rsidRDefault="003663E5" w:rsidP="0048250C">
      <w:pPr>
        <w:rPr>
          <w:i/>
          <w:szCs w:val="24"/>
          <w:lang w:eastAsia="ko-KR"/>
        </w:rPr>
      </w:pPr>
      <w:r w:rsidRPr="00267CDD">
        <w:rPr>
          <w:i/>
          <w:szCs w:val="24"/>
          <w:lang w:eastAsia="ko-KR"/>
        </w:rPr>
        <w:t>1</w:t>
      </w:r>
      <w:r w:rsidRPr="00267CDD">
        <w:rPr>
          <w:i/>
          <w:szCs w:val="24"/>
          <w:lang w:eastAsia="ko-KR"/>
        </w:rPr>
        <w:tab/>
        <w:t>The modified version of the paragraph at the beginning of Table 1 in Attachment 1 to the Annex of this PDRR ITU-R M.1036 needs to be further discussed.</w:t>
      </w:r>
    </w:p>
    <w:p w14:paraId="12E92BAF" w14:textId="77777777" w:rsidR="003663E5" w:rsidRPr="00267CDD" w:rsidRDefault="003663E5" w:rsidP="0048250C">
      <w:pPr>
        <w:rPr>
          <w:i/>
          <w:szCs w:val="24"/>
          <w:lang w:eastAsia="ko-KR"/>
        </w:rPr>
      </w:pPr>
      <w:r w:rsidRPr="00267CDD">
        <w:rPr>
          <w:i/>
          <w:szCs w:val="24"/>
          <w:lang w:eastAsia="ko-KR"/>
        </w:rPr>
        <w:t>2</w:t>
      </w:r>
      <w:r w:rsidRPr="00267CDD">
        <w:rPr>
          <w:i/>
          <w:szCs w:val="24"/>
          <w:lang w:eastAsia="ko-KR"/>
        </w:rPr>
        <w:tab/>
        <w:t>With regards to the treatment of Section 4 “Frequency arrangements in the band 1 427</w:t>
      </w:r>
      <w:r w:rsidRPr="00267CDD">
        <w:rPr>
          <w:i/>
          <w:szCs w:val="24"/>
          <w:lang w:eastAsia="ko-KR"/>
        </w:rPr>
        <w:noBreakHyphen/>
        <w:t>1 518 MHz”, there were some concerns by certain ITU-R members to include section 4 in the revision of Recommendation ITU-R M.1036 and there was no agreement on this issue, while two views were expressed.</w:t>
      </w:r>
    </w:p>
    <w:p w14:paraId="163D9D83" w14:textId="728941F3" w:rsidR="003663E5" w:rsidRPr="00267CDD" w:rsidRDefault="003663E5" w:rsidP="0048250C">
      <w:pPr>
        <w:rPr>
          <w:i/>
          <w:szCs w:val="24"/>
          <w:lang w:eastAsia="ko-KR"/>
        </w:rPr>
      </w:pPr>
      <w:r w:rsidRPr="00267CDD">
        <w:rPr>
          <w:i/>
          <w:szCs w:val="24"/>
          <w:lang w:eastAsia="ko-KR"/>
        </w:rPr>
        <w:t>3</w:t>
      </w:r>
      <w:r w:rsidRPr="00267CDD">
        <w:rPr>
          <w:i/>
          <w:szCs w:val="24"/>
          <w:lang w:eastAsia="ko-KR"/>
        </w:rPr>
        <w:tab/>
        <w:t xml:space="preserve">Concerning Note 5 under </w:t>
      </w:r>
      <w:r w:rsidR="006F2598" w:rsidRPr="00267CDD">
        <w:rPr>
          <w:i/>
          <w:szCs w:val="24"/>
          <w:lang w:eastAsia="ko-KR"/>
        </w:rPr>
        <w:t>S</w:t>
      </w:r>
      <w:r w:rsidRPr="00267CDD">
        <w:rPr>
          <w:i/>
          <w:szCs w:val="24"/>
          <w:lang w:eastAsia="ko-KR"/>
        </w:rPr>
        <w:t xml:space="preserve">ection 5, there is still a square bracket put for the last sentence of this note as there </w:t>
      </w:r>
      <w:r w:rsidR="000C2E3A" w:rsidRPr="00267CDD">
        <w:rPr>
          <w:i/>
          <w:szCs w:val="24"/>
          <w:lang w:eastAsia="ko-KR"/>
        </w:rPr>
        <w:t>was</w:t>
      </w:r>
      <w:r w:rsidRPr="00267CDD">
        <w:rPr>
          <w:i/>
          <w:szCs w:val="24"/>
          <w:lang w:eastAsia="ko-KR"/>
        </w:rPr>
        <w:t xml:space="preserve"> no agreement reached.</w:t>
      </w:r>
    </w:p>
    <w:p w14:paraId="54D06243" w14:textId="77777777" w:rsidR="003663E5" w:rsidRPr="00267CDD" w:rsidRDefault="003663E5" w:rsidP="0048250C">
      <w:pPr>
        <w:pStyle w:val="Heading1"/>
        <w:rPr>
          <w:lang w:eastAsia="zh-CN"/>
        </w:rPr>
      </w:pPr>
      <w:r w:rsidRPr="00267CDD">
        <w:rPr>
          <w:lang w:eastAsia="zh-CN"/>
        </w:rPr>
        <w:t>2</w:t>
      </w:r>
      <w:r w:rsidRPr="00267CDD">
        <w:rPr>
          <w:lang w:eastAsia="zh-CN"/>
        </w:rPr>
        <w:tab/>
        <w:t>Proposal</w:t>
      </w:r>
    </w:p>
    <w:p w14:paraId="59567C9B" w14:textId="7794985E" w:rsidR="003663E5" w:rsidRPr="00267CDD" w:rsidRDefault="003663E5" w:rsidP="0048250C">
      <w:pPr>
        <w:rPr>
          <w:szCs w:val="24"/>
          <w:lang w:eastAsia="ko-KR"/>
        </w:rPr>
      </w:pPr>
      <w:r w:rsidRPr="00267CDD">
        <w:rPr>
          <w:szCs w:val="24"/>
          <w:lang w:eastAsia="ko-KR"/>
        </w:rPr>
        <w:t xml:space="preserve">The Brazilian Administration </w:t>
      </w:r>
      <w:r w:rsidRPr="00267CDD">
        <w:rPr>
          <w:szCs w:val="24"/>
          <w:u w:val="single"/>
          <w:lang w:eastAsia="ko-KR"/>
        </w:rPr>
        <w:t>supports the approval of the draft revision of Recommendation ITU</w:t>
      </w:r>
      <w:r w:rsidR="000C2E3A" w:rsidRPr="00267CDD">
        <w:rPr>
          <w:szCs w:val="24"/>
          <w:u w:val="single"/>
          <w:lang w:eastAsia="ko-KR"/>
        </w:rPr>
        <w:noBreakHyphen/>
      </w:r>
      <w:r w:rsidRPr="00267CDD">
        <w:rPr>
          <w:szCs w:val="24"/>
          <w:u w:val="single"/>
          <w:lang w:eastAsia="ko-KR"/>
        </w:rPr>
        <w:t>R M.1036-5</w:t>
      </w:r>
      <w:r w:rsidRPr="00267CDD">
        <w:rPr>
          <w:szCs w:val="24"/>
          <w:lang w:eastAsia="ko-KR"/>
        </w:rPr>
        <w:t xml:space="preserve">. </w:t>
      </w:r>
    </w:p>
    <w:p w14:paraId="65F71F19" w14:textId="77777777" w:rsidR="003663E5" w:rsidRPr="00267CDD" w:rsidRDefault="003663E5" w:rsidP="0048250C">
      <w:pPr>
        <w:rPr>
          <w:szCs w:val="24"/>
          <w:lang w:eastAsia="ko-KR"/>
        </w:rPr>
      </w:pPr>
      <w:r w:rsidRPr="00267CDD">
        <w:rPr>
          <w:szCs w:val="24"/>
          <w:lang w:eastAsia="ko-KR"/>
        </w:rPr>
        <w:t>In order to facilitate the progress of this work, Brazil would like to express its views and proposed ways forward for the resolution of the open issues, as below:</w:t>
      </w:r>
    </w:p>
    <w:p w14:paraId="5470E549" w14:textId="29523E62" w:rsidR="003663E5" w:rsidRPr="00267CDD" w:rsidRDefault="000C2E3A" w:rsidP="0048250C">
      <w:pPr>
        <w:rPr>
          <w:szCs w:val="24"/>
          <w:lang w:eastAsia="ko-KR"/>
        </w:rPr>
      </w:pPr>
      <w:r w:rsidRPr="00267CDD">
        <w:rPr>
          <w:szCs w:val="24"/>
          <w:lang w:eastAsia="ko-KR"/>
        </w:rPr>
        <w:t>1</w:t>
      </w:r>
      <w:r w:rsidR="00267CDD" w:rsidRPr="00267CDD">
        <w:rPr>
          <w:szCs w:val="24"/>
          <w:lang w:eastAsia="ko-KR"/>
        </w:rPr>
        <w:t>)</w:t>
      </w:r>
      <w:r w:rsidRPr="00267CDD">
        <w:rPr>
          <w:szCs w:val="24"/>
          <w:lang w:eastAsia="ko-KR"/>
        </w:rPr>
        <w:tab/>
      </w:r>
      <w:r w:rsidR="003663E5" w:rsidRPr="00267CDD">
        <w:rPr>
          <w:szCs w:val="24"/>
          <w:lang w:eastAsia="ko-KR"/>
        </w:rPr>
        <w:t xml:space="preserve">Regarding the modified version of the paragraph at the beginning of Table 1 in Attachment 1 to the Annex of the draft revision, while the Brazilian Administration is involved in </w:t>
      </w:r>
      <w:r w:rsidR="003663E5" w:rsidRPr="00267CDD">
        <w:rPr>
          <w:szCs w:val="24"/>
          <w:lang w:eastAsia="ko-KR"/>
        </w:rPr>
        <w:lastRenderedPageBreak/>
        <w:t xml:space="preserve">the process of having frequency bands identified for IMT, it recognizes and supports the idea that administrations may deploy IMT in bands allocated to the mobile service. It is essential that this idea is kept in Recommendation ITU-R M.1036. Considering that after several years and long hours of discussion, no consensus was reached to modify nor delete the existing text, the Brazilian Administration is of the view that the text in </w:t>
      </w:r>
      <w:r w:rsidR="003663E5" w:rsidRPr="00267CDD">
        <w:rPr>
          <w:szCs w:val="24"/>
          <w:u w:val="single"/>
          <w:lang w:eastAsia="ko-KR"/>
        </w:rPr>
        <w:t>the existing published version shall be retained</w:t>
      </w:r>
      <w:r w:rsidR="003663E5" w:rsidRPr="00267CDD">
        <w:rPr>
          <w:szCs w:val="24"/>
          <w:lang w:eastAsia="ko-KR"/>
        </w:rPr>
        <w:t xml:space="preserve"> in the approval of this revision, as in the paragraph under Table 1 </w:t>
      </w:r>
      <w:r w:rsidRPr="00267CDD">
        <w:rPr>
          <w:szCs w:val="24"/>
          <w:lang w:eastAsia="ko-KR"/>
        </w:rPr>
        <w:t>o</w:t>
      </w:r>
      <w:r w:rsidR="003663E5" w:rsidRPr="00267CDD">
        <w:rPr>
          <w:szCs w:val="24"/>
          <w:lang w:eastAsia="ko-KR"/>
        </w:rPr>
        <w:t xml:space="preserve">n page of 2 of </w:t>
      </w:r>
      <w:r w:rsidRPr="00267CDD">
        <w:rPr>
          <w:szCs w:val="24"/>
          <w:lang w:eastAsia="ko-KR"/>
        </w:rPr>
        <w:t>Recommendation</w:t>
      </w:r>
      <w:r w:rsidR="003663E5" w:rsidRPr="00267CDD">
        <w:rPr>
          <w:szCs w:val="24"/>
          <w:lang w:eastAsia="ko-KR"/>
        </w:rPr>
        <w:t xml:space="preserve"> ITU</w:t>
      </w:r>
      <w:r w:rsidRPr="00267CDD">
        <w:rPr>
          <w:szCs w:val="24"/>
          <w:lang w:eastAsia="ko-KR"/>
        </w:rPr>
        <w:noBreakHyphen/>
      </w:r>
      <w:r w:rsidR="003663E5" w:rsidRPr="00267CDD">
        <w:rPr>
          <w:szCs w:val="24"/>
          <w:lang w:eastAsia="ko-KR"/>
        </w:rPr>
        <w:t>R M.1036-5, which reads as follows:</w:t>
      </w:r>
    </w:p>
    <w:p w14:paraId="7E442980" w14:textId="05044B5B" w:rsidR="003663E5" w:rsidRPr="00267CDD" w:rsidRDefault="0048250C" w:rsidP="0048250C">
      <w:pPr>
        <w:ind w:left="1134" w:hanging="1134"/>
        <w:rPr>
          <w:i/>
          <w:iCs/>
          <w:szCs w:val="24"/>
          <w:lang w:eastAsia="ko-KR"/>
        </w:rPr>
      </w:pPr>
      <w:r w:rsidRPr="00267CDD">
        <w:rPr>
          <w:i/>
          <w:iCs/>
          <w:szCs w:val="24"/>
          <w:lang w:eastAsia="ko-KR"/>
        </w:rPr>
        <w:tab/>
      </w:r>
      <w:r w:rsidR="003663E5" w:rsidRPr="00267CDD">
        <w:rPr>
          <w:i/>
          <w:iCs/>
          <w:szCs w:val="24"/>
          <w:lang w:eastAsia="ko-KR"/>
        </w:rPr>
        <w:t>“Also, administrations may deploy IMT systems in bands allocated to the mobile service other than those identified in the RR, and administrations may deploy IMT systems only in some or parts of the bands identified for IMT in the RR.”</w:t>
      </w:r>
    </w:p>
    <w:p w14:paraId="48FCF792" w14:textId="532FF211" w:rsidR="003663E5" w:rsidRPr="00267CDD" w:rsidRDefault="000C2E3A" w:rsidP="0048250C">
      <w:pPr>
        <w:rPr>
          <w:szCs w:val="24"/>
          <w:lang w:eastAsia="ko-KR"/>
        </w:rPr>
      </w:pPr>
      <w:r w:rsidRPr="00267CDD">
        <w:rPr>
          <w:szCs w:val="24"/>
          <w:lang w:eastAsia="ko-KR"/>
        </w:rPr>
        <w:t>2</w:t>
      </w:r>
      <w:r w:rsidR="00267CDD" w:rsidRPr="00267CDD">
        <w:rPr>
          <w:szCs w:val="24"/>
          <w:lang w:eastAsia="ko-KR"/>
        </w:rPr>
        <w:t>)</w:t>
      </w:r>
      <w:r w:rsidRPr="00267CDD">
        <w:rPr>
          <w:szCs w:val="24"/>
          <w:lang w:eastAsia="ko-KR"/>
        </w:rPr>
        <w:tab/>
      </w:r>
      <w:r w:rsidR="003663E5" w:rsidRPr="00267CDD">
        <w:rPr>
          <w:szCs w:val="24"/>
          <w:lang w:eastAsia="ko-KR"/>
        </w:rPr>
        <w:t>In relation to the frequency arrangements for the 1 427-1 518 MHz frequency range, the studies with MSS in the 1 518-1 525 MHz range are stable and close to their finalization (as it had been initially indicated in Document 4C/</w:t>
      </w:r>
      <w:hyperlink r:id="rId8" w:history="1">
        <w:r w:rsidR="003663E5" w:rsidRPr="00267CDD">
          <w:rPr>
            <w:rStyle w:val="Hyperlink"/>
            <w:szCs w:val="24"/>
            <w:lang w:eastAsia="ko-KR"/>
          </w:rPr>
          <w:t>434</w:t>
        </w:r>
      </w:hyperlink>
      <w:r w:rsidR="003663E5" w:rsidRPr="00267CDD">
        <w:rPr>
          <w:szCs w:val="24"/>
          <w:lang w:eastAsia="ko-KR"/>
        </w:rPr>
        <w:t>). It is important to recall that the 1 427-1</w:t>
      </w:r>
      <w:r w:rsidRPr="00267CDD">
        <w:rPr>
          <w:szCs w:val="24"/>
          <w:lang w:eastAsia="ko-KR"/>
        </w:rPr>
        <w:t> </w:t>
      </w:r>
      <w:r w:rsidR="003663E5" w:rsidRPr="00267CDD">
        <w:rPr>
          <w:szCs w:val="24"/>
          <w:lang w:eastAsia="ko-KR"/>
        </w:rPr>
        <w:t>518</w:t>
      </w:r>
      <w:r w:rsidRPr="00267CDD">
        <w:rPr>
          <w:szCs w:val="24"/>
          <w:lang w:eastAsia="ko-KR"/>
        </w:rPr>
        <w:t> </w:t>
      </w:r>
      <w:r w:rsidR="003663E5" w:rsidRPr="00267CDD">
        <w:rPr>
          <w:szCs w:val="24"/>
          <w:lang w:eastAsia="ko-KR"/>
        </w:rPr>
        <w:t>MHz, or parts thereof, was identified for IMT at WRC-15. Based on that, some administrations have either licensed or are in the process of licensing this band. This highlights the importance of updating the ITU-R frequency arrangements to provide information for the use of this band.</w:t>
      </w:r>
    </w:p>
    <w:p w14:paraId="768C7F7D" w14:textId="11DED854" w:rsidR="003663E5" w:rsidRPr="00267CDD" w:rsidRDefault="000C2E3A" w:rsidP="0048250C">
      <w:pPr>
        <w:rPr>
          <w:szCs w:val="24"/>
          <w:lang w:eastAsia="ko-KR"/>
        </w:rPr>
      </w:pPr>
      <w:r w:rsidRPr="00267CDD">
        <w:rPr>
          <w:szCs w:val="24"/>
          <w:lang w:eastAsia="ko-KR"/>
        </w:rPr>
        <w:t>Additionally</w:t>
      </w:r>
      <w:r w:rsidR="003663E5" w:rsidRPr="00267CDD">
        <w:rPr>
          <w:szCs w:val="24"/>
          <w:lang w:eastAsia="ko-KR"/>
        </w:rPr>
        <w:t>, it should be noted that none of the technical measures proposed, based on the results of the studies in the PDN</w:t>
      </w:r>
      <w:r w:rsidR="003663E5" w:rsidRPr="00267CDD">
        <w:t xml:space="preserve"> </w:t>
      </w:r>
      <w:r w:rsidR="003663E5" w:rsidRPr="00267CDD">
        <w:rPr>
          <w:szCs w:val="24"/>
          <w:lang w:eastAsia="ko-KR"/>
        </w:rPr>
        <w:t>Report ITU-R M.[REP.MSS &amp; IMT L-BAND COMPATIBILITY] (e.g. guardbands</w:t>
      </w:r>
      <w:bookmarkStart w:id="9" w:name="_GoBack"/>
      <w:bookmarkEnd w:id="9"/>
      <w:r w:rsidR="003663E5" w:rsidRPr="00267CDD">
        <w:rPr>
          <w:szCs w:val="24"/>
          <w:lang w:eastAsia="ko-KR"/>
        </w:rPr>
        <w:t>, emission limits), would implicate in changes to the frequency arrangements. For this reason, NOTE 1 in Section 4, as stated below, was developed. Neither at the last meeting of WP</w:t>
      </w:r>
      <w:r w:rsidR="0048250C" w:rsidRPr="00267CDD">
        <w:rPr>
          <w:szCs w:val="24"/>
          <w:lang w:eastAsia="ko-KR"/>
        </w:rPr>
        <w:t> </w:t>
      </w:r>
      <w:r w:rsidR="003663E5" w:rsidRPr="00267CDD">
        <w:rPr>
          <w:szCs w:val="24"/>
          <w:lang w:eastAsia="ko-KR"/>
        </w:rPr>
        <w:t>5D, nor at the SG 5 meeting, there was any proposal to change this text.</w:t>
      </w:r>
    </w:p>
    <w:p w14:paraId="379D4018" w14:textId="6C34BCF1" w:rsidR="003663E5" w:rsidRPr="00267CDD" w:rsidRDefault="0048250C" w:rsidP="0048250C">
      <w:pPr>
        <w:pStyle w:val="Note"/>
        <w:ind w:left="1134" w:hanging="1134"/>
        <w:rPr>
          <w:i/>
          <w:iCs/>
          <w:lang w:eastAsia="ko-KR"/>
        </w:rPr>
      </w:pPr>
      <w:r w:rsidRPr="00267CDD">
        <w:rPr>
          <w:i/>
          <w:iCs/>
          <w:lang w:eastAsia="ko-KR"/>
        </w:rPr>
        <w:tab/>
      </w:r>
      <w:r w:rsidRPr="00267CDD">
        <w:rPr>
          <w:i/>
          <w:iCs/>
          <w:lang w:eastAsia="ko-KR"/>
        </w:rPr>
        <w:tab/>
      </w:r>
      <w:r w:rsidR="003663E5" w:rsidRPr="00267CDD">
        <w:rPr>
          <w:i/>
          <w:iCs/>
          <w:lang w:eastAsia="ko-KR"/>
        </w:rPr>
        <w:t>“NOTE 1 – With respect to IMT in the frequency band 1 492-1 518 MHz and the MSS in the frequency band 1 518-1 525 MHz, ITU-R studies were conducted in accordance with Resolution</w:t>
      </w:r>
      <w:r w:rsidRPr="00267CDD">
        <w:rPr>
          <w:i/>
          <w:iCs/>
          <w:lang w:eastAsia="ko-KR"/>
        </w:rPr>
        <w:t> </w:t>
      </w:r>
      <w:r w:rsidR="003663E5" w:rsidRPr="00267CDD">
        <w:rPr>
          <w:b/>
          <w:bCs/>
          <w:i/>
          <w:iCs/>
          <w:lang w:eastAsia="ko-KR"/>
        </w:rPr>
        <w:t>223</w:t>
      </w:r>
      <w:r w:rsidR="003663E5" w:rsidRPr="00267CDD">
        <w:rPr>
          <w:i/>
          <w:iCs/>
          <w:lang w:eastAsia="ko-KR"/>
        </w:rPr>
        <w:t xml:space="preserve"> (</w:t>
      </w:r>
      <w:r w:rsidR="003663E5" w:rsidRPr="00267CDD">
        <w:rPr>
          <w:b/>
          <w:bCs/>
          <w:i/>
          <w:iCs/>
          <w:lang w:eastAsia="ko-KR"/>
        </w:rPr>
        <w:t>Rev.WRC-15</w:t>
      </w:r>
      <w:r w:rsidR="003663E5" w:rsidRPr="00267CDD">
        <w:rPr>
          <w:i/>
          <w:iCs/>
          <w:lang w:eastAsia="ko-KR"/>
        </w:rPr>
        <w:t>) and provide possible technical measures to facilitate adjacent band compatibility. Frequency arrangements in this band take into account the results of these studies.</w:t>
      </w:r>
    </w:p>
    <w:p w14:paraId="26B0B0FC" w14:textId="6A3D7838" w:rsidR="003663E5" w:rsidRPr="00267CDD" w:rsidRDefault="006F2598" w:rsidP="006F2598">
      <w:pPr>
        <w:pStyle w:val="Note"/>
        <w:ind w:left="1134" w:hanging="1134"/>
        <w:rPr>
          <w:i/>
          <w:iCs/>
          <w:lang w:eastAsia="ko-KR"/>
        </w:rPr>
      </w:pPr>
      <w:r w:rsidRPr="00267CDD">
        <w:rPr>
          <w:i/>
          <w:iCs/>
          <w:lang w:eastAsia="ko-KR"/>
        </w:rPr>
        <w:tab/>
      </w:r>
      <w:r w:rsidRPr="00267CDD">
        <w:rPr>
          <w:i/>
          <w:iCs/>
          <w:lang w:eastAsia="ko-KR"/>
        </w:rPr>
        <w:tab/>
      </w:r>
      <w:r w:rsidR="003663E5" w:rsidRPr="00267CDD">
        <w:rPr>
          <w:i/>
          <w:iCs/>
          <w:lang w:eastAsia="ko-KR"/>
        </w:rPr>
        <w:t>Based on these studies, administrations may consider additional frequency separation below 1</w:t>
      </w:r>
      <w:r w:rsidR="0048250C" w:rsidRPr="00267CDD">
        <w:rPr>
          <w:i/>
          <w:iCs/>
          <w:lang w:eastAsia="ko-KR"/>
        </w:rPr>
        <w:t> </w:t>
      </w:r>
      <w:r w:rsidR="003663E5" w:rsidRPr="00267CDD">
        <w:rPr>
          <w:i/>
          <w:iCs/>
          <w:lang w:eastAsia="ko-KR"/>
        </w:rPr>
        <w:t>518</w:t>
      </w:r>
      <w:r w:rsidR="0048250C" w:rsidRPr="00267CDD">
        <w:rPr>
          <w:i/>
          <w:iCs/>
          <w:lang w:eastAsia="ko-KR"/>
        </w:rPr>
        <w:t> </w:t>
      </w:r>
      <w:r w:rsidR="003663E5" w:rsidRPr="00267CDD">
        <w:rPr>
          <w:i/>
          <w:iCs/>
          <w:lang w:eastAsia="ko-KR"/>
        </w:rPr>
        <w:t>MHz at the upper part of G1, G2, or G3 (e.g. a total separation of 0 MHz to 6 MHz). This is one of a number of possible measures to facilitate adjacent band compatibility. (See Report ITU-R M.[REP.MSS &amp; IMT L-BAND COMPATIBILITY] [and Recommendation ITU-R M.[REC.MSS &amp; IMT L-BAND COMPATIBILITY]])”</w:t>
      </w:r>
    </w:p>
    <w:p w14:paraId="224EA273" w14:textId="0592CDF6" w:rsidR="003663E5" w:rsidRPr="00267CDD" w:rsidRDefault="003663E5" w:rsidP="0048250C">
      <w:pPr>
        <w:rPr>
          <w:szCs w:val="24"/>
          <w:lang w:eastAsia="ko-KR"/>
        </w:rPr>
      </w:pPr>
      <w:r w:rsidRPr="00267CDD">
        <w:rPr>
          <w:szCs w:val="24"/>
          <w:lang w:eastAsia="ko-KR"/>
        </w:rPr>
        <w:t xml:space="preserve">The Brazilian Administration is of the view that the current draft in Section 4 does address the request from Resolution </w:t>
      </w:r>
      <w:r w:rsidRPr="00267CDD">
        <w:rPr>
          <w:b/>
          <w:bCs/>
          <w:szCs w:val="24"/>
          <w:lang w:eastAsia="ko-KR"/>
        </w:rPr>
        <w:t>223 (WRC-15)</w:t>
      </w:r>
      <w:r w:rsidRPr="00267CDD">
        <w:rPr>
          <w:szCs w:val="24"/>
          <w:lang w:eastAsia="ko-KR"/>
        </w:rPr>
        <w:t xml:space="preserve">. As such, there are no open issues regarding the inclusion of this frequency range in the draft revision. Based on this, </w:t>
      </w:r>
      <w:r w:rsidRPr="00267CDD">
        <w:rPr>
          <w:szCs w:val="24"/>
          <w:u w:val="single"/>
          <w:lang w:eastAsia="ko-KR"/>
        </w:rPr>
        <w:t>Brazil supports the inclusion of Section</w:t>
      </w:r>
      <w:r w:rsidR="0048250C" w:rsidRPr="00267CDD">
        <w:rPr>
          <w:szCs w:val="24"/>
          <w:u w:val="single"/>
          <w:lang w:eastAsia="ko-KR"/>
        </w:rPr>
        <w:t> </w:t>
      </w:r>
      <w:r w:rsidRPr="00267CDD">
        <w:rPr>
          <w:szCs w:val="24"/>
          <w:u w:val="single"/>
          <w:lang w:eastAsia="ko-KR"/>
        </w:rPr>
        <w:t>4 in the revision of Recommendation ITU-R M.1036-5</w:t>
      </w:r>
      <w:r w:rsidRPr="00267CDD">
        <w:rPr>
          <w:szCs w:val="24"/>
          <w:lang w:eastAsia="ko-KR"/>
        </w:rPr>
        <w:t>, with the editorial update to delete the reference to the ITU-R documents that have not yet been approved.</w:t>
      </w:r>
    </w:p>
    <w:p w14:paraId="449BF3B2" w14:textId="7166666A" w:rsidR="003663E5" w:rsidRPr="00267CDD" w:rsidRDefault="006F2598" w:rsidP="0048250C">
      <w:pPr>
        <w:rPr>
          <w:szCs w:val="24"/>
          <w:lang w:eastAsia="ko-KR"/>
        </w:rPr>
      </w:pPr>
      <w:r w:rsidRPr="00267CDD">
        <w:rPr>
          <w:szCs w:val="24"/>
          <w:lang w:eastAsia="ko-KR"/>
        </w:rPr>
        <w:t>3</w:t>
      </w:r>
      <w:r w:rsidR="00267CDD" w:rsidRPr="00267CDD">
        <w:rPr>
          <w:szCs w:val="24"/>
          <w:lang w:eastAsia="ko-KR"/>
        </w:rPr>
        <w:t>)</w:t>
      </w:r>
      <w:r w:rsidRPr="00267CDD">
        <w:rPr>
          <w:szCs w:val="24"/>
          <w:lang w:eastAsia="ko-KR"/>
        </w:rPr>
        <w:tab/>
      </w:r>
      <w:r w:rsidR="003663E5" w:rsidRPr="00267CDD">
        <w:rPr>
          <w:szCs w:val="24"/>
          <w:lang w:eastAsia="ko-KR"/>
        </w:rPr>
        <w:t xml:space="preserve">Concerning the last remaining issue of the square brackets in Note 5 under Section 5, Brazil encourages the interested parties to take into consideration the previous discussion on this issue and try to find an agreeable solution. One possible solution would be to </w:t>
      </w:r>
      <w:r w:rsidR="003663E5" w:rsidRPr="00267CDD">
        <w:rPr>
          <w:szCs w:val="24"/>
          <w:u w:val="single"/>
          <w:lang w:eastAsia="ko-KR"/>
        </w:rPr>
        <w:t>delete the text that are currently in the square brackets</w:t>
      </w:r>
      <w:r w:rsidR="003663E5" w:rsidRPr="00267CDD">
        <w:rPr>
          <w:szCs w:val="24"/>
          <w:lang w:eastAsia="ko-KR"/>
        </w:rPr>
        <w:t>.</w:t>
      </w:r>
    </w:p>
    <w:p w14:paraId="0E5DDBCC" w14:textId="41C5D230" w:rsidR="0048250C" w:rsidRDefault="0048250C" w:rsidP="0048250C">
      <w:pPr>
        <w:rPr>
          <w:szCs w:val="24"/>
          <w:lang w:eastAsia="ko-KR"/>
        </w:rPr>
      </w:pPr>
    </w:p>
    <w:p w14:paraId="6C1E0046" w14:textId="77777777" w:rsidR="000C2E3A" w:rsidRDefault="000C2E3A">
      <w:pPr>
        <w:jc w:val="center"/>
      </w:pPr>
      <w:r>
        <w:t>______________</w:t>
      </w:r>
    </w:p>
    <w:p w14:paraId="5D1D544D" w14:textId="77777777" w:rsidR="0048250C" w:rsidRDefault="0048250C" w:rsidP="0048250C">
      <w:pPr>
        <w:rPr>
          <w:szCs w:val="24"/>
          <w:lang w:eastAsia="ko-KR"/>
        </w:rPr>
      </w:pPr>
    </w:p>
    <w:sectPr w:rsidR="0048250C" w:rsidSect="003663E5">
      <w:headerReference w:type="default" r:id="rId9"/>
      <w:footerReference w:type="even" r:id="rId10"/>
      <w:footerReference w:type="default" r:id="rId11"/>
      <w:footerReference w:type="first" r:id="rId12"/>
      <w:pgSz w:w="11907" w:h="16840" w:code="9"/>
      <w:pgMar w:top="1191" w:right="1134" w:bottom="1191"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794C" w14:textId="77777777" w:rsidR="003663E5" w:rsidRDefault="003663E5">
      <w:r>
        <w:separator/>
      </w:r>
    </w:p>
  </w:endnote>
  <w:endnote w:type="continuationSeparator" w:id="0">
    <w:p w14:paraId="49692296" w14:textId="77777777" w:rsidR="003663E5" w:rsidRDefault="0036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4BBD" w14:textId="29BA40B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663E5">
      <w:rPr>
        <w:noProof/>
        <w:lang w:val="es-ES_tradnl"/>
      </w:rPr>
      <w:t>Document210</w:t>
    </w:r>
    <w:r>
      <w:fldChar w:fldCharType="end"/>
    </w:r>
    <w:r w:rsidRPr="009447A3">
      <w:rPr>
        <w:lang w:val="es-ES_tradnl"/>
      </w:rPr>
      <w:tab/>
    </w:r>
    <w:r>
      <w:fldChar w:fldCharType="begin"/>
    </w:r>
    <w:r>
      <w:instrText xml:space="preserve"> SAVEDATE \@ DD.MM.YY </w:instrText>
    </w:r>
    <w:r>
      <w:fldChar w:fldCharType="separate"/>
    </w:r>
    <w:r w:rsidR="00267CDD">
      <w:rPr>
        <w:noProof/>
      </w:rPr>
      <w:t>02.10.19</w:t>
    </w:r>
    <w:r>
      <w:fldChar w:fldCharType="end"/>
    </w:r>
    <w:r w:rsidRPr="009447A3">
      <w:rPr>
        <w:lang w:val="es-ES_tradnl"/>
      </w:rPr>
      <w:tab/>
    </w:r>
    <w:r>
      <w:fldChar w:fldCharType="begin"/>
    </w:r>
    <w:r>
      <w:instrText xml:space="preserve"> PRINTDATE \@ DD.MM.YY </w:instrText>
    </w:r>
    <w:r>
      <w:fldChar w:fldCharType="separate"/>
    </w:r>
    <w:r w:rsidR="003663E5">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FE36" w14:textId="3643D459" w:rsidR="009447A3" w:rsidRPr="00521E96" w:rsidRDefault="003663E5" w:rsidP="00521E96">
    <w:pPr>
      <w:pStyle w:val="Footer"/>
    </w:pPr>
    <w:r>
      <w:fldChar w:fldCharType="begin"/>
    </w:r>
    <w:r w:rsidRPr="009447A3">
      <w:rPr>
        <w:lang w:val="es-ES_tradnl"/>
      </w:rPr>
      <w:instrText xml:space="preserve"> FILENAME \p  \* MERGEFORMAT </w:instrText>
    </w:r>
    <w:r>
      <w:fldChar w:fldCharType="separate"/>
    </w:r>
    <w:r w:rsidR="00237E04">
      <w:rPr>
        <w:lang w:val="es-ES_tradnl"/>
      </w:rPr>
      <w:t>P:\ENG\ITU-R\CONF-R\AR19\PLEN\000\030e.docx</w:t>
    </w:r>
    <w:r>
      <w:fldChar w:fldCharType="end"/>
    </w:r>
    <w:r w:rsidRPr="00DF71EC">
      <w:rPr>
        <w:lang w:val="es-ES"/>
      </w:rPr>
      <w:t xml:space="preserve"> </w:t>
    </w:r>
    <w:r w:rsidR="00237E04">
      <w:rPr>
        <w:lang w:val="es-ES_tradnl"/>
      </w:rPr>
      <w:t>(461634)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2470" w14:textId="3F67895A" w:rsidR="009447A3" w:rsidRPr="003663E5" w:rsidRDefault="003663E5" w:rsidP="003663E5">
    <w:pPr>
      <w:pStyle w:val="Footer"/>
    </w:pPr>
    <w:r>
      <w:fldChar w:fldCharType="begin"/>
    </w:r>
    <w:r w:rsidRPr="009447A3">
      <w:rPr>
        <w:lang w:val="es-ES_tradnl"/>
      </w:rPr>
      <w:instrText xml:space="preserve"> FILENAME \p  \* MERGEFORMAT </w:instrText>
    </w:r>
    <w:r>
      <w:fldChar w:fldCharType="separate"/>
    </w:r>
    <w:r w:rsidR="00237E04">
      <w:rPr>
        <w:lang w:val="es-ES_tradnl"/>
      </w:rPr>
      <w:t>P:\ENG\ITU-R\CONF-R\AR19\PLEN\000\030e.docx</w:t>
    </w:r>
    <w:r>
      <w:fldChar w:fldCharType="end"/>
    </w:r>
    <w:r w:rsidRPr="00DF71EC">
      <w:rPr>
        <w:lang w:val="es-ES"/>
      </w:rPr>
      <w:t xml:space="preserve"> </w:t>
    </w:r>
    <w:r w:rsidR="00237E04">
      <w:rPr>
        <w:lang w:val="es-ES"/>
      </w:rPr>
      <w:t>(461634)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DE9B" w14:textId="77777777" w:rsidR="003663E5" w:rsidRDefault="003663E5">
      <w:r>
        <w:rPr>
          <w:b/>
        </w:rPr>
        <w:t>_______________</w:t>
      </w:r>
    </w:p>
  </w:footnote>
  <w:footnote w:type="continuationSeparator" w:id="0">
    <w:p w14:paraId="7B4BF75B" w14:textId="77777777" w:rsidR="003663E5" w:rsidRDefault="0036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0A0A" w14:textId="77777777" w:rsidR="003663E5" w:rsidRDefault="003663E5" w:rsidP="003663E5">
    <w:pPr>
      <w:pStyle w:val="Header"/>
    </w:pPr>
    <w:r>
      <w:fldChar w:fldCharType="begin"/>
    </w:r>
    <w:r>
      <w:instrText xml:space="preserve"> PAGE  \* MERGEFORMAT </w:instrText>
    </w:r>
    <w:r>
      <w:fldChar w:fldCharType="separate"/>
    </w:r>
    <w:r>
      <w:rPr>
        <w:noProof/>
      </w:rPr>
      <w:t>2</w:t>
    </w:r>
    <w:r>
      <w:fldChar w:fldCharType="end"/>
    </w:r>
  </w:p>
  <w:p w14:paraId="343FFA33" w14:textId="77777777" w:rsidR="00192E45" w:rsidRPr="003663E5" w:rsidRDefault="003663E5" w:rsidP="003663E5">
    <w:pPr>
      <w:pStyle w:val="Header"/>
    </w:pPr>
    <w:r>
      <w:t>RA19/PLEN/30-E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41631D"/>
    <w:multiLevelType w:val="hybridMultilevel"/>
    <w:tmpl w:val="2B2EF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E5"/>
    <w:rsid w:val="000C2E3A"/>
    <w:rsid w:val="000D1293"/>
    <w:rsid w:val="00192E45"/>
    <w:rsid w:val="001B225D"/>
    <w:rsid w:val="00206408"/>
    <w:rsid w:val="00237E04"/>
    <w:rsid w:val="00267CDD"/>
    <w:rsid w:val="0030579C"/>
    <w:rsid w:val="003663E5"/>
    <w:rsid w:val="00425F3D"/>
    <w:rsid w:val="00471425"/>
    <w:rsid w:val="0048250C"/>
    <w:rsid w:val="004844C1"/>
    <w:rsid w:val="004D6FFE"/>
    <w:rsid w:val="00521E96"/>
    <w:rsid w:val="005E0BE1"/>
    <w:rsid w:val="005F1974"/>
    <w:rsid w:val="006904BD"/>
    <w:rsid w:val="006F2598"/>
    <w:rsid w:val="0071246B"/>
    <w:rsid w:val="00756B1C"/>
    <w:rsid w:val="007C6911"/>
    <w:rsid w:val="008145E1"/>
    <w:rsid w:val="00880578"/>
    <w:rsid w:val="008A7B8E"/>
    <w:rsid w:val="008E470E"/>
    <w:rsid w:val="009447A3"/>
    <w:rsid w:val="00993768"/>
    <w:rsid w:val="009E375D"/>
    <w:rsid w:val="00A05CE9"/>
    <w:rsid w:val="00A35F66"/>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04785D"/>
  <w15:docId w15:val="{E0399124-838D-4AE6-93EA-480E0F54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Normalaftertitle0">
    <w:name w:val="Normal_after_title"/>
    <w:basedOn w:val="Normal"/>
    <w:next w:val="Normal"/>
    <w:rsid w:val="003663E5"/>
    <w:pPr>
      <w:spacing w:before="360"/>
    </w:pPr>
  </w:style>
  <w:style w:type="character" w:styleId="Hyperlink">
    <w:name w:val="Hyperlink"/>
    <w:basedOn w:val="DefaultParagraphFont"/>
    <w:unhideWhenUsed/>
    <w:rsid w:val="003663E5"/>
    <w:rPr>
      <w:color w:val="0000FF" w:themeColor="hyperlink"/>
      <w:u w:val="single"/>
    </w:rPr>
  </w:style>
  <w:style w:type="paragraph" w:styleId="ListParagraph">
    <w:name w:val="List Paragraph"/>
    <w:basedOn w:val="Normal"/>
    <w:uiPriority w:val="34"/>
    <w:qFormat/>
    <w:rsid w:val="00366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C-C-0434/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31</TotalTime>
  <Pages>2</Pages>
  <Words>949</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Ruepp, Rowena</cp:lastModifiedBy>
  <cp:revision>5</cp:revision>
  <cp:lastPrinted>2003-04-25T07:33:00Z</cp:lastPrinted>
  <dcterms:created xsi:type="dcterms:W3CDTF">2019-10-01T12:32:00Z</dcterms:created>
  <dcterms:modified xsi:type="dcterms:W3CDTF">2019-10-03T09:56:00Z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