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Y="126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71204B" w14:paraId="3C56D9C5" w14:textId="77777777" w:rsidTr="0071204B">
        <w:trPr>
          <w:cantSplit/>
          <w:trHeight w:val="20"/>
        </w:trPr>
        <w:tc>
          <w:tcPr>
            <w:tcW w:w="6619" w:type="dxa"/>
            <w:vAlign w:val="center"/>
          </w:tcPr>
          <w:p w14:paraId="07080364" w14:textId="77777777" w:rsidR="0071204B" w:rsidRPr="006A640D" w:rsidRDefault="0071204B" w:rsidP="0071204B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5976C455" w14:textId="77777777" w:rsidR="0071204B" w:rsidRDefault="0071204B" w:rsidP="0071204B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15B2CB7" wp14:editId="31CF463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04B" w14:paraId="250DF85E" w14:textId="77777777" w:rsidTr="0071204B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AED3082" w14:textId="77777777" w:rsidR="0071204B" w:rsidRPr="00960962" w:rsidRDefault="0071204B" w:rsidP="0071204B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86AD22E" w14:textId="77777777" w:rsidR="0071204B" w:rsidRPr="00A9645C" w:rsidRDefault="0071204B" w:rsidP="0071204B">
            <w:pPr>
              <w:rPr>
                <w:lang w:bidi="ar-EG"/>
              </w:rPr>
            </w:pPr>
          </w:p>
        </w:tc>
      </w:tr>
      <w:tr w:rsidR="0071204B" w14:paraId="65F4E28E" w14:textId="77777777" w:rsidTr="0071204B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3FDF6D5" w14:textId="77777777" w:rsidR="0071204B" w:rsidRPr="00BD6EF3" w:rsidRDefault="0071204B" w:rsidP="0071204B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0F30432" w14:textId="77777777" w:rsidR="0071204B" w:rsidRPr="00BD6EF3" w:rsidRDefault="0071204B" w:rsidP="0071204B">
            <w:pPr>
              <w:pStyle w:val="Adress"/>
              <w:framePr w:hSpace="0" w:wrap="auto" w:xAlign="left" w:yAlign="inline"/>
            </w:pPr>
          </w:p>
        </w:tc>
      </w:tr>
      <w:tr w:rsidR="0071204B" w14:paraId="24E34CCE" w14:textId="77777777" w:rsidTr="0071204B">
        <w:trPr>
          <w:cantSplit/>
        </w:trPr>
        <w:tc>
          <w:tcPr>
            <w:tcW w:w="6619" w:type="dxa"/>
          </w:tcPr>
          <w:p w14:paraId="7EA44D1B" w14:textId="77777777" w:rsidR="0071204B" w:rsidRPr="006A640D" w:rsidRDefault="0071204B" w:rsidP="0071204B">
            <w:pPr>
              <w:pStyle w:val="Committee"/>
              <w:framePr w:hSpace="0" w:wrap="auto" w:hAnchor="text" w:yAlign="inline"/>
              <w:bidi/>
              <w:spacing w:line="34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8330F4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02EF7C1" w14:textId="77777777" w:rsidR="0071204B" w:rsidRPr="006A640D" w:rsidRDefault="0071204B" w:rsidP="0071204B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Pr="006A640D">
              <w:t>RA19/</w:t>
            </w:r>
            <w:r>
              <w:t>PLEN</w:t>
            </w:r>
            <w:r w:rsidRPr="006A640D">
              <w:t>/</w:t>
            </w:r>
            <w:r>
              <w:t>69</w:t>
            </w:r>
            <w:r w:rsidRPr="006A640D">
              <w:t>-A</w:t>
            </w:r>
          </w:p>
        </w:tc>
      </w:tr>
      <w:tr w:rsidR="0071204B" w14:paraId="0F273A6A" w14:textId="77777777" w:rsidTr="0071204B">
        <w:trPr>
          <w:cantSplit/>
        </w:trPr>
        <w:tc>
          <w:tcPr>
            <w:tcW w:w="6619" w:type="dxa"/>
          </w:tcPr>
          <w:p w14:paraId="3F063C53" w14:textId="77777777" w:rsidR="0071204B" w:rsidRPr="006A640D" w:rsidRDefault="0071204B" w:rsidP="0071204B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D451AEF" w14:textId="77777777" w:rsidR="0071204B" w:rsidRPr="006A640D" w:rsidRDefault="0071204B" w:rsidP="0071204B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>
              <w:t>24</w:t>
            </w:r>
            <w:r>
              <w:rPr>
                <w:rFonts w:hint="cs"/>
                <w:rtl/>
              </w:rPr>
              <w:t xml:space="preserve"> أكتوبر </w:t>
            </w:r>
            <w:r w:rsidRPr="006A640D">
              <w:t>2019</w:t>
            </w:r>
          </w:p>
        </w:tc>
      </w:tr>
      <w:tr w:rsidR="0071204B" w14:paraId="65CBFB91" w14:textId="77777777" w:rsidTr="0071204B">
        <w:trPr>
          <w:cantSplit/>
        </w:trPr>
        <w:tc>
          <w:tcPr>
            <w:tcW w:w="6619" w:type="dxa"/>
          </w:tcPr>
          <w:p w14:paraId="6EF8A416" w14:textId="77777777" w:rsidR="0071204B" w:rsidRPr="006A640D" w:rsidRDefault="0071204B" w:rsidP="0071204B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53BBC6F1" w14:textId="77777777" w:rsidR="0071204B" w:rsidRPr="006A640D" w:rsidRDefault="0071204B" w:rsidP="0071204B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1204B" w14:paraId="664CEC06" w14:textId="77777777" w:rsidTr="0071204B">
        <w:trPr>
          <w:cantSplit/>
        </w:trPr>
        <w:tc>
          <w:tcPr>
            <w:tcW w:w="9672" w:type="dxa"/>
            <w:gridSpan w:val="2"/>
          </w:tcPr>
          <w:p w14:paraId="5D7ED8B8" w14:textId="77777777" w:rsidR="0071204B" w:rsidRDefault="0071204B" w:rsidP="0071204B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1204B" w14:paraId="2D8ED690" w14:textId="77777777" w:rsidTr="0071204B">
        <w:trPr>
          <w:cantSplit/>
        </w:trPr>
        <w:tc>
          <w:tcPr>
            <w:tcW w:w="9672" w:type="dxa"/>
            <w:gridSpan w:val="2"/>
          </w:tcPr>
          <w:p w14:paraId="30079293" w14:textId="77777777" w:rsidR="0071204B" w:rsidRPr="00E621A3" w:rsidRDefault="0071204B" w:rsidP="0071204B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لجنة مراقبة الميزانية</w:t>
            </w:r>
          </w:p>
        </w:tc>
      </w:tr>
      <w:tr w:rsidR="0071204B" w14:paraId="740FDCBA" w14:textId="77777777" w:rsidTr="0071204B">
        <w:trPr>
          <w:cantSplit/>
        </w:trPr>
        <w:tc>
          <w:tcPr>
            <w:tcW w:w="9672" w:type="dxa"/>
            <w:gridSpan w:val="2"/>
          </w:tcPr>
          <w:p w14:paraId="5BCA1EE3" w14:textId="77777777" w:rsidR="0071204B" w:rsidRPr="00BD6EF3" w:rsidRDefault="0071204B" w:rsidP="0071204B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مشروع تقرير لجنة مراقبة الميزانية إلى الجلسة العامة</w:t>
            </w:r>
          </w:p>
        </w:tc>
      </w:tr>
      <w:tr w:rsidR="0071204B" w14:paraId="04001C7A" w14:textId="77777777" w:rsidTr="0071204B">
        <w:trPr>
          <w:cantSplit/>
        </w:trPr>
        <w:tc>
          <w:tcPr>
            <w:tcW w:w="9672" w:type="dxa"/>
            <w:gridSpan w:val="2"/>
          </w:tcPr>
          <w:p w14:paraId="1F93CBDA" w14:textId="77777777" w:rsidR="0071204B" w:rsidRPr="00BD6EF3" w:rsidRDefault="0071204B" w:rsidP="0071204B">
            <w:pPr>
              <w:pStyle w:val="Title2"/>
              <w:rPr>
                <w:rtl/>
              </w:rPr>
            </w:pPr>
          </w:p>
        </w:tc>
      </w:tr>
      <w:tr w:rsidR="0071204B" w14:paraId="2AC136AC" w14:textId="77777777" w:rsidTr="0071204B">
        <w:trPr>
          <w:cantSplit/>
        </w:trPr>
        <w:tc>
          <w:tcPr>
            <w:tcW w:w="9672" w:type="dxa"/>
            <w:gridSpan w:val="2"/>
          </w:tcPr>
          <w:p w14:paraId="1351233A" w14:textId="77777777" w:rsidR="0071204B" w:rsidRPr="002919E1" w:rsidRDefault="0071204B" w:rsidP="0071204B">
            <w:pPr>
              <w:pStyle w:val="Title3"/>
            </w:pPr>
          </w:p>
        </w:tc>
      </w:tr>
    </w:tbl>
    <w:p w14:paraId="234176AA" w14:textId="28083AF5" w:rsidR="00EC2A39" w:rsidRPr="0071204B" w:rsidRDefault="00EC2A39" w:rsidP="0071204B">
      <w:pPr>
        <w:pStyle w:val="Normalaftertitle"/>
        <w:rPr>
          <w:rtl/>
        </w:rPr>
      </w:pPr>
      <w:r w:rsidRPr="0071204B">
        <w:t>1</w:t>
      </w:r>
      <w:r w:rsidRPr="0071204B">
        <w:tab/>
      </w:r>
      <w:r w:rsidRPr="0071204B">
        <w:rPr>
          <w:rFonts w:hint="cs"/>
          <w:rtl/>
        </w:rPr>
        <w:t xml:space="preserve">عقدت لجنة مراقبة الميزانية جلسة واحدة أثناء جمعية الاتصالات الراديوية ونظرت في </w:t>
      </w:r>
      <w:r w:rsidR="00396E35" w:rsidRPr="0071204B">
        <w:rPr>
          <w:rFonts w:hint="cs"/>
          <w:rtl/>
        </w:rPr>
        <w:t xml:space="preserve">الوثائق التي تتناول </w:t>
      </w:r>
      <w:r w:rsidRPr="0071204B">
        <w:rPr>
          <w:rFonts w:hint="cs"/>
          <w:rtl/>
        </w:rPr>
        <w:t>النقاط التالية:</w:t>
      </w:r>
    </w:p>
    <w:p w14:paraId="2172143A" w14:textId="4C910B0B" w:rsidR="00EC2A39" w:rsidRDefault="00EC2A39" w:rsidP="00D905F1">
      <w:pPr>
        <w:pStyle w:val="enumlev1"/>
      </w:pPr>
      <w:r w:rsidRPr="006E3A2D">
        <w:t>1.1</w:t>
      </w:r>
      <w:r w:rsidRPr="006E3A2D">
        <w:rPr>
          <w:rFonts w:hint="cs"/>
          <w:rtl/>
        </w:rPr>
        <w:tab/>
      </w:r>
      <w:r w:rsidR="00396E35">
        <w:rPr>
          <w:rFonts w:hint="cs"/>
          <w:rtl/>
          <w:lang w:bidi="ar-EG"/>
        </w:rPr>
        <w:t xml:space="preserve">مقترح </w:t>
      </w:r>
      <w:r w:rsidR="00396E35" w:rsidRPr="00F405E7">
        <w:rPr>
          <w:rFonts w:hint="cs"/>
          <w:rtl/>
          <w:lang w:bidi="ar-EG"/>
        </w:rPr>
        <w:t>بشأن</w:t>
      </w:r>
      <w:r w:rsidR="00396E35">
        <w:rPr>
          <w:rFonts w:hint="cs"/>
          <w:rtl/>
          <w:lang w:bidi="ar-EG"/>
        </w:rPr>
        <w:t xml:space="preserve"> </w:t>
      </w:r>
      <w:r w:rsidRPr="006E3A2D">
        <w:rPr>
          <w:rFonts w:hint="cs"/>
          <w:rtl/>
        </w:rPr>
        <w:t>تنظيم جمعية الاتصالات الراديوية</w:t>
      </w:r>
      <w:r w:rsidR="00150D6D">
        <w:rPr>
          <w:rFonts w:hint="cs"/>
          <w:rtl/>
        </w:rPr>
        <w:t xml:space="preserve"> </w:t>
      </w:r>
      <w:r w:rsidR="00150D6D">
        <w:t>(RA-19)</w:t>
      </w:r>
    </w:p>
    <w:p w14:paraId="39182E93" w14:textId="6F8F00AB" w:rsidR="00150D6D" w:rsidRPr="00F405E7" w:rsidRDefault="00150D6D" w:rsidP="00D905F1">
      <w:pPr>
        <w:pStyle w:val="enumlev1"/>
        <w:rPr>
          <w:rtl/>
          <w:lang w:bidi="ar-EG"/>
        </w:rPr>
      </w:pPr>
      <w:r>
        <w:rPr>
          <w:lang w:bidi="ar-EG"/>
        </w:rPr>
        <w:t>2.1</w:t>
      </w:r>
      <w:r>
        <w:rPr>
          <w:rtl/>
          <w:lang w:bidi="ar-EG"/>
        </w:rPr>
        <w:tab/>
      </w:r>
      <w:r w:rsidR="00396E35">
        <w:rPr>
          <w:rFonts w:hint="cs"/>
          <w:rtl/>
          <w:lang w:bidi="ar-EG"/>
        </w:rPr>
        <w:t xml:space="preserve">اتفاق البلد المضيف </w:t>
      </w:r>
      <w:r w:rsidR="00396E35" w:rsidRPr="009F51D7">
        <w:rPr>
          <w:rFonts w:hint="cs"/>
          <w:rtl/>
          <w:lang w:bidi="ar-EG"/>
        </w:rPr>
        <w:t>بشأن</w:t>
      </w:r>
      <w:r w:rsidR="00396E35">
        <w:rPr>
          <w:rFonts w:hint="cs"/>
          <w:rtl/>
          <w:lang w:bidi="ar-EG"/>
        </w:rPr>
        <w:t xml:space="preserve"> تنظيم </w:t>
      </w:r>
      <w:r w:rsidR="00F405E7">
        <w:rPr>
          <w:rFonts w:hint="cs"/>
          <w:rtl/>
          <w:lang w:bidi="ar-EG"/>
        </w:rPr>
        <w:t xml:space="preserve">جمعية الاتصالات الراديوية لعام </w:t>
      </w:r>
      <w:r w:rsidR="00F405E7">
        <w:rPr>
          <w:lang w:bidi="ar-EG"/>
        </w:rPr>
        <w:t>2019</w:t>
      </w:r>
      <w:r w:rsidR="00F405E7">
        <w:rPr>
          <w:rFonts w:hint="cs"/>
          <w:rtl/>
          <w:lang w:bidi="ar-EG"/>
        </w:rPr>
        <w:t xml:space="preserve"> في مصر</w:t>
      </w:r>
    </w:p>
    <w:p w14:paraId="307EBEF3" w14:textId="4605DC43" w:rsidR="00EC2A39" w:rsidRPr="00396E35" w:rsidRDefault="00150D6D" w:rsidP="00D905F1">
      <w:pPr>
        <w:pStyle w:val="enumlev1"/>
        <w:rPr>
          <w:rtl/>
        </w:rPr>
      </w:pPr>
      <w:r w:rsidRPr="00396E35">
        <w:t>3</w:t>
      </w:r>
      <w:r w:rsidR="00EC2A39" w:rsidRPr="00396E35">
        <w:t>.1</w:t>
      </w:r>
      <w:r w:rsidR="00EC2A39" w:rsidRPr="00396E35">
        <w:rPr>
          <w:rFonts w:hint="cs"/>
          <w:rtl/>
        </w:rPr>
        <w:tab/>
        <w:t>المسؤوليات المالية للمؤتمرات</w:t>
      </w:r>
    </w:p>
    <w:p w14:paraId="74175D47" w14:textId="47446E4A" w:rsidR="00150D6D" w:rsidRPr="00396E35" w:rsidRDefault="00150D6D" w:rsidP="00D905F1">
      <w:pPr>
        <w:pStyle w:val="enumlev1"/>
        <w:rPr>
          <w:rtl/>
          <w:lang w:bidi="ar-EG"/>
        </w:rPr>
      </w:pPr>
      <w:r w:rsidRPr="00396E35">
        <w:t>4.1</w:t>
      </w:r>
      <w:r w:rsidRPr="00396E35">
        <w:tab/>
      </w:r>
      <w:r w:rsidR="00F405E7">
        <w:rPr>
          <w:rFonts w:hint="cs"/>
          <w:rtl/>
          <w:lang w:bidi="ar-EG"/>
        </w:rPr>
        <w:t>ميزانية جمعية الاتصالات الراديوية</w:t>
      </w:r>
    </w:p>
    <w:p w14:paraId="09704DDE" w14:textId="472F691D" w:rsidR="00EC2A39" w:rsidRPr="006E3A2D" w:rsidRDefault="00150D6D" w:rsidP="00D905F1">
      <w:pPr>
        <w:pStyle w:val="enumlev1"/>
        <w:rPr>
          <w:rtl/>
        </w:rPr>
      </w:pPr>
      <w:r w:rsidRPr="00396E35">
        <w:t>5</w:t>
      </w:r>
      <w:r w:rsidR="00EC2A39" w:rsidRPr="00396E35">
        <w:t>.1</w:t>
      </w:r>
      <w:r w:rsidR="00EC2A39" w:rsidRPr="00396E35">
        <w:rPr>
          <w:rFonts w:hint="cs"/>
          <w:rtl/>
        </w:rPr>
        <w:tab/>
        <w:t>مساهم</w:t>
      </w:r>
      <w:r w:rsidR="00F405E7">
        <w:rPr>
          <w:rFonts w:hint="cs"/>
          <w:rtl/>
        </w:rPr>
        <w:t>ة</w:t>
      </w:r>
      <w:r w:rsidR="00EC2A39" w:rsidRPr="00396E35">
        <w:rPr>
          <w:rFonts w:hint="cs"/>
          <w:rtl/>
        </w:rPr>
        <w:t xml:space="preserve"> المنظمات ذات الطابع الدولي</w:t>
      </w:r>
      <w:r w:rsidR="00EC2A39" w:rsidRPr="006E3A2D">
        <w:rPr>
          <w:rFonts w:hint="cs"/>
          <w:rtl/>
        </w:rPr>
        <w:t xml:space="preserve"> وأعضاء القطاعات في تحمل نفقات جمعية</w:t>
      </w:r>
      <w:r w:rsidR="00A403C1">
        <w:rPr>
          <w:rFonts w:hint="cs"/>
          <w:rtl/>
        </w:rPr>
        <w:t xml:space="preserve"> الاتصالات الراديوية لعام </w:t>
      </w:r>
      <w:r w:rsidR="00A403C1">
        <w:t>2019</w:t>
      </w:r>
    </w:p>
    <w:p w14:paraId="62E7C853" w14:textId="549626EC" w:rsidR="00EC2A39" w:rsidRPr="00E92810" w:rsidRDefault="00EC2A39" w:rsidP="00D905F1">
      <w:pPr>
        <w:pStyle w:val="enumlev1"/>
        <w:rPr>
          <w:rtl/>
        </w:rPr>
      </w:pPr>
      <w:r w:rsidRPr="00E92810">
        <w:t>6.1</w:t>
      </w:r>
      <w:r w:rsidRPr="00E92810">
        <w:tab/>
      </w:r>
      <w:r>
        <w:rPr>
          <w:rFonts w:hint="cs"/>
          <w:rtl/>
        </w:rPr>
        <w:t xml:space="preserve">البيان المالي لجمعية الاتصالات الراديوية حتى </w:t>
      </w:r>
      <w:r>
        <w:t>2</w:t>
      </w:r>
      <w:r w:rsidR="00150D6D">
        <w:t>2</w:t>
      </w:r>
      <w:r>
        <w:rPr>
          <w:rFonts w:hint="cs"/>
          <w:rtl/>
        </w:rPr>
        <w:t xml:space="preserve"> أكتوبر </w:t>
      </w:r>
      <w:r>
        <w:t>201</w:t>
      </w:r>
      <w:r w:rsidR="00150D6D">
        <w:t>9</w:t>
      </w:r>
    </w:p>
    <w:p w14:paraId="70FCF3A3" w14:textId="3C7DF511" w:rsidR="00EC2A39" w:rsidRDefault="00EC2A39" w:rsidP="00D905F1">
      <w:pPr>
        <w:pStyle w:val="enumlev1"/>
        <w:rPr>
          <w:rtl/>
        </w:rPr>
      </w:pPr>
      <w:r w:rsidRPr="00E92810">
        <w:t>7.1</w:t>
      </w:r>
      <w:r w:rsidRPr="00E92810">
        <w:rPr>
          <w:rtl/>
        </w:rPr>
        <w:tab/>
      </w:r>
      <w:r>
        <w:rPr>
          <w:rFonts w:hint="cs"/>
          <w:rtl/>
        </w:rPr>
        <w:t>تقرير مدير مكتب الاتصالات الراديوية</w:t>
      </w:r>
      <w:r w:rsidR="007C6CD7">
        <w:rPr>
          <w:rFonts w:hint="cs"/>
          <w:rtl/>
        </w:rPr>
        <w:t>.</w:t>
      </w:r>
    </w:p>
    <w:p w14:paraId="331BAC1A" w14:textId="5B229E2D" w:rsidR="00EC2A39" w:rsidRPr="007C6CD7" w:rsidRDefault="00EC2A39" w:rsidP="00977804">
      <w:pPr>
        <w:pStyle w:val="Heading1"/>
        <w:rPr>
          <w:rtl/>
        </w:rPr>
      </w:pPr>
      <w:r w:rsidRPr="007C6CD7">
        <w:t>2</w:t>
      </w:r>
      <w:r w:rsidRPr="007C6CD7">
        <w:rPr>
          <w:rFonts w:hint="cs"/>
          <w:rtl/>
        </w:rPr>
        <w:tab/>
      </w:r>
      <w:r w:rsidR="00A403C1" w:rsidRPr="007C6CD7">
        <w:rPr>
          <w:rFonts w:hint="cs"/>
          <w:rtl/>
        </w:rPr>
        <w:t xml:space="preserve">مقترح بشأن تنظيم جمعية الاتصالات الراديوية </w:t>
      </w:r>
      <w:r w:rsidRPr="007C6CD7">
        <w:rPr>
          <w:rFonts w:hint="cs"/>
          <w:rtl/>
        </w:rPr>
        <w:t>(الوثيقة</w:t>
      </w:r>
      <w:r w:rsidRPr="007C6CD7">
        <w:rPr>
          <w:rFonts w:hint="eastAsia"/>
          <w:rtl/>
        </w:rPr>
        <w:t> </w:t>
      </w:r>
      <w:hyperlink r:id="rId13" w:history="1">
        <w:r w:rsidR="00A37BF6" w:rsidRPr="007C6CD7">
          <w:rPr>
            <w:rStyle w:val="Hyperlink"/>
            <w:color w:val="auto"/>
            <w:u w:val="none"/>
          </w:rPr>
          <w:t>RA-19/ADM4</w:t>
        </w:r>
      </w:hyperlink>
      <w:r w:rsidRPr="007C6CD7">
        <w:rPr>
          <w:rFonts w:hint="cs"/>
          <w:rtl/>
        </w:rPr>
        <w:t>)</w:t>
      </w:r>
    </w:p>
    <w:p w14:paraId="47A62CE6" w14:textId="558CAC92" w:rsidR="00EC2A39" w:rsidRDefault="00EC2A39" w:rsidP="00EC2A39">
      <w:pPr>
        <w:rPr>
          <w:rtl/>
          <w:lang w:bidi="ar-EG"/>
        </w:rPr>
      </w:pPr>
      <w:r w:rsidRPr="00267CE3">
        <w:t>1.2</w:t>
      </w:r>
      <w:r w:rsidRPr="00267CE3">
        <w:rPr>
          <w:rFonts w:hint="cs"/>
          <w:rtl/>
          <w:lang w:bidi="ar-EG"/>
        </w:rPr>
        <w:tab/>
      </w:r>
      <w:r w:rsidRPr="00D46967">
        <w:rPr>
          <w:rFonts w:hint="cs"/>
          <w:rtl/>
          <w:lang w:bidi="ar-EG"/>
        </w:rPr>
        <w:t xml:space="preserve">أخذت اللجنة علماً </w:t>
      </w:r>
      <w:r w:rsidR="00D46967">
        <w:rPr>
          <w:rFonts w:hint="cs"/>
          <w:rtl/>
          <w:lang w:bidi="ar-EG"/>
        </w:rPr>
        <w:t>بالوثيقة و</w:t>
      </w:r>
      <w:r w:rsidRPr="00D46967">
        <w:rPr>
          <w:rFonts w:hint="cs"/>
          <w:rtl/>
          <w:lang w:bidi="ar-EG"/>
        </w:rPr>
        <w:t xml:space="preserve">بأنه لم تصدر عن </w:t>
      </w:r>
      <w:r w:rsidR="00E32427">
        <w:rPr>
          <w:rFonts w:hint="cs"/>
          <w:rtl/>
          <w:lang w:bidi="ar-EG"/>
        </w:rPr>
        <w:t>البلد المضيف</w:t>
      </w:r>
      <w:r w:rsidRPr="00D46967">
        <w:rPr>
          <w:rFonts w:hint="cs"/>
          <w:rtl/>
          <w:lang w:bidi="ar-EG"/>
        </w:rPr>
        <w:t xml:space="preserve"> أي تعليقات بشأن تنظيم </w:t>
      </w:r>
      <w:r w:rsidR="00E32427">
        <w:rPr>
          <w:rFonts w:hint="cs"/>
          <w:rtl/>
          <w:lang w:bidi="ar-EG"/>
        </w:rPr>
        <w:t xml:space="preserve">الجمعية وهيكلتها </w:t>
      </w:r>
      <w:r w:rsidRPr="00D46967">
        <w:rPr>
          <w:rFonts w:hint="cs"/>
          <w:rtl/>
          <w:lang w:bidi="ar-EG"/>
        </w:rPr>
        <w:t>والتسهيلات</w:t>
      </w:r>
      <w:r w:rsidR="006C2C94">
        <w:rPr>
          <w:rFonts w:hint="cs"/>
          <w:rtl/>
          <w:lang w:bidi="ar-EG"/>
        </w:rPr>
        <w:t xml:space="preserve"> الموفرة لها</w:t>
      </w:r>
      <w:r w:rsidRPr="00D46967">
        <w:rPr>
          <w:rFonts w:hint="cs"/>
          <w:rtl/>
          <w:lang w:bidi="ar-EG"/>
        </w:rPr>
        <w:t xml:space="preserve"> أو بشأن الترتيبات الإدارية التي اتخذها الأمين العام. وأخذت اللجنة علماً بالوثيقة بصيغتها التي </w:t>
      </w:r>
      <w:r w:rsidR="006C2C94">
        <w:rPr>
          <w:rFonts w:hint="cs"/>
          <w:rtl/>
          <w:lang w:bidi="ar-EG"/>
        </w:rPr>
        <w:t>عرضتها</w:t>
      </w:r>
      <w:r w:rsidRPr="00D46967">
        <w:rPr>
          <w:rFonts w:hint="cs"/>
          <w:rtl/>
          <w:lang w:bidi="ar-EG"/>
        </w:rPr>
        <w:t xml:space="preserve"> الجلسة العامة ووافقت عليها.</w:t>
      </w:r>
    </w:p>
    <w:p w14:paraId="0BC57E87" w14:textId="4384FF09" w:rsidR="005119F4" w:rsidRDefault="005119F4" w:rsidP="005119F4">
      <w:pPr>
        <w:pStyle w:val="Heading1"/>
        <w:rPr>
          <w:rtl/>
        </w:rPr>
      </w:pPr>
      <w:r>
        <w:lastRenderedPageBreak/>
        <w:t>3</w:t>
      </w:r>
      <w:r>
        <w:tab/>
      </w:r>
      <w:r w:rsidR="0063784B">
        <w:rPr>
          <w:rFonts w:hint="cs"/>
          <w:rtl/>
        </w:rPr>
        <w:t xml:space="preserve">اتفاق البلد المضيف </w:t>
      </w:r>
      <w:r w:rsidR="0063784B" w:rsidRPr="009F51D7">
        <w:rPr>
          <w:rFonts w:hint="cs"/>
          <w:rtl/>
        </w:rPr>
        <w:t>بشأن</w:t>
      </w:r>
      <w:r w:rsidR="0063784B">
        <w:rPr>
          <w:rFonts w:hint="cs"/>
          <w:rtl/>
        </w:rPr>
        <w:t xml:space="preserve"> تنظيم جمعية الاتصالات الراديوية لعام </w:t>
      </w:r>
      <w:r w:rsidR="0063784B">
        <w:t>2019</w:t>
      </w:r>
      <w:r w:rsidR="0063784B">
        <w:rPr>
          <w:rFonts w:hint="cs"/>
          <w:rtl/>
        </w:rPr>
        <w:t xml:space="preserve"> في</w:t>
      </w:r>
      <w:r w:rsidR="0071204B">
        <w:rPr>
          <w:rFonts w:hint="eastAsia"/>
          <w:rtl/>
        </w:rPr>
        <w:t> </w:t>
      </w:r>
      <w:r w:rsidR="0063784B">
        <w:rPr>
          <w:rFonts w:hint="cs"/>
          <w:rtl/>
        </w:rPr>
        <w:t>مصر</w:t>
      </w:r>
      <w:r w:rsidRPr="005119F4">
        <w:rPr>
          <w:rFonts w:hint="cs"/>
          <w:rtl/>
        </w:rPr>
        <w:t xml:space="preserve"> </w:t>
      </w:r>
      <w:r w:rsidRPr="00A37BF6">
        <w:rPr>
          <w:rFonts w:hint="cs"/>
          <w:rtl/>
        </w:rPr>
        <w:t>(الوثيقة</w:t>
      </w:r>
      <w:r w:rsidRPr="00A37BF6">
        <w:rPr>
          <w:rFonts w:hint="eastAsia"/>
          <w:rtl/>
        </w:rPr>
        <w:t> </w:t>
      </w:r>
      <w:r w:rsidRPr="00A46796">
        <w:t>RA-19/PLEN/</w:t>
      </w:r>
      <w:r>
        <w:t>32</w:t>
      </w:r>
      <w:r w:rsidRPr="00A37BF6">
        <w:rPr>
          <w:rFonts w:hint="cs"/>
          <w:rtl/>
        </w:rPr>
        <w:t>)</w:t>
      </w:r>
    </w:p>
    <w:p w14:paraId="0D5DE0E6" w14:textId="665376CD" w:rsidR="005119F4" w:rsidRPr="0071204B" w:rsidRDefault="005119F4" w:rsidP="005119F4">
      <w:pPr>
        <w:rPr>
          <w:spacing w:val="-4"/>
          <w:rtl/>
          <w:lang w:bidi="ar-EG"/>
        </w:rPr>
      </w:pPr>
      <w:r w:rsidRPr="0071204B">
        <w:rPr>
          <w:spacing w:val="-4"/>
        </w:rPr>
        <w:t>1.3</w:t>
      </w:r>
      <w:r w:rsidRPr="0071204B">
        <w:rPr>
          <w:rFonts w:hint="cs"/>
          <w:spacing w:val="-4"/>
          <w:rtl/>
          <w:lang w:bidi="ar-EG"/>
        </w:rPr>
        <w:tab/>
      </w:r>
      <w:r w:rsidR="004B3FB2" w:rsidRPr="0071204B">
        <w:rPr>
          <w:rFonts w:hint="cs"/>
          <w:spacing w:val="-4"/>
          <w:rtl/>
          <w:lang w:bidi="ar-EG"/>
        </w:rPr>
        <w:t xml:space="preserve">أخذ الاجتماع علماً باتفاق البلد المضيف الذي عُرض بالفعل وتمت الموافقة عليه دون أي تعليقات. وتقدم الوثيقة </w:t>
      </w:r>
      <w:r w:rsidR="00504818" w:rsidRPr="0071204B">
        <w:rPr>
          <w:rFonts w:hint="cs"/>
          <w:spacing w:val="-4"/>
          <w:rtl/>
          <w:lang w:bidi="ar-EG"/>
        </w:rPr>
        <w:t xml:space="preserve">وصفاً مفصلاً للتسهيلات التي وفرها البلد المضيف مع التأكيد على الملحق </w:t>
      </w:r>
      <w:r w:rsidR="00504818" w:rsidRPr="0071204B">
        <w:rPr>
          <w:spacing w:val="-4"/>
          <w:lang w:bidi="ar-EG"/>
        </w:rPr>
        <w:t>1</w:t>
      </w:r>
      <w:r w:rsidR="00504818" w:rsidRPr="0071204B">
        <w:rPr>
          <w:rFonts w:hint="cs"/>
          <w:spacing w:val="-4"/>
          <w:rtl/>
          <w:lang w:bidi="ar-EG"/>
        </w:rPr>
        <w:t xml:space="preserve"> </w:t>
      </w:r>
      <w:r w:rsidR="00AC1E96" w:rsidRPr="0071204B">
        <w:rPr>
          <w:rFonts w:hint="cs"/>
          <w:spacing w:val="-4"/>
          <w:rtl/>
          <w:lang w:bidi="ar-EG"/>
        </w:rPr>
        <w:t>للاتفاق الذي يتضمن التفاصيل المالية المتعلقة بتنظيم الجمعية.</w:t>
      </w:r>
    </w:p>
    <w:p w14:paraId="73AE30F5" w14:textId="12600D1A" w:rsidR="00AC4FDE" w:rsidRDefault="00AC4FDE" w:rsidP="005119F4">
      <w:pPr>
        <w:rPr>
          <w:rtl/>
        </w:rPr>
      </w:pPr>
      <w:r>
        <w:rPr>
          <w:lang w:bidi="ar-EG"/>
        </w:rPr>
        <w:t>2.3</w:t>
      </w:r>
      <w:r>
        <w:rPr>
          <w:lang w:bidi="ar-EG"/>
        </w:rPr>
        <w:tab/>
      </w:r>
      <w:r w:rsidRPr="00BF148E">
        <w:rPr>
          <w:rFonts w:hint="cs"/>
          <w:rtl/>
        </w:rPr>
        <w:t>وأعربت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لجنة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مراقبة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الميزانية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عن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رأيها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بأن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التنظيم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والترتيبات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التي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وضعتها</w:t>
      </w:r>
      <w:r w:rsidRPr="00BF148E">
        <w:rPr>
          <w:rtl/>
        </w:rPr>
        <w:t xml:space="preserve"> </w:t>
      </w:r>
      <w:r w:rsidR="00AC1E96">
        <w:rPr>
          <w:rFonts w:hint="cs"/>
          <w:rtl/>
        </w:rPr>
        <w:t xml:space="preserve">حكومة </w:t>
      </w:r>
      <w:r>
        <w:rPr>
          <w:rFonts w:hint="cs"/>
          <w:rtl/>
        </w:rPr>
        <w:t>جمهورية مصر العربية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والأمين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العام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للاتحاد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كانت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م</w:t>
      </w:r>
      <w:r>
        <w:rPr>
          <w:rFonts w:hint="cs"/>
          <w:rtl/>
        </w:rPr>
        <w:t>ُ</w:t>
      </w:r>
      <w:r w:rsidRPr="00BF148E">
        <w:rPr>
          <w:rFonts w:hint="cs"/>
          <w:rtl/>
        </w:rPr>
        <w:t>رضية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تماماً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وأعربت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عن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شكرها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لهما</w:t>
      </w:r>
      <w:r w:rsidRPr="00BF148E">
        <w:rPr>
          <w:rtl/>
        </w:rPr>
        <w:t xml:space="preserve"> </w:t>
      </w:r>
      <w:r w:rsidRPr="00BF148E">
        <w:rPr>
          <w:rFonts w:hint="cs"/>
          <w:rtl/>
        </w:rPr>
        <w:t>ولموظفيهما</w:t>
      </w:r>
      <w:r w:rsidRPr="00BF148E">
        <w:rPr>
          <w:rtl/>
        </w:rPr>
        <w:t>.</w:t>
      </w:r>
    </w:p>
    <w:p w14:paraId="0A89316E" w14:textId="5495607B" w:rsidR="00AC4FDE" w:rsidRPr="005119F4" w:rsidRDefault="00AC4FDE" w:rsidP="005119F4">
      <w:pPr>
        <w:rPr>
          <w:rtl/>
          <w:lang w:bidi="ar-EG"/>
        </w:rPr>
      </w:pPr>
      <w:r>
        <w:t>3.3</w:t>
      </w:r>
      <w:r>
        <w:tab/>
      </w:r>
      <w:r w:rsidRPr="00A079CA">
        <w:rPr>
          <w:rFonts w:hint="cs"/>
          <w:rtl/>
        </w:rPr>
        <w:t xml:space="preserve">وأحاطت لجنة مراقبة الميزانية علماً بالاتفاق وتوجهت بعميق امتنانها إلى </w:t>
      </w:r>
      <w:r w:rsidR="00F9051B">
        <w:rPr>
          <w:rFonts w:hint="cs"/>
          <w:rtl/>
        </w:rPr>
        <w:t xml:space="preserve">حكومة </w:t>
      </w:r>
      <w:r>
        <w:rPr>
          <w:rFonts w:hint="cs"/>
          <w:rtl/>
        </w:rPr>
        <w:t>جمهورية مصر العربية</w:t>
      </w:r>
      <w:r w:rsidRPr="00A079CA">
        <w:rPr>
          <w:rFonts w:hint="cs"/>
          <w:rtl/>
        </w:rPr>
        <w:t xml:space="preserve"> للتنظيم الممتاز والمرافق الموفرة للمؤتمر.</w:t>
      </w:r>
    </w:p>
    <w:p w14:paraId="4D154A05" w14:textId="595D571B" w:rsidR="00EC2A39" w:rsidRPr="00267CE3" w:rsidRDefault="00A37BF6" w:rsidP="00EC2A39">
      <w:pPr>
        <w:pStyle w:val="Heading1"/>
        <w:rPr>
          <w:b w:val="0"/>
          <w:bCs w:val="0"/>
          <w:rtl/>
        </w:rPr>
      </w:pPr>
      <w:r>
        <w:rPr>
          <w:spacing w:val="-4"/>
        </w:rPr>
        <w:t>4</w:t>
      </w:r>
      <w:r w:rsidR="00EC2A39" w:rsidRPr="00E92810">
        <w:rPr>
          <w:rFonts w:hint="cs"/>
          <w:spacing w:val="-4"/>
          <w:rtl/>
        </w:rPr>
        <w:tab/>
        <w:t>المسؤوليات المالية للمؤتمرات (الوثيقة</w:t>
      </w:r>
      <w:r w:rsidR="00EC2A39">
        <w:rPr>
          <w:rFonts w:hint="eastAsia"/>
          <w:spacing w:val="-4"/>
          <w:rtl/>
        </w:rPr>
        <w:t> </w:t>
      </w:r>
      <w:r w:rsidRPr="00A46796">
        <w:t>RA-19/PLEN/5</w:t>
      </w:r>
      <w:r w:rsidR="00EC2A39" w:rsidRPr="00E92810">
        <w:rPr>
          <w:rFonts w:hint="cs"/>
          <w:spacing w:val="-4"/>
          <w:rtl/>
        </w:rPr>
        <w:t>)</w:t>
      </w:r>
    </w:p>
    <w:p w14:paraId="44C5932F" w14:textId="39590687" w:rsidR="00EC2A39" w:rsidRPr="00267CE3" w:rsidRDefault="00EC2A39" w:rsidP="00EC2A39">
      <w:pPr>
        <w:rPr>
          <w:rtl/>
          <w:lang w:bidi="ar-EG"/>
        </w:rPr>
      </w:pPr>
      <w:r w:rsidRPr="00267CE3">
        <w:rPr>
          <w:lang w:bidi="ar-EG"/>
        </w:rPr>
        <w:t>1.</w:t>
      </w:r>
      <w:r w:rsidR="00AC4FDE">
        <w:rPr>
          <w:lang w:bidi="ar-EG"/>
        </w:rPr>
        <w:t>4</w:t>
      </w:r>
      <w:r>
        <w:rPr>
          <w:rFonts w:hint="cs"/>
          <w:rtl/>
          <w:lang w:bidi="ar-EG"/>
        </w:rPr>
        <w:tab/>
      </w:r>
      <w:r w:rsidR="00B3307C">
        <w:rPr>
          <w:rFonts w:hint="cs"/>
          <w:rtl/>
          <w:lang w:bidi="ar-EG"/>
        </w:rPr>
        <w:t>ي</w:t>
      </w:r>
      <w:r w:rsidR="007F6CF1">
        <w:rPr>
          <w:rFonts w:hint="cs"/>
          <w:rtl/>
          <w:lang w:bidi="ar-EG"/>
        </w:rPr>
        <w:t>ُ</w:t>
      </w:r>
      <w:r w:rsidR="00B3307C">
        <w:rPr>
          <w:rFonts w:hint="cs"/>
          <w:rtl/>
          <w:lang w:bidi="ar-EG"/>
        </w:rPr>
        <w:t>سترعى</w:t>
      </w:r>
      <w:r w:rsidRPr="0027016D">
        <w:rPr>
          <w:rFonts w:hint="cs"/>
          <w:rtl/>
          <w:lang w:bidi="ar-EG"/>
        </w:rPr>
        <w:t xml:space="preserve"> انتباه </w:t>
      </w:r>
      <w:r w:rsidR="00B3307C">
        <w:rPr>
          <w:rFonts w:hint="cs"/>
          <w:rtl/>
          <w:lang w:bidi="ar-EG"/>
        </w:rPr>
        <w:t>الجمعية</w:t>
      </w:r>
      <w:r w:rsidRPr="0027016D">
        <w:rPr>
          <w:rFonts w:hint="cs"/>
          <w:rtl/>
          <w:lang w:bidi="ar-EG"/>
        </w:rPr>
        <w:t xml:space="preserve"> إلى الرقم </w:t>
      </w:r>
      <w:r w:rsidRPr="0027016D">
        <w:rPr>
          <w:lang w:bidi="ar-EG"/>
        </w:rPr>
        <w:t>92</w:t>
      </w:r>
      <w:r w:rsidRPr="0027016D">
        <w:rPr>
          <w:rFonts w:hint="cs"/>
          <w:rtl/>
          <w:lang w:bidi="ar-EG"/>
        </w:rPr>
        <w:t xml:space="preserve"> </w:t>
      </w:r>
      <w:r w:rsidR="00B3307C">
        <w:rPr>
          <w:rFonts w:hint="cs"/>
          <w:rtl/>
          <w:lang w:bidi="ar-EG"/>
        </w:rPr>
        <w:t>(</w:t>
      </w:r>
      <w:r w:rsidRPr="0027016D">
        <w:rPr>
          <w:rFonts w:hint="cs"/>
          <w:rtl/>
          <w:lang w:bidi="ar-EG"/>
        </w:rPr>
        <w:t xml:space="preserve">المادة </w:t>
      </w:r>
      <w:r w:rsidRPr="0027016D">
        <w:rPr>
          <w:lang w:bidi="ar-EG"/>
        </w:rPr>
        <w:t>13</w:t>
      </w:r>
      <w:r w:rsidR="00B3307C">
        <w:rPr>
          <w:rFonts w:hint="cs"/>
          <w:rtl/>
          <w:lang w:bidi="ar-EG"/>
        </w:rPr>
        <w:t>)</w:t>
      </w:r>
      <w:r w:rsidRPr="0027016D">
        <w:rPr>
          <w:rFonts w:hint="cs"/>
          <w:rtl/>
          <w:lang w:bidi="ar-EG"/>
        </w:rPr>
        <w:t xml:space="preserve"> من</w:t>
      </w:r>
      <w:r w:rsidRPr="00267CE3">
        <w:rPr>
          <w:rFonts w:hint="cs"/>
          <w:rtl/>
          <w:lang w:bidi="ar-EG"/>
        </w:rPr>
        <w:t xml:space="preserve"> دستور الاتحاد الدولي للاتصالات الذي ينص على أنه:</w:t>
      </w:r>
    </w:p>
    <w:p w14:paraId="6AAC4518" w14:textId="18364D7C" w:rsidR="00EC2A39" w:rsidRPr="00267CE3" w:rsidRDefault="00EC2A39" w:rsidP="005A5076">
      <w:pPr>
        <w:rPr>
          <w:lang w:bidi="ar-EG"/>
        </w:rPr>
      </w:pPr>
      <w:r w:rsidRPr="00267CE3">
        <w:rPr>
          <w:rFonts w:hint="cs"/>
          <w:rtl/>
        </w:rPr>
        <w:t>"</w:t>
      </w:r>
      <w:r w:rsidRPr="00267CE3">
        <w:rPr>
          <w:rtl/>
        </w:rPr>
        <w:t xml:space="preserve">يجب أن تتوافق </w:t>
      </w:r>
      <w:r w:rsidR="00394C91">
        <w:rPr>
          <w:rFonts w:hint="cs"/>
          <w:rtl/>
        </w:rPr>
        <w:t>قرارات</w:t>
      </w:r>
      <w:r w:rsidRPr="00267CE3">
        <w:rPr>
          <w:rtl/>
        </w:rPr>
        <w:t xml:space="preserve"> المؤتمرات العالمية للاتصالات الراديوية وجمعيات الاتصالات الراديوية والمؤتمرات الإقليمية للاتصالات الراديوية في جميع الأحوال مع أحكام هذا الدستور والاتفاقية. وفوق ذلك، يجب أن تتوافق </w:t>
      </w:r>
      <w:r w:rsidR="00394C91">
        <w:rPr>
          <w:rFonts w:hint="cs"/>
          <w:rtl/>
        </w:rPr>
        <w:t>قرارات</w:t>
      </w:r>
      <w:r w:rsidRPr="00267CE3">
        <w:rPr>
          <w:rtl/>
        </w:rPr>
        <w:t xml:space="preserve"> جمعيات الاتصالات الراديوية والمؤتمرات الإقليمية للاتصالات الراديوية في جميع الأحوال مع أحكام لوائح الراديو. ويجب</w:t>
      </w:r>
      <w:r>
        <w:rPr>
          <w:rFonts w:hint="cs"/>
          <w:rtl/>
        </w:rPr>
        <w:t> </w:t>
      </w:r>
      <w:r w:rsidRPr="00267CE3">
        <w:rPr>
          <w:rtl/>
        </w:rPr>
        <w:t xml:space="preserve">على المؤتمرات، عند </w:t>
      </w:r>
      <w:r w:rsidRPr="00267CE3">
        <w:rPr>
          <w:rFonts w:hint="cs"/>
          <w:rtl/>
        </w:rPr>
        <w:t xml:space="preserve">اعتمادها </w:t>
      </w:r>
      <w:r w:rsidRPr="00267CE3">
        <w:rPr>
          <w:rtl/>
        </w:rPr>
        <w:t>قرارات أو</w:t>
      </w:r>
      <w:r w:rsidR="0096470D">
        <w:rPr>
          <w:rFonts w:hint="cs"/>
          <w:rtl/>
        </w:rPr>
        <w:t> </w:t>
      </w:r>
      <w:r w:rsidRPr="00267CE3">
        <w:rPr>
          <w:rtl/>
        </w:rPr>
        <w:t xml:space="preserve">مقررات، أن تأخذ في الاعتبار </w:t>
      </w:r>
      <w:r w:rsidRPr="00267CE3">
        <w:rPr>
          <w:rFonts w:hint="cs"/>
          <w:rtl/>
        </w:rPr>
        <w:t>الآثار</w:t>
      </w:r>
      <w:r w:rsidRPr="00267CE3">
        <w:rPr>
          <w:rtl/>
        </w:rPr>
        <w:t xml:space="preserve"> المالية التي قد تترتب عليها، وينبغي أن </w:t>
      </w:r>
      <w:r w:rsidRPr="00267CE3">
        <w:rPr>
          <w:rFonts w:hint="cs"/>
          <w:rtl/>
        </w:rPr>
        <w:t xml:space="preserve">تتجنب اعتماد </w:t>
      </w:r>
      <w:r w:rsidRPr="00267CE3">
        <w:rPr>
          <w:rtl/>
        </w:rPr>
        <w:t xml:space="preserve">قرارات ومقررات </w:t>
      </w:r>
      <w:r w:rsidRPr="00267CE3">
        <w:rPr>
          <w:rFonts w:hint="cs"/>
          <w:rtl/>
        </w:rPr>
        <w:t>من شأنها</w:t>
      </w:r>
      <w:r w:rsidRPr="00267CE3">
        <w:rPr>
          <w:rtl/>
        </w:rPr>
        <w:t xml:space="preserve"> أن تؤدي إلى نفقات تتجاوز الحدود المالية التي </w:t>
      </w:r>
      <w:r w:rsidRPr="00267CE3">
        <w:rPr>
          <w:rFonts w:hint="cs"/>
          <w:rtl/>
        </w:rPr>
        <w:t>يضعها</w:t>
      </w:r>
      <w:r w:rsidRPr="00267CE3">
        <w:rPr>
          <w:rtl/>
        </w:rPr>
        <w:t xml:space="preserve"> مؤتمر المندوبين المفوضين.</w:t>
      </w:r>
      <w:r w:rsidRPr="00267CE3">
        <w:rPr>
          <w:rFonts w:hint="cs"/>
          <w:rtl/>
        </w:rPr>
        <w:t>"</w:t>
      </w:r>
    </w:p>
    <w:p w14:paraId="6DE38D72" w14:textId="7C630964" w:rsidR="00EC2A39" w:rsidRPr="005A5076" w:rsidRDefault="00B3307C" w:rsidP="00EC2A39">
      <w:pPr>
        <w:rPr>
          <w:spacing w:val="-4"/>
          <w:rtl/>
          <w:lang w:bidi="ar-EG"/>
        </w:rPr>
      </w:pPr>
      <w:r>
        <w:rPr>
          <w:rFonts w:hint="cs"/>
          <w:spacing w:val="-4"/>
          <w:rtl/>
          <w:lang w:bidi="ar-EG"/>
        </w:rPr>
        <w:t>وي</w:t>
      </w:r>
      <w:r w:rsidR="007F6CF1">
        <w:rPr>
          <w:rFonts w:hint="cs"/>
          <w:spacing w:val="-4"/>
          <w:rtl/>
          <w:lang w:bidi="ar-EG"/>
        </w:rPr>
        <w:t>ُ</w:t>
      </w:r>
      <w:r>
        <w:rPr>
          <w:rFonts w:hint="cs"/>
          <w:spacing w:val="-4"/>
          <w:rtl/>
          <w:lang w:bidi="ar-EG"/>
        </w:rPr>
        <w:t>سترعى</w:t>
      </w:r>
      <w:r w:rsidR="00EC2A39" w:rsidRPr="00B3307C">
        <w:rPr>
          <w:rFonts w:hint="cs"/>
          <w:spacing w:val="-4"/>
          <w:rtl/>
          <w:lang w:bidi="ar-EG"/>
        </w:rPr>
        <w:t xml:space="preserve"> انتباه </w:t>
      </w:r>
      <w:r w:rsidR="0071204B" w:rsidRPr="00B3307C">
        <w:rPr>
          <w:rFonts w:hint="cs"/>
          <w:spacing w:val="-4"/>
          <w:rtl/>
          <w:lang w:bidi="ar-EG"/>
        </w:rPr>
        <w:t>الجمعية</w:t>
      </w:r>
      <w:r w:rsidR="00EC2A39" w:rsidRPr="005A5076">
        <w:rPr>
          <w:rFonts w:hint="cs"/>
          <w:spacing w:val="-4"/>
          <w:rtl/>
          <w:lang w:bidi="ar-EG"/>
        </w:rPr>
        <w:t xml:space="preserve"> كذلك إلى الرقمين </w:t>
      </w:r>
      <w:r w:rsidR="00EC2A39" w:rsidRPr="005A5076">
        <w:rPr>
          <w:spacing w:val="-4"/>
          <w:lang w:bidi="ar-EG"/>
        </w:rPr>
        <w:t>488</w:t>
      </w:r>
      <w:r w:rsidR="00EC2A39" w:rsidRPr="005A5076">
        <w:rPr>
          <w:rFonts w:hint="cs"/>
          <w:spacing w:val="-4"/>
          <w:rtl/>
          <w:lang w:bidi="ar-EG"/>
        </w:rPr>
        <w:t xml:space="preserve"> و</w:t>
      </w:r>
      <w:r w:rsidR="00EC2A39" w:rsidRPr="005A5076">
        <w:rPr>
          <w:spacing w:val="-4"/>
          <w:lang w:bidi="ar-EG"/>
        </w:rPr>
        <w:t>489</w:t>
      </w:r>
      <w:r w:rsidR="00EC2A39" w:rsidRPr="005A5076">
        <w:rPr>
          <w:rFonts w:hint="cs"/>
          <w:spacing w:val="-4"/>
          <w:rtl/>
          <w:lang w:bidi="ar-EG"/>
        </w:rPr>
        <w:t xml:space="preserve"> من المادة </w:t>
      </w:r>
      <w:r w:rsidR="00EC2A39" w:rsidRPr="005A5076">
        <w:rPr>
          <w:spacing w:val="-4"/>
          <w:lang w:bidi="ar-EG"/>
        </w:rPr>
        <w:t>34</w:t>
      </w:r>
      <w:r w:rsidR="00EC2A39" w:rsidRPr="005A5076">
        <w:rPr>
          <w:rFonts w:hint="cs"/>
          <w:spacing w:val="-4"/>
          <w:rtl/>
          <w:lang w:bidi="ar-EG"/>
        </w:rPr>
        <w:t xml:space="preserve"> من اتفاقية </w:t>
      </w:r>
      <w:r w:rsidR="0071204B" w:rsidRPr="005A5076">
        <w:rPr>
          <w:rFonts w:hint="cs"/>
          <w:spacing w:val="-4"/>
          <w:rtl/>
          <w:lang w:bidi="ar-EG"/>
        </w:rPr>
        <w:t>الاتحاد</w:t>
      </w:r>
      <w:r w:rsidR="00EC2A39" w:rsidRPr="005A5076">
        <w:rPr>
          <w:rFonts w:hint="cs"/>
          <w:spacing w:val="-4"/>
          <w:rtl/>
          <w:lang w:bidi="ar-EG"/>
        </w:rPr>
        <w:t xml:space="preserve"> الدولي للاتصالات اللذين</w:t>
      </w:r>
      <w:r w:rsidR="00EC2A39" w:rsidRPr="005A5076">
        <w:rPr>
          <w:rFonts w:hint="eastAsia"/>
          <w:spacing w:val="-4"/>
          <w:rtl/>
          <w:lang w:bidi="ar-EG"/>
        </w:rPr>
        <w:t> </w:t>
      </w:r>
      <w:r w:rsidR="00EC2A39" w:rsidRPr="005A5076">
        <w:rPr>
          <w:rFonts w:hint="cs"/>
          <w:spacing w:val="-4"/>
          <w:rtl/>
          <w:lang w:bidi="ar-EG"/>
        </w:rPr>
        <w:t>ينصان على ما يلي:</w:t>
      </w:r>
    </w:p>
    <w:p w14:paraId="4DB6458D" w14:textId="68930BDF" w:rsidR="00EC2A39" w:rsidRPr="007F7512" w:rsidRDefault="00EC2A39" w:rsidP="007F7512">
      <w:pPr>
        <w:rPr>
          <w:rtl/>
        </w:rPr>
      </w:pPr>
      <w:r w:rsidRPr="007F7512">
        <w:rPr>
          <w:rFonts w:hint="cs"/>
          <w:rtl/>
        </w:rPr>
        <w:t xml:space="preserve">"قبل أن تعتمد </w:t>
      </w:r>
      <w:r w:rsidR="0071204B" w:rsidRPr="007F7512">
        <w:rPr>
          <w:rFonts w:hint="cs"/>
          <w:rtl/>
        </w:rPr>
        <w:t>مؤتمرات</w:t>
      </w:r>
      <w:r w:rsidRPr="007F7512">
        <w:rPr>
          <w:rFonts w:hint="cs"/>
          <w:rtl/>
        </w:rPr>
        <w:t xml:space="preserve"> </w:t>
      </w:r>
      <w:r w:rsidR="0071204B" w:rsidRPr="007F7512">
        <w:rPr>
          <w:rFonts w:hint="cs"/>
          <w:rtl/>
        </w:rPr>
        <w:t>الاتحاد</w:t>
      </w:r>
      <w:r w:rsidRPr="007F7512">
        <w:rPr>
          <w:rFonts w:hint="cs"/>
          <w:rtl/>
        </w:rPr>
        <w:t xml:space="preserve"> مقترحات أو تتخذ قرارات لها آثار مالية، عليها أن تراعي جميع تقديرات ميزانية </w:t>
      </w:r>
      <w:r w:rsidR="0071204B" w:rsidRPr="007F7512">
        <w:rPr>
          <w:rFonts w:hint="cs"/>
          <w:rtl/>
        </w:rPr>
        <w:t>الاتحاد</w:t>
      </w:r>
      <w:r w:rsidRPr="007F7512">
        <w:rPr>
          <w:rFonts w:hint="cs"/>
          <w:rtl/>
        </w:rPr>
        <w:t xml:space="preserve"> للتأكد من أن تلك المقترحات أو القرارات لن تستدعي نفقات تتجاوز الاعتمادات التي يكون </w:t>
      </w:r>
      <w:r w:rsidR="0071204B" w:rsidRPr="007F7512">
        <w:rPr>
          <w:rFonts w:hint="cs"/>
          <w:rtl/>
        </w:rPr>
        <w:t>المجلس</w:t>
      </w:r>
      <w:r w:rsidRPr="007F7512">
        <w:rPr>
          <w:rFonts w:hint="cs"/>
          <w:rtl/>
        </w:rPr>
        <w:t xml:space="preserve"> </w:t>
      </w:r>
      <w:r w:rsidR="0071204B" w:rsidRPr="007F7512">
        <w:rPr>
          <w:rFonts w:hint="cs"/>
          <w:rtl/>
        </w:rPr>
        <w:t>مخولا</w:t>
      </w:r>
      <w:r w:rsidR="0071204B">
        <w:rPr>
          <w:rFonts w:hint="cs"/>
          <w:rtl/>
        </w:rPr>
        <w:t>ً</w:t>
      </w:r>
      <w:r w:rsidRPr="007F7512">
        <w:rPr>
          <w:rFonts w:hint="cs"/>
          <w:rtl/>
        </w:rPr>
        <w:t xml:space="preserve"> للسماح</w:t>
      </w:r>
      <w:r w:rsidRPr="007F7512">
        <w:rPr>
          <w:rFonts w:hint="eastAsia"/>
          <w:rtl/>
        </w:rPr>
        <w:t> </w:t>
      </w:r>
      <w:r w:rsidRPr="007F7512">
        <w:rPr>
          <w:rFonts w:hint="cs"/>
          <w:rtl/>
        </w:rPr>
        <w:t>بها.</w:t>
      </w:r>
    </w:p>
    <w:p w14:paraId="649704DE" w14:textId="48563D79" w:rsidR="00EC2A39" w:rsidRPr="007F7512" w:rsidRDefault="00EC2A39" w:rsidP="007F7512">
      <w:r w:rsidRPr="007F7512">
        <w:rPr>
          <w:rFonts w:hint="cs"/>
          <w:rtl/>
        </w:rPr>
        <w:t>لا</w:t>
      </w:r>
      <w:r w:rsidRPr="007F7512">
        <w:rPr>
          <w:rFonts w:hint="eastAsia"/>
          <w:rtl/>
        </w:rPr>
        <w:t> </w:t>
      </w:r>
      <w:r w:rsidRPr="007F7512">
        <w:rPr>
          <w:rFonts w:hint="cs"/>
          <w:rtl/>
        </w:rPr>
        <w:t xml:space="preserve">يتخذ أي إجراء لتنفيذ أي قرار </w:t>
      </w:r>
      <w:r w:rsidR="0071204B" w:rsidRPr="007F7512">
        <w:rPr>
          <w:rFonts w:hint="cs"/>
          <w:rtl/>
        </w:rPr>
        <w:t>اتخذه</w:t>
      </w:r>
      <w:r w:rsidRPr="007F7512">
        <w:rPr>
          <w:rFonts w:hint="cs"/>
          <w:rtl/>
        </w:rPr>
        <w:t xml:space="preserve"> أحد </w:t>
      </w:r>
      <w:r w:rsidR="0071204B" w:rsidRPr="007F7512">
        <w:rPr>
          <w:rFonts w:hint="cs"/>
          <w:rtl/>
        </w:rPr>
        <w:t>المؤتمرات</w:t>
      </w:r>
      <w:r w:rsidRPr="007F7512">
        <w:rPr>
          <w:rFonts w:hint="cs"/>
          <w:rtl/>
        </w:rPr>
        <w:t xml:space="preserve"> إذا كان يستدعي زيادة مباشرة أو غير مباشرة في النفقات </w:t>
      </w:r>
      <w:r w:rsidR="0071204B" w:rsidRPr="007F7512">
        <w:rPr>
          <w:rFonts w:hint="cs"/>
          <w:rtl/>
        </w:rPr>
        <w:t>بما</w:t>
      </w:r>
      <w:r w:rsidRPr="007F7512">
        <w:rPr>
          <w:rFonts w:hint="eastAsia"/>
          <w:rtl/>
        </w:rPr>
        <w:t> </w:t>
      </w:r>
      <w:r w:rsidRPr="007F7512">
        <w:rPr>
          <w:rFonts w:hint="cs"/>
          <w:rtl/>
        </w:rPr>
        <w:t xml:space="preserve">يتجاوز الاعتمادات التي يكون </w:t>
      </w:r>
      <w:r w:rsidR="0071204B" w:rsidRPr="007F7512">
        <w:rPr>
          <w:rFonts w:hint="cs"/>
          <w:rtl/>
        </w:rPr>
        <w:t>المجلس</w:t>
      </w:r>
      <w:r w:rsidRPr="007F7512">
        <w:rPr>
          <w:rFonts w:hint="cs"/>
          <w:rtl/>
        </w:rPr>
        <w:t xml:space="preserve"> </w:t>
      </w:r>
      <w:r w:rsidR="0071204B" w:rsidRPr="007F7512">
        <w:rPr>
          <w:rFonts w:hint="cs"/>
          <w:rtl/>
        </w:rPr>
        <w:t>مخول</w:t>
      </w:r>
      <w:r w:rsidR="0071204B">
        <w:rPr>
          <w:rFonts w:hint="cs"/>
          <w:rtl/>
        </w:rPr>
        <w:t>اً</w:t>
      </w:r>
      <w:r w:rsidRPr="007F7512">
        <w:rPr>
          <w:rFonts w:hint="cs"/>
          <w:rtl/>
        </w:rPr>
        <w:t xml:space="preserve"> للسماح بها."</w:t>
      </w:r>
    </w:p>
    <w:p w14:paraId="6B6DE23F" w14:textId="29FB08AE" w:rsidR="00733B27" w:rsidRDefault="00733B27" w:rsidP="00EC2A39">
      <w:pPr>
        <w:tabs>
          <w:tab w:val="left" w:pos="862"/>
        </w:tabs>
        <w:ind w:left="862" w:hanging="862"/>
        <w:rPr>
          <w:rtl/>
        </w:rPr>
      </w:pPr>
      <w:r>
        <w:t>2.4</w:t>
      </w:r>
      <w:r>
        <w:tab/>
      </w:r>
      <w:r w:rsidR="007F6CF1">
        <w:rPr>
          <w:rFonts w:hint="cs"/>
          <w:rtl/>
        </w:rPr>
        <w:t xml:space="preserve">لم تتمكن اللجنة خلال جلستها </w:t>
      </w:r>
      <w:r w:rsidR="000E60C0">
        <w:rPr>
          <w:rFonts w:hint="cs"/>
          <w:rtl/>
        </w:rPr>
        <w:t xml:space="preserve">من تأكيد </w:t>
      </w:r>
      <w:r w:rsidR="007E7481">
        <w:rPr>
          <w:rFonts w:hint="cs"/>
          <w:rtl/>
        </w:rPr>
        <w:t xml:space="preserve">أنه لن يكون هناك قرار قد تترتب عنه </w:t>
      </w:r>
      <w:r w:rsidR="004F5D02">
        <w:rPr>
          <w:rFonts w:hint="cs"/>
          <w:rtl/>
        </w:rPr>
        <w:t>آثار مالية يتحملها الاتحاد.</w:t>
      </w:r>
    </w:p>
    <w:p w14:paraId="1E88BA9A" w14:textId="25D470F3" w:rsidR="004F5D02" w:rsidRPr="00732324" w:rsidRDefault="004F5D02" w:rsidP="00732324">
      <w:pPr>
        <w:rPr>
          <w:rtl/>
          <w:lang w:bidi="ar-EG"/>
        </w:rPr>
      </w:pPr>
      <w:r>
        <w:rPr>
          <w:rFonts w:hint="cs"/>
          <w:rtl/>
        </w:rPr>
        <w:t xml:space="preserve">ومع ذلك، أشير إلى </w:t>
      </w:r>
      <w:r w:rsidR="00A536A9">
        <w:rPr>
          <w:rFonts w:hint="cs"/>
          <w:rtl/>
        </w:rPr>
        <w:t xml:space="preserve">أنه في حال وجود قرار أو وضع يمكن أن تترتب عنه بعض الآثار المالية، </w:t>
      </w:r>
      <w:r w:rsidR="00BE66A2">
        <w:rPr>
          <w:rFonts w:hint="cs"/>
          <w:rtl/>
          <w:lang w:bidi="ar-EG"/>
        </w:rPr>
        <w:t xml:space="preserve">عندئذ </w:t>
      </w:r>
      <w:r w:rsidR="00732324">
        <w:rPr>
          <w:rFonts w:hint="cs"/>
          <w:rtl/>
        </w:rPr>
        <w:t>سي</w:t>
      </w:r>
      <w:r w:rsidR="0029601D">
        <w:rPr>
          <w:rFonts w:hint="cs"/>
          <w:rtl/>
        </w:rPr>
        <w:t>حيط</w:t>
      </w:r>
      <w:r w:rsidR="00732324">
        <w:rPr>
          <w:rFonts w:hint="cs"/>
          <w:rtl/>
        </w:rPr>
        <w:t xml:space="preserve"> رئيس اللجنة</w:t>
      </w:r>
      <w:r w:rsidR="00394C91">
        <w:rPr>
          <w:rFonts w:hint="eastAsia"/>
          <w:rtl/>
        </w:rPr>
        <w:t> </w:t>
      </w:r>
      <w:r w:rsidR="00732324">
        <w:t>2</w:t>
      </w:r>
      <w:r w:rsidR="00732324">
        <w:rPr>
          <w:rFonts w:hint="cs"/>
          <w:rtl/>
          <w:lang w:bidi="ar-EG"/>
        </w:rPr>
        <w:t xml:space="preserve"> الجلسة العامة </w:t>
      </w:r>
      <w:r w:rsidR="0029601D">
        <w:rPr>
          <w:rFonts w:hint="cs"/>
          <w:rtl/>
          <w:lang w:bidi="ar-EG"/>
        </w:rPr>
        <w:t>علماً بذلك.</w:t>
      </w:r>
    </w:p>
    <w:p w14:paraId="10A29FE7" w14:textId="1D26B796" w:rsidR="00EC2A39" w:rsidRPr="00121F44" w:rsidRDefault="007C342D" w:rsidP="00EC2A39">
      <w:pPr>
        <w:pStyle w:val="Heading1"/>
        <w:rPr>
          <w:b w:val="0"/>
          <w:bCs w:val="0"/>
          <w:rtl/>
        </w:rPr>
      </w:pPr>
      <w:r>
        <w:rPr>
          <w:spacing w:val="-4"/>
        </w:rPr>
        <w:t>5</w:t>
      </w:r>
      <w:r w:rsidR="00EC2A39" w:rsidRPr="00E92810">
        <w:rPr>
          <w:rFonts w:hint="cs"/>
          <w:spacing w:val="-4"/>
          <w:rtl/>
        </w:rPr>
        <w:tab/>
        <w:t xml:space="preserve">مساهمات المنظمات ذات الطابع الدولي وأعضاء القطاعات </w:t>
      </w:r>
      <w:r w:rsidR="00EC2A39" w:rsidRPr="00BE66A2">
        <w:rPr>
          <w:rFonts w:hint="cs"/>
          <w:spacing w:val="-4"/>
          <w:rtl/>
        </w:rPr>
        <w:t>في تحمل نفقات</w:t>
      </w:r>
      <w:r w:rsidR="00EC2A39" w:rsidRPr="00E92810">
        <w:rPr>
          <w:rFonts w:hint="cs"/>
          <w:spacing w:val="-4"/>
          <w:rtl/>
        </w:rPr>
        <w:t xml:space="preserve"> جمعية</w:t>
      </w:r>
      <w:r w:rsidR="00BE66A2">
        <w:rPr>
          <w:rFonts w:hint="cs"/>
          <w:spacing w:val="-4"/>
          <w:rtl/>
        </w:rPr>
        <w:t xml:space="preserve"> الاتصالات الراديوية</w:t>
      </w:r>
      <w:r w:rsidR="00EC2A39" w:rsidRPr="00E92810">
        <w:rPr>
          <w:rFonts w:hint="cs"/>
          <w:spacing w:val="-4"/>
          <w:rtl/>
        </w:rPr>
        <w:t xml:space="preserve"> (الوثيقة</w:t>
      </w:r>
      <w:r w:rsidR="00EC2A39" w:rsidRPr="00E92810">
        <w:rPr>
          <w:rFonts w:hint="eastAsia"/>
          <w:spacing w:val="-4"/>
          <w:rtl/>
        </w:rPr>
        <w:t> </w:t>
      </w:r>
      <w:r>
        <w:t>PLEN/4</w:t>
      </w:r>
      <w:r w:rsidR="00EC2A39" w:rsidRPr="00E92810">
        <w:rPr>
          <w:rFonts w:hint="cs"/>
          <w:spacing w:val="-4"/>
          <w:rtl/>
        </w:rPr>
        <w:t>)</w:t>
      </w:r>
    </w:p>
    <w:p w14:paraId="60B08EB4" w14:textId="01021A36" w:rsidR="00ED4111" w:rsidRDefault="00D15247" w:rsidP="00ED13DA">
      <w:pPr>
        <w:rPr>
          <w:rtl/>
          <w:lang w:bidi="ar-EG"/>
        </w:rPr>
      </w:pPr>
      <w:r>
        <w:rPr>
          <w:lang w:bidi="ar-EG"/>
        </w:rPr>
        <w:t>1.5</w:t>
      </w:r>
      <w:r w:rsidR="00EC2A39" w:rsidRPr="00121F44">
        <w:rPr>
          <w:rFonts w:hint="cs"/>
          <w:rtl/>
          <w:lang w:bidi="ar-EG"/>
        </w:rPr>
        <w:tab/>
      </w:r>
      <w:r w:rsidR="00BE66A2">
        <w:rPr>
          <w:rFonts w:hint="cs"/>
          <w:rtl/>
          <w:lang w:bidi="ar-EG"/>
        </w:rPr>
        <w:t xml:space="preserve">أحاطت اللجنة علماً </w:t>
      </w:r>
      <w:r w:rsidR="00C120F9">
        <w:rPr>
          <w:rFonts w:hint="cs"/>
          <w:rtl/>
          <w:lang w:bidi="ar-EG"/>
        </w:rPr>
        <w:t>بالمبلغ (</w:t>
      </w:r>
      <w:r w:rsidR="00C120F9">
        <w:rPr>
          <w:lang w:bidi="ar-EG"/>
        </w:rPr>
        <w:t>2 131</w:t>
      </w:r>
      <w:r w:rsidR="00C120F9">
        <w:rPr>
          <w:rFonts w:hint="cs"/>
          <w:rtl/>
          <w:lang w:bidi="ar-EG"/>
        </w:rPr>
        <w:t xml:space="preserve"> فرنكاً سويسرياً) </w:t>
      </w:r>
      <w:r w:rsidR="00ED4111">
        <w:rPr>
          <w:rFonts w:hint="cs"/>
          <w:rtl/>
          <w:lang w:bidi="ar-EG"/>
        </w:rPr>
        <w:t xml:space="preserve">المطلوب من </w:t>
      </w:r>
      <w:r w:rsidR="00CD66B4">
        <w:rPr>
          <w:rFonts w:hint="cs"/>
          <w:rtl/>
          <w:lang w:bidi="ar-EG"/>
        </w:rPr>
        <w:t xml:space="preserve">الجهات غير المعفاة من </w:t>
      </w:r>
      <w:r w:rsidR="00ED4111">
        <w:rPr>
          <w:rFonts w:hint="cs"/>
          <w:rtl/>
          <w:lang w:bidi="ar-EG"/>
        </w:rPr>
        <w:t xml:space="preserve">المنظمات الدولية </w:t>
      </w:r>
      <w:r w:rsidR="00CD66B4">
        <w:rPr>
          <w:rFonts w:hint="cs"/>
          <w:rtl/>
          <w:lang w:bidi="ar-EG"/>
        </w:rPr>
        <w:t>وأعضاء القطاعات دفعه لتحمل نفقات الجمعية.</w:t>
      </w:r>
    </w:p>
    <w:p w14:paraId="21F0ADE6" w14:textId="3B66A1F8" w:rsidR="00EC2A39" w:rsidRDefault="00D15247" w:rsidP="00EC2A39">
      <w:pPr>
        <w:rPr>
          <w:rtl/>
          <w:lang w:bidi="ar-EG"/>
        </w:rPr>
      </w:pPr>
      <w:r w:rsidRPr="00BE66A2">
        <w:rPr>
          <w:lang w:bidi="ar-EG"/>
        </w:rPr>
        <w:t>2.5</w:t>
      </w:r>
      <w:r w:rsidR="00EC2A39" w:rsidRPr="00BE66A2">
        <w:rPr>
          <w:rFonts w:hint="cs"/>
          <w:rtl/>
          <w:lang w:bidi="ar-EG"/>
        </w:rPr>
        <w:tab/>
        <w:t xml:space="preserve">وحتى </w:t>
      </w:r>
      <w:r w:rsidR="0018597A">
        <w:rPr>
          <w:lang w:bidi="ar-EG"/>
        </w:rPr>
        <w:t>24</w:t>
      </w:r>
      <w:r w:rsidR="00EC2A39" w:rsidRPr="00BE66A2">
        <w:rPr>
          <w:rFonts w:hint="cs"/>
          <w:rtl/>
          <w:lang w:bidi="ar-EG"/>
        </w:rPr>
        <w:t xml:space="preserve"> أكتوبر </w:t>
      </w:r>
      <w:r w:rsidR="00EC2A39" w:rsidRPr="00BE66A2">
        <w:rPr>
          <w:lang w:bidi="ar-EG"/>
        </w:rPr>
        <w:t>201</w:t>
      </w:r>
      <w:r w:rsidR="0031075B" w:rsidRPr="00BE66A2">
        <w:rPr>
          <w:lang w:bidi="ar-EG"/>
        </w:rPr>
        <w:t>9</w:t>
      </w:r>
      <w:r w:rsidR="00EC2A39" w:rsidRPr="00BE66A2">
        <w:rPr>
          <w:rFonts w:hint="cs"/>
          <w:rtl/>
          <w:lang w:bidi="ar-EG"/>
        </w:rPr>
        <w:t>، لم يتم تسجيل أي منظمة أو عضو قطاع ممن يجب عليهم المشاركة في تحمل نفقات</w:t>
      </w:r>
      <w:r w:rsidR="0018597A">
        <w:rPr>
          <w:lang w:bidi="ar-EG"/>
        </w:rPr>
        <w:t xml:space="preserve"> </w:t>
      </w:r>
      <w:r w:rsidR="0018597A">
        <w:rPr>
          <w:rFonts w:hint="cs"/>
          <w:rtl/>
          <w:lang w:bidi="ar-EG"/>
        </w:rPr>
        <w:t>المؤتمر.</w:t>
      </w:r>
    </w:p>
    <w:p w14:paraId="26F7B075" w14:textId="0E701AA0" w:rsidR="00D837A4" w:rsidRPr="0096470D" w:rsidRDefault="0096470D" w:rsidP="00D837A4">
      <w:pPr>
        <w:pStyle w:val="Heading1"/>
        <w:rPr>
          <w:spacing w:val="-6"/>
          <w:rtl/>
        </w:rPr>
      </w:pPr>
      <w:r w:rsidRPr="0096470D">
        <w:rPr>
          <w:spacing w:val="-6"/>
        </w:rPr>
        <w:lastRenderedPageBreak/>
        <w:t>6</w:t>
      </w:r>
      <w:r w:rsidRPr="0096470D">
        <w:rPr>
          <w:spacing w:val="-6"/>
        </w:rPr>
        <w:tab/>
      </w:r>
      <w:r w:rsidR="00D837A4" w:rsidRPr="0096470D">
        <w:rPr>
          <w:rFonts w:hint="cs"/>
          <w:spacing w:val="-6"/>
          <w:rtl/>
        </w:rPr>
        <w:t>ميزانية ونفقات جمعية الاتصالات الراديوية (الوثيق</w:t>
      </w:r>
      <w:r w:rsidR="00ED13DA" w:rsidRPr="0096470D">
        <w:rPr>
          <w:rFonts w:hint="cs"/>
          <w:spacing w:val="-6"/>
          <w:rtl/>
        </w:rPr>
        <w:t>تان</w:t>
      </w:r>
      <w:r w:rsidR="00D837A4" w:rsidRPr="0096470D">
        <w:rPr>
          <w:rFonts w:hint="cs"/>
          <w:spacing w:val="-6"/>
          <w:rtl/>
        </w:rPr>
        <w:t xml:space="preserve"> </w:t>
      </w:r>
      <w:r w:rsidR="00D837A4" w:rsidRPr="0096470D">
        <w:rPr>
          <w:spacing w:val="-6"/>
        </w:rPr>
        <w:t>RA-19/PLEN/3</w:t>
      </w:r>
      <w:r>
        <w:rPr>
          <w:rFonts w:hint="eastAsia"/>
          <w:spacing w:val="-6"/>
          <w:rtl/>
        </w:rPr>
        <w:t> </w:t>
      </w:r>
      <w:r w:rsidR="00D837A4" w:rsidRPr="0096470D">
        <w:rPr>
          <w:rFonts w:hint="cs"/>
          <w:spacing w:val="-6"/>
          <w:rtl/>
        </w:rPr>
        <w:t>و</w:t>
      </w:r>
      <w:r w:rsidR="00D837A4" w:rsidRPr="0096470D">
        <w:rPr>
          <w:spacing w:val="-6"/>
        </w:rPr>
        <w:t>RA-19/PLEN/38</w:t>
      </w:r>
      <w:r w:rsidR="00D837A4" w:rsidRPr="0096470D">
        <w:rPr>
          <w:rFonts w:hint="cs"/>
          <w:spacing w:val="-6"/>
          <w:rtl/>
        </w:rPr>
        <w:t>)</w:t>
      </w:r>
    </w:p>
    <w:p w14:paraId="3AF0E479" w14:textId="6388973A" w:rsidR="00D837A4" w:rsidRDefault="005A5076" w:rsidP="003D6536">
      <w:pPr>
        <w:rPr>
          <w:lang w:bidi="ar-EG"/>
        </w:rPr>
      </w:pPr>
      <w:r>
        <w:rPr>
          <w:lang w:bidi="ar-EG"/>
        </w:rPr>
        <w:t>1.6</w:t>
      </w:r>
      <w:r w:rsidR="00D837A4">
        <w:rPr>
          <w:lang w:bidi="ar-EG"/>
        </w:rPr>
        <w:tab/>
      </w:r>
      <w:r w:rsidR="00772CB3" w:rsidRPr="00772CB3">
        <w:rPr>
          <w:rFonts w:hint="cs"/>
          <w:rtl/>
          <w:lang w:bidi="ar-EG"/>
        </w:rPr>
        <w:t xml:space="preserve">تبلغ ميزانية جمعية الاتصالات الراديوية لعام </w:t>
      </w:r>
      <w:r w:rsidR="00772CB3">
        <w:rPr>
          <w:lang w:bidi="ar-EG"/>
        </w:rPr>
        <w:t>2019</w:t>
      </w:r>
      <w:r w:rsidR="00772CB3">
        <w:rPr>
          <w:rFonts w:hint="cs"/>
          <w:rtl/>
          <w:lang w:bidi="ar-EG"/>
        </w:rPr>
        <w:t>، على النحو الذي وافق عليه المجلس في دورته لعام</w:t>
      </w:r>
      <w:r w:rsidR="0096470D">
        <w:rPr>
          <w:rFonts w:hint="eastAsia"/>
          <w:rtl/>
          <w:lang w:bidi="ar-EG"/>
        </w:rPr>
        <w:t> </w:t>
      </w:r>
      <w:r w:rsidR="00772CB3">
        <w:rPr>
          <w:lang w:bidi="ar-EG"/>
        </w:rPr>
        <w:t>2017</w:t>
      </w:r>
      <w:r w:rsidR="00772CB3">
        <w:rPr>
          <w:rFonts w:hint="cs"/>
          <w:rtl/>
          <w:lang w:bidi="ar-EG"/>
        </w:rPr>
        <w:t xml:space="preserve"> من</w:t>
      </w:r>
      <w:r w:rsidR="0096470D">
        <w:rPr>
          <w:rFonts w:hint="eastAsia"/>
          <w:rtl/>
          <w:lang w:bidi="ar-EG"/>
        </w:rPr>
        <w:t> </w:t>
      </w:r>
      <w:r w:rsidR="00772CB3">
        <w:rPr>
          <w:rFonts w:hint="cs"/>
          <w:rtl/>
          <w:lang w:bidi="ar-EG"/>
        </w:rPr>
        <w:t xml:space="preserve">خلال قراره </w:t>
      </w:r>
      <w:r w:rsidR="00772CB3">
        <w:rPr>
          <w:lang w:bidi="ar-EG"/>
        </w:rPr>
        <w:t>1387</w:t>
      </w:r>
      <w:r w:rsidR="00772CB3">
        <w:rPr>
          <w:rFonts w:hint="cs"/>
          <w:rtl/>
          <w:lang w:bidi="ar-EG"/>
        </w:rPr>
        <w:t xml:space="preserve">، </w:t>
      </w:r>
      <w:r w:rsidR="00EE2F4B">
        <w:rPr>
          <w:rFonts w:hint="cs"/>
          <w:rtl/>
          <w:lang w:bidi="ar-EG"/>
        </w:rPr>
        <w:t xml:space="preserve">ما مجموعه </w:t>
      </w:r>
      <w:r w:rsidR="00EE2F4B">
        <w:rPr>
          <w:lang w:bidi="ar-EG"/>
        </w:rPr>
        <w:t>734</w:t>
      </w:r>
      <w:r w:rsidR="00772CB3" w:rsidRPr="00772CB3">
        <w:rPr>
          <w:lang w:bidi="ar-EG"/>
        </w:rPr>
        <w:t> 000</w:t>
      </w:r>
      <w:r w:rsidR="00772CB3" w:rsidRPr="00772CB3">
        <w:rPr>
          <w:rFonts w:hint="cs"/>
          <w:rtl/>
          <w:lang w:bidi="ar-EG"/>
        </w:rPr>
        <w:t xml:space="preserve"> فرنك سويسر</w:t>
      </w:r>
      <w:r w:rsidR="00EE2F4B">
        <w:rPr>
          <w:rFonts w:hint="cs"/>
          <w:rtl/>
          <w:lang w:bidi="ar-EG"/>
        </w:rPr>
        <w:t xml:space="preserve">ي، بما </w:t>
      </w:r>
      <w:r w:rsidR="003D6536">
        <w:rPr>
          <w:rFonts w:hint="cs"/>
          <w:rtl/>
          <w:lang w:bidi="ar-EG"/>
        </w:rPr>
        <w:t>في ذلك</w:t>
      </w:r>
      <w:r w:rsidR="00772CB3" w:rsidRPr="00772CB3">
        <w:rPr>
          <w:rFonts w:hint="cs"/>
          <w:rtl/>
          <w:lang w:bidi="ar-EG"/>
        </w:rPr>
        <w:t xml:space="preserve"> </w:t>
      </w:r>
      <w:r w:rsidR="00EE2F4B">
        <w:rPr>
          <w:rFonts w:hint="cs"/>
          <w:rtl/>
          <w:lang w:bidi="ar-EG"/>
        </w:rPr>
        <w:t>جميع التكاليف التشغيلية و</w:t>
      </w:r>
      <w:r w:rsidR="00772CB3" w:rsidRPr="00772CB3">
        <w:rPr>
          <w:rFonts w:hint="cs"/>
          <w:rtl/>
          <w:lang w:bidi="ar-EG"/>
        </w:rPr>
        <w:t>تك</w:t>
      </w:r>
      <w:r w:rsidR="00EE2F4B">
        <w:rPr>
          <w:rFonts w:hint="cs"/>
          <w:rtl/>
          <w:lang w:bidi="ar-EG"/>
        </w:rPr>
        <w:t>اليف الوثائق</w:t>
      </w:r>
      <w:r w:rsidR="003D6536">
        <w:rPr>
          <w:rFonts w:hint="cs"/>
          <w:rtl/>
          <w:lang w:bidi="ar-EG"/>
        </w:rPr>
        <w:t xml:space="preserve"> الواردة في</w:t>
      </w:r>
      <w:r w:rsidR="0096470D">
        <w:rPr>
          <w:rFonts w:hint="eastAsia"/>
          <w:rtl/>
          <w:lang w:bidi="ar-EG"/>
        </w:rPr>
        <w:t> </w:t>
      </w:r>
      <w:r w:rsidR="003D6536">
        <w:rPr>
          <w:rFonts w:hint="cs"/>
          <w:rtl/>
          <w:lang w:bidi="ar-EG"/>
        </w:rPr>
        <w:t>الوثيقة والمبينة في</w:t>
      </w:r>
      <w:r w:rsidR="00772CB3">
        <w:rPr>
          <w:rFonts w:hint="cs"/>
          <w:rtl/>
          <w:lang w:bidi="ar-EG"/>
        </w:rPr>
        <w:t xml:space="preserve"> </w:t>
      </w:r>
      <w:r w:rsidRPr="005A5076">
        <w:rPr>
          <w:rFonts w:hint="cs"/>
          <w:b/>
          <w:bCs/>
          <w:rtl/>
          <w:lang w:bidi="ar-EG"/>
        </w:rPr>
        <w:t xml:space="preserve">الوثيقة </w:t>
      </w:r>
      <w:r w:rsidRPr="005A5076">
        <w:rPr>
          <w:b/>
          <w:bCs/>
        </w:rPr>
        <w:t>RA-19/PLEN/3</w:t>
      </w:r>
      <w:r w:rsidR="003D6536">
        <w:rPr>
          <w:rFonts w:hint="cs"/>
          <w:b/>
          <w:bCs/>
          <w:rtl/>
        </w:rPr>
        <w:t>.</w:t>
      </w:r>
    </w:p>
    <w:p w14:paraId="1A4B6564" w14:textId="4FB079D8" w:rsidR="00D837A4" w:rsidRPr="00BC6737" w:rsidRDefault="005A5076" w:rsidP="00EC2A39">
      <w:pPr>
        <w:rPr>
          <w:rtl/>
          <w:lang w:bidi="ar-EG"/>
        </w:rPr>
      </w:pPr>
      <w:r>
        <w:rPr>
          <w:lang w:bidi="ar-EG"/>
        </w:rPr>
        <w:t>2.6</w:t>
      </w:r>
      <w:r w:rsidR="00D837A4">
        <w:rPr>
          <w:lang w:bidi="ar-EG"/>
        </w:rPr>
        <w:tab/>
      </w:r>
      <w:r w:rsidR="00BC6737">
        <w:rPr>
          <w:rFonts w:hint="cs"/>
          <w:rtl/>
          <w:lang w:bidi="ar-EG"/>
        </w:rPr>
        <w:t xml:space="preserve">ويعرض الجدول الوارد في ملحق </w:t>
      </w:r>
      <w:r w:rsidRPr="005A5076">
        <w:rPr>
          <w:rFonts w:hint="cs"/>
          <w:b/>
          <w:bCs/>
          <w:rtl/>
          <w:lang w:bidi="ar-EG"/>
        </w:rPr>
        <w:t xml:space="preserve">الوثيقة </w:t>
      </w:r>
      <w:r w:rsidRPr="00857424">
        <w:rPr>
          <w:b/>
          <w:bCs/>
        </w:rPr>
        <w:t>RA-19</w:t>
      </w:r>
      <w:r>
        <w:rPr>
          <w:b/>
          <w:bCs/>
        </w:rPr>
        <w:t>/</w:t>
      </w:r>
      <w:r w:rsidRPr="00857424">
        <w:rPr>
          <w:b/>
          <w:bCs/>
        </w:rPr>
        <w:t>PLEN/38</w:t>
      </w:r>
      <w:r w:rsidR="00BC6737" w:rsidRPr="0096470D">
        <w:rPr>
          <w:rFonts w:hint="cs"/>
          <w:rtl/>
        </w:rPr>
        <w:t xml:space="preserve"> </w:t>
      </w:r>
      <w:r w:rsidR="00BC6737" w:rsidRPr="00BC6737">
        <w:rPr>
          <w:rFonts w:hint="cs"/>
          <w:rtl/>
        </w:rPr>
        <w:t xml:space="preserve">البيان المالي </w:t>
      </w:r>
      <w:r w:rsidR="00BC6737">
        <w:rPr>
          <w:rFonts w:hint="cs"/>
          <w:rtl/>
        </w:rPr>
        <w:t xml:space="preserve">حتى </w:t>
      </w:r>
      <w:r w:rsidR="00BC6737">
        <w:t>22</w:t>
      </w:r>
      <w:r w:rsidR="00BC6737">
        <w:rPr>
          <w:rFonts w:hint="cs"/>
          <w:rtl/>
          <w:lang w:bidi="ar-EG"/>
        </w:rPr>
        <w:t xml:space="preserve"> أكتوبر </w:t>
      </w:r>
      <w:r w:rsidR="00BC6737">
        <w:rPr>
          <w:lang w:bidi="ar-EG"/>
        </w:rPr>
        <w:t>2019</w:t>
      </w:r>
      <w:r w:rsidR="00BC6737">
        <w:rPr>
          <w:rFonts w:hint="cs"/>
          <w:rtl/>
          <w:lang w:bidi="ar-EG"/>
        </w:rPr>
        <w:t xml:space="preserve">. </w:t>
      </w:r>
      <w:r w:rsidR="00B475A7">
        <w:rPr>
          <w:rFonts w:hint="cs"/>
          <w:rtl/>
          <w:lang w:bidi="ar-EG"/>
        </w:rPr>
        <w:t xml:space="preserve">وحددت اللجنة مؤقتاً تكلفة إضافية إجمالية للجمعية </w:t>
      </w:r>
      <w:r w:rsidR="000D04A8">
        <w:rPr>
          <w:rFonts w:hint="cs"/>
          <w:rtl/>
          <w:lang w:bidi="ar-EG"/>
        </w:rPr>
        <w:t xml:space="preserve">مقدرة </w:t>
      </w:r>
      <w:r w:rsidR="00B475A7">
        <w:rPr>
          <w:rFonts w:hint="cs"/>
          <w:rtl/>
          <w:lang w:bidi="ar-EG"/>
        </w:rPr>
        <w:t xml:space="preserve">بنحو </w:t>
      </w:r>
      <w:r w:rsidR="00B475A7">
        <w:rPr>
          <w:lang w:bidi="ar-EG"/>
        </w:rPr>
        <w:t>216 000</w:t>
      </w:r>
      <w:r w:rsidR="00B475A7">
        <w:rPr>
          <w:rFonts w:hint="cs"/>
          <w:rtl/>
          <w:lang w:bidi="ar-EG"/>
        </w:rPr>
        <w:t xml:space="preserve"> فرنك سويسري، </w:t>
      </w:r>
      <w:r w:rsidR="000D04A8">
        <w:rPr>
          <w:rFonts w:hint="cs"/>
          <w:rtl/>
          <w:lang w:bidi="ar-EG"/>
        </w:rPr>
        <w:t xml:space="preserve">ويعزى هذا المبلغ أساساً إلى عدد من العوامل </w:t>
      </w:r>
      <w:r w:rsidR="00161777">
        <w:rPr>
          <w:rFonts w:hint="cs"/>
          <w:rtl/>
          <w:lang w:bidi="ar-EG"/>
        </w:rPr>
        <w:t xml:space="preserve">منها إدارة مهيكلة جيداً لمراقبة التكاليف وانتهاج </w:t>
      </w:r>
      <w:r w:rsidR="009B600B">
        <w:rPr>
          <w:rFonts w:hint="cs"/>
          <w:rtl/>
          <w:lang w:bidi="ar-EG"/>
        </w:rPr>
        <w:t xml:space="preserve">مبدأ عدم استخدام الورق المعتمد الآن كقاعدة عامة في الاتحاد. وأشارت اللجنة أيضاً إلى الجهود التي يبذلها الأعضاء للتقيد </w:t>
      </w:r>
      <w:r w:rsidR="009616E2">
        <w:rPr>
          <w:rFonts w:hint="cs"/>
          <w:rtl/>
          <w:lang w:bidi="ar-EG"/>
        </w:rPr>
        <w:t>بنهج تحسين إدارة مؤتمرات الاتحاد وجمعياته.</w:t>
      </w:r>
    </w:p>
    <w:p w14:paraId="0D6A66B1" w14:textId="37886FBA" w:rsidR="005A5076" w:rsidRPr="00121F44" w:rsidRDefault="005A5076" w:rsidP="00EC2A39">
      <w:pPr>
        <w:rPr>
          <w:lang w:bidi="ar-EG"/>
        </w:rPr>
      </w:pPr>
      <w:r>
        <w:rPr>
          <w:lang w:bidi="ar-EG"/>
        </w:rPr>
        <w:t>3.6</w:t>
      </w:r>
      <w:r>
        <w:rPr>
          <w:lang w:bidi="ar-EG"/>
        </w:rPr>
        <w:tab/>
      </w:r>
      <w:r w:rsidR="009616E2">
        <w:rPr>
          <w:rFonts w:hint="cs"/>
          <w:rtl/>
          <w:lang w:bidi="ar-EG"/>
        </w:rPr>
        <w:t xml:space="preserve">وأثارت إدارتان مسألة التوضيح المتعلق </w:t>
      </w:r>
      <w:r w:rsidR="00226CD5">
        <w:rPr>
          <w:rFonts w:hint="cs"/>
          <w:rtl/>
          <w:lang w:bidi="ar-EG"/>
        </w:rPr>
        <w:t xml:space="preserve">بالتكاليف التي يتحملها الاتحاد والبلد المضيف في حالة عقد إدارة ما الحدث خارج الاتحاد. وقدمت الأمانة </w:t>
      </w:r>
      <w:r w:rsidR="009D3CE1">
        <w:rPr>
          <w:rFonts w:hint="cs"/>
          <w:rtl/>
          <w:lang w:bidi="ar-EG"/>
        </w:rPr>
        <w:t>ردوداً مرضية بشأن مسؤوليات البلد المضيف والتكاليف التي تتحملها الميزانية العادية للاتحاد.</w:t>
      </w:r>
    </w:p>
    <w:p w14:paraId="294C0ADA" w14:textId="6F0DAF79" w:rsidR="00EC2A39" w:rsidRDefault="0031075B" w:rsidP="00EC2A39">
      <w:pPr>
        <w:pStyle w:val="Heading1"/>
        <w:rPr>
          <w:rtl/>
        </w:rPr>
      </w:pPr>
      <w:r>
        <w:t>7</w:t>
      </w:r>
      <w:r w:rsidR="00EC2A39" w:rsidRPr="00921F85">
        <w:tab/>
      </w:r>
      <w:r w:rsidR="00EC2A39" w:rsidRPr="00921F85">
        <w:rPr>
          <w:rFonts w:hint="cs"/>
          <w:rtl/>
        </w:rPr>
        <w:t>تقرير مدير مكتب الاتصالات الراديوية</w:t>
      </w:r>
      <w:r>
        <w:rPr>
          <w:rFonts w:hint="cs"/>
          <w:rtl/>
        </w:rPr>
        <w:t xml:space="preserve"> (الوثيقة </w:t>
      </w:r>
      <w:r w:rsidRPr="00857424">
        <w:t>RA-19/PLEN/1</w:t>
      </w:r>
      <w:r>
        <w:rPr>
          <w:rFonts w:hint="cs"/>
          <w:rtl/>
        </w:rPr>
        <w:t>)</w:t>
      </w:r>
    </w:p>
    <w:p w14:paraId="65490CCF" w14:textId="5412F1DA" w:rsidR="00EC2A39" w:rsidRPr="009D3CE1" w:rsidRDefault="00EC2A39" w:rsidP="00EC2A39">
      <w:pPr>
        <w:rPr>
          <w:rtl/>
          <w:lang w:bidi="ar-EG"/>
        </w:rPr>
      </w:pPr>
      <w:r w:rsidRPr="00921F85">
        <w:rPr>
          <w:lang w:bidi="ar-EG"/>
        </w:rPr>
        <w:t>1.</w:t>
      </w:r>
      <w:r w:rsidR="0031075B">
        <w:rPr>
          <w:lang w:bidi="ar-EG"/>
        </w:rPr>
        <w:t>7</w:t>
      </w:r>
      <w:r>
        <w:rPr>
          <w:lang w:bidi="ar-EG"/>
        </w:rPr>
        <w:tab/>
      </w:r>
      <w:r w:rsidRPr="009D3CE1">
        <w:rPr>
          <w:rFonts w:hint="cs"/>
          <w:rtl/>
          <w:lang w:bidi="ar-EG"/>
        </w:rPr>
        <w:t xml:space="preserve">أحاطت لجنة </w:t>
      </w:r>
      <w:r w:rsidR="00C20ABE">
        <w:rPr>
          <w:rFonts w:hint="cs"/>
          <w:rtl/>
          <w:lang w:bidi="ar-EG"/>
        </w:rPr>
        <w:t xml:space="preserve">الجمعية </w:t>
      </w:r>
      <w:r w:rsidRPr="009D3CE1">
        <w:rPr>
          <w:rFonts w:hint="cs"/>
          <w:rtl/>
          <w:lang w:bidi="ar-EG"/>
        </w:rPr>
        <w:t>علماً بتقرير مدير مكتب الاتصالات الراديوية</w:t>
      </w:r>
      <w:r w:rsidR="00C20ABE">
        <w:rPr>
          <w:rFonts w:hint="cs"/>
          <w:rtl/>
          <w:lang w:bidi="ar-EG"/>
        </w:rPr>
        <w:t xml:space="preserve"> الوارد في</w:t>
      </w:r>
      <w:r w:rsidRPr="009D3CE1">
        <w:rPr>
          <w:rFonts w:hint="cs"/>
          <w:rtl/>
          <w:lang w:bidi="ar-EG"/>
        </w:rPr>
        <w:t xml:space="preserve"> </w:t>
      </w:r>
      <w:r w:rsidRPr="00394C91">
        <w:rPr>
          <w:rFonts w:hint="cs"/>
          <w:b/>
          <w:bCs/>
          <w:rtl/>
          <w:lang w:bidi="ar-EG"/>
        </w:rPr>
        <w:t>الوثيقة</w:t>
      </w:r>
      <w:r w:rsidRPr="00394C91">
        <w:rPr>
          <w:rFonts w:hint="eastAsia"/>
          <w:b/>
          <w:bCs/>
          <w:rtl/>
          <w:lang w:bidi="ar-EG"/>
        </w:rPr>
        <w:t> </w:t>
      </w:r>
      <w:r w:rsidR="00D837A4" w:rsidRPr="00394C91">
        <w:rPr>
          <w:b/>
          <w:bCs/>
        </w:rPr>
        <w:t>RA-19/PLEN/1</w:t>
      </w:r>
      <w:r w:rsidRPr="009D3CE1">
        <w:rPr>
          <w:rFonts w:hint="cs"/>
          <w:rtl/>
          <w:lang w:bidi="ar-EG"/>
        </w:rPr>
        <w:t xml:space="preserve"> الذي </w:t>
      </w:r>
      <w:r w:rsidR="00C20ABE">
        <w:rPr>
          <w:rFonts w:hint="cs"/>
          <w:rtl/>
          <w:lang w:bidi="ar-EG"/>
        </w:rPr>
        <w:t>يسلط الضوء على</w:t>
      </w:r>
      <w:r w:rsidRPr="009D3CE1">
        <w:rPr>
          <w:rFonts w:hint="cs"/>
          <w:rtl/>
          <w:lang w:bidi="ar-EG"/>
        </w:rPr>
        <w:t xml:space="preserve"> أنشطة لجان الدراسات خلال دورة الدراسة السابقة</w:t>
      </w:r>
      <w:r w:rsidR="00C20ABE">
        <w:rPr>
          <w:rFonts w:hint="cs"/>
          <w:rtl/>
          <w:lang w:bidi="ar-EG"/>
        </w:rPr>
        <w:t xml:space="preserve"> (</w:t>
      </w:r>
      <w:r w:rsidR="00C20ABE">
        <w:rPr>
          <w:lang w:bidi="ar-EG"/>
        </w:rPr>
        <w:t>2019-2016</w:t>
      </w:r>
      <w:r w:rsidR="00C20ABE">
        <w:rPr>
          <w:rFonts w:hint="cs"/>
          <w:rtl/>
          <w:lang w:bidi="ar-EG"/>
        </w:rPr>
        <w:t>)</w:t>
      </w:r>
      <w:r w:rsidRPr="009D3CE1">
        <w:rPr>
          <w:rFonts w:hint="cs"/>
          <w:rtl/>
          <w:lang w:bidi="ar-EG"/>
        </w:rPr>
        <w:t>. ويتناول التقرير أعمال لجان الدراسات الست ولجنة تنسيق المفردات</w:t>
      </w:r>
      <w:r w:rsidRPr="009D3CE1">
        <w:rPr>
          <w:rFonts w:hint="eastAsia"/>
          <w:rtl/>
          <w:lang w:bidi="ar-EG"/>
        </w:rPr>
        <w:t> </w:t>
      </w:r>
      <w:r w:rsidRPr="009D3CE1">
        <w:rPr>
          <w:lang w:bidi="ar-EG"/>
        </w:rPr>
        <w:t>(CCV)</w:t>
      </w:r>
      <w:r w:rsidRPr="009D3CE1">
        <w:rPr>
          <w:rFonts w:hint="cs"/>
          <w:rtl/>
          <w:lang w:bidi="ar-EG"/>
        </w:rPr>
        <w:t xml:space="preserve"> والاجتماع</w:t>
      </w:r>
      <w:r w:rsidR="00D47B92">
        <w:rPr>
          <w:rFonts w:hint="cs"/>
          <w:rtl/>
          <w:lang w:bidi="ar-EG"/>
        </w:rPr>
        <w:t>ات</w:t>
      </w:r>
      <w:r w:rsidRPr="009D3CE1">
        <w:rPr>
          <w:rFonts w:hint="eastAsia"/>
          <w:rtl/>
          <w:lang w:bidi="ar-EG"/>
        </w:rPr>
        <w:t> </w:t>
      </w:r>
      <w:r w:rsidRPr="009D3CE1">
        <w:rPr>
          <w:rFonts w:hint="cs"/>
          <w:rtl/>
          <w:lang w:bidi="ar-EG"/>
        </w:rPr>
        <w:t>التحضيري</w:t>
      </w:r>
      <w:r w:rsidR="00D47B92">
        <w:rPr>
          <w:rFonts w:hint="cs"/>
          <w:rtl/>
          <w:lang w:bidi="ar-EG"/>
        </w:rPr>
        <w:t>ة</w:t>
      </w:r>
      <w:r w:rsidRPr="009D3CE1">
        <w:rPr>
          <w:rFonts w:hint="cs"/>
          <w:rtl/>
          <w:lang w:bidi="ar-EG"/>
        </w:rPr>
        <w:t xml:space="preserve"> للمؤتمر والأنشطة الأخرى ذات الصلة</w:t>
      </w:r>
      <w:r w:rsidR="00D47B92">
        <w:rPr>
          <w:rFonts w:hint="cs"/>
          <w:rtl/>
          <w:lang w:bidi="ar-EG"/>
        </w:rPr>
        <w:t>.</w:t>
      </w:r>
      <w:r w:rsidRPr="009D3CE1">
        <w:rPr>
          <w:rFonts w:hint="cs"/>
          <w:rtl/>
          <w:lang w:bidi="ar-EG"/>
        </w:rPr>
        <w:t xml:space="preserve"> </w:t>
      </w:r>
      <w:r w:rsidR="00D47B92">
        <w:rPr>
          <w:rFonts w:hint="cs"/>
          <w:rtl/>
          <w:lang w:bidi="ar-EG"/>
        </w:rPr>
        <w:t xml:space="preserve">ويرد </w:t>
      </w:r>
      <w:r w:rsidRPr="009D3CE1">
        <w:rPr>
          <w:rFonts w:hint="cs"/>
          <w:rtl/>
          <w:lang w:bidi="ar-EG"/>
        </w:rPr>
        <w:t xml:space="preserve">بيان </w:t>
      </w:r>
      <w:r w:rsidR="00D47B92">
        <w:rPr>
          <w:rFonts w:hint="cs"/>
          <w:rtl/>
          <w:lang w:bidi="ar-EG"/>
        </w:rPr>
        <w:t>ال</w:t>
      </w:r>
      <w:r w:rsidRPr="009D3CE1">
        <w:rPr>
          <w:rFonts w:hint="cs"/>
          <w:rtl/>
          <w:lang w:bidi="ar-EG"/>
        </w:rPr>
        <w:t>نفقات في</w:t>
      </w:r>
      <w:r w:rsidR="0096470D">
        <w:rPr>
          <w:rFonts w:hint="eastAsia"/>
          <w:rtl/>
          <w:lang w:bidi="ar-EG"/>
        </w:rPr>
        <w:t> </w:t>
      </w:r>
      <w:r w:rsidRPr="009D3CE1">
        <w:rPr>
          <w:rFonts w:hint="cs"/>
          <w:rtl/>
          <w:lang w:bidi="ar-EG"/>
        </w:rPr>
        <w:t xml:space="preserve">الفترة المقابلة </w:t>
      </w:r>
      <w:r w:rsidR="00A01793">
        <w:rPr>
          <w:rFonts w:hint="cs"/>
          <w:rtl/>
          <w:lang w:bidi="ar-EG"/>
        </w:rPr>
        <w:t xml:space="preserve">في القسم </w:t>
      </w:r>
      <w:r w:rsidR="00A01793">
        <w:rPr>
          <w:lang w:bidi="ar-EG"/>
        </w:rPr>
        <w:t>10</w:t>
      </w:r>
      <w:r w:rsidR="00A01793">
        <w:rPr>
          <w:rFonts w:hint="cs"/>
          <w:rtl/>
          <w:lang w:bidi="ar-EG"/>
        </w:rPr>
        <w:t xml:space="preserve"> </w:t>
      </w:r>
      <w:r w:rsidR="0096470D">
        <w:rPr>
          <w:lang w:bidi="ar-EG"/>
        </w:rPr>
        <w:t>(</w:t>
      </w:r>
      <w:r w:rsidR="0096470D" w:rsidRPr="00A01793">
        <w:rPr>
          <w:b/>
          <w:bCs/>
        </w:rPr>
        <w:t>RA-19/PLEN/1</w:t>
      </w:r>
      <w:r w:rsidR="0096470D">
        <w:rPr>
          <w:lang w:bidi="ar-EG"/>
        </w:rPr>
        <w:t>)</w:t>
      </w:r>
      <w:r w:rsidR="00A01793">
        <w:rPr>
          <w:rFonts w:hint="cs"/>
          <w:rtl/>
          <w:lang w:bidi="ar-EG"/>
        </w:rPr>
        <w:t xml:space="preserve"> من التقرير الخاص بالفترة</w:t>
      </w:r>
      <w:r w:rsidRPr="009D3CE1">
        <w:rPr>
          <w:rFonts w:hint="cs"/>
          <w:rtl/>
          <w:lang w:bidi="ar-EG"/>
        </w:rPr>
        <w:t>.</w:t>
      </w:r>
    </w:p>
    <w:p w14:paraId="300E3B15" w14:textId="64BCF14E" w:rsidR="00EC2A39" w:rsidRPr="002B19EC" w:rsidRDefault="0031075B" w:rsidP="00EC2A39">
      <w:pPr>
        <w:rPr>
          <w:lang w:bidi="ar-EG"/>
        </w:rPr>
      </w:pPr>
      <w:r w:rsidRPr="009D3CE1">
        <w:rPr>
          <w:lang w:bidi="ar-SY"/>
        </w:rPr>
        <w:t>8</w:t>
      </w:r>
      <w:r w:rsidR="00EC2A39" w:rsidRPr="009D3CE1">
        <w:rPr>
          <w:rFonts w:hint="cs"/>
          <w:rtl/>
          <w:lang w:bidi="ar-EG"/>
        </w:rPr>
        <w:tab/>
        <w:t>ويرجى من جمعية الاتصالات الراديوية أن تنظر في هذا التقرير وأن توافق عليه، حيث ستتم إحالته بعد ذلك إلى</w:t>
      </w:r>
      <w:r w:rsidR="00EC2A39" w:rsidRPr="009D3CE1">
        <w:rPr>
          <w:rFonts w:hint="eastAsia"/>
          <w:rtl/>
          <w:lang w:bidi="ar-EG"/>
        </w:rPr>
        <w:t> </w:t>
      </w:r>
      <w:r w:rsidR="00EC2A39" w:rsidRPr="009D3CE1">
        <w:rPr>
          <w:rFonts w:hint="cs"/>
          <w:rtl/>
          <w:lang w:bidi="ar-EG"/>
        </w:rPr>
        <w:t>الأمين</w:t>
      </w:r>
      <w:r w:rsidR="00EC2A39" w:rsidRPr="009D3CE1">
        <w:rPr>
          <w:rFonts w:hint="eastAsia"/>
          <w:rtl/>
          <w:lang w:bidi="ar-EG"/>
        </w:rPr>
        <w:t> </w:t>
      </w:r>
      <w:r w:rsidR="00EC2A39" w:rsidRPr="009D3CE1">
        <w:rPr>
          <w:rFonts w:hint="cs"/>
          <w:rtl/>
          <w:lang w:bidi="ar-EG"/>
        </w:rPr>
        <w:t>العام مشفوعاً بتعليقات الجلسة العامة لتقديمه إلى المجلس في دورته</w:t>
      </w:r>
      <w:r w:rsidR="00524A7A">
        <w:rPr>
          <w:rFonts w:hint="cs"/>
          <w:rtl/>
          <w:lang w:bidi="ar-EG"/>
        </w:rPr>
        <w:t xml:space="preserve"> القادمة</w:t>
      </w:r>
      <w:r w:rsidR="00EC2A39" w:rsidRPr="009D3CE1">
        <w:rPr>
          <w:rFonts w:hint="cs"/>
          <w:rtl/>
          <w:lang w:bidi="ar-EG"/>
        </w:rPr>
        <w:t xml:space="preserve"> لعام</w:t>
      </w:r>
      <w:r w:rsidR="00EC2A39" w:rsidRPr="009D3CE1">
        <w:rPr>
          <w:rFonts w:hint="eastAsia"/>
          <w:rtl/>
          <w:lang w:bidi="ar-EG"/>
        </w:rPr>
        <w:t> </w:t>
      </w:r>
      <w:r w:rsidR="00EC2A39" w:rsidRPr="009D3CE1">
        <w:rPr>
          <w:lang w:bidi="ar-SY"/>
        </w:rPr>
        <w:t>20</w:t>
      </w:r>
      <w:r w:rsidRPr="009D3CE1">
        <w:rPr>
          <w:lang w:bidi="ar-SY"/>
        </w:rPr>
        <w:t>20</w:t>
      </w:r>
      <w:r w:rsidR="00EC2A39" w:rsidRPr="009D3CE1">
        <w:rPr>
          <w:rFonts w:hint="cs"/>
          <w:rtl/>
          <w:lang w:bidi="ar-EG"/>
        </w:rPr>
        <w:t>.</w:t>
      </w:r>
    </w:p>
    <w:p w14:paraId="2CFD7211" w14:textId="77777777" w:rsidR="00EC2A39" w:rsidRPr="002919E1" w:rsidRDefault="00EC2A39" w:rsidP="00EC2A39">
      <w:pPr>
        <w:pStyle w:val="signe"/>
      </w:pPr>
      <w:r w:rsidRPr="002B19EC">
        <w:rPr>
          <w:rFonts w:hint="cs"/>
          <w:rtl/>
          <w:lang w:bidi="ar-EG"/>
        </w:rPr>
        <w:t xml:space="preserve">دانيل </w:t>
      </w:r>
      <w:proofErr w:type="spellStart"/>
      <w:r>
        <w:rPr>
          <w:rFonts w:hint="cs"/>
          <w:rtl/>
          <w:lang w:bidi="ar-EG"/>
        </w:rPr>
        <w:t>أ</w:t>
      </w:r>
      <w:r w:rsidRPr="002B19EC">
        <w:rPr>
          <w:rFonts w:hint="cs"/>
          <w:rtl/>
          <w:lang w:bidi="ar-EG"/>
        </w:rPr>
        <w:t>وبام</w:t>
      </w:r>
      <w:proofErr w:type="spellEnd"/>
      <w:r w:rsidRPr="002B19EC">
        <w:rPr>
          <w:rtl/>
        </w:rPr>
        <w:br/>
      </w:r>
      <w:r w:rsidRPr="002B19EC">
        <w:rPr>
          <w:rFonts w:hint="cs"/>
          <w:rtl/>
        </w:rPr>
        <w:t xml:space="preserve">رئيس اللجنة </w:t>
      </w:r>
      <w:r w:rsidRPr="002B19EC">
        <w:t>2</w:t>
      </w:r>
    </w:p>
    <w:p w14:paraId="341ABBD8" w14:textId="77777777" w:rsidR="00EC2A39" w:rsidRDefault="00EC2A39" w:rsidP="00310657">
      <w:pPr>
        <w:rPr>
          <w:sz w:val="26"/>
          <w:szCs w:val="36"/>
          <w:rtl/>
          <w:lang w:val="en-GB" w:bidi="ar-SY"/>
        </w:rPr>
      </w:pPr>
      <w:r>
        <w:rPr>
          <w:rtl/>
          <w:lang w:val="en-GB"/>
        </w:rPr>
        <w:br w:type="page"/>
      </w:r>
    </w:p>
    <w:p w14:paraId="00A52DAE" w14:textId="5B84C96D" w:rsidR="00EC2A39" w:rsidRPr="002B19EC" w:rsidRDefault="0096470D" w:rsidP="00EC2A39">
      <w:pPr>
        <w:pStyle w:val="AnnexNo0"/>
        <w:rPr>
          <w:lang w:val="en-GB" w:eastAsia="en-US"/>
        </w:rPr>
      </w:pPr>
      <w:r w:rsidRPr="00F0060D">
        <w:rPr>
          <w:rFonts w:hint="cs"/>
          <w:rtl/>
          <w:lang w:val="en-GB" w:eastAsia="en-US"/>
        </w:rPr>
        <w:lastRenderedPageBreak/>
        <w:t>الملحق</w:t>
      </w: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4253"/>
        <w:gridCol w:w="1134"/>
        <w:gridCol w:w="1700"/>
        <w:gridCol w:w="1276"/>
        <w:gridCol w:w="1276"/>
      </w:tblGrid>
      <w:tr w:rsidR="00EC2A39" w:rsidRPr="006C7131" w14:paraId="129064D8" w14:textId="77777777" w:rsidTr="00905B21">
        <w:trPr>
          <w:trHeight w:val="300"/>
          <w:jc w:val="center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62861" w14:textId="77777777" w:rsidR="00EC2A39" w:rsidRPr="006C7131" w:rsidRDefault="00EC2A39" w:rsidP="006C7131">
            <w:pPr>
              <w:pStyle w:val="TableHead0"/>
            </w:pPr>
          </w:p>
        </w:tc>
        <w:tc>
          <w:tcPr>
            <w:tcW w:w="27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7E59C" w14:textId="42024758" w:rsidR="00EC2A39" w:rsidRPr="006C7131" w:rsidRDefault="00565D9F" w:rsidP="006C7131">
            <w:pPr>
              <w:pStyle w:val="TableHead0"/>
              <w:rPr>
                <w:rFonts w:eastAsia="Arial Unicode MS"/>
                <w:b w:val="0"/>
                <w:bCs w:val="0"/>
                <w:i/>
                <w:iCs/>
                <w:rtl/>
                <w:lang w:eastAsia="en-US" w:bidi="ar-EG"/>
              </w:rPr>
            </w:pPr>
            <w:r w:rsidRPr="006C7131">
              <w:rPr>
                <w:rFonts w:eastAsia="Times New Roman" w:hint="cs"/>
                <w:b w:val="0"/>
                <w:bCs w:val="0"/>
                <w:i/>
                <w:iCs/>
                <w:rtl/>
                <w:lang w:eastAsia="en-US" w:bidi="ar-EG"/>
              </w:rPr>
              <w:t xml:space="preserve">المبالغ </w:t>
            </w:r>
            <w:r w:rsidR="00EC2A39" w:rsidRPr="006C7131">
              <w:rPr>
                <w:rFonts w:eastAsia="Times New Roman"/>
                <w:b w:val="0"/>
                <w:bCs w:val="0"/>
                <w:i/>
                <w:iCs/>
                <w:rtl/>
                <w:lang w:eastAsia="en-US" w:bidi="ar-EG"/>
              </w:rPr>
              <w:t>بآلاف الفرنكات السويسرية</w:t>
            </w:r>
          </w:p>
        </w:tc>
      </w:tr>
      <w:tr w:rsidR="00EC2A39" w:rsidRPr="006C7131" w14:paraId="3666942F" w14:textId="77777777" w:rsidTr="00F93889">
        <w:trPr>
          <w:trHeight w:val="680"/>
          <w:jc w:val="center"/>
        </w:trPr>
        <w:tc>
          <w:tcPr>
            <w:tcW w:w="2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797DC6" w14:textId="2F890602" w:rsidR="00EC2A39" w:rsidRPr="006C7131" w:rsidRDefault="00200940" w:rsidP="006C7131">
            <w:pPr>
              <w:pStyle w:val="TableHead0"/>
              <w:rPr>
                <w:rFonts w:eastAsia="Arial Unicode MS"/>
                <w:rtl/>
                <w:lang w:eastAsia="en-US" w:bidi="ar-EG"/>
              </w:rPr>
            </w:pPr>
            <w:r w:rsidRPr="006C7131">
              <w:rPr>
                <w:rFonts w:hint="cs"/>
                <w:rtl/>
                <w:lang w:eastAsia="en-US" w:bidi="ar-EG"/>
              </w:rPr>
              <w:t>بنود الميزانية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DADD75" w14:textId="6917E8B1" w:rsidR="00EC2A39" w:rsidRPr="006C7131" w:rsidRDefault="00EC2A39" w:rsidP="006C7131">
            <w:pPr>
              <w:pStyle w:val="TableHead0"/>
              <w:rPr>
                <w:rFonts w:eastAsia="Arial Unicode MS"/>
                <w:i/>
                <w:iCs/>
                <w:rtl/>
                <w:lang w:val="en-GB" w:eastAsia="en-US" w:bidi="ar-EG"/>
              </w:rPr>
            </w:pPr>
            <w:r w:rsidRPr="006C7131">
              <w:rPr>
                <w:rtl/>
                <w:lang w:eastAsia="en-US" w:bidi="ar-EG"/>
              </w:rPr>
              <w:t>ميزانية</w:t>
            </w:r>
            <w:r w:rsidR="002922B0" w:rsidRPr="006C7131">
              <w:rPr>
                <w:rFonts w:hint="cs"/>
                <w:rtl/>
                <w:lang w:eastAsia="en-US" w:bidi="ar-EG"/>
              </w:rPr>
              <w:t xml:space="preserve"> جمعية</w:t>
            </w:r>
            <w:r w:rsidR="00565D9F" w:rsidRPr="006C7131">
              <w:rPr>
                <w:rFonts w:hint="cs"/>
                <w:rtl/>
                <w:lang w:eastAsia="en-US" w:bidi="ar-EG"/>
              </w:rPr>
              <w:t xml:space="preserve"> الاتصالات الراديوية</w:t>
            </w:r>
            <w:r w:rsidR="008708EE" w:rsidRPr="006C7131">
              <w:rPr>
                <w:rtl/>
                <w:lang w:eastAsia="en-US" w:bidi="ar-EG"/>
              </w:rPr>
              <w:br/>
            </w:r>
            <w:r w:rsidR="002922B0" w:rsidRPr="006C7131">
              <w:rPr>
                <w:rFonts w:hint="cs"/>
                <w:rtl/>
                <w:lang w:eastAsia="en-US" w:bidi="ar-EG"/>
              </w:rPr>
              <w:t>لعام</w:t>
            </w:r>
            <w:r w:rsidR="008708EE" w:rsidRPr="006C7131">
              <w:rPr>
                <w:rFonts w:eastAsia="Arial Unicode MS" w:hint="cs"/>
                <w:rtl/>
                <w:lang w:eastAsia="en-US" w:bidi="ar-EG"/>
              </w:rPr>
              <w:t xml:space="preserve"> </w:t>
            </w:r>
            <w:r w:rsidRPr="006C7131">
              <w:rPr>
                <w:rFonts w:eastAsia="Arial Unicode MS"/>
                <w:lang w:eastAsia="en-US" w:bidi="ar-EG"/>
              </w:rPr>
              <w:t>201</w:t>
            </w:r>
            <w:r w:rsidR="007F7512" w:rsidRPr="006C7131">
              <w:rPr>
                <w:rFonts w:eastAsia="Arial Unicode MS"/>
                <w:lang w:eastAsia="en-US" w:bidi="ar-EG"/>
              </w:rPr>
              <w:t>9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6ECB1D" w14:textId="6906A81C" w:rsidR="00EC2A39" w:rsidRPr="006C7131" w:rsidRDefault="00EC2A39" w:rsidP="006C7131">
            <w:pPr>
              <w:pStyle w:val="TableHead0"/>
              <w:rPr>
                <w:rFonts w:hint="cs"/>
                <w:i/>
                <w:iCs/>
                <w:rtl/>
                <w:lang w:eastAsia="en-US" w:bidi="ar-EG"/>
              </w:rPr>
            </w:pPr>
            <w:r w:rsidRPr="006C7131">
              <w:rPr>
                <w:rFonts w:hint="cs"/>
                <w:rtl/>
                <w:lang w:eastAsia="en-US" w:bidi="ar-EG"/>
              </w:rPr>
              <w:t xml:space="preserve">النفقات </w:t>
            </w:r>
            <w:r w:rsidRPr="006C7131">
              <w:rPr>
                <w:rtl/>
                <w:lang w:eastAsia="en-US" w:bidi="ar-EG"/>
              </w:rPr>
              <w:t xml:space="preserve">الفعلية والالتزامات حتى </w:t>
            </w:r>
            <w:r w:rsidRPr="006C7131">
              <w:rPr>
                <w:lang w:eastAsia="en-US" w:bidi="ar-EG"/>
              </w:rPr>
              <w:t>2</w:t>
            </w:r>
            <w:r w:rsidR="007F7512" w:rsidRPr="006C7131">
              <w:rPr>
                <w:lang w:eastAsia="en-US" w:bidi="ar-EG"/>
              </w:rPr>
              <w:t>2</w:t>
            </w:r>
            <w:r w:rsidRPr="006C7131">
              <w:rPr>
                <w:rFonts w:hint="eastAsia"/>
                <w:rtl/>
                <w:lang w:eastAsia="en-US" w:bidi="ar-EG"/>
              </w:rPr>
              <w:t> </w:t>
            </w:r>
            <w:r w:rsidRPr="006C7131">
              <w:rPr>
                <w:rFonts w:hint="cs"/>
                <w:rtl/>
                <w:lang w:eastAsia="en-US" w:bidi="ar-EG"/>
              </w:rPr>
              <w:t>أكتوبر</w:t>
            </w:r>
            <w:r w:rsidRPr="006C7131">
              <w:rPr>
                <w:rFonts w:hint="eastAsia"/>
                <w:rtl/>
                <w:lang w:eastAsia="en-US" w:bidi="ar-EG"/>
              </w:rPr>
              <w:t> </w:t>
            </w:r>
            <w:r w:rsidRPr="006C7131">
              <w:rPr>
                <w:lang w:eastAsia="en-US" w:bidi="ar-EG"/>
              </w:rPr>
              <w:t>201</w:t>
            </w:r>
            <w:r w:rsidR="007F7512" w:rsidRPr="006C7131">
              <w:rPr>
                <w:lang w:eastAsia="en-US" w:bidi="ar-EG"/>
              </w:rPr>
              <w:t>9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72E9E2" w14:textId="2855910F" w:rsidR="00EC2A39" w:rsidRPr="006C7131" w:rsidRDefault="00EC2A39" w:rsidP="006C7131">
            <w:pPr>
              <w:pStyle w:val="TableHead0"/>
              <w:rPr>
                <w:rFonts w:eastAsia="Arial Unicode MS"/>
                <w:i/>
                <w:iCs/>
                <w:lang w:val="en-GB" w:eastAsia="en-US" w:bidi="ar-EG"/>
              </w:rPr>
            </w:pPr>
            <w:r w:rsidRPr="006C7131">
              <w:rPr>
                <w:rFonts w:hint="cs"/>
                <w:rtl/>
                <w:lang w:eastAsia="en-US" w:bidi="ar-EG"/>
              </w:rPr>
              <w:t xml:space="preserve">النفقات </w:t>
            </w:r>
            <w:r w:rsidRPr="006C7131">
              <w:rPr>
                <w:rtl/>
                <w:lang w:eastAsia="en-US" w:bidi="ar-EG"/>
              </w:rPr>
              <w:t xml:space="preserve">المتوقعة حتى نهاية </w:t>
            </w:r>
            <w:r w:rsidRPr="006C7131">
              <w:rPr>
                <w:rFonts w:eastAsia="Arial Unicode MS" w:hint="cs"/>
                <w:rtl/>
                <w:lang w:eastAsia="en-US" w:bidi="ar-EG"/>
              </w:rPr>
              <w:t>الجمعية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834E7B" w14:textId="1002F390" w:rsidR="00EC2A39" w:rsidRPr="006C7131" w:rsidRDefault="00EC2A39" w:rsidP="006C7131">
            <w:pPr>
              <w:pStyle w:val="TableHead0"/>
              <w:rPr>
                <w:rFonts w:eastAsia="Arial Unicode MS"/>
                <w:rtl/>
                <w:lang w:val="en-GB" w:eastAsia="en-US" w:bidi="ar-EG"/>
              </w:rPr>
            </w:pPr>
            <w:r w:rsidRPr="006C7131">
              <w:rPr>
                <w:rtl/>
                <w:lang w:eastAsia="en-US" w:bidi="ar-EG"/>
              </w:rPr>
              <w:t xml:space="preserve">الرصيد </w:t>
            </w:r>
            <w:r w:rsidRPr="006C7131">
              <w:rPr>
                <w:rtl/>
                <w:lang w:eastAsia="en-US" w:bidi="ar-EG"/>
              </w:rPr>
              <w:br/>
              <w:t>المتوقع</w:t>
            </w:r>
          </w:p>
        </w:tc>
      </w:tr>
      <w:tr w:rsidR="00EC2A39" w:rsidRPr="006C7131" w14:paraId="2713CE05" w14:textId="77777777" w:rsidTr="00F93889">
        <w:trPr>
          <w:trHeight w:val="719"/>
          <w:jc w:val="center"/>
        </w:trPr>
        <w:tc>
          <w:tcPr>
            <w:tcW w:w="2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F9E34" w14:textId="77777777" w:rsidR="00EC2A39" w:rsidRPr="006C7131" w:rsidRDefault="00EC2A39" w:rsidP="006C7131">
            <w:pPr>
              <w:spacing w:before="60" w:after="60" w:line="260" w:lineRule="exact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4DD2C" w14:textId="77777777" w:rsidR="00EC2A39" w:rsidRPr="006C7131" w:rsidRDefault="00EC2A39" w:rsidP="006C7131">
            <w:pPr>
              <w:spacing w:before="60" w:after="60" w:line="260" w:lineRule="exact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5C83C" w14:textId="77777777" w:rsidR="00EC2A39" w:rsidRPr="006C7131" w:rsidRDefault="00EC2A39" w:rsidP="006C7131">
            <w:pPr>
              <w:spacing w:before="60" w:after="60" w:line="260" w:lineRule="exact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F8B2C" w14:textId="77777777" w:rsidR="00EC2A39" w:rsidRPr="006C7131" w:rsidRDefault="00EC2A39" w:rsidP="006C7131">
            <w:pPr>
              <w:spacing w:before="60" w:after="60" w:line="260" w:lineRule="exact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B0DF8" w14:textId="77777777" w:rsidR="00EC2A39" w:rsidRPr="006C7131" w:rsidRDefault="00EC2A39" w:rsidP="006C7131">
            <w:pPr>
              <w:spacing w:before="60" w:after="60" w:line="260" w:lineRule="exact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</w:tr>
      <w:tr w:rsidR="00D12928" w:rsidRPr="006C7131" w14:paraId="1793C373" w14:textId="77777777" w:rsidTr="00D12928">
        <w:trPr>
          <w:trHeight w:val="284"/>
          <w:jc w:val="center"/>
        </w:trPr>
        <w:tc>
          <w:tcPr>
            <w:tcW w:w="220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EDA499" w14:textId="77777777" w:rsidR="00D12928" w:rsidRPr="006C7131" w:rsidRDefault="00D12928" w:rsidP="006C7131">
            <w:pPr>
              <w:spacing w:before="60" w:after="60" w:line="260" w:lineRule="exact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bookmarkStart w:id="1" w:name="_GoBack" w:colFirst="1" w:colLast="3"/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D08681" w14:textId="44D9686B" w:rsidR="00D12928" w:rsidRPr="00A27E3F" w:rsidRDefault="00D12928" w:rsidP="006C7131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27E3F">
              <w:rPr>
                <w:rFonts w:eastAsia="Arial Unicode MS"/>
                <w:sz w:val="20"/>
                <w:szCs w:val="26"/>
                <w:lang w:val="en-GB" w:bidi="ar-EG"/>
              </w:rPr>
              <w:t>a</w:t>
            </w: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4E5B1" w14:textId="7E87A8DB" w:rsidR="00D12928" w:rsidRPr="00A27E3F" w:rsidRDefault="00D12928" w:rsidP="006C7131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27E3F">
              <w:rPr>
                <w:sz w:val="20"/>
                <w:szCs w:val="26"/>
                <w:lang w:val="en-GB" w:bidi="ar-EG"/>
              </w:rPr>
              <w:t>b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ACA78B" w14:textId="7BF20DB5" w:rsidR="00D12928" w:rsidRPr="00A27E3F" w:rsidRDefault="00D12928" w:rsidP="006C7131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27E3F">
              <w:rPr>
                <w:rFonts w:eastAsia="Arial Unicode MS"/>
                <w:sz w:val="20"/>
                <w:szCs w:val="26"/>
                <w:lang w:val="en-GB" w:bidi="ar-EG"/>
              </w:rPr>
              <w:t>c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A45D16" w14:textId="7B4D07CD" w:rsidR="00D12928" w:rsidRPr="006C7131" w:rsidRDefault="00D12928" w:rsidP="006C7131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6C7131">
              <w:rPr>
                <w:sz w:val="20"/>
                <w:szCs w:val="26"/>
                <w:lang w:val="en-GB" w:bidi="ar-EG"/>
              </w:rPr>
              <w:t>= a-(</w:t>
            </w:r>
            <w:proofErr w:type="spellStart"/>
            <w:r w:rsidRPr="006C7131">
              <w:rPr>
                <w:sz w:val="20"/>
                <w:szCs w:val="26"/>
                <w:lang w:val="en-GB" w:bidi="ar-EG"/>
              </w:rPr>
              <w:t>b+c</w:t>
            </w:r>
            <w:proofErr w:type="spellEnd"/>
            <w:r w:rsidRPr="006C7131">
              <w:rPr>
                <w:sz w:val="20"/>
                <w:szCs w:val="26"/>
                <w:lang w:val="en-GB" w:bidi="ar-EG"/>
              </w:rPr>
              <w:t>)</w:t>
            </w:r>
          </w:p>
        </w:tc>
      </w:tr>
      <w:bookmarkEnd w:id="1"/>
      <w:tr w:rsidR="00D12928" w:rsidRPr="006C7131" w14:paraId="1DC49DD5" w14:textId="77777777" w:rsidTr="00905B21">
        <w:trPr>
          <w:trHeight w:val="719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BDDDEF" w14:textId="77777777" w:rsidR="00D12928" w:rsidRPr="006C7131" w:rsidRDefault="00D12928" w:rsidP="006C7131">
            <w:pPr>
              <w:spacing w:before="60" w:after="60" w:line="260" w:lineRule="exact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F7D46C" w14:textId="77777777" w:rsidR="00D12928" w:rsidRPr="006C7131" w:rsidRDefault="00D12928" w:rsidP="006C7131">
            <w:pPr>
              <w:spacing w:before="60" w:after="60" w:line="260" w:lineRule="exact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9CE85C" w14:textId="77777777" w:rsidR="00D12928" w:rsidRPr="006C7131" w:rsidRDefault="00D12928" w:rsidP="006C7131">
            <w:pPr>
              <w:spacing w:before="60" w:after="60" w:line="260" w:lineRule="exact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8AE2F2" w14:textId="77777777" w:rsidR="00D12928" w:rsidRPr="006C7131" w:rsidRDefault="00D12928" w:rsidP="006C7131">
            <w:pPr>
              <w:spacing w:before="60" w:after="60" w:line="260" w:lineRule="exact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3134D4" w14:textId="77777777" w:rsidR="00D12928" w:rsidRPr="006C7131" w:rsidRDefault="00D12928" w:rsidP="006C7131">
            <w:pPr>
              <w:spacing w:before="60" w:after="60" w:line="260" w:lineRule="exact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</w:tr>
      <w:tr w:rsidR="00E662F7" w:rsidRPr="006C7131" w14:paraId="40E8CECD" w14:textId="77777777" w:rsidTr="0099063B">
        <w:trPr>
          <w:trHeight w:val="300"/>
          <w:jc w:val="center"/>
        </w:trPr>
        <w:tc>
          <w:tcPr>
            <w:tcW w:w="2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D35103" w14:textId="77777777" w:rsidR="00E662F7" w:rsidRPr="006C7131" w:rsidRDefault="00E662F7" w:rsidP="006C7131">
            <w:pPr>
              <w:pStyle w:val="Tabletexte"/>
              <w:jc w:val="left"/>
              <w:rPr>
                <w:rFonts w:eastAsia="Arial Unicode MS"/>
                <w:lang w:val="en-GB" w:eastAsia="en-US"/>
              </w:rPr>
            </w:pPr>
            <w:r w:rsidRPr="006C7131">
              <w:rPr>
                <w:rtl/>
                <w:lang w:val="en-GB" w:eastAsia="en-US"/>
              </w:rPr>
              <w:t>تكاليف خاصة بالموظفين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D7A698" w14:textId="6450B449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  <w:r w:rsidRPr="006C7131">
              <w:rPr>
                <w:lang w:eastAsia="en-GB"/>
              </w:rPr>
              <w:t>275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1F127F" w14:textId="1EE83200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  <w:r w:rsidRPr="006C7131">
              <w:rPr>
                <w:lang w:eastAsia="en-GB"/>
              </w:rPr>
              <w:t>217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86F3" w14:textId="54C8D1FA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  <w:r w:rsidRPr="006C7131">
              <w:rPr>
                <w:lang w:eastAsia="en-GB"/>
              </w:rPr>
              <w:t>50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F8F0" w14:textId="38DB9BD5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  <w:r w:rsidRPr="006C7131">
              <w:rPr>
                <w:lang w:eastAsia="en-GB"/>
              </w:rPr>
              <w:t>8</w:t>
            </w:r>
          </w:p>
        </w:tc>
      </w:tr>
      <w:tr w:rsidR="00E662F7" w:rsidRPr="006C7131" w14:paraId="7ABB7785" w14:textId="77777777" w:rsidTr="0099063B">
        <w:trPr>
          <w:trHeight w:val="300"/>
          <w:jc w:val="center"/>
        </w:trPr>
        <w:tc>
          <w:tcPr>
            <w:tcW w:w="2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2707B" w14:textId="77777777" w:rsidR="00E662F7" w:rsidRPr="006C7131" w:rsidRDefault="00E662F7" w:rsidP="006C7131">
            <w:pPr>
              <w:pStyle w:val="Tabletexte"/>
              <w:jc w:val="left"/>
              <w:rPr>
                <w:rFonts w:eastAsia="Arial Unicode MS"/>
                <w:lang w:val="en-GB" w:eastAsia="en-US"/>
              </w:rPr>
            </w:pPr>
            <w:r w:rsidRPr="006C7131">
              <w:rPr>
                <w:rtl/>
                <w:lang w:val="en-GB" w:eastAsia="en-US"/>
              </w:rPr>
              <w:t>تكاليف أخرى خاصة بالموظفين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B1E8A2" w14:textId="0989A47F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  <w:r w:rsidRPr="006C7131">
              <w:rPr>
                <w:lang w:eastAsia="en-GB"/>
              </w:rPr>
              <w:t>8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3699C4" w14:textId="20CA0046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  <w:r w:rsidRPr="006C7131">
              <w:rPr>
                <w:lang w:eastAsia="en-GB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EB6B" w14:textId="0D57D922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1B0C" w14:textId="489FF0F2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  <w:r w:rsidRPr="006C7131">
              <w:rPr>
                <w:lang w:eastAsia="en-GB"/>
              </w:rPr>
              <w:t>7</w:t>
            </w:r>
          </w:p>
        </w:tc>
      </w:tr>
      <w:tr w:rsidR="00E662F7" w:rsidRPr="006C7131" w14:paraId="6CFE0662" w14:textId="77777777" w:rsidTr="0099063B">
        <w:trPr>
          <w:trHeight w:val="300"/>
          <w:jc w:val="center"/>
        </w:trPr>
        <w:tc>
          <w:tcPr>
            <w:tcW w:w="2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51332" w14:textId="77777777" w:rsidR="00E662F7" w:rsidRPr="006C7131" w:rsidRDefault="00E662F7" w:rsidP="006C7131">
            <w:pPr>
              <w:pStyle w:val="Tabletexte"/>
              <w:jc w:val="left"/>
              <w:rPr>
                <w:rFonts w:eastAsia="Arial Unicode MS"/>
                <w:lang w:val="en-GB" w:eastAsia="en-US"/>
              </w:rPr>
            </w:pPr>
            <w:r w:rsidRPr="006C7131">
              <w:rPr>
                <w:rtl/>
                <w:lang w:val="en-GB" w:eastAsia="en-US"/>
              </w:rPr>
              <w:t>سفر في مهام رسمية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1E0B9A" w14:textId="71CD62DE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  <w:r w:rsidRPr="006C7131">
              <w:rPr>
                <w:lang w:eastAsia="en-GB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AFF3C1" w14:textId="7E31AE29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00AB" w14:textId="52F35FAB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5387" w14:textId="4950A1D8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  <w:r w:rsidRPr="006C7131">
              <w:rPr>
                <w:lang w:eastAsia="en-GB"/>
              </w:rPr>
              <w:t>0</w:t>
            </w:r>
          </w:p>
        </w:tc>
      </w:tr>
      <w:tr w:rsidR="00E662F7" w:rsidRPr="006C7131" w14:paraId="5B928D8D" w14:textId="77777777" w:rsidTr="0099063B">
        <w:trPr>
          <w:trHeight w:val="300"/>
          <w:jc w:val="center"/>
        </w:trPr>
        <w:tc>
          <w:tcPr>
            <w:tcW w:w="2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47D21B" w14:textId="77777777" w:rsidR="00E662F7" w:rsidRPr="00297D85" w:rsidRDefault="00E662F7" w:rsidP="006C7131">
            <w:pPr>
              <w:pStyle w:val="Tabletexte"/>
              <w:jc w:val="left"/>
              <w:rPr>
                <w:rFonts w:eastAsia="Arial Unicode MS"/>
                <w:lang w:eastAsia="en-US"/>
              </w:rPr>
            </w:pPr>
            <w:r w:rsidRPr="006C7131">
              <w:rPr>
                <w:rtl/>
                <w:lang w:val="en-GB" w:eastAsia="en-US"/>
              </w:rPr>
              <w:t>خدمات تعاقدية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5431BF" w14:textId="66F02A25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  <w:r w:rsidRPr="006C7131">
              <w:rPr>
                <w:lang w:eastAsia="en-GB"/>
              </w:rPr>
              <w:t>20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05415C" w14:textId="5DA9F7DD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1925" w14:textId="5C96C3D5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9F85" w14:textId="31B56059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  <w:r w:rsidRPr="006C7131">
              <w:rPr>
                <w:lang w:eastAsia="en-GB"/>
              </w:rPr>
              <w:t>20</w:t>
            </w:r>
          </w:p>
        </w:tc>
      </w:tr>
      <w:tr w:rsidR="00E662F7" w:rsidRPr="006C7131" w14:paraId="3C932418" w14:textId="77777777" w:rsidTr="0099063B">
        <w:trPr>
          <w:trHeight w:val="300"/>
          <w:jc w:val="center"/>
        </w:trPr>
        <w:tc>
          <w:tcPr>
            <w:tcW w:w="2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4D4B11" w14:textId="77777777" w:rsidR="00E662F7" w:rsidRPr="006C7131" w:rsidRDefault="00E662F7" w:rsidP="006C7131">
            <w:pPr>
              <w:pStyle w:val="Tabletexte"/>
              <w:jc w:val="left"/>
              <w:rPr>
                <w:rFonts w:eastAsia="Arial Unicode MS"/>
                <w:lang w:val="en-GB" w:eastAsia="en-US"/>
              </w:rPr>
            </w:pPr>
            <w:r w:rsidRPr="006C7131">
              <w:rPr>
                <w:rtl/>
                <w:lang w:val="en-GB" w:eastAsia="en-US"/>
              </w:rPr>
              <w:t>إيجار الأماكن والمعدات والصيان</w:t>
            </w:r>
            <w:r w:rsidRPr="006C7131">
              <w:rPr>
                <w:rFonts w:eastAsia="Arial Unicode MS"/>
                <w:rtl/>
                <w:lang w:val="en-GB" w:eastAsia="en-US"/>
              </w:rPr>
              <w:t>ة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4593C8" w14:textId="6604F965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  <w:r w:rsidRPr="006C7131">
              <w:rPr>
                <w:lang w:eastAsia="en-GB"/>
              </w:rPr>
              <w:t>20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4339DF" w14:textId="1EE3A776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FEE29" w14:textId="1E9C0E9E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860C" w14:textId="0C246EDD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  <w:r w:rsidRPr="006C7131">
              <w:rPr>
                <w:lang w:eastAsia="en-GB"/>
              </w:rPr>
              <w:t>20</w:t>
            </w:r>
          </w:p>
        </w:tc>
      </w:tr>
      <w:tr w:rsidR="00E662F7" w:rsidRPr="006C7131" w14:paraId="74A78828" w14:textId="77777777" w:rsidTr="0099063B">
        <w:trPr>
          <w:trHeight w:val="300"/>
          <w:jc w:val="center"/>
        </w:trPr>
        <w:tc>
          <w:tcPr>
            <w:tcW w:w="2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C8D39" w14:textId="77777777" w:rsidR="00E662F7" w:rsidRPr="006C7131" w:rsidRDefault="00E662F7" w:rsidP="006C7131">
            <w:pPr>
              <w:pStyle w:val="Tabletexte"/>
              <w:jc w:val="left"/>
              <w:rPr>
                <w:rFonts w:eastAsia="Arial Unicode MS"/>
                <w:lang w:val="en-GB" w:eastAsia="en-US"/>
              </w:rPr>
            </w:pPr>
            <w:r w:rsidRPr="006C7131">
              <w:rPr>
                <w:rtl/>
                <w:lang w:val="en-GB" w:eastAsia="en-US"/>
              </w:rPr>
              <w:t>مواد ولوازم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22C21C" w14:textId="4AA1F31C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  <w:r w:rsidRPr="006C7131">
              <w:rPr>
                <w:lang w:eastAsia="en-GB"/>
              </w:rPr>
              <w:t>5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7D967F" w14:textId="70F6D058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  <w:r w:rsidRPr="006C7131">
              <w:rPr>
                <w:lang w:eastAsia="en-GB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35663" w14:textId="6B8C9DB8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  <w:r w:rsidRPr="006C7131">
              <w:rPr>
                <w:lang w:eastAsia="en-GB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DC0C" w14:textId="5F36D4D6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  <w:r w:rsidRPr="006C7131">
              <w:rPr>
                <w:lang w:eastAsia="en-GB"/>
              </w:rPr>
              <w:t>2</w:t>
            </w:r>
          </w:p>
        </w:tc>
      </w:tr>
      <w:tr w:rsidR="00E662F7" w:rsidRPr="006C7131" w14:paraId="3F28FE76" w14:textId="77777777" w:rsidTr="0099063B">
        <w:trPr>
          <w:trHeight w:val="300"/>
          <w:jc w:val="center"/>
        </w:trPr>
        <w:tc>
          <w:tcPr>
            <w:tcW w:w="2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1F5187" w14:textId="77777777" w:rsidR="00E662F7" w:rsidRPr="006C7131" w:rsidRDefault="00E662F7" w:rsidP="006C7131">
            <w:pPr>
              <w:pStyle w:val="Tabletexte"/>
              <w:jc w:val="left"/>
              <w:rPr>
                <w:rFonts w:eastAsia="Arial Unicode MS"/>
                <w:lang w:val="en-GB" w:eastAsia="en-US"/>
              </w:rPr>
            </w:pPr>
            <w:r w:rsidRPr="006C7131">
              <w:rPr>
                <w:rtl/>
                <w:lang w:val="en-GB" w:eastAsia="en-US"/>
              </w:rPr>
              <w:t>حيازة الأماكن والأثاث والمعدات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879090" w14:textId="1108F4B9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  <w:r w:rsidRPr="006C7131">
              <w:rPr>
                <w:lang w:eastAsia="en-GB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C1F36D" w14:textId="63E99871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7409" w14:textId="138A071D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7C7F" w14:textId="40FB1163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  <w:r w:rsidRPr="006C7131">
              <w:rPr>
                <w:lang w:eastAsia="en-GB"/>
              </w:rPr>
              <w:t>0</w:t>
            </w:r>
          </w:p>
        </w:tc>
      </w:tr>
      <w:tr w:rsidR="00E662F7" w:rsidRPr="006C7131" w14:paraId="38E487A4" w14:textId="77777777" w:rsidTr="0099063B">
        <w:trPr>
          <w:trHeight w:val="300"/>
          <w:jc w:val="center"/>
        </w:trPr>
        <w:tc>
          <w:tcPr>
            <w:tcW w:w="2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B6C50B" w14:textId="77777777" w:rsidR="00E662F7" w:rsidRPr="006C7131" w:rsidRDefault="00E662F7" w:rsidP="006C7131">
            <w:pPr>
              <w:pStyle w:val="Tabletexte"/>
              <w:jc w:val="left"/>
              <w:rPr>
                <w:rFonts w:eastAsia="Arial Unicode MS"/>
                <w:lang w:val="en-GB" w:eastAsia="en-US"/>
              </w:rPr>
            </w:pPr>
            <w:r w:rsidRPr="006C7131">
              <w:rPr>
                <w:rtl/>
                <w:lang w:val="en-GB" w:eastAsia="en-US"/>
              </w:rPr>
              <w:t>خدمات عامة وداخلية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B1F81C" w14:textId="20F59018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  <w:r w:rsidRPr="006C7131">
              <w:rPr>
                <w:lang w:eastAsia="en-GB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881E18" w14:textId="313F91C4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742FB" w14:textId="6EC7E8D0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5CDE" w14:textId="45A7A4A0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  <w:r w:rsidRPr="006C7131">
              <w:rPr>
                <w:lang w:eastAsia="en-GB"/>
              </w:rPr>
              <w:t>2</w:t>
            </w:r>
          </w:p>
        </w:tc>
      </w:tr>
      <w:tr w:rsidR="00E662F7" w:rsidRPr="006C7131" w14:paraId="3486AF96" w14:textId="77777777" w:rsidTr="0099063B">
        <w:trPr>
          <w:trHeight w:val="300"/>
          <w:jc w:val="center"/>
        </w:trPr>
        <w:tc>
          <w:tcPr>
            <w:tcW w:w="2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3473FF" w14:textId="77777777" w:rsidR="00E662F7" w:rsidRPr="006C7131" w:rsidRDefault="00E662F7" w:rsidP="006C7131">
            <w:pPr>
              <w:pStyle w:val="Tabletexte"/>
              <w:jc w:val="left"/>
              <w:rPr>
                <w:rFonts w:eastAsia="Arial Unicode MS"/>
                <w:lang w:val="en-GB" w:eastAsia="en-US"/>
              </w:rPr>
            </w:pPr>
            <w:r w:rsidRPr="006C7131">
              <w:rPr>
                <w:rtl/>
                <w:lang w:val="en-GB" w:eastAsia="en-US"/>
              </w:rPr>
              <w:t>مصروفات متنوعة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52DA2D" w14:textId="40A9541E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  <w:r w:rsidRPr="006C7131">
              <w:rPr>
                <w:lang w:eastAsia="en-GB"/>
              </w:rPr>
              <w:t>5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88B057" w14:textId="063B60E3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B1BA" w14:textId="67916CEF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  <w:r w:rsidRPr="006C7131">
              <w:rPr>
                <w:lang w:eastAsia="en-GB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0848" w14:textId="780AED24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  <w:r w:rsidRPr="006C7131">
              <w:rPr>
                <w:lang w:eastAsia="en-GB"/>
              </w:rPr>
              <w:t>2</w:t>
            </w:r>
          </w:p>
        </w:tc>
      </w:tr>
      <w:tr w:rsidR="00E662F7" w:rsidRPr="006C7131" w14:paraId="6CC45D37" w14:textId="77777777" w:rsidTr="00310657">
        <w:trPr>
          <w:trHeight w:val="300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0AEA08" w14:textId="25BCB09D" w:rsidR="00E662F7" w:rsidRPr="006C7131" w:rsidRDefault="00E662F7" w:rsidP="006C7131">
            <w:pPr>
              <w:pStyle w:val="Tabletexte"/>
              <w:rPr>
                <w:rFonts w:eastAsia="Arial Unicode MS"/>
                <w:lang w:val="en-GB" w:eastAsia="en-US"/>
              </w:rPr>
            </w:pPr>
            <w:r w:rsidRPr="006C7131">
              <w:rPr>
                <w:b/>
                <w:bCs/>
                <w:rtl/>
                <w:lang w:val="en-GB" w:eastAsia="en-US"/>
              </w:rPr>
              <w:t xml:space="preserve">المجموع الفرعي 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3C0F4E4" w14:textId="4F591A53" w:rsidR="00E662F7" w:rsidRPr="006C7131" w:rsidRDefault="00E662F7" w:rsidP="006C7131">
            <w:pPr>
              <w:pStyle w:val="Tabletexte"/>
              <w:jc w:val="left"/>
              <w:rPr>
                <w:rFonts w:eastAsia="SimSun"/>
                <w:b/>
                <w:bCs/>
                <w:color w:val="000000"/>
              </w:rPr>
            </w:pPr>
            <w:r w:rsidRPr="006C7131">
              <w:rPr>
                <w:b/>
                <w:bCs/>
                <w:lang w:eastAsia="en-GB"/>
              </w:rPr>
              <w:t>335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C7FD3AD" w14:textId="2EECD61F" w:rsidR="00E662F7" w:rsidRPr="006C7131" w:rsidRDefault="00E662F7" w:rsidP="006C7131">
            <w:pPr>
              <w:pStyle w:val="Tabletexte"/>
              <w:jc w:val="left"/>
              <w:rPr>
                <w:rFonts w:eastAsia="SimSun"/>
                <w:b/>
                <w:bCs/>
                <w:color w:val="000000"/>
              </w:rPr>
            </w:pPr>
            <w:r w:rsidRPr="006C7131">
              <w:rPr>
                <w:b/>
                <w:bCs/>
                <w:lang w:eastAsia="en-GB"/>
              </w:rPr>
              <w:t>219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EE86FA2" w14:textId="611BCF73" w:rsidR="00E662F7" w:rsidRPr="006C7131" w:rsidRDefault="00E662F7" w:rsidP="006C7131">
            <w:pPr>
              <w:pStyle w:val="Tabletexte"/>
              <w:jc w:val="left"/>
              <w:rPr>
                <w:rFonts w:eastAsia="SimSun"/>
                <w:b/>
                <w:bCs/>
              </w:rPr>
            </w:pPr>
            <w:r w:rsidRPr="006C7131">
              <w:rPr>
                <w:b/>
                <w:bCs/>
                <w:lang w:eastAsia="en-GB"/>
              </w:rPr>
              <w:t>55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60F8740" w14:textId="259912E6" w:rsidR="00E662F7" w:rsidRPr="006C7131" w:rsidRDefault="00E662F7" w:rsidP="006C7131">
            <w:pPr>
              <w:pStyle w:val="Tabletexte"/>
              <w:jc w:val="left"/>
              <w:rPr>
                <w:rFonts w:eastAsia="SimSun"/>
                <w:b/>
                <w:bCs/>
              </w:rPr>
            </w:pPr>
            <w:r w:rsidRPr="006C7131">
              <w:rPr>
                <w:b/>
                <w:bCs/>
                <w:lang w:eastAsia="en-GB"/>
              </w:rPr>
              <w:t>61</w:t>
            </w:r>
          </w:p>
        </w:tc>
      </w:tr>
      <w:tr w:rsidR="00D12928" w:rsidRPr="006C7131" w14:paraId="6BD2D25F" w14:textId="77777777" w:rsidTr="00552620">
        <w:trPr>
          <w:trHeight w:val="300"/>
          <w:jc w:val="center"/>
        </w:trPr>
        <w:tc>
          <w:tcPr>
            <w:tcW w:w="2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016DBA" w14:textId="77777777" w:rsidR="00D12928" w:rsidRPr="006C7131" w:rsidRDefault="00D12928" w:rsidP="006C7131">
            <w:pPr>
              <w:pStyle w:val="Tabletexte"/>
              <w:rPr>
                <w:rtl/>
                <w:lang w:val="en-GB" w:eastAsia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DB739B" w14:textId="77777777" w:rsidR="00D12928" w:rsidRPr="006C7131" w:rsidRDefault="00D12928" w:rsidP="006C7131">
            <w:pPr>
              <w:pStyle w:val="Tabletexte"/>
              <w:jc w:val="left"/>
              <w:rPr>
                <w:lang w:eastAsia="en-GB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EEBEAC" w14:textId="77777777" w:rsidR="00D12928" w:rsidRPr="006C7131" w:rsidRDefault="00D12928" w:rsidP="006C7131">
            <w:pPr>
              <w:pStyle w:val="Tabletexte"/>
              <w:jc w:val="left"/>
              <w:rPr>
                <w:lang w:eastAsia="en-GB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C39F" w14:textId="77777777" w:rsidR="00D12928" w:rsidRPr="006C7131" w:rsidRDefault="00D12928" w:rsidP="006C7131">
            <w:pPr>
              <w:pStyle w:val="Tabletexte"/>
              <w:jc w:val="left"/>
              <w:rPr>
                <w:lang w:eastAsia="en-GB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88CD" w14:textId="77777777" w:rsidR="00D12928" w:rsidRPr="006C7131" w:rsidRDefault="00D12928" w:rsidP="006C7131">
            <w:pPr>
              <w:pStyle w:val="Tabletexte"/>
              <w:jc w:val="left"/>
              <w:rPr>
                <w:lang w:eastAsia="en-GB"/>
              </w:rPr>
            </w:pPr>
          </w:p>
        </w:tc>
      </w:tr>
      <w:tr w:rsidR="00E662F7" w:rsidRPr="006C7131" w14:paraId="33A55C99" w14:textId="77777777" w:rsidTr="00552620">
        <w:trPr>
          <w:trHeight w:val="300"/>
          <w:jc w:val="center"/>
        </w:trPr>
        <w:tc>
          <w:tcPr>
            <w:tcW w:w="2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9054F" w14:textId="16EE0A4A" w:rsidR="00E662F7" w:rsidRPr="006C7131" w:rsidRDefault="00E662F7" w:rsidP="006C7131">
            <w:pPr>
              <w:pStyle w:val="Tabletexte"/>
              <w:rPr>
                <w:rFonts w:eastAsia="Arial Unicode MS"/>
                <w:rtl/>
                <w:lang w:eastAsia="en-US"/>
              </w:rPr>
            </w:pPr>
            <w:r w:rsidRPr="006C7131">
              <w:rPr>
                <w:rtl/>
                <w:lang w:val="en-GB" w:eastAsia="en-US"/>
              </w:rPr>
              <w:t>ترجمة</w:t>
            </w:r>
            <w:r w:rsidR="00524A7A" w:rsidRPr="006C7131">
              <w:rPr>
                <w:rFonts w:hint="cs"/>
                <w:rtl/>
                <w:lang w:val="en-GB" w:eastAsia="en-US"/>
              </w:rPr>
              <w:t xml:space="preserve"> (</w:t>
            </w:r>
            <w:r w:rsidR="00524A7A" w:rsidRPr="006C7131">
              <w:rPr>
                <w:lang w:eastAsia="en-US"/>
              </w:rPr>
              <w:t>1</w:t>
            </w:r>
            <w:r w:rsidR="003041ED" w:rsidRPr="006C7131">
              <w:rPr>
                <w:lang w:eastAsia="en-US"/>
              </w:rPr>
              <w:t> </w:t>
            </w:r>
            <w:r w:rsidR="00524A7A" w:rsidRPr="006C7131">
              <w:rPr>
                <w:lang w:eastAsia="en-US"/>
              </w:rPr>
              <w:t>700</w:t>
            </w:r>
            <w:r w:rsidR="00524A7A" w:rsidRPr="006C7131">
              <w:rPr>
                <w:rFonts w:hint="cs"/>
                <w:rtl/>
                <w:lang w:eastAsia="en-US" w:bidi="ar-EG"/>
              </w:rPr>
              <w:t xml:space="preserve"> صفحة</w:t>
            </w:r>
            <w:r w:rsidR="00524A7A" w:rsidRPr="006C7131">
              <w:rPr>
                <w:rFonts w:hint="cs"/>
                <w:rtl/>
                <w:lang w:val="en-GB" w:eastAsia="en-US"/>
              </w:rPr>
              <w:t>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8D8B21" w14:textId="56283C1D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  <w:r w:rsidRPr="006C7131">
              <w:rPr>
                <w:lang w:eastAsia="en-GB"/>
              </w:rPr>
              <w:t>254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1F4C41" w14:textId="1BE01818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  <w:r w:rsidRPr="006C7131">
              <w:rPr>
                <w:lang w:eastAsia="en-GB"/>
              </w:rPr>
              <w:t>79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163A" w14:textId="17A52755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  <w:r w:rsidRPr="006C7131">
              <w:rPr>
                <w:lang w:eastAsia="en-GB"/>
              </w:rPr>
              <w:t>104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AD41" w14:textId="50CDCAF9" w:rsidR="00E662F7" w:rsidRPr="006C7131" w:rsidRDefault="00E662F7" w:rsidP="006C7131">
            <w:pPr>
              <w:pStyle w:val="Tabletexte"/>
              <w:jc w:val="left"/>
              <w:rPr>
                <w:rFonts w:eastAsia="SimSun"/>
                <w:b/>
                <w:bCs/>
              </w:rPr>
            </w:pPr>
            <w:r w:rsidRPr="006C7131">
              <w:rPr>
                <w:lang w:eastAsia="en-GB"/>
              </w:rPr>
              <w:t>71</w:t>
            </w:r>
          </w:p>
        </w:tc>
      </w:tr>
      <w:tr w:rsidR="00E662F7" w:rsidRPr="006C7131" w14:paraId="16225AA5" w14:textId="77777777" w:rsidTr="00552620">
        <w:trPr>
          <w:trHeight w:val="300"/>
          <w:jc w:val="center"/>
        </w:trPr>
        <w:tc>
          <w:tcPr>
            <w:tcW w:w="2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E2615" w14:textId="31B4B80F" w:rsidR="00E662F7" w:rsidRPr="006C7131" w:rsidRDefault="004D6D2A" w:rsidP="006C7131">
            <w:pPr>
              <w:pStyle w:val="Tabletexte"/>
              <w:rPr>
                <w:rFonts w:eastAsia="Arial Unicode MS"/>
                <w:rtl/>
                <w:lang w:eastAsia="en-US"/>
              </w:rPr>
            </w:pPr>
            <w:r w:rsidRPr="006C7131">
              <w:rPr>
                <w:rFonts w:hint="cs"/>
                <w:rtl/>
                <w:lang w:val="en-GB" w:eastAsia="en-US"/>
              </w:rPr>
              <w:t>طباعة</w:t>
            </w:r>
            <w:r w:rsidR="00200940" w:rsidRPr="006C7131">
              <w:rPr>
                <w:rFonts w:hint="cs"/>
                <w:rtl/>
                <w:lang w:val="en-GB" w:eastAsia="en-US"/>
              </w:rPr>
              <w:t xml:space="preserve"> (</w:t>
            </w:r>
            <w:r w:rsidR="00200940" w:rsidRPr="006C7131">
              <w:rPr>
                <w:lang w:eastAsia="en-US"/>
              </w:rPr>
              <w:t>1</w:t>
            </w:r>
            <w:r w:rsidR="003041ED" w:rsidRPr="006C7131">
              <w:rPr>
                <w:lang w:eastAsia="en-US"/>
              </w:rPr>
              <w:t> </w:t>
            </w:r>
            <w:r w:rsidR="00200940" w:rsidRPr="006C7131">
              <w:rPr>
                <w:lang w:eastAsia="en-US"/>
              </w:rPr>
              <w:t>700</w:t>
            </w:r>
            <w:r w:rsidR="00200940" w:rsidRPr="006C7131">
              <w:rPr>
                <w:rFonts w:hint="cs"/>
                <w:rtl/>
                <w:lang w:eastAsia="en-US" w:bidi="ar-EG"/>
              </w:rPr>
              <w:t xml:space="preserve"> صفحة</w:t>
            </w:r>
            <w:r w:rsidR="00200940" w:rsidRPr="006C7131">
              <w:rPr>
                <w:rFonts w:hint="cs"/>
                <w:rtl/>
                <w:lang w:val="en-GB" w:eastAsia="en-US"/>
              </w:rPr>
              <w:t>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67DEEE" w14:textId="0448D107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  <w:r w:rsidRPr="006C7131">
              <w:rPr>
                <w:lang w:eastAsia="en-GB"/>
              </w:rPr>
              <w:t>100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E00822" w14:textId="06B8107D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  <w:r w:rsidRPr="006C7131">
              <w:rPr>
                <w:lang w:eastAsia="en-GB"/>
              </w:rPr>
              <w:t>48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D89E" w14:textId="3934284B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  <w:r w:rsidRPr="006C7131">
              <w:rPr>
                <w:lang w:eastAsia="en-GB"/>
              </w:rPr>
              <w:t>47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FE31" w14:textId="4A345AF9" w:rsidR="00E662F7" w:rsidRPr="006C7131" w:rsidRDefault="00E662F7" w:rsidP="006C7131">
            <w:pPr>
              <w:pStyle w:val="Tabletexte"/>
              <w:jc w:val="left"/>
              <w:rPr>
                <w:rFonts w:eastAsia="SimSun"/>
                <w:b/>
                <w:bCs/>
              </w:rPr>
            </w:pPr>
            <w:r w:rsidRPr="006C7131">
              <w:rPr>
                <w:lang w:eastAsia="en-GB"/>
              </w:rPr>
              <w:t>5</w:t>
            </w:r>
          </w:p>
        </w:tc>
      </w:tr>
      <w:tr w:rsidR="00E662F7" w:rsidRPr="006C7131" w14:paraId="0C81FC62" w14:textId="77777777" w:rsidTr="00552620">
        <w:trPr>
          <w:trHeight w:val="300"/>
          <w:jc w:val="center"/>
        </w:trPr>
        <w:tc>
          <w:tcPr>
            <w:tcW w:w="2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FC324D" w14:textId="63776A0F" w:rsidR="00E662F7" w:rsidRPr="006C7131" w:rsidRDefault="004D6D2A" w:rsidP="006C7131">
            <w:pPr>
              <w:pStyle w:val="Tabletexte"/>
              <w:rPr>
                <w:rFonts w:eastAsia="Arial Unicode MS"/>
                <w:rtl/>
                <w:lang w:eastAsia="en-US"/>
              </w:rPr>
            </w:pPr>
            <w:r w:rsidRPr="006C7131">
              <w:rPr>
                <w:rFonts w:hint="cs"/>
                <w:rtl/>
                <w:lang w:val="en-GB" w:eastAsia="en-US"/>
              </w:rPr>
              <w:t>نسخ</w:t>
            </w:r>
            <w:r w:rsidR="00200940" w:rsidRPr="006C7131">
              <w:rPr>
                <w:rFonts w:hint="cs"/>
                <w:rtl/>
                <w:lang w:val="en-GB" w:eastAsia="en-US"/>
              </w:rPr>
              <w:t xml:space="preserve"> (</w:t>
            </w:r>
            <w:r w:rsidR="00200940" w:rsidRPr="006C7131">
              <w:rPr>
                <w:lang w:eastAsia="en-US"/>
              </w:rPr>
              <w:t>295</w:t>
            </w:r>
            <w:r w:rsidR="003041ED" w:rsidRPr="006C7131">
              <w:rPr>
                <w:lang w:eastAsia="en-US"/>
              </w:rPr>
              <w:t> </w:t>
            </w:r>
            <w:r w:rsidR="00200940" w:rsidRPr="006C7131">
              <w:rPr>
                <w:lang w:eastAsia="en-US"/>
              </w:rPr>
              <w:t>050</w:t>
            </w:r>
            <w:r w:rsidR="00200940" w:rsidRPr="006C7131">
              <w:rPr>
                <w:rFonts w:hint="cs"/>
                <w:rtl/>
                <w:lang w:eastAsia="en-US" w:bidi="ar-EG"/>
              </w:rPr>
              <w:t xml:space="preserve"> صفحة</w:t>
            </w:r>
            <w:r w:rsidR="00200940" w:rsidRPr="006C7131">
              <w:rPr>
                <w:rFonts w:hint="cs"/>
                <w:rtl/>
                <w:lang w:val="en-GB" w:eastAsia="en-US"/>
              </w:rPr>
              <w:t>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227CF3" w14:textId="7F9B4FF3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  <w:r w:rsidRPr="006C7131">
              <w:rPr>
                <w:lang w:eastAsia="en-GB"/>
              </w:rPr>
              <w:t>45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207356" w14:textId="1ABCE455" w:rsidR="00E662F7" w:rsidRPr="006C7131" w:rsidRDefault="00E662F7" w:rsidP="006C7131">
            <w:pPr>
              <w:pStyle w:val="Tabletexte"/>
              <w:jc w:val="left"/>
              <w:rPr>
                <w:rFonts w:eastAsia="SimSun"/>
                <w:color w:val="000000"/>
              </w:rPr>
            </w:pPr>
            <w:r w:rsidRPr="006C7131">
              <w:rPr>
                <w:lang w:eastAsia="en-GB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63DD" w14:textId="4B8F26B8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  <w:r w:rsidRPr="006C7131">
              <w:rPr>
                <w:lang w:eastAsia="en-GB"/>
              </w:rPr>
              <w:t>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E2EA" w14:textId="53CD0EB4" w:rsidR="00E662F7" w:rsidRPr="006C7131" w:rsidRDefault="00E662F7" w:rsidP="006C7131">
            <w:pPr>
              <w:pStyle w:val="Tabletexte"/>
              <w:jc w:val="left"/>
              <w:rPr>
                <w:rFonts w:eastAsia="SimSun"/>
                <w:b/>
                <w:bCs/>
                <w:rtl/>
              </w:rPr>
            </w:pPr>
            <w:r w:rsidRPr="006C7131">
              <w:rPr>
                <w:lang w:eastAsia="en-GB"/>
              </w:rPr>
              <w:t>35</w:t>
            </w:r>
          </w:p>
        </w:tc>
      </w:tr>
      <w:tr w:rsidR="00E662F7" w:rsidRPr="006C7131" w14:paraId="2509FFFC" w14:textId="77777777" w:rsidTr="00310657">
        <w:trPr>
          <w:trHeight w:val="300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BBF91D" w14:textId="2A569D2E" w:rsidR="00E662F7" w:rsidRPr="006C7131" w:rsidRDefault="00200940" w:rsidP="006C7131">
            <w:pPr>
              <w:pStyle w:val="Tabletexte"/>
              <w:rPr>
                <w:rFonts w:eastAsia="Arial Unicode MS"/>
                <w:b/>
                <w:bCs/>
                <w:lang w:val="en-GB" w:eastAsia="en-US"/>
              </w:rPr>
            </w:pPr>
            <w:r w:rsidRPr="006C7131">
              <w:rPr>
                <w:rFonts w:hint="cs"/>
                <w:b/>
                <w:bCs/>
                <w:rtl/>
                <w:lang w:val="en-GB" w:eastAsia="en-US"/>
              </w:rPr>
              <w:t>المجموع الفرعي ل</w:t>
            </w:r>
            <w:r w:rsidR="00E662F7" w:rsidRPr="006C7131">
              <w:rPr>
                <w:b/>
                <w:bCs/>
                <w:rtl/>
                <w:lang w:val="en-GB" w:eastAsia="en-US"/>
              </w:rPr>
              <w:t>لوثائق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350D29B" w14:textId="5AFDE89D" w:rsidR="00E662F7" w:rsidRPr="006C7131" w:rsidRDefault="00E662F7" w:rsidP="006C7131">
            <w:pPr>
              <w:pStyle w:val="Tabletexte"/>
              <w:jc w:val="left"/>
              <w:rPr>
                <w:rFonts w:eastAsia="SimSun"/>
                <w:b/>
                <w:bCs/>
                <w:color w:val="000000"/>
              </w:rPr>
            </w:pPr>
            <w:r w:rsidRPr="006C7131">
              <w:rPr>
                <w:b/>
                <w:bCs/>
                <w:lang w:eastAsia="en-GB"/>
              </w:rPr>
              <w:t>399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EAC74ED" w14:textId="5DD4EDB0" w:rsidR="00E662F7" w:rsidRPr="006C7131" w:rsidRDefault="00E662F7" w:rsidP="006C7131">
            <w:pPr>
              <w:pStyle w:val="Tabletexte"/>
              <w:jc w:val="left"/>
              <w:rPr>
                <w:rFonts w:eastAsia="SimSun"/>
                <w:b/>
                <w:bCs/>
                <w:color w:val="000000"/>
              </w:rPr>
            </w:pPr>
            <w:r w:rsidRPr="006C7131">
              <w:rPr>
                <w:b/>
                <w:bCs/>
                <w:lang w:eastAsia="en-GB"/>
              </w:rPr>
              <w:t>127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90E822A" w14:textId="007FA602" w:rsidR="00E662F7" w:rsidRPr="006C7131" w:rsidRDefault="00E662F7" w:rsidP="006C7131">
            <w:pPr>
              <w:pStyle w:val="Tabletexte"/>
              <w:jc w:val="left"/>
              <w:rPr>
                <w:rFonts w:eastAsia="SimSun"/>
                <w:b/>
                <w:bCs/>
              </w:rPr>
            </w:pPr>
            <w:r w:rsidRPr="006C7131">
              <w:rPr>
                <w:b/>
                <w:bCs/>
                <w:lang w:eastAsia="en-GB"/>
              </w:rPr>
              <w:t>161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CA44578" w14:textId="57672024" w:rsidR="00E662F7" w:rsidRPr="006C7131" w:rsidRDefault="00E662F7" w:rsidP="006C7131">
            <w:pPr>
              <w:pStyle w:val="Tabletexte"/>
              <w:jc w:val="left"/>
              <w:rPr>
                <w:rFonts w:eastAsia="SimSun"/>
                <w:b/>
                <w:bCs/>
              </w:rPr>
            </w:pPr>
            <w:r w:rsidRPr="006C7131">
              <w:rPr>
                <w:b/>
                <w:bCs/>
                <w:lang w:eastAsia="en-GB"/>
              </w:rPr>
              <w:t>111</w:t>
            </w:r>
          </w:p>
        </w:tc>
      </w:tr>
      <w:tr w:rsidR="00E662F7" w:rsidRPr="006C7131" w14:paraId="7353ADC1" w14:textId="77777777" w:rsidTr="00E211E6">
        <w:trPr>
          <w:trHeight w:val="300"/>
          <w:jc w:val="center"/>
        </w:trPr>
        <w:tc>
          <w:tcPr>
            <w:tcW w:w="2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AE35E6" w14:textId="77777777" w:rsidR="00E662F7" w:rsidRPr="006C7131" w:rsidRDefault="00E662F7" w:rsidP="006C7131">
            <w:pPr>
              <w:pStyle w:val="Tabletexte"/>
              <w:rPr>
                <w:rFonts w:eastAsia="SimSun"/>
                <w:color w:val="00000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5679BE" w14:textId="2F00988B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8948E9" w14:textId="44E8C930" w:rsidR="00E662F7" w:rsidRPr="006C7131" w:rsidRDefault="00E662F7" w:rsidP="006C7131">
            <w:pPr>
              <w:pStyle w:val="Tabletexte"/>
              <w:jc w:val="left"/>
              <w:rPr>
                <w:rFonts w:eastAsia="SimSun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F926" w14:textId="317B1539" w:rsidR="00E662F7" w:rsidRPr="006C7131" w:rsidRDefault="00E662F7" w:rsidP="006C7131">
            <w:pPr>
              <w:pStyle w:val="Tabletexte"/>
              <w:jc w:val="left"/>
              <w:rPr>
                <w:rFonts w:eastAsia="SimSun"/>
                <w:b/>
                <w:bCs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ECDD" w14:textId="59E9FCEE" w:rsidR="00E662F7" w:rsidRPr="006C7131" w:rsidRDefault="00E662F7" w:rsidP="006C7131">
            <w:pPr>
              <w:pStyle w:val="Tabletexte"/>
              <w:jc w:val="left"/>
              <w:rPr>
                <w:rFonts w:eastAsia="SimSun"/>
                <w:b/>
                <w:bCs/>
              </w:rPr>
            </w:pPr>
          </w:p>
        </w:tc>
      </w:tr>
      <w:tr w:rsidR="00E662F7" w:rsidRPr="006C7131" w14:paraId="3202F9D1" w14:textId="77777777" w:rsidTr="00310657">
        <w:trPr>
          <w:trHeight w:val="300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3DAC4A" w14:textId="77777777" w:rsidR="00E662F7" w:rsidRPr="006C7131" w:rsidRDefault="00E662F7" w:rsidP="006C7131">
            <w:pPr>
              <w:pStyle w:val="Tabletexte"/>
              <w:rPr>
                <w:rFonts w:eastAsia="SimSun"/>
                <w:b/>
                <w:bCs/>
                <w:color w:val="000000"/>
              </w:rPr>
            </w:pPr>
            <w:r w:rsidRPr="006C7131">
              <w:rPr>
                <w:b/>
                <w:bCs/>
                <w:rtl/>
                <w:lang w:eastAsia="en-US"/>
              </w:rPr>
              <w:t>المجموع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507715F" w14:textId="4E65575E" w:rsidR="00E662F7" w:rsidRPr="006C7131" w:rsidRDefault="00E662F7" w:rsidP="006C7131">
            <w:pPr>
              <w:pStyle w:val="Tabletexte"/>
              <w:jc w:val="left"/>
              <w:rPr>
                <w:rFonts w:eastAsia="SimSun"/>
                <w:b/>
                <w:bCs/>
                <w:color w:val="000000"/>
              </w:rPr>
            </w:pPr>
            <w:r w:rsidRPr="006C7131">
              <w:rPr>
                <w:b/>
                <w:bCs/>
                <w:lang w:eastAsia="en-GB"/>
              </w:rPr>
              <w:t>734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994FEEF" w14:textId="394AD437" w:rsidR="00E662F7" w:rsidRPr="006C7131" w:rsidRDefault="00E662F7" w:rsidP="006C7131">
            <w:pPr>
              <w:pStyle w:val="Tabletexte"/>
              <w:jc w:val="left"/>
              <w:rPr>
                <w:rFonts w:eastAsia="SimSun"/>
                <w:b/>
                <w:bCs/>
                <w:color w:val="000000"/>
              </w:rPr>
            </w:pPr>
            <w:r w:rsidRPr="006C7131">
              <w:rPr>
                <w:b/>
                <w:bCs/>
                <w:lang w:eastAsia="en-GB"/>
              </w:rPr>
              <w:t>346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4050438" w14:textId="784AC70E" w:rsidR="00E662F7" w:rsidRPr="006C7131" w:rsidRDefault="00E662F7" w:rsidP="006C7131">
            <w:pPr>
              <w:pStyle w:val="Tabletexte"/>
              <w:jc w:val="left"/>
              <w:rPr>
                <w:rFonts w:eastAsia="SimSun"/>
                <w:b/>
                <w:bCs/>
              </w:rPr>
            </w:pPr>
            <w:r w:rsidRPr="006C7131">
              <w:rPr>
                <w:b/>
                <w:bCs/>
                <w:lang w:eastAsia="en-GB"/>
              </w:rPr>
              <w:t>216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F7FB9AE" w14:textId="4C2DB09A" w:rsidR="00E662F7" w:rsidRPr="006C7131" w:rsidRDefault="00E662F7" w:rsidP="006C7131">
            <w:pPr>
              <w:pStyle w:val="Tabletexte"/>
              <w:jc w:val="left"/>
              <w:rPr>
                <w:rFonts w:eastAsia="SimSun"/>
                <w:b/>
                <w:bCs/>
              </w:rPr>
            </w:pPr>
            <w:r w:rsidRPr="006C7131">
              <w:rPr>
                <w:b/>
                <w:bCs/>
                <w:lang w:eastAsia="en-GB"/>
              </w:rPr>
              <w:t>172</w:t>
            </w:r>
          </w:p>
        </w:tc>
      </w:tr>
    </w:tbl>
    <w:p w14:paraId="373683D8" w14:textId="77777777" w:rsidR="00EC2A39" w:rsidRDefault="00EC2A39" w:rsidP="00310657">
      <w:pPr>
        <w:rPr>
          <w:rtl/>
          <w:lang w:bidi="ar-EG"/>
        </w:rPr>
      </w:pPr>
    </w:p>
    <w:p w14:paraId="416CC2CC" w14:textId="77777777" w:rsidR="00EC2A39" w:rsidRPr="00921F85" w:rsidRDefault="00EC2A39" w:rsidP="00EC2A3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EC2A39" w:rsidRPr="00921F85" w:rsidSect="004D4AE6">
      <w:headerReference w:type="even" r:id="rId14"/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BE399" w14:textId="77777777" w:rsidR="008330F4" w:rsidRDefault="008330F4" w:rsidP="002919E1">
      <w:r>
        <w:separator/>
      </w:r>
    </w:p>
    <w:p w14:paraId="03776CE1" w14:textId="77777777" w:rsidR="008330F4" w:rsidRDefault="008330F4" w:rsidP="002919E1"/>
    <w:p w14:paraId="1798B6CD" w14:textId="77777777" w:rsidR="008330F4" w:rsidRDefault="008330F4" w:rsidP="002919E1"/>
    <w:p w14:paraId="58A99FC0" w14:textId="77777777" w:rsidR="008330F4" w:rsidRDefault="008330F4"/>
  </w:endnote>
  <w:endnote w:type="continuationSeparator" w:id="0">
    <w:p w14:paraId="2321A1DA" w14:textId="77777777" w:rsidR="008330F4" w:rsidRDefault="008330F4" w:rsidP="002919E1">
      <w:r>
        <w:continuationSeparator/>
      </w:r>
    </w:p>
    <w:p w14:paraId="5C4AF05A" w14:textId="77777777" w:rsidR="008330F4" w:rsidRDefault="008330F4" w:rsidP="002919E1"/>
    <w:p w14:paraId="41F38376" w14:textId="77777777" w:rsidR="008330F4" w:rsidRDefault="008330F4" w:rsidP="002919E1"/>
    <w:p w14:paraId="36072CBF" w14:textId="77777777" w:rsidR="008330F4" w:rsidRDefault="00833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79E14" w14:textId="4DE7A38B" w:rsidR="006A640D" w:rsidRPr="007C342D" w:rsidRDefault="007C342D" w:rsidP="007C342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05406">
      <w:rPr>
        <w:noProof/>
      </w:rPr>
      <w:t>P:\ARA\ITU-R\CONF-R\AR19\PLEN\000\069A.docx</w:t>
    </w:r>
    <w:r>
      <w:fldChar w:fldCharType="end"/>
    </w:r>
    <w:proofErr w:type="gramStart"/>
    <w:r w:rsidRPr="00A809E8">
      <w:t xml:space="preserve">   (</w:t>
    </w:r>
    <w:proofErr w:type="gramEnd"/>
    <w:r>
      <w:t>463328</w:t>
    </w:r>
    <w:r w:rsidRPr="00A809E8"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69A25" w14:textId="40491275" w:rsidR="00281F5F" w:rsidRPr="00A809E8" w:rsidRDefault="00281F5F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05406">
      <w:rPr>
        <w:noProof/>
      </w:rPr>
      <w:t>P:\ARA\ITU-R\CONF-R\AR19\PLEN\000\069A.docx</w:t>
    </w:r>
    <w:r>
      <w:fldChar w:fldCharType="end"/>
    </w:r>
    <w:proofErr w:type="gramStart"/>
    <w:r w:rsidRPr="00A809E8">
      <w:t xml:space="preserve">   (</w:t>
    </w:r>
    <w:proofErr w:type="gramEnd"/>
    <w:r w:rsidR="0060170C">
      <w:t>463328</w:t>
    </w:r>
    <w:r w:rsidRPr="00A809E8">
      <w:t>)</w:t>
    </w:r>
    <w:r w:rsidR="00B7302D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17F83" w14:textId="77777777" w:rsidR="008330F4" w:rsidRDefault="008330F4" w:rsidP="002919E1">
      <w:r>
        <w:t>___________________</w:t>
      </w:r>
    </w:p>
  </w:footnote>
  <w:footnote w:type="continuationSeparator" w:id="0">
    <w:p w14:paraId="5A7044B4" w14:textId="77777777" w:rsidR="008330F4" w:rsidRDefault="008330F4" w:rsidP="002919E1">
      <w:r>
        <w:continuationSeparator/>
      </w:r>
    </w:p>
    <w:p w14:paraId="20088DAD" w14:textId="77777777" w:rsidR="008330F4" w:rsidRDefault="008330F4" w:rsidP="002919E1"/>
    <w:p w14:paraId="032FE8FD" w14:textId="77777777" w:rsidR="008330F4" w:rsidRDefault="008330F4" w:rsidP="002919E1"/>
    <w:p w14:paraId="6009DBCB" w14:textId="77777777" w:rsidR="008330F4" w:rsidRDefault="008330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C0BF7" w14:textId="77777777" w:rsidR="00281F5F" w:rsidRDefault="00281F5F" w:rsidP="002919E1"/>
  <w:p w14:paraId="5123C56A" w14:textId="77777777" w:rsidR="00281F5F" w:rsidRDefault="00281F5F" w:rsidP="002919E1"/>
  <w:p w14:paraId="645966AC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BCBCD" w14:textId="34C66D29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8330F4">
      <w:rPr>
        <w:rStyle w:val="PageNumber"/>
      </w:rPr>
      <w:t>PLEN/</w:t>
    </w:r>
    <w:r w:rsidR="0060170C">
      <w:rPr>
        <w:rStyle w:val="PageNumber"/>
      </w:rPr>
      <w:t>69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5471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96D0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9A11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08F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367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F4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04A8"/>
    <w:rsid w:val="000D1708"/>
    <w:rsid w:val="000E2AFC"/>
    <w:rsid w:val="000E60C0"/>
    <w:rsid w:val="000E6D30"/>
    <w:rsid w:val="000F05F5"/>
    <w:rsid w:val="000F518F"/>
    <w:rsid w:val="0010081C"/>
    <w:rsid w:val="001013E3"/>
    <w:rsid w:val="0010363F"/>
    <w:rsid w:val="001464F2"/>
    <w:rsid w:val="00150D6D"/>
    <w:rsid w:val="00161777"/>
    <w:rsid w:val="00167364"/>
    <w:rsid w:val="0018597A"/>
    <w:rsid w:val="001903B2"/>
    <w:rsid w:val="001D77EF"/>
    <w:rsid w:val="001E190C"/>
    <w:rsid w:val="001E51EE"/>
    <w:rsid w:val="001E54F6"/>
    <w:rsid w:val="001E5A8C"/>
    <w:rsid w:val="00200940"/>
    <w:rsid w:val="00201A0A"/>
    <w:rsid w:val="002075D4"/>
    <w:rsid w:val="00211B2A"/>
    <w:rsid w:val="00226CD5"/>
    <w:rsid w:val="002333A0"/>
    <w:rsid w:val="002543CF"/>
    <w:rsid w:val="0026062E"/>
    <w:rsid w:val="00260F50"/>
    <w:rsid w:val="00261EF7"/>
    <w:rsid w:val="0027016D"/>
    <w:rsid w:val="0027069F"/>
    <w:rsid w:val="00280E04"/>
    <w:rsid w:val="00281F5F"/>
    <w:rsid w:val="002843E4"/>
    <w:rsid w:val="002919E1"/>
    <w:rsid w:val="002922B0"/>
    <w:rsid w:val="00295917"/>
    <w:rsid w:val="0029601D"/>
    <w:rsid w:val="00296071"/>
    <w:rsid w:val="00297D85"/>
    <w:rsid w:val="002A4572"/>
    <w:rsid w:val="002A7E2E"/>
    <w:rsid w:val="002B12C5"/>
    <w:rsid w:val="002B16D8"/>
    <w:rsid w:val="002C3191"/>
    <w:rsid w:val="002D5F64"/>
    <w:rsid w:val="002D6FBF"/>
    <w:rsid w:val="002E48BF"/>
    <w:rsid w:val="002E61C2"/>
    <w:rsid w:val="002E7E8D"/>
    <w:rsid w:val="002F7960"/>
    <w:rsid w:val="003041ED"/>
    <w:rsid w:val="00310657"/>
    <w:rsid w:val="0031075B"/>
    <w:rsid w:val="0033737F"/>
    <w:rsid w:val="00353652"/>
    <w:rsid w:val="003569E1"/>
    <w:rsid w:val="003815E2"/>
    <w:rsid w:val="00381FAD"/>
    <w:rsid w:val="00382A66"/>
    <w:rsid w:val="003923B1"/>
    <w:rsid w:val="00394C91"/>
    <w:rsid w:val="003965FE"/>
    <w:rsid w:val="00396E35"/>
    <w:rsid w:val="003B27AD"/>
    <w:rsid w:val="003B4F23"/>
    <w:rsid w:val="003C12F6"/>
    <w:rsid w:val="003C3A13"/>
    <w:rsid w:val="003D6536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85C70"/>
    <w:rsid w:val="004909DD"/>
    <w:rsid w:val="004A05E6"/>
    <w:rsid w:val="004A6C66"/>
    <w:rsid w:val="004A7AA0"/>
    <w:rsid w:val="004B3FB2"/>
    <w:rsid w:val="004C11BC"/>
    <w:rsid w:val="004D4AE6"/>
    <w:rsid w:val="004D6D2A"/>
    <w:rsid w:val="004F5D02"/>
    <w:rsid w:val="00504818"/>
    <w:rsid w:val="00505FCA"/>
    <w:rsid w:val="00510C2D"/>
    <w:rsid w:val="005119F4"/>
    <w:rsid w:val="005169F4"/>
    <w:rsid w:val="005210D1"/>
    <w:rsid w:val="00523146"/>
    <w:rsid w:val="00523275"/>
    <w:rsid w:val="00524A7A"/>
    <w:rsid w:val="00531DC7"/>
    <w:rsid w:val="005350B0"/>
    <w:rsid w:val="00546A99"/>
    <w:rsid w:val="00553411"/>
    <w:rsid w:val="00554AE7"/>
    <w:rsid w:val="00564746"/>
    <w:rsid w:val="0056512C"/>
    <w:rsid w:val="00565D9F"/>
    <w:rsid w:val="00576D0A"/>
    <w:rsid w:val="00576FCC"/>
    <w:rsid w:val="00584333"/>
    <w:rsid w:val="005953EC"/>
    <w:rsid w:val="005A5076"/>
    <w:rsid w:val="005B00A1"/>
    <w:rsid w:val="005C29C8"/>
    <w:rsid w:val="005C5D25"/>
    <w:rsid w:val="005D6D48"/>
    <w:rsid w:val="005D72A4"/>
    <w:rsid w:val="005F05CC"/>
    <w:rsid w:val="005F65DE"/>
    <w:rsid w:val="0060170C"/>
    <w:rsid w:val="00613492"/>
    <w:rsid w:val="006315B5"/>
    <w:rsid w:val="0063784B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C2C94"/>
    <w:rsid w:val="006C7131"/>
    <w:rsid w:val="006D2674"/>
    <w:rsid w:val="006D33B8"/>
    <w:rsid w:val="006E38D0"/>
    <w:rsid w:val="006E465B"/>
    <w:rsid w:val="006F70BF"/>
    <w:rsid w:val="0071204B"/>
    <w:rsid w:val="00716B1D"/>
    <w:rsid w:val="007248EC"/>
    <w:rsid w:val="00731150"/>
    <w:rsid w:val="00732324"/>
    <w:rsid w:val="00733B27"/>
    <w:rsid w:val="00736DCC"/>
    <w:rsid w:val="00741855"/>
    <w:rsid w:val="00742B73"/>
    <w:rsid w:val="00751251"/>
    <w:rsid w:val="007610E7"/>
    <w:rsid w:val="00764079"/>
    <w:rsid w:val="00770AA0"/>
    <w:rsid w:val="00771F7E"/>
    <w:rsid w:val="00772CB3"/>
    <w:rsid w:val="007737FB"/>
    <w:rsid w:val="00773E9C"/>
    <w:rsid w:val="00773EA6"/>
    <w:rsid w:val="00776F6B"/>
    <w:rsid w:val="00777694"/>
    <w:rsid w:val="00786A7E"/>
    <w:rsid w:val="007A0802"/>
    <w:rsid w:val="007B1FCA"/>
    <w:rsid w:val="007C2C12"/>
    <w:rsid w:val="007C342D"/>
    <w:rsid w:val="007C3CFA"/>
    <w:rsid w:val="007C6CD7"/>
    <w:rsid w:val="007E0E8B"/>
    <w:rsid w:val="007E6B0A"/>
    <w:rsid w:val="007E7481"/>
    <w:rsid w:val="007F08CA"/>
    <w:rsid w:val="007F0DA2"/>
    <w:rsid w:val="007F6CF1"/>
    <w:rsid w:val="007F7512"/>
    <w:rsid w:val="007F7FC3"/>
    <w:rsid w:val="00810482"/>
    <w:rsid w:val="00817568"/>
    <w:rsid w:val="008204AC"/>
    <w:rsid w:val="008261C2"/>
    <w:rsid w:val="00830D96"/>
    <w:rsid w:val="008330F4"/>
    <w:rsid w:val="0085569D"/>
    <w:rsid w:val="00855B59"/>
    <w:rsid w:val="0085774F"/>
    <w:rsid w:val="008657CB"/>
    <w:rsid w:val="008708EE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616E2"/>
    <w:rsid w:val="0096470D"/>
    <w:rsid w:val="00972CE0"/>
    <w:rsid w:val="00977804"/>
    <w:rsid w:val="009A3D30"/>
    <w:rsid w:val="009B600B"/>
    <w:rsid w:val="009D3CE1"/>
    <w:rsid w:val="009D6348"/>
    <w:rsid w:val="009E613F"/>
    <w:rsid w:val="009F042B"/>
    <w:rsid w:val="009F51D7"/>
    <w:rsid w:val="00A01793"/>
    <w:rsid w:val="00A03FD6"/>
    <w:rsid w:val="00A116A8"/>
    <w:rsid w:val="00A22AE9"/>
    <w:rsid w:val="00A26758"/>
    <w:rsid w:val="00A26D0E"/>
    <w:rsid w:val="00A278E9"/>
    <w:rsid w:val="00A27E3F"/>
    <w:rsid w:val="00A3451F"/>
    <w:rsid w:val="00A36268"/>
    <w:rsid w:val="00A375BD"/>
    <w:rsid w:val="00A37BF6"/>
    <w:rsid w:val="00A403C1"/>
    <w:rsid w:val="00A40B2C"/>
    <w:rsid w:val="00A536A9"/>
    <w:rsid w:val="00A66D2B"/>
    <w:rsid w:val="00A809E8"/>
    <w:rsid w:val="00A870AD"/>
    <w:rsid w:val="00A90843"/>
    <w:rsid w:val="00A9645C"/>
    <w:rsid w:val="00AB2A33"/>
    <w:rsid w:val="00AC1275"/>
    <w:rsid w:val="00AC1E96"/>
    <w:rsid w:val="00AC4FDE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5406"/>
    <w:rsid w:val="00B07CEE"/>
    <w:rsid w:val="00B12661"/>
    <w:rsid w:val="00B1714C"/>
    <w:rsid w:val="00B3307C"/>
    <w:rsid w:val="00B357E9"/>
    <w:rsid w:val="00B4164D"/>
    <w:rsid w:val="00B425C1"/>
    <w:rsid w:val="00B475A7"/>
    <w:rsid w:val="00B606BA"/>
    <w:rsid w:val="00B66817"/>
    <w:rsid w:val="00B71E3B"/>
    <w:rsid w:val="00B721D5"/>
    <w:rsid w:val="00B7302D"/>
    <w:rsid w:val="00B81CB5"/>
    <w:rsid w:val="00B8351F"/>
    <w:rsid w:val="00B86C44"/>
    <w:rsid w:val="00B9727C"/>
    <w:rsid w:val="00BA7D44"/>
    <w:rsid w:val="00BB0CAF"/>
    <w:rsid w:val="00BC6737"/>
    <w:rsid w:val="00BD6EF3"/>
    <w:rsid w:val="00BE66A2"/>
    <w:rsid w:val="00BE69C3"/>
    <w:rsid w:val="00C1165E"/>
    <w:rsid w:val="00C120F9"/>
    <w:rsid w:val="00C20AB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D66B4"/>
    <w:rsid w:val="00CE0E68"/>
    <w:rsid w:val="00CE5BA4"/>
    <w:rsid w:val="00D073FE"/>
    <w:rsid w:val="00D12928"/>
    <w:rsid w:val="00D15247"/>
    <w:rsid w:val="00D25120"/>
    <w:rsid w:val="00D419CB"/>
    <w:rsid w:val="00D44350"/>
    <w:rsid w:val="00D44E3F"/>
    <w:rsid w:val="00D46967"/>
    <w:rsid w:val="00D47B92"/>
    <w:rsid w:val="00D525F5"/>
    <w:rsid w:val="00D535D0"/>
    <w:rsid w:val="00D577D8"/>
    <w:rsid w:val="00D62C78"/>
    <w:rsid w:val="00D81703"/>
    <w:rsid w:val="00D82929"/>
    <w:rsid w:val="00D837A4"/>
    <w:rsid w:val="00D84214"/>
    <w:rsid w:val="00D905F1"/>
    <w:rsid w:val="00D943E5"/>
    <w:rsid w:val="00DA1AE0"/>
    <w:rsid w:val="00DC29DD"/>
    <w:rsid w:val="00DC7C0E"/>
    <w:rsid w:val="00DD30E9"/>
    <w:rsid w:val="00DF2A6A"/>
    <w:rsid w:val="00DF3B72"/>
    <w:rsid w:val="00E10821"/>
    <w:rsid w:val="00E2489D"/>
    <w:rsid w:val="00E258A8"/>
    <w:rsid w:val="00E26520"/>
    <w:rsid w:val="00E32427"/>
    <w:rsid w:val="00E343A3"/>
    <w:rsid w:val="00E51BFA"/>
    <w:rsid w:val="00E621A3"/>
    <w:rsid w:val="00E662F7"/>
    <w:rsid w:val="00E833BC"/>
    <w:rsid w:val="00E8580E"/>
    <w:rsid w:val="00EA1B76"/>
    <w:rsid w:val="00EA77D7"/>
    <w:rsid w:val="00EC09B9"/>
    <w:rsid w:val="00EC2A39"/>
    <w:rsid w:val="00EC425A"/>
    <w:rsid w:val="00ED048C"/>
    <w:rsid w:val="00ED13DA"/>
    <w:rsid w:val="00ED4111"/>
    <w:rsid w:val="00EE2F4B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405E7"/>
    <w:rsid w:val="00F84613"/>
    <w:rsid w:val="00F8654D"/>
    <w:rsid w:val="00F900C9"/>
    <w:rsid w:val="00F9051B"/>
    <w:rsid w:val="00F92C96"/>
    <w:rsid w:val="00F93889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753036B"/>
  <w15:docId w15:val="{0A16B82F-9357-49BB-92DA-745D9BA7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191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paragraph" w:customStyle="1" w:styleId="AnnexNo0">
    <w:name w:val="Annex No"/>
    <w:basedOn w:val="Normal"/>
    <w:qFormat/>
    <w:rsid w:val="00EC2A39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TableHead0">
    <w:name w:val="Table Head"/>
    <w:basedOn w:val="Normal"/>
    <w:autoRedefine/>
    <w:qFormat/>
    <w:rsid w:val="00EC2A39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Theme="minorEastAsia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autoRedefine/>
    <w:qFormat/>
    <w:rsid w:val="00EC2A39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character" w:styleId="Hyperlink">
    <w:name w:val="Hyperlink"/>
    <w:basedOn w:val="DefaultParagraphFont"/>
    <w:unhideWhenUsed/>
    <w:rsid w:val="00EC2A39"/>
    <w:rPr>
      <w:color w:val="0000FF"/>
      <w:u w:val="single"/>
    </w:rPr>
  </w:style>
  <w:style w:type="paragraph" w:customStyle="1" w:styleId="signe">
    <w:name w:val="signe"/>
    <w:qFormat/>
    <w:rsid w:val="00EC2A39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md/R15-RA15-ADM-0004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purl.org/dc/dcmitype/"/>
    <ds:schemaRef ds:uri="32a1a8c5-2265-4ebc-b7a0-2071e2c5c9b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6584C2-4583-46FA-911E-AD15860F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941</Words>
  <Characters>4924</Characters>
  <Application>Microsoft Office Word</Application>
  <DocSecurity>0</DocSecurity>
  <Lines>197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Elbahnassawy, Ganat</dc:creator>
  <cp:keywords>WRC-12</cp:keywords>
  <cp:lastModifiedBy>Arabic</cp:lastModifiedBy>
  <cp:revision>18</cp:revision>
  <cp:lastPrinted>2019-10-24T22:49:00Z</cp:lastPrinted>
  <dcterms:created xsi:type="dcterms:W3CDTF">2019-10-24T22:00:00Z</dcterms:created>
  <dcterms:modified xsi:type="dcterms:W3CDTF">2019-10-24T22:49:00Z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