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rsidRPr="00DF7B9E" w14:paraId="1EA5EB22" w14:textId="77777777">
        <w:trPr>
          <w:cantSplit/>
        </w:trPr>
        <w:tc>
          <w:tcPr>
            <w:tcW w:w="6629" w:type="dxa"/>
          </w:tcPr>
          <w:p w14:paraId="4BE4BA02" w14:textId="77777777" w:rsidR="0056236F" w:rsidRPr="00DF7B9E" w:rsidRDefault="0056236F" w:rsidP="00A7462B">
            <w:pPr>
              <w:spacing w:before="400" w:after="48"/>
              <w:rPr>
                <w:rFonts w:ascii="Verdana" w:hAnsi="Verdana" w:cs="Times"/>
                <w:b/>
                <w:position w:val="6"/>
                <w:sz w:val="20"/>
                <w:vertAlign w:val="subscript"/>
              </w:rPr>
            </w:pPr>
            <w:r w:rsidRPr="00DF7B9E">
              <w:rPr>
                <w:rFonts w:ascii="Verdana" w:hAnsi="Verdana" w:cs="Times New Roman Bold"/>
                <w:b/>
                <w:szCs w:val="24"/>
              </w:rPr>
              <w:t>Assemblée des Radiocommunications (AR-19)</w:t>
            </w:r>
            <w:r w:rsidRPr="00DF7B9E">
              <w:rPr>
                <w:rFonts w:ascii="Verdana" w:hAnsi="Verdana" w:cs="Times New Roman Bold"/>
                <w:b/>
                <w:position w:val="6"/>
                <w:sz w:val="26"/>
                <w:szCs w:val="26"/>
              </w:rPr>
              <w:br/>
            </w:r>
            <w:r w:rsidRPr="00DF7B9E">
              <w:rPr>
                <w:rFonts w:ascii="Verdana" w:hAnsi="Verdana"/>
                <w:b/>
                <w:bCs/>
                <w:sz w:val="18"/>
                <w:szCs w:val="18"/>
              </w:rPr>
              <w:t xml:space="preserve">Charm el-Cheikh, </w:t>
            </w:r>
            <w:r w:rsidR="0060664A" w:rsidRPr="00DF7B9E">
              <w:rPr>
                <w:rFonts w:ascii="Verdana" w:hAnsi="Verdana"/>
                <w:b/>
                <w:bCs/>
                <w:sz w:val="18"/>
                <w:szCs w:val="18"/>
              </w:rPr>
              <w:t>É</w:t>
            </w:r>
            <w:r w:rsidRPr="00DF7B9E">
              <w:rPr>
                <w:rFonts w:ascii="Verdana" w:hAnsi="Verdana"/>
                <w:b/>
                <w:bCs/>
                <w:sz w:val="18"/>
                <w:szCs w:val="18"/>
              </w:rPr>
              <w:t>gypte, 21-25 octobre 2019</w:t>
            </w:r>
          </w:p>
        </w:tc>
        <w:tc>
          <w:tcPr>
            <w:tcW w:w="3402" w:type="dxa"/>
          </w:tcPr>
          <w:p w14:paraId="20C0C72E" w14:textId="77777777" w:rsidR="0056236F" w:rsidRPr="00DF7B9E" w:rsidRDefault="0056236F" w:rsidP="00A7462B">
            <w:pPr>
              <w:jc w:val="right"/>
            </w:pPr>
            <w:bookmarkStart w:id="0" w:name="ditulogo"/>
            <w:bookmarkEnd w:id="0"/>
            <w:r w:rsidRPr="00DF7B9E">
              <w:rPr>
                <w:rFonts w:ascii="Verdana" w:hAnsi="Verdana"/>
                <w:b/>
                <w:bCs/>
                <w:noProof/>
                <w:lang w:eastAsia="zh-CN"/>
              </w:rPr>
              <w:drawing>
                <wp:inline distT="0" distB="0" distL="0" distR="0" wp14:anchorId="2559A99B" wp14:editId="7BCC5601">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DF7B9E" w14:paraId="67116107" w14:textId="77777777">
        <w:trPr>
          <w:cantSplit/>
        </w:trPr>
        <w:tc>
          <w:tcPr>
            <w:tcW w:w="6629" w:type="dxa"/>
            <w:tcBorders>
              <w:bottom w:val="single" w:sz="12" w:space="0" w:color="auto"/>
            </w:tcBorders>
          </w:tcPr>
          <w:p w14:paraId="5E3A2C66" w14:textId="77777777" w:rsidR="0056236F" w:rsidRPr="00DF7B9E" w:rsidRDefault="0056236F" w:rsidP="00A7462B">
            <w:pPr>
              <w:spacing w:before="0" w:after="48"/>
              <w:rPr>
                <w:b/>
                <w:smallCaps/>
                <w:szCs w:val="24"/>
              </w:rPr>
            </w:pPr>
            <w:bookmarkStart w:id="1" w:name="dhead"/>
          </w:p>
        </w:tc>
        <w:tc>
          <w:tcPr>
            <w:tcW w:w="3402" w:type="dxa"/>
            <w:tcBorders>
              <w:bottom w:val="single" w:sz="12" w:space="0" w:color="auto"/>
            </w:tcBorders>
          </w:tcPr>
          <w:p w14:paraId="78C635F8" w14:textId="77777777" w:rsidR="0056236F" w:rsidRPr="00DF7B9E" w:rsidRDefault="0056236F" w:rsidP="00A7462B">
            <w:pPr>
              <w:spacing w:before="0"/>
              <w:rPr>
                <w:rFonts w:ascii="Verdana" w:hAnsi="Verdana"/>
                <w:szCs w:val="24"/>
              </w:rPr>
            </w:pPr>
          </w:p>
        </w:tc>
      </w:tr>
      <w:tr w:rsidR="0056236F" w:rsidRPr="00DF7B9E" w14:paraId="0DB19C17" w14:textId="77777777">
        <w:trPr>
          <w:cantSplit/>
        </w:trPr>
        <w:tc>
          <w:tcPr>
            <w:tcW w:w="6629" w:type="dxa"/>
            <w:tcBorders>
              <w:top w:val="single" w:sz="12" w:space="0" w:color="auto"/>
            </w:tcBorders>
          </w:tcPr>
          <w:p w14:paraId="20C44627" w14:textId="77777777" w:rsidR="0056236F" w:rsidRPr="00DF7B9E" w:rsidRDefault="0056236F" w:rsidP="00A7462B">
            <w:pPr>
              <w:spacing w:before="0" w:after="48"/>
              <w:rPr>
                <w:rFonts w:ascii="Verdana" w:hAnsi="Verdana"/>
                <w:b/>
                <w:smallCaps/>
                <w:sz w:val="20"/>
              </w:rPr>
            </w:pPr>
          </w:p>
        </w:tc>
        <w:tc>
          <w:tcPr>
            <w:tcW w:w="3402" w:type="dxa"/>
            <w:tcBorders>
              <w:top w:val="single" w:sz="12" w:space="0" w:color="auto"/>
            </w:tcBorders>
          </w:tcPr>
          <w:p w14:paraId="24C3FC45" w14:textId="77777777" w:rsidR="0056236F" w:rsidRPr="00DF7B9E" w:rsidRDefault="0056236F" w:rsidP="00A7462B">
            <w:pPr>
              <w:spacing w:before="0"/>
              <w:rPr>
                <w:rFonts w:ascii="Verdana" w:hAnsi="Verdana"/>
                <w:sz w:val="20"/>
              </w:rPr>
            </w:pPr>
          </w:p>
        </w:tc>
      </w:tr>
      <w:tr w:rsidR="0056236F" w:rsidRPr="00DF7B9E" w14:paraId="4B43445B" w14:textId="77777777">
        <w:trPr>
          <w:cantSplit/>
          <w:trHeight w:val="23"/>
        </w:trPr>
        <w:tc>
          <w:tcPr>
            <w:tcW w:w="6629" w:type="dxa"/>
            <w:vMerge w:val="restart"/>
          </w:tcPr>
          <w:p w14:paraId="1B77FAEC" w14:textId="58B35B6C" w:rsidR="0056236F" w:rsidRPr="00DF7B9E" w:rsidRDefault="006506F4" w:rsidP="00A7462B">
            <w:pPr>
              <w:tabs>
                <w:tab w:val="left" w:pos="851"/>
              </w:tabs>
              <w:spacing w:before="0"/>
              <w:rPr>
                <w:rFonts w:ascii="Verdana" w:hAnsi="Verdana"/>
                <w:b/>
                <w:sz w:val="20"/>
              </w:rPr>
            </w:pPr>
            <w:bookmarkStart w:id="2" w:name="dnum" w:colFirst="1" w:colLast="1"/>
            <w:bookmarkStart w:id="3" w:name="dmeeting" w:colFirst="0" w:colLast="0"/>
            <w:bookmarkStart w:id="4" w:name="dbluepink" w:colFirst="0" w:colLast="0"/>
            <w:bookmarkEnd w:id="1"/>
            <w:r w:rsidRPr="00DF7B9E">
              <w:rPr>
                <w:rFonts w:ascii="Verdana" w:hAnsi="Verdana"/>
                <w:b/>
                <w:sz w:val="20"/>
              </w:rPr>
              <w:t>SÉANCE PLÉNIÈRE</w:t>
            </w:r>
          </w:p>
        </w:tc>
        <w:tc>
          <w:tcPr>
            <w:tcW w:w="3402" w:type="dxa"/>
          </w:tcPr>
          <w:p w14:paraId="64E1F365" w14:textId="0A007766" w:rsidR="0056236F" w:rsidRPr="00DF7B9E" w:rsidRDefault="0056236F" w:rsidP="00A7462B">
            <w:pPr>
              <w:tabs>
                <w:tab w:val="left" w:pos="851"/>
              </w:tabs>
              <w:spacing w:before="0"/>
              <w:rPr>
                <w:rFonts w:ascii="Verdana" w:hAnsi="Verdana"/>
                <w:sz w:val="20"/>
              </w:rPr>
            </w:pPr>
            <w:r w:rsidRPr="00DF7B9E">
              <w:rPr>
                <w:rFonts w:ascii="Verdana" w:hAnsi="Verdana"/>
                <w:b/>
                <w:sz w:val="20"/>
              </w:rPr>
              <w:t>Document RA19/</w:t>
            </w:r>
            <w:r w:rsidR="00A7462B" w:rsidRPr="00DF7B9E">
              <w:rPr>
                <w:rFonts w:ascii="Verdana" w:hAnsi="Verdana"/>
                <w:b/>
                <w:sz w:val="20"/>
              </w:rPr>
              <w:t>PLEN/79</w:t>
            </w:r>
            <w:r w:rsidRPr="00DF7B9E">
              <w:rPr>
                <w:rFonts w:ascii="Verdana" w:hAnsi="Verdana"/>
                <w:b/>
                <w:sz w:val="20"/>
              </w:rPr>
              <w:t>-F</w:t>
            </w:r>
          </w:p>
        </w:tc>
      </w:tr>
      <w:tr w:rsidR="0056236F" w:rsidRPr="00DF7B9E" w14:paraId="089F3F7E" w14:textId="77777777">
        <w:trPr>
          <w:cantSplit/>
          <w:trHeight w:val="23"/>
        </w:trPr>
        <w:tc>
          <w:tcPr>
            <w:tcW w:w="6629" w:type="dxa"/>
            <w:vMerge/>
          </w:tcPr>
          <w:p w14:paraId="6EA228A7" w14:textId="77777777" w:rsidR="0056236F" w:rsidRPr="00DF7B9E" w:rsidRDefault="0056236F" w:rsidP="00A7462B">
            <w:pPr>
              <w:tabs>
                <w:tab w:val="left" w:pos="851"/>
              </w:tabs>
              <w:rPr>
                <w:rFonts w:ascii="Verdana" w:hAnsi="Verdana"/>
                <w:b/>
                <w:sz w:val="20"/>
              </w:rPr>
            </w:pPr>
            <w:bookmarkStart w:id="5" w:name="ddate" w:colFirst="1" w:colLast="1"/>
            <w:bookmarkEnd w:id="2"/>
            <w:bookmarkEnd w:id="3"/>
          </w:p>
        </w:tc>
        <w:tc>
          <w:tcPr>
            <w:tcW w:w="3402" w:type="dxa"/>
          </w:tcPr>
          <w:p w14:paraId="5DFE8773" w14:textId="047EA40F" w:rsidR="0056236F" w:rsidRPr="00DF7B9E" w:rsidRDefault="00A7462B" w:rsidP="00A7462B">
            <w:pPr>
              <w:tabs>
                <w:tab w:val="left" w:pos="993"/>
              </w:tabs>
              <w:spacing w:before="0"/>
              <w:rPr>
                <w:rFonts w:ascii="Verdana" w:hAnsi="Verdana"/>
                <w:sz w:val="20"/>
              </w:rPr>
            </w:pPr>
            <w:r w:rsidRPr="00DF7B9E">
              <w:rPr>
                <w:rFonts w:ascii="Verdana" w:hAnsi="Verdana"/>
                <w:b/>
                <w:sz w:val="20"/>
              </w:rPr>
              <w:t>30 octobre</w:t>
            </w:r>
            <w:r w:rsidR="0056236F" w:rsidRPr="00DF7B9E">
              <w:rPr>
                <w:rFonts w:ascii="Verdana" w:hAnsi="Verdana"/>
                <w:b/>
                <w:sz w:val="20"/>
              </w:rPr>
              <w:t xml:space="preserve"> 201</w:t>
            </w:r>
            <w:r w:rsidR="0060664A" w:rsidRPr="00DF7B9E">
              <w:rPr>
                <w:rFonts w:ascii="Verdana" w:hAnsi="Verdana"/>
                <w:b/>
                <w:sz w:val="20"/>
              </w:rPr>
              <w:t>9</w:t>
            </w:r>
          </w:p>
        </w:tc>
      </w:tr>
      <w:tr w:rsidR="0056236F" w:rsidRPr="00DF7B9E" w14:paraId="6BCF6239" w14:textId="77777777">
        <w:trPr>
          <w:cantSplit/>
          <w:trHeight w:val="23"/>
        </w:trPr>
        <w:tc>
          <w:tcPr>
            <w:tcW w:w="6629" w:type="dxa"/>
            <w:vMerge/>
          </w:tcPr>
          <w:p w14:paraId="605369C9" w14:textId="77777777" w:rsidR="0056236F" w:rsidRPr="00DF7B9E" w:rsidRDefault="0056236F" w:rsidP="00A7462B">
            <w:pPr>
              <w:tabs>
                <w:tab w:val="left" w:pos="851"/>
              </w:tabs>
              <w:rPr>
                <w:rFonts w:ascii="Verdana" w:hAnsi="Verdana"/>
                <w:b/>
                <w:sz w:val="20"/>
              </w:rPr>
            </w:pPr>
            <w:bookmarkStart w:id="6" w:name="dorlang" w:colFirst="1" w:colLast="1"/>
            <w:bookmarkEnd w:id="5"/>
          </w:p>
        </w:tc>
        <w:tc>
          <w:tcPr>
            <w:tcW w:w="3402" w:type="dxa"/>
          </w:tcPr>
          <w:p w14:paraId="7B0E39E1" w14:textId="77777777" w:rsidR="0056236F" w:rsidRPr="00DF7B9E" w:rsidRDefault="0056236F" w:rsidP="00A7462B">
            <w:pPr>
              <w:tabs>
                <w:tab w:val="left" w:pos="993"/>
              </w:tabs>
              <w:spacing w:before="0" w:after="120"/>
              <w:rPr>
                <w:rFonts w:ascii="Verdana" w:hAnsi="Verdana"/>
                <w:sz w:val="20"/>
              </w:rPr>
            </w:pPr>
            <w:r w:rsidRPr="00DF7B9E">
              <w:rPr>
                <w:rFonts w:ascii="Verdana" w:hAnsi="Verdana"/>
                <w:b/>
                <w:sz w:val="20"/>
              </w:rPr>
              <w:t>Original: anglais</w:t>
            </w:r>
          </w:p>
        </w:tc>
      </w:tr>
      <w:tr w:rsidR="00B9065A" w:rsidRPr="00DF7B9E" w14:paraId="0298DCD0" w14:textId="77777777" w:rsidTr="00493A69">
        <w:trPr>
          <w:cantSplit/>
          <w:trHeight w:val="23"/>
        </w:trPr>
        <w:tc>
          <w:tcPr>
            <w:tcW w:w="10031" w:type="dxa"/>
            <w:gridSpan w:val="2"/>
          </w:tcPr>
          <w:p w14:paraId="0DF81DB8" w14:textId="77777777" w:rsidR="00B9065A" w:rsidRPr="00DF7B9E" w:rsidRDefault="00B9065A" w:rsidP="00A7462B">
            <w:pPr>
              <w:pStyle w:val="Source"/>
            </w:pPr>
          </w:p>
        </w:tc>
      </w:tr>
      <w:tr w:rsidR="00B9065A" w:rsidRPr="00DF7B9E" w14:paraId="028F5295" w14:textId="77777777" w:rsidTr="00CC498A">
        <w:trPr>
          <w:cantSplit/>
          <w:trHeight w:val="23"/>
        </w:trPr>
        <w:tc>
          <w:tcPr>
            <w:tcW w:w="10031" w:type="dxa"/>
            <w:gridSpan w:val="2"/>
          </w:tcPr>
          <w:p w14:paraId="3D5BB72F" w14:textId="2C9E074D" w:rsidR="00B9065A" w:rsidRPr="00DF7B9E" w:rsidRDefault="00E90368" w:rsidP="00A7462B">
            <w:pPr>
              <w:pStyle w:val="Title1"/>
            </w:pPr>
            <w:r w:rsidRPr="00E90368">
              <w:t>Compte rendu de la première Séance plénière</w:t>
            </w:r>
            <w:r w:rsidR="00A7462B" w:rsidRPr="00DF7B9E">
              <w:br/>
            </w:r>
            <w:r w:rsidRPr="00DF7B9E">
              <w:t>de l'assemblée des radiocommunications</w:t>
            </w:r>
          </w:p>
        </w:tc>
      </w:tr>
      <w:tr w:rsidR="00B9065A" w:rsidRPr="00DF7B9E" w14:paraId="2A49755D" w14:textId="77777777" w:rsidTr="00631A5C">
        <w:trPr>
          <w:cantSplit/>
          <w:trHeight w:val="23"/>
        </w:trPr>
        <w:tc>
          <w:tcPr>
            <w:tcW w:w="10031" w:type="dxa"/>
            <w:gridSpan w:val="2"/>
          </w:tcPr>
          <w:p w14:paraId="4F5FD3B4" w14:textId="028401F2" w:rsidR="00B9065A" w:rsidRPr="00DF7B9E" w:rsidRDefault="00E90368" w:rsidP="00A7462B">
            <w:pPr>
              <w:jc w:val="center"/>
            </w:pPr>
            <w:r w:rsidRPr="00DF7B9E">
              <w:t>Lundi 21 octobre 2019, de 10 h 45 à 12 heures</w:t>
            </w:r>
          </w:p>
        </w:tc>
      </w:tr>
      <w:bookmarkEnd w:id="4"/>
      <w:bookmarkEnd w:id="6"/>
    </w:tbl>
    <w:p w14:paraId="459E47FE" w14:textId="77777777" w:rsidR="00E90368" w:rsidRPr="00E90368" w:rsidRDefault="00E90368" w:rsidP="00A7462B"/>
    <w:tbl>
      <w:tblPr>
        <w:tblW w:w="5221" w:type="pct"/>
        <w:tblLayout w:type="fixed"/>
        <w:tblLook w:val="0000" w:firstRow="0" w:lastRow="0" w:firstColumn="0" w:lastColumn="0" w:noHBand="0" w:noVBand="0"/>
      </w:tblPr>
      <w:tblGrid>
        <w:gridCol w:w="527"/>
        <w:gridCol w:w="10"/>
        <w:gridCol w:w="7827"/>
        <w:gridCol w:w="1701"/>
      </w:tblGrid>
      <w:tr w:rsidR="00E90368" w:rsidRPr="00E90368" w14:paraId="5B4D6DEC" w14:textId="77777777" w:rsidTr="00802201">
        <w:tc>
          <w:tcPr>
            <w:tcW w:w="262" w:type="pct"/>
          </w:tcPr>
          <w:p w14:paraId="643CA3A7" w14:textId="77777777" w:rsidR="00E90368" w:rsidRPr="00E90368" w:rsidRDefault="00E90368" w:rsidP="00A7462B">
            <w:pPr>
              <w:rPr>
                <w:b/>
              </w:rPr>
            </w:pPr>
          </w:p>
        </w:tc>
        <w:tc>
          <w:tcPr>
            <w:tcW w:w="3893" w:type="pct"/>
            <w:gridSpan w:val="2"/>
          </w:tcPr>
          <w:p w14:paraId="055F2958" w14:textId="77777777" w:rsidR="00E90368" w:rsidRPr="00E90368" w:rsidRDefault="00E90368" w:rsidP="00A7462B">
            <w:pPr>
              <w:rPr>
                <w:b/>
              </w:rPr>
            </w:pPr>
          </w:p>
        </w:tc>
        <w:tc>
          <w:tcPr>
            <w:tcW w:w="845" w:type="pct"/>
          </w:tcPr>
          <w:p w14:paraId="2EC1C91F" w14:textId="77777777" w:rsidR="00E90368" w:rsidRPr="00DF7B9E" w:rsidRDefault="00E90368" w:rsidP="00A7462B">
            <w:pPr>
              <w:pStyle w:val="Tablehead"/>
              <w:rPr>
                <w:sz w:val="24"/>
                <w:szCs w:val="24"/>
              </w:rPr>
            </w:pPr>
            <w:r w:rsidRPr="00DF7B9E">
              <w:rPr>
                <w:sz w:val="24"/>
                <w:szCs w:val="24"/>
              </w:rPr>
              <w:t>Documents</w:t>
            </w:r>
          </w:p>
        </w:tc>
      </w:tr>
      <w:tr w:rsidR="00E90368" w:rsidRPr="00E90368" w14:paraId="7E90FCD7" w14:textId="77777777" w:rsidTr="00802201">
        <w:tc>
          <w:tcPr>
            <w:tcW w:w="262" w:type="pct"/>
          </w:tcPr>
          <w:p w14:paraId="447ED166" w14:textId="77777777" w:rsidR="00E90368" w:rsidRPr="00E90368" w:rsidRDefault="00E90368" w:rsidP="00A7462B">
            <w:pPr>
              <w:rPr>
                <w:b/>
                <w:bCs/>
              </w:rPr>
            </w:pPr>
            <w:r w:rsidRPr="00E90368">
              <w:rPr>
                <w:b/>
                <w:bCs/>
              </w:rPr>
              <w:t>1</w:t>
            </w:r>
          </w:p>
        </w:tc>
        <w:tc>
          <w:tcPr>
            <w:tcW w:w="3893" w:type="pct"/>
            <w:gridSpan w:val="2"/>
          </w:tcPr>
          <w:p w14:paraId="503407A7" w14:textId="5B6D9264" w:rsidR="00E90368" w:rsidRPr="00E90368" w:rsidRDefault="00E90368" w:rsidP="00A7462B">
            <w:r w:rsidRPr="00E90368">
              <w:t>Ouverture de la séance</w:t>
            </w:r>
          </w:p>
          <w:p w14:paraId="77166416" w14:textId="77777777" w:rsidR="00E90368" w:rsidRPr="00E90368" w:rsidRDefault="00E90368" w:rsidP="00F62E41">
            <w:pPr>
              <w:tabs>
                <w:tab w:val="clear" w:pos="1134"/>
                <w:tab w:val="clear" w:pos="1871"/>
                <w:tab w:val="clear" w:pos="2268"/>
              </w:tabs>
            </w:pPr>
            <w:r w:rsidRPr="00E90368">
              <w:t xml:space="preserve">Le Président a ouvert la séance et présenté les six Vice-Présidents de l'AR qui le seconderont dans ses travaux, avec l'appui du Directeur du BR, M. Mario Maniewicz, et du Coordonnateur de l'AR, M. Sergio Buonomo. </w:t>
            </w:r>
          </w:p>
        </w:tc>
        <w:tc>
          <w:tcPr>
            <w:tcW w:w="845" w:type="pct"/>
          </w:tcPr>
          <w:p w14:paraId="310A98B4" w14:textId="77777777" w:rsidR="00E90368" w:rsidRPr="00E90368" w:rsidRDefault="00E90368" w:rsidP="00A7462B">
            <w:pPr>
              <w:jc w:val="center"/>
            </w:pPr>
          </w:p>
        </w:tc>
      </w:tr>
      <w:tr w:rsidR="00E90368" w:rsidRPr="00E90368" w14:paraId="64E320FE" w14:textId="77777777" w:rsidTr="00802201">
        <w:tc>
          <w:tcPr>
            <w:tcW w:w="262" w:type="pct"/>
          </w:tcPr>
          <w:p w14:paraId="1B40C0F0" w14:textId="77777777" w:rsidR="00E90368" w:rsidRPr="00E90368" w:rsidRDefault="00E90368" w:rsidP="00A7462B">
            <w:pPr>
              <w:rPr>
                <w:b/>
                <w:bCs/>
              </w:rPr>
            </w:pPr>
            <w:r w:rsidRPr="00E90368">
              <w:rPr>
                <w:b/>
                <w:bCs/>
              </w:rPr>
              <w:t>2</w:t>
            </w:r>
          </w:p>
        </w:tc>
        <w:tc>
          <w:tcPr>
            <w:tcW w:w="3893" w:type="pct"/>
            <w:gridSpan w:val="2"/>
          </w:tcPr>
          <w:p w14:paraId="1E368258" w14:textId="77777777" w:rsidR="00E90368" w:rsidRPr="00E90368" w:rsidRDefault="00E90368" w:rsidP="00A7462B">
            <w:r w:rsidRPr="00E90368">
              <w:t>Adoption de l'ordre du jour</w:t>
            </w:r>
          </w:p>
          <w:p w14:paraId="2C332490" w14:textId="71098A6C" w:rsidR="00E90368" w:rsidRPr="00E90368" w:rsidRDefault="00E90368" w:rsidP="00F62E41">
            <w:pPr>
              <w:spacing w:after="120"/>
            </w:pPr>
            <w:r w:rsidRPr="00E90368">
              <w:t xml:space="preserve">À la demande des participants à la séance, le point 9 a été ajouté, ainsi que le rapport du Président de la RPC. En outre, les participants examineront les rapports de la CE 7 </w:t>
            </w:r>
            <w:r w:rsidRPr="00DF7B9E">
              <w:t>et non</w:t>
            </w:r>
            <w:r w:rsidRPr="00E90368">
              <w:t xml:space="preserve"> ceux de la CE 5. L'ordre du jour a été adopté moyennant ces deux modifications.</w:t>
            </w:r>
          </w:p>
        </w:tc>
        <w:tc>
          <w:tcPr>
            <w:tcW w:w="845" w:type="pct"/>
          </w:tcPr>
          <w:p w14:paraId="410E83CD" w14:textId="77777777" w:rsidR="00E90368" w:rsidRPr="00E90368" w:rsidRDefault="00BE5975" w:rsidP="00A7462B">
            <w:pPr>
              <w:jc w:val="center"/>
            </w:pPr>
            <w:hyperlink r:id="rId8" w:history="1">
              <w:r w:rsidR="00E90368" w:rsidRPr="00E90368">
                <w:rPr>
                  <w:rStyle w:val="Hyperlink"/>
                </w:rPr>
                <w:t>ADM/</w:t>
              </w:r>
              <w:r w:rsidR="00E90368" w:rsidRPr="00E90368">
                <w:rPr>
                  <w:rStyle w:val="Hyperlink"/>
                  <w:bCs/>
                </w:rPr>
                <w:t>3</w:t>
              </w:r>
              <w:r w:rsidR="00E90368" w:rsidRPr="00E90368">
                <w:rPr>
                  <w:rStyle w:val="Hyperlink"/>
                </w:rPr>
                <w:t>(Rév.1)</w:t>
              </w:r>
            </w:hyperlink>
          </w:p>
        </w:tc>
      </w:tr>
      <w:tr w:rsidR="00E90368" w:rsidRPr="00E90368" w14:paraId="7295C53B" w14:textId="77777777" w:rsidTr="00802201">
        <w:tc>
          <w:tcPr>
            <w:tcW w:w="262" w:type="pct"/>
          </w:tcPr>
          <w:p w14:paraId="7875A216" w14:textId="77777777" w:rsidR="00E90368" w:rsidRPr="00E90368" w:rsidRDefault="00E90368" w:rsidP="00A7462B">
            <w:pPr>
              <w:rPr>
                <w:b/>
                <w:bCs/>
              </w:rPr>
            </w:pPr>
            <w:r w:rsidRPr="00E90368">
              <w:rPr>
                <w:b/>
                <w:bCs/>
              </w:rPr>
              <w:t>3</w:t>
            </w:r>
          </w:p>
        </w:tc>
        <w:tc>
          <w:tcPr>
            <w:tcW w:w="3893" w:type="pct"/>
            <w:gridSpan w:val="2"/>
          </w:tcPr>
          <w:p w14:paraId="53D822D2" w14:textId="77777777" w:rsidR="00E90368" w:rsidRPr="00E90368" w:rsidRDefault="00E90368" w:rsidP="00A7462B">
            <w:r w:rsidRPr="00E90368">
              <w:t>Proposition d'organisation de l'Assemblée des radiocommunications – Constitution des Commissions</w:t>
            </w:r>
          </w:p>
          <w:p w14:paraId="25BCC3CF" w14:textId="77777777" w:rsidR="00E90368" w:rsidRPr="00E90368" w:rsidRDefault="00E90368" w:rsidP="00F62E41">
            <w:pPr>
              <w:spacing w:after="120"/>
            </w:pPr>
            <w:r w:rsidRPr="00E90368">
              <w:t>La proposition a été approuvée sans modification.</w:t>
            </w:r>
          </w:p>
        </w:tc>
        <w:tc>
          <w:tcPr>
            <w:tcW w:w="845" w:type="pct"/>
          </w:tcPr>
          <w:p w14:paraId="55B096CB" w14:textId="77777777" w:rsidR="00E90368" w:rsidRPr="00E90368" w:rsidRDefault="00BE5975" w:rsidP="00A7462B">
            <w:pPr>
              <w:jc w:val="center"/>
            </w:pPr>
            <w:hyperlink r:id="rId9" w:history="1">
              <w:r w:rsidR="00E90368" w:rsidRPr="00E90368">
                <w:rPr>
                  <w:rStyle w:val="Hyperlink"/>
                </w:rPr>
                <w:t>ADM/4</w:t>
              </w:r>
            </w:hyperlink>
          </w:p>
        </w:tc>
      </w:tr>
      <w:tr w:rsidR="00E90368" w:rsidRPr="00E90368" w14:paraId="261E3CCF" w14:textId="77777777" w:rsidTr="00802201">
        <w:tc>
          <w:tcPr>
            <w:tcW w:w="262" w:type="pct"/>
          </w:tcPr>
          <w:p w14:paraId="76BC6051" w14:textId="77777777" w:rsidR="00E90368" w:rsidRPr="00E90368" w:rsidRDefault="00E90368" w:rsidP="00A7462B">
            <w:pPr>
              <w:rPr>
                <w:b/>
                <w:bCs/>
              </w:rPr>
            </w:pPr>
            <w:r w:rsidRPr="00E90368">
              <w:rPr>
                <w:b/>
                <w:bCs/>
              </w:rPr>
              <w:t>4</w:t>
            </w:r>
          </w:p>
        </w:tc>
        <w:tc>
          <w:tcPr>
            <w:tcW w:w="3893" w:type="pct"/>
            <w:gridSpan w:val="2"/>
          </w:tcPr>
          <w:p w14:paraId="33C7F53E" w14:textId="77777777" w:rsidR="00E90368" w:rsidRPr="00E90368" w:rsidRDefault="00E90368" w:rsidP="00A7462B">
            <w:r w:rsidRPr="00E90368">
              <w:t>Nomination du Président et des Vice-Présidents des Commissions de l'Assemblée des radiocommunications</w:t>
            </w:r>
          </w:p>
          <w:p w14:paraId="19182211" w14:textId="77777777" w:rsidR="00E90368" w:rsidRPr="00E90368" w:rsidRDefault="00E90368" w:rsidP="00A7462B">
            <w:r w:rsidRPr="00E90368">
              <w:t>Le Président a présenté les noms des Présidents et Vice-Présidents dont la nomination était proposée.</w:t>
            </w:r>
          </w:p>
          <w:p w14:paraId="4DDFB826" w14:textId="77777777" w:rsidR="00E90368" w:rsidRPr="00DF7B9E" w:rsidRDefault="00E90368" w:rsidP="00A7462B">
            <w:pPr>
              <w:pStyle w:val="Headingb"/>
            </w:pPr>
            <w:r w:rsidRPr="00DF7B9E">
              <w:t>Commission 1 – Commission de direction</w:t>
            </w:r>
          </w:p>
          <w:p w14:paraId="1AA858B5" w14:textId="77777777" w:rsidR="00E90368" w:rsidRPr="00E90368" w:rsidRDefault="00E90368" w:rsidP="00A7462B">
            <w:r w:rsidRPr="00E90368">
              <w:t>Cette Commission est composée du Président et des Vice-Présidents de l'Assemblée, ainsi que des Présidents et Vice-Présidents des Commissions.</w:t>
            </w:r>
          </w:p>
          <w:p w14:paraId="475FD57F" w14:textId="77777777" w:rsidR="00E90368" w:rsidRPr="00DF7B9E" w:rsidRDefault="00E90368" w:rsidP="00A7462B">
            <w:pPr>
              <w:pStyle w:val="Headingb"/>
            </w:pPr>
            <w:r w:rsidRPr="00DF7B9E">
              <w:t>Commission 2 – Contrôle budgétaire</w:t>
            </w:r>
          </w:p>
          <w:p w14:paraId="428E3663" w14:textId="097B9C76" w:rsidR="00E90368" w:rsidRPr="00E90368" w:rsidRDefault="00E90368" w:rsidP="00A7462B">
            <w:r w:rsidRPr="00E90368">
              <w:t>Président</w:t>
            </w:r>
            <w:r w:rsidR="00F62E41" w:rsidRPr="00DF7B9E">
              <w:tab/>
            </w:r>
            <w:r w:rsidR="00F62E41" w:rsidRPr="00DF7B9E">
              <w:tab/>
            </w:r>
            <w:r w:rsidRPr="00E90368">
              <w:t>M. Daniel Obam (Kenya)</w:t>
            </w:r>
          </w:p>
          <w:p w14:paraId="64C95838" w14:textId="77777777" w:rsidR="00E90368" w:rsidRPr="00E90368" w:rsidRDefault="00E90368" w:rsidP="00A7462B">
            <w:r w:rsidRPr="00E90368">
              <w:t>Cosecrétaire</w:t>
            </w:r>
            <w:r w:rsidRPr="00E90368">
              <w:tab/>
              <w:t>M. A. Ba (Secrétariat général de l'UIT)</w:t>
            </w:r>
          </w:p>
          <w:p w14:paraId="1B4A3789" w14:textId="6171B2E3" w:rsidR="00E90368" w:rsidRPr="00E90368" w:rsidRDefault="00E90368" w:rsidP="00F62E41">
            <w:pPr>
              <w:spacing w:after="120"/>
            </w:pPr>
            <w:r w:rsidRPr="00E90368">
              <w:t>Cosecrétaire</w:t>
            </w:r>
            <w:r w:rsidR="00F62E41" w:rsidRPr="00DF7B9E">
              <w:tab/>
            </w:r>
            <w:r w:rsidRPr="00E90368">
              <w:t xml:space="preserve">M. W. Ijeh (Bureau des radiocommunications de l'UIT) </w:t>
            </w:r>
          </w:p>
        </w:tc>
        <w:tc>
          <w:tcPr>
            <w:tcW w:w="845" w:type="pct"/>
          </w:tcPr>
          <w:p w14:paraId="0941386C" w14:textId="77777777" w:rsidR="00E90368" w:rsidRPr="00E90368" w:rsidRDefault="00E90368" w:rsidP="00A7462B">
            <w:pPr>
              <w:jc w:val="center"/>
            </w:pPr>
          </w:p>
        </w:tc>
      </w:tr>
      <w:tr w:rsidR="00E90368" w:rsidRPr="00E90368" w14:paraId="0ECB6B13" w14:textId="77777777" w:rsidTr="00802201">
        <w:tc>
          <w:tcPr>
            <w:tcW w:w="262" w:type="pct"/>
          </w:tcPr>
          <w:p w14:paraId="710FA62A" w14:textId="77777777" w:rsidR="00E90368" w:rsidRPr="00E90368" w:rsidRDefault="00E90368" w:rsidP="00A7462B">
            <w:pPr>
              <w:rPr>
                <w:b/>
                <w:bCs/>
              </w:rPr>
            </w:pPr>
          </w:p>
        </w:tc>
        <w:tc>
          <w:tcPr>
            <w:tcW w:w="3893" w:type="pct"/>
            <w:gridSpan w:val="2"/>
          </w:tcPr>
          <w:p w14:paraId="006698B7" w14:textId="77777777" w:rsidR="00E90368" w:rsidRPr="00DF7B9E" w:rsidRDefault="00E90368" w:rsidP="00A7462B">
            <w:pPr>
              <w:pStyle w:val="Headingb"/>
            </w:pPr>
            <w:r w:rsidRPr="00DF7B9E">
              <w:t>Commission 3 – Commission de rédaction</w:t>
            </w:r>
          </w:p>
          <w:p w14:paraId="7AFD56E7" w14:textId="662E025A" w:rsidR="00E90368" w:rsidRPr="00E90368" w:rsidRDefault="00E90368" w:rsidP="00A7462B">
            <w:r w:rsidRPr="00E90368">
              <w:t>Président</w:t>
            </w:r>
            <w:r w:rsidR="00F62E41" w:rsidRPr="00DF7B9E">
              <w:t xml:space="preserve"> </w:t>
            </w:r>
            <w:r w:rsidR="00F62E41" w:rsidRPr="00DF7B9E">
              <w:tab/>
            </w:r>
            <w:r w:rsidR="00F62E41" w:rsidRPr="00DF7B9E">
              <w:tab/>
            </w:r>
            <w:r w:rsidRPr="00E90368">
              <w:t>M. Christian Rissone (France)</w:t>
            </w:r>
          </w:p>
          <w:p w14:paraId="63FBE57C" w14:textId="77777777" w:rsidR="00E90368" w:rsidRPr="00E90368" w:rsidRDefault="00E90368" w:rsidP="00A7462B">
            <w:r w:rsidRPr="00E90368">
              <w:t>Vice-Présidents</w:t>
            </w:r>
            <w:r w:rsidRPr="00E90368">
              <w:tab/>
              <w:t>M. C. Menendez Arguelles (Espagne)</w:t>
            </w:r>
          </w:p>
          <w:p w14:paraId="519FC127" w14:textId="0E1D2C56" w:rsidR="00E90368" w:rsidRPr="00E90368" w:rsidRDefault="00E90368" w:rsidP="00A7462B">
            <w:r w:rsidRPr="00E90368">
              <w:tab/>
            </w:r>
            <w:r w:rsidR="00F62E41" w:rsidRPr="00DF7B9E">
              <w:tab/>
            </w:r>
            <w:r w:rsidRPr="00E90368">
              <w:t xml:space="preserve">M. </w:t>
            </w:r>
            <w:r w:rsidRPr="00E90368">
              <w:rPr>
                <w:bCs/>
              </w:rPr>
              <w:t xml:space="preserve">V. Minkin </w:t>
            </w:r>
            <w:r w:rsidRPr="00E90368">
              <w:t>(Fédération de Russie)</w:t>
            </w:r>
          </w:p>
          <w:p w14:paraId="78C1DFB6" w14:textId="103A9977" w:rsidR="00E90368" w:rsidRPr="00E90368" w:rsidRDefault="00E90368" w:rsidP="00A7462B">
            <w:r w:rsidRPr="00E90368">
              <w:tab/>
            </w:r>
            <w:r w:rsidR="00F62E41" w:rsidRPr="00DF7B9E">
              <w:tab/>
            </w:r>
            <w:r w:rsidRPr="00E90368">
              <w:t>M. P. Najarian (États-Unis)</w:t>
            </w:r>
          </w:p>
          <w:p w14:paraId="40B0548F" w14:textId="331E22E1" w:rsidR="00E90368" w:rsidRPr="00E90368" w:rsidRDefault="00E90368" w:rsidP="00A7462B">
            <w:r w:rsidRPr="00E90368">
              <w:tab/>
            </w:r>
            <w:r w:rsidR="00F62E41" w:rsidRPr="00DF7B9E">
              <w:tab/>
            </w:r>
            <w:r w:rsidRPr="00E90368">
              <w:t xml:space="preserve">M. </w:t>
            </w:r>
            <w:r w:rsidRPr="00E90368">
              <w:rPr>
                <w:bCs/>
              </w:rPr>
              <w:t>G. Yayi (Bénin)</w:t>
            </w:r>
          </w:p>
          <w:p w14:paraId="47A8CD23" w14:textId="262CD181" w:rsidR="00E90368" w:rsidRPr="00E90368" w:rsidRDefault="00E90368" w:rsidP="00A7462B">
            <w:r w:rsidRPr="00E90368">
              <w:tab/>
            </w:r>
            <w:r w:rsidR="00F62E41" w:rsidRPr="00DF7B9E">
              <w:tab/>
            </w:r>
            <w:r w:rsidRPr="00E90368">
              <w:t xml:space="preserve">M. </w:t>
            </w:r>
            <w:r w:rsidRPr="00E90368">
              <w:rPr>
                <w:bCs/>
              </w:rPr>
              <w:t>A. Banihani (Jordanie)</w:t>
            </w:r>
          </w:p>
          <w:p w14:paraId="31D293BA" w14:textId="206E0B72" w:rsidR="00E90368" w:rsidRPr="00E90368" w:rsidRDefault="00E90368" w:rsidP="00A7462B">
            <w:r w:rsidRPr="00E90368">
              <w:tab/>
            </w:r>
            <w:r w:rsidR="00F62E41" w:rsidRPr="00DF7B9E">
              <w:tab/>
            </w:r>
            <w:r w:rsidRPr="00E90368">
              <w:rPr>
                <w:bCs/>
              </w:rPr>
              <w:t>Mme P. Li (Chine (République populaire de))</w:t>
            </w:r>
          </w:p>
          <w:p w14:paraId="468AAA32" w14:textId="38B9D620" w:rsidR="00E90368" w:rsidRPr="00E90368" w:rsidRDefault="00E90368" w:rsidP="00F62E41">
            <w:pPr>
              <w:spacing w:after="120"/>
            </w:pPr>
            <w:r w:rsidRPr="00E90368">
              <w:t>Secrétaire</w:t>
            </w:r>
            <w:r w:rsidRPr="00E90368">
              <w:tab/>
            </w:r>
            <w:r w:rsidR="00F62E41" w:rsidRPr="00DF7B9E">
              <w:tab/>
            </w:r>
            <w:r w:rsidRPr="00E90368">
              <w:t>M. E. Dalhen (Bureau du Secrétaire général de l'UIT)</w:t>
            </w:r>
          </w:p>
        </w:tc>
        <w:tc>
          <w:tcPr>
            <w:tcW w:w="845" w:type="pct"/>
          </w:tcPr>
          <w:p w14:paraId="50B01967" w14:textId="77777777" w:rsidR="00E90368" w:rsidRPr="00E90368" w:rsidRDefault="00E90368" w:rsidP="00A7462B"/>
        </w:tc>
      </w:tr>
      <w:tr w:rsidR="00E90368" w:rsidRPr="00E90368" w14:paraId="1AEE8E79" w14:textId="77777777" w:rsidTr="00802201">
        <w:tc>
          <w:tcPr>
            <w:tcW w:w="262" w:type="pct"/>
          </w:tcPr>
          <w:p w14:paraId="2CD76589" w14:textId="77777777" w:rsidR="00E90368" w:rsidRPr="00E90368" w:rsidRDefault="00E90368" w:rsidP="00A7462B">
            <w:pPr>
              <w:rPr>
                <w:b/>
                <w:bCs/>
              </w:rPr>
            </w:pPr>
          </w:p>
        </w:tc>
        <w:tc>
          <w:tcPr>
            <w:tcW w:w="3893" w:type="pct"/>
            <w:gridSpan w:val="2"/>
          </w:tcPr>
          <w:p w14:paraId="5E5F03FF" w14:textId="77777777" w:rsidR="00E90368" w:rsidRPr="00DF7B9E" w:rsidRDefault="00E90368" w:rsidP="00A7462B">
            <w:pPr>
              <w:pStyle w:val="Headingb"/>
            </w:pPr>
            <w:r w:rsidRPr="00DF7B9E">
              <w:t>Commission 4 – Structure et programme de travail des Commissions d'études</w:t>
            </w:r>
          </w:p>
          <w:p w14:paraId="7E29358F" w14:textId="4C586EED" w:rsidR="00E90368" w:rsidRPr="00E90368" w:rsidRDefault="00E90368" w:rsidP="00A7462B">
            <w:r w:rsidRPr="00E90368">
              <w:t>Présidente</w:t>
            </w:r>
            <w:r w:rsidRPr="00E90368">
              <w:tab/>
            </w:r>
            <w:r w:rsidR="00F62E41" w:rsidRPr="00DF7B9E">
              <w:tab/>
            </w:r>
            <w:r w:rsidRPr="00E90368">
              <w:t>Mme Carol Wilson (Australie)</w:t>
            </w:r>
          </w:p>
          <w:p w14:paraId="0DF8ACAF" w14:textId="77777777" w:rsidR="00E90368" w:rsidRPr="00E90368" w:rsidRDefault="00E90368" w:rsidP="00A7462B">
            <w:r w:rsidRPr="00E90368">
              <w:t>Vice-Président</w:t>
            </w:r>
            <w:r w:rsidRPr="00E90368">
              <w:tab/>
              <w:t>M. H. Mazar (ATDI)</w:t>
            </w:r>
          </w:p>
          <w:p w14:paraId="18056143" w14:textId="77A46A1D" w:rsidR="00E90368" w:rsidRPr="00E90368" w:rsidRDefault="00E90368" w:rsidP="00A7462B">
            <w:r w:rsidRPr="00E90368">
              <w:t>Secrétaire</w:t>
            </w:r>
            <w:r w:rsidRPr="00E90368">
              <w:tab/>
            </w:r>
            <w:r w:rsidRPr="00E90368">
              <w:tab/>
              <w:t>M. V. Nozdrin (Bureau des radiocommunications de l'UIT)</w:t>
            </w:r>
          </w:p>
          <w:p w14:paraId="2170F6D9" w14:textId="77777777" w:rsidR="00E90368" w:rsidRPr="00DF7B9E" w:rsidRDefault="00E90368" w:rsidP="00A7462B">
            <w:pPr>
              <w:pStyle w:val="Headingb"/>
            </w:pPr>
            <w:r w:rsidRPr="00DF7B9E">
              <w:t>Commission 5 – Méthodes de travail de l'Assemblée des radiocommunications et des Commissions d'études</w:t>
            </w:r>
          </w:p>
          <w:p w14:paraId="05BA9C75" w14:textId="7987C993" w:rsidR="00E90368" w:rsidRPr="00E90368" w:rsidRDefault="00E90368" w:rsidP="00A7462B">
            <w:r w:rsidRPr="00E90368">
              <w:t>Président</w:t>
            </w:r>
            <w:r w:rsidRPr="00E90368">
              <w:tab/>
            </w:r>
            <w:r w:rsidR="00F62E41" w:rsidRPr="00DF7B9E">
              <w:tab/>
            </w:r>
            <w:r w:rsidRPr="00E90368">
              <w:t>M. Chris Hofer (États-Unis)</w:t>
            </w:r>
          </w:p>
          <w:p w14:paraId="6310DBC4" w14:textId="77777777" w:rsidR="00E90368" w:rsidRPr="00E90368" w:rsidRDefault="00E90368" w:rsidP="00A7462B">
            <w:r w:rsidRPr="00E90368">
              <w:t>Vice-Président</w:t>
            </w:r>
            <w:r w:rsidRPr="00E90368">
              <w:tab/>
              <w:t>M. E.H. Abdouramane (Cameroun)</w:t>
            </w:r>
          </w:p>
          <w:p w14:paraId="18CBCEF0" w14:textId="694D1418" w:rsidR="00E90368" w:rsidRPr="00E90368" w:rsidRDefault="00E90368" w:rsidP="00A7462B">
            <w:r w:rsidRPr="00E90368">
              <w:t>Secrétaire</w:t>
            </w:r>
            <w:r w:rsidRPr="00E90368">
              <w:tab/>
            </w:r>
            <w:r w:rsidR="00F62E41" w:rsidRPr="00DF7B9E">
              <w:tab/>
            </w:r>
            <w:r w:rsidRPr="00E90368">
              <w:t>M. N. Malaguti (Bureau des radiocommunications de l'UIT)</w:t>
            </w:r>
          </w:p>
          <w:p w14:paraId="5DCE93C5" w14:textId="77777777" w:rsidR="00E90368" w:rsidRPr="00E90368" w:rsidRDefault="00E90368" w:rsidP="00F62E41">
            <w:pPr>
              <w:spacing w:after="120"/>
            </w:pPr>
            <w:r w:rsidRPr="00E90368">
              <w:t>Ces propositions ont été approuvées par acclamation générale.</w:t>
            </w:r>
          </w:p>
        </w:tc>
        <w:tc>
          <w:tcPr>
            <w:tcW w:w="845" w:type="pct"/>
          </w:tcPr>
          <w:p w14:paraId="5907CA73" w14:textId="77777777" w:rsidR="00E90368" w:rsidRPr="00E90368" w:rsidRDefault="00E90368" w:rsidP="00A7462B"/>
        </w:tc>
      </w:tr>
      <w:tr w:rsidR="00E90368" w:rsidRPr="00E90368" w14:paraId="0785203D" w14:textId="77777777" w:rsidTr="00802201">
        <w:tc>
          <w:tcPr>
            <w:tcW w:w="262" w:type="pct"/>
          </w:tcPr>
          <w:p w14:paraId="4CDC72A0" w14:textId="77777777" w:rsidR="00E90368" w:rsidRPr="00E90368" w:rsidRDefault="00E90368" w:rsidP="00A7462B">
            <w:pPr>
              <w:rPr>
                <w:b/>
                <w:bCs/>
              </w:rPr>
            </w:pPr>
            <w:r w:rsidRPr="00E90368">
              <w:rPr>
                <w:b/>
                <w:bCs/>
              </w:rPr>
              <w:t>4.1</w:t>
            </w:r>
          </w:p>
        </w:tc>
        <w:tc>
          <w:tcPr>
            <w:tcW w:w="3893" w:type="pct"/>
            <w:gridSpan w:val="2"/>
          </w:tcPr>
          <w:p w14:paraId="40264695" w14:textId="77777777" w:rsidR="00E90368" w:rsidRPr="00E90368" w:rsidRDefault="00E90368" w:rsidP="00A7462B">
            <w:r w:rsidRPr="00E90368">
              <w:t>Organisation des travaux de la Commission 3</w:t>
            </w:r>
          </w:p>
        </w:tc>
        <w:tc>
          <w:tcPr>
            <w:tcW w:w="845" w:type="pct"/>
          </w:tcPr>
          <w:p w14:paraId="176E8F88" w14:textId="77777777" w:rsidR="00E90368" w:rsidRPr="00E90368" w:rsidRDefault="00E90368" w:rsidP="00A7462B"/>
        </w:tc>
      </w:tr>
      <w:tr w:rsidR="00E90368" w:rsidRPr="00E90368" w14:paraId="518D1721" w14:textId="77777777" w:rsidTr="00802201">
        <w:trPr>
          <w:tblHeader/>
        </w:trPr>
        <w:tc>
          <w:tcPr>
            <w:tcW w:w="262" w:type="pct"/>
          </w:tcPr>
          <w:p w14:paraId="193270BF" w14:textId="77777777" w:rsidR="00E90368" w:rsidRPr="00E90368" w:rsidRDefault="00E90368" w:rsidP="00A7462B">
            <w:pPr>
              <w:rPr>
                <w:b/>
                <w:bCs/>
              </w:rPr>
            </w:pPr>
          </w:p>
        </w:tc>
        <w:tc>
          <w:tcPr>
            <w:tcW w:w="3893" w:type="pct"/>
            <w:gridSpan w:val="2"/>
          </w:tcPr>
          <w:p w14:paraId="3F1C05C9" w14:textId="29AE863E" w:rsidR="00E90368" w:rsidRPr="00E90368" w:rsidRDefault="00E90368" w:rsidP="00A7462B">
            <w:r w:rsidRPr="00E90368">
              <w:t xml:space="preserve">Le Président de la Commission de rédaction a présenté le Document ADM/8. Tous les délégués peuvent participer aux </w:t>
            </w:r>
            <w:r w:rsidRPr="00DF7B9E">
              <w:t>séances</w:t>
            </w:r>
            <w:r w:rsidRPr="00E90368">
              <w:t xml:space="preserve"> de la Commission de rédaction, à l'exception des observateurs, comme énoncé dans l'article 25 de la Convention. Les Administrations souhaitant participer aux travaux de la Commission doivent se mettre en rapport avec le Président, conformément à la procédure indiquée dans le Document ADM/8.</w:t>
            </w:r>
          </w:p>
        </w:tc>
        <w:tc>
          <w:tcPr>
            <w:tcW w:w="845" w:type="pct"/>
          </w:tcPr>
          <w:p w14:paraId="3116C4EA" w14:textId="77777777" w:rsidR="00E90368" w:rsidRPr="00E90368" w:rsidRDefault="00BE5975" w:rsidP="00A7462B">
            <w:pPr>
              <w:jc w:val="center"/>
            </w:pPr>
            <w:hyperlink r:id="rId10" w:history="1">
              <w:r w:rsidR="00E90368" w:rsidRPr="00E90368">
                <w:rPr>
                  <w:rStyle w:val="Hyperlink"/>
                </w:rPr>
                <w:t>ADM/8</w:t>
              </w:r>
            </w:hyperlink>
          </w:p>
        </w:tc>
      </w:tr>
      <w:tr w:rsidR="00E90368" w:rsidRPr="00E90368" w14:paraId="6F04D47B" w14:textId="77777777" w:rsidTr="00802201">
        <w:trPr>
          <w:tblHeader/>
        </w:trPr>
        <w:tc>
          <w:tcPr>
            <w:tcW w:w="262" w:type="pct"/>
          </w:tcPr>
          <w:p w14:paraId="2CBD29D3" w14:textId="77777777" w:rsidR="00E90368" w:rsidRPr="00E90368" w:rsidRDefault="00E90368" w:rsidP="00A7462B">
            <w:pPr>
              <w:rPr>
                <w:b/>
                <w:bCs/>
              </w:rPr>
            </w:pPr>
            <w:r w:rsidRPr="00E90368">
              <w:rPr>
                <w:b/>
                <w:bCs/>
              </w:rPr>
              <w:t>5</w:t>
            </w:r>
          </w:p>
        </w:tc>
        <w:tc>
          <w:tcPr>
            <w:tcW w:w="3893" w:type="pct"/>
            <w:gridSpan w:val="2"/>
          </w:tcPr>
          <w:p w14:paraId="6FFA5F83" w14:textId="77777777" w:rsidR="00E90368" w:rsidRPr="00E90368" w:rsidRDefault="00E90368" w:rsidP="00A7462B">
            <w:r w:rsidRPr="00E90368">
              <w:t>Attribution des documents PLEN</w:t>
            </w:r>
          </w:p>
          <w:p w14:paraId="732F18F3" w14:textId="77777777" w:rsidR="00E90368" w:rsidRPr="00E90368" w:rsidRDefault="00E90368" w:rsidP="00A7462B">
            <w:r w:rsidRPr="00E90368">
              <w:t xml:space="preserve">Le Document ADM/7 relatif à la proposition d'attribution des documents a été présenté. La proposition a été approuvée sans modification. </w:t>
            </w:r>
          </w:p>
        </w:tc>
        <w:tc>
          <w:tcPr>
            <w:tcW w:w="845" w:type="pct"/>
          </w:tcPr>
          <w:p w14:paraId="70DD25EC" w14:textId="77777777" w:rsidR="00E90368" w:rsidRPr="00E90368" w:rsidRDefault="00BE5975" w:rsidP="00A7462B">
            <w:pPr>
              <w:jc w:val="center"/>
            </w:pPr>
            <w:hyperlink r:id="rId11" w:history="1">
              <w:r w:rsidR="00E90368" w:rsidRPr="00E90368">
                <w:rPr>
                  <w:rStyle w:val="Hyperlink"/>
                </w:rPr>
                <w:t>ADM/7</w:t>
              </w:r>
            </w:hyperlink>
          </w:p>
        </w:tc>
      </w:tr>
      <w:tr w:rsidR="00E90368" w:rsidRPr="00E90368" w14:paraId="3B645ED8" w14:textId="77777777" w:rsidTr="00802201">
        <w:trPr>
          <w:tblHeader/>
        </w:trPr>
        <w:tc>
          <w:tcPr>
            <w:tcW w:w="262" w:type="pct"/>
          </w:tcPr>
          <w:p w14:paraId="2758555E" w14:textId="77777777" w:rsidR="00E90368" w:rsidRPr="00E90368" w:rsidRDefault="00E90368" w:rsidP="00A7462B">
            <w:pPr>
              <w:rPr>
                <w:b/>
                <w:bCs/>
              </w:rPr>
            </w:pPr>
            <w:r w:rsidRPr="00E90368">
              <w:rPr>
                <w:b/>
                <w:bCs/>
              </w:rPr>
              <w:t>5.1</w:t>
            </w:r>
          </w:p>
        </w:tc>
        <w:tc>
          <w:tcPr>
            <w:tcW w:w="3893" w:type="pct"/>
            <w:gridSpan w:val="2"/>
          </w:tcPr>
          <w:p w14:paraId="02CFB32C" w14:textId="77777777" w:rsidR="00E90368" w:rsidRPr="00E90368" w:rsidRDefault="00E90368" w:rsidP="00A7462B">
            <w:r w:rsidRPr="00E90368">
              <w:t>Résolutions n'ayant fait l'objet d'aucune contribution</w:t>
            </w:r>
          </w:p>
          <w:p w14:paraId="75193F0D" w14:textId="77777777" w:rsidR="00E90368" w:rsidRPr="00E90368" w:rsidRDefault="00E90368" w:rsidP="00A7462B">
            <w:r w:rsidRPr="00E90368">
              <w:t>Les participants à la séance sont convenus de distribuer les Résolutions n'ayant fait l'objet d'aucune contribution aux commissions concernées.</w:t>
            </w:r>
          </w:p>
        </w:tc>
        <w:tc>
          <w:tcPr>
            <w:tcW w:w="845" w:type="pct"/>
          </w:tcPr>
          <w:p w14:paraId="6494CC09" w14:textId="77777777" w:rsidR="00E90368" w:rsidRPr="00E90368" w:rsidRDefault="00E90368" w:rsidP="00A7462B">
            <w:pPr>
              <w:rPr>
                <w:u w:val="single"/>
              </w:rPr>
            </w:pPr>
          </w:p>
        </w:tc>
      </w:tr>
      <w:tr w:rsidR="00E90368" w:rsidRPr="00E90368" w14:paraId="483CA447" w14:textId="77777777" w:rsidTr="00802201">
        <w:trPr>
          <w:tblHeader/>
        </w:trPr>
        <w:tc>
          <w:tcPr>
            <w:tcW w:w="262" w:type="pct"/>
          </w:tcPr>
          <w:p w14:paraId="14975BB0" w14:textId="77777777" w:rsidR="00E90368" w:rsidRPr="00E90368" w:rsidRDefault="00E90368" w:rsidP="00A7462B">
            <w:pPr>
              <w:rPr>
                <w:b/>
                <w:bCs/>
              </w:rPr>
            </w:pPr>
            <w:r w:rsidRPr="00E90368">
              <w:rPr>
                <w:b/>
                <w:bCs/>
              </w:rPr>
              <w:t>5.2</w:t>
            </w:r>
          </w:p>
        </w:tc>
        <w:tc>
          <w:tcPr>
            <w:tcW w:w="3893" w:type="pct"/>
            <w:gridSpan w:val="2"/>
          </w:tcPr>
          <w:p w14:paraId="0DA532E7" w14:textId="77777777" w:rsidR="00E90368" w:rsidRPr="00E90368" w:rsidRDefault="00E90368" w:rsidP="00A7462B">
            <w:r w:rsidRPr="00E90368">
              <w:t>Traitement du projet de Recommandation UIT-R M.1036-5 révisée</w:t>
            </w:r>
          </w:p>
          <w:p w14:paraId="159E71BB" w14:textId="668C99A2" w:rsidR="00E90368" w:rsidRPr="00E90368" w:rsidRDefault="00E90368" w:rsidP="00A7462B">
            <w:r w:rsidRPr="00E90368">
              <w:t>Les participants à la séance ont décidé de créer un Groupe ad hoc Plen-1 pour traiter ce point. Les décisions concernant la nomination de</w:t>
            </w:r>
            <w:r w:rsidRPr="00DF7B9E">
              <w:t xml:space="preserve"> l'</w:t>
            </w:r>
            <w:r w:rsidRPr="00E90368">
              <w:t>équipe de direction seront prises à la prochaine séance plénière.</w:t>
            </w:r>
          </w:p>
        </w:tc>
        <w:tc>
          <w:tcPr>
            <w:tcW w:w="845" w:type="pct"/>
          </w:tcPr>
          <w:p w14:paraId="7A7DD40B" w14:textId="77777777" w:rsidR="00E90368" w:rsidRPr="00E90368" w:rsidRDefault="00E90368" w:rsidP="00A7462B">
            <w:pPr>
              <w:rPr>
                <w:u w:val="single"/>
              </w:rPr>
            </w:pPr>
          </w:p>
        </w:tc>
      </w:tr>
      <w:tr w:rsidR="00E90368" w:rsidRPr="00E90368" w14:paraId="149E549D" w14:textId="77777777" w:rsidTr="00802201">
        <w:trPr>
          <w:tblHeader/>
        </w:trPr>
        <w:tc>
          <w:tcPr>
            <w:tcW w:w="262" w:type="pct"/>
          </w:tcPr>
          <w:p w14:paraId="5977226A" w14:textId="77777777" w:rsidR="00E90368" w:rsidRPr="00E90368" w:rsidRDefault="00E90368" w:rsidP="00A7462B">
            <w:pPr>
              <w:rPr>
                <w:b/>
                <w:bCs/>
              </w:rPr>
            </w:pPr>
            <w:r w:rsidRPr="00E90368">
              <w:rPr>
                <w:b/>
                <w:bCs/>
              </w:rPr>
              <w:lastRenderedPageBreak/>
              <w:t>6</w:t>
            </w:r>
          </w:p>
        </w:tc>
        <w:tc>
          <w:tcPr>
            <w:tcW w:w="3893" w:type="pct"/>
            <w:gridSpan w:val="2"/>
          </w:tcPr>
          <w:p w14:paraId="4A70288E" w14:textId="77777777" w:rsidR="00E90368" w:rsidRPr="00E90368" w:rsidRDefault="00E90368" w:rsidP="00A7462B">
            <w:r w:rsidRPr="00E90368">
              <w:t>Programme provisoire et projet de calendrier des séances</w:t>
            </w:r>
          </w:p>
          <w:p w14:paraId="4BD0A694" w14:textId="77777777" w:rsidR="00E90368" w:rsidRPr="00E90368" w:rsidRDefault="00E90368" w:rsidP="00A7462B">
            <w:r w:rsidRPr="00E90368">
              <w:t>Le programme provisoire et le projet de calendrier des séances ont été approuvés sans modification.</w:t>
            </w:r>
          </w:p>
        </w:tc>
        <w:tc>
          <w:tcPr>
            <w:tcW w:w="845" w:type="pct"/>
          </w:tcPr>
          <w:p w14:paraId="1E935130" w14:textId="77777777" w:rsidR="00E90368" w:rsidRPr="00E90368" w:rsidRDefault="00BE5975" w:rsidP="00A7462B">
            <w:pPr>
              <w:jc w:val="center"/>
            </w:pPr>
            <w:hyperlink r:id="rId12" w:history="1">
              <w:r w:rsidR="00E90368" w:rsidRPr="00E90368">
                <w:rPr>
                  <w:rStyle w:val="Hyperlink"/>
                </w:rPr>
                <w:t>ADM/5</w:t>
              </w:r>
            </w:hyperlink>
            <w:r w:rsidR="00E90368" w:rsidRPr="00E90368">
              <w:t xml:space="preserve"> et </w:t>
            </w:r>
            <w:hyperlink r:id="rId13" w:history="1">
              <w:r w:rsidR="00E90368" w:rsidRPr="00E90368">
                <w:rPr>
                  <w:rStyle w:val="Hyperlink"/>
                </w:rPr>
                <w:t>6</w:t>
              </w:r>
            </w:hyperlink>
          </w:p>
        </w:tc>
      </w:tr>
      <w:tr w:rsidR="00E90368" w:rsidRPr="00E90368" w14:paraId="7D830B44" w14:textId="77777777" w:rsidTr="00802201">
        <w:trPr>
          <w:tblHeader/>
        </w:trPr>
        <w:tc>
          <w:tcPr>
            <w:tcW w:w="267" w:type="pct"/>
            <w:gridSpan w:val="2"/>
          </w:tcPr>
          <w:p w14:paraId="1920CB07" w14:textId="77777777" w:rsidR="00E90368" w:rsidRPr="00E90368" w:rsidRDefault="00E90368" w:rsidP="00A7462B">
            <w:pPr>
              <w:rPr>
                <w:b/>
                <w:bCs/>
              </w:rPr>
            </w:pPr>
            <w:r w:rsidRPr="00E90368">
              <w:rPr>
                <w:b/>
                <w:bCs/>
              </w:rPr>
              <w:t>7</w:t>
            </w:r>
          </w:p>
        </w:tc>
        <w:tc>
          <w:tcPr>
            <w:tcW w:w="3888" w:type="pct"/>
          </w:tcPr>
          <w:p w14:paraId="1A1983AB" w14:textId="77777777" w:rsidR="00E90368" w:rsidRPr="00E90368" w:rsidRDefault="00E90368" w:rsidP="00A7462B">
            <w:r w:rsidRPr="00E90368">
              <w:t>Présentation du Rapport du Directeur du Bureau des radiocommunications</w:t>
            </w:r>
          </w:p>
          <w:p w14:paraId="5FDCEC78" w14:textId="69C93B00" w:rsidR="00E90368" w:rsidRPr="00E90368" w:rsidRDefault="00E90368" w:rsidP="00A7462B">
            <w:r w:rsidRPr="00E90368">
              <w:t xml:space="preserve">Le Directeur du Bureau des radiocommunications a présenté </w:t>
            </w:r>
            <w:r w:rsidRPr="00DF7B9E">
              <w:t>le</w:t>
            </w:r>
            <w:r w:rsidRPr="00E90368">
              <w:t xml:space="preserve"> Rapport et les participants à la séance en ont pris note. </w:t>
            </w:r>
          </w:p>
        </w:tc>
        <w:tc>
          <w:tcPr>
            <w:tcW w:w="845" w:type="pct"/>
          </w:tcPr>
          <w:p w14:paraId="39689E05" w14:textId="77777777" w:rsidR="00E90368" w:rsidRPr="00E90368" w:rsidRDefault="00BE5975" w:rsidP="00A7462B">
            <w:pPr>
              <w:jc w:val="center"/>
            </w:pPr>
            <w:hyperlink r:id="rId14" w:history="1">
              <w:r w:rsidR="00E90368" w:rsidRPr="00E90368">
                <w:rPr>
                  <w:rStyle w:val="Hyperlink"/>
                </w:rPr>
                <w:t>PLEN/1</w:t>
              </w:r>
            </w:hyperlink>
          </w:p>
        </w:tc>
      </w:tr>
      <w:tr w:rsidR="00E90368" w:rsidRPr="00E90368" w14:paraId="08C8D63E" w14:textId="77777777" w:rsidTr="00802201">
        <w:trPr>
          <w:tblHeader/>
        </w:trPr>
        <w:tc>
          <w:tcPr>
            <w:tcW w:w="267" w:type="pct"/>
            <w:gridSpan w:val="2"/>
          </w:tcPr>
          <w:p w14:paraId="27542DA9" w14:textId="77777777" w:rsidR="00E90368" w:rsidRPr="00E90368" w:rsidRDefault="00E90368" w:rsidP="00A7462B">
            <w:pPr>
              <w:rPr>
                <w:b/>
                <w:bCs/>
              </w:rPr>
            </w:pPr>
            <w:r w:rsidRPr="00E90368">
              <w:rPr>
                <w:b/>
                <w:bCs/>
              </w:rPr>
              <w:t>8</w:t>
            </w:r>
          </w:p>
        </w:tc>
        <w:tc>
          <w:tcPr>
            <w:tcW w:w="3888" w:type="pct"/>
          </w:tcPr>
          <w:p w14:paraId="63686CE8" w14:textId="77777777" w:rsidR="00E90368" w:rsidRPr="00E90368" w:rsidRDefault="00E90368" w:rsidP="00A7462B">
            <w:r w:rsidRPr="00E90368">
              <w:t xml:space="preserve">Rapport du Président du Groupe consultatif des radiocommunications </w:t>
            </w:r>
          </w:p>
          <w:p w14:paraId="3826E92F" w14:textId="324F9D16" w:rsidR="00E90368" w:rsidRPr="00E90368" w:rsidRDefault="00E90368" w:rsidP="00A7462B">
            <w:r w:rsidRPr="00E90368">
              <w:t xml:space="preserve">Le Président du GCR, M. Daniel Obam, a présenté </w:t>
            </w:r>
            <w:r w:rsidR="00A7462B" w:rsidRPr="00DF7B9E">
              <w:t>le</w:t>
            </w:r>
            <w:r w:rsidRPr="00E90368">
              <w:t xml:space="preserve"> Rapport. L'Administration d'Israël a informé les participants que la Résolution 9 de la CMDT avait été révisée récemment et a proposé que les Directeurs de l'UIT-R et de l'UIT-D coopèrent pour mettre en </w:t>
            </w:r>
            <w:r w:rsidR="00DF7B9E" w:rsidRPr="00E90368">
              <w:t>œuvre</w:t>
            </w:r>
            <w:r w:rsidRPr="00E90368">
              <w:t xml:space="preserve"> cette Résolution. Dans le but d'améliorer la collaboration avec l'UIT-D et d'éviter les chevauchements, il a été procédé à une mise en correspondance minutieuse entre les Secteurs. Les </w:t>
            </w:r>
            <w:hyperlink r:id="rId15" w:history="1">
              <w:r w:rsidRPr="00E90368">
                <w:rPr>
                  <w:rStyle w:val="Hyperlink"/>
                </w:rPr>
                <w:t>tableaux de mise en correspondance</w:t>
              </w:r>
            </w:hyperlink>
            <w:r w:rsidRPr="00E90368">
              <w:t xml:space="preserve"> (accès réservé aux utilisateurs TIES) figurent sur le site web du Groupe de coordination intersectorielle (</w:t>
            </w:r>
            <w:hyperlink r:id="rId16" w:history="1">
              <w:r w:rsidRPr="00E90368">
                <w:rPr>
                  <w:rStyle w:val="Hyperlink"/>
                </w:rPr>
                <w:t>ISCG</w:t>
              </w:r>
            </w:hyperlink>
            <w:r w:rsidRPr="00E90368">
              <w:t>).</w:t>
            </w:r>
          </w:p>
        </w:tc>
        <w:tc>
          <w:tcPr>
            <w:tcW w:w="845" w:type="pct"/>
          </w:tcPr>
          <w:p w14:paraId="47CC6EF0" w14:textId="77777777" w:rsidR="00E90368" w:rsidRPr="00E90368" w:rsidRDefault="00BE5975" w:rsidP="00A7462B">
            <w:pPr>
              <w:jc w:val="center"/>
            </w:pPr>
            <w:hyperlink r:id="rId17" w:history="1">
              <w:r w:rsidR="00E90368" w:rsidRPr="00E90368">
                <w:rPr>
                  <w:rStyle w:val="Hyperlink"/>
                </w:rPr>
                <w:t>PLEN/7</w:t>
              </w:r>
            </w:hyperlink>
          </w:p>
        </w:tc>
      </w:tr>
      <w:tr w:rsidR="00E90368" w:rsidRPr="00E90368" w14:paraId="683E687E" w14:textId="77777777" w:rsidTr="00802201">
        <w:trPr>
          <w:tblHeader/>
        </w:trPr>
        <w:tc>
          <w:tcPr>
            <w:tcW w:w="267" w:type="pct"/>
            <w:gridSpan w:val="2"/>
          </w:tcPr>
          <w:p w14:paraId="1BCFAEF7" w14:textId="77777777" w:rsidR="00E90368" w:rsidRPr="00E90368" w:rsidRDefault="00E90368" w:rsidP="00A7462B">
            <w:pPr>
              <w:rPr>
                <w:b/>
                <w:bCs/>
              </w:rPr>
            </w:pPr>
            <w:r w:rsidRPr="00E90368">
              <w:rPr>
                <w:b/>
                <w:bCs/>
              </w:rPr>
              <w:t>9</w:t>
            </w:r>
          </w:p>
        </w:tc>
        <w:tc>
          <w:tcPr>
            <w:tcW w:w="3888" w:type="pct"/>
          </w:tcPr>
          <w:p w14:paraId="0977F42E" w14:textId="77777777" w:rsidR="00E90368" w:rsidRPr="00E90368" w:rsidRDefault="00E90368" w:rsidP="00A7462B">
            <w:r w:rsidRPr="00E90368">
              <w:t>Rapport du Président de la Réunion de préparation à la Conférence</w:t>
            </w:r>
          </w:p>
          <w:p w14:paraId="59DF2FE6" w14:textId="429CBECC" w:rsidR="00E90368" w:rsidRPr="00E90368" w:rsidRDefault="00E90368" w:rsidP="00A7462B">
            <w:r w:rsidRPr="00E90368">
              <w:t xml:space="preserve">Le Président de la RPC, M. Khalid Al-Awadi, a présenté </w:t>
            </w:r>
            <w:r w:rsidR="00A7462B" w:rsidRPr="00DF7B9E">
              <w:t xml:space="preserve">le </w:t>
            </w:r>
            <w:r w:rsidRPr="00E90368">
              <w:t xml:space="preserve">Rapport. L'Administration de l'Iran a souligné la nécessité d'améliorer le processus des RPC concernant trois aspects: la distinction entre les questions et les points de l'ordre du jour, les langues de travail et le nombre de rapports élaborés au titre des points de l'ordre du jour de la CMR. Ces éléments devraient également </w:t>
            </w:r>
            <w:r w:rsidR="00A7462B" w:rsidRPr="00DF7B9E">
              <w:t>être pris en compte dans le cadre des</w:t>
            </w:r>
            <w:r w:rsidRPr="00E90368">
              <w:t xml:space="preserve"> travaux sur la Résolution UIT-R 2. Les participants à la séance ont pris note de tous les points soulevés. </w:t>
            </w:r>
          </w:p>
        </w:tc>
        <w:tc>
          <w:tcPr>
            <w:tcW w:w="845" w:type="pct"/>
          </w:tcPr>
          <w:p w14:paraId="623D6451" w14:textId="77777777" w:rsidR="00E90368" w:rsidRPr="00E90368" w:rsidRDefault="00BE5975" w:rsidP="00A7462B">
            <w:pPr>
              <w:jc w:val="center"/>
              <w:rPr>
                <w:u w:val="single"/>
              </w:rPr>
            </w:pPr>
            <w:hyperlink r:id="rId18" w:history="1">
              <w:r w:rsidR="00E90368" w:rsidRPr="00E90368">
                <w:rPr>
                  <w:rStyle w:val="Hyperlink"/>
                </w:rPr>
                <w:t>PLEN/2</w:t>
              </w:r>
            </w:hyperlink>
          </w:p>
        </w:tc>
      </w:tr>
      <w:tr w:rsidR="00E90368" w:rsidRPr="00E90368" w14:paraId="4EC825F4" w14:textId="77777777" w:rsidTr="00802201">
        <w:trPr>
          <w:tblHeader/>
        </w:trPr>
        <w:tc>
          <w:tcPr>
            <w:tcW w:w="267" w:type="pct"/>
            <w:gridSpan w:val="2"/>
          </w:tcPr>
          <w:p w14:paraId="3D3B8749" w14:textId="77777777" w:rsidR="00E90368" w:rsidRPr="00E90368" w:rsidRDefault="00E90368" w:rsidP="00A7462B">
            <w:pPr>
              <w:rPr>
                <w:b/>
                <w:bCs/>
              </w:rPr>
            </w:pPr>
            <w:r w:rsidRPr="00E90368">
              <w:rPr>
                <w:b/>
                <w:bCs/>
              </w:rPr>
              <w:t>10</w:t>
            </w:r>
          </w:p>
        </w:tc>
        <w:tc>
          <w:tcPr>
            <w:tcW w:w="3888" w:type="pct"/>
          </w:tcPr>
          <w:p w14:paraId="2FC1C95F" w14:textId="125078FF" w:rsidR="00E90368" w:rsidRPr="00E90368" w:rsidRDefault="00E90368" w:rsidP="00A7462B">
            <w:r w:rsidRPr="00E90368">
              <w:t>Rapport du Président et documents émanant de la Commission d'études 7</w:t>
            </w:r>
          </w:p>
          <w:p w14:paraId="385710C9" w14:textId="77777777" w:rsidR="00E90368" w:rsidRPr="00E90368" w:rsidRDefault="00E90368" w:rsidP="00A7462B">
            <w:r w:rsidRPr="00E90368">
              <w:t>Le rapport sera examiné à la séance suivante.</w:t>
            </w:r>
          </w:p>
        </w:tc>
        <w:tc>
          <w:tcPr>
            <w:tcW w:w="845" w:type="pct"/>
          </w:tcPr>
          <w:p w14:paraId="7F2BCF99" w14:textId="77777777" w:rsidR="00E90368" w:rsidRPr="00E90368" w:rsidRDefault="00E90368" w:rsidP="00A7462B">
            <w:pPr>
              <w:jc w:val="center"/>
            </w:pPr>
            <w:r w:rsidRPr="00E90368">
              <w:t>7/</w:t>
            </w:r>
            <w:hyperlink r:id="rId19" w:history="1">
              <w:r w:rsidRPr="00E90368">
                <w:rPr>
                  <w:rStyle w:val="Hyperlink"/>
                </w:rPr>
                <w:t>1001</w:t>
              </w:r>
            </w:hyperlink>
            <w:r w:rsidRPr="00E90368">
              <w:t xml:space="preserve">, </w:t>
            </w:r>
            <w:hyperlink r:id="rId20" w:history="1">
              <w:r w:rsidRPr="00E90368">
                <w:rPr>
                  <w:rStyle w:val="Hyperlink"/>
                </w:rPr>
                <w:t>1002</w:t>
              </w:r>
            </w:hyperlink>
            <w:r w:rsidRPr="00E90368">
              <w:t xml:space="preserve">, </w:t>
            </w:r>
            <w:hyperlink r:id="rId21" w:history="1">
              <w:r w:rsidRPr="00E90368">
                <w:rPr>
                  <w:rStyle w:val="Hyperlink"/>
                </w:rPr>
                <w:t>1003</w:t>
              </w:r>
            </w:hyperlink>
            <w:r w:rsidRPr="00E90368">
              <w:t xml:space="preserve">, </w:t>
            </w:r>
            <w:hyperlink r:id="rId22" w:history="1">
              <w:r w:rsidRPr="00E90368">
                <w:rPr>
                  <w:rStyle w:val="Hyperlink"/>
                </w:rPr>
                <w:t>1004</w:t>
              </w:r>
            </w:hyperlink>
          </w:p>
        </w:tc>
      </w:tr>
      <w:tr w:rsidR="00E90368" w:rsidRPr="00E90368" w14:paraId="7670C769" w14:textId="77777777" w:rsidTr="00802201">
        <w:trPr>
          <w:tblHeader/>
        </w:trPr>
        <w:tc>
          <w:tcPr>
            <w:tcW w:w="267" w:type="pct"/>
            <w:gridSpan w:val="2"/>
          </w:tcPr>
          <w:p w14:paraId="6F64E7C4" w14:textId="5C464D63" w:rsidR="00E90368" w:rsidRPr="00E90368" w:rsidRDefault="00E90368" w:rsidP="00A7462B">
            <w:pPr>
              <w:rPr>
                <w:b/>
                <w:bCs/>
              </w:rPr>
            </w:pPr>
            <w:r w:rsidRPr="00E90368">
              <w:rPr>
                <w:b/>
                <w:bCs/>
              </w:rPr>
              <w:t>1</w:t>
            </w:r>
            <w:r w:rsidR="00A7462B" w:rsidRPr="00DF7B9E">
              <w:rPr>
                <w:b/>
                <w:bCs/>
              </w:rPr>
              <w:t>1</w:t>
            </w:r>
          </w:p>
        </w:tc>
        <w:tc>
          <w:tcPr>
            <w:tcW w:w="3888" w:type="pct"/>
          </w:tcPr>
          <w:p w14:paraId="0D1C3A26" w14:textId="77777777" w:rsidR="00E90368" w:rsidRPr="00E90368" w:rsidRDefault="00E90368" w:rsidP="00A7462B">
            <w:r w:rsidRPr="00E90368">
              <w:t>Informations à l'intention des participants.</w:t>
            </w:r>
          </w:p>
          <w:p w14:paraId="0EEF85AC" w14:textId="77777777" w:rsidR="00E90368" w:rsidRPr="00E90368" w:rsidRDefault="00E90368" w:rsidP="00A7462B">
            <w:r w:rsidRPr="00E90368">
              <w:t xml:space="preserve">Les participants ont pris note du document. </w:t>
            </w:r>
          </w:p>
        </w:tc>
        <w:tc>
          <w:tcPr>
            <w:tcW w:w="845" w:type="pct"/>
          </w:tcPr>
          <w:p w14:paraId="15E7BE00" w14:textId="77777777" w:rsidR="00E90368" w:rsidRPr="00E90368" w:rsidRDefault="00BE5975" w:rsidP="00A7462B">
            <w:pPr>
              <w:jc w:val="center"/>
            </w:pPr>
            <w:hyperlink r:id="rId23" w:history="1">
              <w:r w:rsidR="00E90368" w:rsidRPr="00E90368">
                <w:rPr>
                  <w:rStyle w:val="Hyperlink"/>
                </w:rPr>
                <w:t>INFO/1</w:t>
              </w:r>
            </w:hyperlink>
          </w:p>
        </w:tc>
      </w:tr>
      <w:tr w:rsidR="00E90368" w:rsidRPr="00E90368" w14:paraId="712B9F49" w14:textId="77777777" w:rsidTr="00802201">
        <w:trPr>
          <w:tblHeader/>
        </w:trPr>
        <w:tc>
          <w:tcPr>
            <w:tcW w:w="267" w:type="pct"/>
            <w:gridSpan w:val="2"/>
          </w:tcPr>
          <w:p w14:paraId="5F9EF6F0" w14:textId="77777777" w:rsidR="00E90368" w:rsidRPr="00E90368" w:rsidRDefault="00E90368" w:rsidP="00A7462B">
            <w:pPr>
              <w:rPr>
                <w:b/>
                <w:bCs/>
              </w:rPr>
            </w:pPr>
            <w:r w:rsidRPr="00E90368">
              <w:rPr>
                <w:b/>
                <w:bCs/>
              </w:rPr>
              <w:t xml:space="preserve">12 </w:t>
            </w:r>
          </w:p>
        </w:tc>
        <w:tc>
          <w:tcPr>
            <w:tcW w:w="3888" w:type="pct"/>
          </w:tcPr>
          <w:p w14:paraId="70742F53" w14:textId="77777777" w:rsidR="00E90368" w:rsidRPr="00E90368" w:rsidRDefault="00E90368" w:rsidP="00A7462B">
            <w:r w:rsidRPr="00E90368">
              <w:t>Divers</w:t>
            </w:r>
          </w:p>
          <w:p w14:paraId="344870B3" w14:textId="77777777" w:rsidR="00E90368" w:rsidRPr="00E90368" w:rsidRDefault="00E90368" w:rsidP="00A7462B">
            <w:r w:rsidRPr="00E90368">
              <w:t>Le Président a annoncé que la prochaine séance plénière se tiendrait mardi 22 octobre 2019 à 14 heures.</w:t>
            </w:r>
          </w:p>
        </w:tc>
        <w:tc>
          <w:tcPr>
            <w:tcW w:w="845" w:type="pct"/>
          </w:tcPr>
          <w:p w14:paraId="5A184C15" w14:textId="77777777" w:rsidR="00E90368" w:rsidRPr="00E90368" w:rsidRDefault="00E90368" w:rsidP="00A7462B"/>
        </w:tc>
      </w:tr>
      <w:tr w:rsidR="00E90368" w:rsidRPr="00E90368" w14:paraId="3BCCD560" w14:textId="77777777" w:rsidTr="00802201">
        <w:trPr>
          <w:tblHeader/>
        </w:trPr>
        <w:tc>
          <w:tcPr>
            <w:tcW w:w="267" w:type="pct"/>
            <w:gridSpan w:val="2"/>
          </w:tcPr>
          <w:p w14:paraId="318AB5AC" w14:textId="77777777" w:rsidR="00E90368" w:rsidRPr="00E90368" w:rsidRDefault="00E90368" w:rsidP="00A7462B"/>
        </w:tc>
        <w:tc>
          <w:tcPr>
            <w:tcW w:w="3888" w:type="pct"/>
          </w:tcPr>
          <w:p w14:paraId="31684E98" w14:textId="77777777" w:rsidR="00E90368" w:rsidRPr="00E90368" w:rsidRDefault="00E90368" w:rsidP="00A7462B">
            <w:r w:rsidRPr="00E90368">
              <w:t>Le Président a déclaré close la première séance plénière à 12 h 15.</w:t>
            </w:r>
          </w:p>
        </w:tc>
        <w:tc>
          <w:tcPr>
            <w:tcW w:w="845" w:type="pct"/>
          </w:tcPr>
          <w:p w14:paraId="099BDF29" w14:textId="77777777" w:rsidR="00E90368" w:rsidRPr="00E90368" w:rsidRDefault="00E90368" w:rsidP="00A7462B"/>
        </w:tc>
      </w:tr>
    </w:tbl>
    <w:p w14:paraId="3C22A788" w14:textId="6C5E6C6A" w:rsidR="00E90368" w:rsidRPr="00E90368" w:rsidRDefault="00E90368" w:rsidP="00BE5975">
      <w:pPr>
        <w:tabs>
          <w:tab w:val="clear" w:pos="1134"/>
          <w:tab w:val="clear" w:pos="1871"/>
          <w:tab w:val="clear" w:pos="2268"/>
          <w:tab w:val="center" w:pos="7088"/>
        </w:tabs>
        <w:spacing w:before="840"/>
      </w:pPr>
      <w:r w:rsidRPr="00E90368">
        <w:tab/>
        <w:t>Sergey Pastukh</w:t>
      </w:r>
      <w:r w:rsidRPr="00E90368">
        <w:br/>
      </w:r>
      <w:r w:rsidRPr="00E90368">
        <w:tab/>
        <w:t>Président de l'AR-19</w:t>
      </w:r>
      <w:bookmarkStart w:id="7" w:name="_GoBack"/>
      <w:bookmarkEnd w:id="7"/>
    </w:p>
    <w:sectPr w:rsidR="00E90368" w:rsidRPr="00E90368">
      <w:headerReference w:type="default" r:id="rId24"/>
      <w:footerReference w:type="even" r:id="rId25"/>
      <w:footerReference w:type="default" r:id="rId26"/>
      <w:footerReference w:type="first" r:id="rId27"/>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74D80" w14:textId="77777777" w:rsidR="002312B8" w:rsidRDefault="002312B8">
      <w:r>
        <w:separator/>
      </w:r>
    </w:p>
  </w:endnote>
  <w:endnote w:type="continuationSeparator" w:id="0">
    <w:p w14:paraId="2B90055B" w14:textId="77777777" w:rsidR="002312B8" w:rsidRDefault="00231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A7DD6" w14:textId="504A024A" w:rsidR="00EC0EB4" w:rsidRDefault="00EC0EB4">
    <w:pPr>
      <w:rPr>
        <w:lang w:val="en-US"/>
      </w:rPr>
    </w:pPr>
    <w:r>
      <w:fldChar w:fldCharType="begin"/>
    </w:r>
    <w:r>
      <w:rPr>
        <w:lang w:val="en-US"/>
      </w:rPr>
      <w:instrText xml:space="preserve"> FILENAME \p  \* MERGEFORMAT </w:instrText>
    </w:r>
    <w:r>
      <w:fldChar w:fldCharType="separate"/>
    </w:r>
    <w:r w:rsidR="00E94522">
      <w:rPr>
        <w:noProof/>
        <w:lang w:val="en-US"/>
      </w:rPr>
      <w:t>P:\FRA\ITU-R\CONF-R\AR19\PLEN\000\079F.docx</w:t>
    </w:r>
    <w:r>
      <w:fldChar w:fldCharType="end"/>
    </w:r>
    <w:r>
      <w:rPr>
        <w:lang w:val="en-US"/>
      </w:rPr>
      <w:tab/>
    </w:r>
    <w:r>
      <w:fldChar w:fldCharType="begin"/>
    </w:r>
    <w:r>
      <w:instrText xml:space="preserve"> SAVEDATE \@ DD.MM.YY </w:instrText>
    </w:r>
    <w:r>
      <w:fldChar w:fldCharType="separate"/>
    </w:r>
    <w:r w:rsidR="00802201">
      <w:rPr>
        <w:noProof/>
      </w:rPr>
      <w:t>30.10.19</w:t>
    </w:r>
    <w:r>
      <w:fldChar w:fldCharType="end"/>
    </w:r>
    <w:r>
      <w:rPr>
        <w:lang w:val="en-US"/>
      </w:rPr>
      <w:tab/>
    </w:r>
    <w:r>
      <w:fldChar w:fldCharType="begin"/>
    </w:r>
    <w:r>
      <w:instrText xml:space="preserve"> PRINTDATE \@ DD.MM.YY </w:instrText>
    </w:r>
    <w:r>
      <w:fldChar w:fldCharType="separate"/>
    </w:r>
    <w:r w:rsidR="00E94522">
      <w:rPr>
        <w:noProof/>
      </w:rPr>
      <w:t>30.10.19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FA31B" w14:textId="6CFC6AC1" w:rsidR="00EC0EB4" w:rsidRPr="00A7462B" w:rsidRDefault="00B11F65" w:rsidP="00B11F65">
    <w:pPr>
      <w:pStyle w:val="Footer"/>
      <w:rPr>
        <w:lang w:val="en-US"/>
      </w:rPr>
    </w:pPr>
    <w:r>
      <w:fldChar w:fldCharType="begin"/>
    </w:r>
    <w:r>
      <w:rPr>
        <w:lang w:val="en-US"/>
      </w:rPr>
      <w:instrText xml:space="preserve"> FILENAME \p  \* MERGEFORMAT </w:instrText>
    </w:r>
    <w:r>
      <w:fldChar w:fldCharType="separate"/>
    </w:r>
    <w:r w:rsidR="00E94522">
      <w:rPr>
        <w:lang w:val="en-US"/>
      </w:rPr>
      <w:t>P:\FRA\ITU-R\CONF-R\AR19\PLEN\000\079F.docx</w:t>
    </w:r>
    <w:r>
      <w:fldChar w:fldCharType="end"/>
    </w:r>
    <w:r w:rsidR="00A7462B">
      <w:t xml:space="preserve"> (463508)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D1603" w14:textId="30AB1AC4" w:rsidR="00EC0EB4" w:rsidRDefault="00EC0EB4" w:rsidP="00B11F65">
    <w:pPr>
      <w:pStyle w:val="Footer"/>
      <w:rPr>
        <w:lang w:val="en-US"/>
      </w:rPr>
    </w:pPr>
    <w:r>
      <w:fldChar w:fldCharType="begin"/>
    </w:r>
    <w:r>
      <w:rPr>
        <w:lang w:val="en-US"/>
      </w:rPr>
      <w:instrText xml:space="preserve"> FILENAME \p  \* MERGEFORMAT </w:instrText>
    </w:r>
    <w:r>
      <w:fldChar w:fldCharType="separate"/>
    </w:r>
    <w:r w:rsidR="00E94522">
      <w:rPr>
        <w:lang w:val="en-US"/>
      </w:rPr>
      <w:t>P:\FRA\ITU-R\CONF-R\AR19\PLEN\000\079F.docx</w:t>
    </w:r>
    <w:r>
      <w:fldChar w:fldCharType="end"/>
    </w:r>
    <w:r w:rsidR="00E90368">
      <w:t xml:space="preserve"> (463508)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73A1E" w14:textId="77777777" w:rsidR="002312B8" w:rsidRDefault="002312B8">
      <w:r>
        <w:rPr>
          <w:b/>
        </w:rPr>
        <w:t>_______________</w:t>
      </w:r>
    </w:p>
  </w:footnote>
  <w:footnote w:type="continuationSeparator" w:id="0">
    <w:p w14:paraId="0067C245" w14:textId="77777777" w:rsidR="002312B8" w:rsidRDefault="00231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C8174" w14:textId="77777777" w:rsidR="0056236F" w:rsidRDefault="0056236F">
    <w:pPr>
      <w:pStyle w:val="Header"/>
    </w:pPr>
    <w:r>
      <w:fldChar w:fldCharType="begin"/>
    </w:r>
    <w:r>
      <w:instrText xml:space="preserve"> PAGE  \* MERGEFORMAT </w:instrText>
    </w:r>
    <w:r>
      <w:fldChar w:fldCharType="separate"/>
    </w:r>
    <w:r w:rsidR="00B11F65">
      <w:rPr>
        <w:noProof/>
      </w:rPr>
      <w:t>2</w:t>
    </w:r>
    <w:r>
      <w:fldChar w:fldCharType="end"/>
    </w:r>
  </w:p>
  <w:p w14:paraId="6BCEFFCD" w14:textId="46741BA0" w:rsidR="0056236F" w:rsidRDefault="0056236F">
    <w:pPr>
      <w:pStyle w:val="Header"/>
    </w:pPr>
    <w:r>
      <w:t>RA19/</w:t>
    </w:r>
    <w:r w:rsidR="00E90368">
      <w:t>PLEN/79</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2B8"/>
    <w:rsid w:val="00006711"/>
    <w:rsid w:val="000B1F11"/>
    <w:rsid w:val="0013523C"/>
    <w:rsid w:val="00160694"/>
    <w:rsid w:val="00223DF9"/>
    <w:rsid w:val="002312B8"/>
    <w:rsid w:val="00312771"/>
    <w:rsid w:val="003644F8"/>
    <w:rsid w:val="00530E6D"/>
    <w:rsid w:val="0056236F"/>
    <w:rsid w:val="005A46FB"/>
    <w:rsid w:val="005D1B4E"/>
    <w:rsid w:val="0060664A"/>
    <w:rsid w:val="006506F4"/>
    <w:rsid w:val="006B7103"/>
    <w:rsid w:val="006F73A7"/>
    <w:rsid w:val="00802201"/>
    <w:rsid w:val="00840A51"/>
    <w:rsid w:val="00852305"/>
    <w:rsid w:val="008962EE"/>
    <w:rsid w:val="008C5FD1"/>
    <w:rsid w:val="00992C42"/>
    <w:rsid w:val="00A7462B"/>
    <w:rsid w:val="00A769F2"/>
    <w:rsid w:val="00AD26C8"/>
    <w:rsid w:val="00B11F65"/>
    <w:rsid w:val="00B82926"/>
    <w:rsid w:val="00B9065A"/>
    <w:rsid w:val="00BE5975"/>
    <w:rsid w:val="00D278A9"/>
    <w:rsid w:val="00D32DD4"/>
    <w:rsid w:val="00D54910"/>
    <w:rsid w:val="00DC4CBD"/>
    <w:rsid w:val="00DF7B9E"/>
    <w:rsid w:val="00E90368"/>
    <w:rsid w:val="00E94522"/>
    <w:rsid w:val="00EC0EB4"/>
    <w:rsid w:val="00F62E41"/>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CC750D"/>
  <w15:docId w15:val="{DEB01E66-B1DE-4BDD-8CD3-AE731E233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character" w:styleId="Hyperlink">
    <w:name w:val="Hyperlink"/>
    <w:basedOn w:val="DefaultParagraphFont"/>
    <w:unhideWhenUsed/>
    <w:rsid w:val="00E90368"/>
    <w:rPr>
      <w:color w:val="0000FF" w:themeColor="hyperlink"/>
      <w:u w:val="single"/>
    </w:rPr>
  </w:style>
  <w:style w:type="character" w:styleId="UnresolvedMention">
    <w:name w:val="Unresolved Mention"/>
    <w:basedOn w:val="DefaultParagraphFont"/>
    <w:uiPriority w:val="99"/>
    <w:semiHidden/>
    <w:unhideWhenUsed/>
    <w:rsid w:val="00E90368"/>
    <w:rPr>
      <w:color w:val="605E5C"/>
      <w:shd w:val="clear" w:color="auto" w:fill="E1DFDD"/>
    </w:rPr>
  </w:style>
  <w:style w:type="paragraph" w:customStyle="1" w:styleId="Head">
    <w:name w:val="Head"/>
    <w:basedOn w:val="Normal"/>
    <w:rsid w:val="00A7462B"/>
    <w:rPr>
      <w:b/>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9-RA19-ADM-0003/en" TargetMode="External"/><Relationship Id="rId13" Type="http://schemas.openxmlformats.org/officeDocument/2006/relationships/hyperlink" Target="https://www.itu.int/md/R19-RA19-ADM-0006/en" TargetMode="External"/><Relationship Id="rId18" Type="http://schemas.openxmlformats.org/officeDocument/2006/relationships/hyperlink" Target="https://www.itu.int/md/R19-RA19-C-0002/en"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itu.int/md/R15-SG07-RP-1003/en" TargetMode="External"/><Relationship Id="rId7" Type="http://schemas.openxmlformats.org/officeDocument/2006/relationships/image" Target="media/image1.jpeg"/><Relationship Id="rId12" Type="http://schemas.openxmlformats.org/officeDocument/2006/relationships/hyperlink" Target="https://www.itu.int/md/R19-RA19-ADM-0005/en" TargetMode="External"/><Relationship Id="rId17" Type="http://schemas.openxmlformats.org/officeDocument/2006/relationships/hyperlink" Target="https://www.itu.int/md/R19-RA19-C-0007/e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itu.int/en/ITU-D/Conferences/TDAG/Pages/inter-sectoral-team-on-issues-of-mutual-interest.aspx" TargetMode="External"/><Relationship Id="rId20" Type="http://schemas.openxmlformats.org/officeDocument/2006/relationships/hyperlink" Target="https://www.itu.int/md/R15-SG07-RP-1002/e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R19-RA19-ADM-0007/en"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extranet.itu.int/itu-d/ISCG/Mappings/Forms/AllItems.aspx" TargetMode="External"/><Relationship Id="rId23" Type="http://schemas.openxmlformats.org/officeDocument/2006/relationships/hyperlink" Target="https://www.itu.int/md/R19-RA19-INF-0001/en" TargetMode="External"/><Relationship Id="rId28" Type="http://schemas.openxmlformats.org/officeDocument/2006/relationships/fontTable" Target="fontTable.xml"/><Relationship Id="rId10" Type="http://schemas.openxmlformats.org/officeDocument/2006/relationships/hyperlink" Target="https://www.itu.int/md/R19-RA19-ADM-0008/en" TargetMode="External"/><Relationship Id="rId19" Type="http://schemas.openxmlformats.org/officeDocument/2006/relationships/hyperlink" Target="https://www.itu.int/md/R15-SG07-RP-1001/en" TargetMode="External"/><Relationship Id="rId4" Type="http://schemas.openxmlformats.org/officeDocument/2006/relationships/webSettings" Target="webSettings.xml"/><Relationship Id="rId9" Type="http://schemas.openxmlformats.org/officeDocument/2006/relationships/hyperlink" Target="https://www.itu.int/md/R19-RA19-ADM-0004/en" TargetMode="External"/><Relationship Id="rId14" Type="http://schemas.openxmlformats.org/officeDocument/2006/relationships/hyperlink" Target="https://www.itu.int/md/R19-RA19-C-0001/en" TargetMode="External"/><Relationship Id="rId22" Type="http://schemas.openxmlformats.org/officeDocument/2006/relationships/hyperlink" Target="https://www.itu.int/md/R15-SG07-RP-1004/en" TargetMode="Externa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PF_RA19.dotx</Template>
  <TotalTime>37</TotalTime>
  <Pages>3</Pages>
  <Words>864</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6779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French</dc:creator>
  <cp:keywords/>
  <dc:description>PF_RA07.dot  Pour: _x000d_Date du document: _x000d_Enregistré par MM-43480 à 16:09:12 le 16.10.07</dc:description>
  <cp:lastModifiedBy>French</cp:lastModifiedBy>
  <cp:revision>6</cp:revision>
  <cp:lastPrinted>2019-10-30T16:45:00Z</cp:lastPrinted>
  <dcterms:created xsi:type="dcterms:W3CDTF">2019-10-30T16:18:00Z</dcterms:created>
  <dcterms:modified xsi:type="dcterms:W3CDTF">2019-10-30T17:29:00Z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