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FFBC3E6" w14:textId="77777777" w:rsidTr="004777F4">
        <w:trPr>
          <w:cantSplit/>
          <w:trHeight w:val="20"/>
        </w:trPr>
        <w:tc>
          <w:tcPr>
            <w:tcW w:w="6619" w:type="dxa"/>
            <w:vAlign w:val="center"/>
          </w:tcPr>
          <w:p w14:paraId="4DC0AC9B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73AA86A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597D32B" wp14:editId="2C8CD68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AD1B99E" w14:textId="77777777" w:rsidTr="004777F4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89740A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D98D28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4ACEB70" w14:textId="77777777" w:rsidTr="004777F4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ACAD929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2F9CFFD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C90BEBB" w14:textId="77777777" w:rsidTr="004777F4">
        <w:trPr>
          <w:cantSplit/>
        </w:trPr>
        <w:tc>
          <w:tcPr>
            <w:tcW w:w="6619" w:type="dxa"/>
          </w:tcPr>
          <w:p w14:paraId="68D0E8F3" w14:textId="6BBC0B6F" w:rsidR="00A809E8" w:rsidRPr="004777F4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4777F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1859423" w14:textId="2A3FCB4E" w:rsidR="00A809E8" w:rsidRPr="006A640D" w:rsidRDefault="00A809E8" w:rsidP="004777F4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4777F4" w:rsidRPr="005D33BD">
              <w:rPr>
                <w:lang w:val="es-ES"/>
              </w:rPr>
              <w:t>PLEN</w:t>
            </w:r>
            <w:r w:rsidR="006A640D" w:rsidRPr="006A640D">
              <w:t>/</w:t>
            </w:r>
            <w:r w:rsidR="004777F4">
              <w:t>80</w:t>
            </w:r>
            <w:r w:rsidRPr="006A640D">
              <w:t>-A</w:t>
            </w:r>
          </w:p>
        </w:tc>
      </w:tr>
      <w:tr w:rsidR="00A809E8" w14:paraId="71B5C9AB" w14:textId="77777777" w:rsidTr="004777F4">
        <w:trPr>
          <w:cantSplit/>
        </w:trPr>
        <w:tc>
          <w:tcPr>
            <w:tcW w:w="6619" w:type="dxa"/>
          </w:tcPr>
          <w:p w14:paraId="07F1F8BC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DFEDE1" w14:textId="2558BCAC" w:rsidR="00A809E8" w:rsidRPr="006A640D" w:rsidRDefault="004777F4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31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CB21482" w14:textId="77777777" w:rsidTr="004777F4">
        <w:trPr>
          <w:cantSplit/>
        </w:trPr>
        <w:tc>
          <w:tcPr>
            <w:tcW w:w="6619" w:type="dxa"/>
          </w:tcPr>
          <w:p w14:paraId="6606ABC4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8F867C7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17A5665" w14:textId="77777777" w:rsidTr="004777F4">
        <w:trPr>
          <w:cantSplit/>
        </w:trPr>
        <w:tc>
          <w:tcPr>
            <w:tcW w:w="9672" w:type="dxa"/>
            <w:gridSpan w:val="2"/>
          </w:tcPr>
          <w:p w14:paraId="36C9A98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324A6D9E" w14:textId="77777777" w:rsidTr="004777F4">
        <w:trPr>
          <w:cantSplit/>
        </w:trPr>
        <w:tc>
          <w:tcPr>
            <w:tcW w:w="9672" w:type="dxa"/>
            <w:gridSpan w:val="2"/>
          </w:tcPr>
          <w:p w14:paraId="7D51482A" w14:textId="1867F1B3" w:rsidR="00764079" w:rsidRPr="00E621A3" w:rsidRDefault="00764079" w:rsidP="004777F4">
            <w:pPr>
              <w:pStyle w:val="Source"/>
              <w:rPr>
                <w:rtl/>
              </w:rPr>
            </w:pPr>
          </w:p>
        </w:tc>
      </w:tr>
      <w:tr w:rsidR="00764079" w14:paraId="231FEEEC" w14:textId="77777777" w:rsidTr="004777F4">
        <w:trPr>
          <w:cantSplit/>
        </w:trPr>
        <w:tc>
          <w:tcPr>
            <w:tcW w:w="9672" w:type="dxa"/>
            <w:gridSpan w:val="2"/>
          </w:tcPr>
          <w:p w14:paraId="6C5C11B3" w14:textId="66B010CE" w:rsidR="00764079" w:rsidRPr="00BD6EF3" w:rsidRDefault="00DD40E7" w:rsidP="00DD40E7">
            <w:pPr>
              <w:pStyle w:val="Title2"/>
              <w:rPr>
                <w:rtl/>
              </w:rPr>
            </w:pPr>
            <w:r w:rsidRPr="00DD40E7">
              <w:rPr>
                <w:rFonts w:hint="cs"/>
                <w:rtl/>
                <w:lang w:bidi="ar-SA"/>
              </w:rPr>
              <w:t>تقرير موجز عن الجلسة العامة الثانية لجمعية الاتصالات الراديوية</w:t>
            </w:r>
          </w:p>
        </w:tc>
      </w:tr>
      <w:tr w:rsidR="00764079" w14:paraId="5B9BBD74" w14:textId="77777777" w:rsidTr="004777F4">
        <w:trPr>
          <w:cantSplit/>
        </w:trPr>
        <w:tc>
          <w:tcPr>
            <w:tcW w:w="9672" w:type="dxa"/>
            <w:gridSpan w:val="2"/>
          </w:tcPr>
          <w:p w14:paraId="1B1DA6FB" w14:textId="7ABFC6B5" w:rsidR="00764079" w:rsidRPr="00DD40E7" w:rsidRDefault="00DD40E7" w:rsidP="00DD40E7">
            <w:pPr>
              <w:pStyle w:val="Title2"/>
              <w:spacing w:before="240" w:after="240"/>
              <w:rPr>
                <w:sz w:val="24"/>
                <w:szCs w:val="32"/>
                <w:rtl/>
              </w:rPr>
            </w:pPr>
            <w:r w:rsidRPr="00DD40E7">
              <w:rPr>
                <w:rFonts w:hint="cs"/>
                <w:sz w:val="24"/>
                <w:szCs w:val="32"/>
                <w:rtl/>
              </w:rPr>
              <w:t xml:space="preserve">الثلاثاء </w:t>
            </w:r>
            <w:r w:rsidRPr="00DD40E7">
              <w:rPr>
                <w:sz w:val="24"/>
                <w:szCs w:val="32"/>
                <w:lang w:val="fr-CH"/>
              </w:rPr>
              <w:t>22</w:t>
            </w:r>
            <w:r w:rsidRPr="00DD40E7">
              <w:rPr>
                <w:rFonts w:hint="cs"/>
                <w:sz w:val="24"/>
                <w:szCs w:val="32"/>
                <w:rtl/>
              </w:rPr>
              <w:t xml:space="preserve"> أكتوبر </w:t>
            </w:r>
            <w:r w:rsidRPr="00DD40E7">
              <w:rPr>
                <w:sz w:val="24"/>
                <w:szCs w:val="32"/>
              </w:rPr>
              <w:t>2019</w:t>
            </w:r>
            <w:r w:rsidRPr="00DD40E7">
              <w:rPr>
                <w:rFonts w:hint="cs"/>
                <w:sz w:val="24"/>
                <w:szCs w:val="32"/>
                <w:rtl/>
              </w:rPr>
              <w:t xml:space="preserve">، الساعة </w:t>
            </w:r>
            <w:r w:rsidRPr="00DD40E7">
              <w:rPr>
                <w:sz w:val="24"/>
                <w:szCs w:val="32"/>
                <w:lang w:val="en-GB"/>
              </w:rPr>
              <w:t>1400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571"/>
        <w:gridCol w:w="5808"/>
        <w:gridCol w:w="3260"/>
      </w:tblGrid>
      <w:tr w:rsidR="0079398B" w:rsidRPr="00D72731" w14:paraId="7F1B5217" w14:textId="77777777" w:rsidTr="00DD40E7">
        <w:tc>
          <w:tcPr>
            <w:tcW w:w="296" w:type="pct"/>
          </w:tcPr>
          <w:p w14:paraId="37B19A7C" w14:textId="77777777" w:rsidR="0079398B" w:rsidRPr="00D72731" w:rsidRDefault="0079398B" w:rsidP="00FA33C2">
            <w:pPr>
              <w:spacing w:before="80" w:after="80" w:line="320" w:lineRule="exact"/>
              <w:rPr>
                <w:b/>
              </w:rPr>
            </w:pPr>
          </w:p>
        </w:tc>
        <w:tc>
          <w:tcPr>
            <w:tcW w:w="3013" w:type="pct"/>
          </w:tcPr>
          <w:p w14:paraId="33804DB5" w14:textId="77777777" w:rsidR="0079398B" w:rsidRPr="00D72731" w:rsidRDefault="0079398B" w:rsidP="00FA33C2">
            <w:pPr>
              <w:spacing w:before="80" w:after="80" w:line="320" w:lineRule="exact"/>
              <w:rPr>
                <w:b/>
              </w:rPr>
            </w:pPr>
          </w:p>
        </w:tc>
        <w:tc>
          <w:tcPr>
            <w:tcW w:w="1691" w:type="pct"/>
          </w:tcPr>
          <w:p w14:paraId="5C31D73E" w14:textId="77777777" w:rsidR="0079398B" w:rsidRPr="004777F4" w:rsidRDefault="0079398B" w:rsidP="00FA33C2">
            <w:pPr>
              <w:spacing w:before="80" w:after="80" w:line="320" w:lineRule="exact"/>
              <w:jc w:val="center"/>
              <w:rPr>
                <w:b/>
                <w:bCs/>
                <w:noProof/>
                <w:rtl/>
              </w:rPr>
            </w:pPr>
          </w:p>
        </w:tc>
      </w:tr>
      <w:tr w:rsidR="004777F4" w:rsidRPr="00D72731" w14:paraId="66263EC2" w14:textId="77777777" w:rsidTr="00DD40E7">
        <w:tc>
          <w:tcPr>
            <w:tcW w:w="296" w:type="pct"/>
          </w:tcPr>
          <w:p w14:paraId="4301760C" w14:textId="77777777" w:rsidR="004777F4" w:rsidRPr="00D72731" w:rsidRDefault="004777F4" w:rsidP="00FA33C2">
            <w:pPr>
              <w:spacing w:before="80" w:after="80" w:line="320" w:lineRule="exact"/>
              <w:rPr>
                <w:b/>
              </w:rPr>
            </w:pPr>
          </w:p>
        </w:tc>
        <w:tc>
          <w:tcPr>
            <w:tcW w:w="3013" w:type="pct"/>
          </w:tcPr>
          <w:p w14:paraId="2A1A8240" w14:textId="77777777" w:rsidR="004777F4" w:rsidRPr="00D72731" w:rsidRDefault="004777F4" w:rsidP="00FA33C2">
            <w:pPr>
              <w:spacing w:before="80" w:after="80" w:line="320" w:lineRule="exact"/>
              <w:rPr>
                <w:b/>
              </w:rPr>
            </w:pPr>
          </w:p>
        </w:tc>
        <w:tc>
          <w:tcPr>
            <w:tcW w:w="1691" w:type="pct"/>
          </w:tcPr>
          <w:p w14:paraId="5603AD90" w14:textId="25FAC5EA" w:rsidR="004777F4" w:rsidRPr="004777F4" w:rsidRDefault="004777F4" w:rsidP="00FA33C2">
            <w:pPr>
              <w:spacing w:before="80" w:after="80" w:line="320" w:lineRule="exact"/>
              <w:jc w:val="center"/>
              <w:rPr>
                <w:b/>
                <w:bCs/>
              </w:rPr>
            </w:pPr>
            <w:r w:rsidRPr="004777F4">
              <w:rPr>
                <w:rFonts w:hint="cs"/>
                <w:b/>
                <w:bCs/>
                <w:noProof/>
                <w:rtl/>
              </w:rPr>
              <w:t>الوثائق</w:t>
            </w:r>
          </w:p>
        </w:tc>
      </w:tr>
      <w:tr w:rsidR="004777F4" w:rsidRPr="00D72731" w14:paraId="2636DD36" w14:textId="77777777" w:rsidTr="00DD40E7">
        <w:tc>
          <w:tcPr>
            <w:tcW w:w="296" w:type="pct"/>
          </w:tcPr>
          <w:p w14:paraId="64428353" w14:textId="77777777" w:rsidR="004777F4" w:rsidRPr="00D72731" w:rsidRDefault="004777F4" w:rsidP="00FA33C2">
            <w:pPr>
              <w:spacing w:before="80" w:after="80" w:line="340" w:lineRule="exact"/>
              <w:rPr>
                <w:b/>
              </w:rPr>
            </w:pPr>
            <w:r w:rsidRPr="00D72731">
              <w:rPr>
                <w:b/>
              </w:rPr>
              <w:t>1</w:t>
            </w:r>
          </w:p>
        </w:tc>
        <w:tc>
          <w:tcPr>
            <w:tcW w:w="3013" w:type="pct"/>
          </w:tcPr>
          <w:p w14:paraId="66B4E1BD" w14:textId="53A12489" w:rsidR="004777F4" w:rsidRPr="00867F05" w:rsidRDefault="004777F4" w:rsidP="00FA33C2">
            <w:pPr>
              <w:spacing w:before="80" w:after="80" w:line="340" w:lineRule="exact"/>
              <w:rPr>
                <w:highlight w:val="yellow"/>
              </w:rPr>
            </w:pPr>
            <w:r w:rsidRPr="00470A5A">
              <w:rPr>
                <w:rFonts w:hint="cs"/>
                <w:noProof/>
                <w:rtl/>
              </w:rPr>
              <w:t>افتتاح الجلسة</w:t>
            </w:r>
          </w:p>
        </w:tc>
        <w:tc>
          <w:tcPr>
            <w:tcW w:w="1691" w:type="pct"/>
          </w:tcPr>
          <w:p w14:paraId="444500A7" w14:textId="38161EE1" w:rsidR="004777F4" w:rsidRPr="00D72731" w:rsidRDefault="00E43B6E" w:rsidP="00E43B6E">
            <w:pPr>
              <w:spacing w:before="80" w:after="80" w:line="340" w:lineRule="exact"/>
              <w:jc w:val="center"/>
            </w:pPr>
            <w:r>
              <w:rPr>
                <w:rFonts w:ascii="Traditional Arabic" w:hAnsi="Traditional Arabic"/>
                <w:rtl/>
              </w:rPr>
              <w:t>-</w:t>
            </w:r>
          </w:p>
        </w:tc>
      </w:tr>
      <w:tr w:rsidR="004777F4" w:rsidRPr="00D72731" w14:paraId="33D1C579" w14:textId="77777777" w:rsidTr="00DD40E7">
        <w:tc>
          <w:tcPr>
            <w:tcW w:w="296" w:type="pct"/>
          </w:tcPr>
          <w:p w14:paraId="21D13297" w14:textId="77777777" w:rsidR="004777F4" w:rsidRPr="00D72731" w:rsidRDefault="004777F4" w:rsidP="00FA33C2">
            <w:pPr>
              <w:spacing w:before="80" w:after="80" w:line="340" w:lineRule="exact"/>
              <w:rPr>
                <w:b/>
              </w:rPr>
            </w:pPr>
            <w:r w:rsidRPr="00D72731">
              <w:rPr>
                <w:b/>
              </w:rPr>
              <w:t>2</w:t>
            </w:r>
          </w:p>
        </w:tc>
        <w:tc>
          <w:tcPr>
            <w:tcW w:w="3013" w:type="pct"/>
          </w:tcPr>
          <w:p w14:paraId="67B553FD" w14:textId="77777777" w:rsidR="004777F4" w:rsidRPr="00470A5A" w:rsidRDefault="004777F4" w:rsidP="00FA33C2">
            <w:pPr>
              <w:spacing w:before="80" w:after="80" w:line="340" w:lineRule="exact"/>
              <w:rPr>
                <w:noProof/>
                <w:rtl/>
              </w:rPr>
            </w:pPr>
            <w:r w:rsidRPr="00470A5A">
              <w:rPr>
                <w:rFonts w:hint="cs"/>
                <w:noProof/>
                <w:rtl/>
              </w:rPr>
              <w:t>إقرار جدول الأعمال</w:t>
            </w:r>
          </w:p>
          <w:p w14:paraId="06AD6539" w14:textId="48734B84" w:rsidR="004777F4" w:rsidRPr="004777F4" w:rsidRDefault="007B7887" w:rsidP="00FA33C2">
            <w:pPr>
              <w:spacing w:before="80" w:after="80" w:line="340" w:lineRule="exact"/>
              <w:rPr>
                <w:noProof/>
              </w:rPr>
            </w:pPr>
            <w:r>
              <w:rPr>
                <w:rFonts w:hint="cs"/>
                <w:noProof/>
                <w:rtl/>
              </w:rPr>
              <w:t>اعتُمد</w:t>
            </w:r>
            <w:r w:rsidR="004777F4" w:rsidRPr="004777F4">
              <w:rPr>
                <w:noProof/>
                <w:rtl/>
              </w:rPr>
              <w:t xml:space="preserve"> جدول الأعمال بدون </w:t>
            </w:r>
            <w:r w:rsidR="00E8202A">
              <w:rPr>
                <w:rFonts w:hint="cs"/>
                <w:noProof/>
                <w:rtl/>
              </w:rPr>
              <w:t>تغيير</w:t>
            </w:r>
            <w:r w:rsidR="004777F4" w:rsidRPr="004777F4">
              <w:rPr>
                <w:noProof/>
                <w:rtl/>
              </w:rPr>
              <w:t>.</w:t>
            </w:r>
          </w:p>
        </w:tc>
        <w:tc>
          <w:tcPr>
            <w:tcW w:w="1691" w:type="pct"/>
          </w:tcPr>
          <w:p w14:paraId="4510E298" w14:textId="77777777" w:rsidR="004777F4" w:rsidRPr="00D72731" w:rsidRDefault="00F7394E" w:rsidP="00DF1CFA">
            <w:pPr>
              <w:spacing w:before="80" w:after="80" w:line="340" w:lineRule="exact"/>
              <w:jc w:val="center"/>
            </w:pPr>
            <w:hyperlink r:id="rId13" w:history="1">
              <w:r w:rsidR="004777F4" w:rsidRPr="00FC6B21">
                <w:rPr>
                  <w:rStyle w:val="Hyperlink"/>
                </w:rPr>
                <w:t>ADM/15(Rev.1)</w:t>
              </w:r>
            </w:hyperlink>
          </w:p>
        </w:tc>
      </w:tr>
      <w:tr w:rsidR="004777F4" w:rsidRPr="00D72731" w14:paraId="1E9D79E4" w14:textId="77777777" w:rsidTr="00DD40E7">
        <w:tc>
          <w:tcPr>
            <w:tcW w:w="296" w:type="pct"/>
          </w:tcPr>
          <w:p w14:paraId="11918E26" w14:textId="77777777" w:rsidR="004777F4" w:rsidRPr="00D72731" w:rsidRDefault="004777F4" w:rsidP="00FA33C2">
            <w:pPr>
              <w:spacing w:before="80" w:after="80" w:line="340" w:lineRule="exact"/>
              <w:rPr>
                <w:b/>
              </w:rPr>
            </w:pPr>
            <w:r w:rsidRPr="00D72731">
              <w:rPr>
                <w:b/>
              </w:rPr>
              <w:t>3</w:t>
            </w:r>
          </w:p>
        </w:tc>
        <w:tc>
          <w:tcPr>
            <w:tcW w:w="3013" w:type="pct"/>
          </w:tcPr>
          <w:p w14:paraId="0EADF14B" w14:textId="77777777" w:rsidR="00E257D4" w:rsidRPr="00E257D4" w:rsidRDefault="00E257D4" w:rsidP="00FA33C2">
            <w:pPr>
              <w:spacing w:before="80" w:after="80" w:line="340" w:lineRule="exac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تكوين الفريق المخصص المعني </w:t>
            </w:r>
            <w:r w:rsidRPr="00E257D4">
              <w:rPr>
                <w:rFonts w:hint="cs"/>
                <w:rtl/>
                <w:lang w:bidi="ar"/>
              </w:rPr>
              <w:t xml:space="preserve">بالتوصية </w:t>
            </w:r>
            <w:r w:rsidRPr="00E257D4">
              <w:rPr>
                <w:rFonts w:hint="cs"/>
                <w:lang w:val="en-GB"/>
              </w:rPr>
              <w:t>ITU-R M.1036</w:t>
            </w:r>
          </w:p>
          <w:p w14:paraId="5F362713" w14:textId="254C5CDD" w:rsidR="00255F5D" w:rsidRPr="00DF1CFA" w:rsidRDefault="00E257D4" w:rsidP="00DF1CFA">
            <w:pPr>
              <w:spacing w:before="80" w:after="80" w:line="340" w:lineRule="exact"/>
              <w:rPr>
                <w:lang w:val="en-GB"/>
              </w:rPr>
            </w:pPr>
            <w:r>
              <w:rPr>
                <w:rFonts w:hint="cs"/>
                <w:rtl/>
                <w:lang w:val="en-GB" w:bidi="ar"/>
              </w:rPr>
              <w:t>و</w:t>
            </w:r>
            <w:r w:rsidRPr="00E257D4">
              <w:rPr>
                <w:rFonts w:hint="cs"/>
                <w:rtl/>
                <w:lang w:val="en-GB" w:bidi="ar"/>
              </w:rPr>
              <w:t>افق</w:t>
            </w:r>
            <w:r>
              <w:rPr>
                <w:rFonts w:hint="cs"/>
                <w:rtl/>
                <w:lang w:val="en-GB" w:bidi="ar"/>
              </w:rPr>
              <w:t>ت</w:t>
            </w:r>
            <w:r w:rsidRPr="00E257D4">
              <w:rPr>
                <w:rFonts w:hint="cs"/>
                <w:rtl/>
                <w:lang w:val="en-GB" w:bidi="ar"/>
              </w:rPr>
              <w:t xml:space="preserve"> </w:t>
            </w:r>
            <w:r>
              <w:rPr>
                <w:rFonts w:hint="cs"/>
                <w:rtl/>
                <w:lang w:val="en-GB" w:bidi="ar"/>
              </w:rPr>
              <w:t>الجلسة</w:t>
            </w:r>
            <w:r w:rsidRPr="00E257D4">
              <w:rPr>
                <w:rFonts w:hint="cs"/>
                <w:rtl/>
                <w:lang w:val="en-GB" w:bidi="ar"/>
              </w:rPr>
              <w:t xml:space="preserve"> على ترشيح شخصين ل</w:t>
            </w:r>
            <w:r w:rsidR="006F5EE1">
              <w:rPr>
                <w:rFonts w:hint="cs"/>
                <w:rtl/>
                <w:lang w:val="en-GB" w:bidi="ar"/>
              </w:rPr>
              <w:t>لإشراف على</w:t>
            </w:r>
            <w:r w:rsidR="00E8202A">
              <w:rPr>
                <w:rFonts w:hint="cs"/>
                <w:rtl/>
                <w:lang w:val="en-GB" w:bidi="ar"/>
              </w:rPr>
              <w:t xml:space="preserve"> المناقشات</w:t>
            </w:r>
            <w:r w:rsidRPr="00E257D4">
              <w:rPr>
                <w:rFonts w:hint="cs"/>
                <w:rtl/>
                <w:lang w:val="en-GB" w:bidi="ar"/>
              </w:rPr>
              <w:t xml:space="preserve"> </w:t>
            </w:r>
            <w:r>
              <w:rPr>
                <w:rFonts w:hint="cs"/>
                <w:rtl/>
                <w:lang w:val="en-GB" w:bidi="ar"/>
              </w:rPr>
              <w:t xml:space="preserve">بشأن </w:t>
            </w:r>
            <w:r w:rsidRPr="00E257D4">
              <w:rPr>
                <w:rtl/>
                <w:lang w:val="en-GB"/>
              </w:rPr>
              <w:t xml:space="preserve">المكونين الأرضي </w:t>
            </w:r>
            <w:proofErr w:type="spellStart"/>
            <w:r w:rsidRPr="00E257D4">
              <w:rPr>
                <w:rtl/>
                <w:lang w:val="en-GB"/>
              </w:rPr>
              <w:t>والساتلي</w:t>
            </w:r>
            <w:proofErr w:type="spellEnd"/>
            <w:r w:rsidRPr="00E257D4">
              <w:rPr>
                <w:rtl/>
                <w:lang w:val="en-GB"/>
              </w:rPr>
              <w:t xml:space="preserve"> للاتصالات المتنقلة الدولية</w:t>
            </w:r>
            <w:r w:rsidRPr="00E257D4">
              <w:rPr>
                <w:rFonts w:hint="cs"/>
                <w:rtl/>
                <w:lang w:val="en-GB" w:bidi="ar"/>
              </w:rPr>
              <w:t>.</w:t>
            </w:r>
          </w:p>
        </w:tc>
        <w:tc>
          <w:tcPr>
            <w:tcW w:w="1691" w:type="pct"/>
          </w:tcPr>
          <w:p w14:paraId="3B85FF3C" w14:textId="440CF4AE" w:rsidR="004777F4" w:rsidRPr="00833707" w:rsidRDefault="00E43B6E" w:rsidP="00FA33C2">
            <w:pPr>
              <w:spacing w:before="80" w:after="80" w:line="340" w:lineRule="exact"/>
              <w:jc w:val="center"/>
            </w:pPr>
            <w:r>
              <w:rPr>
                <w:rFonts w:ascii="Traditional Arabic" w:hAnsi="Traditional Arabic"/>
                <w:rtl/>
              </w:rPr>
              <w:t>-</w:t>
            </w:r>
          </w:p>
        </w:tc>
      </w:tr>
      <w:tr w:rsidR="004777F4" w:rsidRPr="00D72731" w14:paraId="4501ABD8" w14:textId="77777777" w:rsidTr="00DD40E7">
        <w:tc>
          <w:tcPr>
            <w:tcW w:w="296" w:type="pct"/>
          </w:tcPr>
          <w:p w14:paraId="1A59D22F" w14:textId="21DA55C9" w:rsidR="004777F4" w:rsidRPr="00D72731" w:rsidRDefault="00E43B6E" w:rsidP="00FA33C2">
            <w:pPr>
              <w:spacing w:before="80" w:after="80" w:line="340" w:lineRule="exact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013" w:type="pct"/>
          </w:tcPr>
          <w:p w14:paraId="4EFB3296" w14:textId="1154868A" w:rsidR="00E257D4" w:rsidRPr="00E257D4" w:rsidRDefault="00E257D4" w:rsidP="00FA33C2">
            <w:pPr>
              <w:spacing w:before="80" w:after="80" w:line="340" w:lineRule="exact"/>
              <w:rPr>
                <w:rtl/>
                <w:lang w:bidi="ar"/>
              </w:rPr>
            </w:pPr>
            <w:r w:rsidRPr="00E257D4">
              <w:rPr>
                <w:rFonts w:hint="cs"/>
                <w:rtl/>
                <w:lang w:bidi="ar"/>
              </w:rPr>
              <w:t xml:space="preserve">رئيس </w:t>
            </w:r>
            <w:r w:rsidR="006F5EE1">
              <w:rPr>
                <w:rFonts w:hint="cs"/>
                <w:rtl/>
                <w:lang w:bidi="ar"/>
              </w:rPr>
              <w:t>للإشراف على</w:t>
            </w:r>
            <w:r w:rsidRPr="00E257D4">
              <w:rPr>
                <w:rFonts w:hint="cs"/>
                <w:rtl/>
                <w:lang w:bidi="ar"/>
              </w:rPr>
              <w:t xml:space="preserve"> الجوانب المتعلقة بالمكون الأرضي للاتصالات المتنقلة الدولية، وفقاً للوثيقة </w:t>
            </w:r>
            <w:r w:rsidRPr="00E257D4">
              <w:rPr>
                <w:rFonts w:hint="cs"/>
                <w:lang w:val="en-GB" w:bidi="ar-EG"/>
              </w:rPr>
              <w:t>5/3(R</w:t>
            </w:r>
            <w:r w:rsidR="004A2792">
              <w:rPr>
                <w:lang w:val="en-GB" w:bidi="ar-EG"/>
              </w:rPr>
              <w:t>ev</w:t>
            </w:r>
            <w:r w:rsidRPr="00E257D4">
              <w:rPr>
                <w:rFonts w:hint="cs"/>
                <w:lang w:val="en-GB" w:bidi="ar-EG"/>
              </w:rPr>
              <w:t>.1)</w:t>
            </w:r>
          </w:p>
          <w:p w14:paraId="0E6DD6C2" w14:textId="09DFA382" w:rsidR="004777F4" w:rsidRPr="00FA33C2" w:rsidRDefault="00E257D4" w:rsidP="00FA33C2">
            <w:pPr>
              <w:spacing w:before="80" w:after="80" w:line="340" w:lineRule="exact"/>
              <w:rPr>
                <w:lang w:val="en-GB" w:bidi="ar-EG"/>
              </w:rPr>
            </w:pPr>
            <w:r>
              <w:rPr>
                <w:rFonts w:hint="cs"/>
                <w:rtl/>
                <w:lang w:bidi="ar"/>
              </w:rPr>
              <w:t>الشخص</w:t>
            </w:r>
            <w:r w:rsidR="006F5EE1">
              <w:rPr>
                <w:rFonts w:hint="cs"/>
                <w:rtl/>
                <w:lang w:bidi="ar"/>
              </w:rPr>
              <w:t xml:space="preserve"> الذي سيشرف على</w:t>
            </w:r>
            <w:r w:rsidR="00E8202A">
              <w:rPr>
                <w:rFonts w:hint="cs"/>
                <w:rtl/>
                <w:lang w:bidi="ar"/>
              </w:rPr>
              <w:t xml:space="preserve"> هذه المناقشات</w:t>
            </w:r>
            <w:r w:rsidRPr="00E257D4">
              <w:rPr>
                <w:rFonts w:hint="cs"/>
                <w:rtl/>
                <w:lang w:bidi="ar"/>
              </w:rPr>
              <w:t xml:space="preserve">، كما اتفق عليه </w:t>
            </w:r>
            <w:r>
              <w:rPr>
                <w:rFonts w:hint="cs"/>
                <w:rtl/>
                <w:lang w:bidi="ar"/>
              </w:rPr>
              <w:t>في الجلسة</w:t>
            </w:r>
            <w:r w:rsidRPr="00E257D4">
              <w:rPr>
                <w:rFonts w:hint="cs"/>
                <w:rtl/>
                <w:lang w:bidi="ar"/>
              </w:rPr>
              <w:t xml:space="preserve">، هو السيد </w:t>
            </w:r>
            <w:r w:rsidRPr="00E257D4">
              <w:rPr>
                <w:rtl/>
                <w:lang w:val="en-GB"/>
              </w:rPr>
              <w:t>م</w:t>
            </w:r>
            <w:r w:rsidR="004A2792">
              <w:rPr>
                <w:rFonts w:hint="cs"/>
                <w:rtl/>
                <w:lang w:val="en-GB"/>
              </w:rPr>
              <w:t>.</w:t>
            </w:r>
            <w:r w:rsidRPr="00E257D4">
              <w:rPr>
                <w:rtl/>
                <w:lang w:val="en-GB"/>
              </w:rPr>
              <w:t xml:space="preserve"> كريمر</w:t>
            </w:r>
            <w:r w:rsidRPr="00E257D4">
              <w:rPr>
                <w:rFonts w:hint="cs"/>
                <w:rtl/>
                <w:lang w:bidi="ar"/>
              </w:rPr>
              <w:t>.</w:t>
            </w:r>
          </w:p>
        </w:tc>
        <w:tc>
          <w:tcPr>
            <w:tcW w:w="1691" w:type="pct"/>
          </w:tcPr>
          <w:p w14:paraId="26D49916" w14:textId="40138E0E" w:rsidR="004777F4" w:rsidRPr="00D72731" w:rsidRDefault="00E43B6E" w:rsidP="00E43B6E">
            <w:pPr>
              <w:spacing w:before="80" w:after="80" w:line="340" w:lineRule="exact"/>
              <w:jc w:val="center"/>
              <w:rPr>
                <w:i/>
              </w:rPr>
            </w:pPr>
            <w:r>
              <w:rPr>
                <w:rFonts w:ascii="Traditional Arabic" w:hAnsi="Traditional Arabic"/>
                <w:rtl/>
              </w:rPr>
              <w:t>-</w:t>
            </w:r>
          </w:p>
        </w:tc>
      </w:tr>
      <w:tr w:rsidR="004777F4" w:rsidRPr="00D72731" w14:paraId="75527CCC" w14:textId="77777777" w:rsidTr="00DD40E7">
        <w:tc>
          <w:tcPr>
            <w:tcW w:w="296" w:type="pct"/>
          </w:tcPr>
          <w:p w14:paraId="6C2A68EA" w14:textId="65C2ED01" w:rsidR="004777F4" w:rsidRDefault="00E43B6E" w:rsidP="00FA33C2">
            <w:pPr>
              <w:spacing w:before="80" w:after="80" w:line="340" w:lineRule="exac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013" w:type="pct"/>
          </w:tcPr>
          <w:p w14:paraId="48CCE4A6" w14:textId="72BA22B6" w:rsidR="00E257D4" w:rsidRPr="00E257D4" w:rsidRDefault="00E257D4" w:rsidP="00FA33C2">
            <w:pPr>
              <w:spacing w:before="80" w:after="80" w:line="340" w:lineRule="exact"/>
              <w:rPr>
                <w:rtl/>
                <w:lang w:bidi="ar"/>
              </w:rPr>
            </w:pPr>
            <w:r w:rsidRPr="00E257D4">
              <w:rPr>
                <w:rFonts w:hint="cs"/>
                <w:rtl/>
                <w:lang w:bidi="ar"/>
              </w:rPr>
              <w:t xml:space="preserve">نائب الرئيس </w:t>
            </w:r>
            <w:r w:rsidR="006F5EE1">
              <w:rPr>
                <w:rFonts w:hint="cs"/>
                <w:rtl/>
                <w:lang w:bidi="ar"/>
              </w:rPr>
              <w:t>للإشراف على</w:t>
            </w:r>
            <w:r w:rsidR="006F5EE1" w:rsidRPr="00E257D4">
              <w:rPr>
                <w:rFonts w:hint="cs"/>
                <w:rtl/>
                <w:lang w:bidi="ar"/>
              </w:rPr>
              <w:t xml:space="preserve"> </w:t>
            </w:r>
            <w:r w:rsidR="006F5EE1">
              <w:rPr>
                <w:rFonts w:hint="cs"/>
                <w:rtl/>
                <w:lang w:bidi="ar"/>
              </w:rPr>
              <w:t xml:space="preserve">الجوانب </w:t>
            </w:r>
            <w:r w:rsidRPr="00E257D4">
              <w:rPr>
                <w:rFonts w:hint="cs"/>
                <w:rtl/>
                <w:lang w:bidi="ar"/>
              </w:rPr>
              <w:t xml:space="preserve">المتعلقة بالمكون </w:t>
            </w:r>
            <w:proofErr w:type="spellStart"/>
            <w:r w:rsidRPr="00E257D4">
              <w:rPr>
                <w:rFonts w:hint="cs"/>
                <w:rtl/>
                <w:lang w:bidi="ar"/>
              </w:rPr>
              <w:t>الساتلي</w:t>
            </w:r>
            <w:proofErr w:type="spellEnd"/>
            <w:r w:rsidRPr="00E257D4">
              <w:rPr>
                <w:rFonts w:hint="cs"/>
                <w:rtl/>
                <w:lang w:bidi="ar"/>
              </w:rPr>
              <w:t xml:space="preserve"> للاتصالات المتنقلة الدولية، وفقاً للوثيقة </w:t>
            </w:r>
            <w:r w:rsidR="006F5EE1" w:rsidRPr="00E257D4">
              <w:rPr>
                <w:rFonts w:hint="cs"/>
                <w:lang w:val="en-GB" w:bidi="ar-EG"/>
              </w:rPr>
              <w:t>5/3(R</w:t>
            </w:r>
            <w:r w:rsidR="004A2792">
              <w:rPr>
                <w:lang w:val="en-GB" w:bidi="ar-EG"/>
              </w:rPr>
              <w:t>ev</w:t>
            </w:r>
            <w:r w:rsidR="006F5EE1" w:rsidRPr="00E257D4">
              <w:rPr>
                <w:rFonts w:hint="cs"/>
                <w:lang w:val="en-GB" w:bidi="ar-EG"/>
              </w:rPr>
              <w:t>.1)</w:t>
            </w:r>
          </w:p>
          <w:p w14:paraId="6F1CA148" w14:textId="0B0511FB" w:rsidR="004777F4" w:rsidRPr="00E8202A" w:rsidRDefault="006F5EE1" w:rsidP="00FA33C2">
            <w:pPr>
              <w:spacing w:before="80" w:after="80" w:line="340" w:lineRule="exact"/>
              <w:rPr>
                <w:lang w:val="en-GB" w:bidi="ar"/>
              </w:rPr>
            </w:pPr>
            <w:r>
              <w:rPr>
                <w:rFonts w:hint="cs"/>
                <w:rtl/>
                <w:lang w:bidi="ar"/>
              </w:rPr>
              <w:t>الشخص الذي سيشرف على</w:t>
            </w:r>
            <w:r w:rsidR="00E8202A">
              <w:rPr>
                <w:rFonts w:hint="cs"/>
                <w:rtl/>
                <w:lang w:bidi="ar"/>
              </w:rPr>
              <w:t xml:space="preserve"> هذه المناقشات</w:t>
            </w:r>
            <w:r w:rsidRPr="00E257D4">
              <w:rPr>
                <w:rFonts w:hint="cs"/>
                <w:rtl/>
                <w:lang w:bidi="ar"/>
              </w:rPr>
              <w:t xml:space="preserve">، كما اتفق عليه </w:t>
            </w:r>
            <w:r>
              <w:rPr>
                <w:rFonts w:hint="cs"/>
                <w:rtl/>
                <w:lang w:bidi="ar"/>
              </w:rPr>
              <w:t>في الجلسة</w:t>
            </w:r>
            <w:r w:rsidRPr="00E257D4">
              <w:rPr>
                <w:rFonts w:hint="cs"/>
                <w:rtl/>
                <w:lang w:bidi="ar"/>
              </w:rPr>
              <w:t xml:space="preserve">، هو السيد </w:t>
            </w:r>
            <w:r w:rsidR="00E8202A">
              <w:rPr>
                <w:rFonts w:hint="cs"/>
                <w:rtl/>
                <w:lang w:val="en-GB"/>
              </w:rPr>
              <w:t>ك</w:t>
            </w:r>
            <w:r w:rsidR="004A2792">
              <w:rPr>
                <w:lang w:val="en-GB"/>
              </w:rPr>
              <w:t>.</w:t>
            </w:r>
            <w:r w:rsidRPr="006F5EE1">
              <w:rPr>
                <w:rtl/>
                <w:lang w:val="en-GB"/>
              </w:rPr>
              <w:t xml:space="preserve"> هوفر</w:t>
            </w:r>
            <w:r w:rsidRPr="00E257D4">
              <w:rPr>
                <w:rFonts w:hint="cs"/>
                <w:rtl/>
                <w:lang w:bidi="ar"/>
              </w:rPr>
              <w:t>.</w:t>
            </w:r>
          </w:p>
        </w:tc>
        <w:tc>
          <w:tcPr>
            <w:tcW w:w="1691" w:type="pct"/>
          </w:tcPr>
          <w:p w14:paraId="386427AA" w14:textId="493D7691" w:rsidR="004777F4" w:rsidRPr="00D72731" w:rsidRDefault="00E43B6E" w:rsidP="00E43B6E">
            <w:pPr>
              <w:spacing w:before="80" w:after="80" w:line="340" w:lineRule="exact"/>
              <w:jc w:val="center"/>
              <w:rPr>
                <w:i/>
              </w:rPr>
            </w:pPr>
            <w:r>
              <w:rPr>
                <w:rFonts w:ascii="Traditional Arabic" w:hAnsi="Traditional Arabic"/>
                <w:rtl/>
              </w:rPr>
              <w:t>-</w:t>
            </w:r>
          </w:p>
        </w:tc>
      </w:tr>
      <w:tr w:rsidR="004777F4" w:rsidRPr="00D72731" w14:paraId="4EB8BB7A" w14:textId="77777777" w:rsidTr="00DD40E7">
        <w:tc>
          <w:tcPr>
            <w:tcW w:w="296" w:type="pct"/>
          </w:tcPr>
          <w:p w14:paraId="788A885B" w14:textId="77777777" w:rsidR="004777F4" w:rsidRDefault="004777F4" w:rsidP="00FA33C2">
            <w:pPr>
              <w:spacing w:before="80" w:after="80" w:line="340" w:lineRule="exact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013" w:type="pct"/>
          </w:tcPr>
          <w:p w14:paraId="759DFAC6" w14:textId="639060FB" w:rsidR="00255F5D" w:rsidRPr="00D72731" w:rsidRDefault="00E257D4" w:rsidP="00FA33C2">
            <w:pPr>
              <w:tabs>
                <w:tab w:val="clear" w:pos="1134"/>
                <w:tab w:val="left" w:pos="643"/>
              </w:tabs>
              <w:spacing w:before="80" w:after="80" w:line="340" w:lineRule="exact"/>
            </w:pPr>
            <w:r w:rsidRPr="00E257D4">
              <w:rPr>
                <w:rtl/>
              </w:rPr>
              <w:t xml:space="preserve">الوثائق المسندة إلى </w:t>
            </w:r>
            <w:r>
              <w:rPr>
                <w:rFonts w:hint="cs"/>
                <w:rtl/>
              </w:rPr>
              <w:t xml:space="preserve">هذا </w:t>
            </w:r>
            <w:r w:rsidR="00E8202A">
              <w:rPr>
                <w:rtl/>
              </w:rPr>
              <w:t>الفريق</w:t>
            </w:r>
          </w:p>
        </w:tc>
        <w:tc>
          <w:tcPr>
            <w:tcW w:w="1691" w:type="pct"/>
          </w:tcPr>
          <w:p w14:paraId="48AA778A" w14:textId="63D8DA37" w:rsidR="004777F4" w:rsidRPr="00D72731" w:rsidRDefault="00F7394E" w:rsidP="00FA33C2">
            <w:pPr>
              <w:spacing w:before="80" w:after="80" w:line="340" w:lineRule="exact"/>
              <w:jc w:val="center"/>
              <w:rPr>
                <w:i/>
              </w:rPr>
            </w:pPr>
            <w:hyperlink r:id="rId14" w:history="1">
              <w:r w:rsidR="004777F4" w:rsidRPr="00BC33E4">
                <w:rPr>
                  <w:rStyle w:val="Hyperlink"/>
                </w:rPr>
                <w:t>5/</w:t>
              </w:r>
              <w:r w:rsidR="004777F4" w:rsidRPr="00D72731">
                <w:rPr>
                  <w:rStyle w:val="Hyperlink"/>
                </w:rPr>
                <w:t>1009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r w:rsidR="004777F4" w:rsidRPr="00D72731">
              <w:t>PLEN/</w:t>
            </w:r>
            <w:hyperlink r:id="rId15" w:history="1">
              <w:r w:rsidR="004777F4" w:rsidRPr="00D72731">
                <w:rPr>
                  <w:rStyle w:val="Hyperlink"/>
                </w:rPr>
                <w:t>21(Rev.1)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16" w:history="1">
              <w:r w:rsidR="004777F4" w:rsidRPr="00D72731">
                <w:rPr>
                  <w:rStyle w:val="Hyperlink"/>
                </w:rPr>
                <w:t>23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17" w:history="1">
              <w:r w:rsidR="004777F4" w:rsidRPr="00D72731">
                <w:rPr>
                  <w:rStyle w:val="Hyperlink"/>
                </w:rPr>
                <w:t>24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18" w:history="1">
              <w:r w:rsidR="004777F4" w:rsidRPr="00D72731">
                <w:rPr>
                  <w:rStyle w:val="Hyperlink"/>
                </w:rPr>
                <w:t>25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19" w:history="1">
              <w:r w:rsidR="004777F4" w:rsidRPr="00D72731">
                <w:rPr>
                  <w:rStyle w:val="Hyperlink"/>
                </w:rPr>
                <w:t>30</w:t>
              </w:r>
            </w:hyperlink>
          </w:p>
        </w:tc>
      </w:tr>
      <w:tr w:rsidR="004777F4" w:rsidRPr="00D72731" w14:paraId="63E32EE1" w14:textId="77777777" w:rsidTr="00DD40E7">
        <w:tc>
          <w:tcPr>
            <w:tcW w:w="296" w:type="pct"/>
          </w:tcPr>
          <w:p w14:paraId="1FFD2910" w14:textId="77777777" w:rsidR="004777F4" w:rsidRPr="00D72731" w:rsidRDefault="004777F4" w:rsidP="00DF1CFA">
            <w:pPr>
              <w:keepNext/>
              <w:keepLines/>
              <w:spacing w:before="80" w:after="80" w:line="320" w:lineRule="exac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013" w:type="pct"/>
          </w:tcPr>
          <w:p w14:paraId="26C193BA" w14:textId="77777777" w:rsidR="004777F4" w:rsidRPr="00470A5A" w:rsidRDefault="004777F4" w:rsidP="00DF1CFA">
            <w:pPr>
              <w:keepNext/>
              <w:keepLines/>
              <w:spacing w:before="80" w:after="80" w:line="320" w:lineRule="exact"/>
              <w:rPr>
                <w:noProof/>
                <w:rtl/>
                <w:lang w:bidi="ar-EG"/>
              </w:rPr>
            </w:pPr>
            <w:r w:rsidRPr="00470A5A">
              <w:rPr>
                <w:rFonts w:hint="cs"/>
                <w:noProof/>
                <w:rtl/>
                <w:lang w:bidi="ar-EG"/>
              </w:rPr>
              <w:t>تقرير من اللجنة</w:t>
            </w:r>
            <w:r>
              <w:rPr>
                <w:rFonts w:hint="eastAsia"/>
                <w:noProof/>
                <w:rtl/>
                <w:lang w:bidi="ar-EG"/>
              </w:rPr>
              <w:t> </w:t>
            </w:r>
            <w:r w:rsidRPr="00470A5A">
              <w:rPr>
                <w:noProof/>
                <w:lang w:bidi="ar-EG"/>
              </w:rPr>
              <w:t>4</w:t>
            </w:r>
            <w:bookmarkStart w:id="1" w:name="_GoBack"/>
            <w:bookmarkEnd w:id="1"/>
          </w:p>
          <w:p w14:paraId="4D873E30" w14:textId="527C1644" w:rsidR="004777F4" w:rsidRPr="00D72731" w:rsidRDefault="004777F4" w:rsidP="00DF1CFA">
            <w:pPr>
              <w:keepNext/>
              <w:keepLines/>
              <w:spacing w:before="80" w:after="80" w:line="320" w:lineRule="exact"/>
            </w:pPr>
            <w:r w:rsidRPr="004777F4">
              <w:rPr>
                <w:rFonts w:hint="cs"/>
                <w:rtl/>
                <w:lang w:bidi="ar-EG"/>
              </w:rPr>
              <w:t>أشار رئيس اللجنة</w:t>
            </w:r>
            <w:r w:rsidRPr="004777F4">
              <w:rPr>
                <w:rFonts w:hint="eastAsia"/>
                <w:rtl/>
                <w:lang w:bidi="ar-EG"/>
              </w:rPr>
              <w:t> </w:t>
            </w:r>
            <w:r w:rsidRPr="004777F4">
              <w:t>4</w:t>
            </w:r>
            <w:r w:rsidRPr="004777F4">
              <w:rPr>
                <w:rFonts w:hint="cs"/>
                <w:rtl/>
                <w:lang w:bidi="ar-EG"/>
              </w:rPr>
              <w:t xml:space="preserve"> إلى أن اللجنة عقدت اجتماعاً واحداً وأنشأت ثلاثة أفرقة عمل: فريق</w:t>
            </w:r>
            <w:r w:rsidRPr="004777F4">
              <w:rPr>
                <w:rFonts w:hint="eastAsia"/>
                <w:rtl/>
                <w:lang w:bidi="ar-EG"/>
              </w:rPr>
              <w:t> </w:t>
            </w:r>
            <w:r w:rsidRPr="004777F4">
              <w:rPr>
                <w:rFonts w:hint="cs"/>
                <w:rtl/>
                <w:lang w:bidi="ar-EG"/>
              </w:rPr>
              <w:t>العمل</w:t>
            </w:r>
            <w:r w:rsidRPr="004777F4">
              <w:rPr>
                <w:rFonts w:hint="eastAsia"/>
                <w:rtl/>
                <w:lang w:bidi="ar-EG"/>
              </w:rPr>
              <w:t> </w:t>
            </w:r>
            <w:r w:rsidRPr="004777F4">
              <w:t>4A</w:t>
            </w:r>
            <w:r w:rsidRPr="004777F4">
              <w:rPr>
                <w:rFonts w:hint="cs"/>
                <w:rtl/>
                <w:lang w:bidi="ar-EG"/>
              </w:rPr>
              <w:t xml:space="preserve"> (برنامج العمل والمسائل) وفريق العمل</w:t>
            </w:r>
            <w:r w:rsidRPr="004777F4">
              <w:rPr>
                <w:rFonts w:hint="eastAsia"/>
                <w:rtl/>
                <w:lang w:bidi="ar-EG"/>
              </w:rPr>
              <w:t> </w:t>
            </w:r>
            <w:r w:rsidRPr="004777F4">
              <w:t>4B</w:t>
            </w:r>
            <w:r w:rsidRPr="004777F4">
              <w:rPr>
                <w:rFonts w:hint="cs"/>
                <w:rtl/>
                <w:lang w:bidi="ar-EG"/>
              </w:rPr>
              <w:t xml:space="preserve"> (استعراض القرارات الحالية المتصلة بأنشطة لجان الدراسات) وفريق العمل</w:t>
            </w:r>
            <w:r w:rsidRPr="004777F4">
              <w:rPr>
                <w:rFonts w:hint="eastAsia"/>
                <w:rtl/>
              </w:rPr>
              <w:t> </w:t>
            </w:r>
            <w:r w:rsidRPr="004777F4">
              <w:t>4C</w:t>
            </w:r>
            <w:r w:rsidRPr="004777F4">
              <w:rPr>
                <w:rFonts w:hint="cs"/>
                <w:rtl/>
                <w:lang w:bidi="ar-EG"/>
              </w:rPr>
              <w:t xml:space="preserve"> (القرارات الجديدة المتصلة بأنشطة لجان الدراسات). وأسند الاجتماع الوثائق المقدمة إلى أفرقة العمل الثلاثة على النحو المبين في</w:t>
            </w:r>
            <w:r w:rsidRPr="004777F4">
              <w:rPr>
                <w:rFonts w:hint="eastAsia"/>
                <w:rtl/>
                <w:lang w:bidi="ar-EG"/>
              </w:rPr>
              <w:t> </w:t>
            </w:r>
            <w:r w:rsidRPr="004777F4">
              <w:rPr>
                <w:rFonts w:hint="cs"/>
                <w:rtl/>
                <w:lang w:bidi="ar-EG"/>
              </w:rPr>
              <w:t>الوثيقة</w:t>
            </w:r>
            <w:r w:rsidRPr="004777F4">
              <w:rPr>
                <w:rFonts w:hint="eastAsia"/>
                <w:rtl/>
                <w:lang w:bidi="ar-EG"/>
              </w:rPr>
              <w:t> </w:t>
            </w:r>
            <w:hyperlink r:id="rId20" w:history="1">
              <w:r w:rsidRPr="004777F4">
                <w:rPr>
                  <w:rStyle w:val="Hyperlink"/>
                </w:rPr>
                <w:t>ADM/10</w:t>
              </w:r>
            </w:hyperlink>
            <w:r w:rsidRPr="004777F4">
              <w:rPr>
                <w:rFonts w:hint="cs"/>
                <w:rtl/>
                <w:lang w:bidi="ar-EG"/>
              </w:rPr>
              <w:t>.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6F5EE1">
              <w:rPr>
                <w:rFonts w:hint="cs"/>
                <w:rtl/>
                <w:lang w:bidi="ar-EG"/>
              </w:rPr>
              <w:t xml:space="preserve">وقدّم فريق العمل </w:t>
            </w:r>
            <w:r w:rsidR="006F5EE1" w:rsidRPr="004777F4">
              <w:t>4B</w:t>
            </w:r>
            <w:r w:rsidR="006F5EE1">
              <w:rPr>
                <w:rFonts w:hint="cs"/>
                <w:rtl/>
              </w:rPr>
              <w:t xml:space="preserve"> خمس وثائق لتنظر فيها</w:t>
            </w:r>
            <w:r w:rsidR="00E8202A">
              <w:rPr>
                <w:rFonts w:hint="eastAsia"/>
                <w:rtl/>
              </w:rPr>
              <w:t> </w:t>
            </w:r>
            <w:r w:rsidR="006F5EE1">
              <w:rPr>
                <w:rFonts w:hint="cs"/>
                <w:rtl/>
              </w:rPr>
              <w:t>الجلسة.</w:t>
            </w:r>
          </w:p>
        </w:tc>
        <w:tc>
          <w:tcPr>
            <w:tcW w:w="1691" w:type="pct"/>
          </w:tcPr>
          <w:p w14:paraId="58698A15" w14:textId="4BF0EE00" w:rsidR="004777F4" w:rsidRPr="00D72731" w:rsidRDefault="004410C2" w:rsidP="00DF1CFA">
            <w:pPr>
              <w:spacing w:before="80" w:after="80" w:line="320" w:lineRule="exact"/>
              <w:jc w:val="center"/>
            </w:pPr>
            <w:r>
              <w:rPr>
                <w:rFonts w:ascii="Traditional Arabic" w:hAnsi="Traditional Arabic"/>
                <w:rtl/>
              </w:rPr>
              <w:t>-</w:t>
            </w:r>
          </w:p>
        </w:tc>
      </w:tr>
      <w:tr w:rsidR="004777F4" w:rsidRPr="00D72731" w14:paraId="7A46D959" w14:textId="77777777" w:rsidTr="00DD40E7">
        <w:tc>
          <w:tcPr>
            <w:tcW w:w="296" w:type="pct"/>
          </w:tcPr>
          <w:p w14:paraId="1D8A531E" w14:textId="77777777" w:rsidR="004777F4" w:rsidRDefault="004777F4" w:rsidP="00FA33C2">
            <w:pPr>
              <w:spacing w:before="80" w:after="80" w:line="32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3" w:type="pct"/>
          </w:tcPr>
          <w:p w14:paraId="5EA37685" w14:textId="4D1B1780" w:rsidR="004777F4" w:rsidRPr="00CA3702" w:rsidRDefault="00CA3702" w:rsidP="00FA33C2">
            <w:pPr>
              <w:spacing w:before="80" w:after="80" w:line="320" w:lineRule="exact"/>
              <w:rPr>
                <w:lang w:bidi="ar-EG"/>
              </w:rPr>
            </w:pPr>
            <w:r w:rsidRPr="00CA3702">
              <w:rPr>
                <w:rFonts w:hint="cs"/>
                <w:rtl/>
                <w:lang w:bidi="ar-EG"/>
              </w:rPr>
              <w:t xml:space="preserve">النظر في الوثائق الصادرة عن اللجنة </w:t>
            </w:r>
            <w:r w:rsidRPr="00CA3702">
              <w:rPr>
                <w:lang w:bidi="ar-EG"/>
              </w:rPr>
              <w:t>4</w:t>
            </w:r>
          </w:p>
          <w:p w14:paraId="4006B73D" w14:textId="7D6F1188" w:rsidR="00CA3702" w:rsidRPr="00E8202A" w:rsidRDefault="00E431A9" w:rsidP="00FA33C2">
            <w:pPr>
              <w:spacing w:before="80" w:after="80" w:line="320" w:lineRule="exact"/>
              <w:rPr>
                <w:lang w:val="en-GB"/>
              </w:rPr>
            </w:pPr>
            <w:r>
              <w:rPr>
                <w:rFonts w:hint="cs"/>
                <w:rtl/>
                <w:lang w:bidi="ar"/>
              </w:rPr>
              <w:t>قُدمت</w:t>
            </w:r>
            <w:r w:rsidR="006F5EE1" w:rsidRPr="006F5EE1">
              <w:rPr>
                <w:rFonts w:hint="cs"/>
                <w:rtl/>
                <w:lang w:bidi="ar"/>
              </w:rPr>
              <w:t xml:space="preserve"> وثائق </w:t>
            </w:r>
            <w:r w:rsidR="006F5EE1">
              <w:rPr>
                <w:rFonts w:hint="cs"/>
                <w:rtl/>
              </w:rPr>
              <w:t xml:space="preserve">الجلسة العامة </w:t>
            </w:r>
            <w:r w:rsidR="006F5EE1">
              <w:rPr>
                <w:lang w:val="fr-FR"/>
              </w:rPr>
              <w:t>33</w:t>
            </w:r>
            <w:r w:rsidR="006F5EE1">
              <w:rPr>
                <w:rFonts w:hint="cs"/>
                <w:rtl/>
              </w:rPr>
              <w:t xml:space="preserve"> و</w:t>
            </w:r>
            <w:r w:rsidR="006F5EE1">
              <w:rPr>
                <w:lang w:val="fr-FR"/>
              </w:rPr>
              <w:t>34</w:t>
            </w:r>
            <w:r w:rsidR="006F5EE1">
              <w:rPr>
                <w:rFonts w:hint="cs"/>
                <w:rtl/>
              </w:rPr>
              <w:t xml:space="preserve"> و</w:t>
            </w:r>
            <w:r w:rsidR="006F5EE1">
              <w:rPr>
                <w:lang w:val="fr-FR"/>
              </w:rPr>
              <w:t>35</w:t>
            </w:r>
            <w:r w:rsidR="006F5EE1">
              <w:rPr>
                <w:rFonts w:hint="cs"/>
                <w:rtl/>
              </w:rPr>
              <w:t xml:space="preserve"> و</w:t>
            </w:r>
            <w:r w:rsidR="006F5EE1">
              <w:rPr>
                <w:lang w:val="fr-FR"/>
              </w:rPr>
              <w:t>36</w:t>
            </w:r>
            <w:r w:rsidR="006F5EE1">
              <w:rPr>
                <w:rFonts w:hint="cs"/>
                <w:rtl/>
              </w:rPr>
              <w:t xml:space="preserve"> و</w:t>
            </w:r>
            <w:r w:rsidR="006F5EE1">
              <w:rPr>
                <w:lang w:val="fr-FR"/>
              </w:rPr>
              <w:t>37</w:t>
            </w:r>
            <w:r w:rsidR="006F5E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التي تتضمن </w:t>
            </w:r>
            <w:r w:rsidR="006F5EE1" w:rsidRPr="006F5EE1">
              <w:rPr>
                <w:rFonts w:hint="cs"/>
                <w:rtl/>
                <w:lang w:bidi="ar"/>
              </w:rPr>
              <w:t xml:space="preserve">مشروع مراجعة القرارات </w:t>
            </w:r>
            <w:r w:rsidR="006F5EE1" w:rsidRPr="006F5EE1">
              <w:rPr>
                <w:rFonts w:hint="cs"/>
                <w:lang w:val="en-GB"/>
              </w:rPr>
              <w:t>50</w:t>
            </w:r>
            <w:r w:rsidR="006F5EE1" w:rsidRPr="006F5EE1">
              <w:rPr>
                <w:rFonts w:hint="cs"/>
                <w:rtl/>
                <w:lang w:bidi="ar"/>
              </w:rPr>
              <w:t xml:space="preserve"> و</w:t>
            </w:r>
            <w:r w:rsidR="006F5EE1">
              <w:rPr>
                <w:lang w:val="fr-FR" w:bidi="ar"/>
              </w:rPr>
              <w:t>55</w:t>
            </w:r>
            <w:r w:rsidR="006F5EE1">
              <w:rPr>
                <w:rFonts w:hint="cs"/>
                <w:rtl/>
              </w:rPr>
              <w:t xml:space="preserve"> </w:t>
            </w:r>
            <w:r w:rsidR="006F5EE1" w:rsidRPr="006F5EE1">
              <w:rPr>
                <w:rFonts w:hint="cs"/>
                <w:rtl/>
                <w:lang w:bidi="ar"/>
              </w:rPr>
              <w:t>و</w:t>
            </w:r>
            <w:r w:rsidR="006F5EE1">
              <w:rPr>
                <w:lang w:val="fr-FR" w:bidi="ar"/>
              </w:rPr>
              <w:t>58</w:t>
            </w:r>
            <w:r w:rsidR="006F5EE1" w:rsidRPr="006F5EE1">
              <w:rPr>
                <w:rFonts w:hint="cs"/>
                <w:rtl/>
                <w:lang w:bidi="ar"/>
              </w:rPr>
              <w:t xml:space="preserve"> و</w:t>
            </w:r>
            <w:r w:rsidR="006F5EE1">
              <w:rPr>
                <w:lang w:bidi="ar"/>
              </w:rPr>
              <w:t>60</w:t>
            </w:r>
            <w:r w:rsidR="006F5EE1" w:rsidRPr="006F5EE1">
              <w:rPr>
                <w:rFonts w:hint="cs"/>
                <w:rtl/>
                <w:lang w:bidi="ar"/>
              </w:rPr>
              <w:t xml:space="preserve"> و</w:t>
            </w:r>
            <w:r w:rsidR="006F5EE1">
              <w:rPr>
                <w:lang w:bidi="ar"/>
              </w:rPr>
              <w:t>66</w:t>
            </w:r>
            <w:r w:rsidR="006F5EE1" w:rsidRPr="006F5EE1">
              <w:rPr>
                <w:rFonts w:hint="cs"/>
                <w:rtl/>
                <w:lang w:bidi="ar"/>
              </w:rPr>
              <w:t xml:space="preserve"> </w:t>
            </w:r>
            <w:r w:rsidR="006F5EE1">
              <w:rPr>
                <w:rFonts w:hint="cs"/>
                <w:rtl/>
                <w:lang w:bidi="ar"/>
              </w:rPr>
              <w:t xml:space="preserve">لقطاع الاتصالات الراديوية </w:t>
            </w:r>
            <w:r w:rsidR="006F5EE1" w:rsidRPr="006F5EE1">
              <w:rPr>
                <w:rFonts w:hint="cs"/>
                <w:rtl/>
                <w:lang w:bidi="ar"/>
              </w:rPr>
              <w:t>على التوالي.</w:t>
            </w:r>
            <w:r w:rsidR="004A2792">
              <w:rPr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و</w:t>
            </w:r>
            <w:r w:rsidR="006F5EE1" w:rsidRPr="006F5EE1">
              <w:rPr>
                <w:rFonts w:hint="cs"/>
                <w:rtl/>
                <w:lang w:bidi="ar"/>
              </w:rPr>
              <w:t xml:space="preserve">قدمت جميع الوثائق تحديثات </w:t>
            </w:r>
            <w:proofErr w:type="spellStart"/>
            <w:r w:rsidR="006F5EE1" w:rsidRPr="006F5EE1">
              <w:rPr>
                <w:rFonts w:hint="cs"/>
                <w:rtl/>
                <w:lang w:bidi="ar"/>
              </w:rPr>
              <w:t>صياغية</w:t>
            </w:r>
            <w:proofErr w:type="spellEnd"/>
            <w:r w:rsidR="006F5EE1" w:rsidRPr="006F5EE1">
              <w:rPr>
                <w:rFonts w:hint="cs"/>
                <w:rtl/>
                <w:lang w:bidi="ar"/>
              </w:rPr>
              <w:t xml:space="preserve"> وتحسينات أخرى للنصوص. </w:t>
            </w:r>
            <w:r>
              <w:rPr>
                <w:rFonts w:hint="cs"/>
                <w:rtl/>
                <w:lang w:bidi="ar"/>
              </w:rPr>
              <w:t>و</w:t>
            </w:r>
            <w:r w:rsidR="006F5EE1" w:rsidRPr="006F5EE1">
              <w:rPr>
                <w:rFonts w:hint="cs"/>
                <w:rtl/>
                <w:lang w:bidi="ar"/>
              </w:rPr>
              <w:t>لم ترد أي تعليقات واعتمدت الوثائق.</w:t>
            </w:r>
          </w:p>
        </w:tc>
        <w:tc>
          <w:tcPr>
            <w:tcW w:w="1691" w:type="pct"/>
          </w:tcPr>
          <w:p w14:paraId="5CB080B7" w14:textId="072F295A" w:rsidR="004777F4" w:rsidRPr="00FC6B21" w:rsidDel="001917BC" w:rsidRDefault="004777F4" w:rsidP="00DF1CFA">
            <w:pPr>
              <w:spacing w:before="80" w:after="80" w:line="320" w:lineRule="exact"/>
              <w:jc w:val="center"/>
            </w:pPr>
            <w:r w:rsidRPr="001917BC">
              <w:t>PLEN/</w:t>
            </w:r>
            <w:hyperlink r:id="rId21" w:history="1">
              <w:r w:rsidRPr="001917BC">
                <w:rPr>
                  <w:rStyle w:val="Hyperlink"/>
                </w:rPr>
                <w:t>33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2" w:history="1">
              <w:r w:rsidRPr="001917BC">
                <w:rPr>
                  <w:rStyle w:val="Hyperlink"/>
                </w:rPr>
                <w:t>34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3" w:history="1">
              <w:r w:rsidRPr="001917BC">
                <w:rPr>
                  <w:rStyle w:val="Hyperlink"/>
                </w:rPr>
                <w:t>35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4" w:history="1">
              <w:r w:rsidRPr="001917BC">
                <w:rPr>
                  <w:rStyle w:val="Hyperlink"/>
                </w:rPr>
                <w:t>36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5" w:history="1">
              <w:r w:rsidRPr="00647E4E">
                <w:rPr>
                  <w:rStyle w:val="Hyperlink"/>
                </w:rPr>
                <w:t>37</w:t>
              </w:r>
            </w:hyperlink>
          </w:p>
        </w:tc>
      </w:tr>
      <w:tr w:rsidR="004777F4" w:rsidRPr="00D72731" w14:paraId="7DB82927" w14:textId="77777777" w:rsidTr="00DD40E7">
        <w:tc>
          <w:tcPr>
            <w:tcW w:w="296" w:type="pct"/>
          </w:tcPr>
          <w:p w14:paraId="0B0D289E" w14:textId="77777777" w:rsidR="004777F4" w:rsidRPr="00D72731" w:rsidRDefault="004777F4" w:rsidP="00FA33C2">
            <w:pPr>
              <w:spacing w:before="80" w:after="80" w:line="320" w:lineRule="exact"/>
              <w:rPr>
                <w:b/>
              </w:rPr>
            </w:pPr>
            <w:r w:rsidRPr="00D72731">
              <w:rPr>
                <w:b/>
              </w:rPr>
              <w:t>6</w:t>
            </w:r>
          </w:p>
        </w:tc>
        <w:tc>
          <w:tcPr>
            <w:tcW w:w="3013" w:type="pct"/>
          </w:tcPr>
          <w:p w14:paraId="5FD6FAAA" w14:textId="77777777" w:rsidR="00CA3702" w:rsidRPr="00CA3702" w:rsidRDefault="00CA3702" w:rsidP="00FA33C2">
            <w:pPr>
              <w:spacing w:before="80" w:after="80" w:line="320" w:lineRule="exact"/>
            </w:pPr>
            <w:r w:rsidRPr="00470A5A">
              <w:rPr>
                <w:rFonts w:hint="cs"/>
                <w:rtl/>
              </w:rPr>
              <w:t>تقرير من اللجنة</w:t>
            </w:r>
            <w:r>
              <w:rPr>
                <w:rFonts w:hint="eastAsia"/>
                <w:rtl/>
              </w:rPr>
              <w:t> </w:t>
            </w:r>
            <w:r w:rsidRPr="00CA3702">
              <w:t>5</w:t>
            </w:r>
          </w:p>
          <w:p w14:paraId="17CCBEB5" w14:textId="63DF3C09" w:rsidR="00CA3702" w:rsidRPr="005D33BD" w:rsidRDefault="00CA3702" w:rsidP="00DF1CFA">
            <w:pPr>
              <w:spacing w:before="80" w:after="80" w:line="320" w:lineRule="exact"/>
            </w:pPr>
            <w:r w:rsidRPr="00687036">
              <w:rPr>
                <w:rFonts w:hint="cs"/>
                <w:rtl/>
              </w:rPr>
              <w:t>أشار رئيس اللجنة</w:t>
            </w:r>
            <w:r w:rsidRPr="00687036">
              <w:rPr>
                <w:rFonts w:hint="eastAsia"/>
                <w:rtl/>
              </w:rPr>
              <w:t> </w:t>
            </w:r>
            <w:r w:rsidRPr="00687036">
              <w:t>5</w:t>
            </w:r>
            <w:r w:rsidRPr="00687036">
              <w:rPr>
                <w:rFonts w:hint="cs"/>
                <w:rtl/>
              </w:rPr>
              <w:t xml:space="preserve"> إلى أن اللجنة عقدت اجتماعين وأنشأت فريقَي عمل: فريق</w:t>
            </w:r>
            <w:r w:rsidRPr="00687036">
              <w:rPr>
                <w:rFonts w:hint="eastAsia"/>
                <w:rtl/>
              </w:rPr>
              <w:t> </w:t>
            </w:r>
            <w:r w:rsidRPr="00687036">
              <w:rPr>
                <w:rFonts w:hint="cs"/>
                <w:rtl/>
              </w:rPr>
              <w:t>العمل</w:t>
            </w:r>
            <w:r w:rsidRPr="00687036">
              <w:rPr>
                <w:rFonts w:hint="eastAsia"/>
                <w:rtl/>
              </w:rPr>
              <w:t> </w:t>
            </w:r>
            <w:r w:rsidRPr="00687036">
              <w:t>5A</w:t>
            </w:r>
            <w:r w:rsidRPr="00687036">
              <w:rPr>
                <w:rFonts w:hint="cs"/>
                <w:rtl/>
              </w:rPr>
              <w:t xml:space="preserve"> (أساليب العمل</w:t>
            </w:r>
            <w:r w:rsidR="00687036" w:rsidRPr="00687036">
              <w:rPr>
                <w:rFonts w:hint="cs"/>
                <w:rtl/>
              </w:rPr>
              <w:t xml:space="preserve"> والاجتماع التحضيري للمؤتمر</w:t>
            </w:r>
            <w:r w:rsidRPr="00687036">
              <w:rPr>
                <w:rFonts w:hint="cs"/>
                <w:rtl/>
              </w:rPr>
              <w:t>) وفريق العمل</w:t>
            </w:r>
            <w:r w:rsidR="00DF1CFA">
              <w:rPr>
                <w:rFonts w:hint="eastAsia"/>
                <w:rtl/>
              </w:rPr>
              <w:t> </w:t>
            </w:r>
            <w:r w:rsidRPr="00687036">
              <w:t>5B</w:t>
            </w:r>
            <w:r w:rsidRPr="00687036">
              <w:rPr>
                <w:rFonts w:hint="cs"/>
                <w:rtl/>
              </w:rPr>
              <w:t xml:space="preserve"> (</w:t>
            </w:r>
            <w:r w:rsidR="00687036" w:rsidRPr="00687036">
              <w:rPr>
                <w:rFonts w:hint="cs"/>
                <w:rtl/>
              </w:rPr>
              <w:t>مسائل أخرى</w:t>
            </w:r>
            <w:r w:rsidRPr="00687036">
              <w:rPr>
                <w:rFonts w:hint="cs"/>
                <w:rtl/>
              </w:rPr>
              <w:t>)</w:t>
            </w:r>
            <w:r w:rsidR="00687036" w:rsidRPr="00687036">
              <w:rPr>
                <w:rFonts w:hint="cs"/>
                <w:rtl/>
              </w:rPr>
              <w:t xml:space="preserve">. </w:t>
            </w:r>
            <w:r w:rsidRPr="00687036">
              <w:rPr>
                <w:rFonts w:hint="cs"/>
                <w:rtl/>
              </w:rPr>
              <w:t xml:space="preserve">وأسند الاجتماع الوثائق المقدمة إلى </w:t>
            </w:r>
            <w:r w:rsidR="00687036" w:rsidRPr="00687036">
              <w:rPr>
                <w:rFonts w:hint="cs"/>
                <w:rtl/>
              </w:rPr>
              <w:t>فريقي</w:t>
            </w:r>
            <w:r w:rsidRPr="00687036">
              <w:rPr>
                <w:rFonts w:hint="cs"/>
                <w:rtl/>
              </w:rPr>
              <w:t xml:space="preserve"> العمل على النحو المبين في الوثيقة</w:t>
            </w:r>
            <w:r w:rsidRPr="00687036">
              <w:rPr>
                <w:rFonts w:hint="eastAsia"/>
                <w:rtl/>
              </w:rPr>
              <w:t> </w:t>
            </w:r>
            <w:r w:rsidRPr="00687036">
              <w:t>ADM/12</w:t>
            </w:r>
            <w:r w:rsidRPr="00687036">
              <w:rPr>
                <w:rFonts w:hint="cs"/>
                <w:rtl/>
              </w:rPr>
              <w:t>.</w:t>
            </w:r>
          </w:p>
        </w:tc>
        <w:tc>
          <w:tcPr>
            <w:tcW w:w="1691" w:type="pct"/>
          </w:tcPr>
          <w:p w14:paraId="24BCE55F" w14:textId="2DFBDFF4" w:rsidR="004777F4" w:rsidRPr="00D72731" w:rsidRDefault="004C244C" w:rsidP="004C244C">
            <w:pPr>
              <w:spacing w:before="80" w:after="80" w:line="320" w:lineRule="exact"/>
              <w:jc w:val="center"/>
            </w:pPr>
            <w:r>
              <w:rPr>
                <w:rFonts w:ascii="Traditional Arabic" w:hAnsi="Traditional Arabic"/>
                <w:rtl/>
              </w:rPr>
              <w:t>-</w:t>
            </w:r>
          </w:p>
        </w:tc>
      </w:tr>
      <w:tr w:rsidR="004777F4" w:rsidRPr="00D72731" w14:paraId="78DED7F8" w14:textId="77777777" w:rsidTr="00DD40E7">
        <w:tc>
          <w:tcPr>
            <w:tcW w:w="296" w:type="pct"/>
          </w:tcPr>
          <w:p w14:paraId="1D0FAD7D" w14:textId="77777777" w:rsidR="004777F4" w:rsidRPr="00D72731" w:rsidRDefault="004777F4" w:rsidP="00FA33C2">
            <w:pPr>
              <w:spacing w:before="80" w:after="80" w:line="320" w:lineRule="exact"/>
              <w:rPr>
                <w:b/>
              </w:rPr>
            </w:pPr>
            <w:r w:rsidRPr="00D72731">
              <w:rPr>
                <w:b/>
              </w:rPr>
              <w:t>7</w:t>
            </w:r>
          </w:p>
        </w:tc>
        <w:tc>
          <w:tcPr>
            <w:tcW w:w="3013" w:type="pct"/>
          </w:tcPr>
          <w:p w14:paraId="51CBA2F3" w14:textId="011562DB" w:rsidR="00CA3702" w:rsidRDefault="00E8202A" w:rsidP="00FA33C2">
            <w:pPr>
              <w:spacing w:before="80" w:after="80" w:line="320" w:lineRule="exact"/>
              <w:rPr>
                <w:noProof/>
                <w:spacing w:val="-4"/>
                <w:lang w:val="fr-CH" w:bidi="ar-EG"/>
              </w:rPr>
            </w:pPr>
            <w:r>
              <w:rPr>
                <w:rFonts w:hint="cs"/>
                <w:noProof/>
                <w:spacing w:val="-4"/>
                <w:rtl/>
                <w:lang w:bidi="ar-EG"/>
              </w:rPr>
              <w:t>تقرير الرئيس ووثائق مقدمة</w:t>
            </w:r>
            <w:r w:rsidR="00CA3702" w:rsidRPr="007A470F">
              <w:rPr>
                <w:rFonts w:hint="cs"/>
                <w:noProof/>
                <w:spacing w:val="-4"/>
                <w:rtl/>
                <w:lang w:bidi="ar-EG"/>
              </w:rPr>
              <w:t xml:space="preserve"> من لجنة الدراسات </w:t>
            </w:r>
            <w:r w:rsidR="00CA3702">
              <w:rPr>
                <w:noProof/>
                <w:spacing w:val="-4"/>
                <w:lang w:val="fr-CH" w:bidi="ar-EG"/>
              </w:rPr>
              <w:t>7</w:t>
            </w:r>
          </w:p>
          <w:p w14:paraId="18938E84" w14:textId="6ADE799A" w:rsidR="005D33BD" w:rsidRPr="00D72731" w:rsidRDefault="00407E8A" w:rsidP="0079398B">
            <w:pPr>
              <w:spacing w:before="80" w:after="80" w:line="320" w:lineRule="exact"/>
            </w:pPr>
            <w:r>
              <w:rPr>
                <w:rFonts w:hint="cs"/>
                <w:noProof/>
                <w:spacing w:val="-4"/>
                <w:rtl/>
                <w:lang w:val="fr-CH" w:bidi="ar"/>
              </w:rPr>
              <w:t>أشار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رئيس لجنة الدراسات </w:t>
            </w:r>
            <w:r w:rsidR="0056540F">
              <w:rPr>
                <w:noProof/>
                <w:spacing w:val="-4"/>
                <w:lang w:val="fr-CH" w:bidi="ar"/>
              </w:rPr>
              <w:t>7</w:t>
            </w:r>
            <w:r>
              <w:rPr>
                <w:rFonts w:hint="cs"/>
                <w:noProof/>
                <w:spacing w:val="-4"/>
                <w:rtl/>
                <w:lang w:val="fr-CH" w:bidi="ar"/>
              </w:rPr>
              <w:t>،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من بين </w:t>
            </w:r>
            <w:r w:rsidR="00E8202A">
              <w:rPr>
                <w:rFonts w:hint="cs"/>
                <w:noProof/>
                <w:spacing w:val="-4"/>
                <w:rtl/>
                <w:lang w:val="fr-CH" w:bidi="ar"/>
              </w:rPr>
              <w:t xml:space="preserve">عدة </w:t>
            </w:r>
            <w:r>
              <w:rPr>
                <w:rFonts w:hint="cs"/>
                <w:noProof/>
                <w:spacing w:val="-4"/>
                <w:rtl/>
              </w:rPr>
              <w:t>أمور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، </w:t>
            </w:r>
            <w:r>
              <w:rPr>
                <w:rFonts w:hint="cs"/>
                <w:noProof/>
                <w:spacing w:val="-4"/>
                <w:rtl/>
                <w:lang w:val="fr-CH" w:bidi="ar"/>
              </w:rPr>
              <w:t>إلى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إرسال مشروع التوصية الجديدة </w:t>
            </w:r>
            <w:r w:rsidR="005B3BB1" w:rsidRPr="005B3BB1">
              <w:rPr>
                <w:rFonts w:hint="cs"/>
                <w:noProof/>
                <w:spacing w:val="-4"/>
                <w:lang w:val="en-GB" w:bidi="ar-EG"/>
              </w:rPr>
              <w:t>M.[IMT-EESS]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لاعتماده بالمراسلة </w:t>
            </w:r>
            <w:r>
              <w:rPr>
                <w:rFonts w:hint="cs"/>
                <w:noProof/>
                <w:spacing w:val="-4"/>
                <w:rtl/>
                <w:lang w:val="fr-CH" w:bidi="ar"/>
              </w:rPr>
              <w:t xml:space="preserve">عن </w:t>
            </w:r>
            <w:r w:rsidRPr="00407E8A">
              <w:rPr>
                <w:noProof/>
                <w:spacing w:val="-4"/>
                <w:rtl/>
                <w:lang w:val="fr-CH"/>
              </w:rPr>
              <w:t>طريق الرسالة الإدارية المعمم</w:t>
            </w:r>
            <w:r>
              <w:rPr>
                <w:rFonts w:hint="cs"/>
                <w:noProof/>
                <w:spacing w:val="-4"/>
                <w:rtl/>
                <w:lang w:val="fr-CH"/>
              </w:rPr>
              <w:t>ة</w:t>
            </w:r>
            <w:r w:rsidR="0079398B">
              <w:rPr>
                <w:rFonts w:hint="eastAsia"/>
                <w:noProof/>
                <w:spacing w:val="-4"/>
                <w:rtl/>
                <w:lang w:val="fr-CH"/>
              </w:rPr>
              <w:t> </w:t>
            </w:r>
            <w:r w:rsidRPr="00407E8A">
              <w:rPr>
                <w:noProof/>
                <w:spacing w:val="-4"/>
                <w:lang w:bidi="ar"/>
              </w:rPr>
              <w:t>CACE/903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. </w:t>
            </w:r>
            <w:r w:rsidRPr="0014588C">
              <w:rPr>
                <w:rFonts w:hint="cs"/>
                <w:rtl/>
                <w:lang w:bidi="ar"/>
              </w:rPr>
              <w:t>و</w:t>
            </w:r>
            <w:r w:rsidRPr="0014588C">
              <w:rPr>
                <w:rFonts w:hint="cs"/>
                <w:rtl/>
              </w:rPr>
              <w:t>قدمت</w:t>
            </w:r>
            <w:r w:rsidRPr="0014588C">
              <w:rPr>
                <w:rFonts w:hint="cs"/>
                <w:rtl/>
                <w:lang w:bidi="ar"/>
              </w:rPr>
              <w:t xml:space="preserve"> الولايات المتحدة اعتراضاً على اعتماد هذه التوصية. </w:t>
            </w:r>
            <w:r w:rsidRPr="0014588C">
              <w:rPr>
                <w:rFonts w:hint="cs"/>
                <w:rtl/>
              </w:rPr>
              <w:t>و</w:t>
            </w:r>
            <w:r w:rsidRPr="0014588C">
              <w:rPr>
                <w:rFonts w:hint="cs"/>
                <w:rtl/>
                <w:lang w:bidi="ar"/>
              </w:rPr>
              <w:t xml:space="preserve">في الظروف العادية، </w:t>
            </w:r>
            <w:r w:rsidR="00F634A3" w:rsidRPr="0014588C">
              <w:rPr>
                <w:rFonts w:hint="cs"/>
                <w:rtl/>
                <w:lang w:bidi="ar"/>
              </w:rPr>
              <w:t>ي</w:t>
            </w:r>
            <w:r w:rsidR="0014588C" w:rsidRPr="0014588C">
              <w:rPr>
                <w:rFonts w:hint="cs"/>
                <w:rtl/>
              </w:rPr>
              <w:t>ت</w:t>
            </w:r>
            <w:r w:rsidR="00F634A3" w:rsidRPr="0014588C">
              <w:rPr>
                <w:rFonts w:hint="cs"/>
                <w:rtl/>
                <w:lang w:bidi="ar"/>
              </w:rPr>
              <w:t>طلب</w:t>
            </w:r>
            <w:r w:rsidRPr="0014588C">
              <w:rPr>
                <w:rFonts w:hint="cs"/>
                <w:rtl/>
                <w:lang w:bidi="ar"/>
              </w:rPr>
              <w:t xml:space="preserve"> هذا الاعتراض تقديم التوصية إلى الجمعية </w:t>
            </w:r>
            <w:r w:rsidR="0014588C">
              <w:rPr>
                <w:rFonts w:hint="cs"/>
                <w:rtl/>
                <w:lang w:bidi="ar"/>
              </w:rPr>
              <w:t>لإمكان</w:t>
            </w:r>
            <w:r w:rsidR="00F634A3" w:rsidRPr="0014588C">
              <w:rPr>
                <w:rFonts w:hint="cs"/>
                <w:rtl/>
                <w:lang w:bidi="ar"/>
              </w:rPr>
              <w:t xml:space="preserve"> النظر فيها </w:t>
            </w:r>
            <w:r w:rsidRPr="0014588C">
              <w:rPr>
                <w:rFonts w:hint="cs"/>
                <w:rtl/>
                <w:lang w:bidi="ar"/>
              </w:rPr>
              <w:t xml:space="preserve">لعدم وجود اجتماع آخر مقرّر للجنة الدراسات قبل </w:t>
            </w:r>
            <w:r w:rsidRPr="0014588C">
              <w:rPr>
                <w:rFonts w:hint="cs"/>
                <w:rtl/>
              </w:rPr>
              <w:t>عقد</w:t>
            </w:r>
            <w:r w:rsidRPr="0014588C">
              <w:rPr>
                <w:rFonts w:hint="cs"/>
                <w:rtl/>
                <w:lang w:bidi="ar"/>
              </w:rPr>
              <w:t xml:space="preserve"> الجمعية.</w:t>
            </w:r>
            <w:r w:rsidR="00F634A3">
              <w:rPr>
                <w:rFonts w:hint="cs"/>
                <w:rtl/>
                <w:lang w:bidi="ar"/>
              </w:rPr>
              <w:t xml:space="preserve"> 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ومع ذلك، تلقت لجنة الدراسات </w:t>
            </w:r>
            <w:r w:rsidR="00F634A3">
              <w:rPr>
                <w:noProof/>
                <w:spacing w:val="-4"/>
                <w:lang w:val="fr-CH" w:bidi="ar"/>
              </w:rPr>
              <w:t>7</w:t>
            </w:r>
            <w:r w:rsidR="00DF1CFA">
              <w:rPr>
                <w:rFonts w:hint="cs"/>
                <w:noProof/>
                <w:spacing w:val="-4"/>
                <w:rtl/>
                <w:lang w:val="fr-CH" w:bidi="ar"/>
              </w:rPr>
              <w:t xml:space="preserve"> أيض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>ا</w:t>
            </w:r>
            <w:r w:rsidR="00DF1CFA">
              <w:rPr>
                <w:rFonts w:hint="cs"/>
                <w:noProof/>
                <w:spacing w:val="-4"/>
                <w:rtl/>
                <w:lang w:val="fr-CH" w:bidi="ar"/>
              </w:rPr>
              <w:t>ً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مذكرة من فرقة العمل </w:t>
            </w:r>
            <w:r w:rsidR="00F634A3" w:rsidRPr="00687036">
              <w:t>5</w:t>
            </w:r>
            <w:r w:rsidR="00F634A3">
              <w:t>D</w:t>
            </w:r>
            <w:r w:rsidR="00F634A3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بشأن هذا الموضوع </w:t>
            </w:r>
            <w:r w:rsidR="00F634A3" w:rsidRPr="005B3BB1">
              <w:rPr>
                <w:rFonts w:hint="cs"/>
                <w:noProof/>
                <w:spacing w:val="-4"/>
                <w:rtl/>
                <w:lang w:val="fr-CH" w:bidi="ar"/>
              </w:rPr>
              <w:t>في يوليو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، </w:t>
            </w:r>
            <w:r w:rsidR="00F634A3">
              <w:rPr>
                <w:rFonts w:hint="cs"/>
                <w:noProof/>
                <w:spacing w:val="-4"/>
                <w:rtl/>
                <w:lang w:val="fr-CH"/>
              </w:rPr>
              <w:t>تشير فيها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إلى وجود شك </w:t>
            </w:r>
            <w:r w:rsidR="00F634A3">
              <w:rPr>
                <w:rFonts w:hint="cs"/>
                <w:noProof/>
                <w:spacing w:val="-4"/>
                <w:rtl/>
                <w:lang w:val="fr-CH" w:bidi="ar"/>
              </w:rPr>
              <w:t xml:space="preserve">حول </w:t>
            </w:r>
            <w:r w:rsidR="00F634A3" w:rsidRPr="00F634A3">
              <w:rPr>
                <w:noProof/>
                <w:spacing w:val="-4"/>
                <w:rtl/>
                <w:lang w:val="fr-CH"/>
              </w:rPr>
              <w:t>ما إذا كانت هذه التوصية قد نُسقت بشكل صحيح</w:t>
            </w:r>
            <w:r w:rsidR="0014588C">
              <w:rPr>
                <w:rFonts w:hint="cs"/>
                <w:noProof/>
                <w:spacing w:val="-4"/>
                <w:rtl/>
                <w:lang w:val="fr-CH"/>
              </w:rPr>
              <w:t xml:space="preserve"> </w:t>
            </w:r>
            <w:r w:rsidR="0014588C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مع </w:t>
            </w:r>
            <w:r w:rsidR="0014588C">
              <w:rPr>
                <w:rFonts w:hint="cs"/>
                <w:noProof/>
                <w:spacing w:val="-4"/>
                <w:rtl/>
                <w:lang w:val="fr-CH" w:bidi="ar"/>
              </w:rPr>
              <w:t>أفرقة</w:t>
            </w:r>
            <w:r w:rsidR="0014588C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أخرى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</w:t>
            </w:r>
            <w:r w:rsidR="003A0329">
              <w:rPr>
                <w:rFonts w:hint="cs"/>
                <w:noProof/>
                <w:spacing w:val="-4"/>
                <w:rtl/>
                <w:lang w:val="fr-CH" w:bidi="ar"/>
              </w:rPr>
              <w:t>أم لا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. </w:t>
            </w:r>
            <w:r w:rsidR="003A0329">
              <w:rPr>
                <w:rFonts w:hint="cs"/>
                <w:noProof/>
                <w:spacing w:val="-4"/>
                <w:rtl/>
                <w:lang w:val="fr-CH" w:bidi="ar"/>
              </w:rPr>
              <w:t>و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من أجل تحسين نص التوصية، قرر رئيس لجنة الدراسات </w:t>
            </w:r>
            <w:r w:rsidR="003A0329">
              <w:rPr>
                <w:noProof/>
                <w:spacing w:val="-4"/>
                <w:lang w:val="fr-CH" w:bidi="ar"/>
              </w:rPr>
              <w:t>7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إرسال النص مرة أخرى إلى فرقة العمل </w:t>
            </w:r>
            <w:r w:rsidR="003A0329">
              <w:t>7</w:t>
            </w:r>
            <w:r w:rsidR="003A0329" w:rsidRPr="00687036">
              <w:t>B</w:t>
            </w:r>
            <w:r w:rsidR="003A0329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لمزيد من الدراسة والتنسيق مع فرقة العمل </w:t>
            </w:r>
            <w:r w:rsidR="003A0329" w:rsidRPr="00687036">
              <w:t>5</w:t>
            </w:r>
            <w:r w:rsidR="003A0329">
              <w:t>D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. </w:t>
            </w:r>
            <w:r w:rsidR="003A0329">
              <w:rPr>
                <w:rFonts w:hint="cs"/>
                <w:noProof/>
                <w:spacing w:val="-4"/>
                <w:rtl/>
                <w:lang w:val="fr-CH"/>
              </w:rPr>
              <w:t>و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طلبت إدارة الاتحاد الروسي مزيداً من التوضيح </w:t>
            </w:r>
            <w:r w:rsidR="003A0329">
              <w:rPr>
                <w:rFonts w:hint="cs"/>
                <w:noProof/>
                <w:spacing w:val="-4"/>
                <w:rtl/>
                <w:lang w:val="fr-CH" w:bidi="ar"/>
              </w:rPr>
              <w:t>بشأن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سبب عدم تقديم النص إلى الجمعية. </w:t>
            </w:r>
            <w:r w:rsidR="003A0329">
              <w:rPr>
                <w:rFonts w:hint="cs"/>
                <w:noProof/>
                <w:spacing w:val="-4"/>
                <w:rtl/>
                <w:lang w:val="fr-CH" w:bidi="ar"/>
              </w:rPr>
              <w:t>و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>بناءً على الطلب، قدمت إدارة الولايات المتحدة معلومات إضافية عن طبيعة</w:t>
            </w:r>
            <w:r w:rsidR="0079398B">
              <w:rPr>
                <w:rFonts w:hint="eastAsia"/>
                <w:noProof/>
                <w:spacing w:val="-4"/>
                <w:rtl/>
                <w:lang w:val="fr-CH" w:bidi="ar"/>
              </w:rPr>
              <w:t> 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>الاعتراض.</w:t>
            </w:r>
            <w:r w:rsidR="003A0329">
              <w:rPr>
                <w:rFonts w:hint="cs"/>
                <w:noProof/>
                <w:spacing w:val="-4"/>
                <w:rtl/>
                <w:lang w:val="fr-CH" w:bidi="ar"/>
              </w:rPr>
              <w:t xml:space="preserve"> و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طلبت إدارة فرنسا توضيحات بشأن الأحكام ذات الصلة </w:t>
            </w:r>
            <w:r w:rsidR="0014588C">
              <w:rPr>
                <w:rFonts w:hint="cs"/>
                <w:noProof/>
                <w:spacing w:val="-4"/>
                <w:rtl/>
                <w:lang w:val="fr-CH" w:bidi="ar"/>
              </w:rPr>
              <w:t>في</w:t>
            </w:r>
            <w:r w:rsidR="0079398B">
              <w:rPr>
                <w:rFonts w:hint="eastAsia"/>
                <w:noProof/>
                <w:spacing w:val="-4"/>
                <w:rtl/>
                <w:lang w:val="fr-CH" w:bidi="ar"/>
              </w:rPr>
              <w:t> 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القرار </w:t>
            </w:r>
            <w:r w:rsidR="005B3BB1" w:rsidRPr="005B3BB1">
              <w:rPr>
                <w:rFonts w:hint="cs"/>
                <w:noProof/>
                <w:spacing w:val="-4"/>
                <w:lang w:val="en-GB" w:bidi="ar-EG"/>
              </w:rPr>
              <w:t>ITU-R 1-7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التي تتناول مثل </w:t>
            </w:r>
            <w:r w:rsidR="0014588C">
              <w:rPr>
                <w:rFonts w:hint="cs"/>
                <w:noProof/>
                <w:spacing w:val="-4"/>
                <w:rtl/>
                <w:lang w:val="fr-CH" w:bidi="ar"/>
              </w:rPr>
              <w:t>تلك</w:t>
            </w:r>
            <w:r w:rsidR="005B3BB1" w:rsidRPr="005B3BB1">
              <w:rPr>
                <w:rFonts w:hint="cs"/>
                <w:noProof/>
                <w:spacing w:val="-4"/>
                <w:rtl/>
                <w:lang w:val="fr-CH" w:bidi="ar"/>
              </w:rPr>
              <w:t xml:space="preserve"> الحالات.</w:t>
            </w:r>
          </w:p>
        </w:tc>
        <w:tc>
          <w:tcPr>
            <w:tcW w:w="1691" w:type="pct"/>
          </w:tcPr>
          <w:p w14:paraId="6FCF2582" w14:textId="46B79230" w:rsidR="004777F4" w:rsidRPr="00D72731" w:rsidRDefault="004777F4" w:rsidP="00DF1CFA">
            <w:pPr>
              <w:spacing w:before="80" w:after="80" w:line="320" w:lineRule="exact"/>
              <w:jc w:val="center"/>
            </w:pPr>
            <w:r w:rsidRPr="00470E2E">
              <w:t>7/</w:t>
            </w:r>
            <w:hyperlink r:id="rId26" w:history="1">
              <w:r w:rsidRPr="00704D87">
                <w:rPr>
                  <w:rStyle w:val="Hyperlink"/>
                </w:rPr>
                <w:t>1001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7" w:history="1">
              <w:r w:rsidRPr="00704D87">
                <w:rPr>
                  <w:rStyle w:val="Hyperlink"/>
                </w:rPr>
                <w:t>1002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8" w:history="1">
              <w:r w:rsidRPr="00704D87">
                <w:rPr>
                  <w:rStyle w:val="Hyperlink"/>
                </w:rPr>
                <w:t>1003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29" w:history="1">
              <w:r w:rsidRPr="00704D87">
                <w:rPr>
                  <w:rStyle w:val="Hyperlink"/>
                </w:rPr>
                <w:t>1004</w:t>
              </w:r>
            </w:hyperlink>
          </w:p>
        </w:tc>
      </w:tr>
      <w:tr w:rsidR="004777F4" w:rsidRPr="00D72731" w14:paraId="75A24452" w14:textId="77777777" w:rsidTr="00DD40E7">
        <w:tc>
          <w:tcPr>
            <w:tcW w:w="296" w:type="pct"/>
          </w:tcPr>
          <w:p w14:paraId="18104D17" w14:textId="77777777" w:rsidR="004777F4" w:rsidRPr="00D72731" w:rsidRDefault="004777F4" w:rsidP="00FA33C2">
            <w:pPr>
              <w:spacing w:before="80" w:after="80" w:line="320" w:lineRule="exact"/>
              <w:rPr>
                <w:b/>
              </w:rPr>
            </w:pPr>
            <w:r w:rsidRPr="00D72731">
              <w:rPr>
                <w:b/>
              </w:rPr>
              <w:t>8</w:t>
            </w:r>
          </w:p>
        </w:tc>
        <w:tc>
          <w:tcPr>
            <w:tcW w:w="3013" w:type="pct"/>
          </w:tcPr>
          <w:p w14:paraId="4EB3DB42" w14:textId="645E1A17" w:rsidR="005D33BD" w:rsidRDefault="005D33BD" w:rsidP="00FA33C2">
            <w:pPr>
              <w:spacing w:before="80" w:after="80" w:line="320" w:lineRule="exact"/>
              <w:rPr>
                <w:noProof/>
                <w:spacing w:val="-2"/>
                <w:rtl/>
              </w:rPr>
            </w:pPr>
            <w:r w:rsidRPr="00C77B74">
              <w:rPr>
                <w:noProof/>
                <w:spacing w:val="-2"/>
                <w:rtl/>
              </w:rPr>
              <w:t>تقرير الرئيس ووثائق مقدمة من لجنة الدراسات</w:t>
            </w:r>
            <w:r>
              <w:rPr>
                <w:rFonts w:hint="cs"/>
                <w:noProof/>
                <w:spacing w:val="-2"/>
                <w:rtl/>
              </w:rPr>
              <w:t> </w:t>
            </w:r>
            <w:r>
              <w:rPr>
                <w:noProof/>
                <w:spacing w:val="-2"/>
              </w:rPr>
              <w:t>5</w:t>
            </w:r>
          </w:p>
          <w:p w14:paraId="3A15F60C" w14:textId="64EF5EA6" w:rsidR="005D33BD" w:rsidRPr="005D33BD" w:rsidRDefault="005D33BD" w:rsidP="00FA33C2">
            <w:pPr>
              <w:spacing w:before="80" w:after="80" w:line="320" w:lineRule="exact"/>
              <w:rPr>
                <w:noProof/>
                <w:spacing w:val="-2"/>
              </w:rPr>
            </w:pPr>
            <w:r>
              <w:rPr>
                <w:rFonts w:hint="cs"/>
                <w:noProof/>
                <w:spacing w:val="-2"/>
                <w:rtl/>
              </w:rPr>
              <w:t>سيُنظر فيها في الاجتماع التالي.</w:t>
            </w:r>
          </w:p>
        </w:tc>
        <w:tc>
          <w:tcPr>
            <w:tcW w:w="1691" w:type="pct"/>
            <w:vAlign w:val="center"/>
          </w:tcPr>
          <w:p w14:paraId="778CF50F" w14:textId="42B3805B" w:rsidR="004777F4" w:rsidRPr="00D72731" w:rsidRDefault="004777F4" w:rsidP="00DF1CFA">
            <w:pPr>
              <w:spacing w:before="80" w:after="80" w:line="320" w:lineRule="exact"/>
              <w:jc w:val="center"/>
            </w:pPr>
            <w:r w:rsidRPr="00470E2E">
              <w:t>5/</w:t>
            </w:r>
            <w:hyperlink r:id="rId30" w:history="1">
              <w:r w:rsidRPr="00704D87">
                <w:rPr>
                  <w:rStyle w:val="Hyperlink"/>
                </w:rPr>
                <w:t>1001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1" w:history="1">
              <w:r w:rsidRPr="00704D87">
                <w:rPr>
                  <w:rStyle w:val="Hyperlink"/>
                </w:rPr>
                <w:t>1002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2" w:history="1">
              <w:r w:rsidRPr="00704D87">
                <w:rPr>
                  <w:rStyle w:val="Hyperlink"/>
                </w:rPr>
                <w:t>1003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3" w:history="1">
              <w:r w:rsidRPr="00704D87">
                <w:rPr>
                  <w:rStyle w:val="Hyperlink"/>
                </w:rPr>
                <w:t>1004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4" w:history="1">
              <w:r w:rsidRPr="00704D87">
                <w:rPr>
                  <w:rStyle w:val="Hyperlink"/>
                </w:rPr>
                <w:t>1005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5" w:history="1">
              <w:r w:rsidRPr="00704D87">
                <w:rPr>
                  <w:rStyle w:val="Hyperlink"/>
                </w:rPr>
                <w:t>1006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6" w:history="1">
              <w:r w:rsidRPr="00704D87">
                <w:rPr>
                  <w:rStyle w:val="Hyperlink"/>
                </w:rPr>
                <w:t>1007</w:t>
              </w:r>
            </w:hyperlink>
            <w:r w:rsidR="005D33BD">
              <w:rPr>
                <w:rFonts w:hint="cs"/>
                <w:rtl/>
              </w:rPr>
              <w:t xml:space="preserve">، </w:t>
            </w:r>
            <w:hyperlink r:id="rId37" w:history="1">
              <w:r w:rsidRPr="00704D87">
                <w:rPr>
                  <w:rStyle w:val="Hyperlink"/>
                </w:rPr>
                <w:t>1008</w:t>
              </w:r>
            </w:hyperlink>
          </w:p>
        </w:tc>
      </w:tr>
      <w:tr w:rsidR="004777F4" w:rsidRPr="00D72731" w14:paraId="11B3FC1F" w14:textId="77777777" w:rsidTr="00DD40E7">
        <w:tc>
          <w:tcPr>
            <w:tcW w:w="296" w:type="pct"/>
            <w:shd w:val="clear" w:color="auto" w:fill="auto"/>
          </w:tcPr>
          <w:p w14:paraId="6D23F200" w14:textId="77777777" w:rsidR="004777F4" w:rsidRPr="00D72731" w:rsidRDefault="004777F4" w:rsidP="00FA33C2">
            <w:pPr>
              <w:spacing w:before="80" w:after="80" w:line="320" w:lineRule="exact"/>
              <w:rPr>
                <w:b/>
              </w:rPr>
            </w:pPr>
            <w:r w:rsidRPr="00D72731">
              <w:rPr>
                <w:b/>
              </w:rPr>
              <w:t>9</w:t>
            </w:r>
          </w:p>
        </w:tc>
        <w:tc>
          <w:tcPr>
            <w:tcW w:w="3013" w:type="pct"/>
            <w:shd w:val="clear" w:color="auto" w:fill="auto"/>
          </w:tcPr>
          <w:p w14:paraId="241E30BF" w14:textId="299A09AF" w:rsidR="004777F4" w:rsidRPr="005D33BD" w:rsidRDefault="005D33BD" w:rsidP="00FA33C2">
            <w:pPr>
              <w:spacing w:before="80" w:after="80" w:line="320" w:lineRule="exact"/>
              <w:rPr>
                <w:noProof/>
                <w:spacing w:val="-2"/>
              </w:rPr>
            </w:pPr>
            <w:r w:rsidRPr="005D33BD">
              <w:rPr>
                <w:rFonts w:hint="cs"/>
                <w:noProof/>
                <w:spacing w:val="-2"/>
                <w:rtl/>
              </w:rPr>
              <w:t>ما يُستجد من أعمال</w:t>
            </w:r>
          </w:p>
        </w:tc>
        <w:tc>
          <w:tcPr>
            <w:tcW w:w="1691" w:type="pct"/>
            <w:shd w:val="clear" w:color="auto" w:fill="auto"/>
          </w:tcPr>
          <w:p w14:paraId="3540CAE1" w14:textId="481004EE" w:rsidR="004777F4" w:rsidRPr="00D72731" w:rsidRDefault="005D33BD" w:rsidP="004410C2">
            <w:pPr>
              <w:spacing w:before="80" w:after="80" w:line="32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14:paraId="30FB203E" w14:textId="0C738DE4" w:rsidR="00EE60E9" w:rsidRPr="0037478A" w:rsidRDefault="005D33BD" w:rsidP="00FA33C2">
      <w:pPr>
        <w:spacing w:before="240"/>
        <w:rPr>
          <w:lang w:bidi="ar-EG"/>
        </w:rPr>
      </w:pPr>
      <w:r w:rsidRPr="0037478A">
        <w:rPr>
          <w:rFonts w:hint="cs"/>
          <w:rtl/>
          <w:lang w:bidi="ar-EG"/>
        </w:rPr>
        <w:t>أعلن الرئيس أن اجتماع</w:t>
      </w:r>
      <w:r w:rsidR="0037478A" w:rsidRPr="0037478A">
        <w:rPr>
          <w:rFonts w:hint="cs"/>
          <w:rtl/>
          <w:lang w:bidi="ar-EG"/>
        </w:rPr>
        <w:t>اً</w:t>
      </w:r>
      <w:r w:rsidRPr="0037478A">
        <w:rPr>
          <w:rFonts w:hint="cs"/>
          <w:rtl/>
          <w:lang w:bidi="ar-EG"/>
        </w:rPr>
        <w:t xml:space="preserve"> </w:t>
      </w:r>
      <w:r w:rsidR="0037478A" w:rsidRPr="0037478A">
        <w:rPr>
          <w:rFonts w:hint="cs"/>
          <w:rtl/>
          <w:lang w:bidi="ar-EG"/>
        </w:rPr>
        <w:t>إضافياً</w:t>
      </w:r>
      <w:r w:rsidRPr="0037478A">
        <w:rPr>
          <w:rFonts w:hint="cs"/>
          <w:rtl/>
          <w:lang w:bidi="ar-EG"/>
        </w:rPr>
        <w:t xml:space="preserve"> سيُعقد يوم </w:t>
      </w:r>
      <w:r w:rsidR="005B3BB1" w:rsidRPr="0037478A">
        <w:rPr>
          <w:rFonts w:hint="cs"/>
          <w:rtl/>
          <w:lang w:bidi="ar-EG"/>
        </w:rPr>
        <w:t>الأربعاء</w:t>
      </w:r>
      <w:r w:rsidRPr="0037478A">
        <w:rPr>
          <w:rFonts w:hint="cs"/>
          <w:rtl/>
          <w:lang w:bidi="ar-EG"/>
        </w:rPr>
        <w:t xml:space="preserve"> </w:t>
      </w:r>
      <w:r w:rsidRPr="0037478A">
        <w:t>2</w:t>
      </w:r>
      <w:r w:rsidR="005B3BB1" w:rsidRPr="0037478A">
        <w:t>3</w:t>
      </w:r>
      <w:r w:rsidRPr="0037478A">
        <w:rPr>
          <w:rFonts w:hint="cs"/>
          <w:rtl/>
          <w:lang w:bidi="ar-EG"/>
        </w:rPr>
        <w:t xml:space="preserve"> أكتوبر</w:t>
      </w:r>
      <w:r w:rsidR="0014588C">
        <w:rPr>
          <w:rFonts w:hint="cs"/>
          <w:rtl/>
          <w:lang w:bidi="ar-EG"/>
        </w:rPr>
        <w:t>،</w:t>
      </w:r>
      <w:r w:rsidRPr="0037478A">
        <w:rPr>
          <w:rFonts w:hint="cs"/>
          <w:rtl/>
          <w:lang w:bidi="ar-EG"/>
        </w:rPr>
        <w:t xml:space="preserve"> واختتم </w:t>
      </w:r>
      <w:r w:rsidR="0037478A" w:rsidRPr="0037478A">
        <w:rPr>
          <w:rFonts w:hint="cs"/>
          <w:rtl/>
        </w:rPr>
        <w:t>الجلسة</w:t>
      </w:r>
      <w:r w:rsidRPr="0037478A">
        <w:rPr>
          <w:rFonts w:hint="cs"/>
          <w:rtl/>
          <w:lang w:bidi="ar-EG"/>
        </w:rPr>
        <w:t xml:space="preserve"> في</w:t>
      </w:r>
      <w:r w:rsidRPr="0037478A">
        <w:rPr>
          <w:rFonts w:hint="eastAsia"/>
          <w:rtl/>
          <w:lang w:bidi="ar-EG"/>
        </w:rPr>
        <w:t> </w:t>
      </w:r>
      <w:r w:rsidRPr="0037478A">
        <w:rPr>
          <w:rFonts w:hint="cs"/>
          <w:rtl/>
          <w:lang w:bidi="ar-EG"/>
        </w:rPr>
        <w:t>الساعة</w:t>
      </w:r>
      <w:r w:rsidRPr="0037478A">
        <w:rPr>
          <w:rFonts w:hint="eastAsia"/>
          <w:rtl/>
          <w:lang w:bidi="ar-EG"/>
        </w:rPr>
        <w:t> </w:t>
      </w:r>
      <w:r w:rsidRPr="0037478A">
        <w:rPr>
          <w:lang w:val="fr-CH"/>
        </w:rPr>
        <w:t>1</w:t>
      </w:r>
      <w:r w:rsidR="0037478A" w:rsidRPr="0037478A">
        <w:rPr>
          <w:lang w:val="fr-CH"/>
        </w:rPr>
        <w:t>4</w:t>
      </w:r>
      <w:r w:rsidRPr="0037478A">
        <w:rPr>
          <w:lang w:val="fr-CH"/>
        </w:rPr>
        <w:t>:45</w:t>
      </w:r>
      <w:r w:rsidRPr="0037478A">
        <w:rPr>
          <w:rFonts w:hint="cs"/>
          <w:rtl/>
          <w:lang w:bidi="ar-EG"/>
        </w:rPr>
        <w:t>.</w:t>
      </w:r>
    </w:p>
    <w:p w14:paraId="10C227C1" w14:textId="6F622399" w:rsidR="005D33BD" w:rsidRDefault="00E8202A" w:rsidP="005C08C4">
      <w:pPr>
        <w:tabs>
          <w:tab w:val="clear" w:pos="2268"/>
          <w:tab w:val="right" w:pos="9497"/>
        </w:tabs>
        <w:spacing w:before="240"/>
        <w:ind w:left="5245" w:firstLine="23"/>
        <w:jc w:val="center"/>
        <w:rPr>
          <w:noProof/>
          <w:lang w:val="fr-CH" w:bidi="ar-EG"/>
        </w:rPr>
      </w:pPr>
      <w:r>
        <w:rPr>
          <w:noProof/>
          <w:rtl/>
        </w:rPr>
        <w:t>س. باستو</w:t>
      </w:r>
      <w:r>
        <w:rPr>
          <w:rFonts w:hint="cs"/>
          <w:noProof/>
          <w:rtl/>
        </w:rPr>
        <w:t>خ</w:t>
      </w:r>
      <w:r w:rsidR="005D33BD" w:rsidRPr="0037478A">
        <w:rPr>
          <w:rFonts w:hint="cs"/>
          <w:noProof/>
          <w:rtl/>
          <w:lang w:bidi="ar-EG"/>
        </w:rPr>
        <w:br/>
        <w:t>رئيس جمعية الاتصالات الراديوية لعام</w:t>
      </w:r>
      <w:r w:rsidR="005D33BD" w:rsidRPr="0037478A">
        <w:rPr>
          <w:rFonts w:hint="eastAsia"/>
          <w:noProof/>
          <w:rtl/>
          <w:lang w:bidi="ar-EG"/>
        </w:rPr>
        <w:t> </w:t>
      </w:r>
      <w:r w:rsidR="005D33BD" w:rsidRPr="0037478A">
        <w:rPr>
          <w:noProof/>
          <w:lang w:val="fr-CH" w:bidi="ar-EG"/>
        </w:rPr>
        <w:t>2019</w:t>
      </w:r>
    </w:p>
    <w:sectPr w:rsidR="005D33BD" w:rsidSect="004D4AE6">
      <w:headerReference w:type="even" r:id="rId38"/>
      <w:headerReference w:type="default" r:id="rId39"/>
      <w:footerReference w:type="default" r:id="rId40"/>
      <w:footerReference w:type="first" r:id="rId4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272A" w14:textId="77777777" w:rsidR="00F30E25" w:rsidRDefault="00F30E25" w:rsidP="002919E1">
      <w:r>
        <w:separator/>
      </w:r>
    </w:p>
    <w:p w14:paraId="03603B0C" w14:textId="77777777" w:rsidR="00F30E25" w:rsidRDefault="00F30E25" w:rsidP="002919E1"/>
    <w:p w14:paraId="1DC5E519" w14:textId="77777777" w:rsidR="00F30E25" w:rsidRDefault="00F30E25" w:rsidP="002919E1"/>
    <w:p w14:paraId="4BF2AA3A" w14:textId="77777777" w:rsidR="00F30E25" w:rsidRDefault="00F30E25"/>
  </w:endnote>
  <w:endnote w:type="continuationSeparator" w:id="0">
    <w:p w14:paraId="43435B6C" w14:textId="77777777" w:rsidR="00F30E25" w:rsidRDefault="00F30E25" w:rsidP="002919E1">
      <w:r>
        <w:continuationSeparator/>
      </w:r>
    </w:p>
    <w:p w14:paraId="0A170771" w14:textId="77777777" w:rsidR="00F30E25" w:rsidRDefault="00F30E25" w:rsidP="002919E1"/>
    <w:p w14:paraId="30853F49" w14:textId="77777777" w:rsidR="00F30E25" w:rsidRDefault="00F30E25" w:rsidP="002919E1"/>
    <w:p w14:paraId="02D9A712" w14:textId="77777777" w:rsidR="00F30E25" w:rsidRDefault="00F30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2DB77" w14:textId="1AB6152C" w:rsidR="006A640D" w:rsidRPr="00180484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  <w:rPr>
        <w:lang w:val="es-ES"/>
      </w:rPr>
    </w:pPr>
    <w:r>
      <w:fldChar w:fldCharType="begin"/>
    </w:r>
    <w:r w:rsidRPr="00180484">
      <w:rPr>
        <w:lang w:val="es-ES"/>
      </w:rPr>
      <w:instrText xml:space="preserve"> FILENAME \p \* MERGEFORMAT </w:instrText>
    </w:r>
    <w:r>
      <w:fldChar w:fldCharType="separate"/>
    </w:r>
    <w:r w:rsidR="00E8202A">
      <w:rPr>
        <w:noProof/>
        <w:lang w:val="es-ES"/>
      </w:rPr>
      <w:t>P:\ARA\ITU-R\CONF-R\AR19\PLEN\000\080A.docx</w:t>
    </w:r>
    <w:r>
      <w:fldChar w:fldCharType="end"/>
    </w:r>
    <w:proofErr w:type="gramStart"/>
    <w:r w:rsidRPr="00180484">
      <w:rPr>
        <w:lang w:val="es-ES"/>
      </w:rPr>
      <w:t xml:space="preserve">   (</w:t>
    </w:r>
    <w:proofErr w:type="gramEnd"/>
    <w:r w:rsidR="00957786" w:rsidRPr="00180484">
      <w:rPr>
        <w:lang w:val="es-ES"/>
      </w:rPr>
      <w:t>463511</w:t>
    </w:r>
    <w:r w:rsidRPr="00180484">
      <w:rPr>
        <w:lang w:val="es-ES"/>
      </w:rPr>
      <w:t>)</w:t>
    </w:r>
    <w:r w:rsidR="00B7302D" w:rsidRPr="00180484">
      <w:rPr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CF3E" w14:textId="62385FD4" w:rsidR="00281F5F" w:rsidRPr="00180484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  <w:rPr>
        <w:lang w:val="es-ES"/>
      </w:rPr>
    </w:pPr>
    <w:r>
      <w:fldChar w:fldCharType="begin"/>
    </w:r>
    <w:r w:rsidRPr="00180484">
      <w:rPr>
        <w:lang w:val="es-ES"/>
      </w:rPr>
      <w:instrText xml:space="preserve"> FILENAME \p \* MERGEFORMAT </w:instrText>
    </w:r>
    <w:r>
      <w:fldChar w:fldCharType="separate"/>
    </w:r>
    <w:r w:rsidR="00E8202A">
      <w:rPr>
        <w:noProof/>
        <w:lang w:val="es-ES"/>
      </w:rPr>
      <w:t>P:\ARA\ITU-R\CONF-R\AR19\PLEN\000\080A.docx</w:t>
    </w:r>
    <w:r>
      <w:fldChar w:fldCharType="end"/>
    </w:r>
    <w:proofErr w:type="gramStart"/>
    <w:r w:rsidRPr="00180484">
      <w:rPr>
        <w:lang w:val="es-ES"/>
      </w:rPr>
      <w:t xml:space="preserve">   (</w:t>
    </w:r>
    <w:proofErr w:type="gramEnd"/>
    <w:r w:rsidR="002C6E4B" w:rsidRPr="00180484">
      <w:rPr>
        <w:lang w:val="es-ES"/>
      </w:rPr>
      <w:t>463511</w:t>
    </w:r>
    <w:r w:rsidRPr="00180484">
      <w:rPr>
        <w:lang w:val="es-ES"/>
      </w:rPr>
      <w:t>)</w:t>
    </w:r>
    <w:r w:rsidR="00B7302D" w:rsidRPr="00180484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D65B" w14:textId="77777777" w:rsidR="00F30E25" w:rsidRDefault="00F30E25" w:rsidP="002919E1">
      <w:r>
        <w:t>___________________</w:t>
      </w:r>
    </w:p>
  </w:footnote>
  <w:footnote w:type="continuationSeparator" w:id="0">
    <w:p w14:paraId="26D69C86" w14:textId="77777777" w:rsidR="00F30E25" w:rsidRDefault="00F30E25" w:rsidP="002919E1">
      <w:r>
        <w:continuationSeparator/>
      </w:r>
    </w:p>
    <w:p w14:paraId="123F768E" w14:textId="77777777" w:rsidR="00F30E25" w:rsidRDefault="00F30E25" w:rsidP="002919E1"/>
    <w:p w14:paraId="27B3F011" w14:textId="77777777" w:rsidR="00F30E25" w:rsidRDefault="00F30E25" w:rsidP="002919E1"/>
    <w:p w14:paraId="3D0D84C8" w14:textId="77777777" w:rsidR="00F30E25" w:rsidRDefault="00F30E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723C" w14:textId="77777777" w:rsidR="00281F5F" w:rsidRDefault="00281F5F" w:rsidP="002919E1"/>
  <w:p w14:paraId="3F6A4130" w14:textId="77777777" w:rsidR="00281F5F" w:rsidRDefault="00281F5F" w:rsidP="002919E1"/>
  <w:p w14:paraId="6A539CA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FA91" w14:textId="3C6BAD9A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F1CF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2B6161">
      <w:rPr>
        <w:rStyle w:val="PageNumber"/>
      </w:rPr>
      <w:t>PL</w:t>
    </w:r>
    <w:r w:rsidR="004410C2">
      <w:rPr>
        <w:rStyle w:val="PageNumber"/>
      </w:rPr>
      <w:t>E</w:t>
    </w:r>
    <w:r w:rsidR="002B6161">
      <w:rPr>
        <w:rStyle w:val="PageNumber"/>
      </w:rPr>
      <w:t>N/</w:t>
    </w:r>
    <w:r w:rsidR="00255F5D">
      <w:rPr>
        <w:rStyle w:val="PageNumber"/>
      </w:rPr>
      <w:t>80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F4"/>
    <w:rsid w:val="00007A32"/>
    <w:rsid w:val="00011021"/>
    <w:rsid w:val="000114EC"/>
    <w:rsid w:val="00011F8C"/>
    <w:rsid w:val="0002327C"/>
    <w:rsid w:val="00040C94"/>
    <w:rsid w:val="000425FC"/>
    <w:rsid w:val="000441CB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588C"/>
    <w:rsid w:val="001464F2"/>
    <w:rsid w:val="00167364"/>
    <w:rsid w:val="0018048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55F5D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6161"/>
    <w:rsid w:val="002C6E4B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7478A"/>
    <w:rsid w:val="003815E2"/>
    <w:rsid w:val="00381FAD"/>
    <w:rsid w:val="00382A66"/>
    <w:rsid w:val="003923B1"/>
    <w:rsid w:val="003965FE"/>
    <w:rsid w:val="003A0329"/>
    <w:rsid w:val="003B27AD"/>
    <w:rsid w:val="003B4F23"/>
    <w:rsid w:val="003C12F6"/>
    <w:rsid w:val="003C3A13"/>
    <w:rsid w:val="003E02EF"/>
    <w:rsid w:val="003E1D90"/>
    <w:rsid w:val="00400CD4"/>
    <w:rsid w:val="00407E8A"/>
    <w:rsid w:val="004147B9"/>
    <w:rsid w:val="00422C04"/>
    <w:rsid w:val="00426144"/>
    <w:rsid w:val="004410C2"/>
    <w:rsid w:val="004636E2"/>
    <w:rsid w:val="00470CBD"/>
    <w:rsid w:val="0047407D"/>
    <w:rsid w:val="004777F4"/>
    <w:rsid w:val="004909DD"/>
    <w:rsid w:val="004A05E6"/>
    <w:rsid w:val="004A2792"/>
    <w:rsid w:val="004A6C66"/>
    <w:rsid w:val="004A7AA0"/>
    <w:rsid w:val="004C11BC"/>
    <w:rsid w:val="004C244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540F"/>
    <w:rsid w:val="00576D0A"/>
    <w:rsid w:val="00576FCC"/>
    <w:rsid w:val="00584333"/>
    <w:rsid w:val="005953EC"/>
    <w:rsid w:val="005B00A1"/>
    <w:rsid w:val="005B3BB1"/>
    <w:rsid w:val="005C08C4"/>
    <w:rsid w:val="005C29C8"/>
    <w:rsid w:val="005C5D25"/>
    <w:rsid w:val="005D33BD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87036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5EE1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98B"/>
    <w:rsid w:val="007A0802"/>
    <w:rsid w:val="007B1FCA"/>
    <w:rsid w:val="007B7887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57786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3702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0B95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40E7"/>
    <w:rsid w:val="00DF1CFA"/>
    <w:rsid w:val="00DF2A6A"/>
    <w:rsid w:val="00DF3B72"/>
    <w:rsid w:val="00E071F7"/>
    <w:rsid w:val="00E10821"/>
    <w:rsid w:val="00E2489D"/>
    <w:rsid w:val="00E257D4"/>
    <w:rsid w:val="00E258A8"/>
    <w:rsid w:val="00E26520"/>
    <w:rsid w:val="00E343A3"/>
    <w:rsid w:val="00E431A9"/>
    <w:rsid w:val="00E43B6E"/>
    <w:rsid w:val="00E51BFA"/>
    <w:rsid w:val="00E621A3"/>
    <w:rsid w:val="00E8202A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0E25"/>
    <w:rsid w:val="00F33A34"/>
    <w:rsid w:val="00F350C8"/>
    <w:rsid w:val="00F634A3"/>
    <w:rsid w:val="00F7394E"/>
    <w:rsid w:val="00F84613"/>
    <w:rsid w:val="00F8654D"/>
    <w:rsid w:val="00F900C9"/>
    <w:rsid w:val="00F92C96"/>
    <w:rsid w:val="00FA0D4E"/>
    <w:rsid w:val="00FA33C2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35292C"/>
  <w15:docId w15:val="{CAA7FA50-9128-4015-BFB2-B377CE15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4777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777F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E257D4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57D4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ADM-0015/en" TargetMode="External"/><Relationship Id="rId18" Type="http://schemas.openxmlformats.org/officeDocument/2006/relationships/hyperlink" Target="https://www.itu.int/md/R19-RA19-C-0025/en" TargetMode="External"/><Relationship Id="rId26" Type="http://schemas.openxmlformats.org/officeDocument/2006/relationships/hyperlink" Target="https://www.itu.int/md/R15-SG07-RP-1001/e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md/R19-RA19-C-0033/en" TargetMode="External"/><Relationship Id="rId34" Type="http://schemas.openxmlformats.org/officeDocument/2006/relationships/hyperlink" Target="https://www.itu.int/md/R15-SG05-RP-1005/en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RA19-C-0023/en" TargetMode="External"/><Relationship Id="rId20" Type="http://schemas.openxmlformats.org/officeDocument/2006/relationships/hyperlink" Target="https://www.itu.int/md/R19-RA19-ADM-0010/en" TargetMode="External"/><Relationship Id="rId29" Type="http://schemas.openxmlformats.org/officeDocument/2006/relationships/hyperlink" Target="https://www.itu.int/md/R15-SG07-RP-1004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R19-RA19-C-0036/en" TargetMode="External"/><Relationship Id="rId32" Type="http://schemas.openxmlformats.org/officeDocument/2006/relationships/hyperlink" Target="https://www.itu.int/md/R15-SG05-RP-1003/en" TargetMode="External"/><Relationship Id="rId37" Type="http://schemas.openxmlformats.org/officeDocument/2006/relationships/hyperlink" Target="https://www.itu.int/md/R15-SG05-RP-1008/en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9-RA19-C-0021/en" TargetMode="External"/><Relationship Id="rId23" Type="http://schemas.openxmlformats.org/officeDocument/2006/relationships/hyperlink" Target="https://www.itu.int/md/R19-RA19-C-0035/en" TargetMode="External"/><Relationship Id="rId28" Type="http://schemas.openxmlformats.org/officeDocument/2006/relationships/hyperlink" Target="https://www.itu.int/md/R15-SG07-RP-1003/en" TargetMode="External"/><Relationship Id="rId36" Type="http://schemas.openxmlformats.org/officeDocument/2006/relationships/hyperlink" Target="https://www.itu.int/md/R15-SG05-RP-1007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19-RA19-C-0030/en" TargetMode="External"/><Relationship Id="rId31" Type="http://schemas.openxmlformats.org/officeDocument/2006/relationships/hyperlink" Target="https://www.itu.int/md/R15-SG05-RP-1002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5-SG05-RP-1009/en" TargetMode="External"/><Relationship Id="rId22" Type="http://schemas.openxmlformats.org/officeDocument/2006/relationships/hyperlink" Target="https://www.itu.int/md/R19-RA19-C-0034/en" TargetMode="External"/><Relationship Id="rId27" Type="http://schemas.openxmlformats.org/officeDocument/2006/relationships/hyperlink" Target="https://www.itu.int/md/R15-SG07-RP-1002/en" TargetMode="External"/><Relationship Id="rId30" Type="http://schemas.openxmlformats.org/officeDocument/2006/relationships/hyperlink" Target="https://www.itu.int/md/R15-SG05-RP-1001/en" TargetMode="External"/><Relationship Id="rId35" Type="http://schemas.openxmlformats.org/officeDocument/2006/relationships/hyperlink" Target="https://www.itu.int/md/R15-SG05-RP-1006/en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R19-RA19-C-0024/en" TargetMode="External"/><Relationship Id="rId25" Type="http://schemas.openxmlformats.org/officeDocument/2006/relationships/hyperlink" Target="https://www.itu.int/md/R19-RA19-C-0037/en" TargetMode="External"/><Relationship Id="rId33" Type="http://schemas.openxmlformats.org/officeDocument/2006/relationships/hyperlink" Target="https://www.itu.int/md/R15-SG05-RP-1004/en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0B9BB2-6DAA-4EAD-B77A-40767AC6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533</Words>
  <Characters>4170</Characters>
  <Application>Microsoft Office Word</Application>
  <DocSecurity>0</DocSecurity>
  <Lines>143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Abdelmessih, George</dc:creator>
  <cp:keywords>WRC-12</cp:keywords>
  <cp:lastModifiedBy>Riz, Imad</cp:lastModifiedBy>
  <cp:revision>11</cp:revision>
  <cp:lastPrinted>2019-10-31T09:21:00Z</cp:lastPrinted>
  <dcterms:created xsi:type="dcterms:W3CDTF">2019-10-31T17:04:00Z</dcterms:created>
  <dcterms:modified xsi:type="dcterms:W3CDTF">2019-10-31T20:56:00Z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