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:rsidTr="001B4810">
        <w:trPr>
          <w:cantSplit/>
        </w:trPr>
        <w:tc>
          <w:tcPr>
            <w:tcW w:w="6771" w:type="dxa"/>
            <w:vAlign w:val="center"/>
          </w:tcPr>
          <w:p w:rsidR="001B4810" w:rsidRPr="00D872CB" w:rsidRDefault="001B4810" w:rsidP="005C78A9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5C78A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5C78A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4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5C78A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15</w:t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="005C78A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17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51" w:type="dxa"/>
            <w:gridSpan w:val="2"/>
            <w:vAlign w:val="center"/>
          </w:tcPr>
          <w:p w:rsidR="001B4810" w:rsidRPr="00432D7F" w:rsidRDefault="001B4810" w:rsidP="00747D24">
            <w:pPr>
              <w:shd w:val="solid" w:color="FFFFFF" w:fill="FFFFFF"/>
              <w:spacing w:before="0"/>
              <w:jc w:val="right"/>
              <w:rPr>
                <w:lang w:val="en-US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514D687" wp14:editId="7B76CF22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23" w:type="dxa"/>
          </w:tcPr>
          <w:p w:rsidR="0051782D" w:rsidRPr="000A4F34" w:rsidRDefault="006A7022" w:rsidP="005C78A9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213AE0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5C78A9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730FEC">
              <w:rPr>
                <w:rFonts w:ascii="Verdana" w:hAnsi="Verdana"/>
                <w:b/>
                <w:sz w:val="20"/>
                <w:lang w:eastAsia="zh-CN"/>
              </w:rPr>
              <w:t>14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:rsidR="0051782D" w:rsidRPr="000A4F34" w:rsidRDefault="00BD7223" w:rsidP="005C78A9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5D4F78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5C78A9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730FEC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730FEC">
              <w:rPr>
                <w:rFonts w:ascii="Verdana" w:hAnsi="Verdana"/>
                <w:b/>
                <w:sz w:val="20"/>
                <w:lang w:eastAsia="zh-CN"/>
              </w:rPr>
              <w:t>27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:rsidR="0051782D" w:rsidRPr="000A4F34" w:rsidRDefault="00426448" w:rsidP="000A4F3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730FEC" w:rsidRPr="00D872CB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:rsidR="00730FEC" w:rsidRPr="00D872CB" w:rsidRDefault="00730FEC" w:rsidP="000A4F34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日本</w:t>
            </w:r>
          </w:p>
        </w:tc>
      </w:tr>
      <w:tr w:rsidR="009A210B" w:rsidRPr="00D872CB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:rsidR="009A210B" w:rsidRPr="00402287" w:rsidRDefault="009A210B" w:rsidP="009A210B">
            <w:pPr>
              <w:tabs>
                <w:tab w:val="left" w:pos="851"/>
                <w:tab w:val="left" w:pos="5670"/>
              </w:tabs>
              <w:spacing w:before="240" w:after="240"/>
              <w:jc w:val="center"/>
              <w:rPr>
                <w:sz w:val="28"/>
                <w:szCs w:val="28"/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sz w:val="28"/>
                <w:szCs w:val="28"/>
                <w:lang w:eastAsia="zh-CN"/>
              </w:rPr>
              <w:t>关于推进</w:t>
            </w:r>
            <w:r>
              <w:rPr>
                <w:rFonts w:hint="eastAsia"/>
                <w:sz w:val="28"/>
                <w:szCs w:val="28"/>
                <w:lang w:eastAsia="zh-CN"/>
              </w:rPr>
              <w:t>ITU-R</w:t>
            </w:r>
            <w:r>
              <w:rPr>
                <w:rFonts w:hint="eastAsia"/>
                <w:sz w:val="28"/>
                <w:szCs w:val="28"/>
                <w:lang w:eastAsia="zh-CN"/>
              </w:rPr>
              <w:t>研究组工作的提案</w:t>
            </w:r>
          </w:p>
        </w:tc>
      </w:tr>
    </w:tbl>
    <w:bookmarkEnd w:id="4"/>
    <w:p w:rsidR="00730FEC" w:rsidRPr="008E40CB" w:rsidRDefault="00DF73EF" w:rsidP="00075B49">
      <w:pPr>
        <w:spacing w:before="240"/>
        <w:ind w:firstLineChars="200" w:firstLine="480"/>
        <w:rPr>
          <w:lang w:eastAsia="ja-JP"/>
        </w:rPr>
      </w:pPr>
      <w:r>
        <w:rPr>
          <w:rFonts w:hint="eastAsia"/>
          <w:lang w:eastAsia="ja-JP"/>
        </w:rPr>
        <w:t>本文件就推进</w:t>
      </w:r>
      <w:r>
        <w:rPr>
          <w:rFonts w:hint="eastAsia"/>
          <w:lang w:eastAsia="ja-JP"/>
        </w:rPr>
        <w:t>ITU-R</w:t>
      </w:r>
      <w:r>
        <w:rPr>
          <w:rFonts w:hint="eastAsia"/>
          <w:lang w:eastAsia="ja-JP"/>
        </w:rPr>
        <w:t>研究组工作提交提案供无线电通信顾问组审议</w:t>
      </w:r>
      <w:r>
        <w:rPr>
          <w:rFonts w:hint="eastAsia"/>
          <w:lang w:eastAsia="zh-CN"/>
        </w:rPr>
        <w:t>。</w:t>
      </w:r>
    </w:p>
    <w:p w:rsidR="00730FEC" w:rsidRPr="00A20671" w:rsidRDefault="00730FEC" w:rsidP="00DF73EF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DF73EF">
        <w:rPr>
          <w:lang w:eastAsia="zh-CN"/>
        </w:rPr>
        <w:t>关于对</w:t>
      </w:r>
      <w:r w:rsidR="00DF73EF">
        <w:rPr>
          <w:lang w:eastAsia="zh-CN"/>
        </w:rPr>
        <w:t>ITU-R</w:t>
      </w:r>
      <w:r w:rsidR="00DF73EF">
        <w:rPr>
          <w:lang w:eastAsia="zh-CN"/>
        </w:rPr>
        <w:t>案文进行纯编辑性修正或更正的程序</w:t>
      </w:r>
    </w:p>
    <w:p w:rsidR="00730FEC" w:rsidRDefault="00DF73EF" w:rsidP="00075B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Lines="50"/>
        <w:ind w:firstLineChars="200" w:firstLine="480"/>
        <w:textAlignment w:val="auto"/>
        <w:rPr>
          <w:szCs w:val="24"/>
          <w:lang w:eastAsia="zh-CN"/>
        </w:rPr>
      </w:pPr>
      <w:r>
        <w:rPr>
          <w:rFonts w:hint="eastAsia"/>
          <w:szCs w:val="24"/>
          <w:lang w:eastAsia="ja-JP"/>
        </w:rPr>
        <w:t>ITU-R</w:t>
      </w:r>
      <w:r>
        <w:rPr>
          <w:rFonts w:hint="eastAsia"/>
          <w:szCs w:val="24"/>
          <w:lang w:eastAsia="ja-JP"/>
        </w:rPr>
        <w:t>第</w:t>
      </w:r>
      <w:r>
        <w:rPr>
          <w:rFonts w:hint="eastAsia"/>
          <w:szCs w:val="24"/>
          <w:lang w:eastAsia="zh-CN"/>
        </w:rPr>
        <w:t>1-</w:t>
      </w:r>
      <w:r>
        <w:rPr>
          <w:szCs w:val="24"/>
          <w:lang w:eastAsia="zh-CN"/>
        </w:rPr>
        <w:t>7</w:t>
      </w:r>
      <w:r>
        <w:rPr>
          <w:szCs w:val="24"/>
          <w:lang w:eastAsia="zh-CN"/>
        </w:rPr>
        <w:t>号决议规定</w:t>
      </w:r>
      <w:r>
        <w:rPr>
          <w:rFonts w:hint="eastAsia"/>
          <w:szCs w:val="24"/>
          <w:lang w:eastAsia="zh-CN"/>
        </w:rPr>
        <w:t>了</w:t>
      </w:r>
      <w:r>
        <w:rPr>
          <w:rFonts w:hint="eastAsia"/>
          <w:szCs w:val="24"/>
          <w:lang w:eastAsia="zh-CN"/>
        </w:rPr>
        <w:t>ITU-R</w:t>
      </w:r>
      <w:r>
        <w:rPr>
          <w:rFonts w:hint="eastAsia"/>
          <w:szCs w:val="24"/>
          <w:lang w:eastAsia="zh-CN"/>
        </w:rPr>
        <w:t>课题和建议书编辑星修正的程序。</w:t>
      </w:r>
      <w:r w:rsidRPr="000E60A5">
        <w:rPr>
          <w:bCs/>
          <w:lang w:eastAsia="zh-CN"/>
        </w:rPr>
        <w:t>在通过和批准过程中</w:t>
      </w:r>
      <w:r w:rsidRPr="000E60A5">
        <w:rPr>
          <w:rFonts w:hint="eastAsia"/>
          <w:bCs/>
          <w:lang w:eastAsia="zh-CN"/>
        </w:rPr>
        <w:t>，</w:t>
      </w:r>
      <w:r w:rsidR="00402287" w:rsidRPr="001D22E1">
        <w:rPr>
          <w:rFonts w:hint="eastAsia"/>
          <w:bCs/>
          <w:lang w:eastAsia="zh-CN"/>
        </w:rPr>
        <w:t>如果需要对提交批准的文本中属明显疏忽或不一致之处进行细小的、纯粹是文字编辑的修正或更正，则主任在获得相关研究组主席</w:t>
      </w:r>
      <w:r w:rsidR="000E60A5">
        <w:rPr>
          <w:rFonts w:hint="eastAsia"/>
          <w:bCs/>
          <w:lang w:eastAsia="zh-CN"/>
        </w:rPr>
        <w:t>同意</w:t>
      </w:r>
      <w:r w:rsidR="00402287" w:rsidRPr="001D22E1">
        <w:rPr>
          <w:rFonts w:hint="eastAsia"/>
          <w:bCs/>
          <w:lang w:eastAsia="zh-CN"/>
        </w:rPr>
        <w:t>后，可</w:t>
      </w:r>
      <w:r w:rsidR="000E60A5">
        <w:rPr>
          <w:rFonts w:hint="eastAsia"/>
          <w:bCs/>
          <w:lang w:eastAsia="zh-CN"/>
        </w:rPr>
        <w:t>根据</w:t>
      </w:r>
      <w:r w:rsidR="00730FEC">
        <w:rPr>
          <w:sz w:val="23"/>
          <w:szCs w:val="23"/>
          <w:lang w:eastAsia="zh-CN"/>
        </w:rPr>
        <w:t>§§</w:t>
      </w:r>
      <w:r w:rsidR="00730FEC" w:rsidRPr="009E7528">
        <w:rPr>
          <w:lang w:eastAsia="zh-CN"/>
        </w:rPr>
        <w:t> </w:t>
      </w:r>
      <w:r w:rsidR="00730FEC" w:rsidRPr="00652D40">
        <w:rPr>
          <w:szCs w:val="24"/>
          <w:lang w:eastAsia="zh-CN"/>
        </w:rPr>
        <w:t>A2.5.2.3.6</w:t>
      </w:r>
      <w:r w:rsidR="000E60A5">
        <w:rPr>
          <w:rFonts w:hint="eastAsia"/>
          <w:szCs w:val="24"/>
          <w:lang w:eastAsia="zh-CN"/>
        </w:rPr>
        <w:t>、</w:t>
      </w:r>
      <w:r w:rsidR="00730FEC" w:rsidRPr="00652D40">
        <w:rPr>
          <w:szCs w:val="24"/>
          <w:lang w:eastAsia="zh-CN"/>
        </w:rPr>
        <w:t>A2.6.2.1.6</w:t>
      </w:r>
      <w:r w:rsidR="000E60A5">
        <w:rPr>
          <w:szCs w:val="24"/>
          <w:lang w:eastAsia="zh-CN"/>
        </w:rPr>
        <w:t>和</w:t>
      </w:r>
      <w:r w:rsidR="00730FEC" w:rsidRPr="00652D40">
        <w:rPr>
          <w:szCs w:val="24"/>
          <w:lang w:eastAsia="zh-CN"/>
        </w:rPr>
        <w:t>A2.6.2.3.6</w:t>
      </w:r>
      <w:r w:rsidR="000E60A5" w:rsidRPr="001D22E1">
        <w:rPr>
          <w:rFonts w:hint="eastAsia"/>
          <w:bCs/>
          <w:lang w:eastAsia="zh-CN"/>
        </w:rPr>
        <w:t>进行此类更正。</w:t>
      </w:r>
    </w:p>
    <w:p w:rsidR="00730FEC" w:rsidRDefault="00B73A8A" w:rsidP="00075B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Lines="50"/>
        <w:ind w:firstLineChars="200" w:firstLine="48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t>但是</w:t>
      </w:r>
      <w:r>
        <w:rPr>
          <w:rFonts w:hint="eastAsia"/>
          <w:szCs w:val="24"/>
          <w:lang w:eastAsia="zh-CN"/>
        </w:rPr>
        <w:t>，</w:t>
      </w:r>
      <w:r>
        <w:rPr>
          <w:szCs w:val="24"/>
          <w:lang w:eastAsia="zh-CN"/>
        </w:rPr>
        <w:t>如果课题和建议书在通过和批准后发现有明显疏忽和不一致的问题</w:t>
      </w:r>
      <w:r>
        <w:rPr>
          <w:rFonts w:hint="eastAsia"/>
          <w:szCs w:val="24"/>
          <w:lang w:eastAsia="zh-CN"/>
        </w:rPr>
        <w:t>，则需要有适当程序根据</w:t>
      </w:r>
      <w:r>
        <w:rPr>
          <w:sz w:val="23"/>
          <w:szCs w:val="23"/>
          <w:lang w:eastAsia="zh-CN"/>
        </w:rPr>
        <w:t>§§</w:t>
      </w:r>
      <w:r w:rsidRPr="009E7528">
        <w:rPr>
          <w:lang w:eastAsia="zh-CN"/>
        </w:rPr>
        <w:t> </w:t>
      </w:r>
      <w:r w:rsidR="00075B49">
        <w:rPr>
          <w:szCs w:val="24"/>
          <w:lang w:eastAsia="zh-CN"/>
        </w:rPr>
        <w:t>A2.5.2.4</w:t>
      </w:r>
      <w:r>
        <w:rPr>
          <w:rFonts w:hint="eastAsia"/>
          <w:szCs w:val="24"/>
          <w:lang w:eastAsia="zh-CN"/>
        </w:rPr>
        <w:t>和</w:t>
      </w:r>
      <w:r w:rsidRPr="00652D40">
        <w:rPr>
          <w:bCs/>
          <w:szCs w:val="24"/>
          <w:lang w:eastAsia="zh-CN"/>
        </w:rPr>
        <w:t>A2.6.2.5</w:t>
      </w:r>
      <w:r>
        <w:rPr>
          <w:bCs/>
          <w:szCs w:val="24"/>
          <w:lang w:eastAsia="zh-CN"/>
        </w:rPr>
        <w:t>对其进行编辑性修正</w:t>
      </w:r>
      <w:r>
        <w:rPr>
          <w:rFonts w:hint="eastAsia"/>
          <w:bCs/>
          <w:szCs w:val="24"/>
          <w:lang w:eastAsia="zh-CN"/>
        </w:rPr>
        <w:t>。</w:t>
      </w:r>
      <w:r>
        <w:rPr>
          <w:bCs/>
          <w:szCs w:val="24"/>
          <w:lang w:eastAsia="zh-CN"/>
        </w:rPr>
        <w:t>如果在</w:t>
      </w:r>
      <w:r>
        <w:rPr>
          <w:sz w:val="23"/>
          <w:szCs w:val="23"/>
          <w:lang w:eastAsia="zh-CN"/>
        </w:rPr>
        <w:t>§§</w:t>
      </w:r>
      <w:r w:rsidRPr="009E7528">
        <w:rPr>
          <w:lang w:eastAsia="zh-CN"/>
        </w:rPr>
        <w:t> </w:t>
      </w:r>
      <w:r w:rsidRPr="00652D40">
        <w:rPr>
          <w:szCs w:val="24"/>
          <w:lang w:eastAsia="zh-CN"/>
        </w:rPr>
        <w:t>A2.5.2.3.6</w:t>
      </w:r>
      <w:r>
        <w:rPr>
          <w:rFonts w:hint="eastAsia"/>
          <w:szCs w:val="24"/>
          <w:lang w:eastAsia="zh-CN"/>
        </w:rPr>
        <w:t>、</w:t>
      </w:r>
      <w:r w:rsidRPr="00652D40">
        <w:rPr>
          <w:szCs w:val="24"/>
          <w:lang w:eastAsia="zh-CN"/>
        </w:rPr>
        <w:t>A2.6.2.1.6</w:t>
      </w:r>
      <w:r>
        <w:rPr>
          <w:szCs w:val="24"/>
          <w:lang w:eastAsia="zh-CN"/>
        </w:rPr>
        <w:t>和</w:t>
      </w:r>
      <w:r w:rsidRPr="00652D40">
        <w:rPr>
          <w:szCs w:val="24"/>
          <w:lang w:eastAsia="zh-CN"/>
        </w:rPr>
        <w:t>A2.6.2.3.6</w:t>
      </w:r>
      <w:r>
        <w:rPr>
          <w:szCs w:val="24"/>
          <w:lang w:eastAsia="zh-CN"/>
        </w:rPr>
        <w:t>中规定的同样或相似的程序也可以用于此类纯编辑性</w:t>
      </w:r>
      <w:r w:rsidR="002B097C">
        <w:rPr>
          <w:szCs w:val="24"/>
          <w:lang w:eastAsia="zh-CN"/>
        </w:rPr>
        <w:t>修正或更正</w:t>
      </w:r>
      <w:r w:rsidR="002B097C">
        <w:rPr>
          <w:rFonts w:hint="eastAsia"/>
          <w:szCs w:val="24"/>
          <w:lang w:eastAsia="zh-CN"/>
        </w:rPr>
        <w:t>，</w:t>
      </w:r>
      <w:r w:rsidR="002B097C">
        <w:rPr>
          <w:szCs w:val="24"/>
          <w:lang w:eastAsia="zh-CN"/>
        </w:rPr>
        <w:t>那么研究组的工作效率就会更高</w:t>
      </w:r>
      <w:r w:rsidR="002B097C">
        <w:rPr>
          <w:rFonts w:hint="eastAsia"/>
          <w:szCs w:val="24"/>
          <w:lang w:eastAsia="zh-CN"/>
        </w:rPr>
        <w:t>。</w:t>
      </w:r>
    </w:p>
    <w:p w:rsidR="00730FEC" w:rsidRDefault="002B097C" w:rsidP="00075B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Lines="50"/>
        <w:ind w:firstLineChars="200" w:firstLine="48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t>虽然这是一个可能需要</w:t>
      </w:r>
      <w:r>
        <w:rPr>
          <w:rFonts w:hint="eastAsia"/>
          <w:szCs w:val="24"/>
          <w:lang w:eastAsia="zh-CN"/>
        </w:rPr>
        <w:t>由</w:t>
      </w:r>
      <w:r>
        <w:rPr>
          <w:szCs w:val="24"/>
          <w:lang w:eastAsia="zh-CN"/>
        </w:rPr>
        <w:t>全会处理的问题</w:t>
      </w:r>
      <w:r>
        <w:rPr>
          <w:rFonts w:hint="eastAsia"/>
          <w:szCs w:val="24"/>
          <w:lang w:eastAsia="zh-CN"/>
        </w:rPr>
        <w:t>，</w:t>
      </w:r>
      <w:r>
        <w:rPr>
          <w:szCs w:val="24"/>
          <w:lang w:eastAsia="zh-CN"/>
        </w:rPr>
        <w:t>但是</w:t>
      </w:r>
      <w:r>
        <w:rPr>
          <w:rFonts w:hint="eastAsia"/>
          <w:szCs w:val="24"/>
          <w:lang w:eastAsia="zh-CN"/>
        </w:rPr>
        <w:t>，</w:t>
      </w:r>
      <w:r>
        <w:rPr>
          <w:szCs w:val="24"/>
          <w:lang w:eastAsia="zh-CN"/>
        </w:rPr>
        <w:t>日本希望向无线电通信顾问组提出此问题以供审议</w:t>
      </w:r>
      <w:r>
        <w:rPr>
          <w:rFonts w:hint="eastAsia"/>
          <w:szCs w:val="24"/>
          <w:lang w:eastAsia="zh-CN"/>
        </w:rPr>
        <w:t>。</w:t>
      </w:r>
    </w:p>
    <w:p w:rsidR="00730FEC" w:rsidRPr="00A20671" w:rsidRDefault="00730FEC" w:rsidP="002B097C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2B097C">
        <w:rPr>
          <w:lang w:eastAsia="zh-CN"/>
        </w:rPr>
        <w:t>辨识需要进行编辑更新的</w:t>
      </w:r>
      <w:r w:rsidR="002B097C">
        <w:rPr>
          <w:lang w:eastAsia="zh-CN"/>
        </w:rPr>
        <w:t>ITU-R</w:t>
      </w:r>
      <w:r w:rsidR="002B097C">
        <w:rPr>
          <w:lang w:eastAsia="zh-CN"/>
        </w:rPr>
        <w:t>案文</w:t>
      </w:r>
    </w:p>
    <w:p w:rsidR="00730FEC" w:rsidRPr="004346C8" w:rsidRDefault="002B097C" w:rsidP="00075B49">
      <w:pPr>
        <w:ind w:firstLineChars="200" w:firstLine="474"/>
        <w:rPr>
          <w:spacing w:val="-3"/>
          <w:szCs w:val="24"/>
          <w:lang w:eastAsia="ja-JP"/>
        </w:rPr>
      </w:pPr>
      <w:r>
        <w:rPr>
          <w:spacing w:val="-3"/>
          <w:szCs w:val="24"/>
          <w:lang w:eastAsia="ja-JP"/>
        </w:rPr>
        <w:t>在对</w:t>
      </w:r>
      <w:r>
        <w:rPr>
          <w:spacing w:val="-3"/>
          <w:szCs w:val="24"/>
          <w:lang w:eastAsia="ja-JP"/>
        </w:rPr>
        <w:t>ITU-T</w:t>
      </w:r>
      <w:r>
        <w:rPr>
          <w:spacing w:val="-3"/>
          <w:szCs w:val="24"/>
          <w:lang w:eastAsia="ja-JP"/>
        </w:rPr>
        <w:t>课题或建议书进行编辑更新后</w:t>
      </w:r>
      <w:r>
        <w:rPr>
          <w:rFonts w:hint="eastAsia"/>
          <w:spacing w:val="-3"/>
          <w:szCs w:val="24"/>
          <w:lang w:eastAsia="zh-CN"/>
        </w:rPr>
        <w:t>，</w:t>
      </w:r>
      <w:r>
        <w:rPr>
          <w:spacing w:val="-3"/>
          <w:szCs w:val="24"/>
          <w:lang w:eastAsia="ja-JP"/>
        </w:rPr>
        <w:t>需增加一个脚注</w:t>
      </w:r>
      <w:r w:rsidR="007D42AE">
        <w:rPr>
          <w:spacing w:val="-3"/>
          <w:szCs w:val="24"/>
          <w:lang w:eastAsia="ja-JP"/>
        </w:rPr>
        <w:t>以注明</w:t>
      </w:r>
      <w:r w:rsidR="007D42AE">
        <w:rPr>
          <w:rFonts w:hint="eastAsia"/>
          <w:spacing w:val="-3"/>
          <w:szCs w:val="24"/>
          <w:lang w:eastAsia="zh-CN"/>
        </w:rPr>
        <w:t>，</w:t>
      </w:r>
      <w:r w:rsidR="007D42AE">
        <w:rPr>
          <w:spacing w:val="-3"/>
          <w:szCs w:val="24"/>
          <w:lang w:eastAsia="ja-JP"/>
        </w:rPr>
        <w:t>按照分别针对课题和建议书的</w:t>
      </w:r>
      <w:r w:rsidR="007D42AE">
        <w:rPr>
          <w:sz w:val="23"/>
          <w:szCs w:val="23"/>
          <w:lang w:eastAsia="zh-CN"/>
        </w:rPr>
        <w:t>§§</w:t>
      </w:r>
      <w:r w:rsidR="007D42AE" w:rsidRPr="009E7528">
        <w:rPr>
          <w:lang w:eastAsia="zh-CN"/>
        </w:rPr>
        <w:t> </w:t>
      </w:r>
      <w:r w:rsidR="007D42AE">
        <w:rPr>
          <w:sz w:val="23"/>
          <w:szCs w:val="23"/>
          <w:lang w:eastAsia="zh-CN"/>
        </w:rPr>
        <w:t>A2.5.2.4.2</w:t>
      </w:r>
      <w:r w:rsidR="007D42AE">
        <w:rPr>
          <w:rFonts w:hint="eastAsia"/>
          <w:sz w:val="23"/>
          <w:szCs w:val="23"/>
          <w:lang w:eastAsia="zh-CN"/>
        </w:rPr>
        <w:t>和</w:t>
      </w:r>
      <w:r w:rsidR="007D42AE">
        <w:rPr>
          <w:sz w:val="23"/>
          <w:szCs w:val="23"/>
          <w:lang w:eastAsia="zh-CN"/>
        </w:rPr>
        <w:t>A2.6.2.5.2</w:t>
      </w:r>
      <w:r w:rsidR="007D42AE">
        <w:rPr>
          <w:rFonts w:hint="eastAsia"/>
          <w:sz w:val="23"/>
          <w:szCs w:val="23"/>
          <w:lang w:eastAsia="zh-CN"/>
        </w:rPr>
        <w:t>，</w:t>
      </w:r>
      <w:r w:rsidR="00402287" w:rsidRPr="001D22E1">
        <w:rPr>
          <w:rFonts w:hint="eastAsia"/>
          <w:lang w:eastAsia="zh-CN"/>
        </w:rPr>
        <w:t>“无线电通信研究组</w:t>
      </w:r>
      <w:r w:rsidR="00402287" w:rsidRPr="001D22E1">
        <w:rPr>
          <w:lang w:eastAsia="zh-CN"/>
        </w:rPr>
        <w:t>[</w:t>
      </w:r>
      <w:r w:rsidR="00402287" w:rsidRPr="001D22E1">
        <w:rPr>
          <w:rFonts w:ascii="STKaiti" w:eastAsia="STKaiti" w:hAnsi="STKaiti" w:hint="eastAsia"/>
          <w:lang w:eastAsia="zh-CN"/>
        </w:rPr>
        <w:t>酌情插入研究组的编号</w:t>
      </w:r>
      <w:r w:rsidR="00402287" w:rsidRPr="001D22E1">
        <w:rPr>
          <w:lang w:eastAsia="zh-CN"/>
        </w:rPr>
        <w:t>]</w:t>
      </w:r>
      <w:r w:rsidR="00402287" w:rsidRPr="001D22E1">
        <w:rPr>
          <w:rFonts w:hint="eastAsia"/>
          <w:lang w:eastAsia="zh-CN"/>
        </w:rPr>
        <w:t>在</w:t>
      </w:r>
      <w:r w:rsidR="00402287" w:rsidRPr="001D22E1">
        <w:rPr>
          <w:lang w:eastAsia="zh-CN"/>
        </w:rPr>
        <w:t>[</w:t>
      </w:r>
      <w:r w:rsidR="00402287" w:rsidRPr="001D22E1">
        <w:rPr>
          <w:rFonts w:ascii="STKaiti" w:eastAsia="STKaiti" w:hAnsi="STKaiti" w:hint="eastAsia"/>
          <w:lang w:eastAsia="zh-CN"/>
        </w:rPr>
        <w:t>插入进行修正的年份</w:t>
      </w:r>
      <w:r w:rsidR="00402287" w:rsidRPr="001D22E1">
        <w:rPr>
          <w:lang w:eastAsia="zh-CN"/>
        </w:rPr>
        <w:t>]</w:t>
      </w:r>
      <w:r w:rsidR="00402287" w:rsidRPr="001D22E1">
        <w:rPr>
          <w:rFonts w:hint="eastAsia"/>
          <w:lang w:eastAsia="zh-CN"/>
        </w:rPr>
        <w:t>年，根据</w:t>
      </w:r>
      <w:r w:rsidR="00402287" w:rsidRPr="001D22E1">
        <w:rPr>
          <w:lang w:eastAsia="zh-CN"/>
        </w:rPr>
        <w:t>ITU-R</w:t>
      </w:r>
      <w:r w:rsidR="00402287" w:rsidRPr="001D22E1">
        <w:rPr>
          <w:rFonts w:hint="eastAsia"/>
          <w:lang w:eastAsia="zh-CN"/>
        </w:rPr>
        <w:t>第</w:t>
      </w:r>
      <w:r w:rsidR="00402287" w:rsidRPr="001D22E1">
        <w:rPr>
          <w:lang w:eastAsia="zh-CN"/>
        </w:rPr>
        <w:t>1</w:t>
      </w:r>
      <w:r w:rsidR="00402287">
        <w:rPr>
          <w:rFonts w:hint="eastAsia"/>
          <w:lang w:eastAsia="zh-CN"/>
        </w:rPr>
        <w:t>号决议对此课题进行了编辑性修正”</w:t>
      </w:r>
      <w:r>
        <w:rPr>
          <w:rFonts w:hint="eastAsia"/>
          <w:szCs w:val="24"/>
          <w:lang w:eastAsia="zh-CN"/>
        </w:rPr>
        <w:t>或</w:t>
      </w:r>
      <w:r w:rsidR="00402287" w:rsidRPr="001D22E1">
        <w:rPr>
          <w:rFonts w:hint="eastAsia"/>
          <w:lang w:eastAsia="zh-CN"/>
        </w:rPr>
        <w:t>“无线电通信研究组</w:t>
      </w:r>
      <w:r w:rsidR="00402287" w:rsidRPr="001D22E1">
        <w:rPr>
          <w:lang w:eastAsia="zh-CN"/>
        </w:rPr>
        <w:t>[</w:t>
      </w:r>
      <w:r w:rsidR="00402287" w:rsidRPr="001D22E1">
        <w:rPr>
          <w:rFonts w:ascii="STKaiti" w:eastAsia="STKaiti" w:hAnsi="STKaiti" w:hint="eastAsia"/>
          <w:lang w:eastAsia="zh-CN"/>
        </w:rPr>
        <w:t>酌情插入研究组的编号</w:t>
      </w:r>
      <w:r w:rsidR="00402287" w:rsidRPr="001D22E1">
        <w:rPr>
          <w:lang w:eastAsia="zh-CN"/>
        </w:rPr>
        <w:t>]</w:t>
      </w:r>
      <w:r w:rsidR="00402287" w:rsidRPr="001D22E1">
        <w:rPr>
          <w:rFonts w:hint="eastAsia"/>
          <w:lang w:eastAsia="zh-CN"/>
        </w:rPr>
        <w:t>在</w:t>
      </w:r>
      <w:r w:rsidR="00402287" w:rsidRPr="001D22E1">
        <w:rPr>
          <w:lang w:eastAsia="zh-CN"/>
        </w:rPr>
        <w:t>[</w:t>
      </w:r>
      <w:r w:rsidR="00402287" w:rsidRPr="001D22E1">
        <w:rPr>
          <w:rFonts w:ascii="STKaiti" w:eastAsia="STKaiti" w:hAnsi="STKaiti" w:hint="eastAsia"/>
          <w:lang w:eastAsia="zh-CN"/>
        </w:rPr>
        <w:t>插入进行修正的年份</w:t>
      </w:r>
      <w:r w:rsidR="00402287" w:rsidRPr="001D22E1">
        <w:rPr>
          <w:lang w:eastAsia="zh-CN"/>
        </w:rPr>
        <w:t>]</w:t>
      </w:r>
      <w:r w:rsidR="00402287" w:rsidRPr="001D22E1">
        <w:rPr>
          <w:rFonts w:hint="eastAsia"/>
          <w:lang w:eastAsia="zh-CN"/>
        </w:rPr>
        <w:t>年，根据</w:t>
      </w:r>
      <w:r w:rsidR="00402287" w:rsidRPr="001D22E1">
        <w:rPr>
          <w:lang w:eastAsia="zh-CN"/>
        </w:rPr>
        <w:t>ITU-R</w:t>
      </w:r>
      <w:r w:rsidR="00402287" w:rsidRPr="001D22E1">
        <w:rPr>
          <w:rFonts w:hint="eastAsia"/>
          <w:lang w:eastAsia="zh-CN"/>
        </w:rPr>
        <w:t>第</w:t>
      </w:r>
      <w:r w:rsidR="00402287" w:rsidRPr="001D22E1">
        <w:rPr>
          <w:lang w:eastAsia="zh-CN"/>
        </w:rPr>
        <w:t>1</w:t>
      </w:r>
      <w:r w:rsidR="00402287" w:rsidRPr="001D22E1">
        <w:rPr>
          <w:rFonts w:hint="eastAsia"/>
          <w:lang w:eastAsia="zh-CN"/>
        </w:rPr>
        <w:t>号决议对此建议书进行了编辑性修正”</w:t>
      </w:r>
      <w:r w:rsidR="007D42AE">
        <w:rPr>
          <w:rFonts w:hint="eastAsia"/>
          <w:lang w:eastAsia="zh-CN"/>
        </w:rPr>
        <w:t>。由于编辑性修正不被视为修订，其版本和文件名保持不变。（注：</w:t>
      </w:r>
      <w:r w:rsidR="007D42AE">
        <w:rPr>
          <w:rFonts w:hint="eastAsia"/>
          <w:lang w:eastAsia="zh-CN"/>
        </w:rPr>
        <w:t>ITU-R</w:t>
      </w:r>
      <w:r w:rsidR="007D42AE">
        <w:rPr>
          <w:rFonts w:hint="eastAsia"/>
          <w:lang w:eastAsia="zh-CN"/>
        </w:rPr>
        <w:t>第</w:t>
      </w:r>
      <w:r w:rsidR="007D42AE">
        <w:rPr>
          <w:rFonts w:hint="eastAsia"/>
          <w:lang w:eastAsia="zh-CN"/>
        </w:rPr>
        <w:t>1-</w:t>
      </w:r>
      <w:r w:rsidR="007D42AE">
        <w:rPr>
          <w:lang w:eastAsia="zh-CN"/>
        </w:rPr>
        <w:t>7</w:t>
      </w:r>
      <w:r w:rsidR="007D42AE">
        <w:rPr>
          <w:lang w:eastAsia="zh-CN"/>
        </w:rPr>
        <w:t>号决议没有给出有关</w:t>
      </w:r>
      <w:r w:rsidR="007D42AE">
        <w:rPr>
          <w:lang w:eastAsia="zh-CN"/>
        </w:rPr>
        <w:t>ITU-R</w:t>
      </w:r>
      <w:r w:rsidR="007D42AE">
        <w:rPr>
          <w:lang w:eastAsia="zh-CN"/>
        </w:rPr>
        <w:t>报告</w:t>
      </w:r>
      <w:r w:rsidR="007D42AE">
        <w:rPr>
          <w:rFonts w:hint="eastAsia"/>
          <w:lang w:eastAsia="zh-CN"/>
        </w:rPr>
        <w:t>、</w:t>
      </w:r>
      <w:r w:rsidR="007D42AE">
        <w:rPr>
          <w:lang w:eastAsia="zh-CN"/>
        </w:rPr>
        <w:t>手册和意见编辑修正的程序</w:t>
      </w:r>
      <w:r w:rsidR="007D42AE">
        <w:rPr>
          <w:rFonts w:hint="eastAsia"/>
          <w:lang w:eastAsia="zh-CN"/>
        </w:rPr>
        <w:t>）。</w:t>
      </w:r>
    </w:p>
    <w:p w:rsidR="00730FEC" w:rsidRDefault="000B28C0" w:rsidP="00075B49">
      <w:pPr>
        <w:ind w:firstLineChars="200" w:firstLine="474"/>
        <w:rPr>
          <w:spacing w:val="-3"/>
          <w:szCs w:val="24"/>
          <w:lang w:eastAsia="ja-JP"/>
        </w:rPr>
      </w:pPr>
      <w:r>
        <w:rPr>
          <w:rFonts w:hint="eastAsia"/>
          <w:spacing w:val="-3"/>
          <w:szCs w:val="24"/>
          <w:lang w:eastAsia="zh-CN"/>
        </w:rPr>
        <w:t>这可能会使</w:t>
      </w:r>
      <w:r>
        <w:rPr>
          <w:rFonts w:hint="eastAsia"/>
          <w:spacing w:val="-3"/>
          <w:szCs w:val="24"/>
          <w:lang w:eastAsia="zh-CN"/>
        </w:rPr>
        <w:t>ITU-R</w:t>
      </w:r>
      <w:r>
        <w:rPr>
          <w:rFonts w:hint="eastAsia"/>
          <w:spacing w:val="-3"/>
          <w:szCs w:val="24"/>
          <w:lang w:eastAsia="zh-CN"/>
        </w:rPr>
        <w:t>案文的用户</w:t>
      </w:r>
      <w:r>
        <w:rPr>
          <w:rFonts w:hint="eastAsia"/>
          <w:spacing w:val="-3"/>
          <w:szCs w:val="24"/>
          <w:lang w:eastAsia="zh-CN"/>
        </w:rPr>
        <w:t>/</w:t>
      </w:r>
      <w:r>
        <w:rPr>
          <w:rFonts w:hint="eastAsia"/>
          <w:spacing w:val="-3"/>
          <w:szCs w:val="24"/>
          <w:lang w:eastAsia="zh-CN"/>
        </w:rPr>
        <w:t>读者产生误解。不同时间获得的文本，</w:t>
      </w:r>
      <w:r w:rsidR="0069633E">
        <w:rPr>
          <w:rFonts w:hint="eastAsia"/>
          <w:spacing w:val="-3"/>
          <w:szCs w:val="24"/>
          <w:lang w:eastAsia="zh-CN"/>
        </w:rPr>
        <w:t>虽然</w:t>
      </w:r>
      <w:r>
        <w:rPr>
          <w:rFonts w:hint="eastAsia"/>
          <w:spacing w:val="-3"/>
          <w:szCs w:val="24"/>
          <w:lang w:eastAsia="zh-CN"/>
        </w:rPr>
        <w:t>内容不同，尽管只是编辑上的差异，都是用同一文件</w:t>
      </w:r>
      <w:r w:rsidR="0069633E">
        <w:rPr>
          <w:rFonts w:hint="eastAsia"/>
          <w:spacing w:val="-3"/>
          <w:szCs w:val="24"/>
          <w:lang w:eastAsia="zh-CN"/>
        </w:rPr>
        <w:t>名</w:t>
      </w:r>
      <w:r>
        <w:rPr>
          <w:rFonts w:hint="eastAsia"/>
          <w:spacing w:val="-3"/>
          <w:szCs w:val="24"/>
          <w:lang w:eastAsia="zh-CN"/>
        </w:rPr>
        <w:t>分发的，所以指的都是同一版本。有些情况下，甚至有可</w:t>
      </w:r>
      <w:r w:rsidR="0069633E">
        <w:rPr>
          <w:rFonts w:hint="eastAsia"/>
          <w:spacing w:val="-3"/>
          <w:szCs w:val="24"/>
          <w:lang w:eastAsia="zh-CN"/>
        </w:rPr>
        <w:t>能纯属纠正打字或疏忽错误导致建议书执行性发生差异。</w:t>
      </w:r>
    </w:p>
    <w:p w:rsidR="00584627" w:rsidRDefault="0069633E" w:rsidP="00075B49">
      <w:pPr>
        <w:ind w:firstLineChars="200" w:firstLine="474"/>
        <w:rPr>
          <w:spacing w:val="-3"/>
          <w:szCs w:val="24"/>
          <w:lang w:eastAsia="zh-CN"/>
        </w:rPr>
      </w:pPr>
      <w:r>
        <w:rPr>
          <w:rFonts w:hint="eastAsia"/>
          <w:spacing w:val="-3"/>
          <w:szCs w:val="24"/>
          <w:lang w:eastAsia="ja-JP"/>
        </w:rPr>
        <w:t>如果在版本编号前增加一个前缀</w:t>
      </w:r>
      <w:r>
        <w:rPr>
          <w:rFonts w:hint="eastAsia"/>
          <w:spacing w:val="-3"/>
          <w:szCs w:val="24"/>
          <w:lang w:eastAsia="zh-CN"/>
        </w:rPr>
        <w:t>，</w:t>
      </w:r>
      <w:r>
        <w:rPr>
          <w:rFonts w:hint="eastAsia"/>
          <w:spacing w:val="-3"/>
          <w:szCs w:val="24"/>
          <w:lang w:eastAsia="ja-JP"/>
        </w:rPr>
        <w:t>明确指出</w:t>
      </w:r>
      <w:r>
        <w:rPr>
          <w:rFonts w:hint="eastAsia"/>
          <w:spacing w:val="-3"/>
          <w:szCs w:val="24"/>
          <w:lang w:eastAsia="ja-JP"/>
        </w:rPr>
        <w:t>ITU-R</w:t>
      </w:r>
      <w:r>
        <w:rPr>
          <w:rFonts w:hint="eastAsia"/>
          <w:spacing w:val="-3"/>
          <w:szCs w:val="24"/>
          <w:lang w:eastAsia="ja-JP"/>
        </w:rPr>
        <w:t>案文进行了编辑更新</w:t>
      </w:r>
      <w:r>
        <w:rPr>
          <w:rFonts w:hint="eastAsia"/>
          <w:spacing w:val="-3"/>
          <w:szCs w:val="24"/>
          <w:lang w:eastAsia="zh-CN"/>
        </w:rPr>
        <w:t>，</w:t>
      </w:r>
      <w:r>
        <w:rPr>
          <w:rFonts w:hint="eastAsia"/>
          <w:spacing w:val="-3"/>
          <w:szCs w:val="24"/>
          <w:lang w:eastAsia="ja-JP"/>
        </w:rPr>
        <w:t>这种误解和风险是可以避免的</w:t>
      </w:r>
      <w:r>
        <w:rPr>
          <w:rFonts w:hint="eastAsia"/>
          <w:spacing w:val="-3"/>
          <w:szCs w:val="24"/>
          <w:lang w:eastAsia="zh-CN"/>
        </w:rPr>
        <w:t>。譬如，第一、二和三次编辑更新分别增加“</w:t>
      </w:r>
      <w:r>
        <w:rPr>
          <w:rFonts w:hint="eastAsia"/>
          <w:spacing w:val="-3"/>
          <w:szCs w:val="24"/>
          <w:lang w:eastAsia="zh-CN"/>
        </w:rPr>
        <w:t>a</w:t>
      </w:r>
      <w:r>
        <w:rPr>
          <w:rFonts w:hint="eastAsia"/>
          <w:spacing w:val="-3"/>
          <w:szCs w:val="24"/>
          <w:lang w:eastAsia="zh-CN"/>
        </w:rPr>
        <w:t>”、“</w:t>
      </w:r>
      <w:r>
        <w:rPr>
          <w:rFonts w:hint="eastAsia"/>
          <w:spacing w:val="-3"/>
          <w:szCs w:val="24"/>
          <w:lang w:eastAsia="zh-CN"/>
        </w:rPr>
        <w:t>b</w:t>
      </w:r>
      <w:r>
        <w:rPr>
          <w:rFonts w:hint="eastAsia"/>
          <w:spacing w:val="-3"/>
          <w:szCs w:val="24"/>
          <w:lang w:eastAsia="zh-CN"/>
        </w:rPr>
        <w:t>”和“</w:t>
      </w:r>
      <w:r>
        <w:rPr>
          <w:rFonts w:hint="eastAsia"/>
          <w:spacing w:val="-3"/>
          <w:szCs w:val="24"/>
          <w:lang w:eastAsia="zh-CN"/>
        </w:rPr>
        <w:t>c</w:t>
      </w:r>
      <w:r>
        <w:rPr>
          <w:rFonts w:hint="eastAsia"/>
          <w:spacing w:val="-3"/>
          <w:szCs w:val="24"/>
          <w:lang w:eastAsia="zh-CN"/>
        </w:rPr>
        <w:t>”，这样，</w:t>
      </w:r>
      <w:r>
        <w:rPr>
          <w:rFonts w:hint="eastAsia"/>
          <w:spacing w:val="-3"/>
          <w:szCs w:val="24"/>
          <w:lang w:eastAsia="zh-CN"/>
        </w:rPr>
        <w:t>ITU-</w:t>
      </w:r>
      <w:r>
        <w:rPr>
          <w:rFonts w:hint="eastAsia"/>
          <w:spacing w:val="-3"/>
          <w:szCs w:val="24"/>
          <w:lang w:eastAsia="zh-CN"/>
        </w:rPr>
        <w:lastRenderedPageBreak/>
        <w:t>R</w:t>
      </w:r>
      <w:r>
        <w:rPr>
          <w:rFonts w:hint="eastAsia"/>
          <w:spacing w:val="-3"/>
          <w:szCs w:val="24"/>
          <w:lang w:eastAsia="zh-CN"/>
        </w:rPr>
        <w:t>第</w:t>
      </w:r>
      <w:r>
        <w:rPr>
          <w:rFonts w:hint="eastAsia"/>
          <w:spacing w:val="-3"/>
          <w:szCs w:val="24"/>
          <w:lang w:eastAsia="zh-CN"/>
        </w:rPr>
        <w:t>BT.2100-1b</w:t>
      </w:r>
      <w:r>
        <w:rPr>
          <w:rFonts w:hint="eastAsia"/>
          <w:spacing w:val="-3"/>
          <w:szCs w:val="24"/>
          <w:lang w:eastAsia="zh-CN"/>
        </w:rPr>
        <w:t>建议书指的是</w:t>
      </w:r>
      <w:r>
        <w:rPr>
          <w:rFonts w:hint="eastAsia"/>
          <w:spacing w:val="-3"/>
          <w:szCs w:val="24"/>
          <w:lang w:eastAsia="zh-CN"/>
        </w:rPr>
        <w:t>ITU-R</w:t>
      </w:r>
      <w:r>
        <w:rPr>
          <w:rFonts w:hint="eastAsia"/>
          <w:spacing w:val="-3"/>
          <w:szCs w:val="24"/>
          <w:lang w:eastAsia="zh-CN"/>
        </w:rPr>
        <w:t>第</w:t>
      </w:r>
      <w:r>
        <w:rPr>
          <w:rFonts w:hint="eastAsia"/>
          <w:spacing w:val="-3"/>
          <w:szCs w:val="24"/>
          <w:lang w:eastAsia="zh-CN"/>
        </w:rPr>
        <w:t>BT.2100-1</w:t>
      </w:r>
      <w:r>
        <w:rPr>
          <w:rFonts w:hint="eastAsia"/>
          <w:spacing w:val="-3"/>
          <w:szCs w:val="24"/>
          <w:lang w:eastAsia="zh-CN"/>
        </w:rPr>
        <w:t>号建议书的第二版编辑更新。这可以帮助读者了解他们指的是</w:t>
      </w:r>
      <w:r w:rsidR="00584627">
        <w:rPr>
          <w:rFonts w:hint="eastAsia"/>
          <w:spacing w:val="-3"/>
          <w:szCs w:val="24"/>
          <w:lang w:eastAsia="zh-CN"/>
        </w:rPr>
        <w:t>哪一版本。</w:t>
      </w:r>
    </w:p>
    <w:p w:rsidR="00730FEC" w:rsidRPr="00CF1BC6" w:rsidRDefault="00584627" w:rsidP="00075B49">
      <w:pPr>
        <w:ind w:firstLineChars="200" w:firstLine="474"/>
        <w:rPr>
          <w:spacing w:val="-3"/>
          <w:szCs w:val="24"/>
          <w:lang w:eastAsia="ja-JP"/>
        </w:rPr>
      </w:pPr>
      <w:r>
        <w:rPr>
          <w:spacing w:val="-3"/>
          <w:szCs w:val="24"/>
          <w:lang w:eastAsia="zh-CN"/>
        </w:rPr>
        <w:t>日本建议</w:t>
      </w:r>
      <w:r>
        <w:rPr>
          <w:rFonts w:hint="eastAsia"/>
          <w:spacing w:val="-3"/>
          <w:szCs w:val="24"/>
          <w:lang w:eastAsia="zh-CN"/>
        </w:rPr>
        <w:t>，</w:t>
      </w:r>
      <w:r>
        <w:rPr>
          <w:spacing w:val="-3"/>
          <w:szCs w:val="24"/>
          <w:lang w:eastAsia="zh-CN"/>
        </w:rPr>
        <w:t>无线电通信顾问组审议这一做法</w:t>
      </w:r>
      <w:r>
        <w:rPr>
          <w:rFonts w:hint="eastAsia"/>
          <w:spacing w:val="-3"/>
          <w:szCs w:val="24"/>
          <w:lang w:eastAsia="zh-CN"/>
        </w:rPr>
        <w:t>，</w:t>
      </w:r>
      <w:r>
        <w:rPr>
          <w:spacing w:val="-3"/>
          <w:szCs w:val="24"/>
          <w:lang w:eastAsia="zh-CN"/>
        </w:rPr>
        <w:t>以由无线电通信局实施</w:t>
      </w:r>
      <w:r>
        <w:rPr>
          <w:rFonts w:hint="eastAsia"/>
          <w:spacing w:val="-3"/>
          <w:szCs w:val="24"/>
          <w:lang w:eastAsia="zh-CN"/>
        </w:rPr>
        <w:t>。</w:t>
      </w:r>
    </w:p>
    <w:p w:rsidR="00730FEC" w:rsidRPr="00A20671" w:rsidRDefault="00730FEC" w:rsidP="00584627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584627">
        <w:rPr>
          <w:lang w:eastAsia="zh-CN"/>
        </w:rPr>
        <w:t>报告人组和信函组的邮件列表</w:t>
      </w:r>
    </w:p>
    <w:p w:rsidR="00730FEC" w:rsidRDefault="00584627" w:rsidP="00075B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Lines="50"/>
        <w:ind w:firstLineChars="200" w:firstLine="480"/>
        <w:textAlignment w:val="auto"/>
        <w:rPr>
          <w:lang w:eastAsia="ja-JP"/>
        </w:rPr>
      </w:pPr>
      <w:r>
        <w:rPr>
          <w:lang w:eastAsia="ja-JP"/>
        </w:rPr>
        <w:t>邮件列表是推进报告人组</w:t>
      </w:r>
      <w:r>
        <w:rPr>
          <w:rFonts w:hint="eastAsia"/>
          <w:lang w:eastAsia="zh-CN"/>
        </w:rPr>
        <w:t>、</w:t>
      </w:r>
      <w:r>
        <w:rPr>
          <w:lang w:eastAsia="ja-JP"/>
        </w:rPr>
        <w:t>信函组等</w:t>
      </w:r>
      <w:r>
        <w:rPr>
          <w:lang w:eastAsia="ja-JP"/>
        </w:rPr>
        <w:t>ITU-T</w:t>
      </w:r>
      <w:r>
        <w:rPr>
          <w:lang w:eastAsia="ja-JP"/>
        </w:rPr>
        <w:t>成立的小组工作的一个很有用的工具</w:t>
      </w:r>
      <w:r>
        <w:rPr>
          <w:rFonts w:hint="eastAsia"/>
          <w:lang w:eastAsia="zh-CN"/>
        </w:rPr>
        <w:t>。如果通过邮件列表发送邮件，在邮件主题栏中注明小组名称和罕见编号，这会方便小组成员辨识相关邮件消息。</w:t>
      </w:r>
    </w:p>
    <w:p w:rsidR="00730FEC" w:rsidRPr="00CF1BC6" w:rsidRDefault="00584627" w:rsidP="00075B49">
      <w:pPr>
        <w:tabs>
          <w:tab w:val="left" w:pos="-720"/>
        </w:tabs>
        <w:suppressAutoHyphens/>
        <w:ind w:firstLineChars="200" w:firstLine="480"/>
        <w:rPr>
          <w:spacing w:val="-3"/>
          <w:szCs w:val="24"/>
          <w:lang w:eastAsia="ja-JP"/>
        </w:rPr>
      </w:pPr>
      <w:r>
        <w:rPr>
          <w:rFonts w:hint="eastAsia"/>
          <w:szCs w:val="24"/>
          <w:lang w:val="en-US" w:eastAsia="ja-JP"/>
        </w:rPr>
        <w:t>日本建议</w:t>
      </w:r>
      <w:r>
        <w:rPr>
          <w:rFonts w:hint="eastAsia"/>
          <w:szCs w:val="24"/>
          <w:lang w:val="en-US" w:eastAsia="zh-CN"/>
        </w:rPr>
        <w:t>，</w:t>
      </w:r>
      <w:r>
        <w:rPr>
          <w:spacing w:val="-3"/>
          <w:szCs w:val="24"/>
          <w:lang w:eastAsia="zh-CN"/>
        </w:rPr>
        <w:t>无线电通信顾问组审议这一做法</w:t>
      </w:r>
      <w:r>
        <w:rPr>
          <w:rFonts w:hint="eastAsia"/>
          <w:spacing w:val="-3"/>
          <w:szCs w:val="24"/>
          <w:lang w:eastAsia="zh-CN"/>
        </w:rPr>
        <w:t>，</w:t>
      </w:r>
      <w:r>
        <w:rPr>
          <w:spacing w:val="-3"/>
          <w:szCs w:val="24"/>
          <w:lang w:eastAsia="zh-CN"/>
        </w:rPr>
        <w:t>以由无线电通信局实施</w:t>
      </w:r>
      <w:r>
        <w:rPr>
          <w:rFonts w:hint="eastAsia"/>
          <w:spacing w:val="-3"/>
          <w:szCs w:val="24"/>
          <w:lang w:eastAsia="zh-CN"/>
        </w:rPr>
        <w:t>。</w:t>
      </w:r>
    </w:p>
    <w:p w:rsidR="00730FEC" w:rsidRPr="00A20671" w:rsidRDefault="00730FEC" w:rsidP="00584627">
      <w:pPr>
        <w:pStyle w:val="Heading1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584627">
        <w:rPr>
          <w:lang w:eastAsia="zh-CN"/>
        </w:rPr>
        <w:t>在</w:t>
      </w:r>
      <w:r w:rsidR="00584627">
        <w:rPr>
          <w:lang w:eastAsia="zh-CN"/>
        </w:rPr>
        <w:t>ITU-R</w:t>
      </w:r>
      <w:r w:rsidR="00584627">
        <w:rPr>
          <w:lang w:eastAsia="zh-CN"/>
        </w:rPr>
        <w:t>建议书中增加参考资料</w:t>
      </w:r>
    </w:p>
    <w:p w:rsidR="00501D9E" w:rsidRDefault="00584627" w:rsidP="00075B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Lines="50"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ja-JP"/>
        </w:rPr>
        <w:t>日本曾经向往届无线电通信顾问组会议提交过提案</w:t>
      </w:r>
      <w:r>
        <w:rPr>
          <w:rFonts w:hint="eastAsia"/>
          <w:lang w:eastAsia="zh-CN"/>
        </w:rPr>
        <w:t>，</w:t>
      </w:r>
      <w:r>
        <w:rPr>
          <w:rFonts w:hint="eastAsia"/>
          <w:lang w:eastAsia="ja-JP"/>
        </w:rPr>
        <w:t>建议修改</w:t>
      </w: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建议书的格式”，</w:t>
      </w:r>
      <w:r w:rsidR="00501D9E">
        <w:rPr>
          <w:rFonts w:hint="eastAsia"/>
          <w:lang w:eastAsia="zh-CN"/>
        </w:rPr>
        <w:t>对</w:t>
      </w:r>
      <w:r w:rsidR="00501D9E">
        <w:rPr>
          <w:rFonts w:hint="eastAsia"/>
          <w:lang w:eastAsia="zh-CN"/>
        </w:rPr>
        <w:t>ITU-R</w:t>
      </w:r>
      <w:r w:rsidR="00501D9E">
        <w:rPr>
          <w:rFonts w:hint="eastAsia"/>
          <w:lang w:eastAsia="zh-CN"/>
        </w:rPr>
        <w:t>建议书中所载的注释、脚注以及附件和后附资料的地位和用途进行澄清。日本认识到，无线电通信顾问组觉得没有必要对</w:t>
      </w:r>
      <w:r w:rsidR="00501D9E">
        <w:rPr>
          <w:rFonts w:hint="eastAsia"/>
          <w:lang w:eastAsia="zh-CN"/>
        </w:rPr>
        <w:t>ITU-R</w:t>
      </w:r>
      <w:r w:rsidR="00501D9E">
        <w:rPr>
          <w:rFonts w:hint="eastAsia"/>
          <w:lang w:eastAsia="zh-CN"/>
        </w:rPr>
        <w:t>建议书的格式进行修改，因为当前格式还没有遇到困难。</w:t>
      </w:r>
    </w:p>
    <w:p w:rsidR="00730FEC" w:rsidRPr="00C2181B" w:rsidRDefault="00501D9E" w:rsidP="00075B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Lines="50"/>
        <w:ind w:firstLineChars="200" w:firstLine="480"/>
        <w:textAlignment w:val="auto"/>
        <w:rPr>
          <w:lang w:eastAsia="ja-JP"/>
        </w:rPr>
      </w:pPr>
      <w:r>
        <w:rPr>
          <w:rFonts w:hint="eastAsia"/>
          <w:lang w:eastAsia="zh-CN"/>
        </w:rPr>
        <w:t>就此问提，日本已注意到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1-</w:t>
      </w:r>
      <w:r>
        <w:rPr>
          <w:lang w:eastAsia="zh-CN"/>
        </w:rPr>
        <w:t>7</w:t>
      </w:r>
      <w:r>
        <w:rPr>
          <w:lang w:eastAsia="zh-CN"/>
        </w:rPr>
        <w:t>号决议中有如下规定</w:t>
      </w:r>
      <w:r>
        <w:rPr>
          <w:rFonts w:hint="eastAsia"/>
          <w:lang w:eastAsia="zh-CN"/>
        </w:rPr>
        <w:t>：</w:t>
      </w:r>
    </w:p>
    <w:p w:rsidR="00730FEC" w:rsidRPr="00C46D7A" w:rsidRDefault="00402287" w:rsidP="00730FE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Lines="50"/>
        <w:textAlignment w:val="auto"/>
        <w:rPr>
          <w:rFonts w:ascii="Calibri" w:hAnsi="Calibri"/>
          <w:b/>
          <w:iCs/>
          <w:color w:val="800000"/>
          <w:sz w:val="22"/>
          <w:highlight w:val="yellow"/>
          <w:lang w:eastAsia="ja-JP"/>
        </w:rPr>
      </w:pPr>
      <w:r w:rsidRPr="00402287">
        <w:rPr>
          <w:rFonts w:hint="eastAsia"/>
          <w:i/>
          <w:iCs/>
          <w:lang w:eastAsia="zh-CN"/>
        </w:rPr>
        <w:t>A2.1</w:t>
      </w:r>
      <w:r w:rsidRPr="00402287">
        <w:rPr>
          <w:i/>
          <w:iCs/>
          <w:lang w:eastAsia="zh-CN"/>
        </w:rPr>
        <w:t>.1.4</w:t>
      </w:r>
      <w:r w:rsidRPr="001D22E1">
        <w:rPr>
          <w:lang w:eastAsia="zh-CN"/>
        </w:rPr>
        <w:tab/>
      </w:r>
      <w:r w:rsidRPr="00402287">
        <w:rPr>
          <w:rFonts w:ascii="STKaiti" w:eastAsia="STKaiti" w:hAnsi="STKaiti" w:hint="eastAsia"/>
          <w:lang w:eastAsia="zh-CN"/>
        </w:rPr>
        <w:t>除非另有规定，这些文本的附件、后附资料和附录都应被视为具有同等地位。</w:t>
      </w:r>
    </w:p>
    <w:p w:rsidR="00730FEC" w:rsidRPr="00C2181B" w:rsidRDefault="00730FEC" w:rsidP="0040228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Lines="50"/>
        <w:textAlignment w:val="auto"/>
        <w:rPr>
          <w:i/>
          <w:lang w:eastAsia="ja-JP"/>
        </w:rPr>
      </w:pPr>
      <w:r w:rsidRPr="00C2181B">
        <w:rPr>
          <w:i/>
          <w:lang w:eastAsia="ja-JP"/>
        </w:rPr>
        <w:t>A2.6.1</w:t>
      </w:r>
      <w:r w:rsidR="00075B49">
        <w:rPr>
          <w:i/>
          <w:lang w:eastAsia="ja-JP"/>
        </w:rPr>
        <w:t>，</w:t>
      </w:r>
      <w:r w:rsidR="00402287" w:rsidRPr="00402287">
        <w:rPr>
          <w:rFonts w:ascii="STKaiti" w:eastAsia="STKaiti" w:hAnsi="STKaiti" w:hint="eastAsia"/>
          <w:lang w:eastAsia="zh-CN"/>
        </w:rPr>
        <w:t>注5</w:t>
      </w:r>
      <w:r w:rsidR="00402287" w:rsidRPr="00402287">
        <w:rPr>
          <w:rFonts w:ascii="STKaiti" w:eastAsia="STKaiti" w:hAnsi="STKaiti"/>
          <w:lang w:eastAsia="zh-CN"/>
        </w:rPr>
        <w:t xml:space="preserve"> –</w:t>
      </w:r>
      <w:r w:rsidR="00402287" w:rsidRPr="00402287">
        <w:rPr>
          <w:rFonts w:ascii="STKaiti" w:eastAsia="STKaiti" w:hAnsi="STKaiti" w:hint="eastAsia"/>
          <w:lang w:eastAsia="zh-CN"/>
        </w:rPr>
        <w:t xml:space="preserve"> 建议书中对ITU-R报告的引证属于情况通报的性质。</w:t>
      </w:r>
    </w:p>
    <w:p w:rsidR="00730FEC" w:rsidRDefault="00501D9E" w:rsidP="00075B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Lines="50"/>
        <w:ind w:firstLineChars="200" w:firstLine="480"/>
        <w:textAlignment w:val="auto"/>
        <w:rPr>
          <w:lang w:eastAsia="ja-JP"/>
        </w:rPr>
      </w:pPr>
      <w:r>
        <w:rPr>
          <w:lang w:eastAsia="ja-JP"/>
        </w:rPr>
        <w:t>日本认为</w:t>
      </w:r>
      <w:r>
        <w:rPr>
          <w:rFonts w:hint="eastAsia"/>
          <w:lang w:eastAsia="zh-CN"/>
        </w:rPr>
        <w:t>，</w:t>
      </w:r>
      <w:r>
        <w:rPr>
          <w:lang w:eastAsia="ja-JP"/>
        </w:rPr>
        <w:t>上述规定意味着</w:t>
      </w:r>
      <w:r>
        <w:rPr>
          <w:lang w:eastAsia="ja-JP"/>
        </w:rPr>
        <w:t>ITU-R</w:t>
      </w:r>
      <w:r>
        <w:rPr>
          <w:lang w:eastAsia="ja-JP"/>
        </w:rPr>
        <w:t>建议书中可能载有非规范或参考性内容</w:t>
      </w:r>
      <w:r>
        <w:rPr>
          <w:rFonts w:hint="eastAsia"/>
          <w:lang w:eastAsia="zh-CN"/>
        </w:rPr>
        <w:t>，</w:t>
      </w:r>
      <w:r>
        <w:rPr>
          <w:lang w:eastAsia="ja-JP"/>
        </w:rPr>
        <w:t>在这种情况下</w:t>
      </w:r>
      <w:r>
        <w:rPr>
          <w:rFonts w:hint="eastAsia"/>
          <w:lang w:eastAsia="zh-CN"/>
        </w:rPr>
        <w:t>，</w:t>
      </w:r>
      <w:r>
        <w:rPr>
          <w:lang w:eastAsia="ja-JP"/>
        </w:rPr>
        <w:t>需要明确指明其地位</w:t>
      </w:r>
      <w:r>
        <w:rPr>
          <w:rFonts w:hint="eastAsia"/>
          <w:lang w:eastAsia="zh-CN"/>
        </w:rPr>
        <w:t>。</w:t>
      </w:r>
      <w:r>
        <w:rPr>
          <w:lang w:eastAsia="zh-CN"/>
        </w:rPr>
        <w:t>如无线电通信顾问组能就这一解释予以指导</w:t>
      </w:r>
      <w:r>
        <w:rPr>
          <w:rFonts w:hint="eastAsia"/>
          <w:lang w:eastAsia="zh-CN"/>
        </w:rPr>
        <w:t>，</w:t>
      </w:r>
      <w:r>
        <w:rPr>
          <w:lang w:eastAsia="zh-CN"/>
        </w:rPr>
        <w:t>日本深表感谢</w:t>
      </w:r>
      <w:r>
        <w:rPr>
          <w:rFonts w:hint="eastAsia"/>
          <w:lang w:eastAsia="zh-CN"/>
        </w:rPr>
        <w:t>。</w:t>
      </w:r>
    </w:p>
    <w:p w:rsidR="00402287" w:rsidRDefault="00402287" w:rsidP="00411C49">
      <w:pPr>
        <w:pStyle w:val="Reasons"/>
        <w:rPr>
          <w:lang w:eastAsia="zh-CN"/>
        </w:rPr>
      </w:pPr>
    </w:p>
    <w:p w:rsidR="00075B49" w:rsidRDefault="00075B49" w:rsidP="00411C49">
      <w:pPr>
        <w:pStyle w:val="Reasons"/>
        <w:rPr>
          <w:lang w:eastAsia="zh-CN"/>
        </w:rPr>
      </w:pPr>
      <w:bookmarkStart w:id="5" w:name="_GoBack"/>
      <w:bookmarkEnd w:id="5"/>
    </w:p>
    <w:p w:rsidR="00BC3ACA" w:rsidRPr="00402287" w:rsidRDefault="00402287" w:rsidP="00402287">
      <w:pPr>
        <w:jc w:val="center"/>
      </w:pPr>
      <w:r>
        <w:t>______________</w:t>
      </w:r>
    </w:p>
    <w:sectPr w:rsidR="00BC3ACA" w:rsidRPr="00402287" w:rsidSect="00A5181E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FEC" w:rsidRDefault="00730FEC">
      <w:r>
        <w:separator/>
      </w:r>
    </w:p>
  </w:endnote>
  <w:endnote w:type="continuationSeparator" w:id="0">
    <w:p w:rsidR="00730FEC" w:rsidRDefault="0073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Pr="006F31AB" w:rsidRDefault="00501D9E" w:rsidP="006F31AB">
    <w:pPr>
      <w:pStyle w:val="Footer"/>
      <w:rPr>
        <w:lang w:eastAsia="zh-CN"/>
      </w:rPr>
    </w:pPr>
    <w:fldSimple w:instr=" FILENAME \p  \* MERGEFORMAT ">
      <w:r w:rsidR="00075B49">
        <w:t>P:\CHI\ITU-R\AG\RAG\RAG19\000\014C.docx</w:t>
      </w:r>
    </w:fldSimple>
    <w:r w:rsidR="005E6891">
      <w:rPr>
        <w:rFonts w:hint="eastAsia"/>
        <w:lang w:eastAsia="zh-CN"/>
      </w:rPr>
      <w:t xml:space="preserve"> (</w:t>
    </w:r>
    <w:r w:rsidR="00402287">
      <w:rPr>
        <w:rFonts w:hint="eastAsia"/>
        <w:lang w:eastAsia="zh-CN"/>
      </w:rPr>
      <w:t>452763</w:t>
    </w:r>
    <w:r w:rsidR="005E6891">
      <w:rPr>
        <w:rFonts w:hint="eastAsia"/>
        <w:lang w:eastAsia="zh-CN"/>
      </w:rPr>
      <w:t>)</w:t>
    </w:r>
    <w:r w:rsidR="005E6891">
      <w:tab/>
    </w:r>
    <w:r w:rsidR="005E6891">
      <w:fldChar w:fldCharType="begin"/>
    </w:r>
    <w:r w:rsidR="005E6891">
      <w:instrText xml:space="preserve"> SAVEDATE \@ DD.MM.YY </w:instrText>
    </w:r>
    <w:r w:rsidR="005E6891">
      <w:fldChar w:fldCharType="separate"/>
    </w:r>
    <w:r w:rsidR="003E3901">
      <w:t>28.03.19</w:t>
    </w:r>
    <w:r w:rsidR="005E6891">
      <w:fldChar w:fldCharType="end"/>
    </w:r>
    <w:r w:rsidR="005E6891">
      <w:tab/>
    </w:r>
    <w:r w:rsidR="005E6891">
      <w:fldChar w:fldCharType="begin"/>
    </w:r>
    <w:r w:rsidR="005E6891">
      <w:instrText xml:space="preserve"> PRINTDATE \@ DD.MM.YY </w:instrText>
    </w:r>
    <w:r w:rsidR="005E6891">
      <w:fldChar w:fldCharType="separate"/>
    </w:r>
    <w:r w:rsidR="00730FEC">
      <w:t>04.05.11</w:t>
    </w:r>
    <w:r w:rsidR="005E689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Default="00075B49" w:rsidP="009B5FC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P:\CHI\ITU-R\AG\RAG\RAG19\000\014C.docx</w:t>
    </w:r>
    <w:r>
      <w:fldChar w:fldCharType="end"/>
    </w:r>
    <w:r w:rsidR="00402287">
      <w:rPr>
        <w:rFonts w:hint="eastAsia"/>
        <w:lang w:eastAsia="zh-CN"/>
      </w:rPr>
      <w:t xml:space="preserve"> (452763)</w:t>
    </w:r>
    <w:r w:rsidR="005E6891">
      <w:tab/>
    </w:r>
    <w:r w:rsidR="005E6891">
      <w:fldChar w:fldCharType="begin"/>
    </w:r>
    <w:r w:rsidR="005E6891">
      <w:instrText xml:space="preserve"> SAVEDATE \@ DD.MM.YY </w:instrText>
    </w:r>
    <w:r w:rsidR="005E6891">
      <w:fldChar w:fldCharType="separate"/>
    </w:r>
    <w:r w:rsidR="003E3901">
      <w:t>28.03.19</w:t>
    </w:r>
    <w:r w:rsidR="005E6891">
      <w:fldChar w:fldCharType="end"/>
    </w:r>
    <w:r w:rsidR="005E6891">
      <w:tab/>
    </w:r>
    <w:r w:rsidR="005E6891">
      <w:fldChar w:fldCharType="begin"/>
    </w:r>
    <w:r w:rsidR="005E6891">
      <w:instrText xml:space="preserve"> PRINTDATE \@ DD.MM.YY </w:instrText>
    </w:r>
    <w:r w:rsidR="005E6891">
      <w:fldChar w:fldCharType="separate"/>
    </w:r>
    <w:r w:rsidR="00730FEC">
      <w:t>04.05.11</w:t>
    </w:r>
    <w:r w:rsidR="005E689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FEC" w:rsidRDefault="00730FEC">
      <w:r>
        <w:t>____________________</w:t>
      </w:r>
    </w:p>
  </w:footnote>
  <w:footnote w:type="continuationSeparator" w:id="0">
    <w:p w:rsidR="00730FEC" w:rsidRDefault="00730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75B49">
      <w:rPr>
        <w:noProof/>
      </w:rPr>
      <w:t>2</w:t>
    </w:r>
    <w:r>
      <w:fldChar w:fldCharType="end"/>
    </w:r>
  </w:p>
  <w:p w:rsidR="005E6891" w:rsidRPr="00AF0B82" w:rsidRDefault="005E6891" w:rsidP="005C78A9">
    <w:pPr>
      <w:pStyle w:val="Header"/>
      <w:rPr>
        <w:lang w:eastAsia="zh-CN"/>
      </w:rPr>
    </w:pPr>
    <w:r w:rsidRPr="00AF0B82">
      <w:t>RAG</w:t>
    </w:r>
    <w:r w:rsidR="00BC3ACA">
      <w:rPr>
        <w:lang w:eastAsia="zh-CN"/>
      </w:rPr>
      <w:t>1</w:t>
    </w:r>
    <w:r w:rsidR="005C78A9">
      <w:rPr>
        <w:lang w:eastAsia="zh-CN"/>
      </w:rPr>
      <w:t>9</w:t>
    </w:r>
    <w:r w:rsidRPr="00AF0B82">
      <w:t>/</w:t>
    </w:r>
    <w:r w:rsidR="00730FEC">
      <w:rPr>
        <w:lang w:eastAsia="zh-CN"/>
      </w:rPr>
      <w:t>14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6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7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EC"/>
    <w:rsid w:val="00020106"/>
    <w:rsid w:val="00021007"/>
    <w:rsid w:val="00034C59"/>
    <w:rsid w:val="00062FA4"/>
    <w:rsid w:val="0006614B"/>
    <w:rsid w:val="00075B49"/>
    <w:rsid w:val="00082FBE"/>
    <w:rsid w:val="00084871"/>
    <w:rsid w:val="00085541"/>
    <w:rsid w:val="00093C73"/>
    <w:rsid w:val="000A0059"/>
    <w:rsid w:val="000A4F34"/>
    <w:rsid w:val="000A5F9E"/>
    <w:rsid w:val="000B0A4F"/>
    <w:rsid w:val="000B28C0"/>
    <w:rsid w:val="000B4D42"/>
    <w:rsid w:val="000C0FEC"/>
    <w:rsid w:val="000E60A5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B4810"/>
    <w:rsid w:val="001D2334"/>
    <w:rsid w:val="001D2E57"/>
    <w:rsid w:val="001D6E77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4613"/>
    <w:rsid w:val="00252B08"/>
    <w:rsid w:val="00271619"/>
    <w:rsid w:val="00271C4F"/>
    <w:rsid w:val="0029544B"/>
    <w:rsid w:val="002A6FC3"/>
    <w:rsid w:val="002B097C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3901"/>
    <w:rsid w:val="003E4E3F"/>
    <w:rsid w:val="003F2683"/>
    <w:rsid w:val="003F5A64"/>
    <w:rsid w:val="00402287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1D13"/>
    <w:rsid w:val="00492483"/>
    <w:rsid w:val="004974DE"/>
    <w:rsid w:val="004976C5"/>
    <w:rsid w:val="004A07A2"/>
    <w:rsid w:val="004B468C"/>
    <w:rsid w:val="004C1105"/>
    <w:rsid w:val="004D08EB"/>
    <w:rsid w:val="004E5C65"/>
    <w:rsid w:val="004F3435"/>
    <w:rsid w:val="00501D9E"/>
    <w:rsid w:val="0050528F"/>
    <w:rsid w:val="00507D0A"/>
    <w:rsid w:val="00513BEA"/>
    <w:rsid w:val="0051782D"/>
    <w:rsid w:val="005205CD"/>
    <w:rsid w:val="00522272"/>
    <w:rsid w:val="0053462E"/>
    <w:rsid w:val="00552474"/>
    <w:rsid w:val="0055452F"/>
    <w:rsid w:val="00561A8F"/>
    <w:rsid w:val="00562977"/>
    <w:rsid w:val="0057042F"/>
    <w:rsid w:val="00576A0F"/>
    <w:rsid w:val="00584584"/>
    <w:rsid w:val="00584627"/>
    <w:rsid w:val="00585978"/>
    <w:rsid w:val="00587D68"/>
    <w:rsid w:val="00591E9F"/>
    <w:rsid w:val="005A7A9C"/>
    <w:rsid w:val="005B1147"/>
    <w:rsid w:val="005C0B5E"/>
    <w:rsid w:val="005C190E"/>
    <w:rsid w:val="005C6906"/>
    <w:rsid w:val="005C78A9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9633E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26BD1"/>
    <w:rsid w:val="00730A2A"/>
    <w:rsid w:val="00730FEC"/>
    <w:rsid w:val="0074537E"/>
    <w:rsid w:val="00747D24"/>
    <w:rsid w:val="0075704C"/>
    <w:rsid w:val="00757BB1"/>
    <w:rsid w:val="007669B2"/>
    <w:rsid w:val="00777351"/>
    <w:rsid w:val="007A299C"/>
    <w:rsid w:val="007A31FF"/>
    <w:rsid w:val="007A6C4A"/>
    <w:rsid w:val="007B56C2"/>
    <w:rsid w:val="007B7525"/>
    <w:rsid w:val="007C0529"/>
    <w:rsid w:val="007C0CCC"/>
    <w:rsid w:val="007C4F8B"/>
    <w:rsid w:val="007D42AE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8F60D1"/>
    <w:rsid w:val="00903039"/>
    <w:rsid w:val="0091120B"/>
    <w:rsid w:val="00912356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210B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5A3A"/>
    <w:rsid w:val="00B41DCB"/>
    <w:rsid w:val="00B523C6"/>
    <w:rsid w:val="00B52992"/>
    <w:rsid w:val="00B57898"/>
    <w:rsid w:val="00B62CF3"/>
    <w:rsid w:val="00B651DB"/>
    <w:rsid w:val="00B73A8A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53641"/>
    <w:rsid w:val="00C60AC9"/>
    <w:rsid w:val="00C77784"/>
    <w:rsid w:val="00C94697"/>
    <w:rsid w:val="00CB2BE8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DF73EF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83718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38E0715-870A-4259-81FC-F8E2C18D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285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40228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R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PC_RAG19.dotx</Template>
  <TotalTime>4</TotalTime>
  <Pages>2</Pages>
  <Words>1274</Words>
  <Characters>309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1580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Kong, Hongli</dc:creator>
  <cp:keywords>RAG03-1</cp:keywords>
  <dc:description>Document RAG08-1/1-E  For: _x000d_Document date: 12 December 2007_x000d_Saved by JJF44233 at 15:38:46 on 18/12/2007</dc:description>
  <cp:lastModifiedBy>Kong, Hongli</cp:lastModifiedBy>
  <cp:revision>3</cp:revision>
  <cp:lastPrinted>2011-05-04T08:20:00Z</cp:lastPrinted>
  <dcterms:created xsi:type="dcterms:W3CDTF">2019-03-29T15:03:00Z</dcterms:created>
  <dcterms:modified xsi:type="dcterms:W3CDTF">2019-03-29T15:06:00Z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