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7B6F5A" w14:paraId="108CC55E" w14:textId="77777777" w:rsidTr="009D4A49">
        <w:trPr>
          <w:cantSplit/>
        </w:trPr>
        <w:tc>
          <w:tcPr>
            <w:tcW w:w="6629" w:type="dxa"/>
            <w:vAlign w:val="center"/>
          </w:tcPr>
          <w:p w14:paraId="7A743E16" w14:textId="77777777" w:rsidR="009D4A49" w:rsidRPr="007B6F5A" w:rsidRDefault="009D4A49" w:rsidP="009802B5">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7B6F5A">
              <w:rPr>
                <w:rFonts w:ascii="Verdana" w:hAnsi="Verdana" w:cs="Times New Roman Bold"/>
                <w:b/>
                <w:sz w:val="26"/>
                <w:szCs w:val="26"/>
              </w:rPr>
              <w:t xml:space="preserve">Comité du Règlement des </w:t>
            </w:r>
            <w:r w:rsidRPr="007B6F5A">
              <w:rPr>
                <w:rFonts w:ascii="Verdana" w:hAnsi="Verdana" w:cs="Times New Roman Bold"/>
                <w:b/>
                <w:sz w:val="26"/>
                <w:szCs w:val="26"/>
              </w:rPr>
              <w:br/>
              <w:t>radiocommunications</w:t>
            </w:r>
            <w:r w:rsidRPr="007B6F5A">
              <w:rPr>
                <w:rFonts w:ascii="Verdana" w:hAnsi="Verdana" w:cs="Times New Roman Bold"/>
                <w:b/>
                <w:sz w:val="26"/>
                <w:szCs w:val="26"/>
              </w:rPr>
              <w:br/>
            </w:r>
            <w:r w:rsidR="00904861" w:rsidRPr="007B6F5A">
              <w:rPr>
                <w:rFonts w:ascii="Verdana" w:hAnsi="Verdana"/>
                <w:b/>
                <w:bCs/>
                <w:sz w:val="20"/>
              </w:rPr>
              <w:t xml:space="preserve">Genève, </w:t>
            </w:r>
            <w:r w:rsidR="003F2831" w:rsidRPr="007B6F5A">
              <w:rPr>
                <w:rFonts w:ascii="Verdana" w:hAnsi="Verdana"/>
                <w:b/>
                <w:bCs/>
                <w:sz w:val="20"/>
              </w:rPr>
              <w:t>1</w:t>
            </w:r>
            <w:r w:rsidR="004043FD" w:rsidRPr="007B6F5A">
              <w:rPr>
                <w:rFonts w:ascii="Verdana" w:hAnsi="Verdana"/>
                <w:b/>
                <w:bCs/>
                <w:sz w:val="20"/>
              </w:rPr>
              <w:t>4</w:t>
            </w:r>
            <w:r w:rsidR="00904861" w:rsidRPr="007B6F5A">
              <w:rPr>
                <w:rFonts w:ascii="Verdana" w:hAnsi="Verdana"/>
                <w:b/>
                <w:bCs/>
                <w:sz w:val="20"/>
              </w:rPr>
              <w:t>-</w:t>
            </w:r>
            <w:r w:rsidR="00BF0CA1" w:rsidRPr="007B6F5A">
              <w:rPr>
                <w:rFonts w:ascii="Verdana" w:hAnsi="Verdana"/>
                <w:b/>
                <w:bCs/>
                <w:sz w:val="20"/>
              </w:rPr>
              <w:t>1</w:t>
            </w:r>
            <w:r w:rsidR="004043FD" w:rsidRPr="007B6F5A">
              <w:rPr>
                <w:rFonts w:ascii="Verdana" w:hAnsi="Verdana"/>
                <w:b/>
                <w:bCs/>
                <w:sz w:val="20"/>
              </w:rPr>
              <w:t>8</w:t>
            </w:r>
            <w:r w:rsidR="00904861" w:rsidRPr="007B6F5A">
              <w:rPr>
                <w:rFonts w:ascii="Verdana" w:hAnsi="Verdana"/>
                <w:b/>
                <w:bCs/>
                <w:sz w:val="20"/>
              </w:rPr>
              <w:t xml:space="preserve"> </w:t>
            </w:r>
            <w:r w:rsidR="004043FD" w:rsidRPr="007B6F5A">
              <w:rPr>
                <w:rFonts w:ascii="Verdana" w:hAnsi="Verdana"/>
                <w:b/>
                <w:bCs/>
                <w:sz w:val="20"/>
              </w:rPr>
              <w:t>octobre</w:t>
            </w:r>
            <w:r w:rsidR="00904861" w:rsidRPr="007B6F5A">
              <w:rPr>
                <w:rFonts w:ascii="Verdana" w:hAnsi="Verdana"/>
                <w:b/>
                <w:bCs/>
                <w:sz w:val="20"/>
              </w:rPr>
              <w:t xml:space="preserve"> 201</w:t>
            </w:r>
            <w:r w:rsidR="003F2831" w:rsidRPr="007B6F5A">
              <w:rPr>
                <w:rFonts w:ascii="Verdana" w:hAnsi="Verdana"/>
                <w:b/>
                <w:bCs/>
                <w:sz w:val="20"/>
              </w:rPr>
              <w:t>9</w:t>
            </w:r>
          </w:p>
        </w:tc>
        <w:tc>
          <w:tcPr>
            <w:tcW w:w="3346" w:type="dxa"/>
          </w:tcPr>
          <w:p w14:paraId="587EB904" w14:textId="79537EF3" w:rsidR="009D4A49" w:rsidRPr="007B6F5A" w:rsidRDefault="003076D6" w:rsidP="009802B5">
            <w:pPr>
              <w:shd w:val="solid" w:color="FFFFFF" w:fill="FFFFFF"/>
              <w:spacing w:before="0"/>
              <w:jc w:val="center"/>
            </w:pPr>
            <w:bookmarkStart w:id="0" w:name="ditulogo"/>
            <w:bookmarkEnd w:id="0"/>
            <w:r w:rsidRPr="007B6F5A">
              <w:rPr>
                <w:noProof/>
                <w:lang w:val="en-GB" w:eastAsia="zh-CN"/>
              </w:rPr>
              <w:drawing>
                <wp:inline distT="0" distB="0" distL="0" distR="0" wp14:anchorId="133A3714" wp14:editId="3B5FA50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E787A" w:rsidRPr="007B6F5A" w14:paraId="45E1ABBD" w14:textId="77777777" w:rsidTr="00AB34F8">
        <w:trPr>
          <w:cantSplit/>
        </w:trPr>
        <w:tc>
          <w:tcPr>
            <w:tcW w:w="6629" w:type="dxa"/>
            <w:tcBorders>
              <w:bottom w:val="single" w:sz="12" w:space="0" w:color="auto"/>
            </w:tcBorders>
          </w:tcPr>
          <w:p w14:paraId="037C64BE" w14:textId="77777777" w:rsidR="005E787A" w:rsidRPr="007B6F5A" w:rsidRDefault="005E787A" w:rsidP="009802B5">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56318C56" w14:textId="77777777" w:rsidR="005E787A" w:rsidRPr="007B6F5A" w:rsidRDefault="005E787A" w:rsidP="009802B5">
            <w:pPr>
              <w:shd w:val="solid" w:color="FFFFFF" w:fill="FFFFFF"/>
              <w:spacing w:before="0" w:after="48"/>
              <w:rPr>
                <w:sz w:val="22"/>
                <w:szCs w:val="22"/>
              </w:rPr>
            </w:pPr>
          </w:p>
        </w:tc>
      </w:tr>
      <w:tr w:rsidR="005E787A" w:rsidRPr="007B6F5A" w14:paraId="50B6A3A6" w14:textId="77777777" w:rsidTr="00AB34F8">
        <w:trPr>
          <w:cantSplit/>
        </w:trPr>
        <w:tc>
          <w:tcPr>
            <w:tcW w:w="6629" w:type="dxa"/>
            <w:tcBorders>
              <w:top w:val="single" w:sz="12" w:space="0" w:color="auto"/>
            </w:tcBorders>
          </w:tcPr>
          <w:p w14:paraId="7D864C18" w14:textId="77777777" w:rsidR="005E787A" w:rsidRPr="007B6F5A" w:rsidRDefault="005E787A" w:rsidP="009802B5">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24223E24" w14:textId="77777777" w:rsidR="005E787A" w:rsidRPr="007B6F5A" w:rsidRDefault="005E787A" w:rsidP="009802B5">
            <w:pPr>
              <w:shd w:val="solid" w:color="FFFFFF" w:fill="FFFFFF"/>
              <w:spacing w:before="0" w:after="48"/>
            </w:pPr>
          </w:p>
        </w:tc>
      </w:tr>
      <w:tr w:rsidR="005E787A" w:rsidRPr="007B6F5A" w14:paraId="4CEC9229" w14:textId="77777777" w:rsidTr="00AB34F8">
        <w:trPr>
          <w:cantSplit/>
        </w:trPr>
        <w:tc>
          <w:tcPr>
            <w:tcW w:w="6629" w:type="dxa"/>
            <w:vMerge w:val="restart"/>
          </w:tcPr>
          <w:p w14:paraId="09B0F678" w14:textId="77777777" w:rsidR="005E787A" w:rsidRPr="007B6F5A" w:rsidRDefault="005E787A" w:rsidP="009802B5">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64EC00EE" w14:textId="0122362C" w:rsidR="005E787A" w:rsidRPr="007B6F5A" w:rsidRDefault="003076D6" w:rsidP="009802B5">
            <w:pPr>
              <w:shd w:val="solid" w:color="FFFFFF" w:fill="FFFFFF"/>
              <w:spacing w:before="0"/>
              <w:rPr>
                <w:rFonts w:ascii="Verdana" w:hAnsi="Verdana"/>
                <w:sz w:val="20"/>
              </w:rPr>
            </w:pPr>
            <w:r w:rsidRPr="007B6F5A">
              <w:rPr>
                <w:rFonts w:ascii="Verdana" w:hAnsi="Verdana"/>
                <w:b/>
                <w:sz w:val="20"/>
              </w:rPr>
              <w:t>Document RRB19-3/6-F</w:t>
            </w:r>
          </w:p>
        </w:tc>
      </w:tr>
      <w:tr w:rsidR="005E787A" w:rsidRPr="007B6F5A" w14:paraId="27C4EE9E" w14:textId="77777777" w:rsidTr="00AB34F8">
        <w:trPr>
          <w:cantSplit/>
        </w:trPr>
        <w:tc>
          <w:tcPr>
            <w:tcW w:w="6629" w:type="dxa"/>
            <w:vMerge/>
          </w:tcPr>
          <w:p w14:paraId="2AB017B9" w14:textId="77777777" w:rsidR="005E787A" w:rsidRPr="007B6F5A" w:rsidRDefault="005E787A" w:rsidP="009802B5">
            <w:pPr>
              <w:spacing w:before="60"/>
              <w:jc w:val="center"/>
              <w:rPr>
                <w:b/>
                <w:smallCaps/>
                <w:sz w:val="32"/>
              </w:rPr>
            </w:pPr>
            <w:bookmarkStart w:id="3" w:name="ddate" w:colFirst="1" w:colLast="1"/>
            <w:bookmarkEnd w:id="2"/>
          </w:p>
        </w:tc>
        <w:tc>
          <w:tcPr>
            <w:tcW w:w="3346" w:type="dxa"/>
          </w:tcPr>
          <w:p w14:paraId="408ACC1B" w14:textId="17F83F2B" w:rsidR="005E787A" w:rsidRPr="007B6F5A" w:rsidRDefault="003076D6" w:rsidP="009802B5">
            <w:pPr>
              <w:shd w:val="solid" w:color="FFFFFF" w:fill="FFFFFF"/>
              <w:spacing w:before="0"/>
              <w:rPr>
                <w:rFonts w:ascii="Verdana" w:hAnsi="Verdana"/>
                <w:sz w:val="20"/>
              </w:rPr>
            </w:pPr>
            <w:r w:rsidRPr="007B6F5A">
              <w:rPr>
                <w:rFonts w:ascii="Verdana" w:hAnsi="Verdana"/>
                <w:b/>
                <w:sz w:val="20"/>
              </w:rPr>
              <w:t>17 octobre 2019</w:t>
            </w:r>
          </w:p>
        </w:tc>
      </w:tr>
      <w:tr w:rsidR="005E787A" w:rsidRPr="007B6F5A" w14:paraId="646A6056" w14:textId="77777777" w:rsidTr="00AB34F8">
        <w:trPr>
          <w:cantSplit/>
        </w:trPr>
        <w:tc>
          <w:tcPr>
            <w:tcW w:w="6629" w:type="dxa"/>
            <w:vMerge/>
          </w:tcPr>
          <w:p w14:paraId="4902EFD3" w14:textId="77777777" w:rsidR="005E787A" w:rsidRPr="007B6F5A" w:rsidRDefault="005E787A" w:rsidP="009802B5">
            <w:pPr>
              <w:spacing w:before="60"/>
              <w:jc w:val="center"/>
              <w:rPr>
                <w:b/>
                <w:smallCaps/>
                <w:sz w:val="32"/>
              </w:rPr>
            </w:pPr>
            <w:bookmarkStart w:id="4" w:name="dorlang" w:colFirst="1" w:colLast="1"/>
            <w:bookmarkEnd w:id="3"/>
          </w:p>
        </w:tc>
        <w:tc>
          <w:tcPr>
            <w:tcW w:w="3346" w:type="dxa"/>
          </w:tcPr>
          <w:p w14:paraId="10B755FC" w14:textId="5BCDB8CA" w:rsidR="005E787A" w:rsidRPr="007B6F5A" w:rsidRDefault="003076D6" w:rsidP="009802B5">
            <w:pPr>
              <w:shd w:val="solid" w:color="FFFFFF" w:fill="FFFFFF"/>
              <w:spacing w:before="0"/>
              <w:rPr>
                <w:rFonts w:ascii="Verdana" w:hAnsi="Verdana"/>
                <w:sz w:val="20"/>
              </w:rPr>
            </w:pPr>
            <w:r w:rsidRPr="007B6F5A">
              <w:rPr>
                <w:rFonts w:ascii="Verdana" w:hAnsi="Verdana"/>
                <w:b/>
                <w:sz w:val="20"/>
              </w:rPr>
              <w:t>Original: anglais</w:t>
            </w:r>
          </w:p>
        </w:tc>
      </w:tr>
      <w:tr w:rsidR="005E787A" w:rsidRPr="007B6F5A" w14:paraId="4B520173" w14:textId="77777777" w:rsidTr="00AB34F8">
        <w:trPr>
          <w:cantSplit/>
        </w:trPr>
        <w:tc>
          <w:tcPr>
            <w:tcW w:w="9975" w:type="dxa"/>
            <w:gridSpan w:val="2"/>
          </w:tcPr>
          <w:p w14:paraId="5FFEC17F" w14:textId="77777777" w:rsidR="005E787A" w:rsidRPr="007B6F5A" w:rsidRDefault="005E787A" w:rsidP="009802B5">
            <w:pPr>
              <w:pStyle w:val="Source"/>
              <w:spacing w:before="120" w:after="120"/>
            </w:pPr>
            <w:bookmarkStart w:id="5" w:name="dsource" w:colFirst="0" w:colLast="0"/>
            <w:bookmarkEnd w:id="4"/>
          </w:p>
        </w:tc>
      </w:tr>
      <w:tr w:rsidR="005E787A" w:rsidRPr="004D5177" w14:paraId="580DF78E" w14:textId="77777777" w:rsidTr="00AB34F8">
        <w:trPr>
          <w:cantSplit/>
        </w:trPr>
        <w:tc>
          <w:tcPr>
            <w:tcW w:w="9975" w:type="dxa"/>
            <w:gridSpan w:val="2"/>
          </w:tcPr>
          <w:p w14:paraId="240E6A3A" w14:textId="653772C4" w:rsidR="005E787A" w:rsidRPr="004D5177" w:rsidRDefault="003076D6" w:rsidP="009802B5">
            <w:pPr>
              <w:pStyle w:val="Title1"/>
              <w:rPr>
                <w:rFonts w:asciiTheme="minorHAnsi" w:hAnsiTheme="minorHAnsi" w:cstheme="minorHAnsi"/>
              </w:rPr>
            </w:pPr>
            <w:bookmarkStart w:id="6" w:name="drec" w:colFirst="0" w:colLast="0"/>
            <w:bookmarkStart w:id="7" w:name="dtitle1" w:colFirst="0" w:colLast="0"/>
            <w:bookmarkEnd w:id="5"/>
            <w:r w:rsidRPr="004D5177">
              <w:rPr>
                <w:rFonts w:asciiTheme="minorHAnsi" w:hAnsiTheme="minorHAnsi" w:cstheme="minorHAnsi"/>
              </w:rPr>
              <w:t xml:space="preserve">RÉSUMÉ DES DÉCISIONS DE LA 82ÈME RÉUNION DU COMITÉ </w:t>
            </w:r>
            <w:r w:rsidR="004C4451" w:rsidRPr="004D5177">
              <w:rPr>
                <w:rFonts w:asciiTheme="minorHAnsi" w:hAnsiTheme="minorHAnsi" w:cstheme="minorHAnsi"/>
              </w:rPr>
              <w:br/>
            </w:r>
            <w:r w:rsidRPr="004D5177">
              <w:rPr>
                <w:rFonts w:asciiTheme="minorHAnsi" w:hAnsiTheme="minorHAnsi" w:cstheme="minorHAnsi"/>
              </w:rPr>
              <w:t>DU RÈGLEMENT DES RADIOCOMMUNICATIONS</w:t>
            </w:r>
          </w:p>
        </w:tc>
      </w:tr>
      <w:tr w:rsidR="003076D6" w:rsidRPr="004D5177" w14:paraId="40D9D223" w14:textId="77777777" w:rsidTr="00AB34F8">
        <w:trPr>
          <w:cantSplit/>
        </w:trPr>
        <w:tc>
          <w:tcPr>
            <w:tcW w:w="9975" w:type="dxa"/>
            <w:gridSpan w:val="2"/>
          </w:tcPr>
          <w:p w14:paraId="1BAFC308" w14:textId="7A3846AE" w:rsidR="003076D6" w:rsidRPr="004D5177" w:rsidRDefault="003076D6" w:rsidP="009802B5">
            <w:pPr>
              <w:pStyle w:val="Title1"/>
              <w:rPr>
                <w:rFonts w:asciiTheme="minorHAnsi" w:hAnsiTheme="minorHAnsi" w:cstheme="minorHAnsi"/>
              </w:rPr>
            </w:pPr>
            <w:r w:rsidRPr="004D5177">
              <w:rPr>
                <w:rFonts w:asciiTheme="minorHAnsi" w:hAnsiTheme="minorHAnsi" w:cstheme="minorHAnsi"/>
              </w:rPr>
              <w:t>14</w:t>
            </w:r>
            <w:r w:rsidR="004C4451" w:rsidRPr="004D5177">
              <w:rPr>
                <w:rFonts w:asciiTheme="minorHAnsi" w:hAnsiTheme="minorHAnsi" w:cstheme="minorHAnsi"/>
              </w:rPr>
              <w:t>-</w:t>
            </w:r>
            <w:r w:rsidRPr="004D5177">
              <w:rPr>
                <w:rFonts w:asciiTheme="minorHAnsi" w:hAnsiTheme="minorHAnsi" w:cstheme="minorHAnsi"/>
              </w:rPr>
              <w:t>17 octobre 2019</w:t>
            </w:r>
          </w:p>
        </w:tc>
      </w:tr>
    </w:tbl>
    <w:bookmarkEnd w:id="6"/>
    <w:bookmarkEnd w:id="7"/>
    <w:p w14:paraId="77EAC84E" w14:textId="02E750AF" w:rsidR="003076D6" w:rsidRPr="004D5177" w:rsidRDefault="003076D6" w:rsidP="00D94F04">
      <w:pPr>
        <w:pStyle w:val="Normalaftertitle"/>
        <w:tabs>
          <w:tab w:val="clear" w:pos="794"/>
          <w:tab w:val="clear" w:pos="1191"/>
          <w:tab w:val="clear" w:pos="1588"/>
          <w:tab w:val="clear" w:pos="1985"/>
          <w:tab w:val="left" w:pos="2268"/>
        </w:tabs>
        <w:rPr>
          <w:rFonts w:asciiTheme="minorHAnsi" w:hAnsiTheme="minorHAnsi" w:cstheme="minorHAnsi"/>
          <w:u w:val="single"/>
        </w:rPr>
      </w:pPr>
      <w:r w:rsidRPr="004D5177">
        <w:rPr>
          <w:rFonts w:asciiTheme="minorHAnsi" w:hAnsiTheme="minorHAnsi" w:cstheme="minorHAnsi"/>
          <w:u w:val="single"/>
        </w:rPr>
        <w:t>Présents</w:t>
      </w:r>
      <w:r w:rsidRPr="004D5177">
        <w:rPr>
          <w:rFonts w:asciiTheme="minorHAnsi" w:hAnsiTheme="minorHAnsi" w:cstheme="minorHAnsi"/>
        </w:rPr>
        <w:t>:</w:t>
      </w:r>
      <w:r w:rsidRPr="004D5177">
        <w:rPr>
          <w:rFonts w:asciiTheme="minorHAnsi" w:hAnsiTheme="minorHAnsi" w:cstheme="minorHAnsi"/>
        </w:rPr>
        <w:tab/>
      </w:r>
      <w:r w:rsidRPr="004D5177">
        <w:rPr>
          <w:rFonts w:asciiTheme="minorHAnsi" w:hAnsiTheme="minorHAnsi" w:cstheme="minorHAnsi"/>
          <w:u w:val="single"/>
        </w:rPr>
        <w:t>Membres du RRB</w:t>
      </w:r>
    </w:p>
    <w:p w14:paraId="0513460A" w14:textId="7F0EFF38" w:rsidR="003076D6" w:rsidRPr="004D5177" w:rsidRDefault="003076D6" w:rsidP="00D94F04">
      <w:pPr>
        <w:tabs>
          <w:tab w:val="clear" w:pos="794"/>
          <w:tab w:val="clear" w:pos="1191"/>
          <w:tab w:val="clear" w:pos="1588"/>
          <w:tab w:val="clear" w:pos="1985"/>
          <w:tab w:val="left" w:pos="2268"/>
        </w:tabs>
        <w:ind w:left="2268" w:hanging="2268"/>
        <w:rPr>
          <w:rFonts w:asciiTheme="minorHAnsi" w:hAnsiTheme="minorHAnsi" w:cstheme="minorHAnsi"/>
        </w:rPr>
      </w:pPr>
      <w:r w:rsidRPr="004D5177">
        <w:rPr>
          <w:rFonts w:asciiTheme="minorHAnsi" w:hAnsiTheme="minorHAnsi" w:cstheme="minorHAnsi"/>
        </w:rPr>
        <w:tab/>
        <w:t>Mme L. JEANTY, Présidente</w:t>
      </w:r>
    </w:p>
    <w:p w14:paraId="4F728ED3" w14:textId="16EC4BB3" w:rsidR="003076D6" w:rsidRPr="004D5177" w:rsidRDefault="003076D6" w:rsidP="00D94F04">
      <w:pPr>
        <w:tabs>
          <w:tab w:val="clear" w:pos="794"/>
          <w:tab w:val="clear" w:pos="1191"/>
          <w:tab w:val="clear" w:pos="1588"/>
          <w:tab w:val="clear" w:pos="1985"/>
          <w:tab w:val="left" w:pos="2268"/>
        </w:tabs>
        <w:ind w:left="1588" w:hanging="1588"/>
        <w:rPr>
          <w:rFonts w:asciiTheme="minorHAnsi" w:hAnsiTheme="minorHAnsi" w:cstheme="minorHAnsi"/>
        </w:rPr>
      </w:pPr>
      <w:r w:rsidRPr="004D5177">
        <w:rPr>
          <w:rFonts w:asciiTheme="minorHAnsi" w:hAnsiTheme="minorHAnsi" w:cstheme="minorHAnsi"/>
        </w:rPr>
        <w:tab/>
      </w:r>
      <w:r w:rsidRPr="004D5177">
        <w:rPr>
          <w:rFonts w:asciiTheme="minorHAnsi" w:hAnsiTheme="minorHAnsi" w:cstheme="minorHAnsi"/>
        </w:rPr>
        <w:tab/>
        <w:t>Mme C. BEAUMIER, Vice-Présidente</w:t>
      </w:r>
    </w:p>
    <w:p w14:paraId="78DE2065" w14:textId="7F04EB84" w:rsidR="003076D6" w:rsidRPr="004D5177" w:rsidRDefault="003076D6" w:rsidP="00D94F04">
      <w:pPr>
        <w:tabs>
          <w:tab w:val="clear" w:pos="794"/>
          <w:tab w:val="clear" w:pos="1191"/>
          <w:tab w:val="clear" w:pos="1588"/>
          <w:tab w:val="clear" w:pos="1985"/>
          <w:tab w:val="left" w:pos="2268"/>
        </w:tabs>
        <w:ind w:left="2268" w:hanging="2268"/>
        <w:rPr>
          <w:rFonts w:asciiTheme="minorHAnsi" w:hAnsiTheme="minorHAnsi" w:cstheme="minorHAnsi"/>
        </w:rPr>
      </w:pPr>
      <w:r w:rsidRPr="004D5177">
        <w:rPr>
          <w:rFonts w:asciiTheme="minorHAnsi" w:hAnsiTheme="minorHAnsi" w:cstheme="minorHAnsi"/>
        </w:rPr>
        <w:tab/>
        <w:t>M. T. ALAMRI, M. E. AZZOUZ, M. L. F. BORJÓN FIGUEROA, Mme</w:t>
      </w:r>
      <w:r w:rsidR="00D94F04" w:rsidRPr="004D5177">
        <w:rPr>
          <w:rFonts w:asciiTheme="minorHAnsi" w:hAnsiTheme="minorHAnsi" w:cstheme="minorHAnsi"/>
        </w:rPr>
        <w:t> </w:t>
      </w:r>
      <w:r w:rsidRPr="004D5177">
        <w:rPr>
          <w:rFonts w:asciiTheme="minorHAnsi" w:hAnsiTheme="minorHAnsi" w:cstheme="minorHAnsi"/>
        </w:rPr>
        <w:t>S.</w:t>
      </w:r>
      <w:r w:rsidR="00D94F04" w:rsidRPr="004D5177">
        <w:rPr>
          <w:rFonts w:asciiTheme="minorHAnsi" w:hAnsiTheme="minorHAnsi" w:cstheme="minorHAnsi"/>
        </w:rPr>
        <w:t> </w:t>
      </w:r>
      <w:r w:rsidRPr="004D5177">
        <w:rPr>
          <w:rFonts w:asciiTheme="minorHAnsi" w:hAnsiTheme="minorHAnsi" w:cstheme="minorHAnsi"/>
        </w:rPr>
        <w:t>HASANOVA, M. A. HASHIMOTO, M. Y. HENRI, M.</w:t>
      </w:r>
      <w:r w:rsidR="00D94F04" w:rsidRPr="004D5177">
        <w:rPr>
          <w:rFonts w:asciiTheme="minorHAnsi" w:hAnsiTheme="minorHAnsi" w:cstheme="minorHAnsi"/>
        </w:rPr>
        <w:t> </w:t>
      </w:r>
      <w:r w:rsidRPr="004D5177">
        <w:rPr>
          <w:rFonts w:asciiTheme="minorHAnsi" w:hAnsiTheme="minorHAnsi" w:cstheme="minorHAnsi"/>
        </w:rPr>
        <w:t>D.</w:t>
      </w:r>
      <w:r w:rsidR="00D94F04" w:rsidRPr="004D5177">
        <w:rPr>
          <w:rFonts w:asciiTheme="minorHAnsi" w:hAnsiTheme="minorHAnsi" w:cstheme="minorHAnsi"/>
        </w:rPr>
        <w:t> </w:t>
      </w:r>
      <w:r w:rsidRPr="004D5177">
        <w:rPr>
          <w:rFonts w:asciiTheme="minorHAnsi" w:hAnsiTheme="minorHAnsi" w:cstheme="minorHAnsi"/>
        </w:rPr>
        <w:t>Q.</w:t>
      </w:r>
      <w:r w:rsidR="00D94F04" w:rsidRPr="004D5177">
        <w:rPr>
          <w:rFonts w:asciiTheme="minorHAnsi" w:hAnsiTheme="minorHAnsi" w:cstheme="minorHAnsi"/>
        </w:rPr>
        <w:t> </w:t>
      </w:r>
      <w:r w:rsidRPr="004D5177">
        <w:rPr>
          <w:rFonts w:asciiTheme="minorHAnsi" w:hAnsiTheme="minorHAnsi" w:cstheme="minorHAnsi"/>
        </w:rPr>
        <w:t>HOAN, M.</w:t>
      </w:r>
      <w:r w:rsidR="00D94F04" w:rsidRPr="004D5177">
        <w:rPr>
          <w:rFonts w:asciiTheme="minorHAnsi" w:hAnsiTheme="minorHAnsi" w:cstheme="minorHAnsi"/>
        </w:rPr>
        <w:t> </w:t>
      </w:r>
      <w:r w:rsidRPr="004D5177">
        <w:rPr>
          <w:rFonts w:asciiTheme="minorHAnsi" w:hAnsiTheme="minorHAnsi" w:cstheme="minorHAnsi"/>
        </w:rPr>
        <w:t>S. M. MCHUNU, M. H. TALIB, M. N. VARLAMOV</w:t>
      </w:r>
    </w:p>
    <w:p w14:paraId="7C8DCA88" w14:textId="7ACC2654" w:rsidR="003076D6" w:rsidRPr="004D5177" w:rsidRDefault="003076D6" w:rsidP="00D94F04">
      <w:pPr>
        <w:tabs>
          <w:tab w:val="clear" w:pos="794"/>
          <w:tab w:val="clear" w:pos="1191"/>
          <w:tab w:val="clear" w:pos="1588"/>
          <w:tab w:val="clear" w:pos="1985"/>
          <w:tab w:val="left" w:pos="2268"/>
        </w:tabs>
        <w:ind w:left="1588" w:hanging="1588"/>
        <w:rPr>
          <w:rFonts w:asciiTheme="minorHAnsi" w:hAnsiTheme="minorHAnsi" w:cstheme="minorHAnsi"/>
        </w:rPr>
      </w:pPr>
      <w:r w:rsidRPr="004D5177">
        <w:rPr>
          <w:rFonts w:asciiTheme="minorHAnsi" w:hAnsiTheme="minorHAnsi" w:cstheme="minorHAnsi"/>
        </w:rPr>
        <w:tab/>
      </w:r>
      <w:r w:rsidR="00D94F04" w:rsidRPr="004D5177">
        <w:rPr>
          <w:rFonts w:asciiTheme="minorHAnsi" w:hAnsiTheme="minorHAnsi" w:cstheme="minorHAnsi"/>
        </w:rPr>
        <w:tab/>
      </w:r>
      <w:r w:rsidRPr="004D5177">
        <w:rPr>
          <w:rFonts w:asciiTheme="minorHAnsi" w:hAnsiTheme="minorHAnsi" w:cstheme="minorHAnsi"/>
          <w:u w:val="single"/>
        </w:rPr>
        <w:t>Secrétaire exécutif du RRB</w:t>
      </w:r>
      <w:r w:rsidRPr="004D5177">
        <w:rPr>
          <w:rFonts w:asciiTheme="minorHAnsi" w:hAnsiTheme="minorHAnsi" w:cstheme="minorHAnsi"/>
        </w:rPr>
        <w:br/>
      </w:r>
      <w:r w:rsidR="00D94F04" w:rsidRPr="004D5177">
        <w:rPr>
          <w:rFonts w:asciiTheme="minorHAnsi" w:hAnsiTheme="minorHAnsi" w:cstheme="minorHAnsi"/>
        </w:rPr>
        <w:tab/>
      </w:r>
      <w:r w:rsidRPr="004D5177">
        <w:rPr>
          <w:rFonts w:asciiTheme="minorHAnsi" w:hAnsiTheme="minorHAnsi" w:cstheme="minorHAnsi"/>
        </w:rPr>
        <w:t>M. M. MANIEWICZ, Directeur du BR</w:t>
      </w:r>
    </w:p>
    <w:p w14:paraId="669FCFBF" w14:textId="7E4A79A6" w:rsidR="003076D6" w:rsidRPr="004D5177" w:rsidRDefault="003076D6" w:rsidP="00D94F04">
      <w:pPr>
        <w:tabs>
          <w:tab w:val="clear" w:pos="794"/>
          <w:tab w:val="clear" w:pos="1191"/>
          <w:tab w:val="clear" w:pos="1588"/>
          <w:tab w:val="clear" w:pos="1985"/>
          <w:tab w:val="left" w:pos="2268"/>
        </w:tabs>
        <w:ind w:left="2268" w:hanging="2268"/>
        <w:rPr>
          <w:rFonts w:asciiTheme="minorHAnsi" w:hAnsiTheme="minorHAnsi" w:cstheme="minorHAnsi"/>
        </w:rPr>
      </w:pPr>
      <w:r w:rsidRPr="004D5177">
        <w:rPr>
          <w:rFonts w:asciiTheme="minorHAnsi" w:hAnsiTheme="minorHAnsi" w:cstheme="minorHAnsi"/>
        </w:rPr>
        <w:tab/>
      </w:r>
      <w:r w:rsidRPr="004D5177">
        <w:rPr>
          <w:rFonts w:asciiTheme="minorHAnsi" w:hAnsiTheme="minorHAnsi" w:cstheme="minorHAnsi"/>
          <w:u w:val="single"/>
        </w:rPr>
        <w:t>Procès-verbalistes</w:t>
      </w:r>
      <w:r w:rsidRPr="004D5177">
        <w:rPr>
          <w:rFonts w:asciiTheme="minorHAnsi" w:hAnsiTheme="minorHAnsi" w:cstheme="minorHAnsi"/>
        </w:rPr>
        <w:br/>
        <w:t>M. T. ELDRIDGE et Mme S. MUTTI</w:t>
      </w:r>
    </w:p>
    <w:p w14:paraId="1BF1B478" w14:textId="0A29C0D5" w:rsidR="003076D6" w:rsidRPr="004D5177" w:rsidRDefault="003076D6" w:rsidP="004D5177">
      <w:pPr>
        <w:tabs>
          <w:tab w:val="clear" w:pos="794"/>
          <w:tab w:val="clear" w:pos="1191"/>
          <w:tab w:val="clear" w:pos="1588"/>
          <w:tab w:val="clear" w:pos="1985"/>
          <w:tab w:val="left" w:pos="2268"/>
        </w:tabs>
        <w:ind w:left="1588" w:hanging="1588"/>
        <w:rPr>
          <w:rFonts w:asciiTheme="minorHAnsi" w:hAnsiTheme="minorHAnsi" w:cstheme="minorHAnsi"/>
          <w:b/>
          <w:bCs/>
        </w:rPr>
      </w:pPr>
      <w:r w:rsidRPr="004D5177">
        <w:rPr>
          <w:rFonts w:asciiTheme="minorHAnsi" w:hAnsiTheme="minorHAnsi" w:cstheme="minorHAnsi"/>
          <w:u w:val="single"/>
        </w:rPr>
        <w:t>Également présents</w:t>
      </w:r>
      <w:r w:rsidRPr="004D5177">
        <w:rPr>
          <w:rFonts w:asciiTheme="minorHAnsi" w:hAnsiTheme="minorHAnsi" w:cstheme="minorHAnsi"/>
        </w:rPr>
        <w:t>:</w:t>
      </w:r>
      <w:r w:rsidRPr="004D5177">
        <w:rPr>
          <w:rFonts w:asciiTheme="minorHAnsi" w:hAnsiTheme="minorHAnsi" w:cstheme="minorHAnsi"/>
        </w:rPr>
        <w:tab/>
        <w:t>Mme J. WILSON,</w:t>
      </w:r>
      <w:r w:rsidRPr="004D5177">
        <w:rPr>
          <w:rFonts w:asciiTheme="minorHAnsi" w:hAnsiTheme="minorHAnsi" w:cstheme="minorHAnsi"/>
          <w:bCs/>
        </w:rPr>
        <w:t xml:space="preserve"> Directrice adjointe du BR et Chef de l'IAP</w:t>
      </w:r>
    </w:p>
    <w:p w14:paraId="22A53085" w14:textId="29F1E938" w:rsidR="003076D6" w:rsidRPr="004D5177" w:rsidRDefault="003076D6" w:rsidP="004D5177">
      <w:pPr>
        <w:tabs>
          <w:tab w:val="clear" w:pos="794"/>
          <w:tab w:val="clear" w:pos="1191"/>
          <w:tab w:val="clear" w:pos="1588"/>
          <w:tab w:val="clear" w:pos="1985"/>
          <w:tab w:val="left" w:pos="2268"/>
        </w:tabs>
        <w:spacing w:before="0"/>
        <w:ind w:left="1588" w:hanging="1588"/>
        <w:rPr>
          <w:rFonts w:asciiTheme="minorHAnsi" w:hAnsiTheme="minorHAnsi" w:cstheme="minorHAnsi"/>
        </w:rPr>
      </w:pPr>
      <w:r w:rsidRPr="004D5177">
        <w:rPr>
          <w:rFonts w:asciiTheme="minorHAnsi" w:hAnsiTheme="minorHAnsi" w:cstheme="minorHAnsi"/>
          <w:bCs/>
        </w:rPr>
        <w:tab/>
      </w:r>
      <w:r w:rsidRPr="004D5177">
        <w:rPr>
          <w:rFonts w:asciiTheme="minorHAnsi" w:hAnsiTheme="minorHAnsi" w:cstheme="minorHAnsi"/>
          <w:bCs/>
        </w:rPr>
        <w:tab/>
        <w:t xml:space="preserve">M. A. </w:t>
      </w:r>
      <w:r w:rsidRPr="004D5177">
        <w:rPr>
          <w:rFonts w:asciiTheme="minorHAnsi" w:hAnsiTheme="minorHAnsi" w:cstheme="minorHAnsi"/>
        </w:rPr>
        <w:t>VALLET, Chef du SSD</w:t>
      </w:r>
    </w:p>
    <w:p w14:paraId="36431863" w14:textId="488C3A9F" w:rsidR="003076D6" w:rsidRPr="004D5177" w:rsidRDefault="003076D6" w:rsidP="004D5177">
      <w:pPr>
        <w:tabs>
          <w:tab w:val="clear" w:pos="794"/>
          <w:tab w:val="clear" w:pos="1191"/>
          <w:tab w:val="clear" w:pos="1588"/>
          <w:tab w:val="clear" w:pos="1985"/>
          <w:tab w:val="left" w:pos="2268"/>
        </w:tabs>
        <w:spacing w:before="0"/>
        <w:ind w:left="1588" w:hanging="1588"/>
        <w:rPr>
          <w:rFonts w:asciiTheme="minorHAnsi" w:hAnsiTheme="minorHAnsi" w:cstheme="minorHAnsi"/>
        </w:rPr>
      </w:pPr>
      <w:r w:rsidRPr="004D5177">
        <w:rPr>
          <w:rFonts w:asciiTheme="minorHAnsi" w:hAnsiTheme="minorHAnsi" w:cstheme="minorHAnsi"/>
        </w:rPr>
        <w:tab/>
      </w:r>
      <w:r w:rsidRPr="004D5177">
        <w:rPr>
          <w:rFonts w:asciiTheme="minorHAnsi" w:hAnsiTheme="minorHAnsi" w:cstheme="minorHAnsi"/>
        </w:rPr>
        <w:tab/>
        <w:t>M. C.</w:t>
      </w:r>
      <w:r w:rsidR="00D94F04" w:rsidRPr="004D5177">
        <w:rPr>
          <w:rFonts w:asciiTheme="minorHAnsi" w:hAnsiTheme="minorHAnsi" w:cstheme="minorHAnsi"/>
        </w:rPr>
        <w:t xml:space="preserve"> </w:t>
      </w:r>
      <w:r w:rsidRPr="004D5177">
        <w:rPr>
          <w:rFonts w:asciiTheme="minorHAnsi" w:hAnsiTheme="minorHAnsi" w:cstheme="minorHAnsi"/>
        </w:rPr>
        <w:t>C. LOO, Chef du SSD/SPR</w:t>
      </w:r>
    </w:p>
    <w:p w14:paraId="470B5F0A" w14:textId="742B9F53" w:rsidR="003076D6" w:rsidRPr="004D5177" w:rsidRDefault="003076D6" w:rsidP="004D5177">
      <w:pPr>
        <w:tabs>
          <w:tab w:val="clear" w:pos="794"/>
          <w:tab w:val="clear" w:pos="1191"/>
          <w:tab w:val="clear" w:pos="1588"/>
          <w:tab w:val="clear" w:pos="1985"/>
          <w:tab w:val="left" w:pos="2268"/>
        </w:tabs>
        <w:spacing w:before="0"/>
        <w:ind w:left="1588" w:hanging="1588"/>
        <w:rPr>
          <w:rFonts w:asciiTheme="minorHAnsi" w:hAnsiTheme="minorHAnsi" w:cstheme="minorHAnsi"/>
        </w:rPr>
      </w:pPr>
      <w:r w:rsidRPr="004D5177">
        <w:rPr>
          <w:rFonts w:asciiTheme="minorHAnsi" w:hAnsiTheme="minorHAnsi" w:cstheme="minorHAnsi"/>
        </w:rPr>
        <w:tab/>
      </w:r>
      <w:r w:rsidRPr="004D5177">
        <w:rPr>
          <w:rFonts w:asciiTheme="minorHAnsi" w:hAnsiTheme="minorHAnsi" w:cstheme="minorHAnsi"/>
        </w:rPr>
        <w:tab/>
        <w:t>M. M. SAKAMOTO, Chef du SSD/SSC</w:t>
      </w:r>
    </w:p>
    <w:p w14:paraId="1A49CAA4" w14:textId="46B1CF30" w:rsidR="003076D6" w:rsidRPr="004D5177" w:rsidRDefault="003076D6" w:rsidP="004D5177">
      <w:pPr>
        <w:tabs>
          <w:tab w:val="clear" w:pos="794"/>
          <w:tab w:val="clear" w:pos="1191"/>
          <w:tab w:val="clear" w:pos="1588"/>
          <w:tab w:val="clear" w:pos="1985"/>
          <w:tab w:val="left" w:pos="2268"/>
        </w:tabs>
        <w:spacing w:before="0"/>
        <w:ind w:left="1588" w:hanging="1588"/>
        <w:rPr>
          <w:rFonts w:asciiTheme="minorHAnsi" w:hAnsiTheme="minorHAnsi" w:cstheme="minorHAnsi"/>
        </w:rPr>
      </w:pPr>
      <w:r w:rsidRPr="004D5177">
        <w:rPr>
          <w:rFonts w:asciiTheme="minorHAnsi" w:hAnsiTheme="minorHAnsi" w:cstheme="minorHAnsi"/>
        </w:rPr>
        <w:tab/>
      </w:r>
      <w:r w:rsidRPr="004D5177">
        <w:rPr>
          <w:rFonts w:asciiTheme="minorHAnsi" w:hAnsiTheme="minorHAnsi" w:cstheme="minorHAnsi"/>
        </w:rPr>
        <w:tab/>
        <w:t>M. J. WANG, Chef du SSD/SNP</w:t>
      </w:r>
    </w:p>
    <w:p w14:paraId="1BEFBE69" w14:textId="2E662DB8" w:rsidR="003076D6" w:rsidRPr="004D5177" w:rsidRDefault="003076D6" w:rsidP="004D5177">
      <w:pPr>
        <w:tabs>
          <w:tab w:val="clear" w:pos="794"/>
          <w:tab w:val="clear" w:pos="1191"/>
          <w:tab w:val="clear" w:pos="1588"/>
          <w:tab w:val="clear" w:pos="1985"/>
          <w:tab w:val="left" w:pos="2268"/>
        </w:tabs>
        <w:spacing w:before="0"/>
        <w:ind w:left="1588" w:hanging="1588"/>
        <w:rPr>
          <w:rFonts w:asciiTheme="minorHAnsi" w:hAnsiTheme="minorHAnsi" w:cstheme="minorHAnsi"/>
        </w:rPr>
      </w:pPr>
      <w:r w:rsidRPr="004D5177">
        <w:rPr>
          <w:rFonts w:asciiTheme="minorHAnsi" w:hAnsiTheme="minorHAnsi" w:cstheme="minorHAnsi"/>
        </w:rPr>
        <w:tab/>
      </w:r>
      <w:r w:rsidRPr="004D5177">
        <w:rPr>
          <w:rFonts w:asciiTheme="minorHAnsi" w:hAnsiTheme="minorHAnsi" w:cstheme="minorHAnsi"/>
        </w:rPr>
        <w:tab/>
        <w:t>M. N. VASSILIEV, Chef du TSD</w:t>
      </w:r>
    </w:p>
    <w:p w14:paraId="57688AE6" w14:textId="20F4B80C" w:rsidR="003076D6" w:rsidRPr="004D5177" w:rsidRDefault="003076D6" w:rsidP="004D5177">
      <w:pPr>
        <w:tabs>
          <w:tab w:val="clear" w:pos="794"/>
          <w:tab w:val="clear" w:pos="1191"/>
          <w:tab w:val="clear" w:pos="1588"/>
          <w:tab w:val="clear" w:pos="1985"/>
          <w:tab w:val="left" w:pos="2268"/>
        </w:tabs>
        <w:spacing w:before="0"/>
        <w:ind w:left="1588" w:hanging="1588"/>
        <w:rPr>
          <w:rFonts w:asciiTheme="minorHAnsi" w:hAnsiTheme="minorHAnsi" w:cstheme="minorHAnsi"/>
        </w:rPr>
      </w:pPr>
      <w:r w:rsidRPr="004D5177">
        <w:rPr>
          <w:rFonts w:asciiTheme="minorHAnsi" w:hAnsiTheme="minorHAnsi" w:cstheme="minorHAnsi"/>
        </w:rPr>
        <w:tab/>
      </w:r>
      <w:r w:rsidRPr="004D5177">
        <w:rPr>
          <w:rFonts w:asciiTheme="minorHAnsi" w:hAnsiTheme="minorHAnsi" w:cstheme="minorHAnsi"/>
        </w:rPr>
        <w:tab/>
        <w:t>M. K. BOGENS, Chef du TSD/FMD</w:t>
      </w:r>
    </w:p>
    <w:p w14:paraId="60A581B4" w14:textId="674573C8" w:rsidR="003076D6" w:rsidRPr="004D5177" w:rsidRDefault="003076D6" w:rsidP="004D5177">
      <w:pPr>
        <w:tabs>
          <w:tab w:val="clear" w:pos="794"/>
          <w:tab w:val="clear" w:pos="1191"/>
          <w:tab w:val="clear" w:pos="1588"/>
          <w:tab w:val="clear" w:pos="1985"/>
          <w:tab w:val="left" w:pos="2268"/>
        </w:tabs>
        <w:spacing w:before="0"/>
        <w:ind w:left="1588" w:hanging="1588"/>
        <w:rPr>
          <w:rFonts w:asciiTheme="minorHAnsi" w:hAnsiTheme="minorHAnsi" w:cstheme="minorHAnsi"/>
        </w:rPr>
      </w:pPr>
      <w:r w:rsidRPr="004D5177">
        <w:rPr>
          <w:rFonts w:asciiTheme="minorHAnsi" w:hAnsiTheme="minorHAnsi" w:cstheme="minorHAnsi"/>
        </w:rPr>
        <w:tab/>
      </w:r>
      <w:r w:rsidRPr="004D5177">
        <w:rPr>
          <w:rFonts w:asciiTheme="minorHAnsi" w:hAnsiTheme="minorHAnsi" w:cstheme="minorHAnsi"/>
        </w:rPr>
        <w:tab/>
        <w:t>M. B. BA, Chef du TSD/TPR</w:t>
      </w:r>
    </w:p>
    <w:p w14:paraId="486DC2A9" w14:textId="6E77AE2C" w:rsidR="003076D6" w:rsidRPr="004D5177" w:rsidRDefault="003076D6" w:rsidP="004D5177">
      <w:pPr>
        <w:tabs>
          <w:tab w:val="clear" w:pos="794"/>
          <w:tab w:val="clear" w:pos="1191"/>
          <w:tab w:val="clear" w:pos="1588"/>
          <w:tab w:val="clear" w:pos="1985"/>
          <w:tab w:val="left" w:pos="2268"/>
        </w:tabs>
        <w:spacing w:before="0"/>
        <w:ind w:left="1588" w:hanging="1588"/>
        <w:rPr>
          <w:rFonts w:asciiTheme="minorHAnsi" w:hAnsiTheme="minorHAnsi" w:cstheme="minorHAnsi"/>
        </w:rPr>
      </w:pPr>
      <w:r w:rsidRPr="004D5177">
        <w:rPr>
          <w:rFonts w:asciiTheme="minorHAnsi" w:hAnsiTheme="minorHAnsi" w:cstheme="minorHAnsi"/>
        </w:rPr>
        <w:tab/>
      </w:r>
      <w:r w:rsidRPr="004D5177">
        <w:rPr>
          <w:rFonts w:asciiTheme="minorHAnsi" w:hAnsiTheme="minorHAnsi" w:cstheme="minorHAnsi"/>
        </w:rPr>
        <w:tab/>
        <w:t>Mme I. GHAZI, Chef du TSD/BCD</w:t>
      </w:r>
    </w:p>
    <w:p w14:paraId="35D1B94B" w14:textId="0061CB1E" w:rsidR="003076D6" w:rsidRPr="004D5177" w:rsidRDefault="003076D6" w:rsidP="004D5177">
      <w:pPr>
        <w:tabs>
          <w:tab w:val="clear" w:pos="794"/>
          <w:tab w:val="clear" w:pos="1191"/>
          <w:tab w:val="clear" w:pos="1588"/>
          <w:tab w:val="clear" w:pos="1985"/>
          <w:tab w:val="left" w:pos="2268"/>
        </w:tabs>
        <w:spacing w:before="0"/>
        <w:ind w:left="1588" w:hanging="1588"/>
        <w:rPr>
          <w:rFonts w:asciiTheme="minorHAnsi" w:hAnsiTheme="minorHAnsi" w:cstheme="minorHAnsi"/>
          <w:lang w:val="es-ES"/>
        </w:rPr>
      </w:pPr>
      <w:r w:rsidRPr="004D5177">
        <w:rPr>
          <w:rFonts w:asciiTheme="minorHAnsi" w:hAnsiTheme="minorHAnsi" w:cstheme="minorHAnsi"/>
        </w:rPr>
        <w:tab/>
      </w:r>
      <w:r w:rsidRPr="004D5177">
        <w:rPr>
          <w:rFonts w:asciiTheme="minorHAnsi" w:hAnsiTheme="minorHAnsi" w:cstheme="minorHAnsi"/>
        </w:rPr>
        <w:tab/>
      </w:r>
      <w:r w:rsidRPr="004D5177">
        <w:rPr>
          <w:rFonts w:asciiTheme="minorHAnsi" w:hAnsiTheme="minorHAnsi" w:cstheme="minorHAnsi"/>
          <w:lang w:val="es-ES"/>
        </w:rPr>
        <w:t>M. A. MANARA, TSD/BCD</w:t>
      </w:r>
    </w:p>
    <w:p w14:paraId="49BE3B4D" w14:textId="42B9FE90" w:rsidR="003076D6" w:rsidRPr="004D5177" w:rsidRDefault="003076D6" w:rsidP="004D5177">
      <w:pPr>
        <w:tabs>
          <w:tab w:val="clear" w:pos="794"/>
          <w:tab w:val="clear" w:pos="1191"/>
          <w:tab w:val="clear" w:pos="1588"/>
          <w:tab w:val="clear" w:pos="1985"/>
          <w:tab w:val="left" w:pos="2268"/>
        </w:tabs>
        <w:spacing w:before="0"/>
        <w:ind w:left="1588" w:hanging="1588"/>
        <w:rPr>
          <w:rFonts w:asciiTheme="minorHAnsi" w:hAnsiTheme="minorHAnsi" w:cstheme="minorHAnsi"/>
          <w:lang w:val="es-ES"/>
        </w:rPr>
      </w:pPr>
      <w:r w:rsidRPr="004D5177">
        <w:rPr>
          <w:rFonts w:asciiTheme="minorHAnsi" w:hAnsiTheme="minorHAnsi" w:cstheme="minorHAnsi"/>
          <w:lang w:val="es-ES"/>
        </w:rPr>
        <w:tab/>
      </w:r>
      <w:r w:rsidRPr="004D5177">
        <w:rPr>
          <w:rFonts w:asciiTheme="minorHAnsi" w:hAnsiTheme="minorHAnsi" w:cstheme="minorHAnsi"/>
          <w:lang w:val="es-ES"/>
        </w:rPr>
        <w:tab/>
        <w:t>M. D. BOTHA, SGD</w:t>
      </w:r>
    </w:p>
    <w:p w14:paraId="21F5D6A3" w14:textId="7467AAC9" w:rsidR="003076D6" w:rsidRPr="004D5177" w:rsidRDefault="003076D6" w:rsidP="004D5177">
      <w:pPr>
        <w:tabs>
          <w:tab w:val="clear" w:pos="794"/>
          <w:tab w:val="clear" w:pos="1191"/>
          <w:tab w:val="clear" w:pos="1588"/>
          <w:tab w:val="clear" w:pos="1985"/>
          <w:tab w:val="left" w:pos="2268"/>
        </w:tabs>
        <w:spacing w:before="0"/>
        <w:ind w:left="1588" w:hanging="1588"/>
        <w:rPr>
          <w:rFonts w:asciiTheme="minorHAnsi" w:hAnsiTheme="minorHAnsi" w:cstheme="minorHAnsi"/>
        </w:rPr>
      </w:pPr>
      <w:r w:rsidRPr="004D5177">
        <w:rPr>
          <w:rFonts w:asciiTheme="minorHAnsi" w:hAnsiTheme="minorHAnsi" w:cstheme="minorHAnsi"/>
          <w:lang w:val="es-ES"/>
        </w:rPr>
        <w:tab/>
      </w:r>
      <w:r w:rsidRPr="004D5177">
        <w:rPr>
          <w:rFonts w:asciiTheme="minorHAnsi" w:hAnsiTheme="minorHAnsi" w:cstheme="minorHAnsi"/>
          <w:lang w:val="es-ES"/>
        </w:rPr>
        <w:tab/>
      </w:r>
      <w:r w:rsidRPr="004D5177">
        <w:rPr>
          <w:rFonts w:asciiTheme="minorHAnsi" w:hAnsiTheme="minorHAnsi" w:cstheme="minorHAnsi"/>
        </w:rPr>
        <w:t>Mme K. GOZAL, Assistante administrative</w:t>
      </w:r>
    </w:p>
    <w:p w14:paraId="0FCE5F39" w14:textId="77777777" w:rsidR="00447FFE" w:rsidRPr="007B6F5A" w:rsidRDefault="00447FFE" w:rsidP="009802B5">
      <w:pPr>
        <w:sectPr w:rsidR="00447FFE" w:rsidRPr="007B6F5A" w:rsidSect="00AB34F8">
          <w:headerReference w:type="default" r:id="rId8"/>
          <w:footerReference w:type="even" r:id="rId9"/>
          <w:footerReference w:type="default" r:id="rId10"/>
          <w:headerReference w:type="first" r:id="rId11"/>
          <w:footerReference w:type="first" r:id="rId12"/>
          <w:pgSz w:w="11907" w:h="16834" w:code="9"/>
          <w:pgMar w:top="1418" w:right="1134" w:bottom="1418" w:left="1134" w:header="720" w:footer="720" w:gutter="0"/>
          <w:paperSrc w:first="7" w:other="7"/>
          <w:cols w:space="720"/>
          <w:titlePg/>
        </w:sectPr>
      </w:pPr>
    </w:p>
    <w:tbl>
      <w:tblPr>
        <w:tblStyle w:val="GridTable1Light-Accent12"/>
        <w:tblW w:w="14170" w:type="dxa"/>
        <w:tblLayout w:type="fixed"/>
        <w:tblLook w:val="04A0" w:firstRow="1" w:lastRow="0" w:firstColumn="1" w:lastColumn="0" w:noHBand="0" w:noVBand="1"/>
      </w:tblPr>
      <w:tblGrid>
        <w:gridCol w:w="846"/>
        <w:gridCol w:w="2835"/>
        <w:gridCol w:w="7935"/>
        <w:gridCol w:w="2554"/>
      </w:tblGrid>
      <w:tr w:rsidR="009802B5" w:rsidRPr="00B6754C" w14:paraId="49457B1B" w14:textId="77777777" w:rsidTr="00F24F85">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DBE5F1" w:themeFill="accent1" w:themeFillTint="33"/>
            <w:vAlign w:val="center"/>
          </w:tcPr>
          <w:p w14:paraId="1EB353AC" w14:textId="32C78227" w:rsidR="000E028F" w:rsidRPr="00B6754C" w:rsidRDefault="000E028F" w:rsidP="009802B5">
            <w:pPr>
              <w:pStyle w:val="Tablehead"/>
              <w:rPr>
                <w:rFonts w:asciiTheme="minorHAnsi" w:hAnsiTheme="minorHAnsi" w:cstheme="minorHAnsi"/>
                <w:b/>
                <w:bCs w:val="0"/>
              </w:rPr>
            </w:pPr>
            <w:r w:rsidRPr="00B6754C">
              <w:rPr>
                <w:rFonts w:asciiTheme="minorHAnsi" w:hAnsiTheme="minorHAnsi" w:cstheme="minorHAnsi"/>
                <w:b/>
                <w:bCs w:val="0"/>
              </w:rPr>
              <w:lastRenderedPageBreak/>
              <w:br w:type="page"/>
              <w:t>Point</w:t>
            </w:r>
            <w:r w:rsidRPr="00B6754C">
              <w:rPr>
                <w:rFonts w:asciiTheme="minorHAnsi" w:hAnsiTheme="minorHAnsi" w:cstheme="minorHAnsi"/>
                <w:b/>
                <w:bCs w:val="0"/>
              </w:rPr>
              <w:br/>
              <w:t>N</w:t>
            </w:r>
            <w:r w:rsidR="00A64DD2" w:rsidRPr="00B6754C">
              <w:rPr>
                <w:rFonts w:asciiTheme="minorHAnsi" w:hAnsiTheme="minorHAnsi" w:cstheme="minorHAnsi"/>
                <w:b/>
                <w:bCs w:val="0"/>
              </w:rPr>
              <w:t>°</w:t>
            </w:r>
          </w:p>
        </w:tc>
        <w:tc>
          <w:tcPr>
            <w:tcW w:w="2835" w:type="dxa"/>
            <w:shd w:val="clear" w:color="auto" w:fill="DBE5F1" w:themeFill="accent1" w:themeFillTint="33"/>
            <w:vAlign w:val="center"/>
          </w:tcPr>
          <w:p w14:paraId="609DBDE2" w14:textId="2977FD09" w:rsidR="000E028F" w:rsidRPr="00B6754C" w:rsidRDefault="000E028F" w:rsidP="009802B5">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rPr>
            </w:pPr>
            <w:r w:rsidRPr="00B6754C">
              <w:rPr>
                <w:rFonts w:asciiTheme="minorHAnsi" w:hAnsiTheme="minorHAnsi" w:cstheme="minorHAnsi"/>
                <w:b/>
                <w:bCs w:val="0"/>
              </w:rPr>
              <w:t>Objet</w:t>
            </w:r>
          </w:p>
        </w:tc>
        <w:tc>
          <w:tcPr>
            <w:tcW w:w="7935" w:type="dxa"/>
            <w:shd w:val="clear" w:color="auto" w:fill="DBE5F1" w:themeFill="accent1" w:themeFillTint="33"/>
            <w:vAlign w:val="center"/>
          </w:tcPr>
          <w:p w14:paraId="1E8A7420" w14:textId="72A4A806" w:rsidR="000E028F" w:rsidRPr="00B6754C" w:rsidRDefault="000E028F" w:rsidP="009802B5">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rPr>
            </w:pPr>
            <w:r w:rsidRPr="00B6754C">
              <w:rPr>
                <w:rFonts w:asciiTheme="minorHAnsi" w:hAnsiTheme="minorHAnsi" w:cstheme="minorHAnsi"/>
                <w:b/>
                <w:bCs w:val="0"/>
              </w:rPr>
              <w:t>Action/décision et motifs</w:t>
            </w:r>
          </w:p>
        </w:tc>
        <w:tc>
          <w:tcPr>
            <w:tcW w:w="2554" w:type="dxa"/>
            <w:shd w:val="clear" w:color="auto" w:fill="DBE5F1" w:themeFill="accent1" w:themeFillTint="33"/>
            <w:vAlign w:val="center"/>
          </w:tcPr>
          <w:p w14:paraId="4095AE1E" w14:textId="6D330FEA" w:rsidR="000E028F" w:rsidRPr="00B6754C" w:rsidRDefault="000E028F" w:rsidP="009802B5">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rPr>
            </w:pPr>
            <w:r w:rsidRPr="00B6754C">
              <w:rPr>
                <w:rFonts w:asciiTheme="minorHAnsi" w:hAnsiTheme="minorHAnsi" w:cstheme="minorHAnsi"/>
                <w:b/>
                <w:bCs w:val="0"/>
              </w:rPr>
              <w:t>Suivi</w:t>
            </w:r>
          </w:p>
        </w:tc>
      </w:tr>
      <w:tr w:rsidR="000E028F" w:rsidRPr="00B6754C" w14:paraId="25263C0F" w14:textId="77777777" w:rsidTr="00F24F85">
        <w:trPr>
          <w:trHeight w:val="650"/>
        </w:trPr>
        <w:tc>
          <w:tcPr>
            <w:cnfStyle w:val="001000000000" w:firstRow="0" w:lastRow="0" w:firstColumn="1" w:lastColumn="0" w:oddVBand="0" w:evenVBand="0" w:oddHBand="0" w:evenHBand="0" w:firstRowFirstColumn="0" w:firstRowLastColumn="0" w:lastRowFirstColumn="0" w:lastRowLastColumn="0"/>
            <w:tcW w:w="846" w:type="dxa"/>
          </w:tcPr>
          <w:p w14:paraId="09909C38" w14:textId="77777777" w:rsidR="000E028F" w:rsidRPr="00B6754C" w:rsidRDefault="000E028F" w:rsidP="009802B5">
            <w:pPr>
              <w:pStyle w:val="Tabletext"/>
              <w:jc w:val="center"/>
              <w:rPr>
                <w:rFonts w:asciiTheme="minorHAnsi" w:hAnsiTheme="minorHAnsi" w:cstheme="minorHAnsi"/>
                <w:bCs w:val="0"/>
              </w:rPr>
            </w:pPr>
            <w:r w:rsidRPr="00B6754C">
              <w:rPr>
                <w:rFonts w:asciiTheme="minorHAnsi" w:hAnsiTheme="minorHAnsi" w:cstheme="minorHAnsi"/>
              </w:rPr>
              <w:t>1</w:t>
            </w:r>
          </w:p>
        </w:tc>
        <w:tc>
          <w:tcPr>
            <w:tcW w:w="2835" w:type="dxa"/>
          </w:tcPr>
          <w:p w14:paraId="0BC5C8EB" w14:textId="0825C327"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Ouverture de la réunion</w:t>
            </w:r>
          </w:p>
        </w:tc>
        <w:tc>
          <w:tcPr>
            <w:tcW w:w="7935" w:type="dxa"/>
          </w:tcPr>
          <w:p w14:paraId="62AD56EC" w14:textId="77777777" w:rsidR="000E028F" w:rsidRPr="00B6754C" w:rsidRDefault="000E028F"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La Présidente, Mme L. JEANTY, a souhaité la bienvenue aux membres du Comité assistant à la 82ème réunion.</w:t>
            </w:r>
          </w:p>
          <w:p w14:paraId="2EEC8AB4" w14:textId="59ACA743" w:rsidR="000E028F" w:rsidRPr="00B6754C" w:rsidRDefault="000E028F"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Le Directeur du Bureau des radiocommunications, M. M. MANIEWICZ, au nom du Secrétaire général, M. H. ZHAO, a lui aussi souhaité la bienvenue aux membres du Comité</w:t>
            </w:r>
            <w:r w:rsidR="00AB6420" w:rsidRPr="00B6754C">
              <w:rPr>
                <w:rFonts w:asciiTheme="minorHAnsi" w:hAnsiTheme="minorHAnsi" w:cstheme="minorHAnsi"/>
              </w:rPr>
              <w:t>,</w:t>
            </w:r>
            <w:r w:rsidRPr="00B6754C">
              <w:rPr>
                <w:rFonts w:asciiTheme="minorHAnsi" w:hAnsiTheme="minorHAnsi" w:cstheme="minorHAnsi"/>
              </w:rPr>
              <w:t xml:space="preserve"> </w:t>
            </w:r>
            <w:r w:rsidR="00AB6420" w:rsidRPr="00B6754C">
              <w:rPr>
                <w:rFonts w:asciiTheme="minorHAnsi" w:hAnsiTheme="minorHAnsi" w:cstheme="minorHAnsi"/>
              </w:rPr>
              <w:t>il a souhaité que la réunion soit couronnée de succès et</w:t>
            </w:r>
            <w:r w:rsidRPr="00B6754C">
              <w:rPr>
                <w:rFonts w:asciiTheme="minorHAnsi" w:hAnsiTheme="minorHAnsi" w:cstheme="minorHAnsi"/>
              </w:rPr>
              <w:t xml:space="preserve"> il a par ailleurs indiqué que le Bureau se trouvait en pleins travaux préparatoires en vue de la CMR-19.</w:t>
            </w:r>
          </w:p>
          <w:p w14:paraId="30616C7E" w14:textId="7291374E" w:rsidR="000E028F" w:rsidRPr="00B6754C" w:rsidRDefault="000E028F"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 xml:space="preserve">M. E. AZZOUZ a fait savoir que toutes les mesures nécessaires seraient prises pour satisfaire aux besoins </w:t>
            </w:r>
            <w:r w:rsidR="00AB6420" w:rsidRPr="00B6754C">
              <w:rPr>
                <w:rFonts w:asciiTheme="minorHAnsi" w:hAnsiTheme="minorHAnsi" w:cstheme="minorHAnsi"/>
              </w:rPr>
              <w:t xml:space="preserve">des membres </w:t>
            </w:r>
            <w:r w:rsidRPr="00B6754C">
              <w:rPr>
                <w:rFonts w:asciiTheme="minorHAnsi" w:hAnsiTheme="minorHAnsi" w:cstheme="minorHAnsi"/>
              </w:rPr>
              <w:t>du Comité et des administrations pendant la CMR</w:t>
            </w:r>
            <w:r w:rsidR="00AB6420" w:rsidRPr="00B6754C">
              <w:rPr>
                <w:rFonts w:asciiTheme="minorHAnsi" w:hAnsiTheme="minorHAnsi" w:cstheme="minorHAnsi"/>
              </w:rPr>
              <w:noBreakHyphen/>
            </w:r>
            <w:r w:rsidRPr="00B6754C">
              <w:rPr>
                <w:rFonts w:asciiTheme="minorHAnsi" w:hAnsiTheme="minorHAnsi" w:cstheme="minorHAnsi"/>
              </w:rPr>
              <w:t xml:space="preserve">19, et que </w:t>
            </w:r>
            <w:r w:rsidR="00AB6420" w:rsidRPr="00B6754C">
              <w:rPr>
                <w:rFonts w:asciiTheme="minorHAnsi" w:hAnsiTheme="minorHAnsi" w:cstheme="minorHAnsi"/>
              </w:rPr>
              <w:t xml:space="preserve">tous les </w:t>
            </w:r>
            <w:r w:rsidRPr="00B6754C">
              <w:rPr>
                <w:rFonts w:asciiTheme="minorHAnsi" w:hAnsiTheme="minorHAnsi" w:cstheme="minorHAnsi"/>
              </w:rPr>
              <w:t xml:space="preserve">problèmes administratifs </w:t>
            </w:r>
            <w:r w:rsidR="00AB6420" w:rsidRPr="00B6754C">
              <w:rPr>
                <w:rFonts w:asciiTheme="minorHAnsi" w:hAnsiTheme="minorHAnsi" w:cstheme="minorHAnsi"/>
              </w:rPr>
              <w:t xml:space="preserve">et toutes les demandes </w:t>
            </w:r>
            <w:r w:rsidRPr="00B6754C">
              <w:rPr>
                <w:rFonts w:asciiTheme="minorHAnsi" w:hAnsiTheme="minorHAnsi" w:cstheme="minorHAnsi"/>
              </w:rPr>
              <w:t>pourrai</w:t>
            </w:r>
            <w:r w:rsidR="00AB6420" w:rsidRPr="00B6754C">
              <w:rPr>
                <w:rFonts w:asciiTheme="minorHAnsi" w:hAnsiTheme="minorHAnsi" w:cstheme="minorHAnsi"/>
              </w:rPr>
              <w:t>en</w:t>
            </w:r>
            <w:r w:rsidRPr="00B6754C">
              <w:rPr>
                <w:rFonts w:asciiTheme="minorHAnsi" w:hAnsiTheme="minorHAnsi" w:cstheme="minorHAnsi"/>
              </w:rPr>
              <w:t>t lui être adressé</w:t>
            </w:r>
            <w:r w:rsidR="00AB6420" w:rsidRPr="00B6754C">
              <w:rPr>
                <w:rFonts w:asciiTheme="minorHAnsi" w:hAnsiTheme="minorHAnsi" w:cstheme="minorHAnsi"/>
              </w:rPr>
              <w:t>s</w:t>
            </w:r>
            <w:r w:rsidRPr="00B6754C">
              <w:rPr>
                <w:rFonts w:asciiTheme="minorHAnsi" w:hAnsiTheme="minorHAnsi" w:cstheme="minorHAnsi"/>
              </w:rPr>
              <w:t xml:space="preserve"> pendant la conférence.</w:t>
            </w:r>
          </w:p>
        </w:tc>
        <w:tc>
          <w:tcPr>
            <w:tcW w:w="2554" w:type="dxa"/>
          </w:tcPr>
          <w:p w14:paraId="248BE03D" w14:textId="0E3FA4D7" w:rsidR="000E028F" w:rsidRPr="00B6754C" w:rsidRDefault="000E028F" w:rsidP="009802B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w:t>
            </w:r>
          </w:p>
        </w:tc>
      </w:tr>
      <w:tr w:rsidR="000E028F" w:rsidRPr="00B6754C" w14:paraId="033A3048" w14:textId="77777777" w:rsidTr="00F24F85">
        <w:trPr>
          <w:trHeight w:val="982"/>
        </w:trPr>
        <w:tc>
          <w:tcPr>
            <w:cnfStyle w:val="001000000000" w:firstRow="0" w:lastRow="0" w:firstColumn="1" w:lastColumn="0" w:oddVBand="0" w:evenVBand="0" w:oddHBand="0" w:evenHBand="0" w:firstRowFirstColumn="0" w:firstRowLastColumn="0" w:lastRowFirstColumn="0" w:lastRowLastColumn="0"/>
            <w:tcW w:w="846" w:type="dxa"/>
          </w:tcPr>
          <w:p w14:paraId="46DAD242" w14:textId="77777777" w:rsidR="000E028F" w:rsidRPr="00B6754C" w:rsidRDefault="000E028F" w:rsidP="009802B5">
            <w:pPr>
              <w:pStyle w:val="Tabletext"/>
              <w:jc w:val="center"/>
              <w:rPr>
                <w:rFonts w:asciiTheme="minorHAnsi" w:hAnsiTheme="minorHAnsi" w:cstheme="minorHAnsi"/>
                <w:bCs w:val="0"/>
              </w:rPr>
            </w:pPr>
            <w:r w:rsidRPr="00B6754C">
              <w:rPr>
                <w:rFonts w:asciiTheme="minorHAnsi" w:hAnsiTheme="minorHAnsi" w:cstheme="minorHAnsi"/>
              </w:rPr>
              <w:t>2</w:t>
            </w:r>
          </w:p>
        </w:tc>
        <w:tc>
          <w:tcPr>
            <w:tcW w:w="2835" w:type="dxa"/>
          </w:tcPr>
          <w:p w14:paraId="53C0FA67" w14:textId="6AA46CD2"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Adoption de l'ordre du jour</w:t>
            </w:r>
            <w:r w:rsidRPr="00B6754C">
              <w:rPr>
                <w:rFonts w:asciiTheme="minorHAnsi" w:hAnsiTheme="minorHAnsi" w:cstheme="minorHAnsi"/>
              </w:rPr>
              <w:br/>
            </w:r>
            <w:hyperlink r:id="rId13" w:history="1">
              <w:r w:rsidR="00701A9E" w:rsidRPr="00B6754C">
                <w:rPr>
                  <w:rStyle w:val="Hyperlink"/>
                  <w:rFonts w:asciiTheme="minorHAnsi" w:hAnsiTheme="minorHAnsi" w:cstheme="minorHAnsi"/>
                  <w:szCs w:val="22"/>
                </w:rPr>
                <w:t>RRB19-3/OJ/1(Rév.1)</w:t>
              </w:r>
            </w:hyperlink>
          </w:p>
        </w:tc>
        <w:tc>
          <w:tcPr>
            <w:tcW w:w="7935" w:type="dxa"/>
          </w:tcPr>
          <w:p w14:paraId="38266876" w14:textId="77777777" w:rsidR="000E028F" w:rsidRPr="00B6754C" w:rsidRDefault="000E028F"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Le projet d'ordre du jour a été adopté moyennant les modifications indiquées dans le Document RRB19-3/OJ/1(Rév.1). Le Comité a décidé d'inscrire à l'ordre du jour le Document RRB19-2/DELAYED/1 au titre du point 5.1 pour information.</w:t>
            </w:r>
          </w:p>
          <w:p w14:paraId="69DBF28A" w14:textId="34824385" w:rsidR="000E028F" w:rsidRPr="00B6754C" w:rsidRDefault="000E028F"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Le Comité a demandé au Bureau de respecter les délais impartis pour la publication de tous les documents avant la réunion.</w:t>
            </w:r>
          </w:p>
        </w:tc>
        <w:tc>
          <w:tcPr>
            <w:tcW w:w="2554" w:type="dxa"/>
          </w:tcPr>
          <w:p w14:paraId="35F49663" w14:textId="54219CF3" w:rsidR="000E028F" w:rsidRPr="00B6754C" w:rsidRDefault="000E028F" w:rsidP="009802B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w:t>
            </w:r>
          </w:p>
        </w:tc>
      </w:tr>
      <w:tr w:rsidR="000E028F" w:rsidRPr="00B6754C" w14:paraId="07EFD4DD" w14:textId="77777777" w:rsidTr="00A64DD2">
        <w:trPr>
          <w:trHeight w:val="894"/>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6A5AE53D" w14:textId="77777777" w:rsidR="000E028F" w:rsidRPr="00B6754C" w:rsidRDefault="000E028F" w:rsidP="009802B5">
            <w:pPr>
              <w:pStyle w:val="Tabletext"/>
              <w:jc w:val="center"/>
              <w:rPr>
                <w:rFonts w:asciiTheme="minorHAnsi" w:hAnsiTheme="minorHAnsi" w:cstheme="minorHAnsi"/>
                <w:bCs w:val="0"/>
              </w:rPr>
            </w:pPr>
            <w:r w:rsidRPr="00B6754C">
              <w:rPr>
                <w:rFonts w:asciiTheme="minorHAnsi" w:hAnsiTheme="minorHAnsi" w:cstheme="minorHAnsi"/>
              </w:rPr>
              <w:t>3</w:t>
            </w:r>
          </w:p>
        </w:tc>
        <w:tc>
          <w:tcPr>
            <w:tcW w:w="2835" w:type="dxa"/>
            <w:vMerge w:val="restart"/>
          </w:tcPr>
          <w:p w14:paraId="3C194003" w14:textId="4262C120"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themeColor="hyperlink"/>
                <w:u w:val="single"/>
              </w:rPr>
            </w:pPr>
            <w:r w:rsidRPr="00B6754C">
              <w:rPr>
                <w:rFonts w:asciiTheme="minorHAnsi" w:hAnsiTheme="minorHAnsi" w:cstheme="minorHAnsi"/>
              </w:rPr>
              <w:t>Rapport du Directeur du BR</w:t>
            </w:r>
            <w:r w:rsidRPr="00B6754C">
              <w:rPr>
                <w:rFonts w:asciiTheme="minorHAnsi" w:hAnsiTheme="minorHAnsi" w:cstheme="minorHAnsi"/>
              </w:rPr>
              <w:br/>
            </w:r>
            <w:hyperlink r:id="rId14" w:history="1">
              <w:r w:rsidRPr="00B6754C">
                <w:rPr>
                  <w:rStyle w:val="Hyperlink"/>
                  <w:rFonts w:asciiTheme="minorHAnsi" w:hAnsiTheme="minorHAnsi" w:cstheme="minorHAnsi"/>
                  <w:szCs w:val="22"/>
                </w:rPr>
                <w:t>RRB19-3/2</w:t>
              </w:r>
            </w:hyperlink>
            <w:r w:rsidRPr="00B6754C">
              <w:rPr>
                <w:rFonts w:asciiTheme="minorHAnsi" w:hAnsiTheme="minorHAnsi" w:cstheme="minorHAnsi"/>
              </w:rPr>
              <w:t>;</w:t>
            </w:r>
            <w:r w:rsidR="009802B5" w:rsidRPr="00B6754C">
              <w:rPr>
                <w:rStyle w:val="Hyperlink"/>
                <w:rFonts w:asciiTheme="minorHAnsi" w:hAnsiTheme="minorHAnsi" w:cstheme="minorHAnsi"/>
                <w:szCs w:val="22"/>
              </w:rPr>
              <w:br/>
            </w:r>
            <w:hyperlink r:id="rId15" w:history="1">
              <w:r w:rsidRPr="00B6754C">
                <w:rPr>
                  <w:rStyle w:val="Hyperlink"/>
                  <w:rFonts w:asciiTheme="minorHAnsi" w:hAnsiTheme="minorHAnsi" w:cstheme="minorHAnsi"/>
                  <w:szCs w:val="22"/>
                </w:rPr>
                <w:t>RRB19-3/2(Add.1)</w:t>
              </w:r>
            </w:hyperlink>
            <w:r w:rsidRPr="00B6754C">
              <w:rPr>
                <w:rFonts w:asciiTheme="minorHAnsi" w:hAnsiTheme="minorHAnsi" w:cstheme="minorHAnsi"/>
              </w:rPr>
              <w:t>;</w:t>
            </w:r>
            <w:r w:rsidRPr="00B6754C">
              <w:rPr>
                <w:rStyle w:val="Hyperlink"/>
                <w:rFonts w:asciiTheme="minorHAnsi" w:hAnsiTheme="minorHAnsi" w:cstheme="minorHAnsi"/>
                <w:szCs w:val="22"/>
              </w:rPr>
              <w:br/>
            </w:r>
            <w:hyperlink r:id="rId16" w:history="1">
              <w:r w:rsidRPr="00B6754C">
                <w:rPr>
                  <w:rStyle w:val="Hyperlink"/>
                  <w:rFonts w:asciiTheme="minorHAnsi" w:hAnsiTheme="minorHAnsi" w:cstheme="minorHAnsi"/>
                  <w:szCs w:val="22"/>
                </w:rPr>
                <w:t>RRB19-3/2(Add.2)</w:t>
              </w:r>
            </w:hyperlink>
            <w:r w:rsidRPr="00B6754C">
              <w:rPr>
                <w:rFonts w:asciiTheme="minorHAnsi" w:hAnsiTheme="minorHAnsi" w:cstheme="minorHAnsi"/>
              </w:rPr>
              <w:t>;</w:t>
            </w:r>
            <w:r w:rsidR="009802B5" w:rsidRPr="00B6754C">
              <w:rPr>
                <w:rStyle w:val="Hyperlink"/>
                <w:rFonts w:asciiTheme="minorHAnsi" w:hAnsiTheme="minorHAnsi" w:cstheme="minorHAnsi"/>
                <w:szCs w:val="22"/>
              </w:rPr>
              <w:br/>
            </w:r>
            <w:hyperlink r:id="rId17" w:history="1">
              <w:r w:rsidRPr="00B6754C">
                <w:rPr>
                  <w:rStyle w:val="Hyperlink"/>
                  <w:rFonts w:asciiTheme="minorHAnsi" w:hAnsiTheme="minorHAnsi" w:cstheme="minorHAnsi"/>
                  <w:szCs w:val="22"/>
                </w:rPr>
                <w:t>RRB19-3/2(Add.3)</w:t>
              </w:r>
            </w:hyperlink>
            <w:r w:rsidRPr="00B6754C">
              <w:rPr>
                <w:rFonts w:asciiTheme="minorHAnsi" w:hAnsiTheme="minorHAnsi" w:cstheme="minorHAnsi"/>
              </w:rPr>
              <w:t>;</w:t>
            </w:r>
            <w:r w:rsidRPr="00B6754C">
              <w:rPr>
                <w:rStyle w:val="Hyperlink"/>
                <w:rFonts w:asciiTheme="minorHAnsi" w:hAnsiTheme="minorHAnsi" w:cstheme="minorHAnsi"/>
                <w:szCs w:val="22"/>
              </w:rPr>
              <w:br/>
            </w:r>
            <w:hyperlink r:id="rId18" w:history="1">
              <w:r w:rsidRPr="00B6754C">
                <w:rPr>
                  <w:rStyle w:val="Hyperlink"/>
                  <w:rFonts w:asciiTheme="minorHAnsi" w:hAnsiTheme="minorHAnsi" w:cstheme="minorHAnsi"/>
                  <w:szCs w:val="22"/>
                </w:rPr>
                <w:t>RRB19-3/2(Add.4)</w:t>
              </w:r>
            </w:hyperlink>
            <w:r w:rsidRPr="00B6754C">
              <w:rPr>
                <w:rFonts w:asciiTheme="minorHAnsi" w:hAnsiTheme="minorHAnsi" w:cstheme="minorHAnsi"/>
              </w:rPr>
              <w:t>;</w:t>
            </w:r>
            <w:r w:rsidRPr="00B6754C">
              <w:rPr>
                <w:rStyle w:val="Hyperlink"/>
                <w:rFonts w:asciiTheme="minorHAnsi" w:hAnsiTheme="minorHAnsi" w:cstheme="minorHAnsi"/>
                <w:szCs w:val="22"/>
              </w:rPr>
              <w:br/>
            </w:r>
            <w:hyperlink r:id="rId19" w:history="1">
              <w:r w:rsidRPr="00B6754C">
                <w:rPr>
                  <w:rStyle w:val="Hyperlink"/>
                  <w:rFonts w:asciiTheme="minorHAnsi" w:hAnsiTheme="minorHAnsi" w:cstheme="minorHAnsi"/>
                  <w:szCs w:val="22"/>
                </w:rPr>
                <w:t>RRB19-3/2(Add.4)(Corr.1)</w:t>
              </w:r>
            </w:hyperlink>
            <w:r w:rsidRPr="00B6754C">
              <w:rPr>
                <w:rFonts w:asciiTheme="minorHAnsi" w:hAnsiTheme="minorHAnsi" w:cstheme="minorHAnsi"/>
              </w:rPr>
              <w:t>;</w:t>
            </w:r>
            <w:r w:rsidRPr="00B6754C">
              <w:rPr>
                <w:rStyle w:val="Hyperlink"/>
                <w:rFonts w:asciiTheme="minorHAnsi" w:hAnsiTheme="minorHAnsi" w:cstheme="minorHAnsi"/>
                <w:szCs w:val="22"/>
              </w:rPr>
              <w:br/>
            </w:r>
            <w:hyperlink r:id="rId20" w:history="1">
              <w:r w:rsidRPr="00B6754C">
                <w:rPr>
                  <w:rStyle w:val="Hyperlink"/>
                  <w:rFonts w:asciiTheme="minorHAnsi" w:hAnsiTheme="minorHAnsi" w:cstheme="minorHAnsi"/>
                  <w:szCs w:val="22"/>
                </w:rPr>
                <w:t>RRB19-3/2(Add.5)</w:t>
              </w:r>
            </w:hyperlink>
            <w:r w:rsidRPr="00B6754C">
              <w:rPr>
                <w:rFonts w:asciiTheme="minorHAnsi" w:hAnsiTheme="minorHAnsi" w:cstheme="minorHAnsi"/>
              </w:rPr>
              <w:t>;</w:t>
            </w:r>
            <w:r w:rsidR="009802B5" w:rsidRPr="00B6754C">
              <w:rPr>
                <w:rStyle w:val="Hyperlink"/>
                <w:rFonts w:asciiTheme="minorHAnsi" w:hAnsiTheme="minorHAnsi" w:cstheme="minorHAnsi"/>
                <w:szCs w:val="22"/>
              </w:rPr>
              <w:br/>
            </w:r>
            <w:hyperlink r:id="rId21" w:history="1">
              <w:r w:rsidRPr="00B6754C">
                <w:rPr>
                  <w:rStyle w:val="Hyperlink"/>
                  <w:rFonts w:asciiTheme="minorHAnsi" w:hAnsiTheme="minorHAnsi" w:cstheme="minorHAnsi"/>
                  <w:szCs w:val="22"/>
                </w:rPr>
                <w:t>RRB19-3/2(Add.6)</w:t>
              </w:r>
            </w:hyperlink>
            <w:r w:rsidRPr="00B6754C">
              <w:rPr>
                <w:rFonts w:asciiTheme="minorHAnsi" w:hAnsiTheme="minorHAnsi" w:cstheme="minorHAnsi"/>
              </w:rPr>
              <w:t>;</w:t>
            </w:r>
            <w:r w:rsidR="009802B5" w:rsidRPr="00B6754C">
              <w:rPr>
                <w:rStyle w:val="Hyperlink"/>
                <w:rFonts w:asciiTheme="minorHAnsi" w:hAnsiTheme="minorHAnsi" w:cstheme="minorHAnsi"/>
                <w:szCs w:val="22"/>
              </w:rPr>
              <w:br/>
            </w:r>
            <w:hyperlink r:id="rId22" w:history="1">
              <w:r w:rsidRPr="00B6754C">
                <w:rPr>
                  <w:rStyle w:val="Hyperlink"/>
                  <w:rFonts w:asciiTheme="minorHAnsi" w:hAnsiTheme="minorHAnsi" w:cstheme="minorHAnsi"/>
                  <w:szCs w:val="22"/>
                </w:rPr>
                <w:t>RRB19-3/2(Add.7)</w:t>
              </w:r>
            </w:hyperlink>
          </w:p>
          <w:p w14:paraId="2FB97E52" w14:textId="77777777"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935" w:type="dxa"/>
          </w:tcPr>
          <w:p w14:paraId="7A2FD159" w14:textId="2C854F3E" w:rsidR="000E028F" w:rsidRPr="00B6754C" w:rsidRDefault="000E028F"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 xml:space="preserve">Le Comité a examiné de manière approfondie le </w:t>
            </w:r>
            <w:r w:rsidR="00A64DD2" w:rsidRPr="00B6754C">
              <w:rPr>
                <w:rFonts w:asciiTheme="minorHAnsi" w:hAnsiTheme="minorHAnsi" w:cstheme="minorHAnsi"/>
              </w:rPr>
              <w:t>R</w:t>
            </w:r>
            <w:r w:rsidRPr="00B6754C">
              <w:rPr>
                <w:rFonts w:asciiTheme="minorHAnsi" w:hAnsiTheme="minorHAnsi" w:cstheme="minorHAnsi"/>
              </w:rPr>
              <w:t>apport du Directeur, tel qu'il figure dans le Document RRB19-3/2 et ses Addenda, et a remercié le Bureau pour les renseignements exhaustifs et détaillés qui y figurent.</w:t>
            </w:r>
          </w:p>
        </w:tc>
        <w:tc>
          <w:tcPr>
            <w:tcW w:w="2554" w:type="dxa"/>
          </w:tcPr>
          <w:p w14:paraId="177F4111" w14:textId="7D49A575" w:rsidR="000E028F" w:rsidRPr="00B6754C" w:rsidRDefault="000E028F" w:rsidP="009802B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w:t>
            </w:r>
          </w:p>
        </w:tc>
      </w:tr>
      <w:tr w:rsidR="000E028F" w:rsidRPr="00B6754C" w14:paraId="536CB157" w14:textId="77777777" w:rsidTr="00F24F85">
        <w:trPr>
          <w:trHeight w:val="566"/>
        </w:trPr>
        <w:tc>
          <w:tcPr>
            <w:cnfStyle w:val="001000000000" w:firstRow="0" w:lastRow="0" w:firstColumn="1" w:lastColumn="0" w:oddVBand="0" w:evenVBand="0" w:oddHBand="0" w:evenHBand="0" w:firstRowFirstColumn="0" w:firstRowLastColumn="0" w:lastRowFirstColumn="0" w:lastRowLastColumn="0"/>
            <w:tcW w:w="846" w:type="dxa"/>
            <w:vMerge/>
          </w:tcPr>
          <w:p w14:paraId="16C5D1CB" w14:textId="77777777" w:rsidR="000E028F" w:rsidRPr="00B6754C" w:rsidRDefault="000E028F" w:rsidP="009802B5">
            <w:pPr>
              <w:pStyle w:val="Tabletext"/>
              <w:rPr>
                <w:rFonts w:asciiTheme="minorHAnsi" w:hAnsiTheme="minorHAnsi" w:cstheme="minorHAnsi"/>
              </w:rPr>
            </w:pPr>
          </w:p>
        </w:tc>
        <w:tc>
          <w:tcPr>
            <w:tcW w:w="2835" w:type="dxa"/>
            <w:vMerge/>
          </w:tcPr>
          <w:p w14:paraId="3E0E125E" w14:textId="77777777"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935" w:type="dxa"/>
          </w:tcPr>
          <w:p w14:paraId="3CE36DC6" w14:textId="31FEA754" w:rsidR="000E028F" w:rsidRPr="00B6754C" w:rsidRDefault="000E028F" w:rsidP="00B6754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a)</w:t>
            </w:r>
            <w:r w:rsidRPr="00B6754C">
              <w:rPr>
                <w:rFonts w:asciiTheme="minorHAnsi" w:hAnsiTheme="minorHAnsi" w:cstheme="minorHAnsi"/>
              </w:rPr>
              <w:tab/>
              <w:t xml:space="preserve">Le Comité a accueilli avec satisfaction les informations fournies dans le § 2 du </w:t>
            </w:r>
            <w:r w:rsidR="00A64DD2" w:rsidRPr="00B6754C">
              <w:rPr>
                <w:rFonts w:asciiTheme="minorHAnsi" w:hAnsiTheme="minorHAnsi" w:cstheme="minorHAnsi"/>
              </w:rPr>
              <w:t>R</w:t>
            </w:r>
            <w:r w:rsidRPr="00B6754C">
              <w:rPr>
                <w:rFonts w:asciiTheme="minorHAnsi" w:hAnsiTheme="minorHAnsi" w:cstheme="minorHAnsi"/>
              </w:rPr>
              <w:t>apport du Directeur concernant le traitement des fiches de notification. Il s'est également félicité des efforts déployés par le Bureau et du fait que tous les délais réglementaires, le cas échéant, et tous les indicateurs de performance ont été respectés lors du traitement des fiches de notification. Bien que dans certains cas, les délais réglementaires aient été légèrement dépassés en raison de la date de publication de la Circulaire BR IFIC, le Comité a chargé le Bureau de continuer de respecter ces délais réglementaires et ces indicateurs de performance lors du traitement des fiches de notification, et de prendre les mesures nécessaires pour éliminer les retards autant que faire se peut.</w:t>
            </w:r>
          </w:p>
        </w:tc>
        <w:tc>
          <w:tcPr>
            <w:tcW w:w="2554" w:type="dxa"/>
          </w:tcPr>
          <w:p w14:paraId="7BF725A9" w14:textId="2875CCA4"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Le Bureau continuera de respecter les délais réglementaires et les indicateurs de performance lors du traitement des fiches de notification et de prendre les mesures nécessaires pour éliminer les retards autant que faire se peut.</w:t>
            </w:r>
          </w:p>
        </w:tc>
      </w:tr>
      <w:tr w:rsidR="000E028F" w:rsidRPr="00B6754C" w14:paraId="5104D66E" w14:textId="77777777" w:rsidTr="00F24F85">
        <w:trPr>
          <w:trHeight w:val="437"/>
        </w:trPr>
        <w:tc>
          <w:tcPr>
            <w:cnfStyle w:val="001000000000" w:firstRow="0" w:lastRow="0" w:firstColumn="1" w:lastColumn="0" w:oddVBand="0" w:evenVBand="0" w:oddHBand="0" w:evenHBand="0" w:firstRowFirstColumn="0" w:firstRowLastColumn="0" w:lastRowFirstColumn="0" w:lastRowLastColumn="0"/>
            <w:tcW w:w="846" w:type="dxa"/>
            <w:vMerge/>
          </w:tcPr>
          <w:p w14:paraId="0BDC34A5" w14:textId="77777777" w:rsidR="000E028F" w:rsidRPr="00B6754C" w:rsidRDefault="000E028F" w:rsidP="009802B5">
            <w:pPr>
              <w:pStyle w:val="Tabletext"/>
              <w:rPr>
                <w:rFonts w:asciiTheme="minorHAnsi" w:hAnsiTheme="minorHAnsi" w:cstheme="minorHAnsi"/>
              </w:rPr>
            </w:pPr>
          </w:p>
        </w:tc>
        <w:tc>
          <w:tcPr>
            <w:tcW w:w="2835" w:type="dxa"/>
            <w:vMerge/>
          </w:tcPr>
          <w:p w14:paraId="19DC4FD9" w14:textId="77777777"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935" w:type="dxa"/>
          </w:tcPr>
          <w:p w14:paraId="33EFEA43" w14:textId="15A17ED2" w:rsidR="000E028F" w:rsidRPr="00B6754C" w:rsidRDefault="000E028F" w:rsidP="00B6754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b)</w:t>
            </w:r>
            <w:r w:rsidRPr="00B6754C">
              <w:rPr>
                <w:rFonts w:asciiTheme="minorHAnsi" w:hAnsiTheme="minorHAnsi" w:cstheme="minorHAnsi"/>
              </w:rPr>
              <w:tab/>
              <w:t xml:space="preserve">Le Comité a pris note du § 3 du </w:t>
            </w:r>
            <w:r w:rsidR="00A64DD2" w:rsidRPr="00B6754C">
              <w:rPr>
                <w:rFonts w:asciiTheme="minorHAnsi" w:hAnsiTheme="minorHAnsi" w:cstheme="minorHAnsi"/>
              </w:rPr>
              <w:t>R</w:t>
            </w:r>
            <w:r w:rsidRPr="00B6754C">
              <w:rPr>
                <w:rFonts w:asciiTheme="minorHAnsi" w:hAnsiTheme="minorHAnsi" w:cstheme="minorHAnsi"/>
              </w:rPr>
              <w:t>apport du Directeur sur la mise en œuvre du recouvrement des coûts pour le traitement des fiches de notification des réseaux à satellite (retards de paiement).</w:t>
            </w:r>
          </w:p>
        </w:tc>
        <w:tc>
          <w:tcPr>
            <w:tcW w:w="2554" w:type="dxa"/>
          </w:tcPr>
          <w:p w14:paraId="15FAC92F" w14:textId="7B3EF495" w:rsidR="000E028F" w:rsidRPr="00B6754C" w:rsidRDefault="000E028F" w:rsidP="009802B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w:t>
            </w:r>
          </w:p>
        </w:tc>
      </w:tr>
      <w:tr w:rsidR="000E028F" w:rsidRPr="00B6754C" w14:paraId="59E066F6" w14:textId="77777777" w:rsidTr="00F24F85">
        <w:trPr>
          <w:trHeight w:val="625"/>
        </w:trPr>
        <w:tc>
          <w:tcPr>
            <w:cnfStyle w:val="001000000000" w:firstRow="0" w:lastRow="0" w:firstColumn="1" w:lastColumn="0" w:oddVBand="0" w:evenVBand="0" w:oddHBand="0" w:evenHBand="0" w:firstRowFirstColumn="0" w:firstRowLastColumn="0" w:lastRowFirstColumn="0" w:lastRowLastColumn="0"/>
            <w:tcW w:w="846" w:type="dxa"/>
            <w:vMerge/>
          </w:tcPr>
          <w:p w14:paraId="41A3294E" w14:textId="77777777" w:rsidR="000E028F" w:rsidRPr="00B6754C" w:rsidRDefault="000E028F" w:rsidP="009802B5">
            <w:pPr>
              <w:pStyle w:val="Tabletext"/>
              <w:rPr>
                <w:rFonts w:asciiTheme="minorHAnsi" w:hAnsiTheme="minorHAnsi" w:cstheme="minorHAnsi"/>
              </w:rPr>
            </w:pPr>
          </w:p>
        </w:tc>
        <w:tc>
          <w:tcPr>
            <w:tcW w:w="2835" w:type="dxa"/>
            <w:vMerge/>
          </w:tcPr>
          <w:p w14:paraId="2B746C08" w14:textId="77777777"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935" w:type="dxa"/>
          </w:tcPr>
          <w:p w14:paraId="2C612874" w14:textId="26A1F41B" w:rsidR="000E028F" w:rsidRPr="00B6754C" w:rsidRDefault="000E028F" w:rsidP="00B6754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c)</w:t>
            </w:r>
            <w:r w:rsidRPr="00B6754C">
              <w:rPr>
                <w:rFonts w:asciiTheme="minorHAnsi" w:hAnsiTheme="minorHAnsi" w:cstheme="minorHAnsi"/>
              </w:rPr>
              <w:tab/>
              <w:t xml:space="preserve">Le Comité a pris note avec satisfaction des renseignements fournis dans le § 4.1 du </w:t>
            </w:r>
            <w:r w:rsidR="00A64DD2" w:rsidRPr="00B6754C">
              <w:rPr>
                <w:rFonts w:asciiTheme="minorHAnsi" w:hAnsiTheme="minorHAnsi" w:cstheme="minorHAnsi"/>
              </w:rPr>
              <w:t>R</w:t>
            </w:r>
            <w:r w:rsidRPr="00B6754C">
              <w:rPr>
                <w:rFonts w:asciiTheme="minorHAnsi" w:hAnsiTheme="minorHAnsi" w:cstheme="minorHAnsi"/>
              </w:rPr>
              <w:t>apport du Directeur concernant les cas de brouillages préjudiciables et/ou infractions au Règlement des radiocommunications (RR). Le Comité a également noté avec intérêt que l'application en ligne «Système de notification et de règlement des cas de brouillages causés par les systèmes à satellites» (SIRRS) destinée à signaler des brouillages préjudiciables causés aux systèmes spatiaux facilite l'échange d'informations relatives aux cas de brouillages préjudiciables survenant entre des administrations, ce qui contribue en retour à la résolution rapide de ces cas.</w:t>
            </w:r>
          </w:p>
        </w:tc>
        <w:tc>
          <w:tcPr>
            <w:tcW w:w="2554" w:type="dxa"/>
          </w:tcPr>
          <w:p w14:paraId="2659B0CD" w14:textId="48B8623A" w:rsidR="000E028F" w:rsidRPr="00B6754C" w:rsidRDefault="000E028F" w:rsidP="009802B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w:t>
            </w:r>
          </w:p>
        </w:tc>
      </w:tr>
      <w:tr w:rsidR="000E028F" w:rsidRPr="00B6754C" w14:paraId="1A79F45E" w14:textId="77777777" w:rsidTr="00F24F85">
        <w:trPr>
          <w:trHeight w:val="625"/>
        </w:trPr>
        <w:tc>
          <w:tcPr>
            <w:cnfStyle w:val="001000000000" w:firstRow="0" w:lastRow="0" w:firstColumn="1" w:lastColumn="0" w:oddVBand="0" w:evenVBand="0" w:oddHBand="0" w:evenHBand="0" w:firstRowFirstColumn="0" w:firstRowLastColumn="0" w:lastRowFirstColumn="0" w:lastRowLastColumn="0"/>
            <w:tcW w:w="846" w:type="dxa"/>
            <w:vMerge/>
          </w:tcPr>
          <w:p w14:paraId="10DAD7F1" w14:textId="77777777" w:rsidR="000E028F" w:rsidRPr="00B6754C" w:rsidRDefault="000E028F" w:rsidP="009802B5">
            <w:pPr>
              <w:pStyle w:val="Tabletext"/>
              <w:rPr>
                <w:rFonts w:asciiTheme="minorHAnsi" w:hAnsiTheme="minorHAnsi" w:cstheme="minorHAnsi"/>
              </w:rPr>
            </w:pPr>
          </w:p>
        </w:tc>
        <w:tc>
          <w:tcPr>
            <w:tcW w:w="2835" w:type="dxa"/>
            <w:vMerge/>
          </w:tcPr>
          <w:p w14:paraId="369AF398" w14:textId="77777777"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935" w:type="dxa"/>
          </w:tcPr>
          <w:p w14:paraId="717FED26" w14:textId="601B6A72" w:rsidR="000E028F" w:rsidRPr="00B6754C" w:rsidRDefault="000E028F" w:rsidP="00B6754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d)</w:t>
            </w:r>
            <w:r w:rsidRPr="00B6754C">
              <w:rPr>
                <w:rFonts w:asciiTheme="minorHAnsi" w:hAnsiTheme="minorHAnsi" w:cstheme="minorHAnsi"/>
              </w:rPr>
              <w:tab/>
              <w:t xml:space="preserve">En ce qui concerne le §4.2 du </w:t>
            </w:r>
            <w:r w:rsidR="00A64DD2" w:rsidRPr="00B6754C">
              <w:rPr>
                <w:rFonts w:asciiTheme="minorHAnsi" w:hAnsiTheme="minorHAnsi" w:cstheme="minorHAnsi"/>
              </w:rPr>
              <w:t>R</w:t>
            </w:r>
            <w:r w:rsidRPr="00B6754C">
              <w:rPr>
                <w:rFonts w:asciiTheme="minorHAnsi" w:hAnsiTheme="minorHAnsi" w:cstheme="minorHAnsi"/>
              </w:rPr>
              <w:t xml:space="preserve">apport du Directeur et ses Addenda 1, 5 et 7 relatifs aux brouillages préjudiciables causés par les émetteurs du service de radiodiffusion de l'Italie aux pays voisins, le Comité a constaté avec satisfaction que les administrations avaient déployé des efforts dans le cadre </w:t>
            </w:r>
            <w:r w:rsidR="00AB6420" w:rsidRPr="00B6754C">
              <w:rPr>
                <w:rFonts w:asciiTheme="minorHAnsi" w:hAnsiTheme="minorHAnsi" w:cstheme="minorHAnsi"/>
              </w:rPr>
              <w:t xml:space="preserve">de leurs réunions </w:t>
            </w:r>
            <w:r w:rsidRPr="00B6754C">
              <w:rPr>
                <w:rFonts w:asciiTheme="minorHAnsi" w:hAnsiTheme="minorHAnsi" w:cstheme="minorHAnsi"/>
              </w:rPr>
              <w:t>de coordination bilatéra</w:t>
            </w:r>
            <w:r w:rsidR="00AB6420" w:rsidRPr="00B6754C">
              <w:rPr>
                <w:rFonts w:asciiTheme="minorHAnsi" w:hAnsiTheme="minorHAnsi" w:cstheme="minorHAnsi"/>
              </w:rPr>
              <w:t>les</w:t>
            </w:r>
            <w:r w:rsidRPr="00B6754C">
              <w:rPr>
                <w:rFonts w:asciiTheme="minorHAnsi" w:hAnsiTheme="minorHAnsi" w:cstheme="minorHAnsi"/>
              </w:rPr>
              <w:t xml:space="preserve">. Toutefois, il a noté </w:t>
            </w:r>
            <w:r w:rsidR="00AB6420" w:rsidRPr="00B6754C">
              <w:rPr>
                <w:rFonts w:asciiTheme="minorHAnsi" w:hAnsiTheme="minorHAnsi" w:cstheme="minorHAnsi"/>
              </w:rPr>
              <w:t xml:space="preserve">à nouveau </w:t>
            </w:r>
            <w:r w:rsidRPr="00B6754C">
              <w:rPr>
                <w:rFonts w:asciiTheme="minorHAnsi" w:hAnsiTheme="minorHAnsi" w:cstheme="minorHAnsi"/>
              </w:rPr>
              <w:t xml:space="preserve">que peu de progrès avaient été réalisés en vue de résoudre les cas de brouillages préjudiciables causés par des stations de radiodiffusion sonore de l'Italie aux pays voisins. Le Comité a encouragé les administrations concernées à </w:t>
            </w:r>
            <w:r w:rsidR="00AB6420" w:rsidRPr="00B6754C">
              <w:rPr>
                <w:rFonts w:asciiTheme="minorHAnsi" w:hAnsiTheme="minorHAnsi" w:cstheme="minorHAnsi"/>
              </w:rPr>
              <w:t xml:space="preserve">continuer de </w:t>
            </w:r>
            <w:r w:rsidRPr="00B6754C">
              <w:rPr>
                <w:rFonts w:asciiTheme="minorHAnsi" w:hAnsiTheme="minorHAnsi" w:cstheme="minorHAnsi"/>
              </w:rPr>
              <w:t>faire tout ce qui était en leur pouvoir pour résoudre les cas de brouillage préjudiciable et a chargé le Bureau de continuer d'apporter une assistance aux administrations concernées dans le cadre de leurs efforts de coordination et de continuer de faire rapport sur les progrès accomplis aux réunions futures du Comité.</w:t>
            </w:r>
          </w:p>
        </w:tc>
        <w:tc>
          <w:tcPr>
            <w:tcW w:w="2554" w:type="dxa"/>
          </w:tcPr>
          <w:p w14:paraId="53B9D053" w14:textId="73CA48F3"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Le Bureau continuera d'apporter une assistance aux administrations dans le cadre de leurs efforts de coordination et de faire rapport au Comité sur les progrès accomplis.</w:t>
            </w:r>
          </w:p>
        </w:tc>
      </w:tr>
      <w:tr w:rsidR="000E028F" w:rsidRPr="00B6754C" w14:paraId="11814C39" w14:textId="77777777" w:rsidTr="00F24F85">
        <w:trPr>
          <w:trHeight w:val="625"/>
        </w:trPr>
        <w:tc>
          <w:tcPr>
            <w:cnfStyle w:val="001000000000" w:firstRow="0" w:lastRow="0" w:firstColumn="1" w:lastColumn="0" w:oddVBand="0" w:evenVBand="0" w:oddHBand="0" w:evenHBand="0" w:firstRowFirstColumn="0" w:firstRowLastColumn="0" w:lastRowFirstColumn="0" w:lastRowLastColumn="0"/>
            <w:tcW w:w="846" w:type="dxa"/>
            <w:vMerge/>
          </w:tcPr>
          <w:p w14:paraId="53A0896C" w14:textId="77777777" w:rsidR="000E028F" w:rsidRPr="00B6754C" w:rsidRDefault="000E028F" w:rsidP="009802B5">
            <w:pPr>
              <w:pStyle w:val="Tabletext"/>
              <w:rPr>
                <w:rFonts w:asciiTheme="minorHAnsi" w:hAnsiTheme="minorHAnsi" w:cstheme="minorHAnsi"/>
              </w:rPr>
            </w:pPr>
          </w:p>
        </w:tc>
        <w:tc>
          <w:tcPr>
            <w:tcW w:w="2835" w:type="dxa"/>
            <w:vMerge/>
          </w:tcPr>
          <w:p w14:paraId="50C4D4D1" w14:textId="77777777"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935" w:type="dxa"/>
          </w:tcPr>
          <w:p w14:paraId="2A2534F0" w14:textId="337CEB24" w:rsidR="000E028F" w:rsidRPr="00B6754C" w:rsidRDefault="009802B5" w:rsidP="00B6754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e)</w:t>
            </w:r>
            <w:r w:rsidRPr="00B6754C">
              <w:rPr>
                <w:rFonts w:asciiTheme="minorHAnsi" w:hAnsiTheme="minorHAnsi" w:cstheme="minorHAnsi"/>
              </w:rPr>
              <w:tab/>
              <w:t xml:space="preserve">Le Comité a pris note du § 5 du </w:t>
            </w:r>
            <w:r w:rsidR="00A64DD2" w:rsidRPr="00B6754C">
              <w:rPr>
                <w:rFonts w:asciiTheme="minorHAnsi" w:hAnsiTheme="minorHAnsi" w:cstheme="minorHAnsi"/>
              </w:rPr>
              <w:t>R</w:t>
            </w:r>
            <w:r w:rsidRPr="00B6754C">
              <w:rPr>
                <w:rFonts w:asciiTheme="minorHAnsi" w:hAnsiTheme="minorHAnsi" w:cstheme="minorHAnsi"/>
              </w:rPr>
              <w:t xml:space="preserve">apport du Directeur sur la mise en œuvre des dispositions des numéros </w:t>
            </w:r>
            <w:r w:rsidRPr="00B6754C">
              <w:rPr>
                <w:rFonts w:asciiTheme="minorHAnsi" w:hAnsiTheme="minorHAnsi" w:cstheme="minorHAnsi"/>
                <w:b/>
                <w:bCs/>
              </w:rPr>
              <w:t>11.44.1</w:t>
            </w:r>
            <w:r w:rsidRPr="00B6754C">
              <w:rPr>
                <w:rFonts w:asciiTheme="minorHAnsi" w:hAnsiTheme="minorHAnsi" w:cstheme="minorHAnsi"/>
              </w:rPr>
              <w:t xml:space="preserve">, </w:t>
            </w:r>
            <w:r w:rsidRPr="00B6754C">
              <w:rPr>
                <w:rFonts w:asciiTheme="minorHAnsi" w:hAnsiTheme="minorHAnsi" w:cstheme="minorHAnsi"/>
                <w:b/>
                <w:bCs/>
              </w:rPr>
              <w:t>11.47</w:t>
            </w:r>
            <w:r w:rsidRPr="00B6754C">
              <w:rPr>
                <w:rFonts w:asciiTheme="minorHAnsi" w:hAnsiTheme="minorHAnsi" w:cstheme="minorHAnsi"/>
              </w:rPr>
              <w:t xml:space="preserve">, </w:t>
            </w:r>
            <w:r w:rsidRPr="00B6754C">
              <w:rPr>
                <w:rFonts w:asciiTheme="minorHAnsi" w:hAnsiTheme="minorHAnsi" w:cstheme="minorHAnsi"/>
                <w:b/>
                <w:bCs/>
              </w:rPr>
              <w:t>11.48</w:t>
            </w:r>
            <w:r w:rsidRPr="00B6754C">
              <w:rPr>
                <w:rFonts w:asciiTheme="minorHAnsi" w:hAnsiTheme="minorHAnsi" w:cstheme="minorHAnsi"/>
              </w:rPr>
              <w:t xml:space="preserve">, </w:t>
            </w:r>
            <w:r w:rsidRPr="00B6754C">
              <w:rPr>
                <w:rFonts w:asciiTheme="minorHAnsi" w:hAnsiTheme="minorHAnsi" w:cstheme="minorHAnsi"/>
                <w:b/>
                <w:bCs/>
              </w:rPr>
              <w:t>11.49</w:t>
            </w:r>
            <w:r w:rsidRPr="00B6754C">
              <w:rPr>
                <w:rFonts w:asciiTheme="minorHAnsi" w:hAnsiTheme="minorHAnsi" w:cstheme="minorHAnsi"/>
              </w:rPr>
              <w:t xml:space="preserve"> et </w:t>
            </w:r>
            <w:r w:rsidRPr="00B6754C">
              <w:rPr>
                <w:rFonts w:asciiTheme="minorHAnsi" w:hAnsiTheme="minorHAnsi" w:cstheme="minorHAnsi"/>
                <w:b/>
                <w:bCs/>
              </w:rPr>
              <w:t>9.38.1</w:t>
            </w:r>
            <w:r w:rsidRPr="00B6754C">
              <w:rPr>
                <w:rFonts w:asciiTheme="minorHAnsi" w:hAnsiTheme="minorHAnsi" w:cstheme="minorHAnsi"/>
              </w:rPr>
              <w:t xml:space="preserve"> du RR, de la Résolution </w:t>
            </w:r>
            <w:r w:rsidRPr="00B6754C">
              <w:rPr>
                <w:rFonts w:asciiTheme="minorHAnsi" w:hAnsiTheme="minorHAnsi" w:cstheme="minorHAnsi"/>
                <w:b/>
                <w:bCs/>
              </w:rPr>
              <w:t>49</w:t>
            </w:r>
            <w:r w:rsidRPr="00B6754C">
              <w:rPr>
                <w:rFonts w:asciiTheme="minorHAnsi" w:hAnsiTheme="minorHAnsi" w:cstheme="minorHAnsi"/>
              </w:rPr>
              <w:t xml:space="preserve"> et du numéro </w:t>
            </w:r>
            <w:r w:rsidRPr="00B6754C">
              <w:rPr>
                <w:rFonts w:asciiTheme="minorHAnsi" w:hAnsiTheme="minorHAnsi" w:cstheme="minorHAnsi"/>
                <w:b/>
                <w:bCs/>
              </w:rPr>
              <w:t>13.6</w:t>
            </w:r>
            <w:r w:rsidRPr="00B6754C">
              <w:rPr>
                <w:rFonts w:asciiTheme="minorHAnsi" w:hAnsiTheme="minorHAnsi" w:cstheme="minorHAnsi"/>
              </w:rPr>
              <w:t xml:space="preserve"> du RR, et s'est félicité des informations fournies dans cette section.</w:t>
            </w:r>
          </w:p>
        </w:tc>
        <w:tc>
          <w:tcPr>
            <w:tcW w:w="2554" w:type="dxa"/>
          </w:tcPr>
          <w:p w14:paraId="706C9AF3" w14:textId="3073057F" w:rsidR="000E028F" w:rsidRPr="00B6754C" w:rsidRDefault="000E028F" w:rsidP="009802B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w:t>
            </w:r>
          </w:p>
        </w:tc>
      </w:tr>
      <w:tr w:rsidR="000E028F" w:rsidRPr="00B6754C" w14:paraId="5735F5EB" w14:textId="77777777" w:rsidTr="00F24F85">
        <w:trPr>
          <w:trHeight w:val="625"/>
        </w:trPr>
        <w:tc>
          <w:tcPr>
            <w:cnfStyle w:val="001000000000" w:firstRow="0" w:lastRow="0" w:firstColumn="1" w:lastColumn="0" w:oddVBand="0" w:evenVBand="0" w:oddHBand="0" w:evenHBand="0" w:firstRowFirstColumn="0" w:firstRowLastColumn="0" w:lastRowFirstColumn="0" w:lastRowLastColumn="0"/>
            <w:tcW w:w="846" w:type="dxa"/>
            <w:vMerge/>
          </w:tcPr>
          <w:p w14:paraId="2855E892" w14:textId="77777777" w:rsidR="000E028F" w:rsidRPr="00B6754C" w:rsidRDefault="000E028F" w:rsidP="009802B5">
            <w:pPr>
              <w:pStyle w:val="Tabletext"/>
              <w:rPr>
                <w:rFonts w:asciiTheme="minorHAnsi" w:hAnsiTheme="minorHAnsi" w:cstheme="minorHAnsi"/>
              </w:rPr>
            </w:pPr>
          </w:p>
        </w:tc>
        <w:tc>
          <w:tcPr>
            <w:tcW w:w="2835" w:type="dxa"/>
            <w:vMerge/>
          </w:tcPr>
          <w:p w14:paraId="02C7F5EB" w14:textId="77777777"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935" w:type="dxa"/>
          </w:tcPr>
          <w:p w14:paraId="4C31F9C8" w14:textId="228F46EC" w:rsidR="000E028F" w:rsidRPr="00B6754C" w:rsidRDefault="009802B5" w:rsidP="00B6754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f)</w:t>
            </w:r>
            <w:r w:rsidRPr="00B6754C">
              <w:rPr>
                <w:rFonts w:asciiTheme="minorHAnsi" w:hAnsiTheme="minorHAnsi" w:cstheme="minorHAnsi"/>
              </w:rPr>
              <w:tab/>
              <w:t xml:space="preserve">Le Comité a pris note du § 6 du </w:t>
            </w:r>
            <w:r w:rsidR="00A64DD2" w:rsidRPr="00B6754C">
              <w:rPr>
                <w:rFonts w:asciiTheme="minorHAnsi" w:hAnsiTheme="minorHAnsi" w:cstheme="minorHAnsi"/>
              </w:rPr>
              <w:t>R</w:t>
            </w:r>
            <w:r w:rsidRPr="00B6754C">
              <w:rPr>
                <w:rFonts w:asciiTheme="minorHAnsi" w:hAnsiTheme="minorHAnsi" w:cstheme="minorHAnsi"/>
              </w:rPr>
              <w:t>apport du Directeur sur les travaux du Conseil relatifs au recouvrement des coûts pour le traitement des fiches de notification des réseaux à satellite.</w:t>
            </w:r>
          </w:p>
        </w:tc>
        <w:tc>
          <w:tcPr>
            <w:tcW w:w="2554" w:type="dxa"/>
          </w:tcPr>
          <w:p w14:paraId="34485D74" w14:textId="5F3BA8DD" w:rsidR="000E028F" w:rsidRPr="00B6754C" w:rsidRDefault="000E028F" w:rsidP="009802B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w:t>
            </w:r>
          </w:p>
        </w:tc>
      </w:tr>
      <w:tr w:rsidR="000E028F" w:rsidRPr="00B6754C" w14:paraId="7C55D547" w14:textId="77777777" w:rsidTr="00F24F85">
        <w:trPr>
          <w:trHeight w:val="625"/>
        </w:trPr>
        <w:tc>
          <w:tcPr>
            <w:cnfStyle w:val="001000000000" w:firstRow="0" w:lastRow="0" w:firstColumn="1" w:lastColumn="0" w:oddVBand="0" w:evenVBand="0" w:oddHBand="0" w:evenHBand="0" w:firstRowFirstColumn="0" w:firstRowLastColumn="0" w:lastRowFirstColumn="0" w:lastRowLastColumn="0"/>
            <w:tcW w:w="846" w:type="dxa"/>
            <w:vMerge/>
          </w:tcPr>
          <w:p w14:paraId="4C281CD9" w14:textId="77777777" w:rsidR="000E028F" w:rsidRPr="00B6754C" w:rsidRDefault="000E028F" w:rsidP="009802B5">
            <w:pPr>
              <w:pStyle w:val="Tabletext"/>
              <w:rPr>
                <w:rFonts w:asciiTheme="minorHAnsi" w:hAnsiTheme="minorHAnsi" w:cstheme="minorHAnsi"/>
              </w:rPr>
            </w:pPr>
          </w:p>
        </w:tc>
        <w:tc>
          <w:tcPr>
            <w:tcW w:w="2835" w:type="dxa"/>
            <w:vMerge/>
          </w:tcPr>
          <w:p w14:paraId="39E7A0ED" w14:textId="77777777"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935" w:type="dxa"/>
          </w:tcPr>
          <w:p w14:paraId="00064374" w14:textId="458CDAA1" w:rsidR="000E028F" w:rsidRPr="00B6754C" w:rsidRDefault="009802B5" w:rsidP="00B6754C">
            <w:pPr>
              <w:pStyle w:val="Tablet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g)</w:t>
            </w:r>
            <w:r w:rsidRPr="00B6754C">
              <w:rPr>
                <w:rFonts w:asciiTheme="minorHAnsi" w:hAnsiTheme="minorHAnsi" w:cstheme="minorHAnsi"/>
              </w:rPr>
              <w:tab/>
              <w:t xml:space="preserve">Pour ce qui est du §7 du </w:t>
            </w:r>
            <w:r w:rsidR="00A64DD2" w:rsidRPr="00B6754C">
              <w:rPr>
                <w:rFonts w:asciiTheme="minorHAnsi" w:hAnsiTheme="minorHAnsi" w:cstheme="minorHAnsi"/>
              </w:rPr>
              <w:t>R</w:t>
            </w:r>
            <w:r w:rsidRPr="00B6754C">
              <w:rPr>
                <w:rFonts w:asciiTheme="minorHAnsi" w:hAnsiTheme="minorHAnsi" w:cstheme="minorHAnsi"/>
              </w:rPr>
              <w:t>apport du Directeur sur l'examen des conclusions relatives aux assignations de fréquence aux systèmes à satellites du SFS non OSG au titre de la Résolution </w:t>
            </w:r>
            <w:r w:rsidRPr="00B6754C">
              <w:rPr>
                <w:rFonts w:asciiTheme="minorHAnsi" w:hAnsiTheme="minorHAnsi" w:cstheme="minorHAnsi"/>
                <w:b/>
                <w:bCs/>
              </w:rPr>
              <w:t>85 (CMR-03)</w:t>
            </w:r>
            <w:r w:rsidRPr="00B6754C">
              <w:rPr>
                <w:rFonts w:asciiTheme="minorHAnsi" w:hAnsiTheme="minorHAnsi" w:cstheme="minorHAnsi"/>
              </w:rPr>
              <w:t xml:space="preserve">, le Comité a noté que l'examen de certains cas s'était effectué avec un retard important. Il a chargé le Bureau de poursuivre ses efforts en vue de réduire ces retards dans l'examen des </w:t>
            </w:r>
            <w:r w:rsidR="00AB6420" w:rsidRPr="00B6754C">
              <w:rPr>
                <w:rFonts w:asciiTheme="minorHAnsi" w:hAnsiTheme="minorHAnsi" w:cstheme="minorHAnsi"/>
              </w:rPr>
              <w:t>conclusions</w:t>
            </w:r>
            <w:r w:rsidRPr="00B6754C">
              <w:rPr>
                <w:rFonts w:asciiTheme="minorHAnsi" w:hAnsiTheme="minorHAnsi" w:cstheme="minorHAnsi"/>
              </w:rPr>
              <w:t>, au moyen des mesures suivantes:</w:t>
            </w:r>
          </w:p>
          <w:p w14:paraId="5B6C0DBD" w14:textId="150F8277" w:rsidR="009802B5" w:rsidRPr="00B6754C" w:rsidRDefault="009802B5" w:rsidP="00B6754C">
            <w:pPr>
              <w:pStyle w:val="enumlev1"/>
              <w:spacing w:before="40"/>
              <w:ind w:hanging="473"/>
              <w:jc w:val="both"/>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szCs w:val="22"/>
              </w:rPr>
            </w:pPr>
            <w:r w:rsidRPr="00B6754C">
              <w:rPr>
                <w:rFonts w:asciiTheme="minorHAnsi" w:hAnsiTheme="minorHAnsi" w:cstheme="minorHAnsi"/>
              </w:rPr>
              <w:t>•</w:t>
            </w:r>
            <w:r w:rsidRPr="00B6754C">
              <w:rPr>
                <w:rFonts w:asciiTheme="minorHAnsi" w:hAnsiTheme="minorHAnsi" w:cstheme="minorHAnsi"/>
                <w:sz w:val="22"/>
                <w:szCs w:val="22"/>
              </w:rPr>
              <w:tab/>
            </w:r>
            <w:r w:rsidRPr="00B6754C">
              <w:rPr>
                <w:rStyle w:val="TabletextChar"/>
                <w:rFonts w:asciiTheme="minorHAnsi" w:hAnsiTheme="minorHAnsi" w:cstheme="minorHAnsi"/>
              </w:rPr>
              <w:t>accroître</w:t>
            </w:r>
            <w:r w:rsidRPr="00B6754C">
              <w:rPr>
                <w:rFonts w:asciiTheme="minorHAnsi" w:hAnsiTheme="minorHAnsi" w:cstheme="minorHAnsi"/>
                <w:sz w:val="22"/>
                <w:szCs w:val="22"/>
              </w:rPr>
              <w:t xml:space="preserve"> les ressources humaines disponibles pour mener l'examen des limites de puissance surfacique équivalente au titre de l'Article </w:t>
            </w:r>
            <w:r w:rsidRPr="00B6754C">
              <w:rPr>
                <w:rFonts w:asciiTheme="minorHAnsi" w:hAnsiTheme="minorHAnsi" w:cstheme="minorHAnsi"/>
                <w:b/>
                <w:sz w:val="22"/>
                <w:szCs w:val="22"/>
              </w:rPr>
              <w:t>22</w:t>
            </w:r>
            <w:r w:rsidRPr="00B6754C">
              <w:rPr>
                <w:rFonts w:asciiTheme="minorHAnsi" w:hAnsiTheme="minorHAnsi" w:cstheme="minorHAnsi"/>
                <w:sz w:val="22"/>
                <w:szCs w:val="22"/>
              </w:rPr>
              <w:t xml:space="preserve"> du RR;</w:t>
            </w:r>
          </w:p>
          <w:p w14:paraId="5B57F4B5" w14:textId="78096640" w:rsidR="009802B5" w:rsidRPr="00B6754C" w:rsidRDefault="009802B5" w:rsidP="00B6754C">
            <w:pPr>
              <w:pStyle w:val="enumlev1"/>
              <w:spacing w:before="40"/>
              <w:ind w:hanging="473"/>
              <w:jc w:val="both"/>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szCs w:val="22"/>
              </w:rPr>
            </w:pPr>
            <w:r w:rsidRPr="00B6754C">
              <w:rPr>
                <w:rFonts w:asciiTheme="minorHAnsi" w:hAnsiTheme="minorHAnsi" w:cstheme="minorHAnsi"/>
                <w:sz w:val="22"/>
                <w:szCs w:val="22"/>
              </w:rPr>
              <w:t>•</w:t>
            </w:r>
            <w:r w:rsidRPr="00B6754C">
              <w:rPr>
                <w:rFonts w:asciiTheme="minorHAnsi" w:hAnsiTheme="minorHAnsi" w:cstheme="minorHAnsi"/>
                <w:sz w:val="22"/>
                <w:szCs w:val="22"/>
              </w:rPr>
              <w:tab/>
            </w:r>
            <w:r w:rsidRPr="00B6754C">
              <w:rPr>
                <w:rStyle w:val="TabletextChar"/>
                <w:rFonts w:asciiTheme="minorHAnsi" w:hAnsiTheme="minorHAnsi" w:cstheme="minorHAnsi"/>
              </w:rPr>
              <w:t>améliorer</w:t>
            </w:r>
            <w:r w:rsidRPr="00B6754C">
              <w:rPr>
                <w:rFonts w:asciiTheme="minorHAnsi" w:hAnsiTheme="minorHAnsi" w:cstheme="minorHAnsi"/>
                <w:sz w:val="22"/>
                <w:szCs w:val="22"/>
              </w:rPr>
              <w:t xml:space="preserve"> l'algorithme applicable à l'examen</w:t>
            </w:r>
            <w:r w:rsidRPr="00B6754C">
              <w:rPr>
                <w:rStyle w:val="TabletextChar"/>
                <w:rFonts w:asciiTheme="minorHAnsi" w:hAnsiTheme="minorHAnsi" w:cstheme="minorHAnsi"/>
                <w:szCs w:val="22"/>
              </w:rPr>
              <w:t xml:space="preserve"> au titre du numéro </w:t>
            </w:r>
            <w:r w:rsidRPr="00B6754C">
              <w:rPr>
                <w:rStyle w:val="TabletextChar"/>
                <w:rFonts w:asciiTheme="minorHAnsi" w:hAnsiTheme="minorHAnsi" w:cstheme="minorHAnsi"/>
                <w:b/>
                <w:szCs w:val="22"/>
              </w:rPr>
              <w:t>9.7B</w:t>
            </w:r>
            <w:r w:rsidRPr="00B6754C">
              <w:rPr>
                <w:rStyle w:val="TabletextChar"/>
                <w:rFonts w:asciiTheme="minorHAnsi" w:hAnsiTheme="minorHAnsi" w:cstheme="minorHAnsi"/>
                <w:szCs w:val="22"/>
              </w:rPr>
              <w:t xml:space="preserve"> du RR;</w:t>
            </w:r>
          </w:p>
          <w:p w14:paraId="5853B6EB" w14:textId="6B8952FD" w:rsidR="009802B5" w:rsidRPr="00B6754C" w:rsidRDefault="009802B5" w:rsidP="00B6754C">
            <w:pPr>
              <w:pStyle w:val="enumlev1"/>
              <w:spacing w:before="40"/>
              <w:ind w:hanging="47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754C">
              <w:rPr>
                <w:rFonts w:asciiTheme="minorHAnsi" w:hAnsiTheme="minorHAnsi" w:cstheme="minorHAnsi"/>
                <w:sz w:val="22"/>
                <w:szCs w:val="22"/>
              </w:rPr>
              <w:t>•</w:t>
            </w:r>
            <w:r w:rsidRPr="00B6754C">
              <w:rPr>
                <w:rFonts w:asciiTheme="minorHAnsi" w:hAnsiTheme="minorHAnsi" w:cstheme="minorHAnsi"/>
                <w:sz w:val="22"/>
                <w:szCs w:val="22"/>
              </w:rPr>
              <w:tab/>
            </w:r>
            <w:r w:rsidRPr="00B6754C">
              <w:rPr>
                <w:rStyle w:val="TabletextChar"/>
                <w:rFonts w:asciiTheme="minorHAnsi" w:hAnsiTheme="minorHAnsi" w:cstheme="minorHAnsi"/>
              </w:rPr>
              <w:t>améliorer</w:t>
            </w:r>
            <w:r w:rsidRPr="00B6754C">
              <w:rPr>
                <w:rFonts w:asciiTheme="minorHAnsi" w:hAnsiTheme="minorHAnsi" w:cstheme="minorHAnsi"/>
                <w:sz w:val="22"/>
                <w:szCs w:val="22"/>
              </w:rPr>
              <w:t xml:space="preserve"> le logiciel en mettant en œuvre les décisions de la CMR</w:t>
            </w:r>
            <w:r w:rsidRPr="00B6754C">
              <w:rPr>
                <w:rFonts w:asciiTheme="minorHAnsi" w:hAnsiTheme="minorHAnsi" w:cstheme="minorHAnsi"/>
                <w:sz w:val="22"/>
                <w:szCs w:val="22"/>
              </w:rPr>
              <w:noBreakHyphen/>
              <w:t xml:space="preserve">19 relatives aux systèmes à satellites non géostationnaires assujettis aux dispositions de l'Article </w:t>
            </w:r>
            <w:r w:rsidRPr="00B6754C">
              <w:rPr>
                <w:rFonts w:asciiTheme="minorHAnsi" w:hAnsiTheme="minorHAnsi" w:cstheme="minorHAnsi"/>
                <w:b/>
                <w:sz w:val="22"/>
                <w:szCs w:val="22"/>
              </w:rPr>
              <w:t>22</w:t>
            </w:r>
            <w:r w:rsidRPr="00B6754C">
              <w:rPr>
                <w:rFonts w:asciiTheme="minorHAnsi" w:hAnsiTheme="minorHAnsi" w:cstheme="minorHAnsi"/>
                <w:sz w:val="22"/>
                <w:szCs w:val="22"/>
              </w:rPr>
              <w:t xml:space="preserve"> et du numéro </w:t>
            </w:r>
            <w:r w:rsidRPr="00B6754C">
              <w:rPr>
                <w:rFonts w:asciiTheme="minorHAnsi" w:hAnsiTheme="minorHAnsi" w:cstheme="minorHAnsi"/>
                <w:b/>
                <w:sz w:val="22"/>
                <w:szCs w:val="22"/>
              </w:rPr>
              <w:t>9.7B</w:t>
            </w:r>
            <w:r w:rsidR="00AB6420" w:rsidRPr="00B6754C">
              <w:rPr>
                <w:rFonts w:asciiTheme="minorHAnsi" w:hAnsiTheme="minorHAnsi" w:cstheme="minorHAnsi"/>
                <w:bCs/>
                <w:sz w:val="22"/>
                <w:szCs w:val="22"/>
              </w:rPr>
              <w:t xml:space="preserve"> du RR</w:t>
            </w:r>
            <w:r w:rsidRPr="00B6754C">
              <w:rPr>
                <w:rFonts w:asciiTheme="minorHAnsi" w:hAnsiTheme="minorHAnsi" w:cstheme="minorHAnsi"/>
                <w:sz w:val="22"/>
                <w:szCs w:val="22"/>
              </w:rPr>
              <w:t xml:space="preserve">, notamment pour ce qui est des paramètres d'entrée communs définis dans l'Appendice </w:t>
            </w:r>
            <w:r w:rsidRPr="00B6754C">
              <w:rPr>
                <w:rFonts w:asciiTheme="minorHAnsi" w:hAnsiTheme="minorHAnsi" w:cstheme="minorHAnsi"/>
                <w:b/>
                <w:sz w:val="22"/>
                <w:szCs w:val="22"/>
              </w:rPr>
              <w:t xml:space="preserve">4 </w:t>
            </w:r>
            <w:r w:rsidRPr="00B6754C">
              <w:rPr>
                <w:rFonts w:asciiTheme="minorHAnsi" w:hAnsiTheme="minorHAnsi" w:cstheme="minorHAnsi"/>
                <w:sz w:val="22"/>
                <w:szCs w:val="22"/>
              </w:rPr>
              <w:t>du RR;</w:t>
            </w:r>
          </w:p>
          <w:p w14:paraId="1E9D362E" w14:textId="357000B8" w:rsidR="009802B5" w:rsidRPr="00B6754C" w:rsidRDefault="009802B5" w:rsidP="00B6754C">
            <w:pPr>
              <w:pStyle w:val="enumlev1"/>
              <w:spacing w:before="40" w:after="40"/>
              <w:ind w:hanging="47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754C">
              <w:rPr>
                <w:rFonts w:asciiTheme="minorHAnsi" w:hAnsiTheme="minorHAnsi" w:cstheme="minorHAnsi"/>
                <w:sz w:val="22"/>
                <w:szCs w:val="22"/>
              </w:rPr>
              <w:t>•</w:t>
            </w:r>
            <w:r w:rsidRPr="00B6754C">
              <w:rPr>
                <w:rFonts w:asciiTheme="minorHAnsi" w:hAnsiTheme="minorHAnsi" w:cstheme="minorHAnsi"/>
                <w:sz w:val="22"/>
                <w:szCs w:val="22"/>
              </w:rPr>
              <w:tab/>
            </w:r>
            <w:r w:rsidRPr="00B6754C">
              <w:rPr>
                <w:rStyle w:val="TabletextChar"/>
                <w:rFonts w:asciiTheme="minorHAnsi" w:hAnsiTheme="minorHAnsi" w:cstheme="minorHAnsi"/>
              </w:rPr>
              <w:t>mettre</w:t>
            </w:r>
            <w:r w:rsidRPr="00B6754C">
              <w:rPr>
                <w:rFonts w:asciiTheme="minorHAnsi" w:hAnsiTheme="minorHAnsi" w:cstheme="minorHAnsi"/>
                <w:sz w:val="22"/>
                <w:szCs w:val="22"/>
              </w:rPr>
              <w:t xml:space="preserve"> en œuvre les révisions </w:t>
            </w:r>
            <w:r w:rsidRPr="00B6754C">
              <w:rPr>
                <w:rStyle w:val="TabletextChar"/>
                <w:rFonts w:asciiTheme="minorHAnsi" w:hAnsiTheme="minorHAnsi" w:cstheme="minorHAnsi"/>
                <w:szCs w:val="22"/>
              </w:rPr>
              <w:t>de la Recommandation UIT-R S.1503, telles qu'élaborées par le Groupe de travail 4A de l'UIT</w:t>
            </w:r>
            <w:r w:rsidRPr="00B6754C">
              <w:rPr>
                <w:rStyle w:val="TabletextChar"/>
                <w:rFonts w:asciiTheme="minorHAnsi" w:hAnsiTheme="minorHAnsi" w:cstheme="minorHAnsi"/>
                <w:szCs w:val="22"/>
              </w:rPr>
              <w:noBreakHyphen/>
              <w:t>R.</w:t>
            </w:r>
          </w:p>
          <w:p w14:paraId="5C962158" w14:textId="0C1D5D7B" w:rsidR="000E028F" w:rsidRPr="00B6754C" w:rsidRDefault="009802B5"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eastAsiaTheme="minorEastAsia" w:hAnsiTheme="minorHAnsi" w:cstheme="minorHAnsi"/>
                <w:szCs w:val="22"/>
                <w:lang w:eastAsia="zh-CN"/>
              </w:rPr>
              <w:t>En outre, le Comité a chargé le Bureau de rendre compte des progrès réalisés concernant les mesures indiquées ci-dessus</w:t>
            </w:r>
            <w:r w:rsidRPr="00B6754C">
              <w:rPr>
                <w:rFonts w:asciiTheme="minorHAnsi" w:eastAsiaTheme="minorEastAsia" w:hAnsiTheme="minorHAnsi" w:cstheme="minorHAnsi"/>
                <w:lang w:eastAsia="zh-CN"/>
              </w:rPr>
              <w:t xml:space="preserve"> à la 83ème réunion du Comité.</w:t>
            </w:r>
          </w:p>
        </w:tc>
        <w:tc>
          <w:tcPr>
            <w:tcW w:w="2554" w:type="dxa"/>
          </w:tcPr>
          <w:p w14:paraId="068A2263" w14:textId="51DE2727" w:rsidR="000E028F" w:rsidRPr="00B6754C" w:rsidRDefault="009802B5"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Le Bureau poursuivra ses efforts en vue de réduire les retards lors de l'examen des conclusions et rendra compte à la 83ème réunion du Comité des progrès accomplis sur les mesures indiquées.</w:t>
            </w:r>
          </w:p>
        </w:tc>
      </w:tr>
      <w:tr w:rsidR="000E028F" w:rsidRPr="00B6754C" w14:paraId="63816B80" w14:textId="77777777" w:rsidTr="00F24F85">
        <w:trPr>
          <w:trHeight w:val="625"/>
        </w:trPr>
        <w:tc>
          <w:tcPr>
            <w:cnfStyle w:val="001000000000" w:firstRow="0" w:lastRow="0" w:firstColumn="1" w:lastColumn="0" w:oddVBand="0" w:evenVBand="0" w:oddHBand="0" w:evenHBand="0" w:firstRowFirstColumn="0" w:firstRowLastColumn="0" w:lastRowFirstColumn="0" w:lastRowLastColumn="0"/>
            <w:tcW w:w="846" w:type="dxa"/>
            <w:vMerge/>
          </w:tcPr>
          <w:p w14:paraId="03E3F02B" w14:textId="77777777" w:rsidR="000E028F" w:rsidRPr="00B6754C" w:rsidRDefault="000E028F" w:rsidP="009802B5">
            <w:pPr>
              <w:pStyle w:val="Tabletext"/>
              <w:rPr>
                <w:rFonts w:asciiTheme="minorHAnsi" w:hAnsiTheme="minorHAnsi" w:cstheme="minorHAnsi"/>
                <w:szCs w:val="22"/>
              </w:rPr>
            </w:pPr>
          </w:p>
        </w:tc>
        <w:tc>
          <w:tcPr>
            <w:tcW w:w="2835" w:type="dxa"/>
            <w:vMerge/>
          </w:tcPr>
          <w:p w14:paraId="5A816056" w14:textId="77777777"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935" w:type="dxa"/>
          </w:tcPr>
          <w:p w14:paraId="30599E5B" w14:textId="050E5E7B" w:rsidR="000E028F" w:rsidRPr="00B6754C" w:rsidRDefault="009802B5" w:rsidP="00B6754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h)</w:t>
            </w:r>
            <w:r w:rsidRPr="00B6754C">
              <w:rPr>
                <w:rFonts w:asciiTheme="minorHAnsi" w:hAnsiTheme="minorHAnsi" w:cstheme="minorHAnsi"/>
              </w:rPr>
              <w:tab/>
              <w:t xml:space="preserve">Lors d'une réunion du Groupe de travail chargé d'examiner les Règles de procédure, </w:t>
            </w:r>
            <w:r w:rsidR="00AB6420" w:rsidRPr="00B6754C">
              <w:rPr>
                <w:rFonts w:asciiTheme="minorHAnsi" w:hAnsiTheme="minorHAnsi" w:cstheme="minorHAnsi"/>
              </w:rPr>
              <w:t xml:space="preserve">sous le présidence de </w:t>
            </w:r>
            <w:r w:rsidRPr="00B6754C">
              <w:rPr>
                <w:rFonts w:asciiTheme="minorHAnsi" w:hAnsiTheme="minorHAnsi" w:cstheme="minorHAnsi"/>
              </w:rPr>
              <w:t xml:space="preserve">M. Y. Henri, le Groupe a examiné de manière approfondie l'avant-projet de Règle de procédure figurant dans l'Addendum 2 au </w:t>
            </w:r>
            <w:r w:rsidR="00A64DD2" w:rsidRPr="00B6754C">
              <w:rPr>
                <w:rFonts w:asciiTheme="minorHAnsi" w:hAnsiTheme="minorHAnsi" w:cstheme="minorHAnsi"/>
              </w:rPr>
              <w:t>R</w:t>
            </w:r>
            <w:r w:rsidRPr="00B6754C">
              <w:rPr>
                <w:rFonts w:asciiTheme="minorHAnsi" w:hAnsiTheme="minorHAnsi" w:cstheme="minorHAnsi"/>
              </w:rPr>
              <w:t xml:space="preserve">apport du Directeur (voir aussi le § 4.4 du </w:t>
            </w:r>
            <w:r w:rsidR="00A64DD2" w:rsidRPr="00B6754C">
              <w:rPr>
                <w:rFonts w:asciiTheme="minorHAnsi" w:hAnsiTheme="minorHAnsi" w:cstheme="minorHAnsi"/>
              </w:rPr>
              <w:t>R</w:t>
            </w:r>
            <w:r w:rsidRPr="00B6754C">
              <w:rPr>
                <w:rFonts w:asciiTheme="minorHAnsi" w:hAnsiTheme="minorHAnsi" w:cstheme="minorHAnsi"/>
              </w:rPr>
              <w:t xml:space="preserve">apport sur la Résolution </w:t>
            </w:r>
            <w:r w:rsidRPr="00B6754C">
              <w:rPr>
                <w:rFonts w:asciiTheme="minorHAnsi" w:hAnsiTheme="minorHAnsi" w:cstheme="minorHAnsi"/>
                <w:b/>
              </w:rPr>
              <w:t>80 (Rév.CMR</w:t>
            </w:r>
            <w:r w:rsidRPr="00B6754C">
              <w:rPr>
                <w:rFonts w:asciiTheme="minorHAnsi" w:hAnsiTheme="minorHAnsi" w:cstheme="minorHAnsi"/>
                <w:b/>
              </w:rPr>
              <w:noBreakHyphen/>
              <w:t>07</w:t>
            </w:r>
            <w:r w:rsidRPr="00B6754C">
              <w:rPr>
                <w:rFonts w:asciiTheme="minorHAnsi" w:hAnsiTheme="minorHAnsi" w:cstheme="minorHAnsi"/>
              </w:rPr>
              <w:t xml:space="preserve">) à la CMR-19, dans le Document </w:t>
            </w:r>
            <w:hyperlink r:id="rId23" w:history="1">
              <w:r w:rsidRPr="00B6754C">
                <w:rPr>
                  <w:rStyle w:val="Hyperlink"/>
                  <w:rFonts w:asciiTheme="minorHAnsi" w:hAnsiTheme="minorHAnsi" w:cstheme="minorHAnsi"/>
                </w:rPr>
                <w:t>CMR19/15</w:t>
              </w:r>
            </w:hyperlink>
            <w:r w:rsidRPr="00B6754C">
              <w:rPr>
                <w:rFonts w:asciiTheme="minorHAnsi" w:hAnsiTheme="minorHAnsi" w:cstheme="minorHAnsi"/>
              </w:rPr>
              <w:t xml:space="preserve">). Le Comité a indiqué qu'il ne serait possible </w:t>
            </w:r>
            <w:r w:rsidR="00AB6420" w:rsidRPr="00B6754C">
              <w:rPr>
                <w:rFonts w:asciiTheme="minorHAnsi" w:hAnsiTheme="minorHAnsi" w:cstheme="minorHAnsi"/>
              </w:rPr>
              <w:t xml:space="preserve">d'examiner la suite à donner </w:t>
            </w:r>
            <w:r w:rsidRPr="00B6754C">
              <w:rPr>
                <w:rFonts w:asciiTheme="minorHAnsi" w:hAnsiTheme="minorHAnsi" w:cstheme="minorHAnsi"/>
              </w:rPr>
              <w:t xml:space="preserve">concernant ce projet de Règle de procédure que lorsque </w:t>
            </w:r>
            <w:r w:rsidR="00AB6420" w:rsidRPr="00B6754C">
              <w:rPr>
                <w:rFonts w:asciiTheme="minorHAnsi" w:hAnsiTheme="minorHAnsi" w:cstheme="minorHAnsi"/>
              </w:rPr>
              <w:t xml:space="preserve">les </w:t>
            </w:r>
            <w:r w:rsidRPr="00B6754C">
              <w:rPr>
                <w:rFonts w:asciiTheme="minorHAnsi" w:hAnsiTheme="minorHAnsi" w:cstheme="minorHAnsi"/>
              </w:rPr>
              <w:t xml:space="preserve">conclusions </w:t>
            </w:r>
            <w:r w:rsidR="00AB6420" w:rsidRPr="00B6754C">
              <w:rPr>
                <w:rFonts w:asciiTheme="minorHAnsi" w:hAnsiTheme="minorHAnsi" w:cstheme="minorHAnsi"/>
              </w:rPr>
              <w:t xml:space="preserve">de </w:t>
            </w:r>
            <w:r w:rsidRPr="00B6754C">
              <w:rPr>
                <w:rFonts w:asciiTheme="minorHAnsi" w:hAnsiTheme="minorHAnsi" w:cstheme="minorHAnsi"/>
              </w:rPr>
              <w:t xml:space="preserve">l'examen </w:t>
            </w:r>
            <w:r w:rsidR="00AB6420" w:rsidRPr="00B6754C">
              <w:rPr>
                <w:rFonts w:asciiTheme="minorHAnsi" w:hAnsiTheme="minorHAnsi" w:cstheme="minorHAnsi"/>
              </w:rPr>
              <w:t xml:space="preserve">par la CMR-19 </w:t>
            </w:r>
            <w:r w:rsidRPr="00B6754C">
              <w:rPr>
                <w:rFonts w:asciiTheme="minorHAnsi" w:hAnsiTheme="minorHAnsi" w:cstheme="minorHAnsi"/>
              </w:rPr>
              <w:t xml:space="preserve">de la définition </w:t>
            </w:r>
            <w:r w:rsidR="0012432E" w:rsidRPr="00B6754C">
              <w:rPr>
                <w:rFonts w:asciiTheme="minorHAnsi" w:hAnsiTheme="minorHAnsi" w:cstheme="minorHAnsi"/>
              </w:rPr>
              <w:t xml:space="preserve">de l'élément de données </w:t>
            </w:r>
            <w:r w:rsidRPr="00B6754C">
              <w:rPr>
                <w:rFonts w:asciiTheme="minorHAnsi" w:hAnsiTheme="minorHAnsi" w:cstheme="minorHAnsi"/>
              </w:rPr>
              <w:t xml:space="preserve">A.1.f.2 </w:t>
            </w:r>
            <w:r w:rsidR="0012432E" w:rsidRPr="00B6754C">
              <w:rPr>
                <w:rFonts w:asciiTheme="minorHAnsi" w:hAnsiTheme="minorHAnsi" w:cstheme="minorHAnsi"/>
              </w:rPr>
              <w:t xml:space="preserve">seraient connues </w:t>
            </w:r>
            <w:r w:rsidRPr="00B6754C">
              <w:rPr>
                <w:rFonts w:asciiTheme="minorHAnsi" w:hAnsiTheme="minorHAnsi" w:cstheme="minorHAnsi"/>
              </w:rPr>
              <w:t xml:space="preserve">(voir le § 1 de l'Annexe 2 au Document </w:t>
            </w:r>
            <w:hyperlink r:id="rId24" w:history="1">
              <w:r w:rsidRPr="00B6754C">
                <w:rPr>
                  <w:rStyle w:val="Hyperlink"/>
                  <w:rFonts w:asciiTheme="minorHAnsi" w:hAnsiTheme="minorHAnsi" w:cstheme="minorHAnsi"/>
                </w:rPr>
                <w:t>CMR19/4(Add.2)</w:t>
              </w:r>
            </w:hyperlink>
            <w:r w:rsidRPr="00B6754C">
              <w:rPr>
                <w:rFonts w:asciiTheme="minorHAnsi" w:hAnsiTheme="minorHAnsi" w:cstheme="minorHAnsi"/>
              </w:rPr>
              <w:t>).</w:t>
            </w:r>
          </w:p>
        </w:tc>
        <w:tc>
          <w:tcPr>
            <w:tcW w:w="2554" w:type="dxa"/>
          </w:tcPr>
          <w:p w14:paraId="791CDE19" w14:textId="2CF81E50" w:rsidR="000E028F" w:rsidRPr="00B6754C" w:rsidRDefault="009802B5" w:rsidP="009802B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w:t>
            </w:r>
          </w:p>
        </w:tc>
      </w:tr>
      <w:tr w:rsidR="000E028F" w:rsidRPr="00B6754C" w14:paraId="461C8957" w14:textId="77777777" w:rsidTr="00F24F85">
        <w:trPr>
          <w:trHeight w:val="625"/>
        </w:trPr>
        <w:tc>
          <w:tcPr>
            <w:cnfStyle w:val="001000000000" w:firstRow="0" w:lastRow="0" w:firstColumn="1" w:lastColumn="0" w:oddVBand="0" w:evenVBand="0" w:oddHBand="0" w:evenHBand="0" w:firstRowFirstColumn="0" w:firstRowLastColumn="0" w:lastRowFirstColumn="0" w:lastRowLastColumn="0"/>
            <w:tcW w:w="846" w:type="dxa"/>
            <w:vMerge/>
          </w:tcPr>
          <w:p w14:paraId="7706089B" w14:textId="77777777" w:rsidR="000E028F" w:rsidRPr="00B6754C" w:rsidRDefault="000E028F" w:rsidP="009802B5">
            <w:pPr>
              <w:pStyle w:val="Tabletext"/>
              <w:rPr>
                <w:rFonts w:asciiTheme="minorHAnsi" w:hAnsiTheme="minorHAnsi" w:cstheme="minorHAnsi"/>
                <w:szCs w:val="22"/>
              </w:rPr>
            </w:pPr>
          </w:p>
        </w:tc>
        <w:tc>
          <w:tcPr>
            <w:tcW w:w="2835" w:type="dxa"/>
            <w:vMerge/>
          </w:tcPr>
          <w:p w14:paraId="3D850CDB" w14:textId="77777777"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935" w:type="dxa"/>
          </w:tcPr>
          <w:p w14:paraId="344B12CA" w14:textId="48AC2F1F" w:rsidR="000E028F" w:rsidRPr="00B6754C" w:rsidRDefault="009802B5" w:rsidP="00B6754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i)</w:t>
            </w:r>
            <w:r w:rsidRPr="00B6754C">
              <w:rPr>
                <w:rFonts w:asciiTheme="minorHAnsi" w:hAnsiTheme="minorHAnsi" w:cstheme="minorHAnsi"/>
              </w:rPr>
              <w:tab/>
            </w:r>
            <w:r w:rsidRPr="00B6754C">
              <w:rPr>
                <w:rFonts w:asciiTheme="minorHAnsi" w:hAnsiTheme="minorHAnsi" w:cstheme="minorHAnsi"/>
                <w:spacing w:val="-3"/>
              </w:rPr>
              <w:t xml:space="preserve">Le Comité a pris note </w:t>
            </w:r>
            <w:r w:rsidR="0012432E" w:rsidRPr="00B6754C">
              <w:rPr>
                <w:rFonts w:asciiTheme="minorHAnsi" w:hAnsiTheme="minorHAnsi" w:cstheme="minorHAnsi"/>
                <w:spacing w:val="-3"/>
              </w:rPr>
              <w:t xml:space="preserve">avec satisfaction </w:t>
            </w:r>
            <w:r w:rsidRPr="00B6754C">
              <w:rPr>
                <w:rFonts w:asciiTheme="minorHAnsi" w:hAnsiTheme="minorHAnsi" w:cstheme="minorHAnsi"/>
                <w:spacing w:val="-3"/>
              </w:rPr>
              <w:t>des informations fournies dans l'Addendum 3</w:t>
            </w:r>
            <w:r w:rsidRPr="00B6754C">
              <w:rPr>
                <w:rFonts w:asciiTheme="minorHAnsi" w:hAnsiTheme="minorHAnsi" w:cstheme="minorHAnsi"/>
              </w:rPr>
              <w:t xml:space="preserve"> au </w:t>
            </w:r>
            <w:r w:rsidR="00A64DD2" w:rsidRPr="00B6754C">
              <w:rPr>
                <w:rFonts w:asciiTheme="minorHAnsi" w:hAnsiTheme="minorHAnsi" w:cstheme="minorHAnsi"/>
              </w:rPr>
              <w:t>R</w:t>
            </w:r>
            <w:r w:rsidRPr="00B6754C">
              <w:rPr>
                <w:rFonts w:asciiTheme="minorHAnsi" w:hAnsiTheme="minorHAnsi" w:cstheme="minorHAnsi"/>
              </w:rPr>
              <w:t>apport du Directeur concernant les données historiques sur les attributions au service d'exploitation spatiale, et a également fait observ</w:t>
            </w:r>
            <w:r w:rsidR="0012432E" w:rsidRPr="00B6754C">
              <w:rPr>
                <w:rFonts w:asciiTheme="minorHAnsi" w:hAnsiTheme="minorHAnsi" w:cstheme="minorHAnsi"/>
              </w:rPr>
              <w:t>er</w:t>
            </w:r>
            <w:r w:rsidRPr="00B6754C">
              <w:rPr>
                <w:rFonts w:asciiTheme="minorHAnsi" w:hAnsiTheme="minorHAnsi" w:cstheme="minorHAnsi"/>
              </w:rPr>
              <w:t xml:space="preserve"> que la question avait été soumise pour examen à la CMR-19. Le Comité a conclu que la question devrait être examinée plus avant après la CMR-19 pour décider des mesures à prendre, le cas échéant.</w:t>
            </w:r>
          </w:p>
        </w:tc>
        <w:tc>
          <w:tcPr>
            <w:tcW w:w="2554" w:type="dxa"/>
          </w:tcPr>
          <w:p w14:paraId="3F1C9212" w14:textId="228ADF51" w:rsidR="000E028F" w:rsidRPr="00B6754C" w:rsidRDefault="009802B5" w:rsidP="009802B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w:t>
            </w:r>
          </w:p>
        </w:tc>
      </w:tr>
      <w:tr w:rsidR="000E028F" w:rsidRPr="00B6754C" w14:paraId="65AEEF15" w14:textId="77777777" w:rsidTr="00F24F85">
        <w:trPr>
          <w:trHeight w:val="625"/>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4FCDAF6A" w14:textId="77777777" w:rsidR="000E028F" w:rsidRPr="00B6754C" w:rsidRDefault="000E028F" w:rsidP="009802B5">
            <w:pPr>
              <w:pStyle w:val="Tabletext"/>
              <w:jc w:val="center"/>
              <w:rPr>
                <w:rFonts w:asciiTheme="minorHAnsi" w:hAnsiTheme="minorHAnsi" w:cstheme="minorHAnsi"/>
                <w:szCs w:val="22"/>
              </w:rPr>
            </w:pPr>
          </w:p>
        </w:tc>
        <w:tc>
          <w:tcPr>
            <w:tcW w:w="2835" w:type="dxa"/>
            <w:vMerge w:val="restart"/>
          </w:tcPr>
          <w:p w14:paraId="20CF4310" w14:textId="77777777"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935" w:type="dxa"/>
          </w:tcPr>
          <w:p w14:paraId="4A4C7037" w14:textId="46A89272" w:rsidR="000E028F" w:rsidRPr="00B6754C" w:rsidRDefault="009802B5" w:rsidP="00B6754C">
            <w:pPr>
              <w:pStyle w:val="Tablet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j)</w:t>
            </w:r>
            <w:r w:rsidRPr="00B6754C">
              <w:rPr>
                <w:rFonts w:asciiTheme="minorHAnsi" w:hAnsiTheme="minorHAnsi" w:cstheme="minorHAnsi"/>
              </w:rPr>
              <w:tab/>
              <w:t>Le Comité s'est félicité du rapport sur les activités de coordination menées</w:t>
            </w:r>
            <w:r w:rsidR="0012432E" w:rsidRPr="00B6754C">
              <w:rPr>
                <w:rFonts w:asciiTheme="minorHAnsi" w:hAnsiTheme="minorHAnsi" w:cstheme="minorHAnsi"/>
              </w:rPr>
              <w:t>, d'une part,</w:t>
            </w:r>
            <w:r w:rsidRPr="00B6754C">
              <w:rPr>
                <w:rFonts w:asciiTheme="minorHAnsi" w:hAnsiTheme="minorHAnsi" w:cstheme="minorHAnsi"/>
              </w:rPr>
              <w:t xml:space="preserve"> entre les Administrations de la France et de la Grèce et</w:t>
            </w:r>
            <w:r w:rsidR="0012432E" w:rsidRPr="00B6754C">
              <w:rPr>
                <w:rFonts w:asciiTheme="minorHAnsi" w:hAnsiTheme="minorHAnsi" w:cstheme="minorHAnsi"/>
              </w:rPr>
              <w:t xml:space="preserve">, d'autre part, </w:t>
            </w:r>
            <w:r w:rsidRPr="00B6754C">
              <w:rPr>
                <w:rFonts w:asciiTheme="minorHAnsi" w:hAnsiTheme="minorHAnsi" w:cstheme="minorHAnsi"/>
              </w:rPr>
              <w:t xml:space="preserve">entre les Administrations de l'Arabie saoudite, agissant en sa qualité d'administration notificatrice pour le compte de l'organisation intergouvernementale ARABSAT, et du Royaume-Uni, comme indiqué dans l'Addendum 4, et son corrigendum, au </w:t>
            </w:r>
            <w:r w:rsidR="00A64DD2" w:rsidRPr="00B6754C">
              <w:rPr>
                <w:rFonts w:asciiTheme="minorHAnsi" w:hAnsiTheme="minorHAnsi" w:cstheme="minorHAnsi"/>
              </w:rPr>
              <w:t>R</w:t>
            </w:r>
            <w:r w:rsidRPr="00B6754C">
              <w:rPr>
                <w:rFonts w:asciiTheme="minorHAnsi" w:hAnsiTheme="minorHAnsi" w:cstheme="minorHAnsi"/>
              </w:rPr>
              <w:t xml:space="preserve">apport du Directeur. Le Comité a </w:t>
            </w:r>
            <w:r w:rsidR="0012432E" w:rsidRPr="00B6754C">
              <w:rPr>
                <w:rFonts w:asciiTheme="minorHAnsi" w:hAnsiTheme="minorHAnsi" w:cstheme="minorHAnsi"/>
              </w:rPr>
              <w:t xml:space="preserve">félicité </w:t>
            </w:r>
            <w:r w:rsidRPr="00B6754C">
              <w:rPr>
                <w:rFonts w:asciiTheme="minorHAnsi" w:hAnsiTheme="minorHAnsi" w:cstheme="minorHAnsi"/>
              </w:rPr>
              <w:t xml:space="preserve">les Administrations de l'Arabie saoudite et du Royaume-Uni pour les résultats positifs de leurs </w:t>
            </w:r>
            <w:r w:rsidR="0012432E" w:rsidRPr="00B6754C">
              <w:rPr>
                <w:rFonts w:asciiTheme="minorHAnsi" w:hAnsiTheme="minorHAnsi" w:cstheme="minorHAnsi"/>
              </w:rPr>
              <w:t xml:space="preserve">efforts </w:t>
            </w:r>
            <w:r w:rsidRPr="00B6754C">
              <w:rPr>
                <w:rFonts w:asciiTheme="minorHAnsi" w:hAnsiTheme="minorHAnsi" w:cstheme="minorHAnsi"/>
              </w:rPr>
              <w:t xml:space="preserve">de coordination, et a remercié le Bureau pour l'appui fourni à cet égard. Le Comité a encouragé les Administrations de la France et de la Grèce à poursuivre leurs efforts </w:t>
            </w:r>
            <w:r w:rsidR="0012432E" w:rsidRPr="00B6754C">
              <w:rPr>
                <w:rFonts w:asciiTheme="minorHAnsi" w:hAnsiTheme="minorHAnsi" w:cstheme="minorHAnsi"/>
              </w:rPr>
              <w:t xml:space="preserve">de coordination </w:t>
            </w:r>
            <w:r w:rsidRPr="00B6754C">
              <w:rPr>
                <w:rFonts w:asciiTheme="minorHAnsi" w:hAnsiTheme="minorHAnsi" w:cstheme="minorHAnsi"/>
              </w:rPr>
              <w:t>pour parvenir à un résultat tout aussi satisfaisant, et a chargé le Bureau de continuer à apporter l'appui nécessaire aux deux administrations et de rendre compte des progrès accomplis à la 83ème réunion du Comité.</w:t>
            </w:r>
          </w:p>
        </w:tc>
        <w:tc>
          <w:tcPr>
            <w:tcW w:w="2554" w:type="dxa"/>
          </w:tcPr>
          <w:p w14:paraId="7179B8AE" w14:textId="3CEE6E3D" w:rsidR="000E028F" w:rsidRPr="00B6754C" w:rsidRDefault="009802B5"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Bureau apportera l'appui nécessaire aux Administrations de la France et de la Grèce, et il rendra compte des progrès accomplis à la 83ème réunion du Comité.</w:t>
            </w:r>
          </w:p>
        </w:tc>
      </w:tr>
      <w:tr w:rsidR="000E028F" w:rsidRPr="00B6754C" w14:paraId="42328477" w14:textId="77777777" w:rsidTr="00B6754C">
        <w:trPr>
          <w:trHeight w:val="724"/>
        </w:trPr>
        <w:tc>
          <w:tcPr>
            <w:cnfStyle w:val="001000000000" w:firstRow="0" w:lastRow="0" w:firstColumn="1" w:lastColumn="0" w:oddVBand="0" w:evenVBand="0" w:oddHBand="0" w:evenHBand="0" w:firstRowFirstColumn="0" w:firstRowLastColumn="0" w:lastRowFirstColumn="0" w:lastRowLastColumn="0"/>
            <w:tcW w:w="846" w:type="dxa"/>
            <w:vMerge/>
          </w:tcPr>
          <w:p w14:paraId="0316ECD9" w14:textId="77777777" w:rsidR="000E028F" w:rsidRPr="00B6754C" w:rsidRDefault="000E028F" w:rsidP="009802B5">
            <w:pPr>
              <w:pStyle w:val="Tabletext"/>
              <w:rPr>
                <w:rFonts w:asciiTheme="minorHAnsi" w:hAnsiTheme="minorHAnsi" w:cstheme="minorHAnsi"/>
                <w:szCs w:val="22"/>
              </w:rPr>
            </w:pPr>
          </w:p>
        </w:tc>
        <w:tc>
          <w:tcPr>
            <w:tcW w:w="2835" w:type="dxa"/>
            <w:vMerge/>
          </w:tcPr>
          <w:p w14:paraId="2188E9BF" w14:textId="77777777" w:rsidR="000E028F" w:rsidRPr="00B6754C" w:rsidRDefault="000E028F"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935" w:type="dxa"/>
          </w:tcPr>
          <w:p w14:paraId="607B30DA" w14:textId="44C86AF0" w:rsidR="009802B5" w:rsidRPr="00B6754C" w:rsidRDefault="009802B5" w:rsidP="00B6754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k)</w:t>
            </w:r>
            <w:r w:rsidRPr="00B6754C">
              <w:rPr>
                <w:rFonts w:asciiTheme="minorHAnsi" w:hAnsiTheme="minorHAnsi" w:cstheme="minorHAnsi"/>
              </w:rPr>
              <w:tab/>
              <w:t xml:space="preserve">Le Comité a examiné en détail le rapport du Bureau sur </w:t>
            </w:r>
            <w:r w:rsidR="0012432E" w:rsidRPr="00B6754C">
              <w:rPr>
                <w:rFonts w:asciiTheme="minorHAnsi" w:hAnsiTheme="minorHAnsi" w:cstheme="minorHAnsi"/>
              </w:rPr>
              <w:t xml:space="preserve">l'état d'avancement des </w:t>
            </w:r>
            <w:r w:rsidRPr="00B6754C">
              <w:rPr>
                <w:rFonts w:asciiTheme="minorHAnsi" w:hAnsiTheme="minorHAnsi" w:cstheme="minorHAnsi"/>
              </w:rPr>
              <w:t xml:space="preserve">activités relatives aux territoires faisant l'objet d'un différend, reproduit dans l'Addendum 6 au </w:t>
            </w:r>
            <w:r w:rsidR="00A64DD2" w:rsidRPr="00B6754C">
              <w:rPr>
                <w:rFonts w:asciiTheme="minorHAnsi" w:hAnsiTheme="minorHAnsi" w:cstheme="minorHAnsi"/>
              </w:rPr>
              <w:t>R</w:t>
            </w:r>
            <w:r w:rsidRPr="00B6754C">
              <w:rPr>
                <w:rFonts w:asciiTheme="minorHAnsi" w:hAnsiTheme="minorHAnsi" w:cstheme="minorHAnsi"/>
              </w:rPr>
              <w:t>apport du Directeur, et il s'est félicité des efforts déployés par le Bureau. Le Comité a chargé le Bureau de poursuivre ses efforts en vue de trouver des solutions à cet égard et de parvenir à une harmonisation possible de la carte des Nations Unies et de la Carte mondiale numérisée de l'UIT.</w:t>
            </w:r>
          </w:p>
          <w:p w14:paraId="1C7BFE9C" w14:textId="5C551CF6" w:rsidR="000E028F" w:rsidRPr="00B6754C" w:rsidRDefault="009802B5" w:rsidP="00B6754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À cette fin, le Bureau devrait:</w:t>
            </w:r>
          </w:p>
          <w:p w14:paraId="5BE37652" w14:textId="3227F962" w:rsidR="000E028F" w:rsidRPr="00B6754C" w:rsidRDefault="009802B5" w:rsidP="00B6754C">
            <w:pPr>
              <w:pStyle w:val="enumlev1"/>
              <w:spacing w:before="40"/>
              <w:ind w:hanging="47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Style w:val="TabletextChar"/>
                <w:rFonts w:asciiTheme="minorHAnsi" w:hAnsiTheme="minorHAnsi" w:cstheme="minorHAnsi"/>
              </w:rPr>
              <w:t>•</w:t>
            </w:r>
            <w:r w:rsidRPr="00B6754C">
              <w:rPr>
                <w:rStyle w:val="TabletextChar"/>
                <w:rFonts w:asciiTheme="minorHAnsi" w:hAnsiTheme="minorHAnsi" w:cstheme="minorHAnsi"/>
              </w:rPr>
              <w:tab/>
            </w:r>
            <w:r w:rsidR="00F24F85" w:rsidRPr="00B6754C">
              <w:rPr>
                <w:rStyle w:val="TabletextChar"/>
                <w:rFonts w:asciiTheme="minorHAnsi" w:hAnsiTheme="minorHAnsi" w:cstheme="minorHAnsi"/>
              </w:rPr>
              <w:t>a</w:t>
            </w:r>
            <w:r w:rsidR="001317C7" w:rsidRPr="00B6754C">
              <w:rPr>
                <w:rStyle w:val="TabletextChar"/>
                <w:rFonts w:asciiTheme="minorHAnsi" w:hAnsiTheme="minorHAnsi" w:cstheme="minorHAnsi"/>
              </w:rPr>
              <w:t xml:space="preserve">dopter une approche au cas par cas pour trouver des solutions concernant l'inscription dans le Fichier de référence international des fréquences des assignations notifiées pour des territoires faisant l'objet d'un différend dans le but de proposer une approche plus générale, qui comprenne, dans la mesure du possible, un éventuel examen de la Règle de procédure relative à la </w:t>
            </w:r>
            <w:r w:rsidR="001317C7" w:rsidRPr="00B6754C">
              <w:rPr>
                <w:rStyle w:val="TabletextChar"/>
                <w:rFonts w:asciiTheme="minorHAnsi" w:hAnsiTheme="minorHAnsi" w:cstheme="minorHAnsi"/>
                <w:b/>
              </w:rPr>
              <w:t>Résolution 1 (Rév.CMR-97)</w:t>
            </w:r>
            <w:r w:rsidR="00F24F85" w:rsidRPr="00B6754C">
              <w:rPr>
                <w:rStyle w:val="TabletextChar"/>
                <w:rFonts w:asciiTheme="minorHAnsi" w:hAnsiTheme="minorHAnsi" w:cstheme="minorHAnsi"/>
              </w:rPr>
              <w:t>;</w:t>
            </w:r>
          </w:p>
          <w:p w14:paraId="403F04DA" w14:textId="3513C495" w:rsidR="000E028F" w:rsidRPr="00B6754C" w:rsidRDefault="009802B5" w:rsidP="00B6754C">
            <w:pPr>
              <w:pStyle w:val="enumlev1"/>
              <w:spacing w:before="40" w:after="40"/>
              <w:ind w:hanging="471"/>
              <w:jc w:val="both"/>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rPr>
            </w:pPr>
            <w:r w:rsidRPr="00B6754C">
              <w:rPr>
                <w:rStyle w:val="TabletextChar"/>
                <w:rFonts w:asciiTheme="minorHAnsi" w:hAnsiTheme="minorHAnsi" w:cstheme="minorHAnsi"/>
              </w:rPr>
              <w:t>•</w:t>
            </w:r>
            <w:r w:rsidRPr="00B6754C">
              <w:rPr>
                <w:rStyle w:val="TabletextChar"/>
                <w:rFonts w:asciiTheme="minorHAnsi" w:hAnsiTheme="minorHAnsi" w:cstheme="minorHAnsi"/>
              </w:rPr>
              <w:tab/>
            </w:r>
            <w:r w:rsidR="00F24F85" w:rsidRPr="00B6754C">
              <w:rPr>
                <w:rStyle w:val="TabletextChar"/>
                <w:rFonts w:asciiTheme="minorHAnsi" w:hAnsiTheme="minorHAnsi" w:cstheme="minorHAnsi"/>
              </w:rPr>
              <w:t>é</w:t>
            </w:r>
            <w:r w:rsidR="001317C7" w:rsidRPr="00B6754C">
              <w:rPr>
                <w:rStyle w:val="TabletextChar"/>
                <w:rFonts w:asciiTheme="minorHAnsi" w:hAnsiTheme="minorHAnsi" w:cstheme="minorHAnsi"/>
              </w:rPr>
              <w:t>valuer les différences entre la carte des Nations Unies et la Carte mondiale numérisée de l'UIT en ce qui concerne les territoires faisant l'objet d'un différend ainsi que les autres territoires, et élaborer des propositions en vue de leur harmonisation.</w:t>
            </w:r>
          </w:p>
          <w:p w14:paraId="4CA9E999" w14:textId="26FB5979" w:rsidR="000E028F" w:rsidRPr="00B6754C" w:rsidRDefault="001317C7"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Comité a en outre chargé le Bureau de rendre compte des progrès accomplis au sujet de ces activités à la 83ème réunion du Comité</w:t>
            </w:r>
          </w:p>
        </w:tc>
        <w:tc>
          <w:tcPr>
            <w:tcW w:w="2554" w:type="dxa"/>
          </w:tcPr>
          <w:p w14:paraId="2D737A95" w14:textId="58EDF34E" w:rsidR="000E028F" w:rsidRPr="00B6754C" w:rsidRDefault="00C55D87"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Bureau poursuivra ses efforts pour trouver des solutions concernant l'inscription dans le Fichier de référence international des fréquences des assignations notifiées pour des territoires faisant l'objet d'un différend et rendra compte des progrès accomplis sur ce point à la 83ème réunion du Comité.</w:t>
            </w:r>
          </w:p>
        </w:tc>
      </w:tr>
      <w:tr w:rsidR="000E028F" w:rsidRPr="00B6754C" w14:paraId="746E479B" w14:textId="77777777" w:rsidTr="00F24F85">
        <w:trPr>
          <w:trHeight w:val="499"/>
        </w:trPr>
        <w:tc>
          <w:tcPr>
            <w:cnfStyle w:val="001000000000" w:firstRow="0" w:lastRow="0" w:firstColumn="1" w:lastColumn="0" w:oddVBand="0" w:evenVBand="0" w:oddHBand="0" w:evenHBand="0" w:firstRowFirstColumn="0" w:firstRowLastColumn="0" w:lastRowFirstColumn="0" w:lastRowLastColumn="0"/>
            <w:tcW w:w="846" w:type="dxa"/>
          </w:tcPr>
          <w:p w14:paraId="27109702" w14:textId="77777777" w:rsidR="000E028F" w:rsidRPr="00B6754C" w:rsidRDefault="000E028F" w:rsidP="001317C7">
            <w:pPr>
              <w:pStyle w:val="Tabletext"/>
              <w:keepNext/>
              <w:jc w:val="center"/>
              <w:rPr>
                <w:rFonts w:asciiTheme="minorHAnsi" w:hAnsiTheme="minorHAnsi" w:cstheme="minorHAnsi"/>
                <w:szCs w:val="22"/>
              </w:rPr>
            </w:pPr>
            <w:r w:rsidRPr="00B6754C">
              <w:rPr>
                <w:rFonts w:asciiTheme="minorHAnsi" w:hAnsiTheme="minorHAnsi" w:cstheme="minorHAnsi"/>
                <w:szCs w:val="22"/>
              </w:rPr>
              <w:t>4</w:t>
            </w:r>
          </w:p>
        </w:tc>
        <w:tc>
          <w:tcPr>
            <w:tcW w:w="13324" w:type="dxa"/>
            <w:gridSpan w:val="3"/>
          </w:tcPr>
          <w:p w14:paraId="427DF008" w14:textId="6A57A7CA" w:rsidR="000E028F" w:rsidRPr="00B6754C" w:rsidRDefault="001317C7" w:rsidP="001317C7">
            <w:pPr>
              <w:pStyle w:val="Tablehead"/>
              <w:keepLin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Règles de procédure</w:t>
            </w:r>
          </w:p>
        </w:tc>
      </w:tr>
      <w:tr w:rsidR="000E028F" w:rsidRPr="00B6754C" w14:paraId="6A10AB77" w14:textId="77777777" w:rsidTr="00F24F85">
        <w:trPr>
          <w:trHeight w:val="732"/>
        </w:trPr>
        <w:tc>
          <w:tcPr>
            <w:cnfStyle w:val="001000000000" w:firstRow="0" w:lastRow="0" w:firstColumn="1" w:lastColumn="0" w:oddVBand="0" w:evenVBand="0" w:oddHBand="0" w:evenHBand="0" w:firstRowFirstColumn="0" w:firstRowLastColumn="0" w:lastRowFirstColumn="0" w:lastRowLastColumn="0"/>
            <w:tcW w:w="846" w:type="dxa"/>
          </w:tcPr>
          <w:p w14:paraId="45BE0A4E" w14:textId="77777777" w:rsidR="000E028F" w:rsidRPr="00B6754C" w:rsidRDefault="000E028F" w:rsidP="009802B5">
            <w:pPr>
              <w:pStyle w:val="Tabletext"/>
              <w:jc w:val="center"/>
              <w:rPr>
                <w:rFonts w:asciiTheme="minorHAnsi" w:hAnsiTheme="minorHAnsi" w:cstheme="minorHAnsi"/>
                <w:szCs w:val="22"/>
              </w:rPr>
            </w:pPr>
            <w:r w:rsidRPr="00B6754C">
              <w:rPr>
                <w:rFonts w:asciiTheme="minorHAnsi" w:hAnsiTheme="minorHAnsi" w:cstheme="minorHAnsi"/>
                <w:szCs w:val="22"/>
              </w:rPr>
              <w:t>4.1</w:t>
            </w:r>
          </w:p>
        </w:tc>
        <w:tc>
          <w:tcPr>
            <w:tcW w:w="2835" w:type="dxa"/>
          </w:tcPr>
          <w:p w14:paraId="269E3C10" w14:textId="0964D902" w:rsidR="000E028F" w:rsidRPr="00B6754C" w:rsidRDefault="001317C7"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Liste des Règles de procédure proposées</w:t>
            </w:r>
            <w:r w:rsidR="000E028F" w:rsidRPr="00B6754C">
              <w:rPr>
                <w:rFonts w:asciiTheme="minorHAnsi" w:hAnsiTheme="minorHAnsi" w:cstheme="minorHAnsi"/>
                <w:szCs w:val="22"/>
              </w:rPr>
              <w:br/>
            </w:r>
            <w:hyperlink r:id="rId25" w:history="1">
              <w:r w:rsidR="000E028F" w:rsidRPr="00B6754C">
                <w:rPr>
                  <w:rStyle w:val="Hyperlink"/>
                  <w:rFonts w:asciiTheme="minorHAnsi" w:hAnsiTheme="minorHAnsi" w:cstheme="minorHAnsi"/>
                  <w:szCs w:val="22"/>
                  <w:lang w:eastAsia="zh-CN"/>
                </w:rPr>
                <w:t>RRB19-3/1</w:t>
              </w:r>
            </w:hyperlink>
            <w:r w:rsidR="000E028F" w:rsidRPr="00B6754C">
              <w:rPr>
                <w:rStyle w:val="Hyperlink"/>
                <w:rFonts w:asciiTheme="minorHAnsi" w:hAnsiTheme="minorHAnsi" w:cstheme="minorHAnsi"/>
                <w:szCs w:val="22"/>
                <w:lang w:eastAsia="zh-CN"/>
              </w:rPr>
              <w:t xml:space="preserve"> </w:t>
            </w:r>
            <w:hyperlink r:id="rId26" w:history="1">
              <w:r w:rsidR="00C55D87" w:rsidRPr="00B6754C">
                <w:rPr>
                  <w:rStyle w:val="Hyperlink"/>
                  <w:rFonts w:asciiTheme="minorHAnsi" w:hAnsiTheme="minorHAnsi" w:cstheme="minorHAnsi"/>
                  <w:szCs w:val="22"/>
                  <w:lang w:eastAsia="zh-CN"/>
                </w:rPr>
                <w:t>(RRB16</w:t>
              </w:r>
              <w:r w:rsidR="00C55D87" w:rsidRPr="00B6754C">
                <w:rPr>
                  <w:rStyle w:val="Hyperlink"/>
                  <w:rFonts w:asciiTheme="minorHAnsi" w:hAnsiTheme="minorHAnsi" w:cstheme="minorHAnsi"/>
                  <w:szCs w:val="22"/>
                  <w:lang w:eastAsia="zh-CN"/>
                </w:rPr>
                <w:noBreakHyphen/>
                <w:t>2/3(Rév.12))</w:t>
              </w:r>
            </w:hyperlink>
          </w:p>
        </w:tc>
        <w:tc>
          <w:tcPr>
            <w:tcW w:w="7935" w:type="dxa"/>
          </w:tcPr>
          <w:p w14:paraId="1F72F09B" w14:textId="3855ABD8" w:rsidR="000E028F" w:rsidRPr="00B6754C" w:rsidRDefault="001317C7"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Comité a pris note de la liste de Règles de procédure proposées figurant dans le Document RRB19-3/1; il a également chargé le Bureau d'élaborer, en vue de la 83</w:t>
            </w:r>
            <w:r w:rsidRPr="00B6754C">
              <w:rPr>
                <w:rFonts w:asciiTheme="minorHAnsi" w:hAnsiTheme="minorHAnsi" w:cstheme="minorHAnsi"/>
                <w:szCs w:val="22"/>
                <w:vertAlign w:val="superscript"/>
              </w:rPr>
              <w:t>ème</w:t>
            </w:r>
            <w:r w:rsidR="00A64DD2" w:rsidRPr="00B6754C">
              <w:rPr>
                <w:rFonts w:asciiTheme="minorHAnsi" w:hAnsiTheme="minorHAnsi" w:cstheme="minorHAnsi"/>
                <w:szCs w:val="22"/>
              </w:rPr>
              <w:t> </w:t>
            </w:r>
            <w:r w:rsidRPr="00B6754C">
              <w:rPr>
                <w:rFonts w:asciiTheme="minorHAnsi" w:hAnsiTheme="minorHAnsi" w:cstheme="minorHAnsi"/>
                <w:szCs w:val="22"/>
              </w:rPr>
              <w:t>réunion du Comité, un document contenant une nouvelle liste de Règles de procédure proposées pour la période 2020-2023, et de déplacer le point inachevé concernant le projet de Règle de procédure proposée figurant dans l'Annexe 2 de l'Appendice 4 du RR dans la nouvelle liste.</w:t>
            </w:r>
          </w:p>
        </w:tc>
        <w:tc>
          <w:tcPr>
            <w:tcW w:w="2554" w:type="dxa"/>
          </w:tcPr>
          <w:p w14:paraId="17852607" w14:textId="7E511B43" w:rsidR="000E028F" w:rsidRPr="00B6754C" w:rsidRDefault="001317C7"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 xml:space="preserve">Le Bureau élaborera une nouvelle liste de Règles de procédure proposées pour la période 2020-2023, en vue de la 83ème réunion du Comité, et inclura le projet de Règle de procédure proposée figurant dans l'Annexe 2 de l'Appendice </w:t>
            </w:r>
            <w:r w:rsidRPr="00B6754C">
              <w:rPr>
                <w:rFonts w:asciiTheme="minorHAnsi" w:hAnsiTheme="minorHAnsi" w:cstheme="minorHAnsi"/>
                <w:b/>
                <w:bCs/>
                <w:szCs w:val="22"/>
              </w:rPr>
              <w:t>4</w:t>
            </w:r>
            <w:r w:rsidRPr="00B6754C">
              <w:rPr>
                <w:rFonts w:asciiTheme="minorHAnsi" w:hAnsiTheme="minorHAnsi" w:cstheme="minorHAnsi"/>
                <w:szCs w:val="22"/>
              </w:rPr>
              <w:t xml:space="preserve"> du RR dans la nouvelle liste.</w:t>
            </w:r>
          </w:p>
        </w:tc>
      </w:tr>
      <w:tr w:rsidR="000E028F" w:rsidRPr="00B6754C" w14:paraId="285DD1DE" w14:textId="77777777" w:rsidTr="00F24F85">
        <w:trPr>
          <w:trHeight w:val="552"/>
        </w:trPr>
        <w:tc>
          <w:tcPr>
            <w:cnfStyle w:val="001000000000" w:firstRow="0" w:lastRow="0" w:firstColumn="1" w:lastColumn="0" w:oddVBand="0" w:evenVBand="0" w:oddHBand="0" w:evenHBand="0" w:firstRowFirstColumn="0" w:firstRowLastColumn="0" w:lastRowFirstColumn="0" w:lastRowLastColumn="0"/>
            <w:tcW w:w="846" w:type="dxa"/>
          </w:tcPr>
          <w:p w14:paraId="1C8ED4AA" w14:textId="77777777" w:rsidR="000E028F" w:rsidRPr="00B6754C" w:rsidRDefault="000E028F" w:rsidP="009802B5">
            <w:pPr>
              <w:pStyle w:val="Tabletext"/>
              <w:jc w:val="center"/>
              <w:rPr>
                <w:rFonts w:asciiTheme="minorHAnsi" w:hAnsiTheme="minorHAnsi" w:cstheme="minorHAnsi"/>
                <w:szCs w:val="22"/>
              </w:rPr>
            </w:pPr>
            <w:r w:rsidRPr="00B6754C">
              <w:rPr>
                <w:rFonts w:asciiTheme="minorHAnsi" w:hAnsiTheme="minorHAnsi" w:cstheme="minorHAnsi"/>
                <w:szCs w:val="22"/>
              </w:rPr>
              <w:t>4.2</w:t>
            </w:r>
          </w:p>
        </w:tc>
        <w:tc>
          <w:tcPr>
            <w:tcW w:w="2835" w:type="dxa"/>
          </w:tcPr>
          <w:p w14:paraId="2E814ED5" w14:textId="15548A31" w:rsidR="000E028F" w:rsidRPr="00B6754C" w:rsidRDefault="001317C7"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 xml:space="preserve">Projet de Règles de procédure </w:t>
            </w:r>
            <w:hyperlink r:id="rId27" w:history="1">
              <w:r w:rsidR="000E028F" w:rsidRPr="00B6754C">
                <w:rPr>
                  <w:rStyle w:val="Hyperlink"/>
                  <w:rFonts w:asciiTheme="minorHAnsi" w:hAnsiTheme="minorHAnsi" w:cstheme="minorHAnsi"/>
                  <w:szCs w:val="22"/>
                  <w:lang w:eastAsia="zh-CN"/>
                </w:rPr>
                <w:t>CCRR/63</w:t>
              </w:r>
            </w:hyperlink>
          </w:p>
        </w:tc>
        <w:tc>
          <w:tcPr>
            <w:tcW w:w="7935" w:type="dxa"/>
          </w:tcPr>
          <w:p w14:paraId="31BA0963" w14:textId="7F4DCD1C" w:rsidR="000E028F" w:rsidRPr="00B6754C" w:rsidRDefault="001317C7"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 xml:space="preserve">Le Comité a examiné le projet de Règle de procédure soumis aux administrations dans la Lettre circulaire CCRR/63 et a noté qu'aucune administration n'avait soumis d'observation. Il a approuvé la Règle de procédure sans modification, telle qu'elle figure dans l'Annexe 1 </w:t>
            </w:r>
            <w:r w:rsidR="0012432E" w:rsidRPr="00B6754C">
              <w:rPr>
                <w:rFonts w:asciiTheme="minorHAnsi" w:hAnsiTheme="minorHAnsi" w:cstheme="minorHAnsi"/>
                <w:szCs w:val="22"/>
              </w:rPr>
              <w:t xml:space="preserve">du </w:t>
            </w:r>
            <w:r w:rsidRPr="00B6754C">
              <w:rPr>
                <w:rFonts w:asciiTheme="minorHAnsi" w:hAnsiTheme="minorHAnsi" w:cstheme="minorHAnsi"/>
                <w:szCs w:val="22"/>
              </w:rPr>
              <w:t>présent résumé de</w:t>
            </w:r>
            <w:r w:rsidR="0012432E" w:rsidRPr="00B6754C">
              <w:rPr>
                <w:rFonts w:asciiTheme="minorHAnsi" w:hAnsiTheme="minorHAnsi" w:cstheme="minorHAnsi"/>
                <w:szCs w:val="22"/>
              </w:rPr>
              <w:t>s</w:t>
            </w:r>
            <w:r w:rsidRPr="00B6754C">
              <w:rPr>
                <w:rFonts w:asciiTheme="minorHAnsi" w:hAnsiTheme="minorHAnsi" w:cstheme="minorHAnsi"/>
                <w:szCs w:val="22"/>
              </w:rPr>
              <w:t xml:space="preserve"> décisions.</w:t>
            </w:r>
          </w:p>
        </w:tc>
        <w:tc>
          <w:tcPr>
            <w:tcW w:w="2554" w:type="dxa"/>
          </w:tcPr>
          <w:p w14:paraId="4906E3CB" w14:textId="2FBE0EE4" w:rsidR="000E028F" w:rsidRPr="00B6754C" w:rsidRDefault="001317C7"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Secrétaire exécutif mettra à jour et publiera en conséquence les Règles de procédure.</w:t>
            </w:r>
          </w:p>
        </w:tc>
      </w:tr>
      <w:tr w:rsidR="000E028F" w:rsidRPr="00B6754C" w14:paraId="7BA2141D" w14:textId="77777777" w:rsidTr="00F24F85">
        <w:trPr>
          <w:trHeight w:val="483"/>
        </w:trPr>
        <w:tc>
          <w:tcPr>
            <w:cnfStyle w:val="001000000000" w:firstRow="0" w:lastRow="0" w:firstColumn="1" w:lastColumn="0" w:oddVBand="0" w:evenVBand="0" w:oddHBand="0" w:evenHBand="0" w:firstRowFirstColumn="0" w:firstRowLastColumn="0" w:lastRowFirstColumn="0" w:lastRowLastColumn="0"/>
            <w:tcW w:w="846" w:type="dxa"/>
          </w:tcPr>
          <w:p w14:paraId="3248F370" w14:textId="77777777" w:rsidR="000E028F" w:rsidRPr="00B6754C" w:rsidRDefault="000E028F" w:rsidP="009802B5">
            <w:pPr>
              <w:pStyle w:val="Tabletext"/>
              <w:jc w:val="center"/>
              <w:rPr>
                <w:rFonts w:asciiTheme="minorHAnsi" w:hAnsiTheme="minorHAnsi" w:cstheme="minorHAnsi"/>
                <w:szCs w:val="22"/>
              </w:rPr>
            </w:pPr>
            <w:r w:rsidRPr="00B6754C">
              <w:rPr>
                <w:rFonts w:asciiTheme="minorHAnsi" w:hAnsiTheme="minorHAnsi" w:cstheme="minorHAnsi"/>
                <w:szCs w:val="22"/>
              </w:rPr>
              <w:t>5</w:t>
            </w:r>
          </w:p>
        </w:tc>
        <w:tc>
          <w:tcPr>
            <w:tcW w:w="13324" w:type="dxa"/>
            <w:gridSpan w:val="3"/>
          </w:tcPr>
          <w:p w14:paraId="33AFD599" w14:textId="2469841E" w:rsidR="000E028F" w:rsidRPr="00B6754C" w:rsidRDefault="001317C7" w:rsidP="001317C7">
            <w:pPr>
              <w:pStyle w:val="Tablehead"/>
              <w:keepLin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sidRPr="00B6754C">
              <w:rPr>
                <w:rFonts w:asciiTheme="minorHAnsi" w:hAnsiTheme="minorHAnsi" w:cstheme="minorHAnsi"/>
              </w:rPr>
              <w:t xml:space="preserve">Demandes relatives à la prorogation du délai réglementaire applicable à la mise en service ou à la remise en service des assignations </w:t>
            </w:r>
            <w:r w:rsidRPr="00B6754C">
              <w:rPr>
                <w:rFonts w:asciiTheme="minorHAnsi" w:hAnsiTheme="minorHAnsi" w:cstheme="minorHAnsi"/>
              </w:rPr>
              <w:br/>
              <w:t>de fréquence des réseaux à satellite</w:t>
            </w:r>
          </w:p>
        </w:tc>
      </w:tr>
      <w:tr w:rsidR="000E028F" w:rsidRPr="00B6754C" w14:paraId="3CCAE675" w14:textId="77777777" w:rsidTr="00F24F85">
        <w:trPr>
          <w:trHeight w:val="1207"/>
        </w:trPr>
        <w:tc>
          <w:tcPr>
            <w:cnfStyle w:val="001000000000" w:firstRow="0" w:lastRow="0" w:firstColumn="1" w:lastColumn="0" w:oddVBand="0" w:evenVBand="0" w:oddHBand="0" w:evenHBand="0" w:firstRowFirstColumn="0" w:firstRowLastColumn="0" w:lastRowFirstColumn="0" w:lastRowLastColumn="0"/>
            <w:tcW w:w="846" w:type="dxa"/>
          </w:tcPr>
          <w:p w14:paraId="13EA8BF5" w14:textId="77777777" w:rsidR="000E028F" w:rsidRPr="00B6754C" w:rsidRDefault="000E028F" w:rsidP="009802B5">
            <w:pPr>
              <w:pStyle w:val="Tabletext"/>
              <w:jc w:val="center"/>
              <w:rPr>
                <w:rFonts w:asciiTheme="minorHAnsi" w:hAnsiTheme="minorHAnsi" w:cstheme="minorHAnsi"/>
                <w:szCs w:val="22"/>
              </w:rPr>
            </w:pPr>
            <w:r w:rsidRPr="00B6754C">
              <w:rPr>
                <w:rFonts w:asciiTheme="minorHAnsi" w:hAnsiTheme="minorHAnsi" w:cstheme="minorHAnsi"/>
                <w:szCs w:val="22"/>
              </w:rPr>
              <w:t>5.1</w:t>
            </w:r>
          </w:p>
        </w:tc>
        <w:tc>
          <w:tcPr>
            <w:tcW w:w="2835" w:type="dxa"/>
          </w:tcPr>
          <w:p w14:paraId="2807ED61" w14:textId="71713B0A" w:rsidR="000E028F" w:rsidRPr="00B6754C" w:rsidRDefault="001317C7"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 xml:space="preserve">Communication soumise par l'Administration de l'Indonésie concernant une demande de prorogation du délai réglementaire applicable à la remise en service des assignations de fréquence du réseau à satellite GARUDA-2 (123º E) </w:t>
            </w:r>
            <w:hyperlink r:id="rId28" w:history="1">
              <w:r w:rsidR="000E028F" w:rsidRPr="00B6754C">
                <w:rPr>
                  <w:rStyle w:val="Hyperlink"/>
                  <w:rFonts w:asciiTheme="minorHAnsi" w:hAnsiTheme="minorHAnsi" w:cstheme="minorHAnsi"/>
                  <w:szCs w:val="22"/>
                </w:rPr>
                <w:t>RRB19-3/3</w:t>
              </w:r>
            </w:hyperlink>
            <w:r w:rsidR="000E028F" w:rsidRPr="00B6754C">
              <w:rPr>
                <w:rFonts w:asciiTheme="minorHAnsi" w:hAnsiTheme="minorHAnsi" w:cstheme="minorHAnsi"/>
              </w:rPr>
              <w:t xml:space="preserve">; </w:t>
            </w:r>
            <w:hyperlink r:id="rId29" w:history="1">
              <w:r w:rsidR="000E028F" w:rsidRPr="00B6754C">
                <w:rPr>
                  <w:rStyle w:val="Hyperlink"/>
                  <w:rFonts w:asciiTheme="minorHAnsi" w:hAnsiTheme="minorHAnsi" w:cstheme="minorHAnsi"/>
                  <w:szCs w:val="22"/>
                </w:rPr>
                <w:t>RRB19-3/DELAYED/1</w:t>
              </w:r>
            </w:hyperlink>
          </w:p>
        </w:tc>
        <w:tc>
          <w:tcPr>
            <w:tcW w:w="7935" w:type="dxa"/>
          </w:tcPr>
          <w:p w14:paraId="0BE0FEE8" w14:textId="77777777" w:rsidR="001317C7" w:rsidRPr="00B6754C" w:rsidRDefault="001317C7"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Comité a examiné le Document RRB19-3/3 soumis par l'Administration de l'Indonésie et le Document RRB19-3/DELAYED/1 soumis pour information par l'Administration des Émirats arabes unis.</w:t>
            </w:r>
          </w:p>
          <w:p w14:paraId="1B7D2FC4" w14:textId="519FB058" w:rsidR="000E028F" w:rsidRPr="00B6754C" w:rsidRDefault="001317C7"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Comité a précisé qu'il était sensible aux difficultés que rencontre l'Administration de l'Indonésie et a pris note de ce qui suit:</w:t>
            </w:r>
          </w:p>
          <w:p w14:paraId="2C9E2D8C" w14:textId="6278A006" w:rsidR="000E028F" w:rsidRPr="00B6754C" w:rsidRDefault="001317C7" w:rsidP="00B6754C">
            <w:pPr>
              <w:pStyle w:val="enumlev1"/>
              <w:spacing w:before="40"/>
              <w:ind w:hanging="473"/>
              <w:jc w:val="both"/>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rPr>
            </w:pPr>
            <w:r w:rsidRPr="00B6754C">
              <w:rPr>
                <w:rStyle w:val="TabletextChar"/>
                <w:rFonts w:asciiTheme="minorHAnsi" w:hAnsiTheme="minorHAnsi" w:cstheme="minorHAnsi"/>
              </w:rPr>
              <w:t>•</w:t>
            </w:r>
            <w:r w:rsidRPr="00B6754C">
              <w:rPr>
                <w:rStyle w:val="TabletextChar"/>
                <w:rFonts w:asciiTheme="minorHAnsi" w:hAnsiTheme="minorHAnsi" w:cstheme="minorHAnsi"/>
              </w:rPr>
              <w:tab/>
              <w:t>Il est difficile de trouver des satellites de remplacement dans la bande L.</w:t>
            </w:r>
          </w:p>
          <w:p w14:paraId="4B46284E" w14:textId="49AE4E04" w:rsidR="000E028F" w:rsidRPr="00B6754C" w:rsidRDefault="001317C7" w:rsidP="00B6754C">
            <w:pPr>
              <w:pStyle w:val="enumlev1"/>
              <w:spacing w:before="40"/>
              <w:ind w:hanging="473"/>
              <w:jc w:val="both"/>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rPr>
            </w:pPr>
            <w:r w:rsidRPr="00B6754C">
              <w:rPr>
                <w:rStyle w:val="TabletextChar"/>
                <w:rFonts w:asciiTheme="minorHAnsi" w:hAnsiTheme="minorHAnsi" w:cstheme="minorHAnsi"/>
              </w:rPr>
              <w:t>•</w:t>
            </w:r>
            <w:r w:rsidRPr="00B6754C">
              <w:rPr>
                <w:rStyle w:val="TabletextChar"/>
                <w:rFonts w:asciiTheme="minorHAnsi" w:hAnsiTheme="minorHAnsi" w:cstheme="minorHAnsi"/>
              </w:rPr>
              <w:tab/>
              <w:t xml:space="preserve">L'Administration de l'Indonésie a invoqué les Articles 44 et 196 de la Constitution de l'UIT dans sa demande de prorogation du délai réglementaire applicable à la remise en service des assignations de fréquences </w:t>
            </w:r>
            <w:r w:rsidR="0012432E" w:rsidRPr="00B6754C">
              <w:rPr>
                <w:rStyle w:val="TabletextChar"/>
                <w:rFonts w:asciiTheme="minorHAnsi" w:hAnsiTheme="minorHAnsi" w:cstheme="minorHAnsi"/>
              </w:rPr>
              <w:t xml:space="preserve">du </w:t>
            </w:r>
            <w:r w:rsidRPr="00B6754C">
              <w:rPr>
                <w:rStyle w:val="TabletextChar"/>
                <w:rFonts w:asciiTheme="minorHAnsi" w:hAnsiTheme="minorHAnsi" w:cstheme="minorHAnsi"/>
              </w:rPr>
              <w:t>réseau à satellite GARUDA-2 (123º</w:t>
            </w:r>
            <w:r w:rsidR="00A64DD2" w:rsidRPr="00B6754C">
              <w:rPr>
                <w:rStyle w:val="TabletextChar"/>
                <w:rFonts w:asciiTheme="minorHAnsi" w:hAnsiTheme="minorHAnsi" w:cstheme="minorHAnsi"/>
              </w:rPr>
              <w:t xml:space="preserve"> </w:t>
            </w:r>
            <w:r w:rsidRPr="00B6754C">
              <w:rPr>
                <w:rStyle w:val="TabletextChar"/>
                <w:rFonts w:asciiTheme="minorHAnsi" w:hAnsiTheme="minorHAnsi" w:cstheme="minorHAnsi"/>
              </w:rPr>
              <w:t>E), pour souligner les besoins particuliers des pays en développement et la situation géographique de certains pays.</w:t>
            </w:r>
          </w:p>
          <w:p w14:paraId="5D850702" w14:textId="6FAC0733" w:rsidR="000E028F" w:rsidRPr="00B6754C" w:rsidRDefault="001317C7" w:rsidP="00B6754C">
            <w:pPr>
              <w:pStyle w:val="enumlev1"/>
              <w:spacing w:before="40"/>
              <w:ind w:hanging="47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754C">
              <w:rPr>
                <w:rStyle w:val="TabletextChar"/>
                <w:rFonts w:asciiTheme="minorHAnsi" w:hAnsiTheme="minorHAnsi" w:cstheme="minorHAnsi"/>
              </w:rPr>
              <w:t>•</w:t>
            </w:r>
            <w:r w:rsidRPr="00B6754C">
              <w:rPr>
                <w:rStyle w:val="TabletextChar"/>
                <w:rFonts w:asciiTheme="minorHAnsi" w:hAnsiTheme="minorHAnsi" w:cstheme="minorHAnsi"/>
              </w:rPr>
              <w:tab/>
              <w:t xml:space="preserve">L'Administration de l'Indonésie avait déjà soumis </w:t>
            </w:r>
            <w:r w:rsidR="0012432E" w:rsidRPr="00B6754C">
              <w:rPr>
                <w:rStyle w:val="TabletextChar"/>
                <w:rFonts w:asciiTheme="minorHAnsi" w:hAnsiTheme="minorHAnsi" w:cstheme="minorHAnsi"/>
              </w:rPr>
              <w:t xml:space="preserve">également </w:t>
            </w:r>
            <w:r w:rsidRPr="00B6754C">
              <w:rPr>
                <w:rStyle w:val="TabletextChar"/>
                <w:rFonts w:asciiTheme="minorHAnsi" w:hAnsiTheme="minorHAnsi" w:cstheme="minorHAnsi"/>
              </w:rPr>
              <w:t>cette demande à la CMR-19 (voir le Document</w:t>
            </w:r>
            <w:r w:rsidRPr="00B6754C">
              <w:rPr>
                <w:rStyle w:val="TabletextChar"/>
                <w:rFonts w:asciiTheme="minorHAnsi" w:hAnsiTheme="minorHAnsi" w:cstheme="minorHAnsi"/>
                <w:szCs w:val="22"/>
              </w:rPr>
              <w:t xml:space="preserve"> </w:t>
            </w:r>
            <w:hyperlink r:id="rId30" w:history="1">
              <w:r w:rsidRPr="00B6754C">
                <w:rPr>
                  <w:rStyle w:val="Hyperlink"/>
                  <w:rFonts w:asciiTheme="minorHAnsi" w:hAnsiTheme="minorHAnsi" w:cstheme="minorHAnsi"/>
                  <w:sz w:val="22"/>
                  <w:szCs w:val="22"/>
                </w:rPr>
                <w:t>CMR19/35(Add.25)</w:t>
              </w:r>
            </w:hyperlink>
            <w:r w:rsidRPr="00B6754C">
              <w:rPr>
                <w:rStyle w:val="TabletextChar"/>
                <w:rFonts w:asciiTheme="minorHAnsi" w:hAnsiTheme="minorHAnsi" w:cstheme="minorHAnsi"/>
                <w:szCs w:val="22"/>
              </w:rPr>
              <w:t>).</w:t>
            </w:r>
          </w:p>
          <w:p w14:paraId="536ACD4A" w14:textId="0EA42AEA" w:rsidR="000E028F" w:rsidRPr="00B6754C" w:rsidRDefault="001317C7" w:rsidP="00B6754C">
            <w:pPr>
              <w:pStyle w:val="enumlev1"/>
              <w:spacing w:before="40" w:after="40"/>
              <w:ind w:hanging="471"/>
              <w:jc w:val="both"/>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rPr>
            </w:pPr>
            <w:r w:rsidRPr="00B6754C">
              <w:rPr>
                <w:rStyle w:val="TabletextChar"/>
                <w:rFonts w:asciiTheme="minorHAnsi" w:hAnsiTheme="minorHAnsi" w:cstheme="minorHAnsi"/>
              </w:rPr>
              <w:t>•</w:t>
            </w:r>
            <w:r w:rsidRPr="00B6754C">
              <w:rPr>
                <w:rStyle w:val="TabletextChar"/>
                <w:rFonts w:asciiTheme="minorHAnsi" w:hAnsiTheme="minorHAnsi" w:cstheme="minorHAnsi"/>
              </w:rPr>
              <w:tab/>
              <w:t xml:space="preserve">À l'heure actuelle, les attributions du Comité lui permettent uniquement d'accorder une prorogation du délai réglementaire applicable à la mise en service ou à la remise en service des assignations de fréquences </w:t>
            </w:r>
            <w:r w:rsidR="0012432E" w:rsidRPr="00B6754C">
              <w:rPr>
                <w:rStyle w:val="TabletextChar"/>
                <w:rFonts w:asciiTheme="minorHAnsi" w:hAnsiTheme="minorHAnsi" w:cstheme="minorHAnsi"/>
              </w:rPr>
              <w:t>d'</w:t>
            </w:r>
            <w:r w:rsidRPr="00B6754C">
              <w:rPr>
                <w:rStyle w:val="TabletextChar"/>
                <w:rFonts w:asciiTheme="minorHAnsi" w:hAnsiTheme="minorHAnsi" w:cstheme="minorHAnsi"/>
              </w:rPr>
              <w:t>un réseau à satellite dans des cas de force majeure ou dans des cas de retards dus à l'embarquement d'un autre satellite sur le même lanceur.</w:t>
            </w:r>
          </w:p>
          <w:p w14:paraId="4352697F" w14:textId="29DE9E5F" w:rsidR="000E028F" w:rsidRPr="00B6754C" w:rsidRDefault="001317C7"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Comité a conclu qu'il ne relève pas de sa compétence d'accéder à la demande soumise par l'Administration de l'Indonésie.</w:t>
            </w:r>
          </w:p>
        </w:tc>
        <w:tc>
          <w:tcPr>
            <w:tcW w:w="2554" w:type="dxa"/>
          </w:tcPr>
          <w:p w14:paraId="4BA61044" w14:textId="11D68895" w:rsidR="000E028F" w:rsidRPr="00B6754C" w:rsidRDefault="001317C7"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Secrétaire exécutif communiquera ces décisions aux administrations concernées.</w:t>
            </w:r>
          </w:p>
        </w:tc>
      </w:tr>
      <w:tr w:rsidR="000E028F" w:rsidRPr="00B6754C" w14:paraId="51B526D3" w14:textId="77777777" w:rsidTr="00F24F85">
        <w:trPr>
          <w:trHeight w:val="498"/>
        </w:trPr>
        <w:tc>
          <w:tcPr>
            <w:cnfStyle w:val="001000000000" w:firstRow="0" w:lastRow="0" w:firstColumn="1" w:lastColumn="0" w:oddVBand="0" w:evenVBand="0" w:oddHBand="0" w:evenHBand="0" w:firstRowFirstColumn="0" w:firstRowLastColumn="0" w:lastRowFirstColumn="0" w:lastRowLastColumn="0"/>
            <w:tcW w:w="846" w:type="dxa"/>
          </w:tcPr>
          <w:p w14:paraId="4EF7E39B" w14:textId="77777777" w:rsidR="000E028F" w:rsidRPr="00B6754C" w:rsidRDefault="000E028F" w:rsidP="009802B5">
            <w:pPr>
              <w:pStyle w:val="Tabletext"/>
              <w:jc w:val="center"/>
              <w:rPr>
                <w:rFonts w:asciiTheme="minorHAnsi" w:hAnsiTheme="minorHAnsi" w:cstheme="minorHAnsi"/>
                <w:szCs w:val="22"/>
              </w:rPr>
            </w:pPr>
            <w:r w:rsidRPr="00B6754C">
              <w:rPr>
                <w:rFonts w:asciiTheme="minorHAnsi" w:hAnsiTheme="minorHAnsi" w:cstheme="minorHAnsi"/>
                <w:szCs w:val="22"/>
              </w:rPr>
              <w:t>5.2</w:t>
            </w:r>
          </w:p>
        </w:tc>
        <w:tc>
          <w:tcPr>
            <w:tcW w:w="2835" w:type="dxa"/>
          </w:tcPr>
          <w:p w14:paraId="16E387A1" w14:textId="2167A004" w:rsidR="000E028F" w:rsidRPr="00B6754C" w:rsidRDefault="001317C7"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 xml:space="preserve">Communication soumise par l'Administration de la Fédération de Russie concernant une demande de prorogation du délai réglementaire applicable à la mise en service des assignations de fréquence du réseau à satellite INTERSPUTNIK-98E-F </w:t>
            </w:r>
            <w:hyperlink r:id="rId31" w:history="1">
              <w:r w:rsidR="000E028F" w:rsidRPr="00B6754C">
                <w:rPr>
                  <w:rStyle w:val="Hyperlink"/>
                  <w:rFonts w:asciiTheme="minorHAnsi" w:hAnsiTheme="minorHAnsi" w:cstheme="minorHAnsi"/>
                  <w:szCs w:val="22"/>
                </w:rPr>
                <w:t>RRB19-3/5</w:t>
              </w:r>
            </w:hyperlink>
          </w:p>
        </w:tc>
        <w:tc>
          <w:tcPr>
            <w:tcW w:w="7935" w:type="dxa"/>
          </w:tcPr>
          <w:p w14:paraId="31D6E88E" w14:textId="736241FC" w:rsidR="000E028F" w:rsidRPr="00B6754C" w:rsidRDefault="001317C7"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Comité a examiné la demande formulée par la Fédération de Russie dans le Document RRB19-3/5 et précisé qu'il aurait apprécié recevoir des informations plus détaillées sur le projet de satellite (date d'acquisition</w:t>
            </w:r>
            <w:r w:rsidR="0012432E" w:rsidRPr="00B6754C">
              <w:rPr>
                <w:rFonts w:asciiTheme="minorHAnsi" w:hAnsiTheme="minorHAnsi" w:cstheme="minorHAnsi"/>
                <w:szCs w:val="22"/>
              </w:rPr>
              <w:t xml:space="preserve">, </w:t>
            </w:r>
            <w:r w:rsidRPr="00B6754C">
              <w:rPr>
                <w:rFonts w:asciiTheme="minorHAnsi" w:hAnsiTheme="minorHAnsi" w:cstheme="minorHAnsi"/>
                <w:szCs w:val="22"/>
              </w:rPr>
              <w:t>statut actuel du satellite, par exemple). Il a en outre noté ce qui suit:</w:t>
            </w:r>
          </w:p>
          <w:p w14:paraId="1CA46ADA" w14:textId="40250EC6" w:rsidR="000E028F" w:rsidRPr="00B6754C" w:rsidRDefault="00F24F85" w:rsidP="00B6754C">
            <w:pPr>
              <w:pStyle w:val="enumlev1"/>
              <w:spacing w:before="40" w:after="40"/>
              <w:ind w:hanging="471"/>
              <w:jc w:val="both"/>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rPr>
            </w:pPr>
            <w:r w:rsidRPr="00B6754C">
              <w:rPr>
                <w:rStyle w:val="TabletextChar"/>
                <w:rFonts w:asciiTheme="minorHAnsi" w:hAnsiTheme="minorHAnsi" w:cstheme="minorHAnsi"/>
              </w:rPr>
              <w:t>•</w:t>
            </w:r>
            <w:r w:rsidRPr="00B6754C">
              <w:rPr>
                <w:rStyle w:val="TabletextChar"/>
                <w:rFonts w:asciiTheme="minorHAnsi" w:hAnsiTheme="minorHAnsi" w:cstheme="minorHAnsi"/>
              </w:rPr>
              <w:tab/>
              <w:t>La Fédération de Russie agit en sa qualité d'administration notificatrice pour le compte de l'organisation intergouvernementale Intersputnik.</w:t>
            </w:r>
          </w:p>
          <w:p w14:paraId="6AA3E9CF" w14:textId="72A66A4D" w:rsidR="000E028F" w:rsidRPr="00B6754C" w:rsidRDefault="00F24F85" w:rsidP="00B6754C">
            <w:pPr>
              <w:pStyle w:val="enumlev1"/>
              <w:spacing w:before="40" w:after="40"/>
              <w:ind w:hanging="471"/>
              <w:jc w:val="both"/>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rPr>
            </w:pPr>
            <w:r w:rsidRPr="00B6754C">
              <w:rPr>
                <w:rStyle w:val="TabletextChar"/>
                <w:rFonts w:asciiTheme="minorHAnsi" w:hAnsiTheme="minorHAnsi" w:cstheme="minorHAnsi"/>
              </w:rPr>
              <w:t>•</w:t>
            </w:r>
            <w:r w:rsidRPr="00B6754C">
              <w:rPr>
                <w:rStyle w:val="TabletextChar"/>
                <w:rFonts w:asciiTheme="minorHAnsi" w:hAnsiTheme="minorHAnsi" w:cstheme="minorHAnsi"/>
              </w:rPr>
              <w:tab/>
              <w:t>La demande remplit les conditions pour être considérée comme un cas de retard dû à l'embarquement d'un autre satellite sur le même lanceur et, à ce titre, l'examen de la demande relève du mandat du Comité.</w:t>
            </w:r>
          </w:p>
          <w:p w14:paraId="2D4DA861" w14:textId="2E6EAC59" w:rsidR="000E028F" w:rsidRPr="00B6754C" w:rsidRDefault="00F24F85" w:rsidP="00B6754C">
            <w:pPr>
              <w:pStyle w:val="enumlev1"/>
              <w:spacing w:before="40" w:after="40"/>
              <w:ind w:hanging="471"/>
              <w:jc w:val="both"/>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rPr>
            </w:pPr>
            <w:r w:rsidRPr="00B6754C">
              <w:rPr>
                <w:rStyle w:val="TabletextChar"/>
                <w:rFonts w:asciiTheme="minorHAnsi" w:hAnsiTheme="minorHAnsi" w:cstheme="minorHAnsi"/>
              </w:rPr>
              <w:t>•</w:t>
            </w:r>
            <w:r w:rsidRPr="00B6754C">
              <w:rPr>
                <w:rStyle w:val="TabletextChar"/>
                <w:rFonts w:asciiTheme="minorHAnsi" w:hAnsiTheme="minorHAnsi" w:cstheme="minorHAnsi"/>
              </w:rPr>
              <w:tab/>
              <w:t>La demande de prorogation du délai réglementaire applicable à la mise en service des assignations de fréquence du réseau à satellite INTERSPUTNIK</w:t>
            </w:r>
            <w:r w:rsidRPr="00B6754C">
              <w:rPr>
                <w:rStyle w:val="TabletextChar"/>
                <w:rFonts w:asciiTheme="minorHAnsi" w:hAnsiTheme="minorHAnsi" w:cstheme="minorHAnsi"/>
              </w:rPr>
              <w:noBreakHyphen/>
              <w:t>98E-F porte sur une période limitée à dix mois.</w:t>
            </w:r>
          </w:p>
          <w:p w14:paraId="17416696" w14:textId="03AEA28F" w:rsidR="000E028F" w:rsidRPr="00B6754C" w:rsidRDefault="00F24F85"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Par conséquent, le Comité a décidé d'accéder à la demande de la Fédération de Russie en lui accordant une prorogation du délai réglementaire pour la mise en service des assignations de fréquence du réseau à satellite INTERSPUTNIK-98E-F jusqu'au 29</w:t>
            </w:r>
            <w:r w:rsidR="0012432E" w:rsidRPr="00B6754C">
              <w:rPr>
                <w:rFonts w:asciiTheme="minorHAnsi" w:hAnsiTheme="minorHAnsi" w:cstheme="minorHAnsi"/>
                <w:szCs w:val="22"/>
              </w:rPr>
              <w:t> </w:t>
            </w:r>
            <w:r w:rsidRPr="00B6754C">
              <w:rPr>
                <w:rFonts w:asciiTheme="minorHAnsi" w:hAnsiTheme="minorHAnsi" w:cstheme="minorHAnsi"/>
                <w:szCs w:val="22"/>
              </w:rPr>
              <w:t>avril 2021.</w:t>
            </w:r>
          </w:p>
        </w:tc>
        <w:tc>
          <w:tcPr>
            <w:tcW w:w="2554" w:type="dxa"/>
          </w:tcPr>
          <w:p w14:paraId="1AE3AE8F" w14:textId="77777777" w:rsidR="001317C7" w:rsidRPr="00B6754C" w:rsidRDefault="001317C7" w:rsidP="001317C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Secrétaire exécutif communiquera ces décisions à l'administration concernée.</w:t>
            </w:r>
          </w:p>
          <w:p w14:paraId="53AA9223" w14:textId="72683DFE" w:rsidR="000E028F" w:rsidRPr="00B6754C" w:rsidRDefault="001317C7" w:rsidP="001317C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 xml:space="preserve">Le Bureau </w:t>
            </w:r>
            <w:r w:rsidR="0012432E" w:rsidRPr="00B6754C">
              <w:rPr>
                <w:rFonts w:asciiTheme="minorHAnsi" w:hAnsiTheme="minorHAnsi" w:cstheme="minorHAnsi"/>
                <w:szCs w:val="22"/>
              </w:rPr>
              <w:t xml:space="preserve">tiendra compte du fait que le </w:t>
            </w:r>
            <w:r w:rsidRPr="00B6754C">
              <w:rPr>
                <w:rFonts w:asciiTheme="minorHAnsi" w:hAnsiTheme="minorHAnsi" w:cstheme="minorHAnsi"/>
                <w:szCs w:val="22"/>
              </w:rPr>
              <w:t xml:space="preserve">délai réglementaire pour la mise en service des assignations de fréquence du réseau à satellite INTERSPUTNIK-98E-F </w:t>
            </w:r>
            <w:r w:rsidR="0012432E" w:rsidRPr="00B6754C">
              <w:rPr>
                <w:rFonts w:asciiTheme="minorHAnsi" w:hAnsiTheme="minorHAnsi" w:cstheme="minorHAnsi"/>
                <w:szCs w:val="22"/>
              </w:rPr>
              <w:t xml:space="preserve">est prorogé </w:t>
            </w:r>
            <w:r w:rsidRPr="00B6754C">
              <w:rPr>
                <w:rFonts w:asciiTheme="minorHAnsi" w:hAnsiTheme="minorHAnsi" w:cstheme="minorHAnsi"/>
                <w:szCs w:val="22"/>
              </w:rPr>
              <w:t>jusqu'au 29 avril 2021.</w:t>
            </w:r>
          </w:p>
        </w:tc>
      </w:tr>
      <w:tr w:rsidR="000E028F" w:rsidRPr="00B6754C" w14:paraId="107A126F" w14:textId="77777777" w:rsidTr="00F24F85">
        <w:trPr>
          <w:trHeight w:val="639"/>
        </w:trPr>
        <w:tc>
          <w:tcPr>
            <w:cnfStyle w:val="001000000000" w:firstRow="0" w:lastRow="0" w:firstColumn="1" w:lastColumn="0" w:oddVBand="0" w:evenVBand="0" w:oddHBand="0" w:evenHBand="0" w:firstRowFirstColumn="0" w:firstRowLastColumn="0" w:lastRowFirstColumn="0" w:lastRowLastColumn="0"/>
            <w:tcW w:w="846" w:type="dxa"/>
          </w:tcPr>
          <w:p w14:paraId="2D9F4BE3" w14:textId="77777777" w:rsidR="000E028F" w:rsidRPr="00B6754C" w:rsidRDefault="000E028F" w:rsidP="009802B5">
            <w:pPr>
              <w:pStyle w:val="Tabletext"/>
              <w:jc w:val="center"/>
              <w:rPr>
                <w:rFonts w:asciiTheme="minorHAnsi" w:hAnsiTheme="minorHAnsi" w:cstheme="minorHAnsi"/>
                <w:szCs w:val="22"/>
              </w:rPr>
            </w:pPr>
            <w:r w:rsidRPr="00B6754C">
              <w:rPr>
                <w:rFonts w:asciiTheme="minorHAnsi" w:hAnsiTheme="minorHAnsi" w:cstheme="minorHAnsi"/>
                <w:szCs w:val="22"/>
              </w:rPr>
              <w:t>6</w:t>
            </w:r>
          </w:p>
        </w:tc>
        <w:tc>
          <w:tcPr>
            <w:tcW w:w="2835" w:type="dxa"/>
          </w:tcPr>
          <w:p w14:paraId="532F1822" w14:textId="3C76C2E9" w:rsidR="000E028F" w:rsidRPr="00B6754C" w:rsidRDefault="00F24F85"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Communication soumise par l'Administration de la Chine en vue de faire appel de la décision du Comité relative aux assignations de fréquence des réseaux à satellite ASIASAT-AK, ASIASA-AK1 et ASIASAT</w:t>
            </w:r>
            <w:r w:rsidR="00C55D87" w:rsidRPr="00B6754C">
              <w:rPr>
                <w:rFonts w:asciiTheme="minorHAnsi" w:hAnsiTheme="minorHAnsi" w:cstheme="minorHAnsi"/>
                <w:szCs w:val="22"/>
              </w:rPr>
              <w:noBreakHyphen/>
            </w:r>
            <w:r w:rsidRPr="00B6754C">
              <w:rPr>
                <w:rFonts w:asciiTheme="minorHAnsi" w:hAnsiTheme="minorHAnsi" w:cstheme="minorHAnsi"/>
                <w:szCs w:val="22"/>
              </w:rPr>
              <w:t>AKX figurant dans le Fichier de référence internationale des fréquence</w:t>
            </w:r>
            <w:r w:rsidR="00C55D87" w:rsidRPr="00B6754C">
              <w:rPr>
                <w:rFonts w:asciiTheme="minorHAnsi" w:hAnsiTheme="minorHAnsi" w:cstheme="minorHAnsi"/>
                <w:szCs w:val="22"/>
              </w:rPr>
              <w:t xml:space="preserve">s </w:t>
            </w:r>
            <w:hyperlink r:id="rId32" w:history="1">
              <w:r w:rsidR="000E028F" w:rsidRPr="00B6754C">
                <w:rPr>
                  <w:rStyle w:val="Hyperlink"/>
                  <w:rFonts w:asciiTheme="minorHAnsi" w:hAnsiTheme="minorHAnsi" w:cstheme="minorHAnsi"/>
                  <w:szCs w:val="22"/>
                </w:rPr>
                <w:t>RRB19-3/4</w:t>
              </w:r>
            </w:hyperlink>
          </w:p>
        </w:tc>
        <w:tc>
          <w:tcPr>
            <w:tcW w:w="7935" w:type="dxa"/>
          </w:tcPr>
          <w:p w14:paraId="50BDB3EE" w14:textId="12A22D64" w:rsidR="000E028F" w:rsidRPr="00B6754C" w:rsidRDefault="00F24F85"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 xml:space="preserve">Le Comité a examiné de manière approfondie la demande de l'Administration de la Chine figurant dans le Document RRB19-3/4 et a fait observer que les appels des décisions prises par le Comité doivent être soumis à une conférence mondiale des radiocommunications (voir le numéro </w:t>
            </w:r>
            <w:r w:rsidRPr="00B6754C">
              <w:rPr>
                <w:rFonts w:asciiTheme="minorHAnsi" w:hAnsiTheme="minorHAnsi" w:cstheme="minorHAnsi"/>
                <w:b/>
                <w:bCs/>
                <w:szCs w:val="22"/>
              </w:rPr>
              <w:t>14.6</w:t>
            </w:r>
            <w:r w:rsidRPr="00B6754C">
              <w:rPr>
                <w:rFonts w:asciiTheme="minorHAnsi" w:hAnsiTheme="minorHAnsi" w:cstheme="minorHAnsi"/>
                <w:szCs w:val="22"/>
              </w:rPr>
              <w:t xml:space="preserve"> du RR et le § 3.3 de la Partie C des Règles de procédure sur les dispositions internes et les méthodes de travail du Comité du Règlement des radiocommunications). Le Comité a en outre pris note de ce qui suit:</w:t>
            </w:r>
          </w:p>
          <w:p w14:paraId="18AC9AAA" w14:textId="1E890638" w:rsidR="000E028F" w:rsidRPr="00B6754C" w:rsidRDefault="00F24F85" w:rsidP="00B6754C">
            <w:pPr>
              <w:pStyle w:val="enumlev1"/>
              <w:spacing w:before="40" w:after="40"/>
              <w:ind w:hanging="471"/>
              <w:jc w:val="both"/>
              <w:cnfStyle w:val="000000000000" w:firstRow="0" w:lastRow="0" w:firstColumn="0" w:lastColumn="0" w:oddVBand="0" w:evenVBand="0" w:oddHBand="0" w:evenHBand="0" w:firstRowFirstColumn="0" w:firstRowLastColumn="0" w:lastRowFirstColumn="0" w:lastRowLastColumn="0"/>
              <w:rPr>
                <w:rStyle w:val="TabletextChar"/>
                <w:rFonts w:asciiTheme="minorHAnsi" w:hAnsiTheme="minorHAnsi" w:cstheme="minorHAnsi"/>
              </w:rPr>
            </w:pPr>
            <w:r w:rsidRPr="00B6754C">
              <w:rPr>
                <w:rStyle w:val="TabletextChar"/>
                <w:rFonts w:asciiTheme="minorHAnsi" w:hAnsiTheme="minorHAnsi" w:cstheme="minorHAnsi"/>
              </w:rPr>
              <w:t>•</w:t>
            </w:r>
            <w:r w:rsidRPr="00B6754C">
              <w:rPr>
                <w:rStyle w:val="TabletextChar"/>
                <w:rFonts w:asciiTheme="minorHAnsi" w:hAnsiTheme="minorHAnsi" w:cstheme="minorHAnsi"/>
              </w:rPr>
              <w:tab/>
              <w:t>La communication soumise dans le Document RRB19-3/4 ne fournissait pas de nouvelles informations qui auraient pu peser sur la décision du Comité à sa 81ème réunion.</w:t>
            </w:r>
          </w:p>
          <w:p w14:paraId="30B62022" w14:textId="77C51559" w:rsidR="000E028F" w:rsidRPr="00B6754C" w:rsidRDefault="00F24F85" w:rsidP="00B6754C">
            <w:pPr>
              <w:pStyle w:val="enumlev1"/>
              <w:spacing w:before="40" w:after="40"/>
              <w:ind w:hanging="47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Style w:val="TabletextChar"/>
                <w:rFonts w:asciiTheme="minorHAnsi" w:hAnsiTheme="minorHAnsi" w:cstheme="minorHAnsi"/>
              </w:rPr>
              <w:t>•</w:t>
            </w:r>
            <w:r w:rsidRPr="00B6754C">
              <w:rPr>
                <w:rStyle w:val="TabletextChar"/>
                <w:rFonts w:asciiTheme="minorHAnsi" w:hAnsiTheme="minorHAnsi" w:cstheme="minorHAnsi"/>
              </w:rPr>
              <w:tab/>
              <w:t xml:space="preserve">L'Administration de la Chine a déjà adressé </w:t>
            </w:r>
            <w:r w:rsidR="0012432E" w:rsidRPr="00B6754C">
              <w:rPr>
                <w:rStyle w:val="TabletextChar"/>
                <w:rFonts w:asciiTheme="minorHAnsi" w:hAnsiTheme="minorHAnsi" w:cstheme="minorHAnsi"/>
              </w:rPr>
              <w:t xml:space="preserve">un </w:t>
            </w:r>
            <w:r w:rsidRPr="00B6754C">
              <w:rPr>
                <w:rStyle w:val="TabletextChar"/>
                <w:rFonts w:asciiTheme="minorHAnsi" w:hAnsiTheme="minorHAnsi" w:cstheme="minorHAnsi"/>
              </w:rPr>
              <w:t xml:space="preserve">appel de la décision du Comité à la CMR-19 (voir le Document </w:t>
            </w:r>
            <w:hyperlink r:id="rId33" w:history="1">
              <w:r w:rsidRPr="00B6754C">
                <w:rPr>
                  <w:rStyle w:val="Hyperlink"/>
                  <w:rFonts w:asciiTheme="minorHAnsi" w:hAnsiTheme="minorHAnsi" w:cstheme="minorHAnsi"/>
                  <w:sz w:val="22"/>
                </w:rPr>
                <w:t>CMR19/28(Add.22)</w:t>
              </w:r>
            </w:hyperlink>
            <w:r w:rsidRPr="00B6754C">
              <w:rPr>
                <w:rStyle w:val="TabletextChar"/>
                <w:rFonts w:asciiTheme="minorHAnsi" w:hAnsiTheme="minorHAnsi" w:cstheme="minorHAnsi"/>
              </w:rPr>
              <w:t>).</w:t>
            </w:r>
          </w:p>
          <w:p w14:paraId="41FB8E0E" w14:textId="77777777" w:rsidR="00F24F85" w:rsidRPr="00B6754C" w:rsidRDefault="00F24F85"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Par conséquent, le Comité a conclu qu'il ne pouvait pas accepter l'appel formé par l'Administration de la Chine afin que le Comité réexamine sa décision.</w:t>
            </w:r>
          </w:p>
          <w:p w14:paraId="2EF355AC" w14:textId="42442CBC" w:rsidR="000E028F" w:rsidRPr="00B6754C" w:rsidRDefault="0012432E"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 xml:space="preserve">Le Comité </w:t>
            </w:r>
            <w:r w:rsidR="00F24F85" w:rsidRPr="00B6754C">
              <w:rPr>
                <w:rFonts w:asciiTheme="minorHAnsi" w:hAnsiTheme="minorHAnsi" w:cstheme="minorHAnsi"/>
                <w:szCs w:val="22"/>
              </w:rPr>
              <w:t xml:space="preserve">a reconnu les difficultés rencontrées dans l'application du numéro </w:t>
            </w:r>
            <w:r w:rsidR="00F24F85" w:rsidRPr="00B6754C">
              <w:rPr>
                <w:rFonts w:asciiTheme="minorHAnsi" w:hAnsiTheme="minorHAnsi" w:cstheme="minorHAnsi"/>
                <w:b/>
                <w:szCs w:val="22"/>
              </w:rPr>
              <w:t>13.6</w:t>
            </w:r>
            <w:r w:rsidR="00F24F85" w:rsidRPr="00B6754C">
              <w:rPr>
                <w:rFonts w:asciiTheme="minorHAnsi" w:hAnsiTheme="minorHAnsi" w:cstheme="minorHAnsi"/>
                <w:szCs w:val="22"/>
              </w:rPr>
              <w:t xml:space="preserve"> du RR et souligné une nouvelle fois la pertinence du § 4.7 du rapport sur la Résolution </w:t>
            </w:r>
            <w:r w:rsidR="00F24F85" w:rsidRPr="00B6754C">
              <w:rPr>
                <w:rFonts w:asciiTheme="minorHAnsi" w:hAnsiTheme="minorHAnsi" w:cstheme="minorHAnsi"/>
                <w:b/>
                <w:szCs w:val="22"/>
              </w:rPr>
              <w:t xml:space="preserve">80 (Rév.CMR-07) </w:t>
            </w:r>
            <w:r w:rsidR="00F24F85" w:rsidRPr="00B6754C">
              <w:rPr>
                <w:rFonts w:asciiTheme="minorHAnsi" w:hAnsiTheme="minorHAnsi" w:cstheme="minorHAnsi"/>
                <w:szCs w:val="22"/>
              </w:rPr>
              <w:t xml:space="preserve">à l'intention de la CMR-19 (voir le Document </w:t>
            </w:r>
            <w:hyperlink r:id="rId34" w:history="1">
              <w:r w:rsidR="00F24F85" w:rsidRPr="00B6754C">
                <w:rPr>
                  <w:rStyle w:val="Hyperlink"/>
                  <w:rFonts w:asciiTheme="minorHAnsi" w:hAnsiTheme="minorHAnsi" w:cstheme="minorHAnsi"/>
                  <w:szCs w:val="22"/>
                </w:rPr>
                <w:t>CMR19/15</w:t>
              </w:r>
            </w:hyperlink>
            <w:r w:rsidR="00F24F85" w:rsidRPr="00B6754C">
              <w:rPr>
                <w:rFonts w:asciiTheme="minorHAnsi" w:hAnsiTheme="minorHAnsi" w:cstheme="minorHAnsi"/>
                <w:szCs w:val="22"/>
              </w:rPr>
              <w:t>). En outre, le Comité a décidé de charger le Bureau d</w:t>
            </w:r>
            <w:r w:rsidR="00E00CA4" w:rsidRPr="00B6754C">
              <w:rPr>
                <w:rFonts w:asciiTheme="minorHAnsi" w:hAnsiTheme="minorHAnsi" w:cstheme="minorHAnsi"/>
                <w:szCs w:val="22"/>
              </w:rPr>
              <w:t>e</w:t>
            </w:r>
            <w:r w:rsidR="00F24F85" w:rsidRPr="00B6754C">
              <w:rPr>
                <w:rFonts w:asciiTheme="minorHAnsi" w:hAnsiTheme="minorHAnsi" w:cstheme="minorHAnsi"/>
                <w:szCs w:val="22"/>
              </w:rPr>
              <w:t xml:space="preserve"> publier une lettre circulaire en complément des informations figurant dans les Lettres circulaires </w:t>
            </w:r>
            <w:hyperlink r:id="rId35" w:history="1">
              <w:r w:rsidR="00F24F85" w:rsidRPr="00B6754C">
                <w:rPr>
                  <w:rStyle w:val="Hyperlink"/>
                  <w:rFonts w:asciiTheme="minorHAnsi" w:hAnsiTheme="minorHAnsi" w:cstheme="minorHAnsi"/>
                  <w:szCs w:val="22"/>
                </w:rPr>
                <w:t>CR/301</w:t>
              </w:r>
            </w:hyperlink>
            <w:r w:rsidR="00F24F85" w:rsidRPr="00B6754C">
              <w:rPr>
                <w:rFonts w:asciiTheme="minorHAnsi" w:hAnsiTheme="minorHAnsi" w:cstheme="minorHAnsi"/>
                <w:szCs w:val="22"/>
              </w:rPr>
              <w:t xml:space="preserve"> et </w:t>
            </w:r>
            <w:hyperlink r:id="rId36" w:history="1">
              <w:r w:rsidR="00F24F85" w:rsidRPr="00B6754C">
                <w:rPr>
                  <w:rStyle w:val="Hyperlink"/>
                  <w:rFonts w:asciiTheme="minorHAnsi" w:hAnsiTheme="minorHAnsi" w:cstheme="minorHAnsi"/>
                  <w:szCs w:val="22"/>
                </w:rPr>
                <w:t>CR/343</w:t>
              </w:r>
            </w:hyperlink>
            <w:r w:rsidR="00F24F85" w:rsidRPr="00B6754C">
              <w:rPr>
                <w:rFonts w:asciiTheme="minorHAnsi" w:hAnsiTheme="minorHAnsi" w:cstheme="minorHAnsi"/>
                <w:szCs w:val="22"/>
              </w:rPr>
              <w:t xml:space="preserve">. Cette lettre circulaire devrait expliquer la pratique générale suivie par le Bureau, y compris sa capacité actuelle à vérifier les bandes de fréquences </w:t>
            </w:r>
            <w:r w:rsidRPr="00B6754C">
              <w:rPr>
                <w:rFonts w:asciiTheme="minorHAnsi" w:hAnsiTheme="minorHAnsi" w:cstheme="minorHAnsi"/>
                <w:szCs w:val="22"/>
              </w:rPr>
              <w:t xml:space="preserve">utilisées </w:t>
            </w:r>
            <w:r w:rsidR="00F24F85" w:rsidRPr="00B6754C">
              <w:rPr>
                <w:rFonts w:asciiTheme="minorHAnsi" w:hAnsiTheme="minorHAnsi" w:cstheme="minorHAnsi"/>
                <w:szCs w:val="22"/>
              </w:rPr>
              <w:t xml:space="preserve">à bord des satellites, en application du numéro </w:t>
            </w:r>
            <w:r w:rsidR="00F24F85" w:rsidRPr="00B6754C">
              <w:rPr>
                <w:rFonts w:asciiTheme="minorHAnsi" w:hAnsiTheme="minorHAnsi" w:cstheme="minorHAnsi"/>
                <w:b/>
                <w:szCs w:val="22"/>
              </w:rPr>
              <w:t xml:space="preserve">13.6 </w:t>
            </w:r>
            <w:r w:rsidR="00F24F85" w:rsidRPr="00B6754C">
              <w:rPr>
                <w:rFonts w:asciiTheme="minorHAnsi" w:hAnsiTheme="minorHAnsi" w:cstheme="minorHAnsi"/>
                <w:szCs w:val="22"/>
              </w:rPr>
              <w:t>du RR, et fournir une description détaillée du type d'information</w:t>
            </w:r>
            <w:r w:rsidRPr="00B6754C">
              <w:rPr>
                <w:rFonts w:asciiTheme="minorHAnsi" w:hAnsiTheme="minorHAnsi" w:cstheme="minorHAnsi"/>
                <w:szCs w:val="22"/>
              </w:rPr>
              <w:t>s</w:t>
            </w:r>
            <w:r w:rsidR="00F24F85" w:rsidRPr="00B6754C">
              <w:rPr>
                <w:rFonts w:asciiTheme="minorHAnsi" w:hAnsiTheme="minorHAnsi" w:cstheme="minorHAnsi"/>
                <w:szCs w:val="22"/>
              </w:rPr>
              <w:t xml:space="preserve"> que les administrations pourraient donner lorsqu'il leur est demandé d'apporter des précisions au titre de cette disposition. Cette lettre circulaire devrait également tenir compte des décisions prises par la CMR-19 sur ce sujet, le cas échéant.</w:t>
            </w:r>
          </w:p>
        </w:tc>
        <w:tc>
          <w:tcPr>
            <w:tcW w:w="2554" w:type="dxa"/>
          </w:tcPr>
          <w:p w14:paraId="6E38B1D3" w14:textId="77777777" w:rsidR="00F24F85" w:rsidRPr="00B6754C" w:rsidRDefault="00F24F85" w:rsidP="00F24F8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Secrétaire exécutif communiquera ces décisions à l'administration concernée.</w:t>
            </w:r>
          </w:p>
          <w:p w14:paraId="209F0B1D" w14:textId="100ADD06" w:rsidR="000E028F" w:rsidRPr="00B6754C" w:rsidRDefault="00F24F85" w:rsidP="00F24F8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 xml:space="preserve">Le Bureau publiera une lettre circulaire sur l'application générale du numéro </w:t>
            </w:r>
            <w:r w:rsidRPr="00B6754C">
              <w:rPr>
                <w:rFonts w:asciiTheme="minorHAnsi" w:hAnsiTheme="minorHAnsi" w:cstheme="minorHAnsi"/>
                <w:b/>
                <w:bCs/>
                <w:szCs w:val="22"/>
              </w:rPr>
              <w:t>13.6</w:t>
            </w:r>
            <w:r w:rsidRPr="00B6754C">
              <w:rPr>
                <w:rFonts w:asciiTheme="minorHAnsi" w:hAnsiTheme="minorHAnsi" w:cstheme="minorHAnsi"/>
                <w:szCs w:val="22"/>
              </w:rPr>
              <w:t xml:space="preserve"> du RR.</w:t>
            </w:r>
          </w:p>
        </w:tc>
      </w:tr>
      <w:tr w:rsidR="000E028F" w:rsidRPr="00B6754C" w14:paraId="264B9A93" w14:textId="77777777" w:rsidTr="00F24F85">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3621D6F6" w14:textId="77777777" w:rsidR="000E028F" w:rsidRPr="00B6754C" w:rsidRDefault="000E028F" w:rsidP="009802B5">
            <w:pPr>
              <w:pStyle w:val="Tabletext"/>
              <w:jc w:val="center"/>
              <w:rPr>
                <w:rFonts w:asciiTheme="minorHAnsi" w:hAnsiTheme="minorHAnsi" w:cstheme="minorHAnsi"/>
                <w:szCs w:val="22"/>
              </w:rPr>
            </w:pPr>
            <w:r w:rsidRPr="00B6754C">
              <w:rPr>
                <w:rFonts w:asciiTheme="minorHAnsi" w:hAnsiTheme="minorHAnsi" w:cstheme="minorHAnsi"/>
                <w:szCs w:val="22"/>
              </w:rPr>
              <w:t>7</w:t>
            </w:r>
          </w:p>
        </w:tc>
        <w:tc>
          <w:tcPr>
            <w:tcW w:w="2835" w:type="dxa"/>
          </w:tcPr>
          <w:p w14:paraId="4B405C68" w14:textId="5DA4285A" w:rsidR="000E028F" w:rsidRPr="00B6754C" w:rsidRDefault="00F24F85"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Travaux préparatoires et dispositions en vue de l'AR</w:t>
            </w:r>
            <w:r w:rsidRPr="00B6754C">
              <w:rPr>
                <w:rFonts w:asciiTheme="minorHAnsi" w:hAnsiTheme="minorHAnsi" w:cstheme="minorHAnsi"/>
                <w:szCs w:val="22"/>
              </w:rPr>
              <w:noBreakHyphen/>
              <w:t>19 et de la CMR 19</w:t>
            </w:r>
          </w:p>
        </w:tc>
        <w:tc>
          <w:tcPr>
            <w:tcW w:w="7935" w:type="dxa"/>
          </w:tcPr>
          <w:p w14:paraId="4A25323D" w14:textId="77777777" w:rsidR="00F24F85" w:rsidRPr="00B6754C" w:rsidRDefault="00F24F85"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Comité a examiné et approuvé les dispositions en vue de l'AR-19 et de la CMR-19, et a décidé de tenir des réunions quotidiennes pendant la CMR-19. Il a désigné des membres chargés de suivre différents points de l'ordre du jour de la CMR-19 et également identifié des porte-paroles pour certains points de l'ordre du jour. Le Comité a également rappelé le rôle que doivent jouer et la conduite que doivent avoir les membres du Comité pendant une CMR.</w:t>
            </w:r>
          </w:p>
          <w:p w14:paraId="6878CAAD" w14:textId="4202FD33" w:rsidR="000E028F" w:rsidRPr="00B6754C" w:rsidRDefault="00F24F85"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 xml:space="preserve">Le Comité a en outre décidé d'élaborer un corrigendum du §4.3.4 du rapport sur la Résolution </w:t>
            </w:r>
            <w:r w:rsidRPr="00B6754C">
              <w:rPr>
                <w:rFonts w:asciiTheme="minorHAnsi" w:hAnsiTheme="minorHAnsi" w:cstheme="minorHAnsi"/>
                <w:b/>
                <w:bCs/>
                <w:szCs w:val="22"/>
              </w:rPr>
              <w:t>80 (Rév.CMR-07)</w:t>
            </w:r>
            <w:r w:rsidRPr="00B6754C">
              <w:rPr>
                <w:rFonts w:asciiTheme="minorHAnsi" w:hAnsiTheme="minorHAnsi" w:cstheme="minorHAnsi"/>
                <w:szCs w:val="22"/>
              </w:rPr>
              <w:t xml:space="preserve"> à l'intention de la CMR-19, en vue de recenser les renseignements minimaux exigés pour la soumission d'une demande de prorogation du délai réglementaire applicable à la mise en service ou remise en service des assignations de fréquence des réseaux à satellite dans les cas de retard dû à l'embarquement d'un autre satellite sur le même lanceur.</w:t>
            </w:r>
          </w:p>
        </w:tc>
        <w:tc>
          <w:tcPr>
            <w:tcW w:w="2554" w:type="dxa"/>
          </w:tcPr>
          <w:p w14:paraId="7D043AAB" w14:textId="4A1D42FA" w:rsidR="000E028F" w:rsidRPr="00B6754C" w:rsidRDefault="00F24F85"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 xml:space="preserve">Le Bureau soumettra le corrigendum du rapport sur la Résolution </w:t>
            </w:r>
            <w:r w:rsidRPr="00B6754C">
              <w:rPr>
                <w:rFonts w:asciiTheme="minorHAnsi" w:hAnsiTheme="minorHAnsi" w:cstheme="minorHAnsi"/>
                <w:b/>
                <w:szCs w:val="22"/>
              </w:rPr>
              <w:t>80 (Rév.CMR</w:t>
            </w:r>
            <w:r w:rsidRPr="00B6754C">
              <w:rPr>
                <w:rFonts w:asciiTheme="minorHAnsi" w:hAnsiTheme="minorHAnsi" w:cstheme="minorHAnsi"/>
                <w:b/>
                <w:szCs w:val="22"/>
              </w:rPr>
              <w:noBreakHyphen/>
              <w:t xml:space="preserve">07) </w:t>
            </w:r>
            <w:r w:rsidRPr="00B6754C">
              <w:rPr>
                <w:rFonts w:asciiTheme="minorHAnsi" w:hAnsiTheme="minorHAnsi" w:cstheme="minorHAnsi"/>
                <w:szCs w:val="22"/>
              </w:rPr>
              <w:t>élaboré par le Comité en tant que contribution à la CMR-19.</w:t>
            </w:r>
          </w:p>
        </w:tc>
      </w:tr>
      <w:tr w:rsidR="000E028F" w:rsidRPr="00B6754C" w14:paraId="5B547733" w14:textId="77777777" w:rsidTr="00F24F85">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3D75B4F9" w14:textId="77777777" w:rsidR="000E028F" w:rsidRPr="00B6754C" w:rsidRDefault="000E028F" w:rsidP="009802B5">
            <w:pPr>
              <w:pStyle w:val="Tabletext"/>
              <w:jc w:val="center"/>
              <w:rPr>
                <w:rFonts w:asciiTheme="minorHAnsi" w:hAnsiTheme="minorHAnsi" w:cstheme="minorHAnsi"/>
                <w:szCs w:val="22"/>
              </w:rPr>
            </w:pPr>
            <w:r w:rsidRPr="00B6754C">
              <w:rPr>
                <w:rFonts w:asciiTheme="minorHAnsi" w:hAnsiTheme="minorHAnsi" w:cstheme="minorHAnsi"/>
                <w:szCs w:val="22"/>
              </w:rPr>
              <w:t>8</w:t>
            </w:r>
          </w:p>
        </w:tc>
        <w:tc>
          <w:tcPr>
            <w:tcW w:w="2835" w:type="dxa"/>
          </w:tcPr>
          <w:p w14:paraId="67AC7771" w14:textId="6C156BE3" w:rsidR="000E028F" w:rsidRPr="00B6754C" w:rsidRDefault="00F24F85"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Élection du Vice-Président pour 2020</w:t>
            </w:r>
          </w:p>
        </w:tc>
        <w:tc>
          <w:tcPr>
            <w:tcW w:w="7935" w:type="dxa"/>
          </w:tcPr>
          <w:p w14:paraId="1F728002" w14:textId="168EAD7F" w:rsidR="00F24F85" w:rsidRPr="00B6754C" w:rsidRDefault="0012432E"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 xml:space="preserve">Eu égard au numéro </w:t>
            </w:r>
            <w:r w:rsidR="00F24F85" w:rsidRPr="00B6754C">
              <w:rPr>
                <w:rFonts w:asciiTheme="minorHAnsi" w:hAnsiTheme="minorHAnsi" w:cstheme="minorHAnsi"/>
              </w:rPr>
              <w:t>144 de la Convention de l'UIT, le Comité est convenu que Mme</w:t>
            </w:r>
            <w:r w:rsidR="0003114B" w:rsidRPr="00B6754C">
              <w:rPr>
                <w:rFonts w:asciiTheme="minorHAnsi" w:hAnsiTheme="minorHAnsi" w:cstheme="minorHAnsi"/>
              </w:rPr>
              <w:t> </w:t>
            </w:r>
            <w:r w:rsidR="00F24F85" w:rsidRPr="00B6754C">
              <w:rPr>
                <w:rFonts w:asciiTheme="minorHAnsi" w:hAnsiTheme="minorHAnsi" w:cstheme="minorHAnsi"/>
              </w:rPr>
              <w:t>C. BEAUMIER, Vice-</w:t>
            </w:r>
            <w:bookmarkStart w:id="8" w:name="_GoBack"/>
            <w:r w:rsidR="00F24F85" w:rsidRPr="00B6754C">
              <w:rPr>
                <w:rFonts w:asciiTheme="minorHAnsi" w:hAnsiTheme="minorHAnsi" w:cstheme="minorHAnsi"/>
              </w:rPr>
              <w:t>Présidente du Comité pour 2019, exercera</w:t>
            </w:r>
            <w:r w:rsidRPr="00B6754C">
              <w:rPr>
                <w:rFonts w:asciiTheme="minorHAnsi" w:hAnsiTheme="minorHAnsi" w:cstheme="minorHAnsi"/>
              </w:rPr>
              <w:t>it</w:t>
            </w:r>
            <w:r w:rsidR="00F24F85" w:rsidRPr="00B6754C">
              <w:rPr>
                <w:rFonts w:asciiTheme="minorHAnsi" w:hAnsiTheme="minorHAnsi" w:cstheme="minorHAnsi"/>
              </w:rPr>
              <w:t xml:space="preserve"> les fonctions de Présidente en 2020.</w:t>
            </w:r>
          </w:p>
          <w:p w14:paraId="662E39E4" w14:textId="06A59BEE" w:rsidR="000E028F" w:rsidRPr="00B6754C" w:rsidRDefault="00F24F85" w:rsidP="00B6754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Le Comité a décidé d'élire M. N. VARLAMOV comme Vice-Président pour 2020, et donc comme Pré</w:t>
            </w:r>
            <w:bookmarkEnd w:id="8"/>
            <w:r w:rsidRPr="00B6754C">
              <w:rPr>
                <w:rFonts w:asciiTheme="minorHAnsi" w:hAnsiTheme="minorHAnsi" w:cstheme="minorHAnsi"/>
              </w:rPr>
              <w:t>sident pour 2021.</w:t>
            </w:r>
          </w:p>
        </w:tc>
        <w:tc>
          <w:tcPr>
            <w:tcW w:w="2554" w:type="dxa"/>
          </w:tcPr>
          <w:p w14:paraId="166FD53E" w14:textId="49FDA53F" w:rsidR="000E028F" w:rsidRPr="00B6754C" w:rsidRDefault="00F24F85" w:rsidP="00F24F8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w:t>
            </w:r>
          </w:p>
        </w:tc>
      </w:tr>
      <w:tr w:rsidR="000E028F" w:rsidRPr="00B6754C" w14:paraId="5F816849" w14:textId="77777777" w:rsidTr="00F24F85">
        <w:trPr>
          <w:trHeight w:val="127"/>
        </w:trPr>
        <w:tc>
          <w:tcPr>
            <w:cnfStyle w:val="001000000000" w:firstRow="0" w:lastRow="0" w:firstColumn="1" w:lastColumn="0" w:oddVBand="0" w:evenVBand="0" w:oddHBand="0" w:evenHBand="0" w:firstRowFirstColumn="0" w:firstRowLastColumn="0" w:lastRowFirstColumn="0" w:lastRowLastColumn="0"/>
            <w:tcW w:w="846" w:type="dxa"/>
          </w:tcPr>
          <w:p w14:paraId="526DCAE6" w14:textId="77777777" w:rsidR="000E028F" w:rsidRPr="00B6754C" w:rsidRDefault="000E028F" w:rsidP="009802B5">
            <w:pPr>
              <w:pStyle w:val="Tabletext"/>
              <w:jc w:val="center"/>
              <w:rPr>
                <w:rFonts w:asciiTheme="minorHAnsi" w:hAnsiTheme="minorHAnsi" w:cstheme="minorHAnsi"/>
                <w:szCs w:val="22"/>
              </w:rPr>
            </w:pPr>
            <w:r w:rsidRPr="00B6754C">
              <w:rPr>
                <w:rFonts w:asciiTheme="minorHAnsi" w:hAnsiTheme="minorHAnsi" w:cstheme="minorHAnsi"/>
                <w:szCs w:val="22"/>
              </w:rPr>
              <w:t>9</w:t>
            </w:r>
          </w:p>
        </w:tc>
        <w:tc>
          <w:tcPr>
            <w:tcW w:w="2835" w:type="dxa"/>
          </w:tcPr>
          <w:p w14:paraId="590DBE8F" w14:textId="00E7C48E" w:rsidR="000E028F" w:rsidRPr="00B6754C" w:rsidRDefault="00F24F85"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Confirmation de la date de la prochaine réunion de 2020 et dates indicatives des réunions futures</w:t>
            </w:r>
          </w:p>
        </w:tc>
        <w:tc>
          <w:tcPr>
            <w:tcW w:w="7935" w:type="dxa"/>
          </w:tcPr>
          <w:p w14:paraId="3ED0B074" w14:textId="77777777" w:rsidR="00F24F85" w:rsidRPr="00B6754C" w:rsidRDefault="00F24F85" w:rsidP="00F24F8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Comité a confirmé qu'il tiendrait sa 83ème réunion du 23 au 27 mars 2020 dans la Salle L.</w:t>
            </w:r>
          </w:p>
          <w:p w14:paraId="5F5E99E2" w14:textId="670E386A" w:rsidR="000E028F" w:rsidRPr="00B6754C" w:rsidRDefault="00F24F85" w:rsidP="00F24F8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Le Bureau a également confirmé provisoirement qu'il tiendrait ses prochaines réunions de 2020 et 2021 aux dates suivantes:</w:t>
            </w:r>
          </w:p>
          <w:p w14:paraId="3BD1E675" w14:textId="77777777" w:rsidR="00F24F85" w:rsidRPr="00B6754C" w:rsidRDefault="00F24F85" w:rsidP="00F24F8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 xml:space="preserve">84ème réunion </w:t>
            </w:r>
            <w:r w:rsidRPr="00B6754C">
              <w:rPr>
                <w:rFonts w:asciiTheme="minorHAnsi" w:hAnsiTheme="minorHAnsi" w:cstheme="minorHAnsi"/>
              </w:rPr>
              <w:tab/>
            </w:r>
            <w:r w:rsidRPr="00B6754C">
              <w:rPr>
                <w:rFonts w:asciiTheme="minorHAnsi" w:hAnsiTheme="minorHAnsi" w:cstheme="minorHAnsi"/>
              </w:rPr>
              <w:tab/>
            </w:r>
            <w:r w:rsidRPr="00B6754C">
              <w:rPr>
                <w:rFonts w:asciiTheme="minorHAnsi" w:hAnsiTheme="minorHAnsi" w:cstheme="minorHAnsi"/>
              </w:rPr>
              <w:tab/>
              <w:t>6-10 juillet 2020</w:t>
            </w:r>
          </w:p>
          <w:p w14:paraId="7E82F2F6" w14:textId="77777777" w:rsidR="00F24F85" w:rsidRPr="00B6754C" w:rsidRDefault="00F24F85" w:rsidP="00F24F8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 xml:space="preserve">85ème réunion </w:t>
            </w:r>
            <w:r w:rsidRPr="00B6754C">
              <w:rPr>
                <w:rFonts w:asciiTheme="minorHAnsi" w:hAnsiTheme="minorHAnsi" w:cstheme="minorHAnsi"/>
              </w:rPr>
              <w:tab/>
            </w:r>
            <w:r w:rsidRPr="00B6754C">
              <w:rPr>
                <w:rFonts w:asciiTheme="minorHAnsi" w:hAnsiTheme="minorHAnsi" w:cstheme="minorHAnsi"/>
              </w:rPr>
              <w:tab/>
            </w:r>
            <w:r w:rsidRPr="00B6754C">
              <w:rPr>
                <w:rFonts w:asciiTheme="minorHAnsi" w:hAnsiTheme="minorHAnsi" w:cstheme="minorHAnsi"/>
              </w:rPr>
              <w:tab/>
              <w:t>19-27 octobre 2020</w:t>
            </w:r>
          </w:p>
          <w:p w14:paraId="00AFCD1E" w14:textId="77777777" w:rsidR="00F24F85" w:rsidRPr="00B6754C" w:rsidRDefault="00F24F85" w:rsidP="00F24F8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 xml:space="preserve">86ème réunion </w:t>
            </w:r>
            <w:r w:rsidRPr="00B6754C">
              <w:rPr>
                <w:rFonts w:asciiTheme="minorHAnsi" w:hAnsiTheme="minorHAnsi" w:cstheme="minorHAnsi"/>
              </w:rPr>
              <w:tab/>
            </w:r>
            <w:r w:rsidRPr="00B6754C">
              <w:rPr>
                <w:rFonts w:asciiTheme="minorHAnsi" w:hAnsiTheme="minorHAnsi" w:cstheme="minorHAnsi"/>
              </w:rPr>
              <w:tab/>
            </w:r>
            <w:r w:rsidRPr="00B6754C">
              <w:rPr>
                <w:rFonts w:asciiTheme="minorHAnsi" w:hAnsiTheme="minorHAnsi" w:cstheme="minorHAnsi"/>
              </w:rPr>
              <w:tab/>
              <w:t>22-26 mars 2021</w:t>
            </w:r>
          </w:p>
          <w:p w14:paraId="735CB437" w14:textId="77777777" w:rsidR="00F24F85" w:rsidRPr="00B6754C" w:rsidRDefault="00F24F85" w:rsidP="00F24F8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754C">
              <w:rPr>
                <w:rFonts w:asciiTheme="minorHAnsi" w:hAnsiTheme="minorHAnsi" w:cstheme="minorHAnsi"/>
              </w:rPr>
              <w:t xml:space="preserve">87ème réunion </w:t>
            </w:r>
            <w:r w:rsidRPr="00B6754C">
              <w:rPr>
                <w:rFonts w:asciiTheme="minorHAnsi" w:hAnsiTheme="minorHAnsi" w:cstheme="minorHAnsi"/>
              </w:rPr>
              <w:tab/>
            </w:r>
            <w:r w:rsidRPr="00B6754C">
              <w:rPr>
                <w:rFonts w:asciiTheme="minorHAnsi" w:hAnsiTheme="minorHAnsi" w:cstheme="minorHAnsi"/>
              </w:rPr>
              <w:tab/>
            </w:r>
            <w:r w:rsidRPr="00B6754C">
              <w:rPr>
                <w:rFonts w:asciiTheme="minorHAnsi" w:hAnsiTheme="minorHAnsi" w:cstheme="minorHAnsi"/>
              </w:rPr>
              <w:tab/>
              <w:t>12-16 juillet 2021</w:t>
            </w:r>
          </w:p>
          <w:p w14:paraId="7F4D63F8" w14:textId="467A844A" w:rsidR="000E028F" w:rsidRPr="00B6754C" w:rsidRDefault="00F24F85" w:rsidP="00F24F8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rPr>
              <w:t xml:space="preserve">88ème réunion </w:t>
            </w:r>
            <w:r w:rsidRPr="00B6754C">
              <w:rPr>
                <w:rFonts w:asciiTheme="minorHAnsi" w:hAnsiTheme="minorHAnsi" w:cstheme="minorHAnsi"/>
              </w:rPr>
              <w:tab/>
            </w:r>
            <w:r w:rsidRPr="00B6754C">
              <w:rPr>
                <w:rFonts w:asciiTheme="minorHAnsi" w:hAnsiTheme="minorHAnsi" w:cstheme="minorHAnsi"/>
              </w:rPr>
              <w:tab/>
            </w:r>
            <w:r w:rsidRPr="00B6754C">
              <w:rPr>
                <w:rFonts w:asciiTheme="minorHAnsi" w:hAnsiTheme="minorHAnsi" w:cstheme="minorHAnsi"/>
              </w:rPr>
              <w:tab/>
              <w:t>1er-5 novembre 2021</w:t>
            </w:r>
          </w:p>
        </w:tc>
        <w:tc>
          <w:tcPr>
            <w:tcW w:w="2554" w:type="dxa"/>
          </w:tcPr>
          <w:p w14:paraId="570114A2" w14:textId="0856ED27" w:rsidR="000E028F" w:rsidRPr="00B6754C" w:rsidRDefault="00F24F85" w:rsidP="00F24F8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w:t>
            </w:r>
          </w:p>
        </w:tc>
      </w:tr>
      <w:tr w:rsidR="000E028F" w:rsidRPr="00B6754C" w14:paraId="46052CAD" w14:textId="77777777" w:rsidTr="00F24F85">
        <w:trPr>
          <w:trHeight w:val="545"/>
        </w:trPr>
        <w:tc>
          <w:tcPr>
            <w:cnfStyle w:val="001000000000" w:firstRow="0" w:lastRow="0" w:firstColumn="1" w:lastColumn="0" w:oddVBand="0" w:evenVBand="0" w:oddHBand="0" w:evenHBand="0" w:firstRowFirstColumn="0" w:firstRowLastColumn="0" w:lastRowFirstColumn="0" w:lastRowLastColumn="0"/>
            <w:tcW w:w="846" w:type="dxa"/>
          </w:tcPr>
          <w:p w14:paraId="028AA5C5" w14:textId="77777777" w:rsidR="000E028F" w:rsidRPr="00B6754C" w:rsidRDefault="000E028F" w:rsidP="009802B5">
            <w:pPr>
              <w:pStyle w:val="Tabletext"/>
              <w:jc w:val="center"/>
              <w:rPr>
                <w:rFonts w:asciiTheme="minorHAnsi" w:hAnsiTheme="minorHAnsi" w:cstheme="minorHAnsi"/>
                <w:szCs w:val="22"/>
              </w:rPr>
            </w:pPr>
            <w:r w:rsidRPr="00B6754C">
              <w:rPr>
                <w:rFonts w:asciiTheme="minorHAnsi" w:hAnsiTheme="minorHAnsi" w:cstheme="minorHAnsi"/>
                <w:szCs w:val="22"/>
              </w:rPr>
              <w:t>10</w:t>
            </w:r>
          </w:p>
        </w:tc>
        <w:tc>
          <w:tcPr>
            <w:tcW w:w="2835" w:type="dxa"/>
          </w:tcPr>
          <w:p w14:paraId="1C06239A" w14:textId="445DF8C6" w:rsidR="000E028F" w:rsidRPr="00B6754C" w:rsidRDefault="00F24F85"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Divers</w:t>
            </w:r>
          </w:p>
        </w:tc>
        <w:tc>
          <w:tcPr>
            <w:tcW w:w="7935" w:type="dxa"/>
          </w:tcPr>
          <w:p w14:paraId="329084CB" w14:textId="6142A8D4" w:rsidR="000E028F" w:rsidRPr="00B6754C" w:rsidRDefault="00F24F85" w:rsidP="00F24F8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w:t>
            </w:r>
          </w:p>
        </w:tc>
        <w:tc>
          <w:tcPr>
            <w:tcW w:w="2554" w:type="dxa"/>
          </w:tcPr>
          <w:p w14:paraId="6D4332EA" w14:textId="3DD6FE73" w:rsidR="000E028F" w:rsidRPr="00B6754C" w:rsidRDefault="00F24F85" w:rsidP="00F24F8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w:t>
            </w:r>
          </w:p>
        </w:tc>
      </w:tr>
      <w:tr w:rsidR="000E028F" w:rsidRPr="00B6754C" w14:paraId="25859185" w14:textId="77777777" w:rsidTr="00F24F85">
        <w:trPr>
          <w:trHeight w:val="461"/>
        </w:trPr>
        <w:tc>
          <w:tcPr>
            <w:cnfStyle w:val="001000000000" w:firstRow="0" w:lastRow="0" w:firstColumn="1" w:lastColumn="0" w:oddVBand="0" w:evenVBand="0" w:oddHBand="0" w:evenHBand="0" w:firstRowFirstColumn="0" w:firstRowLastColumn="0" w:lastRowFirstColumn="0" w:lastRowLastColumn="0"/>
            <w:tcW w:w="846" w:type="dxa"/>
          </w:tcPr>
          <w:p w14:paraId="4F8FB174" w14:textId="77777777" w:rsidR="000E028F" w:rsidRPr="00B6754C" w:rsidRDefault="000E028F" w:rsidP="009802B5">
            <w:pPr>
              <w:pStyle w:val="Tabletext"/>
              <w:jc w:val="center"/>
              <w:rPr>
                <w:rFonts w:asciiTheme="minorHAnsi" w:hAnsiTheme="minorHAnsi" w:cstheme="minorHAnsi"/>
                <w:szCs w:val="22"/>
              </w:rPr>
            </w:pPr>
            <w:r w:rsidRPr="00B6754C">
              <w:rPr>
                <w:rFonts w:asciiTheme="minorHAnsi" w:hAnsiTheme="minorHAnsi" w:cstheme="minorHAnsi"/>
                <w:szCs w:val="22"/>
              </w:rPr>
              <w:t>11</w:t>
            </w:r>
          </w:p>
        </w:tc>
        <w:tc>
          <w:tcPr>
            <w:tcW w:w="2835" w:type="dxa"/>
          </w:tcPr>
          <w:p w14:paraId="5697895A" w14:textId="4FC508BA" w:rsidR="000E028F" w:rsidRPr="00B6754C" w:rsidRDefault="00F24F85"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Approbation du résumé des décisions</w:t>
            </w:r>
          </w:p>
        </w:tc>
        <w:tc>
          <w:tcPr>
            <w:tcW w:w="7935" w:type="dxa"/>
          </w:tcPr>
          <w:p w14:paraId="0E7D3636" w14:textId="3ADA4663" w:rsidR="000E028F" w:rsidRPr="00B6754C" w:rsidRDefault="00F24F85"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color w:val="000000"/>
                <w:szCs w:val="22"/>
              </w:rPr>
              <w:t>Le Comité a approuvé le résumé des décisions figurant dans le Document RRB19-3/6.</w:t>
            </w:r>
          </w:p>
        </w:tc>
        <w:tc>
          <w:tcPr>
            <w:tcW w:w="2554" w:type="dxa"/>
          </w:tcPr>
          <w:p w14:paraId="74957A66" w14:textId="35A32CA6" w:rsidR="000E028F" w:rsidRPr="00B6754C" w:rsidRDefault="00F24F85" w:rsidP="00F24F8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w:t>
            </w:r>
          </w:p>
        </w:tc>
      </w:tr>
      <w:tr w:rsidR="000E028F" w:rsidRPr="00B6754C" w14:paraId="43A006A3" w14:textId="77777777" w:rsidTr="00F24F85">
        <w:trPr>
          <w:trHeight w:val="620"/>
        </w:trPr>
        <w:tc>
          <w:tcPr>
            <w:cnfStyle w:val="001000000000" w:firstRow="0" w:lastRow="0" w:firstColumn="1" w:lastColumn="0" w:oddVBand="0" w:evenVBand="0" w:oddHBand="0" w:evenHBand="0" w:firstRowFirstColumn="0" w:firstRowLastColumn="0" w:lastRowFirstColumn="0" w:lastRowLastColumn="0"/>
            <w:tcW w:w="846" w:type="dxa"/>
          </w:tcPr>
          <w:p w14:paraId="102C558A" w14:textId="77777777" w:rsidR="000E028F" w:rsidRPr="00B6754C" w:rsidRDefault="000E028F" w:rsidP="009802B5">
            <w:pPr>
              <w:pStyle w:val="Tabletext"/>
              <w:jc w:val="center"/>
              <w:rPr>
                <w:rFonts w:asciiTheme="minorHAnsi" w:hAnsiTheme="minorHAnsi" w:cstheme="minorHAnsi"/>
                <w:szCs w:val="22"/>
              </w:rPr>
            </w:pPr>
            <w:r w:rsidRPr="00B6754C">
              <w:rPr>
                <w:rFonts w:asciiTheme="minorHAnsi" w:hAnsiTheme="minorHAnsi" w:cstheme="minorHAnsi"/>
                <w:szCs w:val="22"/>
              </w:rPr>
              <w:t>12</w:t>
            </w:r>
          </w:p>
        </w:tc>
        <w:tc>
          <w:tcPr>
            <w:tcW w:w="2835" w:type="dxa"/>
          </w:tcPr>
          <w:p w14:paraId="0FDA47C8" w14:textId="1B70C405" w:rsidR="000E028F" w:rsidRPr="00B6754C" w:rsidRDefault="00F24F85"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Clôture de la réunion</w:t>
            </w:r>
          </w:p>
        </w:tc>
        <w:tc>
          <w:tcPr>
            <w:tcW w:w="7935" w:type="dxa"/>
          </w:tcPr>
          <w:p w14:paraId="4400836C" w14:textId="271E8AE8" w:rsidR="000E028F" w:rsidRPr="00B6754C" w:rsidRDefault="00F24F85" w:rsidP="009802B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La réunion a été déclarée close à 10 h 30 le 17 octobre 2019.</w:t>
            </w:r>
          </w:p>
        </w:tc>
        <w:tc>
          <w:tcPr>
            <w:tcW w:w="2554" w:type="dxa"/>
          </w:tcPr>
          <w:p w14:paraId="62BE8FD0" w14:textId="4FF4AECD" w:rsidR="000E028F" w:rsidRPr="00B6754C" w:rsidRDefault="00F24F85" w:rsidP="00F24F8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6754C">
              <w:rPr>
                <w:rFonts w:asciiTheme="minorHAnsi" w:hAnsiTheme="minorHAnsi" w:cstheme="minorHAnsi"/>
                <w:szCs w:val="22"/>
              </w:rPr>
              <w:t>–</w:t>
            </w:r>
          </w:p>
        </w:tc>
      </w:tr>
    </w:tbl>
    <w:p w14:paraId="556498B3" w14:textId="77777777" w:rsidR="00F24F85" w:rsidRPr="007B6F5A" w:rsidRDefault="00F24F85" w:rsidP="009802B5">
      <w:pPr>
        <w:sectPr w:rsidR="00F24F85" w:rsidRPr="007B6F5A" w:rsidSect="000E028F">
          <w:headerReference w:type="first" r:id="rId37"/>
          <w:pgSz w:w="16834" w:h="11907" w:orient="landscape" w:code="9"/>
          <w:pgMar w:top="1134" w:right="1418" w:bottom="1134" w:left="1418" w:header="720" w:footer="720" w:gutter="0"/>
          <w:paperSrc w:first="7" w:other="7"/>
          <w:cols w:space="720"/>
          <w:docGrid w:linePitch="326"/>
        </w:sectPr>
      </w:pPr>
    </w:p>
    <w:p w14:paraId="08706982" w14:textId="77777777" w:rsidR="00F24F85" w:rsidRPr="007B6F5A" w:rsidRDefault="00F24F85" w:rsidP="00C07E57">
      <w:pPr>
        <w:pStyle w:val="AnnexNotitle"/>
      </w:pPr>
      <w:r w:rsidRPr="007B6F5A">
        <w:t>ANNEXE 1</w:t>
      </w:r>
    </w:p>
    <w:p w14:paraId="339BD93C" w14:textId="40A1A1AA" w:rsidR="00F24F85" w:rsidRPr="007B6F5A" w:rsidRDefault="00F24F85" w:rsidP="00C07E57">
      <w:pPr>
        <w:pStyle w:val="AnnexNotitle"/>
      </w:pPr>
      <w:r w:rsidRPr="007B6F5A">
        <w:t>Règles relatives à</w:t>
      </w:r>
      <w:r w:rsidR="00C07E57" w:rsidRPr="007B6F5A">
        <w:t xml:space="preserve"> </w:t>
      </w:r>
      <w:r w:rsidRPr="007B6F5A">
        <w:t>l'ARTICLE 5 du RR</w:t>
      </w:r>
    </w:p>
    <w:p w14:paraId="1F5504C2" w14:textId="27E7A50C" w:rsidR="0045611B" w:rsidRPr="007B6F5A" w:rsidRDefault="00F24F85" w:rsidP="00F24F85">
      <w:pPr>
        <w:rPr>
          <w:b/>
          <w:bCs/>
        </w:rPr>
      </w:pPr>
      <w:r w:rsidRPr="007B6F5A">
        <w:rPr>
          <w:b/>
          <w:bCs/>
        </w:rPr>
        <w:t>ADD</w:t>
      </w:r>
    </w:p>
    <w:p w14:paraId="240F0827" w14:textId="77777777" w:rsidR="00F24F85" w:rsidRPr="007B6F5A" w:rsidRDefault="00F24F85" w:rsidP="00C07E5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284" w:right="7938"/>
        <w:outlineLvl w:val="7"/>
        <w:rPr>
          <w:b/>
          <w:color w:val="000000"/>
        </w:rPr>
      </w:pPr>
      <w:r w:rsidRPr="007B6F5A">
        <w:rPr>
          <w:b/>
          <w:color w:val="000000"/>
        </w:rPr>
        <w:t>5.458</w:t>
      </w:r>
    </w:p>
    <w:p w14:paraId="35A8F50A" w14:textId="11BDF865" w:rsidR="00F24F85" w:rsidRPr="007B6F5A" w:rsidRDefault="00F24F85" w:rsidP="00C07E57">
      <w:pPr>
        <w:ind w:left="284"/>
      </w:pPr>
      <w:r w:rsidRPr="007B6F5A">
        <w:t>Le service d'exploration de la Terre par satellite (passive) et le service de recherche spatiale (passive) n'ont pas d'attribution dans les bandes de fréquences 6 425-7 075 MHz et 7</w:t>
      </w:r>
      <w:r w:rsidR="00C07E57" w:rsidRPr="007B6F5A">
        <w:t> </w:t>
      </w:r>
      <w:r w:rsidRPr="007B6F5A">
        <w:t>075</w:t>
      </w:r>
      <w:r w:rsidR="00C07E57" w:rsidRPr="007B6F5A">
        <w:noBreakHyphen/>
      </w:r>
      <w:r w:rsidRPr="007B6F5A">
        <w:t>7</w:t>
      </w:r>
      <w:r w:rsidR="00C07E57" w:rsidRPr="007B6F5A">
        <w:t> </w:t>
      </w:r>
      <w:r w:rsidRPr="007B6F5A">
        <w:t>250</w:t>
      </w:r>
      <w:r w:rsidR="00C07E57" w:rsidRPr="007B6F5A">
        <w:t> </w:t>
      </w:r>
      <w:r w:rsidRPr="007B6F5A">
        <w:t>MHz. La notification d'assignations de fréquence pour le service d'exploration de la Terre par satellite (passive) et le service de recherche spatiale (passive) dans les bandes 6</w:t>
      </w:r>
      <w:r w:rsidR="00C07E57" w:rsidRPr="007B6F5A">
        <w:t> </w:t>
      </w:r>
      <w:r w:rsidRPr="007B6F5A">
        <w:t>425</w:t>
      </w:r>
      <w:r w:rsidR="00C07E57" w:rsidRPr="007B6F5A">
        <w:noBreakHyphen/>
      </w:r>
      <w:r w:rsidRPr="007B6F5A">
        <w:t>7</w:t>
      </w:r>
      <w:r w:rsidR="00C07E57" w:rsidRPr="007B6F5A">
        <w:t> </w:t>
      </w:r>
      <w:r w:rsidRPr="007B6F5A">
        <w:t>075</w:t>
      </w:r>
      <w:r w:rsidR="00C07E57" w:rsidRPr="007B6F5A">
        <w:t> </w:t>
      </w:r>
      <w:r w:rsidRPr="007B6F5A">
        <w:t>MHz et 7 075</w:t>
      </w:r>
      <w:r w:rsidR="0012432E" w:rsidRPr="007B6F5A">
        <w:t>-</w:t>
      </w:r>
      <w:r w:rsidRPr="007B6F5A">
        <w:t>7 250 MHz sera considérée par le Bureau comme non conforme au Tableau d'attribution des bandes de fréquences.</w:t>
      </w:r>
    </w:p>
    <w:p w14:paraId="2DCD4EC9" w14:textId="3D8FA507" w:rsidR="00F24F85" w:rsidRPr="007B6F5A" w:rsidRDefault="00F24F85" w:rsidP="00C07E57">
      <w:pPr>
        <w:ind w:left="284"/>
        <w:rPr>
          <w:i/>
          <w:iCs/>
        </w:rPr>
      </w:pPr>
      <w:r w:rsidRPr="007B6F5A">
        <w:rPr>
          <w:b/>
          <w:bCs/>
          <w:i/>
          <w:iCs/>
        </w:rPr>
        <w:t>Motifs:</w:t>
      </w:r>
      <w:r w:rsidRPr="007B6F5A">
        <w:rPr>
          <w:i/>
          <w:iCs/>
        </w:rPr>
        <w:t xml:space="preserve"> </w:t>
      </w:r>
      <w:r w:rsidR="00E00CA4" w:rsidRPr="007B6F5A">
        <w:rPr>
          <w:i/>
          <w:iCs/>
        </w:rPr>
        <w:t>I</w:t>
      </w:r>
      <w:r w:rsidRPr="007B6F5A">
        <w:rPr>
          <w:i/>
          <w:iCs/>
        </w:rPr>
        <w:t>ndiquer clairement que le service d'exploration de la Terre par satellite (passive) et le service de recherche spatiale (passive) n'ont pas d'attribution dans les bandes 6 425</w:t>
      </w:r>
      <w:r w:rsidR="00C07E57" w:rsidRPr="007B6F5A">
        <w:rPr>
          <w:i/>
          <w:iCs/>
        </w:rPr>
        <w:t>-</w:t>
      </w:r>
      <w:r w:rsidRPr="007B6F5A">
        <w:rPr>
          <w:i/>
          <w:iCs/>
        </w:rPr>
        <w:t>7 075</w:t>
      </w:r>
      <w:r w:rsidR="00C07E57" w:rsidRPr="007B6F5A">
        <w:rPr>
          <w:i/>
          <w:iCs/>
        </w:rPr>
        <w:t> </w:t>
      </w:r>
      <w:r w:rsidRPr="007B6F5A">
        <w:rPr>
          <w:i/>
          <w:iCs/>
        </w:rPr>
        <w:t>MHz et 7</w:t>
      </w:r>
      <w:r w:rsidR="00C07E57" w:rsidRPr="007B6F5A">
        <w:rPr>
          <w:i/>
          <w:iCs/>
        </w:rPr>
        <w:t> </w:t>
      </w:r>
      <w:r w:rsidRPr="007B6F5A">
        <w:rPr>
          <w:i/>
          <w:iCs/>
        </w:rPr>
        <w:t>075</w:t>
      </w:r>
      <w:r w:rsidR="00C07E57" w:rsidRPr="007B6F5A">
        <w:rPr>
          <w:i/>
          <w:iCs/>
        </w:rPr>
        <w:t>-</w:t>
      </w:r>
      <w:r w:rsidRPr="007B6F5A">
        <w:rPr>
          <w:i/>
          <w:iCs/>
        </w:rPr>
        <w:t xml:space="preserve">7 250 MHz et que l'utilisation de ces bandes par ces services ne sera pas conforme au Tableau d'attribution des bandes de fréquences. Des précisions similaires figurent dans la Règle de procédure relative au numéro </w:t>
      </w:r>
      <w:r w:rsidRPr="007B6F5A">
        <w:rPr>
          <w:b/>
          <w:bCs/>
          <w:i/>
          <w:iCs/>
        </w:rPr>
        <w:t>5.149</w:t>
      </w:r>
      <w:r w:rsidRPr="007B6F5A">
        <w:rPr>
          <w:i/>
          <w:iCs/>
        </w:rPr>
        <w:t xml:space="preserve"> pour le service de radioastronomie dans certaines bandes de fréquences.</w:t>
      </w:r>
    </w:p>
    <w:p w14:paraId="385439CE" w14:textId="77777777" w:rsidR="00F24F85" w:rsidRPr="007B6F5A" w:rsidRDefault="00F24F85" w:rsidP="00C07E57">
      <w:pPr>
        <w:ind w:left="284"/>
        <w:rPr>
          <w:i/>
          <w:iCs/>
        </w:rPr>
      </w:pPr>
      <w:r w:rsidRPr="007B6F5A">
        <w:rPr>
          <w:i/>
          <w:iCs/>
        </w:rPr>
        <w:t>Date effective d'application de la Règle: immédiatement après l'approbation de la Règle.</w:t>
      </w:r>
    </w:p>
    <w:p w14:paraId="6A9B161D" w14:textId="1F888DD8" w:rsidR="00F24F85" w:rsidRPr="007B6F5A" w:rsidRDefault="00F24F85" w:rsidP="00C55D87">
      <w:pPr>
        <w:pStyle w:val="Reasons"/>
        <w:rPr>
          <w:lang w:val="fr-FR"/>
        </w:rPr>
      </w:pPr>
    </w:p>
    <w:p w14:paraId="7CB3977F" w14:textId="54B66000" w:rsidR="00F24F85" w:rsidRPr="007B6F5A" w:rsidRDefault="00F24F85" w:rsidP="00F24F85">
      <w:pPr>
        <w:jc w:val="center"/>
      </w:pPr>
      <w:r w:rsidRPr="007B6F5A">
        <w:t>______________</w:t>
      </w:r>
    </w:p>
    <w:sectPr w:rsidR="00F24F85" w:rsidRPr="007B6F5A" w:rsidSect="00F24F85">
      <w:pgSz w:w="11907" w:h="16834" w:code="9"/>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C7436" w14:textId="77777777" w:rsidR="00C55D87" w:rsidRDefault="00C55D87">
      <w:r>
        <w:separator/>
      </w:r>
    </w:p>
  </w:endnote>
  <w:endnote w:type="continuationSeparator" w:id="0">
    <w:p w14:paraId="43F705B1" w14:textId="77777777" w:rsidR="00C55D87" w:rsidRDefault="00C5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2C0A9" w14:textId="61DABAED" w:rsidR="00C55D87" w:rsidRDefault="00C55D87">
    <w:pPr>
      <w:pStyle w:val="Footer"/>
      <w:rPr>
        <w:lang w:val="en-US"/>
      </w:rPr>
    </w:pPr>
    <w:r>
      <w:fldChar w:fldCharType="begin"/>
    </w:r>
    <w:r w:rsidRPr="00E95901">
      <w:rPr>
        <w:lang w:val="en-US"/>
      </w:rPr>
      <w:instrText xml:space="preserve"> FILENAME \p \* MERGEFORMAT </w:instrText>
    </w:r>
    <w:r>
      <w:fldChar w:fldCharType="separate"/>
    </w:r>
    <w:r w:rsidR="00240EBA">
      <w:rPr>
        <w:lang w:val="en-US"/>
      </w:rPr>
      <w:t>M:\RRB\RRB19\RRB19-3\Summary\006F.DOCX</w:t>
    </w:r>
    <w:r>
      <w:rPr>
        <w:lang w:val="en-US"/>
      </w:rPr>
      <w:fldChar w:fldCharType="end"/>
    </w:r>
    <w:r>
      <w:rPr>
        <w:lang w:val="en-US"/>
      </w:rPr>
      <w:tab/>
    </w:r>
    <w:r>
      <w:fldChar w:fldCharType="begin"/>
    </w:r>
    <w:r>
      <w:instrText xml:space="preserve"> savedate \@ dd.MM.yy </w:instrText>
    </w:r>
    <w:r>
      <w:fldChar w:fldCharType="separate"/>
    </w:r>
    <w:r w:rsidR="00240EBA">
      <w:t>31.10.19</w:t>
    </w:r>
    <w:r>
      <w:fldChar w:fldCharType="end"/>
    </w:r>
    <w:r>
      <w:rPr>
        <w:lang w:val="en-US"/>
      </w:rPr>
      <w:tab/>
    </w:r>
    <w:r>
      <w:fldChar w:fldCharType="begin"/>
    </w:r>
    <w:r>
      <w:instrText xml:space="preserve"> printdate \@ dd.MM.yy </w:instrText>
    </w:r>
    <w:r>
      <w:fldChar w:fldCharType="separate"/>
    </w:r>
    <w:r w:rsidR="00240EBA">
      <w:t>31.10.19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40A9C" w14:textId="43755C80" w:rsidR="00C55D87" w:rsidRDefault="00C55D87" w:rsidP="0045611B">
    <w:pPr>
      <w:pStyle w:val="Footer"/>
      <w:rPr>
        <w:lang w:val="en-US"/>
      </w:rPr>
    </w:pPr>
    <w:r w:rsidRPr="00E95901">
      <w:rPr>
        <w:lang w:val="en-US"/>
      </w:rPr>
      <w:t>(</w:t>
    </w:r>
    <w:r>
      <w:rPr>
        <w:lang w:val="en-US"/>
      </w:rPr>
      <w:t>462786</w:t>
    </w:r>
    <w:r w:rsidRPr="00E95901">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0850" w14:textId="50C18A6D" w:rsidR="00C55D87" w:rsidRDefault="00C55D87" w:rsidP="0045611B">
    <w:pPr>
      <w:pStyle w:val="Footer"/>
      <w:jc w:val="both"/>
      <w:rPr>
        <w:lang w:val="en-US"/>
      </w:rPr>
    </w:pPr>
    <w:r w:rsidRPr="00D207A1">
      <w:rPr>
        <w:lang w:val="en-US"/>
      </w:rPr>
      <w:t>(</w:t>
    </w:r>
    <w:r>
      <w:rPr>
        <w:lang w:val="en-US"/>
      </w:rPr>
      <w:t>462786</w:t>
    </w:r>
    <w:r w:rsidRPr="00D207A1">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F3A5C" w14:textId="77777777" w:rsidR="00C55D87" w:rsidRDefault="00C55D87">
      <w:r>
        <w:t>____________________</w:t>
      </w:r>
    </w:p>
  </w:footnote>
  <w:footnote w:type="continuationSeparator" w:id="0">
    <w:p w14:paraId="095E8888" w14:textId="77777777" w:rsidR="00C55D87" w:rsidRDefault="00C55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A24EA" w14:textId="77777777" w:rsidR="00C55D87" w:rsidRDefault="00C55D8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40EBA">
      <w:rPr>
        <w:rStyle w:val="PageNumber"/>
        <w:noProof/>
      </w:rPr>
      <w:t>6</w:t>
    </w:r>
    <w:r>
      <w:rPr>
        <w:rStyle w:val="PageNumber"/>
      </w:rPr>
      <w:fldChar w:fldCharType="end"/>
    </w:r>
  </w:p>
  <w:p w14:paraId="36D6FD33" w14:textId="34795F93" w:rsidR="00C55D87" w:rsidRDefault="00C55D87" w:rsidP="00F24F85">
    <w:pPr>
      <w:pStyle w:val="Header"/>
      <w:spacing w:after="120"/>
      <w:rPr>
        <w:rStyle w:val="PageNumber"/>
      </w:rPr>
    </w:pPr>
    <w:r>
      <w:rPr>
        <w:rStyle w:val="PageNumber"/>
      </w:rPr>
      <w:t>RRB19-3/6-F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80E3" w14:textId="7D5D2024" w:rsidR="00C55D87" w:rsidRDefault="00C55D87" w:rsidP="000E028F">
    <w:pPr>
      <w:pStyle w:val="Header"/>
    </w:pPr>
  </w:p>
  <w:p w14:paraId="271EC6C6" w14:textId="2BA65421" w:rsidR="00C55D87" w:rsidRDefault="00C55D87">
    <w:pPr>
      <w:pStyle w:val="Header"/>
    </w:pPr>
    <w:r>
      <w:t>RRB19-3/6-F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59CF8" w14:textId="0986CFD1" w:rsidR="00C55D87" w:rsidRDefault="00C55D87" w:rsidP="000E028F">
    <w:pPr>
      <w:pStyle w:val="Header"/>
    </w:pPr>
  </w:p>
  <w:p w14:paraId="2ED38C0B" w14:textId="77777777" w:rsidR="00C55D87" w:rsidRDefault="00C55D87">
    <w:pPr>
      <w:pStyle w:val="Header"/>
    </w:pPr>
    <w:r>
      <w:t>RRB19-3/6-F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2457"/>
    <w:multiLevelType w:val="hybridMultilevel"/>
    <w:tmpl w:val="97FC331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D6"/>
    <w:rsid w:val="0003114B"/>
    <w:rsid w:val="00045B9D"/>
    <w:rsid w:val="00051C7E"/>
    <w:rsid w:val="00053BFA"/>
    <w:rsid w:val="00090E2B"/>
    <w:rsid w:val="000E028F"/>
    <w:rsid w:val="000E451C"/>
    <w:rsid w:val="0012432E"/>
    <w:rsid w:val="001317C7"/>
    <w:rsid w:val="00170516"/>
    <w:rsid w:val="001A13E5"/>
    <w:rsid w:val="001E3104"/>
    <w:rsid w:val="001E7A27"/>
    <w:rsid w:val="001F3032"/>
    <w:rsid w:val="00214DE6"/>
    <w:rsid w:val="00215E09"/>
    <w:rsid w:val="00217705"/>
    <w:rsid w:val="00240EBA"/>
    <w:rsid w:val="00252719"/>
    <w:rsid w:val="0029217E"/>
    <w:rsid w:val="002927C0"/>
    <w:rsid w:val="00293E9C"/>
    <w:rsid w:val="002F63D7"/>
    <w:rsid w:val="003076D6"/>
    <w:rsid w:val="003121DA"/>
    <w:rsid w:val="00320648"/>
    <w:rsid w:val="003772E9"/>
    <w:rsid w:val="003F2831"/>
    <w:rsid w:val="004043FD"/>
    <w:rsid w:val="00406EB5"/>
    <w:rsid w:val="00415FB1"/>
    <w:rsid w:val="00447FFE"/>
    <w:rsid w:val="0045611B"/>
    <w:rsid w:val="004661FF"/>
    <w:rsid w:val="004C4451"/>
    <w:rsid w:val="004D5177"/>
    <w:rsid w:val="00513B5C"/>
    <w:rsid w:val="0055741F"/>
    <w:rsid w:val="005616B0"/>
    <w:rsid w:val="005C3F21"/>
    <w:rsid w:val="005E787A"/>
    <w:rsid w:val="006926EF"/>
    <w:rsid w:val="0070144E"/>
    <w:rsid w:val="00701A9E"/>
    <w:rsid w:val="00707C32"/>
    <w:rsid w:val="00780DF4"/>
    <w:rsid w:val="007B6A97"/>
    <w:rsid w:val="007B6F5A"/>
    <w:rsid w:val="007C38EA"/>
    <w:rsid w:val="007F00A9"/>
    <w:rsid w:val="00802EA7"/>
    <w:rsid w:val="00860074"/>
    <w:rsid w:val="008C345A"/>
    <w:rsid w:val="008F7058"/>
    <w:rsid w:val="00904861"/>
    <w:rsid w:val="00910697"/>
    <w:rsid w:val="00960B40"/>
    <w:rsid w:val="009802B5"/>
    <w:rsid w:val="009837B7"/>
    <w:rsid w:val="009B6C04"/>
    <w:rsid w:val="009C4FD4"/>
    <w:rsid w:val="009D0416"/>
    <w:rsid w:val="009D4A49"/>
    <w:rsid w:val="00A47990"/>
    <w:rsid w:val="00A54E48"/>
    <w:rsid w:val="00A64DD2"/>
    <w:rsid w:val="00AB34F8"/>
    <w:rsid w:val="00AB6420"/>
    <w:rsid w:val="00AC31B0"/>
    <w:rsid w:val="00B052A8"/>
    <w:rsid w:val="00B46779"/>
    <w:rsid w:val="00B6754C"/>
    <w:rsid w:val="00BA524A"/>
    <w:rsid w:val="00BD0F63"/>
    <w:rsid w:val="00BF0CA1"/>
    <w:rsid w:val="00C07E57"/>
    <w:rsid w:val="00C27328"/>
    <w:rsid w:val="00C51C61"/>
    <w:rsid w:val="00C55D87"/>
    <w:rsid w:val="00C90A0E"/>
    <w:rsid w:val="00D141AE"/>
    <w:rsid w:val="00D207A1"/>
    <w:rsid w:val="00D94F04"/>
    <w:rsid w:val="00DB4FF7"/>
    <w:rsid w:val="00DC7268"/>
    <w:rsid w:val="00E00CA4"/>
    <w:rsid w:val="00E05784"/>
    <w:rsid w:val="00E62EF5"/>
    <w:rsid w:val="00E947AA"/>
    <w:rsid w:val="00E95901"/>
    <w:rsid w:val="00EB35AA"/>
    <w:rsid w:val="00EE46E5"/>
    <w:rsid w:val="00F24F85"/>
    <w:rsid w:val="00F827AB"/>
    <w:rsid w:val="00FB6433"/>
    <w:rsid w:val="00FD09B7"/>
    <w:rsid w:val="00FE22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DB8ADE"/>
  <w15:docId w15:val="{50F69172-23DB-4860-84CB-3DCD93BE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aliases w:val="encabezado,Page No,header odd,header odd1,header odd2,header,he"/>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0E028F"/>
    <w:rPr>
      <w:rFonts w:ascii="Times New Roman" w:hAnsi="Times New Roman"/>
      <w:sz w:val="18"/>
      <w:lang w:val="fr-FR" w:eastAsia="en-US"/>
    </w:rPr>
  </w:style>
  <w:style w:type="character" w:styleId="Hyperlink">
    <w:name w:val="Hyperlink"/>
    <w:basedOn w:val="DefaultParagraphFont"/>
    <w:unhideWhenUsed/>
    <w:rsid w:val="000E028F"/>
    <w:rPr>
      <w:color w:val="0000FF" w:themeColor="hyperlink"/>
      <w:u w:val="single"/>
    </w:rPr>
  </w:style>
  <w:style w:type="character" w:customStyle="1" w:styleId="TabletextChar">
    <w:name w:val="Table_text Char"/>
    <w:basedOn w:val="DefaultParagraphFont"/>
    <w:link w:val="Tabletext"/>
    <w:locked/>
    <w:rsid w:val="000E028F"/>
    <w:rPr>
      <w:rFonts w:ascii="Times New Roman" w:hAnsi="Times New Roman"/>
      <w:sz w:val="22"/>
      <w:lang w:val="fr-FR" w:eastAsia="en-US"/>
    </w:rPr>
  </w:style>
  <w:style w:type="paragraph" w:styleId="ListParagraph">
    <w:name w:val="List Paragraph"/>
    <w:basedOn w:val="Normal"/>
    <w:uiPriority w:val="34"/>
    <w:qFormat/>
    <w:rsid w:val="000E028F"/>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rsid w:val="000E028F"/>
    <w:pPr>
      <w:autoSpaceDE w:val="0"/>
      <w:autoSpaceDN w:val="0"/>
      <w:adjustRightInd w:val="0"/>
    </w:pPr>
    <w:rPr>
      <w:rFonts w:ascii="Arial" w:eastAsiaTheme="minorEastAsia" w:hAnsi="Arial" w:cs="Arial"/>
      <w:color w:val="000000"/>
      <w:sz w:val="24"/>
      <w:szCs w:val="24"/>
    </w:rPr>
  </w:style>
  <w:style w:type="table" w:customStyle="1" w:styleId="GridTable1Light-Accent12">
    <w:name w:val="Grid Table 1 Light - Accent 12"/>
    <w:basedOn w:val="TableNormal"/>
    <w:uiPriority w:val="46"/>
    <w:rsid w:val="000E028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9802B5"/>
    <w:rPr>
      <w:color w:val="605E5C"/>
      <w:shd w:val="clear" w:color="auto" w:fill="E1DFDD"/>
    </w:rPr>
  </w:style>
  <w:style w:type="paragraph" w:customStyle="1" w:styleId="Reasons">
    <w:name w:val="Reasons"/>
    <w:basedOn w:val="Normal"/>
    <w:qFormat/>
    <w:rsid w:val="00F24F85"/>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701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md/R19-RRB19.3-OJ/fr" TargetMode="External"/><Relationship Id="rId18" Type="http://schemas.openxmlformats.org/officeDocument/2006/relationships/hyperlink" Target="https://www.itu.int/md/R19-RRB19.3-C-0002/fr" TargetMode="External"/><Relationship Id="rId26" Type="http://schemas.openxmlformats.org/officeDocument/2006/relationships/hyperlink" Target="https://www.itu.int/md/R19-RRB19.3-C-0001/fr"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R19-RRB19.3-C-0002/fr" TargetMode="External"/><Relationship Id="rId34" Type="http://schemas.openxmlformats.org/officeDocument/2006/relationships/hyperlink" Target="https://www.itu.int/md/R16-WRC19-C-0015/fr"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itu.int/md/R19-RRB19.3-C-0002/fr" TargetMode="External"/><Relationship Id="rId25" Type="http://schemas.openxmlformats.org/officeDocument/2006/relationships/hyperlink" Target="https://www.itu.int/md/R19-RRB19.2-C-0001/fr" TargetMode="External"/><Relationship Id="rId33" Type="http://schemas.openxmlformats.org/officeDocument/2006/relationships/hyperlink" Target="https://www.itu.int/md/R16-WRC19-C-0028/f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R19-RRB19.3-C-0002/fr" TargetMode="External"/><Relationship Id="rId20" Type="http://schemas.openxmlformats.org/officeDocument/2006/relationships/hyperlink" Target="https://www.itu.int/md/R19-RRB19.3-C-0002/fr" TargetMode="External"/><Relationship Id="rId29" Type="http://schemas.openxmlformats.org/officeDocument/2006/relationships/hyperlink" Target="https://www.itu.int/md/R19-RRB19.3-SP-0001/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itu.int/md/R16-WRC19-C-0004/fr" TargetMode="External"/><Relationship Id="rId32" Type="http://schemas.openxmlformats.org/officeDocument/2006/relationships/hyperlink" Target="https://www.itu.int/md/R19-RRB19.3-C-0004/fr"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itu.int/md/R19-RRB19.3-C-0002/fr" TargetMode="External"/><Relationship Id="rId23" Type="http://schemas.openxmlformats.org/officeDocument/2006/relationships/hyperlink" Target="https://www.itu.int/md/R16-WRC19-C-0015/fr" TargetMode="External"/><Relationship Id="rId28" Type="http://schemas.openxmlformats.org/officeDocument/2006/relationships/hyperlink" Target="https://www.itu.int/md/R19-RRB19.3-C-0003/fr" TargetMode="External"/><Relationship Id="rId36" Type="http://schemas.openxmlformats.org/officeDocument/2006/relationships/hyperlink" Target="https://www.itu.int/md/R00-CR-CIR-0343/fr" TargetMode="External"/><Relationship Id="rId10" Type="http://schemas.openxmlformats.org/officeDocument/2006/relationships/footer" Target="footer2.xml"/><Relationship Id="rId19" Type="http://schemas.openxmlformats.org/officeDocument/2006/relationships/hyperlink" Target="https://www.itu.int/md/R19-RRB19.3-C-0002/fr" TargetMode="External"/><Relationship Id="rId31" Type="http://schemas.openxmlformats.org/officeDocument/2006/relationships/hyperlink" Target="https://www.itu.int/md/R19-RRB19.3-C-00005/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md/R19-RRB19.3-C-0002/fr" TargetMode="External"/><Relationship Id="rId22" Type="http://schemas.openxmlformats.org/officeDocument/2006/relationships/hyperlink" Target="https://www.itu.int/md/R19-RRB19.3-C-0002/fr" TargetMode="External"/><Relationship Id="rId27" Type="http://schemas.openxmlformats.org/officeDocument/2006/relationships/hyperlink" Target="https://www.itu.int/md/R00-CCRR-CIR-0063/fr" TargetMode="External"/><Relationship Id="rId30" Type="http://schemas.openxmlformats.org/officeDocument/2006/relationships/hyperlink" Target="https://www.itu.int/md/R16-WRC19-C-0035/fr" TargetMode="External"/><Relationship Id="rId35" Type="http://schemas.openxmlformats.org/officeDocument/2006/relationships/hyperlink" Target="https://www.itu.int/md/R00-CR-CIR-0301/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RB19%20-%20New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PF_RRB19 - Newlogo.dotm</Template>
  <TotalTime>3</TotalTime>
  <Pages>10</Pages>
  <Words>3448</Words>
  <Characters>19761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Résumé des décisions de la 82ème réunion du RRB (14-17 octobre 2019)</vt:lpstr>
    </vt:vector>
  </TitlesOfParts>
  <Manager>General Secretariat - Pool</Manager>
  <Company>International Telecommunication Union (ITU)</Company>
  <LinksUpToDate>false</LinksUpToDate>
  <CharactersWithSpaces>23163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décisions de la 82ème réunion du RRB (14-17 octobre 2019)</dc:title>
  <dc:subject>COMITÉ DU RÈGLEMENT DES RADIOCOMMUNICATIONS</dc:subject>
  <dc:creator>French89</dc:creator>
  <cp:keywords/>
  <dc:description>PF_RRB08.DOT  For: _x000d_Document date: _x000d_Saved by TRA44246 at 15:28:08 on 30.07.2008</dc:description>
  <cp:lastModifiedBy>Gozal, Karine</cp:lastModifiedBy>
  <cp:revision>4</cp:revision>
  <cp:lastPrinted>2019-10-31T07:51:00Z</cp:lastPrinted>
  <dcterms:created xsi:type="dcterms:W3CDTF">2019-10-31T07:48:00Z</dcterms:created>
  <dcterms:modified xsi:type="dcterms:W3CDTF">2019-10-31T07:51:00Z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