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6520" w:rsidRPr="00DA4AEB" w14:paraId="2A4771DB" w14:textId="77777777" w:rsidTr="00876A8A">
        <w:trPr>
          <w:cantSplit/>
        </w:trPr>
        <w:tc>
          <w:tcPr>
            <w:tcW w:w="6487" w:type="dxa"/>
            <w:vAlign w:val="center"/>
          </w:tcPr>
          <w:p w14:paraId="3DD63CEE" w14:textId="77777777" w:rsidR="009F6520" w:rsidRPr="00DA4AEB" w:rsidRDefault="009F6520" w:rsidP="009F6520">
            <w:pPr>
              <w:shd w:val="solid" w:color="FFFFFF" w:fill="FFFFFF"/>
              <w:spacing w:before="0"/>
              <w:rPr>
                <w:rFonts w:ascii="Verdana" w:hAnsi="Verdana" w:cs="Times New Roman Bold"/>
                <w:b/>
                <w:bCs/>
                <w:sz w:val="26"/>
                <w:szCs w:val="26"/>
              </w:rPr>
            </w:pPr>
            <w:r w:rsidRPr="00DA4AEB">
              <w:rPr>
                <w:rFonts w:ascii="Verdana" w:hAnsi="Verdana" w:cs="Times New Roman Bold"/>
                <w:b/>
                <w:bCs/>
                <w:sz w:val="26"/>
                <w:szCs w:val="26"/>
              </w:rPr>
              <w:t>Radiocommunication Study Groups</w:t>
            </w:r>
          </w:p>
        </w:tc>
        <w:tc>
          <w:tcPr>
            <w:tcW w:w="3402" w:type="dxa"/>
          </w:tcPr>
          <w:p w14:paraId="5EEC4CB4" w14:textId="44D71C76" w:rsidR="009F6520" w:rsidRPr="00DA4AEB" w:rsidRDefault="00AD4B0E" w:rsidP="00AD4B0E">
            <w:pPr>
              <w:shd w:val="solid" w:color="FFFFFF" w:fill="FFFFFF"/>
              <w:spacing w:before="0" w:line="240" w:lineRule="atLeast"/>
            </w:pPr>
            <w:bookmarkStart w:id="0" w:name="ditulogo"/>
            <w:bookmarkEnd w:id="0"/>
            <w:r w:rsidRPr="00DA4AEB">
              <w:rPr>
                <w:noProof/>
                <w:lang w:eastAsia="en-GB"/>
              </w:rPr>
              <w:drawing>
                <wp:inline distT="0" distB="0" distL="0" distR="0" wp14:anchorId="0B6BB05B" wp14:editId="3D5940EA">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0069D4" w:rsidRPr="00DA4AEB" w14:paraId="5D8876D9" w14:textId="77777777" w:rsidTr="00876A8A">
        <w:trPr>
          <w:cantSplit/>
        </w:trPr>
        <w:tc>
          <w:tcPr>
            <w:tcW w:w="6487" w:type="dxa"/>
            <w:tcBorders>
              <w:bottom w:val="single" w:sz="12" w:space="0" w:color="auto"/>
            </w:tcBorders>
          </w:tcPr>
          <w:p w14:paraId="11E79795" w14:textId="77777777" w:rsidR="000069D4" w:rsidRPr="00DA4AEB" w:rsidRDefault="000069D4" w:rsidP="00A517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7CAEEB5E" w14:textId="77777777" w:rsidR="000069D4" w:rsidRPr="00DA4AEB" w:rsidRDefault="000069D4" w:rsidP="00A5173C">
            <w:pPr>
              <w:shd w:val="solid" w:color="FFFFFF" w:fill="FFFFFF"/>
              <w:spacing w:before="0" w:after="48" w:line="240" w:lineRule="atLeast"/>
              <w:rPr>
                <w:sz w:val="22"/>
                <w:szCs w:val="22"/>
              </w:rPr>
            </w:pPr>
          </w:p>
        </w:tc>
      </w:tr>
      <w:tr w:rsidR="000069D4" w:rsidRPr="00DA4AEB" w14:paraId="66F0844D" w14:textId="77777777" w:rsidTr="00876A8A">
        <w:trPr>
          <w:cantSplit/>
        </w:trPr>
        <w:tc>
          <w:tcPr>
            <w:tcW w:w="6487" w:type="dxa"/>
            <w:tcBorders>
              <w:top w:val="single" w:sz="12" w:space="0" w:color="auto"/>
            </w:tcBorders>
          </w:tcPr>
          <w:p w14:paraId="57444CDB" w14:textId="77777777" w:rsidR="000069D4" w:rsidRPr="00DA4AEB" w:rsidRDefault="000069D4" w:rsidP="00A517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72454838" w14:textId="77777777" w:rsidR="000069D4" w:rsidRPr="00DA4AEB" w:rsidRDefault="000069D4" w:rsidP="00A5173C">
            <w:pPr>
              <w:shd w:val="solid" w:color="FFFFFF" w:fill="FFFFFF"/>
              <w:spacing w:before="0" w:after="48" w:line="240" w:lineRule="atLeast"/>
            </w:pPr>
          </w:p>
        </w:tc>
      </w:tr>
      <w:tr w:rsidR="001002C4" w:rsidRPr="00DA4AEB" w14:paraId="318D4DEC" w14:textId="77777777" w:rsidTr="00876A8A">
        <w:trPr>
          <w:cantSplit/>
        </w:trPr>
        <w:tc>
          <w:tcPr>
            <w:tcW w:w="6487" w:type="dxa"/>
            <w:vMerge w:val="restart"/>
          </w:tcPr>
          <w:p w14:paraId="341076D5" w14:textId="4A0D7E97" w:rsidR="001002C4" w:rsidRPr="00DA4AEB" w:rsidRDefault="001002C4" w:rsidP="001002C4">
            <w:pPr>
              <w:shd w:val="solid" w:color="FFFFFF" w:fill="FFFFFF"/>
              <w:tabs>
                <w:tab w:val="clear" w:pos="1134"/>
                <w:tab w:val="clear" w:pos="1871"/>
                <w:tab w:val="clear" w:pos="2268"/>
              </w:tabs>
              <w:spacing w:before="0" w:after="240"/>
              <w:ind w:left="1134" w:hanging="1134"/>
              <w:rPr>
                <w:rFonts w:ascii="Verdana" w:hAnsi="Verdana"/>
                <w:sz w:val="20"/>
              </w:rPr>
            </w:pPr>
            <w:bookmarkStart w:id="1" w:name="recibido"/>
            <w:bookmarkStart w:id="2" w:name="dnum" w:colFirst="1" w:colLast="1"/>
            <w:bookmarkEnd w:id="1"/>
            <w:r w:rsidRPr="00DA4AEB">
              <w:rPr>
                <w:rFonts w:ascii="Verdana" w:hAnsi="Verdana"/>
                <w:sz w:val="20"/>
              </w:rPr>
              <w:t>Source:</w:t>
            </w:r>
            <w:r w:rsidRPr="00DA4AEB">
              <w:rPr>
                <w:rFonts w:ascii="Verdana" w:hAnsi="Verdana"/>
                <w:sz w:val="20"/>
              </w:rPr>
              <w:tab/>
              <w:t xml:space="preserve"> Document 5A/</w:t>
            </w:r>
            <w:r w:rsidR="0084045B">
              <w:rPr>
                <w:rFonts w:ascii="Verdana" w:hAnsi="Verdana"/>
                <w:sz w:val="20"/>
              </w:rPr>
              <w:t>TEMP/</w:t>
            </w:r>
            <w:r w:rsidRPr="00DA4AEB">
              <w:rPr>
                <w:rFonts w:ascii="Verdana" w:hAnsi="Verdana"/>
                <w:sz w:val="20"/>
              </w:rPr>
              <w:t>218(Rev.1)</w:t>
            </w:r>
          </w:p>
        </w:tc>
        <w:tc>
          <w:tcPr>
            <w:tcW w:w="3402" w:type="dxa"/>
          </w:tcPr>
          <w:p w14:paraId="76ABA2B1" w14:textId="6FF33518" w:rsidR="001002C4" w:rsidRPr="00DA4AEB" w:rsidRDefault="001002C4" w:rsidP="001002C4">
            <w:pPr>
              <w:shd w:val="solid" w:color="FFFFFF" w:fill="FFFFFF"/>
              <w:spacing w:before="0" w:line="240" w:lineRule="atLeast"/>
              <w:rPr>
                <w:rFonts w:ascii="Verdana" w:hAnsi="Verdana"/>
                <w:sz w:val="20"/>
                <w:lang w:eastAsia="zh-CN"/>
              </w:rPr>
            </w:pPr>
            <w:r w:rsidRPr="00DA4AEB">
              <w:rPr>
                <w:rFonts w:ascii="Verdana" w:hAnsi="Verdana"/>
                <w:b/>
                <w:sz w:val="20"/>
                <w:lang w:eastAsia="zh-CN"/>
              </w:rPr>
              <w:t>Annex 10 to</w:t>
            </w:r>
            <w:r w:rsidRPr="00DA4AEB">
              <w:rPr>
                <w:rFonts w:ascii="Verdana" w:hAnsi="Verdana"/>
                <w:b/>
                <w:sz w:val="20"/>
                <w:lang w:eastAsia="zh-CN"/>
              </w:rPr>
              <w:br/>
              <w:t>Document 5A/597-E</w:t>
            </w:r>
          </w:p>
        </w:tc>
      </w:tr>
      <w:tr w:rsidR="001002C4" w:rsidRPr="00DA4AEB" w14:paraId="14009DBA" w14:textId="77777777" w:rsidTr="00876A8A">
        <w:trPr>
          <w:cantSplit/>
        </w:trPr>
        <w:tc>
          <w:tcPr>
            <w:tcW w:w="6487" w:type="dxa"/>
            <w:vMerge/>
          </w:tcPr>
          <w:p w14:paraId="14F326B0" w14:textId="77777777" w:rsidR="001002C4" w:rsidRPr="00DA4AEB" w:rsidRDefault="001002C4" w:rsidP="001002C4">
            <w:pPr>
              <w:spacing w:before="60"/>
              <w:jc w:val="center"/>
              <w:rPr>
                <w:b/>
                <w:smallCaps/>
                <w:sz w:val="32"/>
                <w:lang w:eastAsia="zh-CN"/>
              </w:rPr>
            </w:pPr>
            <w:bookmarkStart w:id="3" w:name="ddate" w:colFirst="1" w:colLast="1"/>
            <w:bookmarkEnd w:id="2"/>
          </w:p>
        </w:tc>
        <w:tc>
          <w:tcPr>
            <w:tcW w:w="3402" w:type="dxa"/>
          </w:tcPr>
          <w:p w14:paraId="4F1FDA25" w14:textId="5B6E8E4F" w:rsidR="001002C4" w:rsidRPr="00DA4AEB" w:rsidRDefault="001002C4" w:rsidP="001002C4">
            <w:pPr>
              <w:shd w:val="solid" w:color="FFFFFF" w:fill="FFFFFF"/>
              <w:spacing w:before="0" w:line="240" w:lineRule="atLeast"/>
              <w:rPr>
                <w:rFonts w:ascii="Verdana" w:hAnsi="Verdana"/>
                <w:sz w:val="20"/>
                <w:lang w:eastAsia="zh-CN"/>
              </w:rPr>
            </w:pPr>
            <w:r w:rsidRPr="00DA4AEB">
              <w:rPr>
                <w:rFonts w:ascii="Verdana" w:hAnsi="Verdana"/>
                <w:b/>
                <w:sz w:val="20"/>
                <w:lang w:eastAsia="zh-CN"/>
              </w:rPr>
              <w:t>3 June 2022</w:t>
            </w:r>
          </w:p>
        </w:tc>
      </w:tr>
      <w:tr w:rsidR="000069D4" w:rsidRPr="00DA4AEB" w14:paraId="5C5B6185" w14:textId="77777777" w:rsidTr="00876A8A">
        <w:trPr>
          <w:cantSplit/>
        </w:trPr>
        <w:tc>
          <w:tcPr>
            <w:tcW w:w="6487" w:type="dxa"/>
            <w:vMerge/>
          </w:tcPr>
          <w:p w14:paraId="76AFABB4" w14:textId="77777777" w:rsidR="000069D4" w:rsidRPr="00DA4AEB" w:rsidRDefault="000069D4" w:rsidP="00A5173C">
            <w:pPr>
              <w:spacing w:before="60"/>
              <w:jc w:val="center"/>
              <w:rPr>
                <w:b/>
                <w:smallCaps/>
                <w:sz w:val="32"/>
                <w:lang w:eastAsia="zh-CN"/>
              </w:rPr>
            </w:pPr>
            <w:bookmarkStart w:id="4" w:name="dorlang" w:colFirst="1" w:colLast="1"/>
            <w:bookmarkEnd w:id="3"/>
          </w:p>
        </w:tc>
        <w:tc>
          <w:tcPr>
            <w:tcW w:w="3402" w:type="dxa"/>
          </w:tcPr>
          <w:p w14:paraId="4C5B0F00" w14:textId="5F962511" w:rsidR="000069D4" w:rsidRPr="00DA4AEB" w:rsidRDefault="00AD4B0E" w:rsidP="00A5173C">
            <w:pPr>
              <w:shd w:val="solid" w:color="FFFFFF" w:fill="FFFFFF"/>
              <w:spacing w:before="0" w:line="240" w:lineRule="atLeast"/>
              <w:rPr>
                <w:rFonts w:ascii="Verdana" w:eastAsia="SimSun" w:hAnsi="Verdana"/>
                <w:sz w:val="20"/>
                <w:lang w:eastAsia="zh-CN"/>
              </w:rPr>
            </w:pPr>
            <w:r w:rsidRPr="00DA4AEB">
              <w:rPr>
                <w:rFonts w:ascii="Verdana" w:eastAsia="SimSun" w:hAnsi="Verdana"/>
                <w:b/>
                <w:sz w:val="20"/>
                <w:lang w:eastAsia="zh-CN"/>
              </w:rPr>
              <w:t>English only</w:t>
            </w:r>
          </w:p>
        </w:tc>
      </w:tr>
      <w:tr w:rsidR="000069D4" w:rsidRPr="00DA4AEB" w14:paraId="2C91C682" w14:textId="77777777" w:rsidTr="00D046A7">
        <w:trPr>
          <w:cantSplit/>
        </w:trPr>
        <w:tc>
          <w:tcPr>
            <w:tcW w:w="9889" w:type="dxa"/>
            <w:gridSpan w:val="2"/>
          </w:tcPr>
          <w:p w14:paraId="38B90216" w14:textId="542D80FC" w:rsidR="000069D4" w:rsidRPr="00DA4AEB" w:rsidRDefault="001002C4" w:rsidP="00AD4B0E">
            <w:pPr>
              <w:pStyle w:val="Source"/>
              <w:rPr>
                <w:lang w:eastAsia="zh-CN"/>
              </w:rPr>
            </w:pPr>
            <w:bookmarkStart w:id="5" w:name="dsource" w:colFirst="0" w:colLast="0"/>
            <w:bookmarkEnd w:id="4"/>
            <w:r w:rsidRPr="00DA4AEB">
              <w:rPr>
                <w:lang w:eastAsia="ja-JP"/>
              </w:rPr>
              <w:t>Annex 10 to Working Party 5A Chairman’s Report</w:t>
            </w:r>
          </w:p>
        </w:tc>
      </w:tr>
      <w:tr w:rsidR="000069D4" w:rsidRPr="00DA4AEB" w14:paraId="1690BD12" w14:textId="77777777" w:rsidTr="00D046A7">
        <w:trPr>
          <w:cantSplit/>
        </w:trPr>
        <w:tc>
          <w:tcPr>
            <w:tcW w:w="9889" w:type="dxa"/>
            <w:gridSpan w:val="2"/>
          </w:tcPr>
          <w:p w14:paraId="6F792BC3" w14:textId="11C9AE87" w:rsidR="000069D4" w:rsidRPr="00DA4AEB" w:rsidRDefault="00987848" w:rsidP="00A5173C">
            <w:pPr>
              <w:pStyle w:val="Title1"/>
              <w:rPr>
                <w:lang w:eastAsia="zh-CN"/>
              </w:rPr>
            </w:pPr>
            <w:bookmarkStart w:id="6" w:name="drec" w:colFirst="0" w:colLast="0"/>
            <w:bookmarkEnd w:id="5"/>
            <w:r w:rsidRPr="00DA4AEB">
              <w:t>Preliminary Draft New Report ITU-R M.[</w:t>
            </w:r>
            <w:r w:rsidRPr="00DA4AEB">
              <w:rPr>
                <w:lang w:eastAsia="ja-JP"/>
              </w:rPr>
              <w:t>AMATEUR.CHARACTERISTICS</w:t>
            </w:r>
            <w:r w:rsidRPr="00DA4AEB">
              <w:t>]</w:t>
            </w:r>
          </w:p>
        </w:tc>
      </w:tr>
      <w:tr w:rsidR="000069D4" w:rsidRPr="00DA4AEB" w14:paraId="514143BE" w14:textId="77777777" w:rsidTr="00D046A7">
        <w:trPr>
          <w:cantSplit/>
        </w:trPr>
        <w:tc>
          <w:tcPr>
            <w:tcW w:w="9889" w:type="dxa"/>
            <w:gridSpan w:val="2"/>
          </w:tcPr>
          <w:p w14:paraId="49B21E4D" w14:textId="57DA3695" w:rsidR="000069D4" w:rsidRPr="00DA4AEB" w:rsidRDefault="00987848" w:rsidP="00857BF4">
            <w:pPr>
              <w:jc w:val="center"/>
              <w:rPr>
                <w:lang w:eastAsia="zh-CN"/>
              </w:rPr>
            </w:pPr>
            <w:bookmarkStart w:id="7" w:name="dtitle1" w:colFirst="0" w:colLast="0"/>
            <w:bookmarkEnd w:id="6"/>
            <w:r w:rsidRPr="00DA4AEB">
              <w:rPr>
                <w:b/>
                <w:bCs/>
                <w:sz w:val="28"/>
                <w:szCs w:val="28"/>
              </w:rPr>
              <w:t xml:space="preserve">Amateur and amateur-satellite services characteristics and usage in the </w:t>
            </w:r>
            <w:r w:rsidR="001002C4" w:rsidRPr="00DA4AEB">
              <w:rPr>
                <w:b/>
                <w:bCs/>
                <w:sz w:val="28"/>
                <w:szCs w:val="28"/>
              </w:rPr>
              <w:br/>
            </w:r>
            <w:r w:rsidRPr="00DA4AEB">
              <w:rPr>
                <w:b/>
                <w:bCs/>
                <w:sz w:val="28"/>
                <w:szCs w:val="28"/>
              </w:rPr>
              <w:t>1 240-1 300 MHz frequency band</w:t>
            </w:r>
          </w:p>
        </w:tc>
      </w:tr>
    </w:tbl>
    <w:p w14:paraId="69614707" w14:textId="77777777" w:rsidR="00987848" w:rsidRPr="00DA4AEB" w:rsidRDefault="00987848" w:rsidP="00CB5062">
      <w:pPr>
        <w:pStyle w:val="Heading1"/>
        <w:keepNext w:val="0"/>
        <w:keepLines w:val="0"/>
      </w:pPr>
      <w:bookmarkStart w:id="8" w:name="dbreak"/>
      <w:bookmarkStart w:id="9" w:name="_Toc89080111"/>
      <w:bookmarkStart w:id="10" w:name="_Toc106021754"/>
      <w:bookmarkEnd w:id="7"/>
      <w:bookmarkEnd w:id="8"/>
      <w:r w:rsidRPr="00DA4AEB">
        <w:t>1</w:t>
      </w:r>
      <w:r w:rsidRPr="00DA4AEB">
        <w:tab/>
        <w:t>Introduction</w:t>
      </w:r>
      <w:bookmarkEnd w:id="9"/>
      <w:bookmarkEnd w:id="10"/>
    </w:p>
    <w:p w14:paraId="53EEBAD2" w14:textId="164B5EF7" w:rsidR="00987848" w:rsidRPr="00DA4AEB" w:rsidRDefault="00987848" w:rsidP="00987848">
      <w:pPr>
        <w:rPr>
          <w:lang w:eastAsia="ja-JP"/>
        </w:rPr>
      </w:pPr>
      <w:r w:rsidRPr="00DA4AEB">
        <w:rPr>
          <w:lang w:eastAsia="ja-JP"/>
        </w:rPr>
        <w:t xml:space="preserve">The frequency band </w:t>
      </w:r>
      <w:r w:rsidRPr="00DA4AEB">
        <w:t>1 </w:t>
      </w:r>
      <w:r w:rsidRPr="00DA4AEB">
        <w:rPr>
          <w:lang w:eastAsia="ja-JP"/>
        </w:rPr>
        <w:t>240</w:t>
      </w:r>
      <w:r w:rsidRPr="00DA4AEB">
        <w:t>-</w:t>
      </w:r>
      <w:r w:rsidRPr="00DA4AEB">
        <w:rPr>
          <w:lang w:eastAsia="ja-JP"/>
        </w:rPr>
        <w:t>1</w:t>
      </w:r>
      <w:r w:rsidRPr="00DA4AEB">
        <w:t> </w:t>
      </w:r>
      <w:r w:rsidRPr="00DA4AEB">
        <w:rPr>
          <w:lang w:eastAsia="ja-JP"/>
        </w:rPr>
        <w:t>300</w:t>
      </w:r>
      <w:r w:rsidRPr="00DA4AEB">
        <w:t> MHz</w:t>
      </w:r>
      <w:r w:rsidRPr="00DA4AEB">
        <w:rPr>
          <w:lang w:eastAsia="ja-JP"/>
        </w:rPr>
        <w:t xml:space="preserve"> is allocated worldwide to the amateur service on a secondary basis and is used for a range of applications. The amateur-satellite service (Earth</w:t>
      </w:r>
      <w:r w:rsidRPr="00DA4AEB">
        <w:rPr>
          <w:lang w:eastAsia="ja-JP"/>
        </w:rPr>
        <w:noBreakHyphen/>
        <w:t xml:space="preserve">to-space) may operate in the frequency band </w:t>
      </w:r>
      <w:r w:rsidRPr="00DA4AEB">
        <w:t>1 </w:t>
      </w:r>
      <w:r w:rsidRPr="00DA4AEB">
        <w:rPr>
          <w:lang w:eastAsia="ja-JP"/>
        </w:rPr>
        <w:t>260</w:t>
      </w:r>
      <w:r w:rsidRPr="00DA4AEB">
        <w:t>-</w:t>
      </w:r>
      <w:r w:rsidRPr="00DA4AEB">
        <w:rPr>
          <w:lang w:eastAsia="ja-JP"/>
        </w:rPr>
        <w:t>1</w:t>
      </w:r>
      <w:r w:rsidRPr="00DA4AEB">
        <w:t> </w:t>
      </w:r>
      <w:r w:rsidRPr="00DA4AEB">
        <w:rPr>
          <w:lang w:eastAsia="ja-JP"/>
        </w:rPr>
        <w:t>270</w:t>
      </w:r>
      <w:r w:rsidRPr="00DA4AEB">
        <w:t> MHz</w:t>
      </w:r>
      <w:r w:rsidRPr="00DA4AEB">
        <w:rPr>
          <w:lang w:eastAsia="ja-JP"/>
        </w:rPr>
        <w:t xml:space="preserve"> under No. </w:t>
      </w:r>
      <w:r w:rsidRPr="00DA4AEB">
        <w:rPr>
          <w:b/>
          <w:lang w:eastAsia="ja-JP"/>
        </w:rPr>
        <w:t>5.282</w:t>
      </w:r>
      <w:r w:rsidRPr="00DA4AEB">
        <w:rPr>
          <w:lang w:eastAsia="ja-JP"/>
        </w:rPr>
        <w:t xml:space="preserve"> of the Radio Regulations.</w:t>
      </w:r>
    </w:p>
    <w:p w14:paraId="0881FDFB" w14:textId="512EB4C1" w:rsidR="00987848" w:rsidRPr="00DA4AEB" w:rsidRDefault="00987848" w:rsidP="00987848">
      <w:pPr>
        <w:rPr>
          <w:lang w:eastAsia="ja-JP"/>
        </w:rPr>
      </w:pPr>
      <w:r w:rsidRPr="00DA4AEB">
        <w:rPr>
          <w:lang w:eastAsia="ja-JP"/>
        </w:rPr>
        <w:t xml:space="preserve">The frequency band </w:t>
      </w:r>
      <w:r w:rsidRPr="00DA4AEB">
        <w:t>1 </w:t>
      </w:r>
      <w:r w:rsidRPr="00DA4AEB">
        <w:rPr>
          <w:lang w:eastAsia="ja-JP"/>
        </w:rPr>
        <w:t>240</w:t>
      </w:r>
      <w:r w:rsidRPr="00DA4AEB">
        <w:t>-</w:t>
      </w:r>
      <w:r w:rsidRPr="00DA4AEB">
        <w:rPr>
          <w:lang w:eastAsia="ja-JP"/>
        </w:rPr>
        <w:t>1</w:t>
      </w:r>
      <w:r w:rsidRPr="00DA4AEB">
        <w:t> </w:t>
      </w:r>
      <w:r w:rsidRPr="00DA4AEB">
        <w:rPr>
          <w:lang w:eastAsia="ja-JP"/>
        </w:rPr>
        <w:t>300</w:t>
      </w:r>
      <w:r w:rsidRPr="00DA4AEB">
        <w:t> MHz</w:t>
      </w:r>
      <w:r w:rsidRPr="00DA4AEB">
        <w:rPr>
          <w:lang w:eastAsia="ja-JP"/>
        </w:rPr>
        <w:t xml:space="preserve"> is also allocated worldwide to the Radionavigation-Satellite Service (RNSS) in the space-to-Earth direction on a primary basis. Many RNSS systems are operational and various types of RNSS receivers are being in use. Report ITU-R M.2458 summarizes the RNSS applications in this frequency band.</w:t>
      </w:r>
    </w:p>
    <w:p w14:paraId="38611D4B" w14:textId="0CD3F731" w:rsidR="00987848" w:rsidRPr="00DA4AEB" w:rsidRDefault="00987848" w:rsidP="00987848">
      <w:pPr>
        <w:keepNext/>
        <w:keepLines/>
        <w:jc w:val="both"/>
        <w:rPr>
          <w:lang w:eastAsia="ja-JP"/>
        </w:rPr>
      </w:pPr>
      <w:r w:rsidRPr="00DA4AEB">
        <w:t xml:space="preserve">Resolution </w:t>
      </w:r>
      <w:r w:rsidRPr="00DA4AEB">
        <w:rPr>
          <w:b/>
          <w:bCs/>
          <w:lang w:eastAsia="ja-JP"/>
        </w:rPr>
        <w:t>774</w:t>
      </w:r>
      <w:r w:rsidRPr="00DA4AEB">
        <w:rPr>
          <w:b/>
          <w:bCs/>
        </w:rPr>
        <w:t xml:space="preserve"> (WRC-1</w:t>
      </w:r>
      <w:r w:rsidRPr="00DA4AEB">
        <w:rPr>
          <w:b/>
          <w:bCs/>
          <w:lang w:eastAsia="ja-JP"/>
        </w:rPr>
        <w:t>9</w:t>
      </w:r>
      <w:r w:rsidRPr="00DA4AEB">
        <w:rPr>
          <w:b/>
          <w:bCs/>
        </w:rPr>
        <w:t>)</w:t>
      </w:r>
      <w:r w:rsidRPr="00DA4AEB">
        <w:t xml:space="preserve"> invites ITU-R to study possible technical and operational measures to ensure </w:t>
      </w:r>
      <w:r w:rsidRPr="00DA4AEB">
        <w:rPr>
          <w:lang w:eastAsia="ja-JP"/>
        </w:rPr>
        <w:t xml:space="preserve">the protection of RNSS (space-to-Earth) receivers from the amateur and amateur-satellite services in the </w:t>
      </w:r>
      <w:r w:rsidRPr="00DA4AEB">
        <w:t>frequency band 1 </w:t>
      </w:r>
      <w:r w:rsidRPr="00DA4AEB">
        <w:rPr>
          <w:lang w:eastAsia="ja-JP"/>
        </w:rPr>
        <w:t>240</w:t>
      </w:r>
      <w:r w:rsidRPr="00DA4AEB">
        <w:t>-</w:t>
      </w:r>
      <w:r w:rsidRPr="00DA4AEB">
        <w:rPr>
          <w:lang w:eastAsia="ja-JP"/>
        </w:rPr>
        <w:t>1</w:t>
      </w:r>
      <w:r w:rsidRPr="00DA4AEB">
        <w:t> </w:t>
      </w:r>
      <w:r w:rsidRPr="00DA4AEB">
        <w:rPr>
          <w:lang w:eastAsia="ja-JP"/>
        </w:rPr>
        <w:t>30</w:t>
      </w:r>
      <w:r w:rsidRPr="00DA4AEB">
        <w:t>0 MHz</w:t>
      </w:r>
      <w:r w:rsidRPr="00DA4AEB">
        <w:rPr>
          <w:lang w:eastAsia="ja-JP"/>
        </w:rPr>
        <w:t xml:space="preserve">, without considering the removal of these amateur and amateur-satellite service allocations. This report responds to </w:t>
      </w:r>
      <w:r w:rsidRPr="00DA4AEB">
        <w:rPr>
          <w:i/>
          <w:iCs/>
        </w:rPr>
        <w:t xml:space="preserve">resolves </w:t>
      </w:r>
      <w:r w:rsidRPr="00DA4AEB">
        <w:t xml:space="preserve">1 of Resolution </w:t>
      </w:r>
      <w:r w:rsidRPr="00DA4AEB">
        <w:rPr>
          <w:b/>
          <w:bCs/>
        </w:rPr>
        <w:t>774 (WRC-19</w:t>
      </w:r>
      <w:r w:rsidRPr="00DA4AEB">
        <w:t>) to perform a detailed review of the different systems and applications used in the amateur service and amateur-satellite service allocations in the frequency band 1 240-1 300 MHz.</w:t>
      </w:r>
    </w:p>
    <w:p w14:paraId="37DB741F" w14:textId="77777777" w:rsidR="00987848" w:rsidRPr="00DA4AEB" w:rsidRDefault="00987848" w:rsidP="00987848">
      <w:pPr>
        <w:jc w:val="both"/>
        <w:rPr>
          <w:lang w:eastAsia="ja-JP"/>
        </w:rPr>
      </w:pPr>
    </w:p>
    <w:p w14:paraId="5FC0BC10" w14:textId="732A4665" w:rsidR="00987848" w:rsidRPr="00DA4AEB" w:rsidRDefault="00987848" w:rsidP="00987848">
      <w:pPr>
        <w:jc w:val="both"/>
        <w:rPr>
          <w:lang w:eastAsia="ja-JP"/>
        </w:rPr>
      </w:pPr>
      <w:r w:rsidRPr="00DA4AEB">
        <w:rPr>
          <w:lang w:eastAsia="ja-JP"/>
        </w:rPr>
        <w:br w:type="page"/>
      </w:r>
    </w:p>
    <w:p w14:paraId="7FFB8E58" w14:textId="77777777" w:rsidR="00987848" w:rsidRPr="00DA4AEB" w:rsidRDefault="00987848" w:rsidP="00987848">
      <w:pPr>
        <w:spacing w:before="360"/>
        <w:jc w:val="center"/>
        <w:rPr>
          <w:lang w:eastAsia="ja-JP"/>
        </w:rPr>
      </w:pPr>
      <w:r w:rsidRPr="00DA4AEB">
        <w:rPr>
          <w:lang w:eastAsia="ja-JP"/>
        </w:rPr>
        <w:lastRenderedPageBreak/>
        <w:t>TABLE OF CONTENTS</w:t>
      </w:r>
    </w:p>
    <w:p w14:paraId="7090D2AE" w14:textId="77777777" w:rsidR="00987848" w:rsidRPr="00DA4AEB" w:rsidRDefault="00987848" w:rsidP="00987848">
      <w:pPr>
        <w:pStyle w:val="Normalaftertitle"/>
        <w:jc w:val="right"/>
        <w:rPr>
          <w:b/>
          <w:bCs/>
          <w:i/>
          <w:iCs/>
        </w:rPr>
      </w:pPr>
      <w:r w:rsidRPr="00DA4AEB">
        <w:rPr>
          <w:b/>
          <w:bCs/>
          <w:i/>
          <w:iCs/>
        </w:rPr>
        <w:t>Page</w:t>
      </w:r>
    </w:p>
    <w:sdt>
      <w:sdtPr>
        <w:id w:val="-1357498939"/>
        <w:docPartObj>
          <w:docPartGallery w:val="Table of Contents"/>
          <w:docPartUnique/>
        </w:docPartObj>
      </w:sdtPr>
      <w:sdtEndPr/>
      <w:sdtContent>
        <w:p w14:paraId="6A08042D" w14:textId="2C214B61" w:rsidR="00F01A84" w:rsidRDefault="00987848">
          <w:pPr>
            <w:pStyle w:val="TOC1"/>
            <w:rPr>
              <w:rFonts w:asciiTheme="minorHAnsi" w:eastAsiaTheme="minorEastAsia" w:hAnsiTheme="minorHAnsi" w:cstheme="minorBidi"/>
              <w:noProof/>
              <w:sz w:val="22"/>
              <w:szCs w:val="22"/>
              <w:lang w:eastAsia="en-GB"/>
            </w:rPr>
          </w:pPr>
          <w:r w:rsidRPr="00DA4AEB">
            <w:fldChar w:fldCharType="begin"/>
          </w:r>
          <w:r w:rsidRPr="00DA4AEB">
            <w:instrText xml:space="preserve"> TOC \h \z \t "Heading 1;1;Heading 2;2;Heading 3;3;Annex_No;1;Annex_title;1" </w:instrText>
          </w:r>
          <w:r w:rsidRPr="00DA4AEB">
            <w:fldChar w:fldCharType="separate"/>
          </w:r>
          <w:hyperlink w:anchor="_Toc106021754" w:history="1">
            <w:r w:rsidR="00F01A84" w:rsidRPr="00E361AE">
              <w:rPr>
                <w:rStyle w:val="Hyperlink"/>
                <w:noProof/>
              </w:rPr>
              <w:t>1</w:t>
            </w:r>
            <w:r w:rsidR="00F01A84">
              <w:rPr>
                <w:rFonts w:asciiTheme="minorHAnsi" w:eastAsiaTheme="minorEastAsia" w:hAnsiTheme="minorHAnsi" w:cstheme="minorBidi"/>
                <w:noProof/>
                <w:sz w:val="22"/>
                <w:szCs w:val="22"/>
                <w:lang w:eastAsia="en-GB"/>
              </w:rPr>
              <w:tab/>
            </w:r>
            <w:r w:rsidR="00F01A84" w:rsidRPr="00E361AE">
              <w:rPr>
                <w:rStyle w:val="Hyperlink"/>
                <w:noProof/>
              </w:rPr>
              <w:t>Introduction</w:t>
            </w:r>
            <w:r w:rsidR="00F01A84">
              <w:rPr>
                <w:noProof/>
                <w:webHidden/>
              </w:rPr>
              <w:tab/>
            </w:r>
            <w:r w:rsidR="00F01A84">
              <w:rPr>
                <w:noProof/>
                <w:webHidden/>
              </w:rPr>
              <w:tab/>
            </w:r>
            <w:r w:rsidR="00F01A84">
              <w:rPr>
                <w:noProof/>
                <w:webHidden/>
              </w:rPr>
              <w:fldChar w:fldCharType="begin"/>
            </w:r>
            <w:r w:rsidR="00F01A84">
              <w:rPr>
                <w:noProof/>
                <w:webHidden/>
              </w:rPr>
              <w:instrText xml:space="preserve"> PAGEREF _Toc106021754 \h </w:instrText>
            </w:r>
            <w:r w:rsidR="00F01A84">
              <w:rPr>
                <w:noProof/>
                <w:webHidden/>
              </w:rPr>
            </w:r>
            <w:r w:rsidR="00F01A84">
              <w:rPr>
                <w:noProof/>
                <w:webHidden/>
              </w:rPr>
              <w:fldChar w:fldCharType="separate"/>
            </w:r>
            <w:r w:rsidR="00F01A84">
              <w:rPr>
                <w:noProof/>
                <w:webHidden/>
              </w:rPr>
              <w:t>1</w:t>
            </w:r>
            <w:r w:rsidR="00F01A84">
              <w:rPr>
                <w:noProof/>
                <w:webHidden/>
              </w:rPr>
              <w:fldChar w:fldCharType="end"/>
            </w:r>
          </w:hyperlink>
        </w:p>
        <w:p w14:paraId="50952A4F" w14:textId="14558E86" w:rsidR="00F01A84" w:rsidRDefault="00F01A84">
          <w:pPr>
            <w:pStyle w:val="TOC1"/>
            <w:rPr>
              <w:rFonts w:asciiTheme="minorHAnsi" w:eastAsiaTheme="minorEastAsia" w:hAnsiTheme="minorHAnsi" w:cstheme="minorBidi"/>
              <w:noProof/>
              <w:sz w:val="22"/>
              <w:szCs w:val="22"/>
              <w:lang w:eastAsia="en-GB"/>
            </w:rPr>
          </w:pPr>
          <w:hyperlink w:anchor="_Toc106021755" w:history="1">
            <w:r w:rsidRPr="00E361AE">
              <w:rPr>
                <w:rStyle w:val="Hyperlink"/>
                <w:noProof/>
              </w:rPr>
              <w:t>2</w:t>
            </w:r>
            <w:r>
              <w:rPr>
                <w:rFonts w:asciiTheme="minorHAnsi" w:eastAsiaTheme="minorEastAsia" w:hAnsiTheme="minorHAnsi" w:cstheme="minorBidi"/>
                <w:noProof/>
                <w:sz w:val="22"/>
                <w:szCs w:val="22"/>
                <w:lang w:eastAsia="en-GB"/>
              </w:rPr>
              <w:tab/>
            </w:r>
            <w:r w:rsidRPr="00E361AE">
              <w:rPr>
                <w:rStyle w:val="Hyperlink"/>
                <w:noProof/>
              </w:rPr>
              <w:t>Abbreviations and definitions</w:t>
            </w:r>
            <w:r>
              <w:rPr>
                <w:noProof/>
                <w:webHidden/>
              </w:rPr>
              <w:tab/>
            </w:r>
            <w:r>
              <w:rPr>
                <w:noProof/>
                <w:webHidden/>
              </w:rPr>
              <w:tab/>
            </w:r>
            <w:r>
              <w:rPr>
                <w:noProof/>
                <w:webHidden/>
              </w:rPr>
              <w:fldChar w:fldCharType="begin"/>
            </w:r>
            <w:r>
              <w:rPr>
                <w:noProof/>
                <w:webHidden/>
              </w:rPr>
              <w:instrText xml:space="preserve"> PAGEREF _Toc106021755 \h </w:instrText>
            </w:r>
            <w:r>
              <w:rPr>
                <w:noProof/>
                <w:webHidden/>
              </w:rPr>
            </w:r>
            <w:r>
              <w:rPr>
                <w:noProof/>
                <w:webHidden/>
              </w:rPr>
              <w:fldChar w:fldCharType="separate"/>
            </w:r>
            <w:r>
              <w:rPr>
                <w:noProof/>
                <w:webHidden/>
              </w:rPr>
              <w:t>3</w:t>
            </w:r>
            <w:r>
              <w:rPr>
                <w:noProof/>
                <w:webHidden/>
              </w:rPr>
              <w:fldChar w:fldCharType="end"/>
            </w:r>
          </w:hyperlink>
        </w:p>
        <w:p w14:paraId="0584EB20" w14:textId="31496CB1" w:rsidR="00F01A84" w:rsidRDefault="00F01A84">
          <w:pPr>
            <w:pStyle w:val="TOC1"/>
            <w:rPr>
              <w:rFonts w:asciiTheme="minorHAnsi" w:eastAsiaTheme="minorEastAsia" w:hAnsiTheme="minorHAnsi" w:cstheme="minorBidi"/>
              <w:noProof/>
              <w:sz w:val="22"/>
              <w:szCs w:val="22"/>
              <w:lang w:eastAsia="en-GB"/>
            </w:rPr>
          </w:pPr>
          <w:hyperlink w:anchor="_Toc106021756" w:history="1">
            <w:r w:rsidRPr="00E361AE">
              <w:rPr>
                <w:rStyle w:val="Hyperlink"/>
                <w:noProof/>
                <w:lang w:eastAsia="ja-JP"/>
              </w:rPr>
              <w:t>3</w:t>
            </w:r>
            <w:r>
              <w:rPr>
                <w:rFonts w:asciiTheme="minorHAnsi" w:eastAsiaTheme="minorEastAsia" w:hAnsiTheme="minorHAnsi" w:cstheme="minorBidi"/>
                <w:noProof/>
                <w:sz w:val="22"/>
                <w:szCs w:val="22"/>
                <w:lang w:eastAsia="en-GB"/>
              </w:rPr>
              <w:tab/>
            </w:r>
            <w:r w:rsidRPr="00E361AE">
              <w:rPr>
                <w:rStyle w:val="Hyperlink"/>
                <w:noProof/>
              </w:rPr>
              <w:t>Relevant publications (ITU Recommendations and Reports and others)</w:t>
            </w:r>
            <w:r>
              <w:rPr>
                <w:noProof/>
                <w:webHidden/>
              </w:rPr>
              <w:tab/>
            </w:r>
            <w:r>
              <w:rPr>
                <w:noProof/>
                <w:webHidden/>
              </w:rPr>
              <w:tab/>
            </w:r>
            <w:r>
              <w:rPr>
                <w:noProof/>
                <w:webHidden/>
              </w:rPr>
              <w:fldChar w:fldCharType="begin"/>
            </w:r>
            <w:r>
              <w:rPr>
                <w:noProof/>
                <w:webHidden/>
              </w:rPr>
              <w:instrText xml:space="preserve"> PAGEREF _Toc106021756 \h </w:instrText>
            </w:r>
            <w:r>
              <w:rPr>
                <w:noProof/>
                <w:webHidden/>
              </w:rPr>
            </w:r>
            <w:r>
              <w:rPr>
                <w:noProof/>
                <w:webHidden/>
              </w:rPr>
              <w:fldChar w:fldCharType="separate"/>
            </w:r>
            <w:r>
              <w:rPr>
                <w:noProof/>
                <w:webHidden/>
              </w:rPr>
              <w:t>4</w:t>
            </w:r>
            <w:r>
              <w:rPr>
                <w:noProof/>
                <w:webHidden/>
              </w:rPr>
              <w:fldChar w:fldCharType="end"/>
            </w:r>
          </w:hyperlink>
        </w:p>
        <w:p w14:paraId="573CD69B" w14:textId="20C683F9" w:rsidR="00F01A84" w:rsidRDefault="00F01A84">
          <w:pPr>
            <w:pStyle w:val="TOC1"/>
            <w:rPr>
              <w:rFonts w:asciiTheme="minorHAnsi" w:eastAsiaTheme="minorEastAsia" w:hAnsiTheme="minorHAnsi" w:cstheme="minorBidi"/>
              <w:noProof/>
              <w:sz w:val="22"/>
              <w:szCs w:val="22"/>
              <w:lang w:eastAsia="en-GB"/>
            </w:rPr>
          </w:pPr>
          <w:hyperlink w:anchor="_Toc106021757" w:history="1">
            <w:r w:rsidRPr="00E361AE">
              <w:rPr>
                <w:rStyle w:val="Hyperlink"/>
                <w:noProof/>
              </w:rPr>
              <w:t xml:space="preserve">4 </w:t>
            </w:r>
            <w:r>
              <w:rPr>
                <w:rFonts w:asciiTheme="minorHAnsi" w:eastAsiaTheme="minorEastAsia" w:hAnsiTheme="minorHAnsi" w:cstheme="minorBidi"/>
                <w:noProof/>
                <w:sz w:val="22"/>
                <w:szCs w:val="22"/>
                <w:lang w:eastAsia="en-GB"/>
              </w:rPr>
              <w:tab/>
            </w:r>
            <w:r w:rsidRPr="00E361AE">
              <w:rPr>
                <w:rStyle w:val="Hyperlink"/>
                <w:noProof/>
              </w:rPr>
              <w:t>Amateur and amateur-satellite service band plans in the 1 240</w:t>
            </w:r>
            <w:r w:rsidRPr="00E361AE">
              <w:rPr>
                <w:rStyle w:val="Hyperlink"/>
                <w:noProof/>
              </w:rPr>
              <w:noBreakHyphen/>
              <w:t xml:space="preserve">1 300 MHz </w:t>
            </w:r>
            <w:r>
              <w:rPr>
                <w:rStyle w:val="Hyperlink"/>
                <w:noProof/>
              </w:rPr>
              <w:br/>
            </w:r>
            <w:r w:rsidRPr="00E361AE">
              <w:rPr>
                <w:rStyle w:val="Hyperlink"/>
                <w:noProof/>
              </w:rPr>
              <w:t>frequency band</w:t>
            </w:r>
            <w:r>
              <w:rPr>
                <w:noProof/>
                <w:webHidden/>
              </w:rPr>
              <w:tab/>
            </w:r>
            <w:r>
              <w:rPr>
                <w:noProof/>
                <w:webHidden/>
              </w:rPr>
              <w:tab/>
            </w:r>
            <w:r>
              <w:rPr>
                <w:noProof/>
                <w:webHidden/>
              </w:rPr>
              <w:fldChar w:fldCharType="begin"/>
            </w:r>
            <w:r>
              <w:rPr>
                <w:noProof/>
                <w:webHidden/>
              </w:rPr>
              <w:instrText xml:space="preserve"> PAGEREF _Toc106021757 \h </w:instrText>
            </w:r>
            <w:r>
              <w:rPr>
                <w:noProof/>
                <w:webHidden/>
              </w:rPr>
            </w:r>
            <w:r>
              <w:rPr>
                <w:noProof/>
                <w:webHidden/>
              </w:rPr>
              <w:fldChar w:fldCharType="separate"/>
            </w:r>
            <w:r>
              <w:rPr>
                <w:noProof/>
                <w:webHidden/>
              </w:rPr>
              <w:t>4</w:t>
            </w:r>
            <w:r>
              <w:rPr>
                <w:noProof/>
                <w:webHidden/>
              </w:rPr>
              <w:fldChar w:fldCharType="end"/>
            </w:r>
          </w:hyperlink>
        </w:p>
        <w:p w14:paraId="5401EA0D" w14:textId="26B59B37" w:rsidR="00F01A84" w:rsidRDefault="00F01A84">
          <w:pPr>
            <w:pStyle w:val="TOC1"/>
            <w:rPr>
              <w:rFonts w:asciiTheme="minorHAnsi" w:eastAsiaTheme="minorEastAsia" w:hAnsiTheme="minorHAnsi" w:cstheme="minorBidi"/>
              <w:noProof/>
              <w:sz w:val="22"/>
              <w:szCs w:val="22"/>
              <w:lang w:eastAsia="en-GB"/>
            </w:rPr>
          </w:pPr>
          <w:hyperlink w:anchor="_Toc106021758" w:history="1">
            <w:r w:rsidRPr="00E361AE">
              <w:rPr>
                <w:rStyle w:val="Hyperlink"/>
                <w:noProof/>
              </w:rPr>
              <w:t>5</w:t>
            </w:r>
            <w:r>
              <w:rPr>
                <w:rFonts w:asciiTheme="minorHAnsi" w:eastAsiaTheme="minorEastAsia" w:hAnsiTheme="minorHAnsi" w:cstheme="minorBidi"/>
                <w:noProof/>
                <w:sz w:val="22"/>
                <w:szCs w:val="22"/>
                <w:lang w:eastAsia="en-GB"/>
              </w:rPr>
              <w:tab/>
            </w:r>
            <w:r w:rsidRPr="00E361AE">
              <w:rPr>
                <w:rStyle w:val="Hyperlink"/>
                <w:noProof/>
              </w:rPr>
              <w:t xml:space="preserve">Applications and typical operational characteristics of the amateur and </w:t>
            </w:r>
            <w:r w:rsidR="005353DE">
              <w:rPr>
                <w:rStyle w:val="Hyperlink"/>
                <w:noProof/>
              </w:rPr>
              <w:br/>
            </w:r>
            <w:r w:rsidRPr="00E361AE">
              <w:rPr>
                <w:rStyle w:val="Hyperlink"/>
                <w:noProof/>
              </w:rPr>
              <w:t>amateur-satellite services operating in the frequency band 1 240</w:t>
            </w:r>
            <w:r w:rsidRPr="00E361AE">
              <w:rPr>
                <w:rStyle w:val="Hyperlink"/>
                <w:noProof/>
              </w:rPr>
              <w:noBreakHyphen/>
              <w:t>1 300 MHz</w:t>
            </w:r>
            <w:r>
              <w:rPr>
                <w:noProof/>
                <w:webHidden/>
              </w:rPr>
              <w:tab/>
            </w:r>
            <w:r>
              <w:rPr>
                <w:noProof/>
                <w:webHidden/>
              </w:rPr>
              <w:tab/>
            </w:r>
            <w:r>
              <w:rPr>
                <w:noProof/>
                <w:webHidden/>
              </w:rPr>
              <w:fldChar w:fldCharType="begin"/>
            </w:r>
            <w:r>
              <w:rPr>
                <w:noProof/>
                <w:webHidden/>
              </w:rPr>
              <w:instrText xml:space="preserve"> PAGEREF _Toc106021758 \h </w:instrText>
            </w:r>
            <w:r>
              <w:rPr>
                <w:noProof/>
                <w:webHidden/>
              </w:rPr>
            </w:r>
            <w:r>
              <w:rPr>
                <w:noProof/>
                <w:webHidden/>
              </w:rPr>
              <w:fldChar w:fldCharType="separate"/>
            </w:r>
            <w:r>
              <w:rPr>
                <w:noProof/>
                <w:webHidden/>
              </w:rPr>
              <w:t>6</w:t>
            </w:r>
            <w:r>
              <w:rPr>
                <w:noProof/>
                <w:webHidden/>
              </w:rPr>
              <w:fldChar w:fldCharType="end"/>
            </w:r>
          </w:hyperlink>
        </w:p>
        <w:p w14:paraId="687CC438" w14:textId="4C274111" w:rsidR="00F01A84" w:rsidRDefault="00F01A84">
          <w:pPr>
            <w:pStyle w:val="TOC2"/>
            <w:rPr>
              <w:rFonts w:asciiTheme="minorHAnsi" w:eastAsiaTheme="minorEastAsia" w:hAnsiTheme="minorHAnsi" w:cstheme="minorBidi"/>
              <w:noProof/>
              <w:sz w:val="22"/>
              <w:szCs w:val="22"/>
              <w:lang w:eastAsia="en-GB"/>
            </w:rPr>
          </w:pPr>
          <w:hyperlink w:anchor="_Toc106021759" w:history="1">
            <w:r w:rsidRPr="00E361AE">
              <w:rPr>
                <w:rStyle w:val="Hyperlink"/>
                <w:noProof/>
              </w:rPr>
              <w:t>5.1</w:t>
            </w:r>
            <w:r>
              <w:rPr>
                <w:rFonts w:asciiTheme="minorHAnsi" w:eastAsiaTheme="minorEastAsia" w:hAnsiTheme="minorHAnsi" w:cstheme="minorBidi"/>
                <w:noProof/>
                <w:sz w:val="22"/>
                <w:szCs w:val="22"/>
                <w:lang w:eastAsia="en-GB"/>
              </w:rPr>
              <w:tab/>
            </w:r>
            <w:r w:rsidRPr="00E361AE">
              <w:rPr>
                <w:rStyle w:val="Hyperlink"/>
                <w:noProof/>
              </w:rPr>
              <w:t>Amateur and amateur-satellite applications and station categories</w:t>
            </w:r>
            <w:r>
              <w:rPr>
                <w:noProof/>
                <w:webHidden/>
              </w:rPr>
              <w:tab/>
            </w:r>
            <w:r>
              <w:rPr>
                <w:noProof/>
                <w:webHidden/>
              </w:rPr>
              <w:tab/>
            </w:r>
            <w:r>
              <w:rPr>
                <w:noProof/>
                <w:webHidden/>
              </w:rPr>
              <w:fldChar w:fldCharType="begin"/>
            </w:r>
            <w:r>
              <w:rPr>
                <w:noProof/>
                <w:webHidden/>
              </w:rPr>
              <w:instrText xml:space="preserve"> PAGEREF _Toc106021759 \h </w:instrText>
            </w:r>
            <w:r>
              <w:rPr>
                <w:noProof/>
                <w:webHidden/>
              </w:rPr>
            </w:r>
            <w:r>
              <w:rPr>
                <w:noProof/>
                <w:webHidden/>
              </w:rPr>
              <w:fldChar w:fldCharType="separate"/>
            </w:r>
            <w:r>
              <w:rPr>
                <w:noProof/>
                <w:webHidden/>
              </w:rPr>
              <w:t>6</w:t>
            </w:r>
            <w:r>
              <w:rPr>
                <w:noProof/>
                <w:webHidden/>
              </w:rPr>
              <w:fldChar w:fldCharType="end"/>
            </w:r>
          </w:hyperlink>
        </w:p>
        <w:p w14:paraId="15808DD6" w14:textId="71E07B4E" w:rsidR="00F01A84" w:rsidRDefault="00F01A84">
          <w:pPr>
            <w:pStyle w:val="TOC2"/>
            <w:rPr>
              <w:rFonts w:asciiTheme="minorHAnsi" w:eastAsiaTheme="minorEastAsia" w:hAnsiTheme="minorHAnsi" w:cstheme="minorBidi"/>
              <w:noProof/>
              <w:sz w:val="22"/>
              <w:szCs w:val="22"/>
              <w:lang w:eastAsia="en-GB"/>
            </w:rPr>
          </w:pPr>
          <w:hyperlink w:anchor="_Toc106021760" w:history="1">
            <w:r w:rsidRPr="00E361AE">
              <w:rPr>
                <w:rStyle w:val="Hyperlink"/>
                <w:noProof/>
              </w:rPr>
              <w:t>5.2</w:t>
            </w:r>
            <w:r>
              <w:rPr>
                <w:rFonts w:asciiTheme="minorHAnsi" w:eastAsiaTheme="minorEastAsia" w:hAnsiTheme="minorHAnsi" w:cstheme="minorBidi"/>
                <w:noProof/>
                <w:sz w:val="22"/>
                <w:szCs w:val="22"/>
                <w:lang w:eastAsia="en-GB"/>
              </w:rPr>
              <w:tab/>
            </w:r>
            <w:r w:rsidRPr="00E361AE">
              <w:rPr>
                <w:rStyle w:val="Hyperlink"/>
                <w:noProof/>
              </w:rPr>
              <w:t>Typical amateur station antenna characteristics in the 1 240</w:t>
            </w:r>
            <w:r w:rsidRPr="00E361AE">
              <w:rPr>
                <w:rStyle w:val="Hyperlink"/>
                <w:noProof/>
              </w:rPr>
              <w:noBreakHyphen/>
              <w:t>1 300 MHz band</w:t>
            </w:r>
            <w:r>
              <w:rPr>
                <w:noProof/>
                <w:webHidden/>
              </w:rPr>
              <w:tab/>
            </w:r>
            <w:r>
              <w:rPr>
                <w:noProof/>
                <w:webHidden/>
              </w:rPr>
              <w:fldChar w:fldCharType="begin"/>
            </w:r>
            <w:r>
              <w:rPr>
                <w:noProof/>
                <w:webHidden/>
              </w:rPr>
              <w:instrText xml:space="preserve"> PAGEREF _Toc106021760 \h </w:instrText>
            </w:r>
            <w:r>
              <w:rPr>
                <w:noProof/>
                <w:webHidden/>
              </w:rPr>
            </w:r>
            <w:r>
              <w:rPr>
                <w:noProof/>
                <w:webHidden/>
              </w:rPr>
              <w:fldChar w:fldCharType="separate"/>
            </w:r>
            <w:r>
              <w:rPr>
                <w:noProof/>
                <w:webHidden/>
              </w:rPr>
              <w:t>8</w:t>
            </w:r>
            <w:r>
              <w:rPr>
                <w:noProof/>
                <w:webHidden/>
              </w:rPr>
              <w:fldChar w:fldCharType="end"/>
            </w:r>
          </w:hyperlink>
        </w:p>
        <w:p w14:paraId="7FCDF705" w14:textId="7E6C825B" w:rsidR="00F01A84" w:rsidRDefault="00F01A84">
          <w:pPr>
            <w:pStyle w:val="TOC2"/>
            <w:rPr>
              <w:rFonts w:asciiTheme="minorHAnsi" w:eastAsiaTheme="minorEastAsia" w:hAnsiTheme="minorHAnsi" w:cstheme="minorBidi"/>
              <w:noProof/>
              <w:sz w:val="22"/>
              <w:szCs w:val="22"/>
              <w:lang w:eastAsia="en-GB"/>
            </w:rPr>
          </w:pPr>
          <w:hyperlink w:anchor="_Toc106021761" w:history="1">
            <w:r w:rsidRPr="00E361AE">
              <w:rPr>
                <w:rStyle w:val="Hyperlink"/>
                <w:noProof/>
              </w:rPr>
              <w:t>5.3</w:t>
            </w:r>
            <w:r>
              <w:rPr>
                <w:rFonts w:asciiTheme="minorHAnsi" w:eastAsiaTheme="minorEastAsia" w:hAnsiTheme="minorHAnsi" w:cstheme="minorBidi"/>
                <w:noProof/>
                <w:sz w:val="22"/>
                <w:szCs w:val="22"/>
                <w:lang w:eastAsia="en-GB"/>
              </w:rPr>
              <w:tab/>
            </w:r>
            <w:r w:rsidRPr="00E361AE">
              <w:rPr>
                <w:rStyle w:val="Hyperlink"/>
                <w:noProof/>
              </w:rPr>
              <w:t>Typical amateur station power level distribution in the 1 240</w:t>
            </w:r>
            <w:r w:rsidRPr="00E361AE">
              <w:rPr>
                <w:rStyle w:val="Hyperlink"/>
                <w:noProof/>
              </w:rPr>
              <w:noBreakHyphen/>
              <w:t>1 300 MHz band</w:t>
            </w:r>
            <w:r>
              <w:rPr>
                <w:noProof/>
                <w:webHidden/>
              </w:rPr>
              <w:tab/>
            </w:r>
            <w:r>
              <w:rPr>
                <w:noProof/>
                <w:webHidden/>
              </w:rPr>
              <w:fldChar w:fldCharType="begin"/>
            </w:r>
            <w:r>
              <w:rPr>
                <w:noProof/>
                <w:webHidden/>
              </w:rPr>
              <w:instrText xml:space="preserve"> PAGEREF _Toc106021761 \h </w:instrText>
            </w:r>
            <w:r>
              <w:rPr>
                <w:noProof/>
                <w:webHidden/>
              </w:rPr>
            </w:r>
            <w:r>
              <w:rPr>
                <w:noProof/>
                <w:webHidden/>
              </w:rPr>
              <w:fldChar w:fldCharType="separate"/>
            </w:r>
            <w:r>
              <w:rPr>
                <w:noProof/>
                <w:webHidden/>
              </w:rPr>
              <w:t>9</w:t>
            </w:r>
            <w:r>
              <w:rPr>
                <w:noProof/>
                <w:webHidden/>
              </w:rPr>
              <w:fldChar w:fldCharType="end"/>
            </w:r>
          </w:hyperlink>
        </w:p>
        <w:p w14:paraId="1B8A886F" w14:textId="18F819B9" w:rsidR="00F01A84" w:rsidRDefault="00F01A84">
          <w:pPr>
            <w:pStyle w:val="TOC2"/>
            <w:rPr>
              <w:rFonts w:asciiTheme="minorHAnsi" w:eastAsiaTheme="minorEastAsia" w:hAnsiTheme="minorHAnsi" w:cstheme="minorBidi"/>
              <w:noProof/>
              <w:sz w:val="22"/>
              <w:szCs w:val="22"/>
              <w:lang w:eastAsia="en-GB"/>
            </w:rPr>
          </w:pPr>
          <w:hyperlink w:anchor="_Toc106021762" w:history="1">
            <w:r w:rsidRPr="00E361AE">
              <w:rPr>
                <w:rStyle w:val="Hyperlink"/>
                <w:noProof/>
              </w:rPr>
              <w:t>5.4</w:t>
            </w:r>
            <w:r>
              <w:rPr>
                <w:rFonts w:asciiTheme="minorHAnsi" w:eastAsiaTheme="minorEastAsia" w:hAnsiTheme="minorHAnsi" w:cstheme="minorBidi"/>
                <w:noProof/>
                <w:sz w:val="22"/>
                <w:szCs w:val="22"/>
                <w:lang w:eastAsia="en-GB"/>
              </w:rPr>
              <w:tab/>
            </w:r>
            <w:r w:rsidRPr="00E361AE">
              <w:rPr>
                <w:rStyle w:val="Hyperlink"/>
                <w:noProof/>
              </w:rPr>
              <w:t>Representative antenna heights</w:t>
            </w:r>
            <w:r>
              <w:rPr>
                <w:noProof/>
                <w:webHidden/>
              </w:rPr>
              <w:tab/>
            </w:r>
            <w:r>
              <w:rPr>
                <w:noProof/>
                <w:webHidden/>
              </w:rPr>
              <w:tab/>
            </w:r>
            <w:r>
              <w:rPr>
                <w:noProof/>
                <w:webHidden/>
              </w:rPr>
              <w:fldChar w:fldCharType="begin"/>
            </w:r>
            <w:r>
              <w:rPr>
                <w:noProof/>
                <w:webHidden/>
              </w:rPr>
              <w:instrText xml:space="preserve"> PAGEREF _Toc106021762 \h </w:instrText>
            </w:r>
            <w:r>
              <w:rPr>
                <w:noProof/>
                <w:webHidden/>
              </w:rPr>
            </w:r>
            <w:r>
              <w:rPr>
                <w:noProof/>
                <w:webHidden/>
              </w:rPr>
              <w:fldChar w:fldCharType="separate"/>
            </w:r>
            <w:r>
              <w:rPr>
                <w:noProof/>
                <w:webHidden/>
              </w:rPr>
              <w:t>10</w:t>
            </w:r>
            <w:r>
              <w:rPr>
                <w:noProof/>
                <w:webHidden/>
              </w:rPr>
              <w:fldChar w:fldCharType="end"/>
            </w:r>
          </w:hyperlink>
        </w:p>
        <w:p w14:paraId="2CA0C97E" w14:textId="00FF7AF2" w:rsidR="00F01A84" w:rsidRDefault="00F01A84">
          <w:pPr>
            <w:pStyle w:val="TOC2"/>
            <w:rPr>
              <w:rFonts w:asciiTheme="minorHAnsi" w:eastAsiaTheme="minorEastAsia" w:hAnsiTheme="minorHAnsi" w:cstheme="minorBidi"/>
              <w:noProof/>
              <w:sz w:val="22"/>
              <w:szCs w:val="22"/>
              <w:lang w:eastAsia="en-GB"/>
            </w:rPr>
          </w:pPr>
          <w:hyperlink w:anchor="_Toc106021763" w:history="1">
            <w:r w:rsidRPr="00E361AE">
              <w:rPr>
                <w:rStyle w:val="Hyperlink"/>
                <w:noProof/>
              </w:rPr>
              <w:t>5.5</w:t>
            </w:r>
            <w:r>
              <w:rPr>
                <w:rFonts w:asciiTheme="minorHAnsi" w:eastAsiaTheme="minorEastAsia" w:hAnsiTheme="minorHAnsi" w:cstheme="minorBidi"/>
                <w:noProof/>
                <w:sz w:val="22"/>
                <w:szCs w:val="22"/>
                <w:lang w:eastAsia="en-GB"/>
              </w:rPr>
              <w:tab/>
            </w:r>
            <w:r w:rsidRPr="00E361AE">
              <w:rPr>
                <w:rStyle w:val="Hyperlink"/>
                <w:noProof/>
              </w:rPr>
              <w:t>Amateur station 1 240-1 300 MHz band usage patterns</w:t>
            </w:r>
            <w:r>
              <w:rPr>
                <w:noProof/>
                <w:webHidden/>
              </w:rPr>
              <w:tab/>
            </w:r>
            <w:r>
              <w:rPr>
                <w:noProof/>
                <w:webHidden/>
              </w:rPr>
              <w:tab/>
            </w:r>
            <w:r>
              <w:rPr>
                <w:noProof/>
                <w:webHidden/>
              </w:rPr>
              <w:fldChar w:fldCharType="begin"/>
            </w:r>
            <w:r>
              <w:rPr>
                <w:noProof/>
                <w:webHidden/>
              </w:rPr>
              <w:instrText xml:space="preserve"> PAGEREF _Toc106021763 \h </w:instrText>
            </w:r>
            <w:r>
              <w:rPr>
                <w:noProof/>
                <w:webHidden/>
              </w:rPr>
            </w:r>
            <w:r>
              <w:rPr>
                <w:noProof/>
                <w:webHidden/>
              </w:rPr>
              <w:fldChar w:fldCharType="separate"/>
            </w:r>
            <w:r>
              <w:rPr>
                <w:noProof/>
                <w:webHidden/>
              </w:rPr>
              <w:t>10</w:t>
            </w:r>
            <w:r>
              <w:rPr>
                <w:noProof/>
                <w:webHidden/>
              </w:rPr>
              <w:fldChar w:fldCharType="end"/>
            </w:r>
          </w:hyperlink>
        </w:p>
        <w:p w14:paraId="2F5E9EF9" w14:textId="2DE15767" w:rsidR="00F01A84" w:rsidRDefault="00F01A84">
          <w:pPr>
            <w:pStyle w:val="TOC2"/>
            <w:rPr>
              <w:rFonts w:asciiTheme="minorHAnsi" w:eastAsiaTheme="minorEastAsia" w:hAnsiTheme="minorHAnsi" w:cstheme="minorBidi"/>
              <w:noProof/>
              <w:sz w:val="22"/>
              <w:szCs w:val="22"/>
              <w:lang w:eastAsia="en-GB"/>
            </w:rPr>
          </w:pPr>
          <w:hyperlink w:anchor="_Toc106021764" w:history="1">
            <w:r w:rsidRPr="00E361AE">
              <w:rPr>
                <w:rStyle w:val="Hyperlink"/>
                <w:noProof/>
              </w:rPr>
              <w:t>5.6</w:t>
            </w:r>
            <w:r>
              <w:rPr>
                <w:rFonts w:asciiTheme="minorHAnsi" w:eastAsiaTheme="minorEastAsia" w:hAnsiTheme="minorHAnsi" w:cstheme="minorBidi"/>
                <w:noProof/>
                <w:sz w:val="22"/>
                <w:szCs w:val="22"/>
                <w:lang w:eastAsia="en-GB"/>
              </w:rPr>
              <w:tab/>
            </w:r>
            <w:r w:rsidRPr="00E361AE">
              <w:rPr>
                <w:rStyle w:val="Hyperlink"/>
                <w:noProof/>
              </w:rPr>
              <w:t>Activity factors of amateur transmitting stations in the 1 240</w:t>
            </w:r>
            <w:r w:rsidRPr="00E361AE">
              <w:rPr>
                <w:rStyle w:val="Hyperlink"/>
                <w:noProof/>
              </w:rPr>
              <w:noBreakHyphen/>
              <w:t>1 300 MHz band</w:t>
            </w:r>
            <w:r>
              <w:rPr>
                <w:noProof/>
                <w:webHidden/>
              </w:rPr>
              <w:tab/>
            </w:r>
            <w:r>
              <w:rPr>
                <w:noProof/>
                <w:webHidden/>
              </w:rPr>
              <w:fldChar w:fldCharType="begin"/>
            </w:r>
            <w:r>
              <w:rPr>
                <w:noProof/>
                <w:webHidden/>
              </w:rPr>
              <w:instrText xml:space="preserve"> PAGEREF _Toc106021764 \h </w:instrText>
            </w:r>
            <w:r>
              <w:rPr>
                <w:noProof/>
                <w:webHidden/>
              </w:rPr>
            </w:r>
            <w:r>
              <w:rPr>
                <w:noProof/>
                <w:webHidden/>
              </w:rPr>
              <w:fldChar w:fldCharType="separate"/>
            </w:r>
            <w:r>
              <w:rPr>
                <w:noProof/>
                <w:webHidden/>
              </w:rPr>
              <w:t>12</w:t>
            </w:r>
            <w:r>
              <w:rPr>
                <w:noProof/>
                <w:webHidden/>
              </w:rPr>
              <w:fldChar w:fldCharType="end"/>
            </w:r>
          </w:hyperlink>
        </w:p>
        <w:p w14:paraId="5C0572C6" w14:textId="641C33E2" w:rsidR="00F01A84" w:rsidRDefault="00F01A84">
          <w:pPr>
            <w:pStyle w:val="TOC2"/>
            <w:rPr>
              <w:rFonts w:asciiTheme="minorHAnsi" w:eastAsiaTheme="minorEastAsia" w:hAnsiTheme="minorHAnsi" w:cstheme="minorBidi"/>
              <w:noProof/>
              <w:sz w:val="22"/>
              <w:szCs w:val="22"/>
              <w:lang w:eastAsia="en-GB"/>
            </w:rPr>
          </w:pPr>
          <w:hyperlink w:anchor="_Toc106021765" w:history="1">
            <w:r w:rsidRPr="00E361AE">
              <w:rPr>
                <w:rStyle w:val="Hyperlink"/>
                <w:noProof/>
              </w:rPr>
              <w:t>5.7</w:t>
            </w:r>
            <w:r>
              <w:rPr>
                <w:rFonts w:asciiTheme="minorHAnsi" w:eastAsiaTheme="minorEastAsia" w:hAnsiTheme="minorHAnsi" w:cstheme="minorBidi"/>
                <w:noProof/>
                <w:sz w:val="22"/>
                <w:szCs w:val="22"/>
                <w:lang w:eastAsia="en-GB"/>
              </w:rPr>
              <w:tab/>
            </w:r>
            <w:r w:rsidRPr="00E361AE">
              <w:rPr>
                <w:rStyle w:val="Hyperlink"/>
                <w:noProof/>
              </w:rPr>
              <w:t>User density of amateur transmitting stations in the 1 240-1 300 MHz band</w:t>
            </w:r>
            <w:r>
              <w:rPr>
                <w:noProof/>
                <w:webHidden/>
              </w:rPr>
              <w:tab/>
            </w:r>
            <w:r>
              <w:rPr>
                <w:noProof/>
                <w:webHidden/>
              </w:rPr>
              <w:tab/>
            </w:r>
            <w:r>
              <w:rPr>
                <w:noProof/>
                <w:webHidden/>
              </w:rPr>
              <w:fldChar w:fldCharType="begin"/>
            </w:r>
            <w:r>
              <w:rPr>
                <w:noProof/>
                <w:webHidden/>
              </w:rPr>
              <w:instrText xml:space="preserve"> PAGEREF _Toc106021765 \h </w:instrText>
            </w:r>
            <w:r>
              <w:rPr>
                <w:noProof/>
                <w:webHidden/>
              </w:rPr>
            </w:r>
            <w:r>
              <w:rPr>
                <w:noProof/>
                <w:webHidden/>
              </w:rPr>
              <w:fldChar w:fldCharType="separate"/>
            </w:r>
            <w:r>
              <w:rPr>
                <w:noProof/>
                <w:webHidden/>
              </w:rPr>
              <w:t>12</w:t>
            </w:r>
            <w:r>
              <w:rPr>
                <w:noProof/>
                <w:webHidden/>
              </w:rPr>
              <w:fldChar w:fldCharType="end"/>
            </w:r>
          </w:hyperlink>
        </w:p>
        <w:p w14:paraId="5810F83C" w14:textId="3908BE24" w:rsidR="00F01A84" w:rsidRDefault="00F01A84">
          <w:pPr>
            <w:pStyle w:val="TOC2"/>
            <w:rPr>
              <w:rFonts w:asciiTheme="minorHAnsi" w:eastAsiaTheme="minorEastAsia" w:hAnsiTheme="minorHAnsi" w:cstheme="minorBidi"/>
              <w:noProof/>
              <w:sz w:val="22"/>
              <w:szCs w:val="22"/>
              <w:lang w:eastAsia="en-GB"/>
            </w:rPr>
          </w:pPr>
          <w:hyperlink w:anchor="_Toc106021766" w:history="1">
            <w:r w:rsidRPr="00E361AE">
              <w:rPr>
                <w:rStyle w:val="Hyperlink"/>
                <w:noProof/>
              </w:rPr>
              <w:t>5.8</w:t>
            </w:r>
            <w:r>
              <w:rPr>
                <w:rFonts w:asciiTheme="minorHAnsi" w:eastAsiaTheme="minorEastAsia" w:hAnsiTheme="minorHAnsi" w:cstheme="minorBidi"/>
                <w:noProof/>
                <w:sz w:val="22"/>
                <w:szCs w:val="22"/>
                <w:lang w:eastAsia="en-GB"/>
              </w:rPr>
              <w:tab/>
            </w:r>
            <w:r w:rsidRPr="00E361AE">
              <w:rPr>
                <w:rStyle w:val="Hyperlink"/>
                <w:noProof/>
              </w:rPr>
              <w:t xml:space="preserve">Table of transmitter characteristics and parameters [extracted from </w:t>
            </w:r>
            <w:r>
              <w:rPr>
                <w:rStyle w:val="Hyperlink"/>
                <w:noProof/>
              </w:rPr>
              <w:br/>
            </w:r>
            <w:r w:rsidRPr="00E361AE">
              <w:rPr>
                <w:rStyle w:val="Hyperlink"/>
                <w:noProof/>
                <w:lang w:eastAsia="ja-JP"/>
              </w:rPr>
              <w:t xml:space="preserve">Recommendation </w:t>
            </w:r>
            <w:r w:rsidRPr="00E361AE">
              <w:rPr>
                <w:rStyle w:val="Hyperlink"/>
                <w:noProof/>
              </w:rPr>
              <w:t>ITU-R M.1732]</w:t>
            </w:r>
            <w:r>
              <w:rPr>
                <w:noProof/>
                <w:webHidden/>
              </w:rPr>
              <w:tab/>
            </w:r>
            <w:r>
              <w:rPr>
                <w:noProof/>
                <w:webHidden/>
              </w:rPr>
              <w:tab/>
            </w:r>
            <w:r>
              <w:rPr>
                <w:noProof/>
                <w:webHidden/>
              </w:rPr>
              <w:fldChar w:fldCharType="begin"/>
            </w:r>
            <w:r>
              <w:rPr>
                <w:noProof/>
                <w:webHidden/>
              </w:rPr>
              <w:instrText xml:space="preserve"> PAGEREF _Toc106021766 \h </w:instrText>
            </w:r>
            <w:r>
              <w:rPr>
                <w:noProof/>
                <w:webHidden/>
              </w:rPr>
            </w:r>
            <w:r>
              <w:rPr>
                <w:noProof/>
                <w:webHidden/>
              </w:rPr>
              <w:fldChar w:fldCharType="separate"/>
            </w:r>
            <w:r>
              <w:rPr>
                <w:noProof/>
                <w:webHidden/>
              </w:rPr>
              <w:t>13</w:t>
            </w:r>
            <w:r>
              <w:rPr>
                <w:noProof/>
                <w:webHidden/>
              </w:rPr>
              <w:fldChar w:fldCharType="end"/>
            </w:r>
          </w:hyperlink>
        </w:p>
        <w:p w14:paraId="1E0FFBA0" w14:textId="66E4553B" w:rsidR="00F01A84" w:rsidRDefault="00F01A84">
          <w:pPr>
            <w:pStyle w:val="TOC2"/>
            <w:rPr>
              <w:rFonts w:asciiTheme="minorHAnsi" w:eastAsiaTheme="minorEastAsia" w:hAnsiTheme="minorHAnsi" w:cstheme="minorBidi"/>
              <w:noProof/>
              <w:sz w:val="22"/>
              <w:szCs w:val="22"/>
              <w:lang w:eastAsia="en-GB"/>
            </w:rPr>
          </w:pPr>
          <w:hyperlink w:anchor="_Toc106021767" w:history="1">
            <w:r w:rsidRPr="00E361AE">
              <w:rPr>
                <w:rStyle w:val="Hyperlink"/>
                <w:noProof/>
              </w:rPr>
              <w:t>5.9</w:t>
            </w:r>
            <w:r>
              <w:rPr>
                <w:rFonts w:asciiTheme="minorHAnsi" w:eastAsiaTheme="minorEastAsia" w:hAnsiTheme="minorHAnsi" w:cstheme="minorBidi"/>
                <w:noProof/>
                <w:sz w:val="22"/>
                <w:szCs w:val="22"/>
                <w:lang w:eastAsia="en-GB"/>
              </w:rPr>
              <w:tab/>
            </w:r>
            <w:r w:rsidRPr="00E361AE">
              <w:rPr>
                <w:rStyle w:val="Hyperlink"/>
                <w:noProof/>
              </w:rPr>
              <w:t>Band plan(s)</w:t>
            </w:r>
            <w:r>
              <w:rPr>
                <w:noProof/>
                <w:webHidden/>
              </w:rPr>
              <w:tab/>
            </w:r>
            <w:r>
              <w:rPr>
                <w:noProof/>
                <w:webHidden/>
              </w:rPr>
              <w:tab/>
            </w:r>
            <w:r>
              <w:rPr>
                <w:noProof/>
                <w:webHidden/>
              </w:rPr>
              <w:fldChar w:fldCharType="begin"/>
            </w:r>
            <w:r>
              <w:rPr>
                <w:noProof/>
                <w:webHidden/>
              </w:rPr>
              <w:instrText xml:space="preserve"> PAGEREF _Toc106021767 \h </w:instrText>
            </w:r>
            <w:r>
              <w:rPr>
                <w:noProof/>
                <w:webHidden/>
              </w:rPr>
            </w:r>
            <w:r>
              <w:rPr>
                <w:noProof/>
                <w:webHidden/>
              </w:rPr>
              <w:fldChar w:fldCharType="separate"/>
            </w:r>
            <w:r>
              <w:rPr>
                <w:noProof/>
                <w:webHidden/>
              </w:rPr>
              <w:t>14</w:t>
            </w:r>
            <w:r>
              <w:rPr>
                <w:noProof/>
                <w:webHidden/>
              </w:rPr>
              <w:fldChar w:fldCharType="end"/>
            </w:r>
          </w:hyperlink>
        </w:p>
        <w:p w14:paraId="6634FD31" w14:textId="60A6AC92" w:rsidR="00F01A84" w:rsidRDefault="00F01A84">
          <w:pPr>
            <w:pStyle w:val="TOC3"/>
            <w:rPr>
              <w:rFonts w:asciiTheme="minorHAnsi" w:eastAsiaTheme="minorEastAsia" w:hAnsiTheme="minorHAnsi" w:cstheme="minorBidi"/>
              <w:noProof/>
              <w:sz w:val="22"/>
              <w:szCs w:val="22"/>
              <w:lang w:eastAsia="en-GB"/>
            </w:rPr>
          </w:pPr>
          <w:hyperlink w:anchor="_Toc106021768" w:history="1">
            <w:r w:rsidRPr="00E361AE">
              <w:rPr>
                <w:rStyle w:val="Hyperlink"/>
                <w:noProof/>
              </w:rPr>
              <w:t>5.9.1</w:t>
            </w:r>
            <w:r>
              <w:rPr>
                <w:rFonts w:asciiTheme="minorHAnsi" w:eastAsiaTheme="minorEastAsia" w:hAnsiTheme="minorHAnsi" w:cstheme="minorBidi"/>
                <w:noProof/>
                <w:sz w:val="22"/>
                <w:szCs w:val="22"/>
                <w:lang w:eastAsia="en-GB"/>
              </w:rPr>
              <w:tab/>
            </w:r>
            <w:r w:rsidRPr="00E361AE">
              <w:rPr>
                <w:rStyle w:val="Hyperlink"/>
                <w:noProof/>
              </w:rPr>
              <w:t>IARU-R1</w:t>
            </w:r>
            <w:r w:rsidRPr="00E361AE">
              <w:rPr>
                <w:rStyle w:val="Hyperlink"/>
                <w:noProof/>
              </w:rPr>
              <w:t xml:space="preserve"> </w:t>
            </w:r>
            <w:r w:rsidRPr="00E361AE">
              <w:rPr>
                <w:rStyle w:val="Hyperlink"/>
                <w:noProof/>
              </w:rPr>
              <w:t>band plan for the frequency band 1 240-1 300 MHz</w:t>
            </w:r>
            <w:r>
              <w:rPr>
                <w:noProof/>
                <w:webHidden/>
              </w:rPr>
              <w:tab/>
            </w:r>
            <w:r>
              <w:rPr>
                <w:noProof/>
                <w:webHidden/>
              </w:rPr>
              <w:tab/>
            </w:r>
            <w:r>
              <w:rPr>
                <w:noProof/>
                <w:webHidden/>
              </w:rPr>
              <w:fldChar w:fldCharType="begin"/>
            </w:r>
            <w:r>
              <w:rPr>
                <w:noProof/>
                <w:webHidden/>
              </w:rPr>
              <w:instrText xml:space="preserve"> PAGEREF _Toc106021768 \h </w:instrText>
            </w:r>
            <w:r>
              <w:rPr>
                <w:noProof/>
                <w:webHidden/>
              </w:rPr>
            </w:r>
            <w:r>
              <w:rPr>
                <w:noProof/>
                <w:webHidden/>
              </w:rPr>
              <w:fldChar w:fldCharType="separate"/>
            </w:r>
            <w:r>
              <w:rPr>
                <w:noProof/>
                <w:webHidden/>
              </w:rPr>
              <w:t>15</w:t>
            </w:r>
            <w:r>
              <w:rPr>
                <w:noProof/>
                <w:webHidden/>
              </w:rPr>
              <w:fldChar w:fldCharType="end"/>
            </w:r>
          </w:hyperlink>
        </w:p>
        <w:p w14:paraId="19E2395D" w14:textId="65604375" w:rsidR="00F01A84" w:rsidRDefault="00F01A84">
          <w:pPr>
            <w:pStyle w:val="TOC1"/>
            <w:rPr>
              <w:rFonts w:asciiTheme="minorHAnsi" w:eastAsiaTheme="minorEastAsia" w:hAnsiTheme="minorHAnsi" w:cstheme="minorBidi"/>
              <w:noProof/>
              <w:sz w:val="22"/>
              <w:szCs w:val="22"/>
              <w:lang w:eastAsia="en-GB"/>
            </w:rPr>
          </w:pPr>
          <w:hyperlink w:anchor="_Toc106021769" w:history="1">
            <w:r w:rsidRPr="00E361AE">
              <w:rPr>
                <w:rStyle w:val="Hyperlink"/>
                <w:noProof/>
              </w:rPr>
              <w:t>6</w:t>
            </w:r>
            <w:r>
              <w:rPr>
                <w:rFonts w:asciiTheme="minorHAnsi" w:eastAsiaTheme="minorEastAsia" w:hAnsiTheme="minorHAnsi" w:cstheme="minorBidi"/>
                <w:noProof/>
                <w:sz w:val="22"/>
                <w:szCs w:val="22"/>
                <w:lang w:eastAsia="en-GB"/>
              </w:rPr>
              <w:tab/>
            </w:r>
            <w:r w:rsidRPr="00E361AE">
              <w:rPr>
                <w:rStyle w:val="Hyperlink"/>
                <w:noProof/>
              </w:rPr>
              <w:t xml:space="preserve">Relationship between RNSS system frequencies in 1 240-1 300 MHz </w:t>
            </w:r>
            <w:r>
              <w:rPr>
                <w:rStyle w:val="Hyperlink"/>
                <w:noProof/>
              </w:rPr>
              <w:br/>
            </w:r>
            <w:r w:rsidRPr="00E361AE">
              <w:rPr>
                <w:rStyle w:val="Hyperlink"/>
                <w:noProof/>
              </w:rPr>
              <w:t>and amateur service application band plans</w:t>
            </w:r>
            <w:r>
              <w:rPr>
                <w:noProof/>
                <w:webHidden/>
              </w:rPr>
              <w:tab/>
            </w:r>
            <w:r>
              <w:rPr>
                <w:noProof/>
                <w:webHidden/>
              </w:rPr>
              <w:tab/>
            </w:r>
            <w:r>
              <w:rPr>
                <w:noProof/>
                <w:webHidden/>
              </w:rPr>
              <w:fldChar w:fldCharType="begin"/>
            </w:r>
            <w:r>
              <w:rPr>
                <w:noProof/>
                <w:webHidden/>
              </w:rPr>
              <w:instrText xml:space="preserve"> PAGEREF _Toc106021769 \h </w:instrText>
            </w:r>
            <w:r>
              <w:rPr>
                <w:noProof/>
                <w:webHidden/>
              </w:rPr>
            </w:r>
            <w:r>
              <w:rPr>
                <w:noProof/>
                <w:webHidden/>
              </w:rPr>
              <w:fldChar w:fldCharType="separate"/>
            </w:r>
            <w:r>
              <w:rPr>
                <w:noProof/>
                <w:webHidden/>
              </w:rPr>
              <w:t>16</w:t>
            </w:r>
            <w:r>
              <w:rPr>
                <w:noProof/>
                <w:webHidden/>
              </w:rPr>
              <w:fldChar w:fldCharType="end"/>
            </w:r>
          </w:hyperlink>
        </w:p>
        <w:p w14:paraId="19F5E867" w14:textId="16BF623B" w:rsidR="00987848" w:rsidRPr="00DA4AEB" w:rsidRDefault="00987848" w:rsidP="001002C4">
          <w:pPr>
            <w:pStyle w:val="TOC1"/>
            <w:tabs>
              <w:tab w:val="clear" w:pos="7938"/>
              <w:tab w:val="left" w:leader="dot" w:pos="8931"/>
              <w:tab w:val="left" w:leader="dot" w:pos="9072"/>
            </w:tabs>
          </w:pPr>
          <w:r w:rsidRPr="00DA4AEB">
            <w:fldChar w:fldCharType="end"/>
          </w:r>
        </w:p>
      </w:sdtContent>
    </w:sdt>
    <w:p w14:paraId="09E17311" w14:textId="77777777" w:rsidR="00987848" w:rsidRPr="00DA4AEB" w:rsidRDefault="00987848" w:rsidP="00987848">
      <w:pPr>
        <w:tabs>
          <w:tab w:val="clear" w:pos="1134"/>
          <w:tab w:val="clear" w:pos="1871"/>
          <w:tab w:val="clear" w:pos="2268"/>
        </w:tabs>
        <w:overflowPunct/>
        <w:autoSpaceDE/>
        <w:autoSpaceDN/>
        <w:adjustRightInd/>
        <w:spacing w:before="0"/>
        <w:textAlignment w:val="auto"/>
        <w:rPr>
          <w:b/>
          <w:sz w:val="28"/>
        </w:rPr>
      </w:pPr>
      <w:bookmarkStart w:id="11" w:name="_Toc42678841"/>
      <w:r w:rsidRPr="00DA4AEB">
        <w:br w:type="page"/>
      </w:r>
    </w:p>
    <w:p w14:paraId="2907F6C5" w14:textId="77777777" w:rsidR="00987848" w:rsidRPr="00DA4AEB" w:rsidRDefault="00987848" w:rsidP="00987848">
      <w:pPr>
        <w:pStyle w:val="Heading1"/>
        <w:spacing w:after="120"/>
        <w:ind w:left="0" w:firstLine="0"/>
      </w:pPr>
      <w:bookmarkStart w:id="12" w:name="_Toc51847657"/>
      <w:bookmarkStart w:id="13" w:name="_Toc54350019"/>
      <w:bookmarkStart w:id="14" w:name="_Toc63689070"/>
      <w:bookmarkStart w:id="15" w:name="_Toc83815634"/>
      <w:bookmarkStart w:id="16" w:name="_Toc65134892"/>
      <w:bookmarkStart w:id="17" w:name="_Toc85661555"/>
      <w:bookmarkStart w:id="18" w:name="_Toc89080112"/>
      <w:bookmarkStart w:id="19" w:name="_Toc106021755"/>
      <w:r w:rsidRPr="00DA4AEB">
        <w:lastRenderedPageBreak/>
        <w:t>2</w:t>
      </w:r>
      <w:r w:rsidRPr="00DA4AEB">
        <w:tab/>
        <w:t>Abbreviations and definitions</w:t>
      </w:r>
      <w:bookmarkEnd w:id="12"/>
      <w:bookmarkEnd w:id="13"/>
      <w:bookmarkEnd w:id="14"/>
      <w:bookmarkEnd w:id="15"/>
      <w:bookmarkEnd w:id="16"/>
      <w:bookmarkEnd w:id="17"/>
      <w:bookmarkEnd w:id="18"/>
      <w:bookmarkEnd w:id="19"/>
    </w:p>
    <w:tbl>
      <w:tblPr>
        <w:tblW w:w="9923" w:type="dxa"/>
        <w:tblInd w:w="-113" w:type="dxa"/>
        <w:tblLook w:val="00A0" w:firstRow="1" w:lastRow="0" w:firstColumn="1" w:lastColumn="0" w:noHBand="0" w:noVBand="0"/>
      </w:tblPr>
      <w:tblGrid>
        <w:gridCol w:w="1814"/>
        <w:gridCol w:w="8109"/>
      </w:tblGrid>
      <w:tr w:rsidR="00987848" w:rsidRPr="00DA4AEB" w14:paraId="7CFA69DF" w14:textId="77777777" w:rsidTr="00FC1F1E">
        <w:tc>
          <w:tcPr>
            <w:tcW w:w="1814" w:type="dxa"/>
          </w:tcPr>
          <w:p w14:paraId="3192A1C2" w14:textId="77777777" w:rsidR="00987848" w:rsidRPr="00DA4AEB" w:rsidRDefault="00987848" w:rsidP="00FC1F1E">
            <w:pPr>
              <w:pStyle w:val="Tabletext"/>
              <w:spacing w:before="80" w:after="0"/>
              <w:rPr>
                <w:sz w:val="24"/>
                <w:szCs w:val="24"/>
              </w:rPr>
            </w:pPr>
            <w:r w:rsidRPr="00DA4AEB">
              <w:rPr>
                <w:sz w:val="24"/>
                <w:szCs w:val="24"/>
              </w:rPr>
              <w:t>AFSK</w:t>
            </w:r>
          </w:p>
        </w:tc>
        <w:tc>
          <w:tcPr>
            <w:tcW w:w="8109" w:type="dxa"/>
          </w:tcPr>
          <w:p w14:paraId="6154602C" w14:textId="77777777" w:rsidR="00987848" w:rsidRPr="00DA4AEB" w:rsidRDefault="00987848" w:rsidP="00FC1F1E">
            <w:pPr>
              <w:pStyle w:val="Tabletext"/>
              <w:spacing w:before="80" w:after="0"/>
              <w:rPr>
                <w:sz w:val="24"/>
                <w:szCs w:val="24"/>
              </w:rPr>
            </w:pPr>
            <w:r w:rsidRPr="00DA4AEB">
              <w:rPr>
                <w:sz w:val="24"/>
                <w:szCs w:val="24"/>
              </w:rPr>
              <w:t>Audio Frequency Shift Keying</w:t>
            </w:r>
          </w:p>
        </w:tc>
      </w:tr>
      <w:tr w:rsidR="00987848" w:rsidRPr="00DA4AEB" w14:paraId="4E9A1DAE" w14:textId="77777777" w:rsidTr="00FC1F1E">
        <w:tc>
          <w:tcPr>
            <w:tcW w:w="1814" w:type="dxa"/>
          </w:tcPr>
          <w:p w14:paraId="2DBC93D0" w14:textId="77777777" w:rsidR="00987848" w:rsidRPr="00DA4AEB" w:rsidRDefault="00987848" w:rsidP="00FC1F1E">
            <w:pPr>
              <w:pStyle w:val="Tabletext"/>
              <w:spacing w:before="80" w:after="0"/>
              <w:rPr>
                <w:sz w:val="24"/>
                <w:szCs w:val="24"/>
              </w:rPr>
            </w:pPr>
            <w:r w:rsidRPr="00DA4AEB">
              <w:rPr>
                <w:sz w:val="24"/>
                <w:szCs w:val="24"/>
              </w:rPr>
              <w:t>AMSAT</w:t>
            </w:r>
          </w:p>
        </w:tc>
        <w:tc>
          <w:tcPr>
            <w:tcW w:w="8109" w:type="dxa"/>
          </w:tcPr>
          <w:p w14:paraId="367F5985" w14:textId="77777777" w:rsidR="00987848" w:rsidRPr="00DA4AEB" w:rsidRDefault="00987848" w:rsidP="00FC1F1E">
            <w:pPr>
              <w:pStyle w:val="Tabletext"/>
              <w:spacing w:before="80" w:after="0"/>
              <w:rPr>
                <w:sz w:val="24"/>
                <w:szCs w:val="24"/>
              </w:rPr>
            </w:pPr>
            <w:r w:rsidRPr="00DA4AEB">
              <w:rPr>
                <w:sz w:val="24"/>
                <w:szCs w:val="24"/>
              </w:rPr>
              <w:t>International Amateur Satellite Organisation(s)</w:t>
            </w:r>
          </w:p>
        </w:tc>
      </w:tr>
      <w:tr w:rsidR="00987848" w:rsidRPr="00DA4AEB" w14:paraId="45053ECD" w14:textId="77777777" w:rsidTr="00FC1F1E">
        <w:tc>
          <w:tcPr>
            <w:tcW w:w="1814" w:type="dxa"/>
          </w:tcPr>
          <w:p w14:paraId="0971784D" w14:textId="77777777" w:rsidR="00987848" w:rsidRPr="00DA4AEB" w:rsidRDefault="00987848" w:rsidP="00FC1F1E">
            <w:pPr>
              <w:pStyle w:val="Tabletext"/>
              <w:spacing w:before="80" w:after="0"/>
              <w:rPr>
                <w:sz w:val="24"/>
                <w:szCs w:val="24"/>
              </w:rPr>
            </w:pPr>
            <w:r w:rsidRPr="00DA4AEB">
              <w:rPr>
                <w:sz w:val="24"/>
                <w:szCs w:val="24"/>
              </w:rPr>
              <w:t>BNetzA</w:t>
            </w:r>
          </w:p>
        </w:tc>
        <w:tc>
          <w:tcPr>
            <w:tcW w:w="8109" w:type="dxa"/>
          </w:tcPr>
          <w:p w14:paraId="6120DE83" w14:textId="77777777" w:rsidR="00987848" w:rsidRPr="00DA4AEB" w:rsidRDefault="00987848" w:rsidP="00FC1F1E">
            <w:pPr>
              <w:pStyle w:val="Tabletext"/>
              <w:spacing w:before="80" w:after="0"/>
              <w:rPr>
                <w:sz w:val="24"/>
                <w:szCs w:val="24"/>
              </w:rPr>
            </w:pPr>
            <w:r w:rsidRPr="00DA4AEB">
              <w:rPr>
                <w:sz w:val="24"/>
                <w:szCs w:val="24"/>
              </w:rPr>
              <w:t>Federal Network Agency for Electricity, Gas, Telecommunications, Post and Railway</w:t>
            </w:r>
          </w:p>
        </w:tc>
      </w:tr>
      <w:tr w:rsidR="00987848" w:rsidRPr="00DA4AEB" w14:paraId="73E9A24E" w14:textId="77777777" w:rsidTr="00FC1F1E">
        <w:tc>
          <w:tcPr>
            <w:tcW w:w="1814" w:type="dxa"/>
          </w:tcPr>
          <w:p w14:paraId="754717EF" w14:textId="77777777" w:rsidR="00987848" w:rsidRPr="00DA4AEB" w:rsidRDefault="00987848" w:rsidP="00FC1F1E">
            <w:pPr>
              <w:pStyle w:val="Tabletext"/>
              <w:spacing w:before="80" w:after="0"/>
              <w:rPr>
                <w:sz w:val="24"/>
                <w:szCs w:val="24"/>
              </w:rPr>
            </w:pPr>
            <w:r w:rsidRPr="00DA4AEB">
              <w:rPr>
                <w:sz w:val="24"/>
                <w:szCs w:val="24"/>
              </w:rPr>
              <w:t>C4FM</w:t>
            </w:r>
          </w:p>
        </w:tc>
        <w:tc>
          <w:tcPr>
            <w:tcW w:w="8109" w:type="dxa"/>
          </w:tcPr>
          <w:p w14:paraId="436E2762" w14:textId="77777777" w:rsidR="00987848" w:rsidRPr="00DA4AEB" w:rsidRDefault="00987848" w:rsidP="00FC1F1E">
            <w:pPr>
              <w:pStyle w:val="Tabletext"/>
              <w:spacing w:before="80" w:after="0"/>
              <w:rPr>
                <w:sz w:val="24"/>
                <w:szCs w:val="24"/>
              </w:rPr>
            </w:pPr>
            <w:r w:rsidRPr="00DA4AEB">
              <w:rPr>
                <w:sz w:val="24"/>
                <w:szCs w:val="24"/>
              </w:rPr>
              <w:t>Proprietary standard for digital voice and data communication (</w:t>
            </w:r>
            <w:hyperlink r:id="rId11" w:history="1">
              <w:r w:rsidRPr="00DA4AEB">
                <w:rPr>
                  <w:rStyle w:val="Hyperlink"/>
                  <w:sz w:val="24"/>
                  <w:szCs w:val="24"/>
                </w:rPr>
                <w:t>YAESU</w:t>
              </w:r>
            </w:hyperlink>
            <w:r w:rsidRPr="00DA4AEB">
              <w:rPr>
                <w:sz w:val="24"/>
                <w:szCs w:val="24"/>
              </w:rPr>
              <w:t>)</w:t>
            </w:r>
          </w:p>
        </w:tc>
      </w:tr>
      <w:tr w:rsidR="00987848" w:rsidRPr="00DA4AEB" w14:paraId="15B538BE" w14:textId="77777777" w:rsidTr="00FC1F1E">
        <w:tc>
          <w:tcPr>
            <w:tcW w:w="1814" w:type="dxa"/>
          </w:tcPr>
          <w:p w14:paraId="65048404" w14:textId="77777777" w:rsidR="00987848" w:rsidRPr="00DA4AEB" w:rsidRDefault="00987848" w:rsidP="00FC1F1E">
            <w:pPr>
              <w:pStyle w:val="Tabletext"/>
              <w:spacing w:before="80" w:after="0"/>
              <w:rPr>
                <w:sz w:val="24"/>
                <w:szCs w:val="24"/>
              </w:rPr>
            </w:pPr>
            <w:r w:rsidRPr="00DA4AEB">
              <w:rPr>
                <w:sz w:val="24"/>
                <w:szCs w:val="24"/>
              </w:rPr>
              <w:t>CEPT</w:t>
            </w:r>
          </w:p>
        </w:tc>
        <w:tc>
          <w:tcPr>
            <w:tcW w:w="8109" w:type="dxa"/>
          </w:tcPr>
          <w:p w14:paraId="79498D0E" w14:textId="77777777" w:rsidR="00987848" w:rsidRPr="00DA4AEB" w:rsidRDefault="00987848" w:rsidP="00FC1F1E">
            <w:pPr>
              <w:pStyle w:val="Tabletext"/>
              <w:spacing w:before="80" w:after="0"/>
              <w:rPr>
                <w:sz w:val="24"/>
                <w:szCs w:val="24"/>
              </w:rPr>
            </w:pPr>
            <w:r w:rsidRPr="00DA4AEB">
              <w:rPr>
                <w:sz w:val="24"/>
                <w:szCs w:val="24"/>
              </w:rPr>
              <w:t>Conference Européenne des Administration des postes et des télécommunications</w:t>
            </w:r>
          </w:p>
        </w:tc>
      </w:tr>
      <w:tr w:rsidR="00987848" w:rsidRPr="00DA4AEB" w14:paraId="2DE5A5AF" w14:textId="77777777" w:rsidTr="00FC1F1E">
        <w:tc>
          <w:tcPr>
            <w:tcW w:w="1814" w:type="dxa"/>
          </w:tcPr>
          <w:p w14:paraId="644E7ECE" w14:textId="77777777" w:rsidR="00987848" w:rsidRPr="00DA4AEB" w:rsidRDefault="00987848" w:rsidP="00FC1F1E">
            <w:pPr>
              <w:pStyle w:val="Tabletext"/>
              <w:spacing w:before="80" w:after="0"/>
              <w:rPr>
                <w:sz w:val="24"/>
                <w:szCs w:val="24"/>
              </w:rPr>
            </w:pPr>
            <w:r w:rsidRPr="00DA4AEB">
              <w:rPr>
                <w:sz w:val="24"/>
                <w:szCs w:val="24"/>
              </w:rPr>
              <w:t>CEPT ECC</w:t>
            </w:r>
          </w:p>
        </w:tc>
        <w:tc>
          <w:tcPr>
            <w:tcW w:w="8109" w:type="dxa"/>
          </w:tcPr>
          <w:p w14:paraId="32637E00" w14:textId="77777777" w:rsidR="00987848" w:rsidRPr="00DA4AEB" w:rsidRDefault="00987848" w:rsidP="00FC1F1E">
            <w:pPr>
              <w:pStyle w:val="Tabletext"/>
              <w:spacing w:before="80" w:after="0"/>
              <w:rPr>
                <w:sz w:val="24"/>
                <w:szCs w:val="24"/>
              </w:rPr>
            </w:pPr>
            <w:r w:rsidRPr="00DA4AEB">
              <w:rPr>
                <w:sz w:val="24"/>
                <w:szCs w:val="24"/>
              </w:rPr>
              <w:t>Electronic Communications Committee (CEPT)</w:t>
            </w:r>
          </w:p>
        </w:tc>
      </w:tr>
      <w:tr w:rsidR="00987848" w:rsidRPr="00DA4AEB" w14:paraId="73FEC29D" w14:textId="77777777" w:rsidTr="00FC1F1E">
        <w:tc>
          <w:tcPr>
            <w:tcW w:w="1814" w:type="dxa"/>
          </w:tcPr>
          <w:p w14:paraId="5E1202B0" w14:textId="77777777" w:rsidR="00987848" w:rsidRPr="00DA4AEB" w:rsidRDefault="00987848" w:rsidP="00FC1F1E">
            <w:pPr>
              <w:pStyle w:val="Tabletext"/>
              <w:spacing w:before="80" w:after="0"/>
              <w:rPr>
                <w:sz w:val="24"/>
                <w:szCs w:val="24"/>
              </w:rPr>
            </w:pPr>
            <w:r w:rsidRPr="00DA4AEB">
              <w:rPr>
                <w:sz w:val="24"/>
                <w:szCs w:val="24"/>
              </w:rPr>
              <w:t>ECC WGFM</w:t>
            </w:r>
          </w:p>
        </w:tc>
        <w:tc>
          <w:tcPr>
            <w:tcW w:w="8109" w:type="dxa"/>
          </w:tcPr>
          <w:p w14:paraId="73FE0B27" w14:textId="77777777" w:rsidR="00987848" w:rsidRPr="00DA4AEB" w:rsidRDefault="00987848" w:rsidP="00FC1F1E">
            <w:pPr>
              <w:pStyle w:val="Tabletext"/>
              <w:spacing w:before="80" w:after="0"/>
              <w:rPr>
                <w:sz w:val="24"/>
                <w:szCs w:val="24"/>
              </w:rPr>
            </w:pPr>
            <w:r w:rsidRPr="00DA4AEB">
              <w:rPr>
                <w:sz w:val="24"/>
                <w:szCs w:val="24"/>
              </w:rPr>
              <w:t>Working Group Frequency Management (CEPT ECC)</w:t>
            </w:r>
          </w:p>
        </w:tc>
      </w:tr>
      <w:tr w:rsidR="00987848" w:rsidRPr="00DA4AEB" w14:paraId="74B393F0" w14:textId="77777777" w:rsidTr="00FC1F1E">
        <w:tc>
          <w:tcPr>
            <w:tcW w:w="1814" w:type="dxa"/>
          </w:tcPr>
          <w:p w14:paraId="0F7CED29" w14:textId="77777777" w:rsidR="00987848" w:rsidRPr="00DA4AEB" w:rsidRDefault="00987848" w:rsidP="00FC1F1E">
            <w:pPr>
              <w:pStyle w:val="Tabletext"/>
              <w:spacing w:before="80" w:after="0"/>
              <w:rPr>
                <w:sz w:val="24"/>
                <w:szCs w:val="24"/>
              </w:rPr>
            </w:pPr>
            <w:r w:rsidRPr="00DA4AEB">
              <w:rPr>
                <w:sz w:val="24"/>
                <w:szCs w:val="24"/>
              </w:rPr>
              <w:t>ECC WGSE</w:t>
            </w:r>
          </w:p>
        </w:tc>
        <w:tc>
          <w:tcPr>
            <w:tcW w:w="8109" w:type="dxa"/>
          </w:tcPr>
          <w:p w14:paraId="46A2F591" w14:textId="77777777" w:rsidR="00987848" w:rsidRPr="00DA4AEB" w:rsidRDefault="00987848" w:rsidP="00FC1F1E">
            <w:pPr>
              <w:pStyle w:val="Tabletext"/>
              <w:spacing w:before="80" w:after="0"/>
              <w:rPr>
                <w:sz w:val="24"/>
                <w:szCs w:val="24"/>
              </w:rPr>
            </w:pPr>
            <w:r w:rsidRPr="00DA4AEB">
              <w:rPr>
                <w:sz w:val="24"/>
                <w:szCs w:val="24"/>
              </w:rPr>
              <w:t>Working Group Spectrum Engineering (CEPT ECC)</w:t>
            </w:r>
          </w:p>
        </w:tc>
      </w:tr>
      <w:tr w:rsidR="00987848" w:rsidRPr="00DA4AEB" w14:paraId="110A92CB" w14:textId="77777777" w:rsidTr="00FC1F1E">
        <w:tc>
          <w:tcPr>
            <w:tcW w:w="1814" w:type="dxa"/>
          </w:tcPr>
          <w:p w14:paraId="283F5D58" w14:textId="77777777" w:rsidR="00987848" w:rsidRPr="00DA4AEB" w:rsidRDefault="00987848" w:rsidP="00FC1F1E">
            <w:pPr>
              <w:pStyle w:val="Tabletext"/>
              <w:spacing w:before="80" w:after="0"/>
              <w:rPr>
                <w:sz w:val="24"/>
                <w:szCs w:val="24"/>
              </w:rPr>
            </w:pPr>
            <w:r w:rsidRPr="00DA4AEB">
              <w:rPr>
                <w:sz w:val="24"/>
                <w:szCs w:val="24"/>
              </w:rPr>
              <w:t>CSI</w:t>
            </w:r>
          </w:p>
        </w:tc>
        <w:tc>
          <w:tcPr>
            <w:tcW w:w="8109" w:type="dxa"/>
          </w:tcPr>
          <w:p w14:paraId="21ECB5E3" w14:textId="77777777" w:rsidR="00987848" w:rsidRPr="00DA4AEB" w:rsidRDefault="00987848" w:rsidP="00FC1F1E">
            <w:pPr>
              <w:pStyle w:val="Tabletext"/>
              <w:spacing w:before="80" w:after="0"/>
              <w:rPr>
                <w:sz w:val="24"/>
                <w:szCs w:val="24"/>
              </w:rPr>
            </w:pPr>
            <w:r w:rsidRPr="00DA4AEB">
              <w:rPr>
                <w:sz w:val="24"/>
                <w:szCs w:val="24"/>
              </w:rPr>
              <w:t>Galileo Expert Group on Compatibility, Signals and Interoperability</w:t>
            </w:r>
          </w:p>
        </w:tc>
      </w:tr>
      <w:tr w:rsidR="00987848" w:rsidRPr="00DA4AEB" w14:paraId="4658F643" w14:textId="77777777" w:rsidTr="00FC1F1E">
        <w:tc>
          <w:tcPr>
            <w:tcW w:w="1814" w:type="dxa"/>
          </w:tcPr>
          <w:p w14:paraId="5DAE3A9B" w14:textId="77777777" w:rsidR="00987848" w:rsidRPr="00DA4AEB" w:rsidRDefault="00987848" w:rsidP="00FC1F1E">
            <w:pPr>
              <w:pStyle w:val="Tabletext"/>
              <w:spacing w:before="80" w:after="0"/>
              <w:rPr>
                <w:sz w:val="24"/>
                <w:szCs w:val="24"/>
              </w:rPr>
            </w:pPr>
            <w:r w:rsidRPr="00DA4AEB">
              <w:rPr>
                <w:sz w:val="24"/>
                <w:szCs w:val="24"/>
              </w:rPr>
              <w:t>CW</w:t>
            </w:r>
          </w:p>
        </w:tc>
        <w:tc>
          <w:tcPr>
            <w:tcW w:w="8109" w:type="dxa"/>
          </w:tcPr>
          <w:p w14:paraId="000B2361" w14:textId="77777777" w:rsidR="00987848" w:rsidRPr="00DA4AEB" w:rsidRDefault="00987848" w:rsidP="00FC1F1E">
            <w:pPr>
              <w:pStyle w:val="Tabletext"/>
              <w:spacing w:before="80" w:after="0"/>
              <w:rPr>
                <w:sz w:val="24"/>
                <w:szCs w:val="24"/>
              </w:rPr>
            </w:pPr>
            <w:r w:rsidRPr="00DA4AEB">
              <w:rPr>
                <w:sz w:val="24"/>
                <w:szCs w:val="24"/>
              </w:rPr>
              <w:t>Continuous wave (Amateur Service: Morse coded on-off keying of carrier)</w:t>
            </w:r>
          </w:p>
        </w:tc>
      </w:tr>
      <w:tr w:rsidR="00987848" w:rsidRPr="00DA4AEB" w14:paraId="1A53C589" w14:textId="77777777" w:rsidTr="00FC1F1E">
        <w:tc>
          <w:tcPr>
            <w:tcW w:w="1814" w:type="dxa"/>
          </w:tcPr>
          <w:p w14:paraId="5DEC40C1" w14:textId="77777777" w:rsidR="00987848" w:rsidRPr="00DA4AEB" w:rsidRDefault="00987848" w:rsidP="00FC1F1E">
            <w:pPr>
              <w:pStyle w:val="Tabletext"/>
              <w:spacing w:before="80" w:after="0"/>
              <w:rPr>
                <w:sz w:val="24"/>
                <w:szCs w:val="24"/>
              </w:rPr>
            </w:pPr>
            <w:r w:rsidRPr="00DA4AEB">
              <w:rPr>
                <w:sz w:val="24"/>
                <w:szCs w:val="24"/>
              </w:rPr>
              <w:t>DARC e.V.</w:t>
            </w:r>
          </w:p>
        </w:tc>
        <w:tc>
          <w:tcPr>
            <w:tcW w:w="8109" w:type="dxa"/>
          </w:tcPr>
          <w:p w14:paraId="4B7D207A" w14:textId="77777777" w:rsidR="00987848" w:rsidRPr="00DA4AEB" w:rsidRDefault="00987848" w:rsidP="00FC1F1E">
            <w:pPr>
              <w:pStyle w:val="Tabletext"/>
              <w:spacing w:before="80" w:after="0"/>
              <w:rPr>
                <w:sz w:val="24"/>
                <w:szCs w:val="24"/>
              </w:rPr>
            </w:pPr>
            <w:r w:rsidRPr="00DA4AEB">
              <w:rPr>
                <w:sz w:val="24"/>
                <w:szCs w:val="24"/>
              </w:rPr>
              <w:t>Deutscher Amateur-Radio-Club e.V., Baunatal</w:t>
            </w:r>
          </w:p>
        </w:tc>
      </w:tr>
      <w:tr w:rsidR="00987848" w:rsidRPr="00DA4AEB" w14:paraId="51B52786" w14:textId="77777777" w:rsidTr="00FC1F1E">
        <w:tc>
          <w:tcPr>
            <w:tcW w:w="1814" w:type="dxa"/>
          </w:tcPr>
          <w:p w14:paraId="1ACDCAC0" w14:textId="77777777" w:rsidR="00987848" w:rsidRPr="00DA4AEB" w:rsidRDefault="00987848" w:rsidP="00FC1F1E">
            <w:pPr>
              <w:pStyle w:val="Tabletext"/>
              <w:spacing w:before="80" w:after="0"/>
              <w:rPr>
                <w:sz w:val="24"/>
                <w:szCs w:val="24"/>
              </w:rPr>
            </w:pPr>
            <w:r w:rsidRPr="00DA4AEB">
              <w:rPr>
                <w:sz w:val="24"/>
                <w:szCs w:val="24"/>
              </w:rPr>
              <w:t>DATV</w:t>
            </w:r>
          </w:p>
        </w:tc>
        <w:tc>
          <w:tcPr>
            <w:tcW w:w="8109" w:type="dxa"/>
          </w:tcPr>
          <w:p w14:paraId="63E7E125" w14:textId="77777777" w:rsidR="00987848" w:rsidRPr="00DA4AEB" w:rsidRDefault="00987848" w:rsidP="00FC1F1E">
            <w:pPr>
              <w:pStyle w:val="Tabletext"/>
              <w:spacing w:before="80" w:after="0"/>
              <w:rPr>
                <w:sz w:val="24"/>
                <w:szCs w:val="24"/>
              </w:rPr>
            </w:pPr>
            <w:r w:rsidRPr="00DA4AEB">
              <w:rPr>
                <w:sz w:val="24"/>
                <w:szCs w:val="24"/>
              </w:rPr>
              <w:t>Digital Amateur TV (applying DVB-S and DVB-S2 Standards)</w:t>
            </w:r>
          </w:p>
        </w:tc>
      </w:tr>
      <w:tr w:rsidR="00987848" w:rsidRPr="00DA4AEB" w14:paraId="79B51532" w14:textId="77777777" w:rsidTr="00FC1F1E">
        <w:tc>
          <w:tcPr>
            <w:tcW w:w="1814" w:type="dxa"/>
          </w:tcPr>
          <w:p w14:paraId="2DBA2CC7" w14:textId="77777777" w:rsidR="00987848" w:rsidRPr="00DA4AEB" w:rsidRDefault="00987848" w:rsidP="00FC1F1E">
            <w:pPr>
              <w:pStyle w:val="Tabletext"/>
              <w:spacing w:before="80" w:after="0"/>
              <w:rPr>
                <w:sz w:val="24"/>
                <w:szCs w:val="24"/>
              </w:rPr>
            </w:pPr>
            <w:r w:rsidRPr="00DA4AEB">
              <w:rPr>
                <w:sz w:val="24"/>
                <w:szCs w:val="24"/>
              </w:rPr>
              <w:t>DLR RfM</w:t>
            </w:r>
          </w:p>
        </w:tc>
        <w:tc>
          <w:tcPr>
            <w:tcW w:w="8109" w:type="dxa"/>
          </w:tcPr>
          <w:p w14:paraId="5A5493C0" w14:textId="77777777" w:rsidR="00987848" w:rsidRPr="00DA4AEB" w:rsidRDefault="00987848" w:rsidP="00FC1F1E">
            <w:pPr>
              <w:pStyle w:val="Tabletext"/>
              <w:spacing w:before="80" w:after="0"/>
              <w:rPr>
                <w:sz w:val="24"/>
                <w:szCs w:val="24"/>
              </w:rPr>
            </w:pPr>
            <w:r w:rsidRPr="00DA4AEB">
              <w:rPr>
                <w:sz w:val="24"/>
                <w:szCs w:val="24"/>
              </w:rPr>
              <w:t>Deutsche Agentur für Luft-und Raumfahrt – Raumfahrt Management (German Aerospace Center)</w:t>
            </w:r>
          </w:p>
        </w:tc>
      </w:tr>
      <w:tr w:rsidR="00987848" w:rsidRPr="00DA4AEB" w14:paraId="29754BF6" w14:textId="77777777" w:rsidTr="00FC1F1E">
        <w:tc>
          <w:tcPr>
            <w:tcW w:w="1814" w:type="dxa"/>
          </w:tcPr>
          <w:p w14:paraId="32FB274F" w14:textId="77777777" w:rsidR="00987848" w:rsidRPr="00DA4AEB" w:rsidRDefault="00987848" w:rsidP="00FC1F1E">
            <w:pPr>
              <w:pStyle w:val="Tabletext"/>
              <w:spacing w:before="80" w:after="0"/>
              <w:rPr>
                <w:sz w:val="24"/>
                <w:szCs w:val="24"/>
              </w:rPr>
            </w:pPr>
            <w:r w:rsidRPr="00DA4AEB">
              <w:rPr>
                <w:sz w:val="24"/>
                <w:szCs w:val="24"/>
              </w:rPr>
              <w:t>DLR GfR</w:t>
            </w:r>
          </w:p>
        </w:tc>
        <w:tc>
          <w:tcPr>
            <w:tcW w:w="8109" w:type="dxa"/>
          </w:tcPr>
          <w:p w14:paraId="681FDD2F" w14:textId="77777777" w:rsidR="00987848" w:rsidRPr="00DA4AEB" w:rsidRDefault="00987848" w:rsidP="00FC1F1E">
            <w:pPr>
              <w:pStyle w:val="Tabletext"/>
              <w:spacing w:before="80" w:after="0"/>
              <w:rPr>
                <w:sz w:val="24"/>
                <w:szCs w:val="24"/>
              </w:rPr>
            </w:pPr>
            <w:r w:rsidRPr="00DA4AEB">
              <w:rPr>
                <w:sz w:val="24"/>
                <w:szCs w:val="24"/>
              </w:rPr>
              <w:t>Certified Air Navigation Service Provider Galileo Control Center Oberpfaffenhofen</w:t>
            </w:r>
            <w:r w:rsidRPr="00DA4AEB">
              <w:rPr>
                <w:sz w:val="24"/>
                <w:szCs w:val="24"/>
              </w:rPr>
              <w:br/>
              <w:t>(</w:t>
            </w:r>
            <w:hyperlink r:id="rId12" w:history="1">
              <w:r w:rsidRPr="00DA4AEB">
                <w:rPr>
                  <w:rStyle w:val="Hyperlink"/>
                  <w:sz w:val="24"/>
                  <w:szCs w:val="24"/>
                </w:rPr>
                <w:t>www.dlr-gfr.de</w:t>
              </w:r>
            </w:hyperlink>
            <w:r w:rsidRPr="00DA4AEB">
              <w:rPr>
                <w:sz w:val="24"/>
                <w:szCs w:val="24"/>
              </w:rPr>
              <w:t xml:space="preserve"> ) </w:t>
            </w:r>
          </w:p>
        </w:tc>
      </w:tr>
      <w:tr w:rsidR="00987848" w:rsidRPr="00DA4AEB" w14:paraId="2BBD927B" w14:textId="77777777" w:rsidTr="00FC1F1E">
        <w:tc>
          <w:tcPr>
            <w:tcW w:w="1814" w:type="dxa"/>
          </w:tcPr>
          <w:p w14:paraId="13EFE7D3" w14:textId="77777777" w:rsidR="00987848" w:rsidRPr="00DA4AEB" w:rsidRDefault="00987848" w:rsidP="00FC1F1E">
            <w:pPr>
              <w:pStyle w:val="Tabletext"/>
              <w:spacing w:before="80" w:after="0"/>
              <w:rPr>
                <w:sz w:val="24"/>
                <w:szCs w:val="24"/>
              </w:rPr>
            </w:pPr>
            <w:r w:rsidRPr="00DA4AEB">
              <w:rPr>
                <w:sz w:val="24"/>
                <w:szCs w:val="24"/>
              </w:rPr>
              <w:t>DMR</w:t>
            </w:r>
          </w:p>
        </w:tc>
        <w:tc>
          <w:tcPr>
            <w:tcW w:w="8109" w:type="dxa"/>
          </w:tcPr>
          <w:p w14:paraId="759D39C1" w14:textId="77777777" w:rsidR="00987848" w:rsidRPr="00DA4AEB" w:rsidRDefault="00987848" w:rsidP="00FC1F1E">
            <w:pPr>
              <w:pStyle w:val="Tabletext"/>
              <w:spacing w:before="80" w:after="0"/>
              <w:rPr>
                <w:sz w:val="24"/>
                <w:szCs w:val="24"/>
              </w:rPr>
            </w:pPr>
            <w:r w:rsidRPr="00DA4AEB">
              <w:rPr>
                <w:sz w:val="24"/>
                <w:szCs w:val="24"/>
              </w:rPr>
              <w:t>Digital Mobile Radio (</w:t>
            </w:r>
            <w:hyperlink r:id="rId13" w:history="1">
              <w:r w:rsidRPr="00DA4AEB">
                <w:rPr>
                  <w:rStyle w:val="Hyperlink"/>
                  <w:sz w:val="24"/>
                  <w:szCs w:val="24"/>
                </w:rPr>
                <w:t>ETSI Standard</w:t>
              </w:r>
            </w:hyperlink>
            <w:r w:rsidRPr="00DA4AEB">
              <w:rPr>
                <w:sz w:val="24"/>
                <w:szCs w:val="24"/>
              </w:rPr>
              <w:t>)</w:t>
            </w:r>
          </w:p>
        </w:tc>
      </w:tr>
      <w:tr w:rsidR="00987848" w:rsidRPr="00DA4AEB" w14:paraId="79EC0BEC" w14:textId="77777777" w:rsidTr="00FC1F1E">
        <w:tc>
          <w:tcPr>
            <w:tcW w:w="1814" w:type="dxa"/>
          </w:tcPr>
          <w:p w14:paraId="22A94BC8" w14:textId="77777777" w:rsidR="00987848" w:rsidRPr="00DA4AEB" w:rsidRDefault="00987848" w:rsidP="00FC1F1E">
            <w:pPr>
              <w:pStyle w:val="Tabletext"/>
              <w:spacing w:before="80" w:after="0"/>
              <w:rPr>
                <w:sz w:val="24"/>
                <w:szCs w:val="24"/>
              </w:rPr>
            </w:pPr>
            <w:r w:rsidRPr="00DA4AEB">
              <w:rPr>
                <w:sz w:val="24"/>
                <w:szCs w:val="24"/>
              </w:rPr>
              <w:t>D-Star</w:t>
            </w:r>
          </w:p>
        </w:tc>
        <w:tc>
          <w:tcPr>
            <w:tcW w:w="8109" w:type="dxa"/>
          </w:tcPr>
          <w:p w14:paraId="53CCFBFD" w14:textId="77777777" w:rsidR="00987848" w:rsidRPr="00DA4AEB" w:rsidRDefault="00987848" w:rsidP="00FC1F1E">
            <w:pPr>
              <w:pStyle w:val="Tabletext"/>
              <w:spacing w:before="80" w:after="0"/>
              <w:rPr>
                <w:sz w:val="24"/>
                <w:szCs w:val="24"/>
              </w:rPr>
            </w:pPr>
            <w:r w:rsidRPr="00DA4AEB">
              <w:rPr>
                <w:sz w:val="24"/>
                <w:szCs w:val="24"/>
              </w:rPr>
              <w:t>Digital Smart Technology for Amateur Radio (Proprietary standard for digital voice and data communication (</w:t>
            </w:r>
            <w:hyperlink r:id="rId14" w:history="1">
              <w:r w:rsidRPr="00DA4AEB">
                <w:rPr>
                  <w:rStyle w:val="Hyperlink"/>
                  <w:sz w:val="24"/>
                  <w:szCs w:val="24"/>
                </w:rPr>
                <w:t>ICOM</w:t>
              </w:r>
            </w:hyperlink>
            <w:r w:rsidRPr="00DA4AEB">
              <w:rPr>
                <w:sz w:val="24"/>
                <w:szCs w:val="24"/>
              </w:rPr>
              <w:t>))</w:t>
            </w:r>
          </w:p>
        </w:tc>
      </w:tr>
      <w:tr w:rsidR="00987848" w:rsidRPr="00DA4AEB" w14:paraId="75DDFD4B" w14:textId="77777777" w:rsidTr="00FC1F1E">
        <w:tc>
          <w:tcPr>
            <w:tcW w:w="1814" w:type="dxa"/>
          </w:tcPr>
          <w:p w14:paraId="6F9255F7" w14:textId="77777777" w:rsidR="00987848" w:rsidRPr="00DA4AEB" w:rsidRDefault="00987848" w:rsidP="00FC1F1E">
            <w:pPr>
              <w:pStyle w:val="Tabletext"/>
              <w:spacing w:before="80" w:after="0"/>
              <w:rPr>
                <w:sz w:val="24"/>
                <w:szCs w:val="24"/>
              </w:rPr>
            </w:pPr>
            <w:r w:rsidRPr="00DA4AEB">
              <w:rPr>
                <w:sz w:val="24"/>
                <w:szCs w:val="24"/>
              </w:rPr>
              <w:t>e.i.r.p.</w:t>
            </w:r>
          </w:p>
        </w:tc>
        <w:tc>
          <w:tcPr>
            <w:tcW w:w="8109" w:type="dxa"/>
          </w:tcPr>
          <w:p w14:paraId="5BF8E109" w14:textId="77777777" w:rsidR="00987848" w:rsidRPr="00DA4AEB" w:rsidRDefault="00987848" w:rsidP="00FC1F1E">
            <w:pPr>
              <w:pStyle w:val="Tabletext"/>
              <w:spacing w:before="80" w:after="0"/>
              <w:rPr>
                <w:sz w:val="24"/>
                <w:szCs w:val="24"/>
              </w:rPr>
            </w:pPr>
            <w:r w:rsidRPr="00DA4AEB">
              <w:rPr>
                <w:sz w:val="24"/>
                <w:szCs w:val="24"/>
              </w:rPr>
              <w:t>Effective isotropic radiated power</w:t>
            </w:r>
          </w:p>
        </w:tc>
      </w:tr>
      <w:tr w:rsidR="00987848" w:rsidRPr="00DA4AEB" w14:paraId="02A9AF94" w14:textId="77777777" w:rsidTr="00FC1F1E">
        <w:tc>
          <w:tcPr>
            <w:tcW w:w="1814" w:type="dxa"/>
          </w:tcPr>
          <w:p w14:paraId="604B1D15" w14:textId="77777777" w:rsidR="00987848" w:rsidRPr="00DA4AEB" w:rsidRDefault="00987848" w:rsidP="00FC1F1E">
            <w:pPr>
              <w:pStyle w:val="Tabletext"/>
              <w:spacing w:before="80" w:after="0"/>
              <w:rPr>
                <w:sz w:val="24"/>
                <w:szCs w:val="24"/>
              </w:rPr>
            </w:pPr>
            <w:r w:rsidRPr="00DA4AEB">
              <w:rPr>
                <w:sz w:val="24"/>
                <w:szCs w:val="24"/>
              </w:rPr>
              <w:t>FM ATV</w:t>
            </w:r>
          </w:p>
        </w:tc>
        <w:tc>
          <w:tcPr>
            <w:tcW w:w="8109" w:type="dxa"/>
          </w:tcPr>
          <w:p w14:paraId="3CA78BC4" w14:textId="77777777" w:rsidR="00987848" w:rsidRPr="00DA4AEB" w:rsidRDefault="00987848" w:rsidP="00FC1F1E">
            <w:pPr>
              <w:pStyle w:val="Tabletext"/>
              <w:spacing w:before="80" w:after="0"/>
              <w:rPr>
                <w:sz w:val="24"/>
                <w:szCs w:val="24"/>
              </w:rPr>
            </w:pPr>
            <w:r w:rsidRPr="00DA4AEB">
              <w:rPr>
                <w:sz w:val="24"/>
                <w:szCs w:val="24"/>
              </w:rPr>
              <w:t>Analogue (FM) Amateur TV</w:t>
            </w:r>
          </w:p>
        </w:tc>
      </w:tr>
      <w:tr w:rsidR="00987848" w:rsidRPr="00DA4AEB" w14:paraId="3BA81BE8" w14:textId="77777777" w:rsidTr="00FC1F1E">
        <w:tc>
          <w:tcPr>
            <w:tcW w:w="1814" w:type="dxa"/>
          </w:tcPr>
          <w:p w14:paraId="42C17E48" w14:textId="77777777" w:rsidR="00987848" w:rsidRPr="00DA4AEB" w:rsidRDefault="00987848" w:rsidP="00FC1F1E">
            <w:pPr>
              <w:pStyle w:val="Tabletext"/>
              <w:spacing w:before="80" w:after="0"/>
              <w:rPr>
                <w:sz w:val="24"/>
                <w:szCs w:val="24"/>
              </w:rPr>
            </w:pPr>
            <w:r w:rsidRPr="00DA4AEB">
              <w:rPr>
                <w:sz w:val="24"/>
                <w:szCs w:val="24"/>
              </w:rPr>
              <w:t>FSK</w:t>
            </w:r>
          </w:p>
        </w:tc>
        <w:tc>
          <w:tcPr>
            <w:tcW w:w="8109" w:type="dxa"/>
          </w:tcPr>
          <w:p w14:paraId="14166EDF" w14:textId="77777777" w:rsidR="00987848" w:rsidRPr="00DA4AEB" w:rsidRDefault="00987848" w:rsidP="00FC1F1E">
            <w:pPr>
              <w:pStyle w:val="Tabletext"/>
              <w:spacing w:before="80" w:after="0"/>
              <w:rPr>
                <w:sz w:val="24"/>
                <w:szCs w:val="24"/>
              </w:rPr>
            </w:pPr>
            <w:r w:rsidRPr="00DA4AEB">
              <w:rPr>
                <w:sz w:val="24"/>
                <w:szCs w:val="24"/>
              </w:rPr>
              <w:t>Frequency Shift Keying</w:t>
            </w:r>
          </w:p>
        </w:tc>
      </w:tr>
      <w:tr w:rsidR="00987848" w:rsidRPr="00DA4AEB" w14:paraId="56014E1D" w14:textId="77777777" w:rsidTr="00FC1F1E">
        <w:tc>
          <w:tcPr>
            <w:tcW w:w="1814" w:type="dxa"/>
          </w:tcPr>
          <w:p w14:paraId="3B436448" w14:textId="77777777" w:rsidR="00987848" w:rsidRPr="00DA4AEB" w:rsidRDefault="00987848" w:rsidP="00FC1F1E">
            <w:pPr>
              <w:pStyle w:val="Tabletext"/>
              <w:spacing w:before="80" w:after="0"/>
              <w:rPr>
                <w:sz w:val="24"/>
                <w:szCs w:val="24"/>
              </w:rPr>
            </w:pPr>
            <w:r w:rsidRPr="00DA4AEB">
              <w:rPr>
                <w:sz w:val="24"/>
                <w:szCs w:val="24"/>
              </w:rPr>
              <w:t>IARU</w:t>
            </w:r>
          </w:p>
        </w:tc>
        <w:tc>
          <w:tcPr>
            <w:tcW w:w="8109" w:type="dxa"/>
          </w:tcPr>
          <w:p w14:paraId="236ADF32" w14:textId="77777777" w:rsidR="00987848" w:rsidRPr="00DA4AEB" w:rsidRDefault="005353DE" w:rsidP="00FC1F1E">
            <w:pPr>
              <w:pStyle w:val="Tabletext"/>
              <w:spacing w:before="80" w:after="0"/>
              <w:rPr>
                <w:rStyle w:val="Hyperlink"/>
                <w:sz w:val="24"/>
                <w:szCs w:val="24"/>
              </w:rPr>
            </w:pPr>
            <w:hyperlink r:id="rId15" w:history="1">
              <w:r w:rsidR="00987848" w:rsidRPr="00DA4AEB">
                <w:rPr>
                  <w:rStyle w:val="Hyperlink"/>
                  <w:sz w:val="24"/>
                  <w:szCs w:val="24"/>
                </w:rPr>
                <w:t>International Amateur Radio Union</w:t>
              </w:r>
            </w:hyperlink>
            <w:r w:rsidR="00987848" w:rsidRPr="00DA4AEB">
              <w:rPr>
                <w:rStyle w:val="Hyperlink"/>
                <w:sz w:val="24"/>
                <w:szCs w:val="24"/>
              </w:rPr>
              <w:t xml:space="preserve"> </w:t>
            </w:r>
          </w:p>
        </w:tc>
      </w:tr>
      <w:tr w:rsidR="00987848" w:rsidRPr="00DA4AEB" w14:paraId="69D9E7BE" w14:textId="77777777" w:rsidTr="00FC1F1E">
        <w:tc>
          <w:tcPr>
            <w:tcW w:w="1814" w:type="dxa"/>
          </w:tcPr>
          <w:p w14:paraId="0B1E9D48" w14:textId="77777777" w:rsidR="00987848" w:rsidRPr="00DA4AEB" w:rsidRDefault="005353DE" w:rsidP="00FC1F1E">
            <w:pPr>
              <w:pStyle w:val="Tabletext"/>
              <w:spacing w:before="80" w:after="0"/>
              <w:rPr>
                <w:sz w:val="24"/>
                <w:szCs w:val="24"/>
              </w:rPr>
            </w:pPr>
            <w:hyperlink r:id="rId16" w:anchor="Galileo%20pub" w:history="1">
              <w:r w:rsidR="00987848" w:rsidRPr="00DA4AEB">
                <w:rPr>
                  <w:rStyle w:val="Hyperlink"/>
                  <w:sz w:val="24"/>
                  <w:szCs w:val="24"/>
                </w:rPr>
                <w:t>ICD</w:t>
              </w:r>
            </w:hyperlink>
          </w:p>
        </w:tc>
        <w:tc>
          <w:tcPr>
            <w:tcW w:w="8109" w:type="dxa"/>
          </w:tcPr>
          <w:p w14:paraId="30849877" w14:textId="77777777" w:rsidR="00987848" w:rsidRPr="00DA4AEB" w:rsidRDefault="00987848" w:rsidP="00FC1F1E">
            <w:pPr>
              <w:pStyle w:val="Tabletext"/>
              <w:spacing w:before="80" w:after="0"/>
              <w:rPr>
                <w:rStyle w:val="Hyperlink"/>
                <w:sz w:val="24"/>
                <w:szCs w:val="24"/>
              </w:rPr>
            </w:pPr>
            <w:r w:rsidRPr="00DA4AEB">
              <w:rPr>
                <w:rStyle w:val="Hyperlink"/>
                <w:sz w:val="24"/>
                <w:szCs w:val="24"/>
              </w:rPr>
              <w:t xml:space="preserve">Open Service Interface Control Document </w:t>
            </w:r>
            <w:hyperlink r:id="rId17" w:history="1">
              <w:r w:rsidRPr="00DA4AEB">
                <w:rPr>
                  <w:rStyle w:val="Hyperlink"/>
                  <w:sz w:val="24"/>
                  <w:szCs w:val="24"/>
                </w:rPr>
                <w:t>Issue 1.3</w:t>
              </w:r>
            </w:hyperlink>
            <w:r w:rsidRPr="00DA4AEB">
              <w:rPr>
                <w:rStyle w:val="Hyperlink"/>
                <w:sz w:val="24"/>
                <w:szCs w:val="24"/>
              </w:rPr>
              <w:t xml:space="preserve"> 12/2016 (EU Galileo)</w:t>
            </w:r>
          </w:p>
        </w:tc>
      </w:tr>
      <w:tr w:rsidR="00987848" w:rsidRPr="00DA4AEB" w14:paraId="0D79A0C8" w14:textId="77777777" w:rsidTr="00FC1F1E">
        <w:tc>
          <w:tcPr>
            <w:tcW w:w="1814" w:type="dxa"/>
          </w:tcPr>
          <w:p w14:paraId="679C4E0B" w14:textId="77777777" w:rsidR="00987848" w:rsidRPr="00DA4AEB" w:rsidRDefault="005353DE" w:rsidP="00FC1F1E">
            <w:pPr>
              <w:pStyle w:val="Tabletext"/>
              <w:spacing w:before="80" w:after="0"/>
              <w:rPr>
                <w:rStyle w:val="Hyperlink"/>
                <w:sz w:val="24"/>
                <w:szCs w:val="24"/>
              </w:rPr>
            </w:pPr>
            <w:hyperlink r:id="rId18" w:history="1">
              <w:r w:rsidR="00987848" w:rsidRPr="00DA4AEB">
                <w:rPr>
                  <w:rStyle w:val="Hyperlink"/>
                  <w:sz w:val="24"/>
                  <w:szCs w:val="24"/>
                </w:rPr>
                <w:t>ISTA</w:t>
              </w:r>
            </w:hyperlink>
          </w:p>
        </w:tc>
        <w:tc>
          <w:tcPr>
            <w:tcW w:w="8109" w:type="dxa"/>
          </w:tcPr>
          <w:p w14:paraId="726AFD05" w14:textId="77777777" w:rsidR="00987848" w:rsidRPr="00DA4AEB" w:rsidRDefault="00987848" w:rsidP="00FC1F1E">
            <w:pPr>
              <w:pStyle w:val="Tabletext"/>
              <w:spacing w:before="80" w:after="0"/>
              <w:rPr>
                <w:sz w:val="24"/>
                <w:szCs w:val="24"/>
              </w:rPr>
            </w:pPr>
            <w:r w:rsidRPr="00DA4AEB">
              <w:rPr>
                <w:sz w:val="24"/>
                <w:szCs w:val="24"/>
              </w:rPr>
              <w:t>Institute of Space Technology &amp; Space Applications, Universität der Bundeswehr</w:t>
            </w:r>
          </w:p>
        </w:tc>
      </w:tr>
      <w:tr w:rsidR="00987848" w:rsidRPr="00DA4AEB" w14:paraId="34346449" w14:textId="77777777" w:rsidTr="00FC1F1E">
        <w:tc>
          <w:tcPr>
            <w:tcW w:w="1814" w:type="dxa"/>
          </w:tcPr>
          <w:p w14:paraId="0E19C4CB" w14:textId="77777777" w:rsidR="00987848" w:rsidRPr="00DA4AEB" w:rsidRDefault="00987848" w:rsidP="00FC1F1E">
            <w:pPr>
              <w:pStyle w:val="Tabletext"/>
              <w:spacing w:before="80" w:after="0"/>
              <w:rPr>
                <w:sz w:val="24"/>
                <w:szCs w:val="24"/>
              </w:rPr>
            </w:pPr>
            <w:r w:rsidRPr="00DA4AEB">
              <w:rPr>
                <w:sz w:val="24"/>
                <w:szCs w:val="24"/>
              </w:rPr>
              <w:t>ITU-R</w:t>
            </w:r>
          </w:p>
        </w:tc>
        <w:tc>
          <w:tcPr>
            <w:tcW w:w="8109" w:type="dxa"/>
          </w:tcPr>
          <w:p w14:paraId="0D9F52B3" w14:textId="77777777" w:rsidR="00987848" w:rsidRPr="00DA4AEB" w:rsidRDefault="00987848" w:rsidP="00FC1F1E">
            <w:pPr>
              <w:pStyle w:val="Tabletext"/>
              <w:spacing w:before="80" w:after="0"/>
              <w:rPr>
                <w:sz w:val="24"/>
                <w:szCs w:val="24"/>
              </w:rPr>
            </w:pPr>
            <w:r w:rsidRPr="00DA4AEB">
              <w:rPr>
                <w:sz w:val="24"/>
                <w:szCs w:val="24"/>
              </w:rPr>
              <w:t>International Telecommunication Union</w:t>
            </w:r>
          </w:p>
        </w:tc>
      </w:tr>
      <w:tr w:rsidR="00987848" w:rsidRPr="00DA4AEB" w14:paraId="071D4BA7" w14:textId="77777777" w:rsidTr="00FC1F1E">
        <w:tc>
          <w:tcPr>
            <w:tcW w:w="1814" w:type="dxa"/>
          </w:tcPr>
          <w:p w14:paraId="58F81464" w14:textId="77777777" w:rsidR="00987848" w:rsidRPr="00DA4AEB" w:rsidRDefault="00987848" w:rsidP="00FC1F1E">
            <w:pPr>
              <w:pStyle w:val="Tabletext"/>
              <w:spacing w:before="80" w:after="0"/>
              <w:rPr>
                <w:sz w:val="24"/>
                <w:szCs w:val="24"/>
              </w:rPr>
            </w:pPr>
            <w:r w:rsidRPr="00DA4AEB">
              <w:rPr>
                <w:sz w:val="24"/>
                <w:szCs w:val="24"/>
              </w:rPr>
              <w:t>JRC</w:t>
            </w:r>
          </w:p>
        </w:tc>
        <w:tc>
          <w:tcPr>
            <w:tcW w:w="8109" w:type="dxa"/>
          </w:tcPr>
          <w:p w14:paraId="4033324B" w14:textId="77777777" w:rsidR="00987848" w:rsidRPr="00DA4AEB" w:rsidRDefault="00987848" w:rsidP="00FC1F1E">
            <w:pPr>
              <w:pStyle w:val="Tabletext"/>
              <w:spacing w:before="80" w:after="0"/>
              <w:rPr>
                <w:sz w:val="24"/>
                <w:szCs w:val="24"/>
              </w:rPr>
            </w:pPr>
            <w:r w:rsidRPr="00DA4AEB">
              <w:rPr>
                <w:sz w:val="24"/>
                <w:szCs w:val="24"/>
              </w:rPr>
              <w:t>EU Joint Research Centre, Ispra, Italy</w:t>
            </w:r>
          </w:p>
        </w:tc>
      </w:tr>
      <w:tr w:rsidR="00987848" w:rsidRPr="00DA4AEB" w14:paraId="52C2DD9E" w14:textId="77777777" w:rsidTr="00FC1F1E">
        <w:tc>
          <w:tcPr>
            <w:tcW w:w="1814" w:type="dxa"/>
          </w:tcPr>
          <w:p w14:paraId="09EC086F" w14:textId="77777777" w:rsidR="00987848" w:rsidRPr="00DA4AEB" w:rsidRDefault="00987848" w:rsidP="00FC1F1E">
            <w:pPr>
              <w:pStyle w:val="Tabletext"/>
              <w:spacing w:before="80" w:after="0"/>
              <w:rPr>
                <w:sz w:val="24"/>
                <w:szCs w:val="24"/>
              </w:rPr>
            </w:pPr>
            <w:r w:rsidRPr="00DA4AEB">
              <w:rPr>
                <w:sz w:val="24"/>
                <w:szCs w:val="24"/>
              </w:rPr>
              <w:t>MGM</w:t>
            </w:r>
          </w:p>
        </w:tc>
        <w:tc>
          <w:tcPr>
            <w:tcW w:w="8109" w:type="dxa"/>
          </w:tcPr>
          <w:p w14:paraId="3F0C37BB" w14:textId="77777777" w:rsidR="00987848" w:rsidRPr="00DA4AEB" w:rsidRDefault="00987848" w:rsidP="00FC1F1E">
            <w:pPr>
              <w:pStyle w:val="Tabletext"/>
              <w:spacing w:before="80" w:after="0"/>
              <w:rPr>
                <w:sz w:val="24"/>
                <w:szCs w:val="24"/>
              </w:rPr>
            </w:pPr>
            <w:r w:rsidRPr="00DA4AEB">
              <w:rPr>
                <w:sz w:val="24"/>
                <w:szCs w:val="24"/>
              </w:rPr>
              <w:t>Machine generated modes</w:t>
            </w:r>
          </w:p>
        </w:tc>
      </w:tr>
      <w:tr w:rsidR="00987848" w:rsidRPr="00DA4AEB" w14:paraId="456C192C" w14:textId="77777777" w:rsidTr="00FC1F1E">
        <w:tc>
          <w:tcPr>
            <w:tcW w:w="1814" w:type="dxa"/>
          </w:tcPr>
          <w:p w14:paraId="18BCEAB1" w14:textId="77777777" w:rsidR="00987848" w:rsidRPr="00DA4AEB" w:rsidRDefault="005353DE" w:rsidP="00FC1F1E">
            <w:pPr>
              <w:pStyle w:val="Tabletext"/>
              <w:spacing w:before="80" w:after="0"/>
              <w:rPr>
                <w:rStyle w:val="Hyperlink"/>
                <w:sz w:val="24"/>
                <w:szCs w:val="24"/>
              </w:rPr>
            </w:pPr>
            <w:hyperlink r:id="rId19" w:history="1">
              <w:r w:rsidR="00987848" w:rsidRPr="00DA4AEB">
                <w:rPr>
                  <w:rStyle w:val="Hyperlink"/>
                  <w:sz w:val="24"/>
                  <w:szCs w:val="24"/>
                </w:rPr>
                <w:t>PSK31</w:t>
              </w:r>
            </w:hyperlink>
          </w:p>
        </w:tc>
        <w:tc>
          <w:tcPr>
            <w:tcW w:w="8109" w:type="dxa"/>
          </w:tcPr>
          <w:p w14:paraId="2284382F" w14:textId="77777777" w:rsidR="00987848" w:rsidRPr="00DA4AEB" w:rsidRDefault="00987848" w:rsidP="00FC1F1E">
            <w:pPr>
              <w:pStyle w:val="Tabletext"/>
              <w:spacing w:before="80" w:after="0"/>
              <w:rPr>
                <w:sz w:val="24"/>
                <w:szCs w:val="24"/>
              </w:rPr>
            </w:pPr>
            <w:r w:rsidRPr="00DA4AEB">
              <w:rPr>
                <w:sz w:val="24"/>
                <w:szCs w:val="24"/>
              </w:rPr>
              <w:t>Phase Shift Keying Mode (31Hz)</w:t>
            </w:r>
          </w:p>
        </w:tc>
      </w:tr>
      <w:tr w:rsidR="00987848" w:rsidRPr="00DA4AEB" w14:paraId="488DCB73" w14:textId="77777777" w:rsidTr="00FC1F1E">
        <w:tc>
          <w:tcPr>
            <w:tcW w:w="1814" w:type="dxa"/>
          </w:tcPr>
          <w:p w14:paraId="5F0E8C5E" w14:textId="77777777" w:rsidR="00987848" w:rsidRPr="00DA4AEB" w:rsidRDefault="00987848" w:rsidP="00FC1F1E">
            <w:pPr>
              <w:pStyle w:val="Tabletext"/>
              <w:spacing w:before="80" w:after="0"/>
              <w:rPr>
                <w:sz w:val="24"/>
                <w:szCs w:val="24"/>
              </w:rPr>
            </w:pPr>
            <w:r w:rsidRPr="00DA4AEB">
              <w:rPr>
                <w:sz w:val="24"/>
                <w:szCs w:val="24"/>
              </w:rPr>
              <w:t>RTTY</w:t>
            </w:r>
          </w:p>
        </w:tc>
        <w:tc>
          <w:tcPr>
            <w:tcW w:w="8109" w:type="dxa"/>
          </w:tcPr>
          <w:p w14:paraId="4C2BD4C1" w14:textId="77777777" w:rsidR="00987848" w:rsidRPr="00DA4AEB" w:rsidRDefault="00987848" w:rsidP="00FC1F1E">
            <w:pPr>
              <w:pStyle w:val="Tabletext"/>
              <w:spacing w:before="80" w:after="0"/>
              <w:rPr>
                <w:sz w:val="24"/>
                <w:szCs w:val="24"/>
              </w:rPr>
            </w:pPr>
            <w:r w:rsidRPr="00DA4AEB">
              <w:rPr>
                <w:sz w:val="24"/>
                <w:szCs w:val="24"/>
              </w:rPr>
              <w:t>Radio Teletyping</w:t>
            </w:r>
          </w:p>
        </w:tc>
      </w:tr>
      <w:tr w:rsidR="00987848" w:rsidRPr="00DA4AEB" w14:paraId="2CCB116D" w14:textId="77777777" w:rsidTr="00FC1F1E">
        <w:tc>
          <w:tcPr>
            <w:tcW w:w="1814" w:type="dxa"/>
          </w:tcPr>
          <w:p w14:paraId="02C2E4BB" w14:textId="77777777" w:rsidR="00987848" w:rsidRPr="00DA4AEB" w:rsidRDefault="00987848" w:rsidP="00FC1F1E">
            <w:pPr>
              <w:pStyle w:val="Tabletext"/>
              <w:spacing w:before="80" w:after="0"/>
              <w:rPr>
                <w:sz w:val="24"/>
                <w:szCs w:val="24"/>
              </w:rPr>
            </w:pPr>
            <w:r w:rsidRPr="00DA4AEB">
              <w:rPr>
                <w:sz w:val="24"/>
                <w:szCs w:val="24"/>
              </w:rPr>
              <w:t>SATV</w:t>
            </w:r>
          </w:p>
        </w:tc>
        <w:tc>
          <w:tcPr>
            <w:tcW w:w="8109" w:type="dxa"/>
          </w:tcPr>
          <w:p w14:paraId="09CD8745" w14:textId="77777777" w:rsidR="00987848" w:rsidRPr="00DA4AEB" w:rsidRDefault="00987848" w:rsidP="00FC1F1E">
            <w:pPr>
              <w:pStyle w:val="Tabletext"/>
              <w:spacing w:before="80" w:after="0"/>
              <w:rPr>
                <w:sz w:val="24"/>
                <w:szCs w:val="24"/>
              </w:rPr>
            </w:pPr>
            <w:r w:rsidRPr="00DA4AEB">
              <w:rPr>
                <w:sz w:val="24"/>
                <w:szCs w:val="24"/>
              </w:rPr>
              <w:t>Amateur Satellite TV</w:t>
            </w:r>
          </w:p>
        </w:tc>
      </w:tr>
      <w:tr w:rsidR="00987848" w:rsidRPr="00DA4AEB" w14:paraId="1FCD8F59" w14:textId="77777777" w:rsidTr="00FC1F1E">
        <w:tc>
          <w:tcPr>
            <w:tcW w:w="1814" w:type="dxa"/>
          </w:tcPr>
          <w:p w14:paraId="05684547" w14:textId="77777777" w:rsidR="00987848" w:rsidRPr="00DA4AEB" w:rsidRDefault="00987848" w:rsidP="00FC1F1E">
            <w:pPr>
              <w:pStyle w:val="Tabletext"/>
              <w:spacing w:before="80" w:after="0"/>
              <w:rPr>
                <w:sz w:val="24"/>
                <w:szCs w:val="24"/>
              </w:rPr>
            </w:pPr>
            <w:r w:rsidRPr="00DA4AEB">
              <w:rPr>
                <w:sz w:val="24"/>
                <w:szCs w:val="24"/>
              </w:rPr>
              <w:t>SSTV</w:t>
            </w:r>
          </w:p>
        </w:tc>
        <w:tc>
          <w:tcPr>
            <w:tcW w:w="8109" w:type="dxa"/>
          </w:tcPr>
          <w:p w14:paraId="0C36725A" w14:textId="77777777" w:rsidR="00987848" w:rsidRPr="00DA4AEB" w:rsidRDefault="00987848" w:rsidP="00FC1F1E">
            <w:pPr>
              <w:pStyle w:val="Tabletext"/>
              <w:spacing w:before="80" w:after="0"/>
              <w:rPr>
                <w:sz w:val="24"/>
                <w:szCs w:val="24"/>
              </w:rPr>
            </w:pPr>
            <w:r w:rsidRPr="00DA4AEB">
              <w:rPr>
                <w:sz w:val="24"/>
                <w:szCs w:val="24"/>
              </w:rPr>
              <w:t>Slow Scan TV</w:t>
            </w:r>
          </w:p>
        </w:tc>
      </w:tr>
      <w:tr w:rsidR="00987848" w:rsidRPr="00DA4AEB" w14:paraId="1B54592A" w14:textId="77777777" w:rsidTr="00FC1F1E">
        <w:tc>
          <w:tcPr>
            <w:tcW w:w="1814" w:type="dxa"/>
          </w:tcPr>
          <w:p w14:paraId="2C00FE58" w14:textId="77777777" w:rsidR="00987848" w:rsidRPr="00DA4AEB" w:rsidRDefault="00987848" w:rsidP="00FC1F1E">
            <w:pPr>
              <w:pStyle w:val="Tabletext"/>
              <w:spacing w:before="80" w:after="0"/>
              <w:rPr>
                <w:sz w:val="24"/>
                <w:szCs w:val="24"/>
              </w:rPr>
            </w:pPr>
            <w:r w:rsidRPr="00DA4AEB">
              <w:rPr>
                <w:sz w:val="24"/>
                <w:szCs w:val="24"/>
              </w:rPr>
              <w:t>TDMA</w:t>
            </w:r>
          </w:p>
        </w:tc>
        <w:tc>
          <w:tcPr>
            <w:tcW w:w="8109" w:type="dxa"/>
          </w:tcPr>
          <w:p w14:paraId="3D2A5038" w14:textId="77777777" w:rsidR="00987848" w:rsidRPr="00DA4AEB" w:rsidRDefault="00987848" w:rsidP="00FC1F1E">
            <w:pPr>
              <w:pStyle w:val="Tabletext"/>
              <w:spacing w:before="80" w:after="0"/>
              <w:rPr>
                <w:sz w:val="24"/>
                <w:szCs w:val="24"/>
              </w:rPr>
            </w:pPr>
            <w:r w:rsidRPr="00DA4AEB">
              <w:rPr>
                <w:sz w:val="24"/>
                <w:szCs w:val="24"/>
              </w:rPr>
              <w:t>Time Division Multiple Access</w:t>
            </w:r>
          </w:p>
        </w:tc>
      </w:tr>
      <w:tr w:rsidR="00987848" w:rsidRPr="00DA4AEB" w14:paraId="4CAD2B47" w14:textId="77777777" w:rsidTr="00FC1F1E">
        <w:tc>
          <w:tcPr>
            <w:tcW w:w="1814" w:type="dxa"/>
          </w:tcPr>
          <w:p w14:paraId="0DED4FC4" w14:textId="77777777" w:rsidR="00987848" w:rsidRPr="00DA4AEB" w:rsidRDefault="00987848" w:rsidP="00FC1F1E">
            <w:pPr>
              <w:pStyle w:val="Tabletext"/>
              <w:spacing w:before="80" w:after="0"/>
              <w:rPr>
                <w:rStyle w:val="Hyperlink"/>
                <w:sz w:val="24"/>
                <w:szCs w:val="24"/>
              </w:rPr>
            </w:pPr>
            <w:r w:rsidRPr="00DA4AEB">
              <w:rPr>
                <w:rStyle w:val="Hyperlink"/>
                <w:sz w:val="24"/>
                <w:szCs w:val="24"/>
              </w:rPr>
              <w:t>WPM</w:t>
            </w:r>
          </w:p>
        </w:tc>
        <w:tc>
          <w:tcPr>
            <w:tcW w:w="8109" w:type="dxa"/>
          </w:tcPr>
          <w:p w14:paraId="6419CBD2" w14:textId="77777777" w:rsidR="00987848" w:rsidRPr="00DA4AEB" w:rsidRDefault="00987848" w:rsidP="00FC1F1E">
            <w:pPr>
              <w:pStyle w:val="Tabletext"/>
              <w:spacing w:before="80" w:after="0"/>
              <w:rPr>
                <w:sz w:val="24"/>
                <w:szCs w:val="24"/>
              </w:rPr>
            </w:pPr>
            <w:r w:rsidRPr="00DA4AEB">
              <w:rPr>
                <w:sz w:val="24"/>
                <w:szCs w:val="24"/>
              </w:rPr>
              <w:t>Words per minute (Morse telegraphy)</w:t>
            </w:r>
          </w:p>
        </w:tc>
      </w:tr>
      <w:tr w:rsidR="00987848" w:rsidRPr="00DA4AEB" w14:paraId="342CB003" w14:textId="77777777" w:rsidTr="00FC1F1E">
        <w:tc>
          <w:tcPr>
            <w:tcW w:w="1814" w:type="dxa"/>
          </w:tcPr>
          <w:p w14:paraId="2A622387" w14:textId="77777777" w:rsidR="00987848" w:rsidRPr="00DA4AEB" w:rsidRDefault="005353DE" w:rsidP="00FC1F1E">
            <w:pPr>
              <w:pStyle w:val="Tabletext"/>
              <w:spacing w:before="80" w:after="0"/>
              <w:rPr>
                <w:rStyle w:val="Hyperlink"/>
                <w:sz w:val="24"/>
                <w:szCs w:val="24"/>
              </w:rPr>
            </w:pPr>
            <w:hyperlink r:id="rId20" w:history="1">
              <w:r w:rsidR="00987848" w:rsidRPr="00DA4AEB">
                <w:rPr>
                  <w:rStyle w:val="Hyperlink"/>
                  <w:sz w:val="24"/>
                  <w:szCs w:val="24"/>
                </w:rPr>
                <w:t>WSPR</w:t>
              </w:r>
            </w:hyperlink>
          </w:p>
        </w:tc>
        <w:tc>
          <w:tcPr>
            <w:tcW w:w="8109" w:type="dxa"/>
          </w:tcPr>
          <w:p w14:paraId="11F9B8A1" w14:textId="77777777" w:rsidR="00987848" w:rsidRPr="00DA4AEB" w:rsidRDefault="00987848" w:rsidP="00FC1F1E">
            <w:pPr>
              <w:pStyle w:val="Tabletext"/>
              <w:spacing w:before="80" w:after="0"/>
              <w:rPr>
                <w:sz w:val="24"/>
                <w:szCs w:val="24"/>
              </w:rPr>
            </w:pPr>
            <w:r w:rsidRPr="00DA4AEB">
              <w:rPr>
                <w:sz w:val="24"/>
                <w:szCs w:val="24"/>
              </w:rPr>
              <w:t xml:space="preserve">Weak Signal Propagation Reporter </w:t>
            </w:r>
          </w:p>
        </w:tc>
      </w:tr>
      <w:tr w:rsidR="00987848" w:rsidRPr="00DA4AEB" w14:paraId="44137A60" w14:textId="77777777" w:rsidTr="00FC1F1E">
        <w:tc>
          <w:tcPr>
            <w:tcW w:w="1814" w:type="dxa"/>
          </w:tcPr>
          <w:p w14:paraId="31692D6C" w14:textId="77777777" w:rsidR="00987848" w:rsidRPr="00DA4AEB" w:rsidRDefault="005353DE" w:rsidP="00FC1F1E">
            <w:pPr>
              <w:pStyle w:val="Tabletext"/>
              <w:spacing w:before="80" w:after="0"/>
              <w:rPr>
                <w:rStyle w:val="Hyperlink"/>
                <w:sz w:val="24"/>
                <w:szCs w:val="24"/>
              </w:rPr>
            </w:pPr>
            <w:hyperlink r:id="rId21" w:history="1">
              <w:r w:rsidR="00987848" w:rsidRPr="00DA4AEB">
                <w:rPr>
                  <w:rStyle w:val="Hyperlink"/>
                  <w:sz w:val="24"/>
                  <w:szCs w:val="24"/>
                </w:rPr>
                <w:t>WSJT-X</w:t>
              </w:r>
            </w:hyperlink>
          </w:p>
        </w:tc>
        <w:tc>
          <w:tcPr>
            <w:tcW w:w="8109" w:type="dxa"/>
          </w:tcPr>
          <w:p w14:paraId="2B0042E8" w14:textId="77777777" w:rsidR="00987848" w:rsidRPr="00DA4AEB" w:rsidRDefault="00987848" w:rsidP="00FC1F1E">
            <w:pPr>
              <w:pStyle w:val="Tabletext"/>
              <w:spacing w:before="80" w:after="0"/>
              <w:rPr>
                <w:sz w:val="24"/>
                <w:szCs w:val="24"/>
              </w:rPr>
            </w:pPr>
            <w:r w:rsidRPr="00DA4AEB">
              <w:rPr>
                <w:sz w:val="24"/>
                <w:szCs w:val="24"/>
              </w:rPr>
              <w:t>Weak signal narrow-band data communication (Joe Taylor, K1JT)</w:t>
            </w:r>
          </w:p>
        </w:tc>
      </w:tr>
    </w:tbl>
    <w:p w14:paraId="3A4A8247" w14:textId="77777777" w:rsidR="00987848" w:rsidRPr="00DA4AEB" w:rsidRDefault="00987848" w:rsidP="00987848">
      <w:pPr>
        <w:rPr>
          <w:i/>
          <w:iCs/>
        </w:rPr>
      </w:pPr>
      <w:r w:rsidRPr="00DA4AEB">
        <w:rPr>
          <w:i/>
          <w:iCs/>
        </w:rPr>
        <w:t>{Editor’s note: Table to be updated at a later stage}</w:t>
      </w:r>
    </w:p>
    <w:p w14:paraId="5774A99F" w14:textId="77777777" w:rsidR="00987848" w:rsidRPr="00DA4AEB" w:rsidRDefault="00987848" w:rsidP="00987848">
      <w:pPr>
        <w:pStyle w:val="Heading1"/>
      </w:pPr>
      <w:bookmarkStart w:id="20" w:name="_Toc89080113"/>
      <w:bookmarkStart w:id="21" w:name="_Toc106021756"/>
      <w:r w:rsidRPr="00DA4AEB">
        <w:rPr>
          <w:lang w:eastAsia="ja-JP"/>
        </w:rPr>
        <w:lastRenderedPageBreak/>
        <w:t>3</w:t>
      </w:r>
      <w:r w:rsidRPr="00DA4AEB">
        <w:tab/>
      </w:r>
      <w:bookmarkStart w:id="22" w:name="_Toc51847656"/>
      <w:r w:rsidRPr="00DA4AEB">
        <w:t>Relevant publications (ITU Recommendations and Reports and others)</w:t>
      </w:r>
      <w:bookmarkEnd w:id="20"/>
      <w:bookmarkEnd w:id="22"/>
      <w:bookmarkEnd w:id="21"/>
    </w:p>
    <w:p w14:paraId="319C0BB5" w14:textId="77777777" w:rsidR="00987848" w:rsidRPr="00DA4AEB" w:rsidRDefault="00987848" w:rsidP="00987848">
      <w:pPr>
        <w:pStyle w:val="Reftext"/>
        <w:rPr>
          <w:lang w:eastAsia="ja-JP"/>
        </w:rPr>
      </w:pPr>
      <w:r w:rsidRPr="00DA4AEB">
        <w:rPr>
          <w:lang w:eastAsia="ja-JP"/>
        </w:rPr>
        <w:t xml:space="preserve">Recommendation </w:t>
      </w:r>
      <w:r w:rsidRPr="00DA4AEB">
        <w:rPr>
          <w:rStyle w:val="Hyperlink"/>
        </w:rPr>
        <w:t xml:space="preserve">ITU-R </w:t>
      </w:r>
      <w:hyperlink r:id="rId22" w:history="1">
        <w:r w:rsidRPr="00DA4AEB">
          <w:rPr>
            <w:rStyle w:val="Hyperlink"/>
          </w:rPr>
          <w:t>M.1732</w:t>
        </w:r>
      </w:hyperlink>
      <w:r w:rsidRPr="00DA4AEB">
        <w:rPr>
          <w:lang w:eastAsia="ja-JP"/>
        </w:rPr>
        <w:t xml:space="preserve"> – Characteristics of systems operating in the amateur and amateur-satellite services for use in sharing studies</w:t>
      </w:r>
    </w:p>
    <w:p w14:paraId="1A4315F5" w14:textId="77777777" w:rsidR="00987848" w:rsidRPr="00DA4AEB" w:rsidRDefault="00987848" w:rsidP="00987848">
      <w:pPr>
        <w:pStyle w:val="Reftext"/>
        <w:rPr>
          <w:lang w:eastAsia="ja-JP"/>
        </w:rPr>
      </w:pPr>
      <w:r w:rsidRPr="00DA4AEB">
        <w:rPr>
          <w:lang w:eastAsia="ja-JP"/>
        </w:rPr>
        <w:t xml:space="preserve">Report </w:t>
      </w:r>
      <w:r w:rsidRPr="00DA4AEB">
        <w:rPr>
          <w:rStyle w:val="Hyperlink"/>
        </w:rPr>
        <w:t>ITU-R</w:t>
      </w:r>
      <w:r w:rsidRPr="00DA4AEB">
        <w:rPr>
          <w:u w:val="single"/>
          <w:lang w:eastAsia="ja-JP"/>
        </w:rPr>
        <w:t xml:space="preserve"> </w:t>
      </w:r>
      <w:hyperlink r:id="rId23" w:history="1">
        <w:r w:rsidRPr="00DA4AEB">
          <w:rPr>
            <w:rStyle w:val="Hyperlink"/>
            <w:lang w:eastAsia="ja-JP"/>
          </w:rPr>
          <w:t>M.2458</w:t>
        </w:r>
      </w:hyperlink>
      <w:r w:rsidRPr="00DA4AEB">
        <w:rPr>
          <w:lang w:eastAsia="ja-JP"/>
        </w:rPr>
        <w:t xml:space="preserve"> – Radionavigation-satellite service applications in the 1 164-1 215 MHz, 1 215-1 300 MHz and 1 559-1 610 MHz frequency bands</w:t>
      </w:r>
    </w:p>
    <w:p w14:paraId="226E3A2F" w14:textId="77777777" w:rsidR="00987848" w:rsidRPr="00DA4AEB" w:rsidRDefault="00987848" w:rsidP="00987848">
      <w:pPr>
        <w:pStyle w:val="Reftext"/>
        <w:rPr>
          <w:lang w:eastAsia="ja-JP"/>
        </w:rPr>
      </w:pPr>
      <w:r w:rsidRPr="00DA4AEB">
        <w:rPr>
          <w:lang w:eastAsia="ja-JP"/>
        </w:rPr>
        <w:t xml:space="preserve">Study Question </w:t>
      </w:r>
      <w:r w:rsidRPr="00DA4AEB">
        <w:rPr>
          <w:rStyle w:val="Hyperlink"/>
        </w:rPr>
        <w:t xml:space="preserve">ITU-R </w:t>
      </w:r>
      <w:hyperlink r:id="rId24" w:history="1">
        <w:r w:rsidRPr="00DA4AEB">
          <w:rPr>
            <w:rStyle w:val="Hyperlink"/>
          </w:rPr>
          <w:t>48-7/5</w:t>
        </w:r>
      </w:hyperlink>
      <w:r w:rsidRPr="00DA4AEB">
        <w:rPr>
          <w:lang w:eastAsia="ja-JP"/>
        </w:rPr>
        <w:t xml:space="preserve"> – Related results of the WP 5A work on the Study Question on techniques and frequency usage in the amateur service and amateur-satellite service</w:t>
      </w:r>
    </w:p>
    <w:p w14:paraId="79BAEB12" w14:textId="77777777" w:rsidR="00987848" w:rsidRPr="00DA4AEB" w:rsidRDefault="00987848" w:rsidP="00987848">
      <w:pPr>
        <w:pStyle w:val="Reftext"/>
        <w:rPr>
          <w:lang w:eastAsia="ja-JP"/>
        </w:rPr>
      </w:pPr>
      <w:r w:rsidRPr="00DA4AEB">
        <w:rPr>
          <w:lang w:eastAsia="ja-JP"/>
        </w:rPr>
        <w:t xml:space="preserve">Handbook </w:t>
      </w:r>
      <w:hyperlink r:id="rId25" w:history="1">
        <w:r w:rsidRPr="00DA4AEB">
          <w:rPr>
            <w:rStyle w:val="Hyperlink"/>
            <w:lang w:eastAsia="ja-JP"/>
          </w:rPr>
          <w:t>ITU-R 52</w:t>
        </w:r>
      </w:hyperlink>
      <w:r w:rsidRPr="00DA4AEB">
        <w:rPr>
          <w:lang w:eastAsia="ja-JP"/>
        </w:rPr>
        <w:t xml:space="preserve"> – Amateur and amateur-satellite services</w:t>
      </w:r>
    </w:p>
    <w:p w14:paraId="12D9151E" w14:textId="77777777" w:rsidR="00987848" w:rsidRPr="00DA4AEB" w:rsidRDefault="00987848" w:rsidP="00987848">
      <w:pPr>
        <w:pStyle w:val="Reftext"/>
        <w:rPr>
          <w:lang w:eastAsia="ja-JP"/>
        </w:rPr>
      </w:pPr>
      <w:r w:rsidRPr="00DA4AEB">
        <w:rPr>
          <w:lang w:eastAsia="ja-JP"/>
        </w:rPr>
        <w:t xml:space="preserve">IARU </w:t>
      </w:r>
      <w:r w:rsidRPr="00DA4AEB">
        <w:rPr>
          <w:highlight w:val="green"/>
          <w:lang w:eastAsia="ja-JP"/>
        </w:rPr>
        <w:t>[R1]</w:t>
      </w:r>
      <w:r w:rsidRPr="00DA4AEB">
        <w:rPr>
          <w:lang w:eastAsia="ja-JP"/>
        </w:rPr>
        <w:t xml:space="preserve"> band plan for the band 1 240-1 300 MHz </w:t>
      </w:r>
    </w:p>
    <w:p w14:paraId="2D0BD1E1" w14:textId="77777777" w:rsidR="00987848" w:rsidRPr="00DA4AEB" w:rsidRDefault="005353DE" w:rsidP="00987848">
      <w:pPr>
        <w:pStyle w:val="Reftext"/>
        <w:rPr>
          <w:lang w:eastAsia="ja-JP"/>
        </w:rPr>
      </w:pPr>
      <w:hyperlink r:id="rId26" w:history="1">
        <w:r w:rsidR="00987848" w:rsidRPr="00DA4AEB">
          <w:rPr>
            <w:rStyle w:val="Hyperlink"/>
            <w:lang w:eastAsia="ja-JP"/>
          </w:rPr>
          <w:t>http://iaru-r1.org/index.php/spectrum-and-band-plans/uhf/23-centimeter</w:t>
        </w:r>
      </w:hyperlink>
      <w:r w:rsidR="00987848" w:rsidRPr="00DA4AEB">
        <w:rPr>
          <w:lang w:eastAsia="ja-JP"/>
        </w:rPr>
        <w:t xml:space="preserve"> </w:t>
      </w:r>
    </w:p>
    <w:p w14:paraId="71F1BFD7" w14:textId="5947EC81" w:rsidR="00987848" w:rsidRPr="00DA4AEB" w:rsidRDefault="00987848" w:rsidP="00987848">
      <w:pPr>
        <w:pStyle w:val="FootnoteText"/>
        <w:jc w:val="both"/>
      </w:pPr>
      <w:r w:rsidRPr="00DA4AEB">
        <w:rPr>
          <w:spacing w:val="-2"/>
        </w:rPr>
        <w:t xml:space="preserve">Recommendation </w:t>
      </w:r>
      <w:hyperlink r:id="rId27" w:history="1">
        <w:r w:rsidRPr="00DA4AEB">
          <w:rPr>
            <w:rStyle w:val="Hyperlink"/>
            <w:spacing w:val="-2"/>
          </w:rPr>
          <w:t>ITU-R M.2034-0</w:t>
        </w:r>
      </w:hyperlink>
      <w:r w:rsidRPr="00DA4AEB">
        <w:rPr>
          <w:spacing w:val="-2"/>
        </w:rPr>
        <w:t xml:space="preserve">  - Telegraphic alphabet for data communication by phase shift keying at 31 baud in the amateur and amateur-satellite services</w:t>
      </w:r>
      <w:r w:rsidRPr="00DA4AEB">
        <w:t>.</w:t>
      </w:r>
    </w:p>
    <w:p w14:paraId="211E293E" w14:textId="77777777" w:rsidR="00987848" w:rsidRPr="00DA4AEB" w:rsidRDefault="00987848" w:rsidP="00987848">
      <w:pPr>
        <w:pStyle w:val="EditorsNote"/>
      </w:pPr>
      <w:r w:rsidRPr="00DA4AEB">
        <w:rPr>
          <w:highlight w:val="yellow"/>
          <w:lang w:eastAsia="ja-JP"/>
        </w:rPr>
        <w:t>{Editor’s note: An appropriate order of the publications should be taken into account}</w:t>
      </w:r>
    </w:p>
    <w:p w14:paraId="1D20E5A0" w14:textId="374908E6" w:rsidR="00987848" w:rsidRPr="00DA4AEB" w:rsidRDefault="00987848" w:rsidP="00987848">
      <w:pPr>
        <w:pStyle w:val="Heading1"/>
      </w:pPr>
      <w:bookmarkStart w:id="23" w:name="_Toc89080114"/>
      <w:bookmarkStart w:id="24" w:name="_Toc106021757"/>
      <w:r w:rsidRPr="00DA4AEB">
        <w:t xml:space="preserve">4 </w:t>
      </w:r>
      <w:r w:rsidRPr="00DA4AEB">
        <w:tab/>
        <w:t>Amateur and amateur-satellite service band plans in the 1 240</w:t>
      </w:r>
      <w:r w:rsidRPr="00DA4AEB">
        <w:noBreakHyphen/>
        <w:t>1 300 MHz frequency band</w:t>
      </w:r>
      <w:bookmarkEnd w:id="23"/>
      <w:bookmarkEnd w:id="24"/>
    </w:p>
    <w:p w14:paraId="6CDE420B" w14:textId="77777777" w:rsidR="00987848" w:rsidRPr="00DA4AEB" w:rsidRDefault="00987848" w:rsidP="00987848">
      <w:pPr>
        <w:jc w:val="both"/>
      </w:pPr>
      <w:r w:rsidRPr="00DA4AEB">
        <w:t>Before going into the details of the individual amateur and amateur-satellite services applications in the 1 240-1 300 MHz frequency band it is necessary to understand the general way in which amateur and amateur-satellite services activities are organised to maximise usage of the various frequency bands and minimise interference between incompatible amateur service applications. This is achieved through the use of band plans which recommend where particular applications are used within each amateur and amateur-satellite service allocations. The International Amateur Radio Union (IARU) develops such band plans on behalf of all amateur services.</w:t>
      </w:r>
    </w:p>
    <w:p w14:paraId="2598A1B3" w14:textId="77777777" w:rsidR="00987848" w:rsidRPr="00DA4AEB" w:rsidRDefault="00987848" w:rsidP="00987848">
      <w:pPr>
        <w:jc w:val="both"/>
        <w:rPr>
          <w:strike/>
          <w:sz w:val="22"/>
        </w:rPr>
      </w:pPr>
      <w:commentRangeStart w:id="25"/>
      <w:r w:rsidRPr="00DA4AEB">
        <w:rPr>
          <w:highlight w:val="green"/>
        </w:rPr>
        <w:t>[The IARU coordinates and represents the interests of radio amateurs through its national member-associations. Three IARU regional organizations correspond to the ITU Radio Regions and are recognized as representing the amateur and amateur-satellite services by the regional telecommunications organizations.] [</w:t>
      </w:r>
      <w:r w:rsidRPr="00DA4AEB">
        <w:rPr>
          <w:i/>
          <w:iCs/>
          <w:highlight w:val="green"/>
        </w:rPr>
        <w:t>20210429 Ed: Keep for now</w:t>
      </w:r>
      <w:r w:rsidRPr="00DA4AEB">
        <w:rPr>
          <w:iCs/>
          <w:highlight w:val="green"/>
        </w:rPr>
        <w:t>]</w:t>
      </w:r>
      <w:commentRangeEnd w:id="25"/>
      <w:r w:rsidRPr="00DA4AEB">
        <w:rPr>
          <w:rStyle w:val="CommentReference"/>
          <w:highlight w:val="green"/>
        </w:rPr>
        <w:commentReference w:id="25"/>
      </w:r>
    </w:p>
    <w:p w14:paraId="6B8013AF" w14:textId="77777777" w:rsidR="00987848" w:rsidRPr="00DA4AEB" w:rsidRDefault="00987848" w:rsidP="00987848">
      <w:pPr>
        <w:jc w:val="both"/>
      </w:pPr>
      <w:r w:rsidRPr="00DA4AEB">
        <w:t xml:space="preserve">Amateur and amateur-satellite services band planning is achieved on a regional basis in order to take into account the regional differences with the frequency allocations.  The current IARU recommended band plans for the frequency range 1 240-1 300 MHz across the three regions are summarized in </w:t>
      </w:r>
      <w:r w:rsidRPr="00DA4AEB">
        <w:rPr>
          <w:bCs/>
        </w:rPr>
        <w:t>Table 1.</w:t>
      </w:r>
    </w:p>
    <w:p w14:paraId="2B80219A" w14:textId="77777777" w:rsidR="00987848" w:rsidRPr="00DA4AEB" w:rsidRDefault="00987848" w:rsidP="00987848">
      <w:pPr>
        <w:jc w:val="both"/>
      </w:pPr>
      <w:r w:rsidRPr="00DA4AEB">
        <w:t xml:space="preserve">The usage of the frequency range by the amateur and amateur-satellite services is driven by the varied operational and experimental interests of the users themselves. To support this, each regional band plan is developed to maintain order, avoid conflict and interference between amateur service applications, provide understanding of the most suitable frequencies for specific activities and form a basis for intra and inter-service coordination when required. </w:t>
      </w:r>
    </w:p>
    <w:p w14:paraId="6D95E2B1" w14:textId="77777777" w:rsidR="00987848" w:rsidRPr="00DA4AEB" w:rsidRDefault="00987848" w:rsidP="00987848">
      <w:pPr>
        <w:jc w:val="both"/>
      </w:pPr>
      <w:r w:rsidRPr="00DA4AEB">
        <w:t xml:space="preserve">The band plans are not mandatory in regional regulations but are strongly recommended for adoption and in general are followed by the individual national societies.  In some cases, the regional IARU band plan may be adopted to some extent in national regulations, and it may need to be adjusted on a national basis to facilitate national coordination and sharing with other services in the band. </w:t>
      </w:r>
    </w:p>
    <w:p w14:paraId="2A2680A9" w14:textId="77777777" w:rsidR="00987848" w:rsidRPr="00DA4AEB" w:rsidRDefault="00987848" w:rsidP="00987848">
      <w:pPr>
        <w:jc w:val="both"/>
      </w:pPr>
      <w:r w:rsidRPr="00DA4AEB">
        <w:t>Respecting the band plan is common practice in the amateur service and is necessary to facilitate successful radio contacts especially between countries and for inter-regional communications.</w:t>
      </w:r>
    </w:p>
    <w:p w14:paraId="22229DA7" w14:textId="7E58A0A1" w:rsidR="00987848" w:rsidRPr="00DA4AEB" w:rsidRDefault="00987848" w:rsidP="00987848">
      <w:pPr>
        <w:jc w:val="both"/>
      </w:pPr>
      <w:r w:rsidRPr="00DA4AEB">
        <w:lastRenderedPageBreak/>
        <w:t>The band plan is reviewed periodically and may be adjusted to reflect new technologies and evolving applications in the amateur services. External influences driven by the requirements to share with other services can also be taken into account. The regional band plans are maintained, published and approved by the IARU regional bodies</w:t>
      </w:r>
      <w:commentRangeStart w:id="26"/>
      <w:r w:rsidRPr="00DA4AEB">
        <w:t xml:space="preserve">. </w:t>
      </w:r>
      <w:commentRangeEnd w:id="26"/>
      <w:r w:rsidRPr="00DA4AEB">
        <w:rPr>
          <w:rStyle w:val="CommentReference"/>
        </w:rPr>
        <w:commentReference w:id="26"/>
      </w:r>
    </w:p>
    <w:p w14:paraId="2506C35F" w14:textId="77777777" w:rsidR="00987848" w:rsidRPr="00DA4AEB" w:rsidRDefault="00987848" w:rsidP="00987848">
      <w:pPr>
        <w:keepLines/>
        <w:jc w:val="both"/>
      </w:pPr>
      <w:r w:rsidRPr="00DA4AEB">
        <w:t xml:space="preserve">The published band plans for each of the three regions may differ and may not be fully harmonised at the detailed level for every amateur service application. However, it is necessary to harmonise parts of the band for specific applications where these could involve inter-regional communications. This applies particularly to parts of the band recommended for </w:t>
      </w:r>
      <w:r w:rsidRPr="00DA4AEB">
        <w:rPr>
          <w:szCs w:val="24"/>
        </w:rPr>
        <w:t>narrowband weak signal applications</w:t>
      </w:r>
      <w:r w:rsidRPr="00DA4AEB">
        <w:t xml:space="preserve">. </w:t>
      </w:r>
    </w:p>
    <w:p w14:paraId="0F81D3BB" w14:textId="77777777" w:rsidR="00987848" w:rsidRPr="00DA4AEB" w:rsidRDefault="00987848" w:rsidP="00987848">
      <w:pPr>
        <w:jc w:val="both"/>
      </w:pPr>
      <w:r w:rsidRPr="00DA4AEB">
        <w:t>Furthermore, the blocks identified for ATV use can accommodate a number of systems depending on the bandwidth occupied by the technology in use. The actual assignments are planned on a national basis.</w:t>
      </w:r>
    </w:p>
    <w:p w14:paraId="02A4539A" w14:textId="77777777" w:rsidR="00987848" w:rsidRPr="00DA4AEB" w:rsidRDefault="00987848" w:rsidP="00987848">
      <w:pPr>
        <w:pStyle w:val="TableNo"/>
      </w:pPr>
      <w:r w:rsidRPr="00DA4AEB">
        <w:t>Table 1</w:t>
      </w:r>
    </w:p>
    <w:p w14:paraId="7527E3EE" w14:textId="77777777" w:rsidR="00987848" w:rsidRPr="00DA4AEB" w:rsidRDefault="00987848" w:rsidP="00987848">
      <w:pPr>
        <w:pStyle w:val="Tabletitle"/>
      </w:pPr>
      <w:r w:rsidRPr="00DA4AEB">
        <w:t>Global Summary of amateur service and amateur-satellite-service IARU band plans</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2"/>
        <w:gridCol w:w="3260"/>
        <w:gridCol w:w="3119"/>
      </w:tblGrid>
      <w:tr w:rsidR="00987848" w:rsidRPr="00DA4AEB" w14:paraId="071D078A" w14:textId="77777777" w:rsidTr="00FC1F1E">
        <w:trPr>
          <w:tblHeader/>
        </w:trPr>
        <w:tc>
          <w:tcPr>
            <w:tcW w:w="2972" w:type="dxa"/>
            <w:tcBorders>
              <w:top w:val="single" w:sz="4" w:space="0" w:color="auto"/>
              <w:left w:val="single" w:sz="4" w:space="0" w:color="auto"/>
              <w:bottom w:val="single" w:sz="4" w:space="0" w:color="auto"/>
              <w:right w:val="single" w:sz="4" w:space="0" w:color="auto"/>
            </w:tcBorders>
            <w:shd w:val="clear" w:color="auto" w:fill="auto"/>
          </w:tcPr>
          <w:p w14:paraId="16600904" w14:textId="77777777" w:rsidR="00987848" w:rsidRPr="00DA4AEB" w:rsidRDefault="00987848" w:rsidP="00FC1F1E">
            <w:pPr>
              <w:pStyle w:val="Tablehead"/>
            </w:pPr>
            <w:r w:rsidRPr="00DA4AEB">
              <w:t xml:space="preserve">Frequency range </w:t>
            </w:r>
            <w:r w:rsidRPr="00DA4AEB">
              <w:br/>
              <w:t>(MHz)</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7D46AA0D" w14:textId="77777777" w:rsidR="00987848" w:rsidRPr="00DA4AEB" w:rsidRDefault="00987848" w:rsidP="00FC1F1E">
            <w:pPr>
              <w:pStyle w:val="Tablehead"/>
            </w:pPr>
            <w:r w:rsidRPr="00DA4AEB">
              <w:t>Applications</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1AF6BF7E" w14:textId="77777777" w:rsidR="00987848" w:rsidRPr="00DA4AEB" w:rsidRDefault="00987848" w:rsidP="00FC1F1E">
            <w:pPr>
              <w:pStyle w:val="Tablehead"/>
            </w:pPr>
            <w:r w:rsidRPr="00DA4AEB">
              <w:t>Comments</w:t>
            </w:r>
          </w:p>
        </w:tc>
      </w:tr>
      <w:tr w:rsidR="00987848" w:rsidRPr="00DA4AEB" w14:paraId="170AEE57" w14:textId="77777777" w:rsidTr="00FC1F1E">
        <w:tc>
          <w:tcPr>
            <w:tcW w:w="2972" w:type="dxa"/>
            <w:tcBorders>
              <w:top w:val="single" w:sz="4" w:space="0" w:color="auto"/>
              <w:left w:val="single" w:sz="4" w:space="0" w:color="auto"/>
              <w:bottom w:val="single" w:sz="4" w:space="0" w:color="auto"/>
              <w:right w:val="single" w:sz="4" w:space="0" w:color="auto"/>
            </w:tcBorders>
            <w:shd w:val="clear" w:color="auto" w:fill="auto"/>
          </w:tcPr>
          <w:p w14:paraId="7FB6E689" w14:textId="77777777" w:rsidR="00987848" w:rsidRPr="00DA4AEB" w:rsidRDefault="00987848" w:rsidP="00FC1F1E">
            <w:pPr>
              <w:pStyle w:val="Tabletext"/>
              <w:jc w:val="center"/>
            </w:pPr>
            <w:r w:rsidRPr="00DA4AEB">
              <w:t>1 240-1 260</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26B718D2" w14:textId="77777777" w:rsidR="00987848" w:rsidRPr="00DA4AEB" w:rsidRDefault="00987848" w:rsidP="00FC1F1E">
            <w:pPr>
              <w:pStyle w:val="Tabletext"/>
            </w:pPr>
            <w:r w:rsidRPr="00DA4AEB">
              <w:t>Low bandwidth telegraphy, voice and data modes up to around 20 kHz.</w:t>
            </w:r>
          </w:p>
          <w:p w14:paraId="593FFE4A" w14:textId="77777777" w:rsidR="00987848" w:rsidRPr="00DA4AEB" w:rsidRDefault="00987848" w:rsidP="00FC1F1E">
            <w:pPr>
              <w:pStyle w:val="Tabletext"/>
            </w:pPr>
            <w:r w:rsidRPr="00DA4AEB">
              <w:t xml:space="preserve">Amateur TV (ATV using Analogue or Digital technologies). </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070B3A19" w14:textId="77777777" w:rsidR="00987848" w:rsidRPr="00DA4AEB" w:rsidRDefault="00987848" w:rsidP="00FC1F1E">
            <w:pPr>
              <w:pStyle w:val="Tabletext"/>
            </w:pPr>
            <w:r w:rsidRPr="00DA4AEB">
              <w:t>Organised into channelized groups for voice and data applications in some regions.</w:t>
            </w:r>
          </w:p>
          <w:p w14:paraId="54C0830F" w14:textId="77777777" w:rsidR="00987848" w:rsidRPr="00DA4AEB" w:rsidRDefault="00987848" w:rsidP="00FC1F1E">
            <w:pPr>
              <w:pStyle w:val="Tabletext"/>
            </w:pPr>
            <w:r w:rsidRPr="00DA4AEB">
              <w:t>One 16.75 MHz block is identified for ATV in this range in Region 1.</w:t>
            </w:r>
          </w:p>
          <w:p w14:paraId="7870B634" w14:textId="77777777" w:rsidR="00987848" w:rsidRPr="00DA4AEB" w:rsidRDefault="00987848" w:rsidP="00FC1F1E">
            <w:pPr>
              <w:pStyle w:val="Tabletext"/>
            </w:pPr>
            <w:r w:rsidRPr="00DA4AEB">
              <w:t>Two 6 MHz blocks are identified for ATV in Region 2.</w:t>
            </w:r>
          </w:p>
        </w:tc>
      </w:tr>
      <w:tr w:rsidR="00987848" w:rsidRPr="00DA4AEB" w14:paraId="164C7754" w14:textId="77777777" w:rsidTr="00FC1F1E">
        <w:tc>
          <w:tcPr>
            <w:tcW w:w="2972" w:type="dxa"/>
            <w:tcBorders>
              <w:top w:val="single" w:sz="4" w:space="0" w:color="auto"/>
              <w:left w:val="single" w:sz="4" w:space="0" w:color="auto"/>
              <w:bottom w:val="single" w:sz="4" w:space="0" w:color="auto"/>
              <w:right w:val="single" w:sz="4" w:space="0" w:color="auto"/>
            </w:tcBorders>
            <w:shd w:val="clear" w:color="auto" w:fill="auto"/>
          </w:tcPr>
          <w:p w14:paraId="1966466A" w14:textId="77777777" w:rsidR="00987848" w:rsidRPr="00DA4AEB" w:rsidRDefault="00987848" w:rsidP="00FC1F1E">
            <w:pPr>
              <w:pStyle w:val="Tabletext"/>
              <w:jc w:val="center"/>
            </w:pPr>
            <w:r w:rsidRPr="00DA4AEB">
              <w:t>1 260-1 270</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03A81CF0" w14:textId="77777777" w:rsidR="00987848" w:rsidRPr="00DA4AEB" w:rsidRDefault="00987848" w:rsidP="00FC1F1E">
            <w:pPr>
              <w:pStyle w:val="Tabletext"/>
            </w:pPr>
            <w:r w:rsidRPr="00DA4AEB">
              <w:t>Satellite uplink band.</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636AE127" w14:textId="77777777" w:rsidR="00987848" w:rsidRPr="00DA4AEB" w:rsidRDefault="00987848" w:rsidP="00FC1F1E">
            <w:pPr>
              <w:pStyle w:val="Tabletext"/>
            </w:pPr>
            <w:r w:rsidRPr="00DA4AEB">
              <w:t>In Region 2 simplex ATV is also identified for experimental use in this range.</w:t>
            </w:r>
          </w:p>
        </w:tc>
      </w:tr>
      <w:tr w:rsidR="00987848" w:rsidRPr="00DA4AEB" w14:paraId="28483F7E" w14:textId="77777777" w:rsidTr="00FC1F1E">
        <w:tc>
          <w:tcPr>
            <w:tcW w:w="2972" w:type="dxa"/>
            <w:tcBorders>
              <w:top w:val="single" w:sz="4" w:space="0" w:color="auto"/>
              <w:left w:val="single" w:sz="4" w:space="0" w:color="auto"/>
              <w:bottom w:val="single" w:sz="4" w:space="0" w:color="auto"/>
              <w:right w:val="single" w:sz="4" w:space="0" w:color="auto"/>
            </w:tcBorders>
            <w:shd w:val="clear" w:color="auto" w:fill="auto"/>
          </w:tcPr>
          <w:p w14:paraId="0E8A830C" w14:textId="77777777" w:rsidR="00987848" w:rsidRPr="00DA4AEB" w:rsidRDefault="00987848" w:rsidP="00FC1F1E">
            <w:pPr>
              <w:pStyle w:val="Tabletext"/>
              <w:jc w:val="center"/>
            </w:pPr>
            <w:r w:rsidRPr="00DA4AEB">
              <w:t>1 270-1 296</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72D2194E" w14:textId="77777777" w:rsidR="00987848" w:rsidRPr="00DA4AEB" w:rsidRDefault="00987848" w:rsidP="00FC1F1E">
            <w:pPr>
              <w:pStyle w:val="Tabletext"/>
            </w:pPr>
            <w:r w:rsidRPr="00DA4AEB">
              <w:t>Low bandwidth telegraphy, voice and data modes up to around 20 kHz.</w:t>
            </w:r>
          </w:p>
          <w:p w14:paraId="0121BD27" w14:textId="77777777" w:rsidR="00987848" w:rsidRPr="00DA4AEB" w:rsidRDefault="00987848" w:rsidP="00FC1F1E">
            <w:pPr>
              <w:pStyle w:val="Tabletext"/>
            </w:pPr>
            <w:r w:rsidRPr="00DA4AEB">
              <w:t xml:space="preserve">Amateur TV (ATV using Analogue or Digital technologies). </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06621F5E" w14:textId="77777777" w:rsidR="00987848" w:rsidRPr="00DA4AEB" w:rsidRDefault="00987848" w:rsidP="00FC1F1E">
            <w:pPr>
              <w:pStyle w:val="Tabletext"/>
            </w:pPr>
            <w:r w:rsidRPr="00DA4AEB">
              <w:t>Organised into channelized groups for voice and data applications in some regions.</w:t>
            </w:r>
          </w:p>
          <w:p w14:paraId="7D5A1457" w14:textId="77777777" w:rsidR="00987848" w:rsidRPr="00DA4AEB" w:rsidRDefault="00987848" w:rsidP="00FC1F1E">
            <w:pPr>
              <w:pStyle w:val="Tabletext"/>
            </w:pPr>
            <w:r w:rsidRPr="00DA4AEB">
              <w:t>One 18.994 MHz block is identified for ATV in this range in Region 1.</w:t>
            </w:r>
          </w:p>
          <w:p w14:paraId="03CB45FA" w14:textId="77777777" w:rsidR="00987848" w:rsidRPr="00DA4AEB" w:rsidRDefault="00987848" w:rsidP="00FC1F1E">
            <w:pPr>
              <w:pStyle w:val="Tabletext"/>
            </w:pPr>
            <w:r w:rsidRPr="00DA4AEB">
              <w:t>Two 6 MHz blocks are identified for ATV in Region 2.</w:t>
            </w:r>
          </w:p>
        </w:tc>
      </w:tr>
      <w:tr w:rsidR="00987848" w:rsidRPr="00DA4AEB" w14:paraId="35DA4848" w14:textId="77777777" w:rsidTr="00FC1F1E">
        <w:tc>
          <w:tcPr>
            <w:tcW w:w="2972" w:type="dxa"/>
            <w:tcBorders>
              <w:top w:val="single" w:sz="4" w:space="0" w:color="auto"/>
              <w:left w:val="single" w:sz="4" w:space="0" w:color="auto"/>
              <w:bottom w:val="single" w:sz="4" w:space="0" w:color="auto"/>
              <w:right w:val="single" w:sz="4" w:space="0" w:color="auto"/>
            </w:tcBorders>
            <w:shd w:val="clear" w:color="auto" w:fill="auto"/>
          </w:tcPr>
          <w:p w14:paraId="76B89D09" w14:textId="77777777" w:rsidR="00987848" w:rsidRPr="00DA4AEB" w:rsidRDefault="00987848" w:rsidP="00FC1F1E">
            <w:pPr>
              <w:pStyle w:val="Tabletext"/>
              <w:jc w:val="center"/>
            </w:pPr>
            <w:r w:rsidRPr="00DA4AEB">
              <w:t>1 296-1 297</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236D616D" w14:textId="77777777" w:rsidR="00987848" w:rsidRPr="00DA4AEB" w:rsidRDefault="00987848" w:rsidP="00FC1F1E">
            <w:pPr>
              <w:pStyle w:val="Tabletext"/>
            </w:pPr>
            <w:r w:rsidRPr="00DA4AEB">
              <w:t>Low bandwidth telegraphy, voice and data modes up to 3 kHz.</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363F4F84" w14:textId="77777777" w:rsidR="00987848" w:rsidRPr="00DA4AEB" w:rsidRDefault="00987848" w:rsidP="00FC1F1E">
            <w:pPr>
              <w:pStyle w:val="Tabletext"/>
            </w:pPr>
            <w:r w:rsidRPr="00DA4AEB">
              <w:t>Focused on narrowband weak signal applications in all three regions including beacons. No channelization.</w:t>
            </w:r>
          </w:p>
        </w:tc>
      </w:tr>
      <w:tr w:rsidR="00987848" w:rsidRPr="00DA4AEB" w14:paraId="23A4B6CF" w14:textId="77777777" w:rsidTr="00FC1F1E">
        <w:tc>
          <w:tcPr>
            <w:tcW w:w="2972" w:type="dxa"/>
            <w:tcBorders>
              <w:top w:val="single" w:sz="4" w:space="0" w:color="auto"/>
              <w:left w:val="single" w:sz="4" w:space="0" w:color="auto"/>
              <w:bottom w:val="single" w:sz="4" w:space="0" w:color="auto"/>
              <w:right w:val="single" w:sz="4" w:space="0" w:color="auto"/>
            </w:tcBorders>
            <w:shd w:val="clear" w:color="auto" w:fill="auto"/>
          </w:tcPr>
          <w:p w14:paraId="1213B705" w14:textId="77777777" w:rsidR="00987848" w:rsidRPr="00DA4AEB" w:rsidRDefault="00987848" w:rsidP="00FC1F1E">
            <w:pPr>
              <w:pStyle w:val="Tabletext"/>
              <w:jc w:val="center"/>
            </w:pPr>
            <w:r w:rsidRPr="00DA4AEB">
              <w:t>1 297-1 300</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1960EB86" w14:textId="77777777" w:rsidR="00987848" w:rsidRPr="00DA4AEB" w:rsidRDefault="00987848" w:rsidP="00FC1F1E">
            <w:pPr>
              <w:pStyle w:val="Tabletext"/>
            </w:pPr>
            <w:r w:rsidRPr="00DA4AEB">
              <w:t>Low bandwidth voice and data modes up to around 20 kHz. Medium bandwidth data up to 150 kHz bandwidth.</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363829B4" w14:textId="77777777" w:rsidR="00987848" w:rsidRPr="00DA4AEB" w:rsidRDefault="00987848" w:rsidP="00FC1F1E">
            <w:pPr>
              <w:pStyle w:val="Tabletext"/>
            </w:pPr>
            <w:r w:rsidRPr="00DA4AEB">
              <w:t>Organized into channelized groups for voice and data applications in some regions.</w:t>
            </w:r>
          </w:p>
        </w:tc>
      </w:tr>
    </w:tbl>
    <w:p w14:paraId="0105E391" w14:textId="77777777" w:rsidR="00987848" w:rsidRPr="00DA4AEB" w:rsidRDefault="00987848" w:rsidP="00987848">
      <w:pPr>
        <w:pStyle w:val="Tablefin"/>
      </w:pPr>
    </w:p>
    <w:p w14:paraId="59F7E646" w14:textId="291740C4" w:rsidR="00987848" w:rsidRPr="00DA4AEB" w:rsidRDefault="00987848" w:rsidP="00987848">
      <w:pPr>
        <w:pStyle w:val="Heading1"/>
      </w:pPr>
      <w:bookmarkStart w:id="27" w:name="_Toc89080115"/>
      <w:bookmarkStart w:id="28" w:name="_Toc106021758"/>
      <w:r w:rsidRPr="00DA4AEB">
        <w:lastRenderedPageBreak/>
        <w:t>5</w:t>
      </w:r>
      <w:r w:rsidRPr="00DA4AEB">
        <w:tab/>
        <w:t>Applications and typical operational characteristics of the amateur and amateur-satellite services operating in the frequency band 1 240</w:t>
      </w:r>
      <w:r w:rsidRPr="00DA4AEB">
        <w:noBreakHyphen/>
        <w:t>1 300 MHz</w:t>
      </w:r>
      <w:bookmarkEnd w:id="27"/>
      <w:bookmarkEnd w:id="28"/>
    </w:p>
    <w:p w14:paraId="1649F8E7" w14:textId="7C1C77D7" w:rsidR="00987848" w:rsidRPr="00DA4AEB" w:rsidRDefault="00987848" w:rsidP="00EB042F">
      <w:pPr>
        <w:pStyle w:val="Heading2"/>
      </w:pPr>
      <w:bookmarkStart w:id="29" w:name="_Toc89080116"/>
      <w:bookmarkStart w:id="30" w:name="_Toc106021759"/>
      <w:r w:rsidRPr="00DA4AEB">
        <w:t>5.1</w:t>
      </w:r>
      <w:r w:rsidRPr="00DA4AEB">
        <w:tab/>
      </w:r>
      <w:r w:rsidRPr="00EB042F">
        <w:t>Amateur</w:t>
      </w:r>
      <w:r w:rsidRPr="00DA4AEB">
        <w:t xml:space="preserve"> and amateur-satellite applications and station categories</w:t>
      </w:r>
      <w:bookmarkEnd w:id="29"/>
      <w:bookmarkEnd w:id="30"/>
    </w:p>
    <w:p w14:paraId="2EDE8352" w14:textId="77777777" w:rsidR="00987848" w:rsidRPr="00DA4AEB" w:rsidRDefault="00987848" w:rsidP="00987848">
      <w:pPr>
        <w:jc w:val="both"/>
      </w:pPr>
      <w:r w:rsidRPr="00DA4AEB">
        <w:t>The detailed list of amateur and the amateur-satellite services applications in the band 1 240</w:t>
      </w:r>
      <w:r w:rsidRPr="00DA4AEB">
        <w:noBreakHyphen/>
        <w:t>1 300 MHz can be divided into three categories:</w:t>
      </w:r>
    </w:p>
    <w:p w14:paraId="2960AC9E" w14:textId="77777777" w:rsidR="00987848" w:rsidRPr="00DA4AEB" w:rsidRDefault="00987848" w:rsidP="00987848">
      <w:pPr>
        <w:pStyle w:val="Headingb"/>
      </w:pPr>
      <w:r w:rsidRPr="00DA4AEB">
        <w:t>1)</w:t>
      </w:r>
      <w:r w:rsidRPr="00DA4AEB">
        <w:tab/>
        <w:t>Home station</w:t>
      </w:r>
    </w:p>
    <w:p w14:paraId="7CCAFC57" w14:textId="77777777" w:rsidR="00987848" w:rsidRPr="00DA4AEB" w:rsidRDefault="00987848" w:rsidP="00987848">
      <w:r w:rsidRPr="00DA4AEB">
        <w:t xml:space="preserve">This refers to equipment located at the station licence holder’s home address. </w:t>
      </w:r>
    </w:p>
    <w:p w14:paraId="123F98BC" w14:textId="77777777" w:rsidR="00987848" w:rsidRPr="00DA4AEB" w:rsidRDefault="00987848" w:rsidP="00987848">
      <w:pPr>
        <w:pStyle w:val="Headingb"/>
      </w:pPr>
      <w:r w:rsidRPr="00DA4AEB">
        <w:t>2)</w:t>
      </w:r>
      <w:r w:rsidRPr="00DA4AEB">
        <w:tab/>
        <w:t>Temporary “portable” station</w:t>
      </w:r>
    </w:p>
    <w:p w14:paraId="2CD312FB" w14:textId="77777777" w:rsidR="00987848" w:rsidRPr="00DA4AEB" w:rsidRDefault="00987848" w:rsidP="00987848">
      <w:pPr>
        <w:jc w:val="both"/>
      </w:pPr>
      <w:r w:rsidRPr="00DA4AEB">
        <w:t xml:space="preserve">A temporarily sited station is usually located in an advantageous position (usually high ground) away from a home station location and operational for a short period radiosport contest, an experimental long-distance communication test or a time-limited special activity event. </w:t>
      </w:r>
    </w:p>
    <w:p w14:paraId="388BE0E1" w14:textId="77777777" w:rsidR="00987848" w:rsidRPr="00DA4AEB" w:rsidRDefault="00987848" w:rsidP="00987848">
      <w:pPr>
        <w:pStyle w:val="Headingb"/>
        <w:ind w:left="1134" w:hanging="1134"/>
      </w:pPr>
      <w:r w:rsidRPr="00DA4AEB">
        <w:t>3)</w:t>
      </w:r>
      <w:r w:rsidRPr="00DA4AEB">
        <w:tab/>
        <w:t>Permanent installation (sometimes referred to as “automatic” or “unmanned” stations)</w:t>
      </w:r>
    </w:p>
    <w:p w14:paraId="693EEC55" w14:textId="77777777" w:rsidR="00987848" w:rsidRPr="00DA4AEB" w:rsidRDefault="00987848" w:rsidP="00987848">
      <w:pPr>
        <w:jc w:val="both"/>
      </w:pPr>
      <w:r w:rsidRPr="00DA4AEB">
        <w:t xml:space="preserve">Permanent installations refer to stations installed away from a home station. </w:t>
      </w:r>
      <w:r w:rsidRPr="00DA4AEB">
        <w:rPr>
          <w:color w:val="000000" w:themeColor="text1"/>
        </w:rPr>
        <w:t xml:space="preserve">They operate as propagation beacons, voice, amateur television (ATV) or data repeaters. </w:t>
      </w:r>
      <w:r w:rsidRPr="00DA4AEB">
        <w:t>As permanently installed stations, these are licensed by the national authority in their own right for their designated location, operating frequency and output power. The licence and responsibility of the station operation are usually associated with an already licensed radio amateur operator known as the “keeper” of the installation.</w:t>
      </w:r>
    </w:p>
    <w:p w14:paraId="2DFD557E" w14:textId="77777777" w:rsidR="00987848" w:rsidRPr="00DA4AEB" w:rsidRDefault="00987848" w:rsidP="00987848">
      <w:pPr>
        <w:jc w:val="both"/>
      </w:pPr>
      <w:r w:rsidRPr="00DA4AEB">
        <w:t>Propagation beacons are usually intended to operate continuously and are required to transmit a short repeating message using on/off keying or a narrow-band FSK signal with call sign ID and location information.</w:t>
      </w:r>
    </w:p>
    <w:p w14:paraId="6AC589BA" w14:textId="77777777" w:rsidR="00987848" w:rsidRPr="00DA4AEB" w:rsidRDefault="00987848" w:rsidP="00987848">
      <w:pPr>
        <w:jc w:val="both"/>
      </w:pPr>
      <w:r w:rsidRPr="00DA4AEB">
        <w:t>Voice repeaters usually re-transmit narrow-band analogue and digital voice traffic when activated with a signal on the input frequency and are mostly associated with extending geographic coverage area. Data and ATV repeater stations transmit wider bandwidth amateur signals and ATV repeater stations may transmit test signals when not being accessed by a user station on the input channel. All repeater stations are required by national regulations to transmit identification information.</w:t>
      </w:r>
    </w:p>
    <w:p w14:paraId="3741A54C" w14:textId="77777777" w:rsidR="00987848" w:rsidRPr="00DA4AEB" w:rsidRDefault="00987848" w:rsidP="00987848">
      <w:pPr>
        <w:jc w:val="both"/>
      </w:pPr>
      <w:r w:rsidRPr="00DA4AEB">
        <w:t xml:space="preserve">Satellite communications (1 260-1 270 MHz, Earth-to-space only; see </w:t>
      </w:r>
      <w:r w:rsidRPr="00DA4AEB">
        <w:rPr>
          <w:bCs/>
        </w:rPr>
        <w:t>RR</w:t>
      </w:r>
      <w:r w:rsidRPr="00DA4AEB">
        <w:t xml:space="preserve"> No. </w:t>
      </w:r>
      <w:r w:rsidRPr="00DA4AEB">
        <w:rPr>
          <w:b/>
          <w:bCs/>
        </w:rPr>
        <w:t>5.282</w:t>
      </w:r>
      <w:r w:rsidRPr="00DA4AEB">
        <w:t>) and mobile stations are possible, but these are rare in this frequency band. Tables 2 and 3 provide a matrix of the amateur and amateur-satellite applications versus station categories:</w:t>
      </w:r>
    </w:p>
    <w:p w14:paraId="6C6F30D8" w14:textId="77777777" w:rsidR="00987848" w:rsidRPr="00DA4AEB" w:rsidRDefault="00987848" w:rsidP="00987848">
      <w:pPr>
        <w:pStyle w:val="TableNo"/>
      </w:pPr>
      <w:r w:rsidRPr="00DA4AEB">
        <w:t>Table 2</w:t>
      </w:r>
    </w:p>
    <w:p w14:paraId="00B1BF51" w14:textId="77777777" w:rsidR="00987848" w:rsidRPr="00DA4AEB" w:rsidRDefault="00987848" w:rsidP="00987848">
      <w:pPr>
        <w:pStyle w:val="Tabletitle"/>
      </w:pPr>
      <w:r w:rsidRPr="00DA4AEB">
        <w:t>Narrow-band amateur and amateur satellite applications against the station category</w:t>
      </w:r>
    </w:p>
    <w:tbl>
      <w:tblPr>
        <w:tblStyle w:val="TableGrid"/>
        <w:tblW w:w="9639" w:type="dxa"/>
        <w:jc w:val="center"/>
        <w:tblLayout w:type="fixed"/>
        <w:tblCellMar>
          <w:left w:w="28" w:type="dxa"/>
          <w:right w:w="28" w:type="dxa"/>
        </w:tblCellMar>
        <w:tblLook w:val="04A0" w:firstRow="1" w:lastRow="0" w:firstColumn="1" w:lastColumn="0" w:noHBand="0" w:noVBand="1"/>
      </w:tblPr>
      <w:tblGrid>
        <w:gridCol w:w="1591"/>
        <w:gridCol w:w="854"/>
        <w:gridCol w:w="1036"/>
        <w:gridCol w:w="909"/>
        <w:gridCol w:w="967"/>
        <w:gridCol w:w="1868"/>
        <w:gridCol w:w="2414"/>
      </w:tblGrid>
      <w:tr w:rsidR="00987848" w:rsidRPr="00DA4AEB" w14:paraId="3619FE6E" w14:textId="77777777" w:rsidTr="00FC1F1E">
        <w:trPr>
          <w:cantSplit/>
          <w:tblHeader/>
          <w:jc w:val="center"/>
        </w:trPr>
        <w:tc>
          <w:tcPr>
            <w:tcW w:w="1591" w:type="dxa"/>
            <w:vMerge w:val="restart"/>
            <w:vAlign w:val="center"/>
          </w:tcPr>
          <w:p w14:paraId="3E0528D1" w14:textId="77777777" w:rsidR="00987848" w:rsidRPr="00DA4AEB" w:rsidRDefault="00987848" w:rsidP="00FC1F1E">
            <w:pPr>
              <w:pStyle w:val="Tablehead"/>
            </w:pPr>
            <w:r w:rsidRPr="00DA4AEB">
              <w:t>Application</w:t>
            </w:r>
          </w:p>
        </w:tc>
        <w:tc>
          <w:tcPr>
            <w:tcW w:w="3766" w:type="dxa"/>
            <w:gridSpan w:val="4"/>
            <w:vAlign w:val="center"/>
          </w:tcPr>
          <w:p w14:paraId="66FBC213" w14:textId="77777777" w:rsidR="00987848" w:rsidRPr="00DA4AEB" w:rsidRDefault="00987848" w:rsidP="00FC1F1E">
            <w:pPr>
              <w:pStyle w:val="Tablehead"/>
            </w:pPr>
            <w:r w:rsidRPr="00DA4AEB">
              <w:t>Station type</w:t>
            </w:r>
          </w:p>
        </w:tc>
        <w:tc>
          <w:tcPr>
            <w:tcW w:w="1868" w:type="dxa"/>
            <w:vMerge w:val="restart"/>
            <w:vAlign w:val="center"/>
          </w:tcPr>
          <w:p w14:paraId="63514AA3" w14:textId="77777777" w:rsidR="00987848" w:rsidRPr="00DA4AEB" w:rsidRDefault="00987848" w:rsidP="00FC1F1E">
            <w:pPr>
              <w:pStyle w:val="Tablehead"/>
            </w:pPr>
            <w:r w:rsidRPr="00DA4AEB">
              <w:t>Max. bandwidth</w:t>
            </w:r>
          </w:p>
        </w:tc>
        <w:tc>
          <w:tcPr>
            <w:tcW w:w="2414" w:type="dxa"/>
            <w:vMerge w:val="restart"/>
            <w:vAlign w:val="center"/>
          </w:tcPr>
          <w:p w14:paraId="40A93318" w14:textId="77777777" w:rsidR="00987848" w:rsidRPr="00DA4AEB" w:rsidRDefault="00987848" w:rsidP="00FC1F1E">
            <w:pPr>
              <w:pStyle w:val="Tablehead"/>
            </w:pPr>
            <w:r w:rsidRPr="00DA4AEB">
              <w:t>Comments</w:t>
            </w:r>
          </w:p>
        </w:tc>
      </w:tr>
      <w:tr w:rsidR="00987848" w:rsidRPr="00DA4AEB" w14:paraId="7D22693A" w14:textId="77777777" w:rsidTr="00FC1F1E">
        <w:trPr>
          <w:cantSplit/>
          <w:tblHeader/>
          <w:jc w:val="center"/>
        </w:trPr>
        <w:tc>
          <w:tcPr>
            <w:tcW w:w="1591" w:type="dxa"/>
            <w:vMerge/>
            <w:vAlign w:val="center"/>
          </w:tcPr>
          <w:p w14:paraId="1E428C38" w14:textId="77777777" w:rsidR="00987848" w:rsidRPr="00DA4AEB" w:rsidRDefault="00987848" w:rsidP="00FC1F1E">
            <w:pPr>
              <w:pStyle w:val="Tablehead"/>
            </w:pPr>
          </w:p>
        </w:tc>
        <w:tc>
          <w:tcPr>
            <w:tcW w:w="854" w:type="dxa"/>
            <w:vMerge w:val="restart"/>
            <w:vAlign w:val="center"/>
          </w:tcPr>
          <w:p w14:paraId="7A09F40B" w14:textId="77777777" w:rsidR="00987848" w:rsidRPr="00DA4AEB" w:rsidRDefault="00987848" w:rsidP="00FC1F1E">
            <w:pPr>
              <w:pStyle w:val="Tablehead"/>
              <w:rPr>
                <w:rStyle w:val="ECCHLbold"/>
                <w:b/>
              </w:rPr>
            </w:pPr>
            <w:r w:rsidRPr="00DA4AEB">
              <w:rPr>
                <w:rStyle w:val="ECCHLbold"/>
              </w:rPr>
              <w:t>Home</w:t>
            </w:r>
          </w:p>
        </w:tc>
        <w:tc>
          <w:tcPr>
            <w:tcW w:w="1036" w:type="dxa"/>
            <w:vMerge w:val="restart"/>
            <w:vAlign w:val="center"/>
          </w:tcPr>
          <w:p w14:paraId="6AE43092" w14:textId="77777777" w:rsidR="00987848" w:rsidRPr="00DA4AEB" w:rsidRDefault="00987848" w:rsidP="00FC1F1E">
            <w:pPr>
              <w:pStyle w:val="Tablehead"/>
              <w:rPr>
                <w:rStyle w:val="ECCHLbold"/>
                <w:b/>
              </w:rPr>
            </w:pPr>
            <w:r w:rsidRPr="00DA4AEB">
              <w:rPr>
                <w:rStyle w:val="ECCHLbold"/>
              </w:rPr>
              <w:t>Temporary</w:t>
            </w:r>
          </w:p>
        </w:tc>
        <w:tc>
          <w:tcPr>
            <w:tcW w:w="1876" w:type="dxa"/>
            <w:gridSpan w:val="2"/>
            <w:vAlign w:val="center"/>
          </w:tcPr>
          <w:p w14:paraId="4F284481" w14:textId="77777777" w:rsidR="00987848" w:rsidRPr="00DA4AEB" w:rsidRDefault="00987848" w:rsidP="00FC1F1E">
            <w:pPr>
              <w:pStyle w:val="Tablehead"/>
              <w:rPr>
                <w:rStyle w:val="ECCHLbold"/>
                <w:b/>
              </w:rPr>
            </w:pPr>
            <w:r w:rsidRPr="00DA4AEB">
              <w:rPr>
                <w:rStyle w:val="ECCHLbold"/>
              </w:rPr>
              <w:t>Installation</w:t>
            </w:r>
          </w:p>
        </w:tc>
        <w:tc>
          <w:tcPr>
            <w:tcW w:w="1868" w:type="dxa"/>
            <w:vMerge/>
            <w:vAlign w:val="center"/>
          </w:tcPr>
          <w:p w14:paraId="56D8DF41" w14:textId="77777777" w:rsidR="00987848" w:rsidRPr="00DA4AEB" w:rsidRDefault="00987848" w:rsidP="00FC1F1E">
            <w:pPr>
              <w:pStyle w:val="Tablehead"/>
            </w:pPr>
          </w:p>
        </w:tc>
        <w:tc>
          <w:tcPr>
            <w:tcW w:w="2414" w:type="dxa"/>
            <w:vMerge/>
            <w:vAlign w:val="center"/>
          </w:tcPr>
          <w:p w14:paraId="58F9AB03" w14:textId="77777777" w:rsidR="00987848" w:rsidRPr="00DA4AEB" w:rsidRDefault="00987848" w:rsidP="00FC1F1E">
            <w:pPr>
              <w:pStyle w:val="Tablehead"/>
            </w:pPr>
          </w:p>
        </w:tc>
      </w:tr>
      <w:tr w:rsidR="00987848" w:rsidRPr="00DA4AEB" w14:paraId="0C98A4B2" w14:textId="77777777" w:rsidTr="00FC1F1E">
        <w:trPr>
          <w:cantSplit/>
          <w:tblHeader/>
          <w:jc w:val="center"/>
        </w:trPr>
        <w:tc>
          <w:tcPr>
            <w:tcW w:w="1591" w:type="dxa"/>
            <w:vMerge/>
            <w:vAlign w:val="center"/>
          </w:tcPr>
          <w:p w14:paraId="2C2BDFCA" w14:textId="77777777" w:rsidR="00987848" w:rsidRPr="00DA4AEB" w:rsidRDefault="00987848" w:rsidP="00FC1F1E">
            <w:pPr>
              <w:pStyle w:val="Tablehead"/>
            </w:pPr>
          </w:p>
        </w:tc>
        <w:tc>
          <w:tcPr>
            <w:tcW w:w="854" w:type="dxa"/>
            <w:vMerge/>
            <w:vAlign w:val="center"/>
          </w:tcPr>
          <w:p w14:paraId="2A351CD4" w14:textId="77777777" w:rsidR="00987848" w:rsidRPr="00DA4AEB" w:rsidRDefault="00987848" w:rsidP="00FC1F1E">
            <w:pPr>
              <w:pStyle w:val="Tablehead"/>
              <w:rPr>
                <w:rStyle w:val="ECCHLbold"/>
                <w:b/>
              </w:rPr>
            </w:pPr>
          </w:p>
        </w:tc>
        <w:tc>
          <w:tcPr>
            <w:tcW w:w="1036" w:type="dxa"/>
            <w:vMerge/>
            <w:vAlign w:val="center"/>
          </w:tcPr>
          <w:p w14:paraId="529FBFB1" w14:textId="77777777" w:rsidR="00987848" w:rsidRPr="00DA4AEB" w:rsidRDefault="00987848" w:rsidP="00FC1F1E">
            <w:pPr>
              <w:pStyle w:val="Tablehead"/>
              <w:rPr>
                <w:rStyle w:val="ECCHLbold"/>
                <w:b/>
              </w:rPr>
            </w:pPr>
          </w:p>
        </w:tc>
        <w:tc>
          <w:tcPr>
            <w:tcW w:w="909" w:type="dxa"/>
            <w:vAlign w:val="center"/>
          </w:tcPr>
          <w:p w14:paraId="5589B880" w14:textId="77777777" w:rsidR="00987848" w:rsidRPr="00DA4AEB" w:rsidRDefault="00987848" w:rsidP="00FC1F1E">
            <w:pPr>
              <w:pStyle w:val="Tablehead"/>
              <w:rPr>
                <w:rStyle w:val="ECCHLbold"/>
                <w:b/>
              </w:rPr>
            </w:pPr>
            <w:r w:rsidRPr="00DA4AEB">
              <w:rPr>
                <w:rStyle w:val="ECCHLbold"/>
              </w:rPr>
              <w:t>Repeater</w:t>
            </w:r>
          </w:p>
        </w:tc>
        <w:tc>
          <w:tcPr>
            <w:tcW w:w="967" w:type="dxa"/>
            <w:vAlign w:val="center"/>
          </w:tcPr>
          <w:p w14:paraId="1F77E01E" w14:textId="77777777" w:rsidR="00987848" w:rsidRPr="00DA4AEB" w:rsidRDefault="00987848" w:rsidP="00FC1F1E">
            <w:pPr>
              <w:pStyle w:val="Tablehead"/>
              <w:rPr>
                <w:rStyle w:val="ECCHLbold"/>
                <w:b/>
              </w:rPr>
            </w:pPr>
            <w:r w:rsidRPr="00DA4AEB">
              <w:rPr>
                <w:rStyle w:val="ECCHLbold"/>
              </w:rPr>
              <w:t>Beacon</w:t>
            </w:r>
          </w:p>
        </w:tc>
        <w:tc>
          <w:tcPr>
            <w:tcW w:w="1868" w:type="dxa"/>
            <w:vMerge/>
            <w:vAlign w:val="center"/>
          </w:tcPr>
          <w:p w14:paraId="54DD9BAA" w14:textId="77777777" w:rsidR="00987848" w:rsidRPr="00DA4AEB" w:rsidRDefault="00987848" w:rsidP="00FC1F1E">
            <w:pPr>
              <w:pStyle w:val="Tablehead"/>
            </w:pPr>
          </w:p>
        </w:tc>
        <w:tc>
          <w:tcPr>
            <w:tcW w:w="2414" w:type="dxa"/>
            <w:vMerge/>
            <w:vAlign w:val="center"/>
          </w:tcPr>
          <w:p w14:paraId="54A9AE82" w14:textId="77777777" w:rsidR="00987848" w:rsidRPr="00DA4AEB" w:rsidRDefault="00987848" w:rsidP="00FC1F1E">
            <w:pPr>
              <w:pStyle w:val="Tablehead"/>
            </w:pPr>
          </w:p>
        </w:tc>
      </w:tr>
      <w:tr w:rsidR="00987848" w:rsidRPr="00DA4AEB" w14:paraId="035490FA" w14:textId="77777777" w:rsidTr="00FC1F1E">
        <w:trPr>
          <w:cantSplit/>
          <w:jc w:val="center"/>
        </w:trPr>
        <w:tc>
          <w:tcPr>
            <w:tcW w:w="1591" w:type="dxa"/>
            <w:vAlign w:val="center"/>
          </w:tcPr>
          <w:p w14:paraId="56F2F09E" w14:textId="77777777" w:rsidR="00987848" w:rsidRPr="00DA4AEB" w:rsidRDefault="00987848" w:rsidP="00FC1F1E">
            <w:pPr>
              <w:pStyle w:val="Tabletext"/>
            </w:pPr>
            <w:r w:rsidRPr="00DA4AEB">
              <w:t xml:space="preserve">Voice (Analogue SSB) </w:t>
            </w:r>
          </w:p>
        </w:tc>
        <w:tc>
          <w:tcPr>
            <w:tcW w:w="854" w:type="dxa"/>
            <w:vAlign w:val="center"/>
          </w:tcPr>
          <w:p w14:paraId="4105C0D4" w14:textId="77777777" w:rsidR="00987848" w:rsidRPr="00DA4AEB" w:rsidRDefault="00987848" w:rsidP="00FC1F1E">
            <w:pPr>
              <w:pStyle w:val="Tabletext"/>
              <w:jc w:val="center"/>
            </w:pPr>
            <w:r w:rsidRPr="00DA4AEB">
              <w:t>Yes</w:t>
            </w:r>
          </w:p>
        </w:tc>
        <w:tc>
          <w:tcPr>
            <w:tcW w:w="1036" w:type="dxa"/>
            <w:vAlign w:val="center"/>
          </w:tcPr>
          <w:p w14:paraId="14C36048" w14:textId="77777777" w:rsidR="00987848" w:rsidRPr="00DA4AEB" w:rsidRDefault="00987848" w:rsidP="00FC1F1E">
            <w:pPr>
              <w:pStyle w:val="Tabletext"/>
              <w:jc w:val="center"/>
            </w:pPr>
            <w:r w:rsidRPr="00DA4AEB">
              <w:t>Yes</w:t>
            </w:r>
          </w:p>
        </w:tc>
        <w:tc>
          <w:tcPr>
            <w:tcW w:w="909" w:type="dxa"/>
            <w:vAlign w:val="center"/>
          </w:tcPr>
          <w:p w14:paraId="265166C6" w14:textId="77777777" w:rsidR="00987848" w:rsidRPr="00DA4AEB" w:rsidRDefault="00987848" w:rsidP="00FC1F1E">
            <w:pPr>
              <w:pStyle w:val="Tabletext"/>
              <w:jc w:val="center"/>
            </w:pPr>
          </w:p>
        </w:tc>
        <w:tc>
          <w:tcPr>
            <w:tcW w:w="967" w:type="dxa"/>
            <w:vAlign w:val="center"/>
          </w:tcPr>
          <w:p w14:paraId="1BE091C0" w14:textId="77777777" w:rsidR="00987848" w:rsidRPr="00DA4AEB" w:rsidRDefault="00987848" w:rsidP="00FC1F1E">
            <w:pPr>
              <w:pStyle w:val="Tabletext"/>
              <w:jc w:val="center"/>
            </w:pPr>
          </w:p>
        </w:tc>
        <w:tc>
          <w:tcPr>
            <w:tcW w:w="1868" w:type="dxa"/>
            <w:vAlign w:val="center"/>
          </w:tcPr>
          <w:p w14:paraId="114421BC" w14:textId="77777777" w:rsidR="00987848" w:rsidRPr="00DA4AEB" w:rsidRDefault="00987848" w:rsidP="00FC1F1E">
            <w:pPr>
              <w:pStyle w:val="Tabletext"/>
              <w:jc w:val="center"/>
            </w:pPr>
            <w:r w:rsidRPr="00DA4AEB">
              <w:t>2 700 Hz</w:t>
            </w:r>
          </w:p>
        </w:tc>
        <w:tc>
          <w:tcPr>
            <w:tcW w:w="2414" w:type="dxa"/>
            <w:vAlign w:val="center"/>
          </w:tcPr>
          <w:p w14:paraId="7DCED880" w14:textId="77777777" w:rsidR="00987848" w:rsidRPr="00DA4AEB" w:rsidRDefault="00987848" w:rsidP="00FC1F1E">
            <w:pPr>
              <w:pStyle w:val="Tabletext"/>
            </w:pPr>
            <w:r w:rsidRPr="00DA4AEB">
              <w:t>Long distance tropospheric weak signal communications. Radiosport operation (incl. EME).</w:t>
            </w:r>
          </w:p>
        </w:tc>
      </w:tr>
      <w:tr w:rsidR="00987848" w:rsidRPr="00DA4AEB" w14:paraId="00D733E1" w14:textId="77777777" w:rsidTr="00FC1F1E">
        <w:trPr>
          <w:cantSplit/>
          <w:jc w:val="center"/>
        </w:trPr>
        <w:tc>
          <w:tcPr>
            <w:tcW w:w="1591" w:type="dxa"/>
            <w:vAlign w:val="center"/>
          </w:tcPr>
          <w:p w14:paraId="5E4A7EA4" w14:textId="77777777" w:rsidR="00987848" w:rsidRPr="00DA4AEB" w:rsidRDefault="00987848" w:rsidP="00FC1F1E">
            <w:pPr>
              <w:pStyle w:val="Tabletext"/>
            </w:pPr>
            <w:r w:rsidRPr="00DA4AEB">
              <w:lastRenderedPageBreak/>
              <w:t>Voice (Analogue NBFM)</w:t>
            </w:r>
          </w:p>
        </w:tc>
        <w:tc>
          <w:tcPr>
            <w:tcW w:w="854" w:type="dxa"/>
            <w:vAlign w:val="center"/>
          </w:tcPr>
          <w:p w14:paraId="6AE93FC8" w14:textId="77777777" w:rsidR="00987848" w:rsidRPr="00DA4AEB" w:rsidRDefault="00987848" w:rsidP="00FC1F1E">
            <w:pPr>
              <w:pStyle w:val="Tabletext"/>
              <w:jc w:val="center"/>
            </w:pPr>
            <w:r w:rsidRPr="00DA4AEB">
              <w:t>Yes</w:t>
            </w:r>
          </w:p>
        </w:tc>
        <w:tc>
          <w:tcPr>
            <w:tcW w:w="1036" w:type="dxa"/>
            <w:vAlign w:val="center"/>
          </w:tcPr>
          <w:p w14:paraId="1140C336" w14:textId="77777777" w:rsidR="00987848" w:rsidRPr="00DA4AEB" w:rsidRDefault="00987848" w:rsidP="00FC1F1E">
            <w:pPr>
              <w:pStyle w:val="Tabletext"/>
              <w:jc w:val="center"/>
            </w:pPr>
            <w:r w:rsidRPr="00DA4AEB">
              <w:t>Yes</w:t>
            </w:r>
          </w:p>
        </w:tc>
        <w:tc>
          <w:tcPr>
            <w:tcW w:w="909" w:type="dxa"/>
            <w:vAlign w:val="center"/>
          </w:tcPr>
          <w:p w14:paraId="7C8DA34A" w14:textId="77777777" w:rsidR="00987848" w:rsidRPr="00DA4AEB" w:rsidRDefault="00987848" w:rsidP="00FC1F1E">
            <w:pPr>
              <w:pStyle w:val="Tabletext"/>
              <w:jc w:val="center"/>
            </w:pPr>
            <w:r w:rsidRPr="00DA4AEB">
              <w:t>Yes</w:t>
            </w:r>
          </w:p>
        </w:tc>
        <w:tc>
          <w:tcPr>
            <w:tcW w:w="967" w:type="dxa"/>
            <w:vAlign w:val="center"/>
          </w:tcPr>
          <w:p w14:paraId="60BE4252" w14:textId="77777777" w:rsidR="00987848" w:rsidRPr="00DA4AEB" w:rsidRDefault="00987848" w:rsidP="00FC1F1E">
            <w:pPr>
              <w:pStyle w:val="Tabletext"/>
              <w:jc w:val="center"/>
            </w:pPr>
          </w:p>
        </w:tc>
        <w:tc>
          <w:tcPr>
            <w:tcW w:w="1868" w:type="dxa"/>
            <w:vAlign w:val="center"/>
          </w:tcPr>
          <w:p w14:paraId="7E03281D" w14:textId="77777777" w:rsidR="00987848" w:rsidRPr="00DA4AEB" w:rsidRDefault="00987848" w:rsidP="00FC1F1E">
            <w:pPr>
              <w:pStyle w:val="Tabletext"/>
              <w:jc w:val="center"/>
            </w:pPr>
            <w:r w:rsidRPr="00DA4AEB">
              <w:t>12 500 and 25 000 Hz (channel width dependent)</w:t>
            </w:r>
          </w:p>
        </w:tc>
        <w:tc>
          <w:tcPr>
            <w:tcW w:w="2414" w:type="dxa"/>
            <w:vAlign w:val="center"/>
          </w:tcPr>
          <w:p w14:paraId="5A26E90E" w14:textId="77777777" w:rsidR="00987848" w:rsidRPr="00DA4AEB" w:rsidRDefault="00987848" w:rsidP="00FC1F1E">
            <w:pPr>
              <w:pStyle w:val="Tabletext"/>
            </w:pPr>
            <w:r w:rsidRPr="00DA4AEB">
              <w:t>Local neighbourhood communications.</w:t>
            </w:r>
          </w:p>
          <w:p w14:paraId="21C79621" w14:textId="77777777" w:rsidR="00987848" w:rsidRPr="00DA4AEB" w:rsidRDefault="00987848" w:rsidP="00FC1F1E">
            <w:pPr>
              <w:pStyle w:val="Tabletext"/>
            </w:pPr>
            <w:r w:rsidRPr="00DA4AEB">
              <w:t>Satellite communications.</w:t>
            </w:r>
          </w:p>
        </w:tc>
      </w:tr>
      <w:tr w:rsidR="00987848" w:rsidRPr="00DA4AEB" w14:paraId="553A0CAC" w14:textId="77777777" w:rsidTr="00FC1F1E">
        <w:trPr>
          <w:cantSplit/>
          <w:jc w:val="center"/>
        </w:trPr>
        <w:tc>
          <w:tcPr>
            <w:tcW w:w="1591" w:type="dxa"/>
            <w:vAlign w:val="center"/>
          </w:tcPr>
          <w:p w14:paraId="5AEDE194" w14:textId="77777777" w:rsidR="00987848" w:rsidRPr="00DA4AEB" w:rsidRDefault="00987848" w:rsidP="00FC1F1E">
            <w:pPr>
              <w:pStyle w:val="Tabletext"/>
            </w:pPr>
            <w:r w:rsidRPr="00DA4AEB">
              <w:t>Voice (Digital)</w:t>
            </w:r>
          </w:p>
        </w:tc>
        <w:tc>
          <w:tcPr>
            <w:tcW w:w="854" w:type="dxa"/>
            <w:vAlign w:val="center"/>
          </w:tcPr>
          <w:p w14:paraId="72F3D65C" w14:textId="77777777" w:rsidR="00987848" w:rsidRPr="00DA4AEB" w:rsidRDefault="00987848" w:rsidP="00FC1F1E">
            <w:pPr>
              <w:pStyle w:val="Tabletext"/>
              <w:jc w:val="center"/>
            </w:pPr>
            <w:r w:rsidRPr="00DA4AEB">
              <w:t>Yes</w:t>
            </w:r>
          </w:p>
        </w:tc>
        <w:tc>
          <w:tcPr>
            <w:tcW w:w="1036" w:type="dxa"/>
            <w:vAlign w:val="center"/>
          </w:tcPr>
          <w:p w14:paraId="0F738CCC" w14:textId="77777777" w:rsidR="00987848" w:rsidRPr="00DA4AEB" w:rsidRDefault="00987848" w:rsidP="00FC1F1E">
            <w:pPr>
              <w:pStyle w:val="Tabletext"/>
              <w:jc w:val="center"/>
            </w:pPr>
          </w:p>
        </w:tc>
        <w:tc>
          <w:tcPr>
            <w:tcW w:w="909" w:type="dxa"/>
            <w:vAlign w:val="center"/>
          </w:tcPr>
          <w:p w14:paraId="5EED2DDF" w14:textId="77777777" w:rsidR="00987848" w:rsidRPr="00DA4AEB" w:rsidRDefault="00987848" w:rsidP="00FC1F1E">
            <w:pPr>
              <w:pStyle w:val="Tabletext"/>
              <w:jc w:val="center"/>
            </w:pPr>
            <w:r w:rsidRPr="00DA4AEB">
              <w:t>Yes</w:t>
            </w:r>
          </w:p>
        </w:tc>
        <w:tc>
          <w:tcPr>
            <w:tcW w:w="967" w:type="dxa"/>
            <w:vAlign w:val="center"/>
          </w:tcPr>
          <w:p w14:paraId="4C05B3F4" w14:textId="77777777" w:rsidR="00987848" w:rsidRPr="00DA4AEB" w:rsidRDefault="00987848" w:rsidP="00FC1F1E">
            <w:pPr>
              <w:pStyle w:val="Tabletext"/>
              <w:jc w:val="center"/>
            </w:pPr>
          </w:p>
        </w:tc>
        <w:tc>
          <w:tcPr>
            <w:tcW w:w="1868" w:type="dxa"/>
            <w:vAlign w:val="center"/>
          </w:tcPr>
          <w:p w14:paraId="11D57FB8" w14:textId="77777777" w:rsidR="00987848" w:rsidRPr="00DA4AEB" w:rsidRDefault="00987848" w:rsidP="00FC1F1E">
            <w:pPr>
              <w:pStyle w:val="Tabletext"/>
              <w:jc w:val="center"/>
            </w:pPr>
            <w:r w:rsidRPr="00DA4AEB">
              <w:t>12 500 Hz</w:t>
            </w:r>
          </w:p>
        </w:tc>
        <w:tc>
          <w:tcPr>
            <w:tcW w:w="2414" w:type="dxa"/>
            <w:vAlign w:val="center"/>
          </w:tcPr>
          <w:p w14:paraId="469174C9" w14:textId="77777777" w:rsidR="00987848" w:rsidRPr="00DA4AEB" w:rsidRDefault="00987848" w:rsidP="00FC1F1E">
            <w:pPr>
              <w:pStyle w:val="Tabletext"/>
            </w:pPr>
            <w:r w:rsidRPr="00DA4AEB">
              <w:t>Local neighbourhood communications</w:t>
            </w:r>
          </w:p>
        </w:tc>
      </w:tr>
      <w:tr w:rsidR="00987848" w:rsidRPr="00DA4AEB" w14:paraId="2E0AA674" w14:textId="77777777" w:rsidTr="00FC1F1E">
        <w:trPr>
          <w:cantSplit/>
          <w:jc w:val="center"/>
        </w:trPr>
        <w:tc>
          <w:tcPr>
            <w:tcW w:w="1591" w:type="dxa"/>
            <w:vAlign w:val="center"/>
          </w:tcPr>
          <w:p w14:paraId="2F051188" w14:textId="77777777" w:rsidR="00987848" w:rsidRPr="00DA4AEB" w:rsidRDefault="00987848" w:rsidP="00FC1F1E">
            <w:pPr>
              <w:pStyle w:val="Tabletext"/>
            </w:pPr>
            <w:r w:rsidRPr="00DA4AEB">
              <w:t>Telegraphy (Morse code On/Off keying)</w:t>
            </w:r>
          </w:p>
        </w:tc>
        <w:tc>
          <w:tcPr>
            <w:tcW w:w="854" w:type="dxa"/>
            <w:vAlign w:val="center"/>
          </w:tcPr>
          <w:p w14:paraId="707E4939" w14:textId="77777777" w:rsidR="00987848" w:rsidRPr="00DA4AEB" w:rsidRDefault="00987848" w:rsidP="00FC1F1E">
            <w:pPr>
              <w:pStyle w:val="Tabletext"/>
              <w:jc w:val="center"/>
            </w:pPr>
            <w:r w:rsidRPr="00DA4AEB">
              <w:t>Yes</w:t>
            </w:r>
          </w:p>
        </w:tc>
        <w:tc>
          <w:tcPr>
            <w:tcW w:w="1036" w:type="dxa"/>
            <w:vAlign w:val="center"/>
          </w:tcPr>
          <w:p w14:paraId="37CC001A" w14:textId="77777777" w:rsidR="00987848" w:rsidRPr="00DA4AEB" w:rsidRDefault="00987848" w:rsidP="00FC1F1E">
            <w:pPr>
              <w:pStyle w:val="Tabletext"/>
              <w:jc w:val="center"/>
            </w:pPr>
            <w:r w:rsidRPr="00DA4AEB">
              <w:t>Yes</w:t>
            </w:r>
          </w:p>
        </w:tc>
        <w:tc>
          <w:tcPr>
            <w:tcW w:w="909" w:type="dxa"/>
            <w:vAlign w:val="center"/>
          </w:tcPr>
          <w:p w14:paraId="282CAA9B" w14:textId="77777777" w:rsidR="00987848" w:rsidRPr="00DA4AEB" w:rsidRDefault="00987848" w:rsidP="00FC1F1E">
            <w:pPr>
              <w:pStyle w:val="Tabletext"/>
              <w:jc w:val="center"/>
            </w:pPr>
          </w:p>
        </w:tc>
        <w:tc>
          <w:tcPr>
            <w:tcW w:w="967" w:type="dxa"/>
            <w:vAlign w:val="center"/>
          </w:tcPr>
          <w:p w14:paraId="5499C8E2" w14:textId="77777777" w:rsidR="00987848" w:rsidRPr="00DA4AEB" w:rsidRDefault="00987848" w:rsidP="00FC1F1E">
            <w:pPr>
              <w:pStyle w:val="Tabletext"/>
              <w:jc w:val="center"/>
            </w:pPr>
            <w:r w:rsidRPr="00DA4AEB">
              <w:t>Yes</w:t>
            </w:r>
          </w:p>
        </w:tc>
        <w:tc>
          <w:tcPr>
            <w:tcW w:w="1868" w:type="dxa"/>
            <w:vAlign w:val="center"/>
          </w:tcPr>
          <w:p w14:paraId="2ABC785E" w14:textId="77777777" w:rsidR="00987848" w:rsidRPr="00DA4AEB" w:rsidRDefault="00987848" w:rsidP="00FC1F1E">
            <w:pPr>
              <w:pStyle w:val="Tabletext"/>
              <w:jc w:val="center"/>
            </w:pPr>
            <w:r w:rsidRPr="00DA4AEB">
              <w:t>500 Hz</w:t>
            </w:r>
          </w:p>
        </w:tc>
        <w:tc>
          <w:tcPr>
            <w:tcW w:w="2414" w:type="dxa"/>
            <w:vAlign w:val="center"/>
          </w:tcPr>
          <w:p w14:paraId="1B628811" w14:textId="77777777" w:rsidR="00987848" w:rsidRPr="00DA4AEB" w:rsidRDefault="00987848" w:rsidP="00FC1F1E">
            <w:pPr>
              <w:pStyle w:val="Tabletext"/>
            </w:pPr>
            <w:r w:rsidRPr="00DA4AEB">
              <w:t>Long distance tropospheric weak signal communications. Radiosport</w:t>
            </w:r>
            <w:r w:rsidRPr="00DA4AEB">
              <w:rPr>
                <w:rStyle w:val="FootnoteReference"/>
                <w:sz w:val="14"/>
                <w:szCs w:val="14"/>
              </w:rPr>
              <w:footnoteReference w:id="1"/>
            </w:r>
            <w:r w:rsidRPr="00DA4AEB">
              <w:t xml:space="preserve"> operation (incl. EME).</w:t>
            </w:r>
          </w:p>
        </w:tc>
      </w:tr>
      <w:tr w:rsidR="00987848" w:rsidRPr="00DA4AEB" w14:paraId="5F8D919C" w14:textId="77777777" w:rsidTr="00FC1F1E">
        <w:trPr>
          <w:cantSplit/>
          <w:jc w:val="center"/>
        </w:trPr>
        <w:tc>
          <w:tcPr>
            <w:tcW w:w="1591" w:type="dxa"/>
            <w:vAlign w:val="center"/>
          </w:tcPr>
          <w:p w14:paraId="69A08568" w14:textId="77777777" w:rsidR="00987848" w:rsidRPr="00DA4AEB" w:rsidRDefault="00987848" w:rsidP="00FC1F1E">
            <w:pPr>
              <w:pStyle w:val="Tabletext"/>
              <w:rPr>
                <w:color w:val="000000" w:themeColor="text1"/>
              </w:rPr>
            </w:pPr>
            <w:r w:rsidRPr="00DA4AEB">
              <w:rPr>
                <w:color w:val="000000" w:themeColor="text1"/>
              </w:rPr>
              <w:t>Machine Generated Modes e.g. RTTY, SSTV</w:t>
            </w:r>
            <w:r w:rsidRPr="00DA4AEB">
              <w:rPr>
                <w:rStyle w:val="FootnoteReference"/>
                <w:color w:val="000000" w:themeColor="text1"/>
                <w:sz w:val="14"/>
                <w:szCs w:val="14"/>
              </w:rPr>
              <w:footnoteReference w:id="2"/>
            </w:r>
            <w:r w:rsidRPr="00DA4AEB">
              <w:rPr>
                <w:color w:val="000000" w:themeColor="text1"/>
              </w:rPr>
              <w:t>, PSK31</w:t>
            </w:r>
            <w:r w:rsidRPr="00DA4AEB">
              <w:rPr>
                <w:rStyle w:val="FootnoteReference"/>
                <w:color w:val="000000" w:themeColor="text1"/>
                <w:sz w:val="14"/>
                <w:szCs w:val="14"/>
              </w:rPr>
              <w:footnoteReference w:id="3"/>
            </w:r>
            <w:r w:rsidRPr="00DA4AEB">
              <w:rPr>
                <w:color w:val="000000" w:themeColor="text1"/>
              </w:rPr>
              <w:t>, WSJT</w:t>
            </w:r>
            <w:r w:rsidRPr="00DA4AEB">
              <w:rPr>
                <w:rStyle w:val="FootnoteReference"/>
                <w:color w:val="000000" w:themeColor="text1"/>
                <w:sz w:val="14"/>
                <w:szCs w:val="14"/>
              </w:rPr>
              <w:footnoteReference w:id="4"/>
            </w:r>
            <w:r w:rsidRPr="00DA4AEB">
              <w:rPr>
                <w:color w:val="000000" w:themeColor="text1"/>
              </w:rPr>
              <w:t xml:space="preserve"> </w:t>
            </w:r>
          </w:p>
        </w:tc>
        <w:tc>
          <w:tcPr>
            <w:tcW w:w="854" w:type="dxa"/>
            <w:vAlign w:val="center"/>
          </w:tcPr>
          <w:p w14:paraId="4E2ADBBE" w14:textId="77777777" w:rsidR="00987848" w:rsidRPr="00DA4AEB" w:rsidRDefault="00987848" w:rsidP="00FC1F1E">
            <w:pPr>
              <w:pStyle w:val="Tabletext"/>
              <w:jc w:val="center"/>
              <w:rPr>
                <w:color w:val="000000" w:themeColor="text1"/>
              </w:rPr>
            </w:pPr>
            <w:r w:rsidRPr="00DA4AEB">
              <w:rPr>
                <w:color w:val="000000" w:themeColor="text1"/>
              </w:rPr>
              <w:t>Yes</w:t>
            </w:r>
          </w:p>
        </w:tc>
        <w:tc>
          <w:tcPr>
            <w:tcW w:w="1036" w:type="dxa"/>
            <w:vAlign w:val="center"/>
          </w:tcPr>
          <w:p w14:paraId="5D3CF69E" w14:textId="77777777" w:rsidR="00987848" w:rsidRPr="00DA4AEB" w:rsidRDefault="00987848" w:rsidP="00FC1F1E">
            <w:pPr>
              <w:pStyle w:val="Tabletext"/>
              <w:jc w:val="center"/>
              <w:rPr>
                <w:color w:val="000000" w:themeColor="text1"/>
              </w:rPr>
            </w:pPr>
            <w:r w:rsidRPr="00DA4AEB">
              <w:rPr>
                <w:color w:val="000000" w:themeColor="text1"/>
              </w:rPr>
              <w:t>Yes</w:t>
            </w:r>
          </w:p>
        </w:tc>
        <w:tc>
          <w:tcPr>
            <w:tcW w:w="909" w:type="dxa"/>
            <w:vAlign w:val="center"/>
          </w:tcPr>
          <w:p w14:paraId="06CDE923" w14:textId="77777777" w:rsidR="00987848" w:rsidRPr="00DA4AEB" w:rsidRDefault="00987848" w:rsidP="00FC1F1E">
            <w:pPr>
              <w:pStyle w:val="Tabletext"/>
              <w:jc w:val="center"/>
              <w:rPr>
                <w:color w:val="000000" w:themeColor="text1"/>
              </w:rPr>
            </w:pPr>
          </w:p>
        </w:tc>
        <w:tc>
          <w:tcPr>
            <w:tcW w:w="967" w:type="dxa"/>
            <w:vAlign w:val="center"/>
          </w:tcPr>
          <w:p w14:paraId="2475A01C" w14:textId="77777777" w:rsidR="00987848" w:rsidRPr="00DA4AEB" w:rsidRDefault="00987848" w:rsidP="00FC1F1E">
            <w:pPr>
              <w:pStyle w:val="Tabletext"/>
              <w:jc w:val="center"/>
              <w:rPr>
                <w:color w:val="000000" w:themeColor="text1"/>
              </w:rPr>
            </w:pPr>
            <w:r w:rsidRPr="00DA4AEB">
              <w:rPr>
                <w:color w:val="000000" w:themeColor="text1"/>
              </w:rPr>
              <w:t>Yes</w:t>
            </w:r>
          </w:p>
        </w:tc>
        <w:tc>
          <w:tcPr>
            <w:tcW w:w="1868" w:type="dxa"/>
            <w:vAlign w:val="center"/>
          </w:tcPr>
          <w:p w14:paraId="4F8C1515" w14:textId="77777777" w:rsidR="00987848" w:rsidRPr="00DA4AEB" w:rsidRDefault="00987848" w:rsidP="00FC1F1E">
            <w:pPr>
              <w:pStyle w:val="Tabletext"/>
              <w:jc w:val="center"/>
              <w:rPr>
                <w:color w:val="000000" w:themeColor="text1"/>
              </w:rPr>
            </w:pPr>
            <w:r w:rsidRPr="00DA4AEB">
              <w:rPr>
                <w:color w:val="000000" w:themeColor="text1"/>
              </w:rPr>
              <w:t>6 to 2 700 Hz</w:t>
            </w:r>
          </w:p>
          <w:p w14:paraId="4C11A856" w14:textId="77777777" w:rsidR="00987848" w:rsidRPr="00DA4AEB" w:rsidRDefault="00987848" w:rsidP="00FC1F1E">
            <w:pPr>
              <w:pStyle w:val="Tabletext"/>
              <w:jc w:val="center"/>
              <w:rPr>
                <w:color w:val="000000" w:themeColor="text1"/>
              </w:rPr>
            </w:pPr>
            <w:r w:rsidRPr="00DA4AEB">
              <w:rPr>
                <w:color w:val="000000" w:themeColor="text1"/>
              </w:rPr>
              <w:t>Mode dependent</w:t>
            </w:r>
          </w:p>
        </w:tc>
        <w:tc>
          <w:tcPr>
            <w:tcW w:w="2414" w:type="dxa"/>
            <w:vAlign w:val="center"/>
          </w:tcPr>
          <w:p w14:paraId="5C73BFAF" w14:textId="77777777" w:rsidR="00987848" w:rsidRPr="00DA4AEB" w:rsidRDefault="00987848" w:rsidP="00FC1F1E">
            <w:pPr>
              <w:pStyle w:val="Tabletext"/>
              <w:rPr>
                <w:color w:val="000000" w:themeColor="text1"/>
              </w:rPr>
            </w:pPr>
            <w:r w:rsidRPr="00DA4AEB">
              <w:rPr>
                <w:color w:val="000000" w:themeColor="text1"/>
              </w:rPr>
              <w:t>Local and long distance tropospheric weak signal communications. (incl. EME). Imaging</w:t>
            </w:r>
          </w:p>
        </w:tc>
      </w:tr>
      <w:tr w:rsidR="00987848" w:rsidRPr="00DA4AEB" w14:paraId="3A7D959E" w14:textId="77777777" w:rsidTr="00FC1F1E">
        <w:trPr>
          <w:cantSplit/>
          <w:jc w:val="center"/>
        </w:trPr>
        <w:tc>
          <w:tcPr>
            <w:tcW w:w="1591" w:type="dxa"/>
            <w:vAlign w:val="center"/>
          </w:tcPr>
          <w:p w14:paraId="5518033C" w14:textId="77777777" w:rsidR="00987848" w:rsidRPr="00DA4AEB" w:rsidRDefault="00987848" w:rsidP="00FC1F1E">
            <w:pPr>
              <w:pStyle w:val="Tabletext"/>
              <w:rPr>
                <w:color w:val="000000" w:themeColor="text1"/>
              </w:rPr>
            </w:pPr>
            <w:r w:rsidRPr="00DA4AEB">
              <w:rPr>
                <w:color w:val="000000" w:themeColor="text1"/>
              </w:rPr>
              <w:t>Data e.g. AFSK 1k2, FSK 9k6, D</w:t>
            </w:r>
            <w:r w:rsidRPr="00DA4AEB">
              <w:rPr>
                <w:color w:val="000000" w:themeColor="text1"/>
              </w:rPr>
              <w:noBreakHyphen/>
              <w:t>STAR</w:t>
            </w:r>
            <w:r w:rsidRPr="00DA4AEB">
              <w:rPr>
                <w:rStyle w:val="FootnoteReference"/>
                <w:color w:val="000000" w:themeColor="text1"/>
                <w:sz w:val="14"/>
                <w:szCs w:val="14"/>
              </w:rPr>
              <w:footnoteReference w:id="5"/>
            </w:r>
            <w:r w:rsidRPr="00DA4AEB">
              <w:rPr>
                <w:color w:val="000000" w:themeColor="text1"/>
              </w:rPr>
              <w:t>, Digital Data 128 kbit/s</w:t>
            </w:r>
          </w:p>
        </w:tc>
        <w:tc>
          <w:tcPr>
            <w:tcW w:w="854" w:type="dxa"/>
            <w:vAlign w:val="center"/>
          </w:tcPr>
          <w:p w14:paraId="1540EE6A" w14:textId="77777777" w:rsidR="00987848" w:rsidRPr="00DA4AEB" w:rsidRDefault="00987848" w:rsidP="00FC1F1E">
            <w:pPr>
              <w:pStyle w:val="Tabletext"/>
              <w:jc w:val="center"/>
              <w:rPr>
                <w:color w:val="000000" w:themeColor="text1"/>
              </w:rPr>
            </w:pPr>
            <w:r w:rsidRPr="00DA4AEB">
              <w:rPr>
                <w:color w:val="000000" w:themeColor="text1"/>
              </w:rPr>
              <w:t>Yes</w:t>
            </w:r>
          </w:p>
        </w:tc>
        <w:tc>
          <w:tcPr>
            <w:tcW w:w="1036" w:type="dxa"/>
            <w:vAlign w:val="center"/>
          </w:tcPr>
          <w:p w14:paraId="77071546" w14:textId="77777777" w:rsidR="00987848" w:rsidRPr="00DA4AEB" w:rsidRDefault="00987848" w:rsidP="00FC1F1E">
            <w:pPr>
              <w:pStyle w:val="Tabletext"/>
              <w:jc w:val="center"/>
              <w:rPr>
                <w:color w:val="000000" w:themeColor="text1"/>
              </w:rPr>
            </w:pPr>
            <w:r w:rsidRPr="00DA4AEB">
              <w:rPr>
                <w:color w:val="000000" w:themeColor="text1"/>
              </w:rPr>
              <w:t>Yes (Mobile)</w:t>
            </w:r>
          </w:p>
        </w:tc>
        <w:tc>
          <w:tcPr>
            <w:tcW w:w="909" w:type="dxa"/>
            <w:vAlign w:val="center"/>
          </w:tcPr>
          <w:p w14:paraId="65C8042E" w14:textId="77777777" w:rsidR="00987848" w:rsidRPr="00DA4AEB" w:rsidRDefault="00987848" w:rsidP="00FC1F1E">
            <w:pPr>
              <w:pStyle w:val="Tabletext"/>
              <w:jc w:val="center"/>
              <w:rPr>
                <w:color w:val="000000" w:themeColor="text1"/>
              </w:rPr>
            </w:pPr>
            <w:r w:rsidRPr="00DA4AEB">
              <w:rPr>
                <w:color w:val="000000" w:themeColor="text1"/>
              </w:rPr>
              <w:t>Yes</w:t>
            </w:r>
          </w:p>
        </w:tc>
        <w:tc>
          <w:tcPr>
            <w:tcW w:w="967" w:type="dxa"/>
            <w:vAlign w:val="center"/>
          </w:tcPr>
          <w:p w14:paraId="45554C53" w14:textId="77777777" w:rsidR="00987848" w:rsidRPr="00DA4AEB" w:rsidRDefault="00987848" w:rsidP="00FC1F1E">
            <w:pPr>
              <w:pStyle w:val="Tabletext"/>
              <w:jc w:val="center"/>
              <w:rPr>
                <w:color w:val="000000" w:themeColor="text1"/>
              </w:rPr>
            </w:pPr>
          </w:p>
        </w:tc>
        <w:tc>
          <w:tcPr>
            <w:tcW w:w="1868" w:type="dxa"/>
            <w:vAlign w:val="center"/>
          </w:tcPr>
          <w:p w14:paraId="745DF067" w14:textId="77777777" w:rsidR="00987848" w:rsidRPr="00DA4AEB" w:rsidRDefault="00987848" w:rsidP="00FC1F1E">
            <w:pPr>
              <w:pStyle w:val="Tabletext"/>
              <w:jc w:val="center"/>
              <w:rPr>
                <w:color w:val="000000" w:themeColor="text1"/>
              </w:rPr>
            </w:pPr>
            <w:r w:rsidRPr="00DA4AEB">
              <w:rPr>
                <w:color w:val="000000" w:themeColor="text1"/>
              </w:rPr>
              <w:t>12.5 to 150 kHz</w:t>
            </w:r>
          </w:p>
          <w:p w14:paraId="52DCA0F8" w14:textId="77777777" w:rsidR="00987848" w:rsidRPr="00DA4AEB" w:rsidRDefault="00987848" w:rsidP="00FC1F1E">
            <w:pPr>
              <w:pStyle w:val="Tabletext"/>
              <w:jc w:val="center"/>
              <w:rPr>
                <w:color w:val="000000" w:themeColor="text1"/>
              </w:rPr>
            </w:pPr>
            <w:r w:rsidRPr="00DA4AEB">
              <w:rPr>
                <w:color w:val="000000" w:themeColor="text1"/>
              </w:rPr>
              <w:t>Mode dependent</w:t>
            </w:r>
          </w:p>
        </w:tc>
        <w:tc>
          <w:tcPr>
            <w:tcW w:w="2414" w:type="dxa"/>
            <w:vAlign w:val="center"/>
          </w:tcPr>
          <w:p w14:paraId="7518262D" w14:textId="77777777" w:rsidR="00987848" w:rsidRPr="00DA4AEB" w:rsidRDefault="00987848" w:rsidP="00FC1F1E">
            <w:pPr>
              <w:pStyle w:val="Tabletext"/>
              <w:rPr>
                <w:color w:val="000000" w:themeColor="text1"/>
              </w:rPr>
            </w:pPr>
            <w:r w:rsidRPr="00DA4AEB">
              <w:rPr>
                <w:color w:val="000000" w:themeColor="text1"/>
              </w:rPr>
              <w:t>Local neighbourhood communication links.</w:t>
            </w:r>
          </w:p>
        </w:tc>
      </w:tr>
    </w:tbl>
    <w:p w14:paraId="7EE19F3E" w14:textId="77777777" w:rsidR="00987848" w:rsidRPr="00DA4AEB" w:rsidRDefault="00987848" w:rsidP="00987848">
      <w:pPr>
        <w:pStyle w:val="Tablefin"/>
      </w:pPr>
    </w:p>
    <w:p w14:paraId="30A70D5A" w14:textId="77777777" w:rsidR="00987848" w:rsidRPr="00DA4AEB" w:rsidRDefault="00987848" w:rsidP="00987848">
      <w:pPr>
        <w:pStyle w:val="TableNo"/>
      </w:pPr>
      <w:r w:rsidRPr="00DA4AEB">
        <w:t>Table 3</w:t>
      </w:r>
    </w:p>
    <w:p w14:paraId="13B80B0B" w14:textId="77777777" w:rsidR="00987848" w:rsidRPr="00DA4AEB" w:rsidRDefault="00987848" w:rsidP="00987848">
      <w:pPr>
        <w:pStyle w:val="Tabletitle"/>
      </w:pPr>
      <w:r w:rsidRPr="00DA4AEB">
        <w:t>Wide band amateur applications against the station category</w:t>
      </w:r>
    </w:p>
    <w:tbl>
      <w:tblPr>
        <w:tblStyle w:val="TableGrid"/>
        <w:tblW w:w="9639" w:type="dxa"/>
        <w:jc w:val="center"/>
        <w:tblLayout w:type="fixed"/>
        <w:tblCellMar>
          <w:left w:w="28" w:type="dxa"/>
          <w:right w:w="28" w:type="dxa"/>
        </w:tblCellMar>
        <w:tblLook w:val="04A0" w:firstRow="1" w:lastRow="0" w:firstColumn="1" w:lastColumn="0" w:noHBand="0" w:noVBand="1"/>
      </w:tblPr>
      <w:tblGrid>
        <w:gridCol w:w="1555"/>
        <w:gridCol w:w="850"/>
        <w:gridCol w:w="1134"/>
        <w:gridCol w:w="851"/>
        <w:gridCol w:w="992"/>
        <w:gridCol w:w="1843"/>
        <w:gridCol w:w="2414"/>
      </w:tblGrid>
      <w:tr w:rsidR="00987848" w:rsidRPr="00DA4AEB" w14:paraId="2A514487" w14:textId="77777777" w:rsidTr="00FC1F1E">
        <w:trPr>
          <w:cantSplit/>
          <w:jc w:val="center"/>
        </w:trPr>
        <w:tc>
          <w:tcPr>
            <w:tcW w:w="1555" w:type="dxa"/>
            <w:vMerge w:val="restart"/>
            <w:vAlign w:val="center"/>
          </w:tcPr>
          <w:p w14:paraId="168C5434" w14:textId="77777777" w:rsidR="00987848" w:rsidRPr="00DA4AEB" w:rsidRDefault="00987848" w:rsidP="00FC1F1E">
            <w:pPr>
              <w:pStyle w:val="Tablehead"/>
            </w:pPr>
            <w:r w:rsidRPr="00DA4AEB">
              <w:t>Application</w:t>
            </w:r>
          </w:p>
        </w:tc>
        <w:tc>
          <w:tcPr>
            <w:tcW w:w="3827" w:type="dxa"/>
            <w:gridSpan w:val="4"/>
            <w:vAlign w:val="center"/>
          </w:tcPr>
          <w:p w14:paraId="20871301" w14:textId="77777777" w:rsidR="00987848" w:rsidRPr="00DA4AEB" w:rsidRDefault="00987848" w:rsidP="00FC1F1E">
            <w:pPr>
              <w:pStyle w:val="Tablehead"/>
            </w:pPr>
            <w:r w:rsidRPr="00DA4AEB">
              <w:t>Station type</w:t>
            </w:r>
          </w:p>
        </w:tc>
        <w:tc>
          <w:tcPr>
            <w:tcW w:w="1843" w:type="dxa"/>
            <w:vMerge w:val="restart"/>
            <w:vAlign w:val="center"/>
          </w:tcPr>
          <w:p w14:paraId="78F0C51B" w14:textId="77777777" w:rsidR="00987848" w:rsidRPr="00DA4AEB" w:rsidRDefault="00987848" w:rsidP="00FC1F1E">
            <w:pPr>
              <w:pStyle w:val="Tablehead"/>
            </w:pPr>
            <w:r w:rsidRPr="00DA4AEB">
              <w:t>Max. bandwidth</w:t>
            </w:r>
          </w:p>
        </w:tc>
        <w:tc>
          <w:tcPr>
            <w:tcW w:w="2414" w:type="dxa"/>
            <w:vMerge w:val="restart"/>
            <w:vAlign w:val="center"/>
          </w:tcPr>
          <w:p w14:paraId="47C6A268" w14:textId="77777777" w:rsidR="00987848" w:rsidRPr="00DA4AEB" w:rsidRDefault="00987848" w:rsidP="00FC1F1E">
            <w:pPr>
              <w:pStyle w:val="Tablehead"/>
            </w:pPr>
            <w:r w:rsidRPr="00DA4AEB">
              <w:t>Comments</w:t>
            </w:r>
          </w:p>
        </w:tc>
      </w:tr>
      <w:tr w:rsidR="00987848" w:rsidRPr="00DA4AEB" w14:paraId="2CEFC392" w14:textId="77777777" w:rsidTr="00FC1F1E">
        <w:trPr>
          <w:cantSplit/>
          <w:jc w:val="center"/>
        </w:trPr>
        <w:tc>
          <w:tcPr>
            <w:tcW w:w="1555" w:type="dxa"/>
            <w:vMerge/>
            <w:vAlign w:val="center"/>
          </w:tcPr>
          <w:p w14:paraId="0ABEB33B" w14:textId="77777777" w:rsidR="00987848" w:rsidRPr="00DA4AEB" w:rsidRDefault="00987848" w:rsidP="00FC1F1E">
            <w:pPr>
              <w:pStyle w:val="Tablehead"/>
            </w:pPr>
          </w:p>
        </w:tc>
        <w:tc>
          <w:tcPr>
            <w:tcW w:w="850" w:type="dxa"/>
            <w:vMerge w:val="restart"/>
            <w:vAlign w:val="center"/>
          </w:tcPr>
          <w:p w14:paraId="50EE9D26" w14:textId="77777777" w:rsidR="00987848" w:rsidRPr="00DA4AEB" w:rsidRDefault="00987848" w:rsidP="00FC1F1E">
            <w:pPr>
              <w:pStyle w:val="Tablehead"/>
              <w:rPr>
                <w:rStyle w:val="ECCHLbold"/>
              </w:rPr>
            </w:pPr>
            <w:r w:rsidRPr="00DA4AEB">
              <w:rPr>
                <w:rStyle w:val="ECCHLbold"/>
              </w:rPr>
              <w:t>Home</w:t>
            </w:r>
          </w:p>
        </w:tc>
        <w:tc>
          <w:tcPr>
            <w:tcW w:w="1134" w:type="dxa"/>
            <w:vMerge w:val="restart"/>
            <w:vAlign w:val="center"/>
          </w:tcPr>
          <w:p w14:paraId="6D0F95EA" w14:textId="77777777" w:rsidR="00987848" w:rsidRPr="00DA4AEB" w:rsidRDefault="00987848" w:rsidP="00FC1F1E">
            <w:pPr>
              <w:pStyle w:val="Tablehead"/>
              <w:rPr>
                <w:rStyle w:val="ECCHLbold"/>
              </w:rPr>
            </w:pPr>
            <w:r w:rsidRPr="00DA4AEB">
              <w:rPr>
                <w:rStyle w:val="ECCHLbold"/>
              </w:rPr>
              <w:t>Temporary</w:t>
            </w:r>
          </w:p>
        </w:tc>
        <w:tc>
          <w:tcPr>
            <w:tcW w:w="1843" w:type="dxa"/>
            <w:gridSpan w:val="2"/>
            <w:vAlign w:val="center"/>
          </w:tcPr>
          <w:p w14:paraId="09F72D6B" w14:textId="77777777" w:rsidR="00987848" w:rsidRPr="00DA4AEB" w:rsidRDefault="00987848" w:rsidP="00FC1F1E">
            <w:pPr>
              <w:pStyle w:val="Tablehead"/>
              <w:rPr>
                <w:rStyle w:val="ECCHLbold"/>
              </w:rPr>
            </w:pPr>
            <w:r w:rsidRPr="00DA4AEB">
              <w:rPr>
                <w:rStyle w:val="ECCHLbold"/>
              </w:rPr>
              <w:t>Installation</w:t>
            </w:r>
          </w:p>
        </w:tc>
        <w:tc>
          <w:tcPr>
            <w:tcW w:w="1843" w:type="dxa"/>
            <w:vMerge/>
            <w:vAlign w:val="center"/>
          </w:tcPr>
          <w:p w14:paraId="6A961BA3" w14:textId="77777777" w:rsidR="00987848" w:rsidRPr="00DA4AEB" w:rsidRDefault="00987848" w:rsidP="00FC1F1E">
            <w:pPr>
              <w:pStyle w:val="Tablehead"/>
            </w:pPr>
          </w:p>
        </w:tc>
        <w:tc>
          <w:tcPr>
            <w:tcW w:w="2414" w:type="dxa"/>
            <w:vMerge/>
            <w:vAlign w:val="center"/>
          </w:tcPr>
          <w:p w14:paraId="1BAF3E25" w14:textId="77777777" w:rsidR="00987848" w:rsidRPr="00DA4AEB" w:rsidRDefault="00987848" w:rsidP="00FC1F1E">
            <w:pPr>
              <w:pStyle w:val="Tablehead"/>
            </w:pPr>
          </w:p>
        </w:tc>
      </w:tr>
      <w:tr w:rsidR="00987848" w:rsidRPr="00DA4AEB" w14:paraId="33299BBA" w14:textId="77777777" w:rsidTr="00FC1F1E">
        <w:trPr>
          <w:cantSplit/>
          <w:jc w:val="center"/>
        </w:trPr>
        <w:tc>
          <w:tcPr>
            <w:tcW w:w="1555" w:type="dxa"/>
            <w:vMerge/>
            <w:vAlign w:val="center"/>
          </w:tcPr>
          <w:p w14:paraId="052E7F60" w14:textId="77777777" w:rsidR="00987848" w:rsidRPr="00DA4AEB" w:rsidRDefault="00987848" w:rsidP="00FC1F1E">
            <w:pPr>
              <w:pStyle w:val="Tablehead"/>
            </w:pPr>
          </w:p>
        </w:tc>
        <w:tc>
          <w:tcPr>
            <w:tcW w:w="850" w:type="dxa"/>
            <w:vMerge/>
            <w:vAlign w:val="center"/>
          </w:tcPr>
          <w:p w14:paraId="63D9365A" w14:textId="77777777" w:rsidR="00987848" w:rsidRPr="00DA4AEB" w:rsidRDefault="00987848" w:rsidP="00FC1F1E">
            <w:pPr>
              <w:pStyle w:val="Tablehead"/>
              <w:rPr>
                <w:rStyle w:val="ECCHLbold"/>
              </w:rPr>
            </w:pPr>
          </w:p>
        </w:tc>
        <w:tc>
          <w:tcPr>
            <w:tcW w:w="1134" w:type="dxa"/>
            <w:vMerge/>
            <w:vAlign w:val="center"/>
          </w:tcPr>
          <w:p w14:paraId="1F07088B" w14:textId="77777777" w:rsidR="00987848" w:rsidRPr="00DA4AEB" w:rsidRDefault="00987848" w:rsidP="00FC1F1E">
            <w:pPr>
              <w:pStyle w:val="Tablehead"/>
              <w:rPr>
                <w:rStyle w:val="ECCHLbold"/>
              </w:rPr>
            </w:pPr>
          </w:p>
        </w:tc>
        <w:tc>
          <w:tcPr>
            <w:tcW w:w="851" w:type="dxa"/>
            <w:vAlign w:val="center"/>
          </w:tcPr>
          <w:p w14:paraId="6BDF7AE9" w14:textId="77777777" w:rsidR="00987848" w:rsidRPr="00DA4AEB" w:rsidRDefault="00987848" w:rsidP="00FC1F1E">
            <w:pPr>
              <w:pStyle w:val="Tablehead"/>
              <w:rPr>
                <w:rStyle w:val="ECCHLbold"/>
              </w:rPr>
            </w:pPr>
            <w:r w:rsidRPr="00DA4AEB">
              <w:rPr>
                <w:rStyle w:val="ECCHLbold"/>
              </w:rPr>
              <w:t>Repeater</w:t>
            </w:r>
          </w:p>
        </w:tc>
        <w:tc>
          <w:tcPr>
            <w:tcW w:w="992" w:type="dxa"/>
            <w:vAlign w:val="center"/>
          </w:tcPr>
          <w:p w14:paraId="777B223F" w14:textId="77777777" w:rsidR="00987848" w:rsidRPr="00DA4AEB" w:rsidRDefault="00987848" w:rsidP="00FC1F1E">
            <w:pPr>
              <w:pStyle w:val="Tablehead"/>
              <w:rPr>
                <w:rStyle w:val="ECCHLbold"/>
              </w:rPr>
            </w:pPr>
            <w:r w:rsidRPr="00DA4AEB">
              <w:rPr>
                <w:rStyle w:val="ECCHLbold"/>
              </w:rPr>
              <w:t>Beacon</w:t>
            </w:r>
          </w:p>
        </w:tc>
        <w:tc>
          <w:tcPr>
            <w:tcW w:w="1843" w:type="dxa"/>
            <w:vMerge/>
            <w:vAlign w:val="center"/>
          </w:tcPr>
          <w:p w14:paraId="49DDB06A" w14:textId="77777777" w:rsidR="00987848" w:rsidRPr="00DA4AEB" w:rsidRDefault="00987848" w:rsidP="00FC1F1E">
            <w:pPr>
              <w:pStyle w:val="Tablehead"/>
            </w:pPr>
          </w:p>
        </w:tc>
        <w:tc>
          <w:tcPr>
            <w:tcW w:w="2414" w:type="dxa"/>
            <w:vMerge/>
            <w:vAlign w:val="center"/>
          </w:tcPr>
          <w:p w14:paraId="58C5B124" w14:textId="77777777" w:rsidR="00987848" w:rsidRPr="00DA4AEB" w:rsidRDefault="00987848" w:rsidP="00FC1F1E">
            <w:pPr>
              <w:pStyle w:val="Tablehead"/>
            </w:pPr>
          </w:p>
        </w:tc>
      </w:tr>
      <w:tr w:rsidR="00987848" w:rsidRPr="00DA4AEB" w14:paraId="577E728F" w14:textId="77777777" w:rsidTr="00FC1F1E">
        <w:trPr>
          <w:cantSplit/>
          <w:jc w:val="center"/>
        </w:trPr>
        <w:tc>
          <w:tcPr>
            <w:tcW w:w="1555" w:type="dxa"/>
            <w:vAlign w:val="center"/>
          </w:tcPr>
          <w:p w14:paraId="5E480CC1" w14:textId="77777777" w:rsidR="00987848" w:rsidRPr="00DA4AEB" w:rsidRDefault="00987848" w:rsidP="00FC1F1E">
            <w:pPr>
              <w:pStyle w:val="Tabletext"/>
            </w:pPr>
            <w:r w:rsidRPr="00DA4AEB">
              <w:t>Analogue ATV(FM-TV)</w:t>
            </w:r>
          </w:p>
        </w:tc>
        <w:tc>
          <w:tcPr>
            <w:tcW w:w="850" w:type="dxa"/>
            <w:vAlign w:val="center"/>
          </w:tcPr>
          <w:p w14:paraId="0D1E2E52" w14:textId="77777777" w:rsidR="00987848" w:rsidRPr="00DA4AEB" w:rsidRDefault="00987848" w:rsidP="00FC1F1E">
            <w:pPr>
              <w:pStyle w:val="Tabletext"/>
              <w:jc w:val="center"/>
            </w:pPr>
            <w:r w:rsidRPr="00DA4AEB">
              <w:t>Yes</w:t>
            </w:r>
          </w:p>
        </w:tc>
        <w:tc>
          <w:tcPr>
            <w:tcW w:w="1134" w:type="dxa"/>
            <w:vAlign w:val="center"/>
          </w:tcPr>
          <w:p w14:paraId="59E3A9F9" w14:textId="77777777" w:rsidR="00987848" w:rsidRPr="00DA4AEB" w:rsidRDefault="00987848" w:rsidP="00FC1F1E">
            <w:pPr>
              <w:pStyle w:val="Tabletext"/>
              <w:jc w:val="center"/>
            </w:pPr>
            <w:r w:rsidRPr="00DA4AEB">
              <w:t>Yes</w:t>
            </w:r>
          </w:p>
        </w:tc>
        <w:tc>
          <w:tcPr>
            <w:tcW w:w="851" w:type="dxa"/>
            <w:vAlign w:val="center"/>
          </w:tcPr>
          <w:p w14:paraId="0DFC996A" w14:textId="77777777" w:rsidR="00987848" w:rsidRPr="00DA4AEB" w:rsidRDefault="00987848" w:rsidP="00FC1F1E">
            <w:pPr>
              <w:pStyle w:val="Tabletext"/>
              <w:jc w:val="center"/>
            </w:pPr>
            <w:r w:rsidRPr="00DA4AEB">
              <w:t>Yes</w:t>
            </w:r>
          </w:p>
        </w:tc>
        <w:tc>
          <w:tcPr>
            <w:tcW w:w="992" w:type="dxa"/>
            <w:vAlign w:val="center"/>
          </w:tcPr>
          <w:p w14:paraId="2E9636D3" w14:textId="77777777" w:rsidR="00987848" w:rsidRPr="00DA4AEB" w:rsidRDefault="00987848" w:rsidP="00FC1F1E">
            <w:pPr>
              <w:pStyle w:val="Tabletext"/>
              <w:jc w:val="center"/>
            </w:pPr>
          </w:p>
        </w:tc>
        <w:tc>
          <w:tcPr>
            <w:tcW w:w="1843" w:type="dxa"/>
            <w:vAlign w:val="center"/>
          </w:tcPr>
          <w:p w14:paraId="53C202C9" w14:textId="77777777" w:rsidR="00987848" w:rsidRPr="00DA4AEB" w:rsidRDefault="00987848" w:rsidP="00FC1F1E">
            <w:pPr>
              <w:pStyle w:val="Tabletext"/>
              <w:jc w:val="center"/>
            </w:pPr>
            <w:r w:rsidRPr="00DA4AEB">
              <w:t>20 MHz</w:t>
            </w:r>
          </w:p>
        </w:tc>
        <w:tc>
          <w:tcPr>
            <w:tcW w:w="2414" w:type="dxa"/>
            <w:vAlign w:val="center"/>
          </w:tcPr>
          <w:p w14:paraId="54F1B375" w14:textId="77777777" w:rsidR="00987848" w:rsidRPr="00DA4AEB" w:rsidRDefault="00987848" w:rsidP="00FC1F1E">
            <w:pPr>
              <w:pStyle w:val="Tabletext"/>
            </w:pPr>
            <w:r w:rsidRPr="00DA4AEB">
              <w:t>Legacy technology, deployments decreasing.</w:t>
            </w:r>
          </w:p>
        </w:tc>
      </w:tr>
      <w:tr w:rsidR="00987848" w:rsidRPr="00DA4AEB" w14:paraId="0766CBB1" w14:textId="77777777" w:rsidTr="00FC1F1E">
        <w:trPr>
          <w:cantSplit/>
          <w:jc w:val="center"/>
        </w:trPr>
        <w:tc>
          <w:tcPr>
            <w:tcW w:w="1555" w:type="dxa"/>
            <w:vAlign w:val="center"/>
          </w:tcPr>
          <w:p w14:paraId="28FDB6BC" w14:textId="77777777" w:rsidR="00987848" w:rsidRPr="00DA4AEB" w:rsidRDefault="00987848" w:rsidP="00FC1F1E">
            <w:pPr>
              <w:pStyle w:val="Tabletext"/>
            </w:pPr>
            <w:r w:rsidRPr="00DA4AEB">
              <w:lastRenderedPageBreak/>
              <w:t>Digital ATV</w:t>
            </w:r>
          </w:p>
          <w:p w14:paraId="28581B85" w14:textId="77777777" w:rsidR="00987848" w:rsidRPr="00DA4AEB" w:rsidRDefault="00987848" w:rsidP="00FC1F1E">
            <w:pPr>
              <w:pStyle w:val="Tabletext"/>
            </w:pPr>
            <w:r w:rsidRPr="00DA4AEB">
              <w:t>(DVB Standards)</w:t>
            </w:r>
          </w:p>
        </w:tc>
        <w:tc>
          <w:tcPr>
            <w:tcW w:w="850" w:type="dxa"/>
            <w:vAlign w:val="center"/>
          </w:tcPr>
          <w:p w14:paraId="57249342" w14:textId="77777777" w:rsidR="00987848" w:rsidRPr="00DA4AEB" w:rsidRDefault="00987848" w:rsidP="00FC1F1E">
            <w:pPr>
              <w:pStyle w:val="Tabletext"/>
              <w:jc w:val="center"/>
            </w:pPr>
            <w:r w:rsidRPr="00DA4AEB">
              <w:t>Yes</w:t>
            </w:r>
          </w:p>
        </w:tc>
        <w:tc>
          <w:tcPr>
            <w:tcW w:w="1134" w:type="dxa"/>
            <w:vAlign w:val="center"/>
          </w:tcPr>
          <w:p w14:paraId="313231EE" w14:textId="77777777" w:rsidR="00987848" w:rsidRPr="00DA4AEB" w:rsidRDefault="00987848" w:rsidP="00FC1F1E">
            <w:pPr>
              <w:pStyle w:val="Tabletext"/>
              <w:jc w:val="center"/>
            </w:pPr>
            <w:r w:rsidRPr="00DA4AEB">
              <w:t>Yes</w:t>
            </w:r>
          </w:p>
        </w:tc>
        <w:tc>
          <w:tcPr>
            <w:tcW w:w="851" w:type="dxa"/>
            <w:vAlign w:val="center"/>
          </w:tcPr>
          <w:p w14:paraId="6DB240F7" w14:textId="77777777" w:rsidR="00987848" w:rsidRPr="00DA4AEB" w:rsidRDefault="00987848" w:rsidP="00FC1F1E">
            <w:pPr>
              <w:pStyle w:val="Tabletext"/>
              <w:jc w:val="center"/>
            </w:pPr>
            <w:r w:rsidRPr="00DA4AEB">
              <w:t>Yes</w:t>
            </w:r>
          </w:p>
        </w:tc>
        <w:tc>
          <w:tcPr>
            <w:tcW w:w="992" w:type="dxa"/>
            <w:vAlign w:val="center"/>
          </w:tcPr>
          <w:p w14:paraId="6A7324D6" w14:textId="77777777" w:rsidR="00987848" w:rsidRPr="00DA4AEB" w:rsidRDefault="00987848" w:rsidP="00FC1F1E">
            <w:pPr>
              <w:pStyle w:val="Tabletext"/>
              <w:jc w:val="center"/>
            </w:pPr>
          </w:p>
        </w:tc>
        <w:tc>
          <w:tcPr>
            <w:tcW w:w="1843" w:type="dxa"/>
            <w:vAlign w:val="center"/>
          </w:tcPr>
          <w:p w14:paraId="5E590F2A" w14:textId="77777777" w:rsidR="00987848" w:rsidRPr="00DA4AEB" w:rsidRDefault="00987848" w:rsidP="00FC1F1E">
            <w:pPr>
              <w:pStyle w:val="Tabletext"/>
              <w:jc w:val="center"/>
            </w:pPr>
            <w:r w:rsidRPr="00DA4AEB">
              <w:t xml:space="preserve">1-8 MHz </w:t>
            </w:r>
          </w:p>
          <w:p w14:paraId="19A7ADE7" w14:textId="77777777" w:rsidR="00987848" w:rsidRPr="00DA4AEB" w:rsidRDefault="00987848" w:rsidP="00FC1F1E">
            <w:pPr>
              <w:pStyle w:val="Tabletext"/>
              <w:jc w:val="center"/>
            </w:pPr>
            <w:r w:rsidRPr="00DA4AEB">
              <w:t>Symbol rate dependent</w:t>
            </w:r>
          </w:p>
        </w:tc>
        <w:tc>
          <w:tcPr>
            <w:tcW w:w="2414" w:type="dxa"/>
            <w:vAlign w:val="center"/>
          </w:tcPr>
          <w:p w14:paraId="50C7431F" w14:textId="77777777" w:rsidR="00987848" w:rsidRPr="00DA4AEB" w:rsidRDefault="00987848" w:rsidP="00FC1F1E">
            <w:pPr>
              <w:pStyle w:val="Tabletext"/>
            </w:pPr>
            <w:r w:rsidRPr="00DA4AEB">
              <w:t>State of the art technology, deployments increasing</w:t>
            </w:r>
          </w:p>
        </w:tc>
      </w:tr>
    </w:tbl>
    <w:p w14:paraId="0DA0E719" w14:textId="77777777" w:rsidR="00987848" w:rsidRPr="00DA4AEB" w:rsidRDefault="00987848" w:rsidP="00987848">
      <w:pPr>
        <w:pStyle w:val="Tablefin"/>
      </w:pPr>
    </w:p>
    <w:p w14:paraId="70CE5A7C" w14:textId="6B2E6EBC" w:rsidR="00987848" w:rsidRPr="00DA4AEB" w:rsidRDefault="00987848" w:rsidP="00987848">
      <w:pPr>
        <w:jc w:val="both"/>
      </w:pPr>
      <w:r w:rsidRPr="00DA4AEB">
        <w:t>Modern ATV installations employ spectrally efficient digital TV transmitters based on DVB-S/MPEG-2 signals. Symbol rates of 2 MBd or 4 MBd operate in lower bandwidth channels and further experimentation continues to increase the spectrum efficiency of amateur TV signals. It has been shown possible to transmit HD MPEG-4 signals with symbol rates less than 333 kBd in a bandwidth as little as 500 kHz.</w:t>
      </w:r>
    </w:p>
    <w:p w14:paraId="37722DED" w14:textId="6F5B1768" w:rsidR="00987848" w:rsidRPr="00DA4AEB" w:rsidRDefault="00987848" w:rsidP="00EB042F">
      <w:pPr>
        <w:pStyle w:val="Heading2"/>
      </w:pPr>
      <w:bookmarkStart w:id="31" w:name="_Toc43751166"/>
      <w:bookmarkStart w:id="32" w:name="_Toc89080117"/>
      <w:bookmarkStart w:id="33" w:name="_Toc106021760"/>
      <w:r w:rsidRPr="00DA4AEB">
        <w:t>5.2</w:t>
      </w:r>
      <w:r w:rsidRPr="00DA4AEB">
        <w:tab/>
      </w:r>
      <w:r w:rsidRPr="00EB042F">
        <w:t>Typical</w:t>
      </w:r>
      <w:r w:rsidRPr="00DA4AEB">
        <w:t xml:space="preserve"> amateur station antenna </w:t>
      </w:r>
      <w:bookmarkEnd w:id="31"/>
      <w:r w:rsidRPr="00DA4AEB">
        <w:t>characteristics in the 1 240</w:t>
      </w:r>
      <w:r w:rsidRPr="00DA4AEB">
        <w:noBreakHyphen/>
        <w:t>1 300 MHz band</w:t>
      </w:r>
      <w:bookmarkEnd w:id="32"/>
      <w:bookmarkEnd w:id="33"/>
    </w:p>
    <w:p w14:paraId="32589FB6" w14:textId="77777777" w:rsidR="00987848" w:rsidRPr="00DA4AEB" w:rsidRDefault="00987848" w:rsidP="00987848">
      <w:pPr>
        <w:jc w:val="both"/>
      </w:pPr>
      <w:r w:rsidRPr="00DA4AEB">
        <w:t>There is no standard amateur station and in most cases the antenna installation at any individual amateur station is constrained or influenced by the physical location and town planning restrictions. The following antenna types are typical and based on deployments detailed in published information relating to activity periods and reports from radiosport contests. In general home and temporary stations use highly directional, narrow beam width antennas in this frequency range.</w:t>
      </w:r>
    </w:p>
    <w:p w14:paraId="0CF3CEF4" w14:textId="77777777" w:rsidR="00987848" w:rsidRPr="00DA4AEB" w:rsidRDefault="00987848" w:rsidP="00987848">
      <w:pPr>
        <w:pStyle w:val="Headingb"/>
      </w:pPr>
      <w:r w:rsidRPr="00DA4AEB">
        <w:t>1)</w:t>
      </w:r>
      <w:r w:rsidRPr="00DA4AEB">
        <w:tab/>
        <w:t>Home station and temporary “portable” station antennas</w:t>
      </w:r>
    </w:p>
    <w:p w14:paraId="00572536" w14:textId="77777777" w:rsidR="00987848" w:rsidRPr="00DA4AEB" w:rsidRDefault="00987848" w:rsidP="00987848">
      <w:pPr>
        <w:jc w:val="both"/>
      </w:pPr>
      <w:r w:rsidRPr="00DA4AEB">
        <w:t>Home stations generally use a single directional antenna, however in a few cases multiple antennas are combined to increase the array gain. This is more usual for EME</w:t>
      </w:r>
      <w:r w:rsidRPr="00DA4AEB">
        <w:rPr>
          <w:vertAlign w:val="superscript"/>
        </w:rPr>
        <w:footnoteReference w:id="6"/>
      </w:r>
      <w:r w:rsidRPr="00DA4AEB">
        <w:t xml:space="preserve"> operators for whom high antenna gain is essential for overcoming the high path and reflection loss. A higher performance EME station might use instead a medium size dish antenna. Table 4 contains the antenna details:</w:t>
      </w:r>
    </w:p>
    <w:p w14:paraId="2A3B2F6F" w14:textId="77777777" w:rsidR="00987848" w:rsidRPr="00DA4AEB" w:rsidRDefault="00987848" w:rsidP="00987848">
      <w:pPr>
        <w:pStyle w:val="TableNo"/>
      </w:pPr>
      <w:r w:rsidRPr="00DA4AEB">
        <w:t>Table 4</w:t>
      </w:r>
    </w:p>
    <w:p w14:paraId="3B976C40" w14:textId="77777777" w:rsidR="00987848" w:rsidRPr="00DA4AEB" w:rsidRDefault="00987848" w:rsidP="00987848">
      <w:pPr>
        <w:pStyle w:val="Tabletitle"/>
      </w:pPr>
      <w:r w:rsidRPr="00DA4AEB">
        <w:rPr>
          <w:szCs w:val="24"/>
        </w:rPr>
        <w:t xml:space="preserve">Typical </w:t>
      </w:r>
      <w:r w:rsidRPr="00DA4AEB">
        <w:t>home station and temporary “portable” station antennas</w:t>
      </w:r>
    </w:p>
    <w:tbl>
      <w:tblPr>
        <w:tblStyle w:val="TableGrid"/>
        <w:tblW w:w="0" w:type="auto"/>
        <w:jc w:val="center"/>
        <w:tblLook w:val="04A0" w:firstRow="1" w:lastRow="0" w:firstColumn="1" w:lastColumn="0" w:noHBand="0" w:noVBand="1"/>
      </w:tblPr>
      <w:tblGrid>
        <w:gridCol w:w="3539"/>
        <w:gridCol w:w="3260"/>
        <w:gridCol w:w="2830"/>
      </w:tblGrid>
      <w:tr w:rsidR="00987848" w:rsidRPr="00DA4AEB" w14:paraId="145E331E" w14:textId="77777777" w:rsidTr="00FC1F1E">
        <w:trPr>
          <w:jc w:val="center"/>
        </w:trPr>
        <w:tc>
          <w:tcPr>
            <w:tcW w:w="3539" w:type="dxa"/>
          </w:tcPr>
          <w:p w14:paraId="3B209A95" w14:textId="77777777" w:rsidR="00987848" w:rsidRPr="00DA4AEB" w:rsidRDefault="00987848" w:rsidP="00FC1F1E">
            <w:pPr>
              <w:pStyle w:val="Tablehead"/>
            </w:pPr>
            <w:r w:rsidRPr="00DA4AEB">
              <w:t>Antenna type</w:t>
            </w:r>
          </w:p>
        </w:tc>
        <w:tc>
          <w:tcPr>
            <w:tcW w:w="3260" w:type="dxa"/>
          </w:tcPr>
          <w:p w14:paraId="6CD71CF8" w14:textId="77777777" w:rsidR="00987848" w:rsidRPr="00DA4AEB" w:rsidRDefault="00987848" w:rsidP="00FC1F1E">
            <w:pPr>
              <w:pStyle w:val="Tablehead"/>
            </w:pPr>
            <w:r w:rsidRPr="00DA4AEB">
              <w:t>Gain</w:t>
            </w:r>
          </w:p>
        </w:tc>
        <w:tc>
          <w:tcPr>
            <w:tcW w:w="2830" w:type="dxa"/>
          </w:tcPr>
          <w:p w14:paraId="137F43F1" w14:textId="77777777" w:rsidR="00987848" w:rsidRPr="00DA4AEB" w:rsidRDefault="00987848" w:rsidP="00FC1F1E">
            <w:pPr>
              <w:pStyle w:val="Tablehead"/>
            </w:pPr>
            <w:r w:rsidRPr="00DA4AEB">
              <w:t>3 dB beam width</w:t>
            </w:r>
          </w:p>
        </w:tc>
      </w:tr>
      <w:tr w:rsidR="00987848" w:rsidRPr="00DA4AEB" w14:paraId="24AD2FE6" w14:textId="77777777" w:rsidTr="00FC1F1E">
        <w:trPr>
          <w:jc w:val="center"/>
        </w:trPr>
        <w:tc>
          <w:tcPr>
            <w:tcW w:w="3539" w:type="dxa"/>
          </w:tcPr>
          <w:p w14:paraId="7CDBD312" w14:textId="77777777" w:rsidR="00987848" w:rsidRPr="00DA4AEB" w:rsidRDefault="00987848" w:rsidP="00FC1F1E">
            <w:pPr>
              <w:pStyle w:val="Tabletext"/>
            </w:pPr>
            <w:r w:rsidRPr="00DA4AEB">
              <w:t>Single Yagi beam (23 to 55 element)</w:t>
            </w:r>
          </w:p>
        </w:tc>
        <w:tc>
          <w:tcPr>
            <w:tcW w:w="3260" w:type="dxa"/>
          </w:tcPr>
          <w:p w14:paraId="183D5D31" w14:textId="77777777" w:rsidR="00987848" w:rsidRPr="00DA4AEB" w:rsidRDefault="00987848" w:rsidP="00FC1F1E">
            <w:pPr>
              <w:pStyle w:val="Tabletext"/>
              <w:jc w:val="center"/>
            </w:pPr>
            <w:r w:rsidRPr="00DA4AEB">
              <w:t>18 to 21 dBi</w:t>
            </w:r>
          </w:p>
        </w:tc>
        <w:tc>
          <w:tcPr>
            <w:tcW w:w="2830" w:type="dxa"/>
          </w:tcPr>
          <w:p w14:paraId="052CD9D3" w14:textId="77777777" w:rsidR="00987848" w:rsidRPr="00DA4AEB" w:rsidRDefault="00987848" w:rsidP="00FC1F1E">
            <w:pPr>
              <w:pStyle w:val="Tabletext"/>
              <w:jc w:val="center"/>
            </w:pPr>
            <w:r w:rsidRPr="00DA4AEB">
              <w:t>18° to 10°</w:t>
            </w:r>
          </w:p>
        </w:tc>
      </w:tr>
      <w:tr w:rsidR="00987848" w:rsidRPr="00DA4AEB" w14:paraId="72E19A1D" w14:textId="77777777" w:rsidTr="00FC1F1E">
        <w:trPr>
          <w:jc w:val="center"/>
        </w:trPr>
        <w:tc>
          <w:tcPr>
            <w:tcW w:w="3539" w:type="dxa"/>
          </w:tcPr>
          <w:p w14:paraId="23133F88" w14:textId="77777777" w:rsidR="00987848" w:rsidRPr="00DA4AEB" w:rsidRDefault="00987848" w:rsidP="00FC1F1E">
            <w:pPr>
              <w:pStyle w:val="Tabletext"/>
            </w:pPr>
            <w:r w:rsidRPr="00DA4AEB">
              <w:t>Multiple Yagi beams (for EME)</w:t>
            </w:r>
          </w:p>
          <w:p w14:paraId="347907FE" w14:textId="77777777" w:rsidR="00987848" w:rsidRPr="00DA4AEB" w:rsidRDefault="00987848" w:rsidP="00FC1F1E">
            <w:pPr>
              <w:pStyle w:val="Tabletext"/>
            </w:pPr>
            <w:r w:rsidRPr="00DA4AEB">
              <w:t>Dish antenna (for EME)</w:t>
            </w:r>
          </w:p>
        </w:tc>
        <w:tc>
          <w:tcPr>
            <w:tcW w:w="3260" w:type="dxa"/>
          </w:tcPr>
          <w:p w14:paraId="22346EF8" w14:textId="77777777" w:rsidR="00987848" w:rsidRPr="00DA4AEB" w:rsidRDefault="00987848" w:rsidP="00FC1F1E">
            <w:pPr>
              <w:pStyle w:val="Tabletext"/>
              <w:jc w:val="center"/>
            </w:pPr>
            <w:r w:rsidRPr="00DA4AEB">
              <w:t>21 dBi</w:t>
            </w:r>
          </w:p>
          <w:p w14:paraId="5091F5D0" w14:textId="77777777" w:rsidR="00987848" w:rsidRPr="00DA4AEB" w:rsidRDefault="00987848" w:rsidP="00FC1F1E">
            <w:pPr>
              <w:pStyle w:val="Tabletext"/>
              <w:jc w:val="center"/>
            </w:pPr>
            <w:r w:rsidRPr="00DA4AEB">
              <w:t>32 dBi (4 m diameter)</w:t>
            </w:r>
          </w:p>
        </w:tc>
        <w:tc>
          <w:tcPr>
            <w:tcW w:w="2830" w:type="dxa"/>
          </w:tcPr>
          <w:p w14:paraId="0A8FFE9D" w14:textId="77777777" w:rsidR="00987848" w:rsidRPr="00DA4AEB" w:rsidRDefault="00987848" w:rsidP="00FC1F1E">
            <w:pPr>
              <w:pStyle w:val="Tabletext"/>
              <w:jc w:val="center"/>
            </w:pPr>
            <w:r w:rsidRPr="00DA4AEB">
              <w:t>10°</w:t>
            </w:r>
          </w:p>
          <w:p w14:paraId="51277C8A" w14:textId="77777777" w:rsidR="00987848" w:rsidRPr="00DA4AEB" w:rsidRDefault="00987848" w:rsidP="00FC1F1E">
            <w:pPr>
              <w:pStyle w:val="Tabletext"/>
              <w:jc w:val="center"/>
            </w:pPr>
            <w:r w:rsidRPr="00DA4AEB">
              <w:t>4°</w:t>
            </w:r>
          </w:p>
        </w:tc>
      </w:tr>
    </w:tbl>
    <w:p w14:paraId="53E23E86" w14:textId="77777777" w:rsidR="00987848" w:rsidRPr="00DA4AEB" w:rsidRDefault="00987848" w:rsidP="00987848">
      <w:pPr>
        <w:pStyle w:val="Tablefin"/>
      </w:pPr>
    </w:p>
    <w:p w14:paraId="29857B6A" w14:textId="77777777" w:rsidR="00987848" w:rsidRPr="00DA4AEB" w:rsidRDefault="00987848" w:rsidP="00987848">
      <w:pPr>
        <w:pStyle w:val="Headingb"/>
      </w:pPr>
      <w:r w:rsidRPr="00DA4AEB">
        <w:t>2)</w:t>
      </w:r>
      <w:r w:rsidRPr="00DA4AEB">
        <w:tab/>
        <w:t>Permanent installation antennas</w:t>
      </w:r>
    </w:p>
    <w:p w14:paraId="00DC5818" w14:textId="77777777" w:rsidR="00987848" w:rsidRPr="00DA4AEB" w:rsidRDefault="00987848" w:rsidP="00987848">
      <w:pPr>
        <w:jc w:val="both"/>
      </w:pPr>
      <w:r w:rsidRPr="00DA4AEB">
        <w:t xml:space="preserve">Permanent installations operate for different applications using a variety of antenna types characterized by different gain and directivity figures. However, most permanent installations antennas are less directional and (in the case of repeaters) are generally intended to provide coverage over a local area. It should be noted, that the antenna type used depends not only on the application </w:t>
      </w:r>
      <w:r w:rsidRPr="00DA4AEB">
        <w:lastRenderedPageBreak/>
        <w:t>but also on the local topography</w:t>
      </w:r>
      <w:r w:rsidRPr="00DA4AEB">
        <w:rPr>
          <w:rStyle w:val="FootnoteReference"/>
        </w:rPr>
        <w:footnoteReference w:id="7"/>
      </w:r>
      <w:r w:rsidRPr="00DA4AEB">
        <w:t>. Table 5 summarizes antenna characteristics with indications of minimum, median and maximum parameter values of a typical installation.</w:t>
      </w:r>
    </w:p>
    <w:p w14:paraId="202C483E" w14:textId="77777777" w:rsidR="00987848" w:rsidRPr="00DA4AEB" w:rsidRDefault="00987848" w:rsidP="00987848">
      <w:pPr>
        <w:pStyle w:val="TableNo"/>
      </w:pPr>
      <w:r w:rsidRPr="00DA4AEB">
        <w:t>Table 5</w:t>
      </w:r>
    </w:p>
    <w:p w14:paraId="5DDC3CDA" w14:textId="77777777" w:rsidR="00987848" w:rsidRPr="00DA4AEB" w:rsidRDefault="00987848" w:rsidP="00987848">
      <w:pPr>
        <w:pStyle w:val="Tabletitle"/>
      </w:pPr>
      <w:r w:rsidRPr="00DA4AEB">
        <w:rPr>
          <w:color w:val="000000" w:themeColor="text1"/>
        </w:rPr>
        <w:t xml:space="preserve">Antenna characteristic of a typical </w:t>
      </w:r>
      <w:r w:rsidRPr="00DA4AEB">
        <w:t xml:space="preserve">permanent installation </w:t>
      </w:r>
    </w:p>
    <w:tbl>
      <w:tblPr>
        <w:tblStyle w:val="TableGrid"/>
        <w:tblW w:w="0" w:type="auto"/>
        <w:jc w:val="center"/>
        <w:tblLook w:val="04A0" w:firstRow="1" w:lastRow="0" w:firstColumn="1" w:lastColumn="0" w:noHBand="0" w:noVBand="1"/>
      </w:tblPr>
      <w:tblGrid>
        <w:gridCol w:w="3209"/>
        <w:gridCol w:w="3210"/>
        <w:gridCol w:w="3210"/>
      </w:tblGrid>
      <w:tr w:rsidR="00987848" w:rsidRPr="00DA4AEB" w14:paraId="6B5F384F" w14:textId="77777777" w:rsidTr="00FC1F1E">
        <w:trPr>
          <w:jc w:val="center"/>
        </w:trPr>
        <w:tc>
          <w:tcPr>
            <w:tcW w:w="3209" w:type="dxa"/>
          </w:tcPr>
          <w:p w14:paraId="651763BA" w14:textId="77777777" w:rsidR="00987848" w:rsidRPr="00DA4AEB" w:rsidRDefault="00987848" w:rsidP="00FC1F1E">
            <w:pPr>
              <w:pStyle w:val="Tablehead"/>
            </w:pPr>
            <w:r w:rsidRPr="00DA4AEB">
              <w:t>Antenna types</w:t>
            </w:r>
          </w:p>
        </w:tc>
        <w:tc>
          <w:tcPr>
            <w:tcW w:w="3210" w:type="dxa"/>
          </w:tcPr>
          <w:p w14:paraId="4D59C7B6" w14:textId="77777777" w:rsidR="00987848" w:rsidRPr="00DA4AEB" w:rsidRDefault="00987848" w:rsidP="00FC1F1E">
            <w:pPr>
              <w:pStyle w:val="Tablehead"/>
            </w:pPr>
            <w:r w:rsidRPr="00DA4AEB">
              <w:t>Gain</w:t>
            </w:r>
            <w:r w:rsidRPr="00DA4AEB">
              <w:rPr>
                <w:rStyle w:val="FootnoteReference"/>
                <w:sz w:val="14"/>
                <w:szCs w:val="14"/>
              </w:rPr>
              <w:footnoteReference w:id="8"/>
            </w:r>
          </w:p>
        </w:tc>
        <w:tc>
          <w:tcPr>
            <w:tcW w:w="3210" w:type="dxa"/>
          </w:tcPr>
          <w:p w14:paraId="084F759A" w14:textId="77777777" w:rsidR="00987848" w:rsidRPr="00DA4AEB" w:rsidRDefault="00987848" w:rsidP="00FC1F1E">
            <w:pPr>
              <w:pStyle w:val="Tablehead"/>
            </w:pPr>
            <w:r w:rsidRPr="00DA4AEB">
              <w:t>Beamwidth in the azimuth plane.</w:t>
            </w:r>
          </w:p>
        </w:tc>
      </w:tr>
      <w:tr w:rsidR="00987848" w:rsidRPr="00DA4AEB" w14:paraId="50567AB4" w14:textId="77777777" w:rsidTr="00FC1F1E">
        <w:trPr>
          <w:jc w:val="center"/>
        </w:trPr>
        <w:tc>
          <w:tcPr>
            <w:tcW w:w="3209" w:type="dxa"/>
            <w:vAlign w:val="center"/>
          </w:tcPr>
          <w:p w14:paraId="3F0024B6" w14:textId="77777777" w:rsidR="00987848" w:rsidRPr="00DA4AEB" w:rsidRDefault="00987848" w:rsidP="00FC1F1E">
            <w:pPr>
              <w:pStyle w:val="Tabletext"/>
            </w:pPr>
            <w:r w:rsidRPr="00DA4AEB">
              <w:t>Various (e.g. linear slot, co-linear array, horn, flat panel etc.)</w:t>
            </w:r>
          </w:p>
        </w:tc>
        <w:tc>
          <w:tcPr>
            <w:tcW w:w="3210" w:type="dxa"/>
            <w:vAlign w:val="center"/>
          </w:tcPr>
          <w:p w14:paraId="038D3742" w14:textId="77777777" w:rsidR="00987848" w:rsidRPr="00DA4AEB" w:rsidRDefault="00987848" w:rsidP="00FC1F1E">
            <w:pPr>
              <w:pStyle w:val="gmail-m366260878566664081tabletext"/>
              <w:spacing w:before="120" w:beforeAutospacing="0" w:after="0" w:afterAutospacing="0"/>
              <w:rPr>
                <w:sz w:val="20"/>
                <w:szCs w:val="20"/>
                <w:lang w:val="en-GB"/>
              </w:rPr>
            </w:pPr>
            <w:r w:rsidRPr="00DA4AEB">
              <w:rPr>
                <w:rFonts w:ascii="CG Times" w:hAnsi="CG Times"/>
                <w:sz w:val="20"/>
                <w:szCs w:val="20"/>
                <w:lang w:val="en-GB"/>
              </w:rPr>
              <w:t>Minimum = 2.15 dBi</w:t>
            </w:r>
          </w:p>
          <w:p w14:paraId="5B8D89FC" w14:textId="77777777" w:rsidR="00987848" w:rsidRPr="00DA4AEB" w:rsidRDefault="00987848" w:rsidP="00FC1F1E">
            <w:pPr>
              <w:pStyle w:val="Tabletext"/>
              <w:spacing w:before="120"/>
            </w:pPr>
            <w:r w:rsidRPr="00DA4AEB">
              <w:rPr>
                <w:rFonts w:ascii="CG Times" w:hAnsi="CG Times"/>
              </w:rPr>
              <w:t xml:space="preserve">Median = </w:t>
            </w:r>
            <w:r w:rsidRPr="00DA4AEB">
              <w:t>13 dBi</w:t>
            </w:r>
          </w:p>
          <w:p w14:paraId="5FF36C6D" w14:textId="77777777" w:rsidR="00987848" w:rsidRPr="00DA4AEB" w:rsidRDefault="00987848" w:rsidP="00FC1F1E">
            <w:pPr>
              <w:pStyle w:val="Tabletext"/>
              <w:spacing w:before="120"/>
            </w:pPr>
            <w:r w:rsidRPr="00DA4AEB">
              <w:rPr>
                <w:rFonts w:ascii="CG Times" w:hAnsi="CG Times"/>
              </w:rPr>
              <w:t>Maximum: refer to footnote 7 for information</w:t>
            </w:r>
          </w:p>
        </w:tc>
        <w:tc>
          <w:tcPr>
            <w:tcW w:w="3210" w:type="dxa"/>
            <w:vAlign w:val="center"/>
          </w:tcPr>
          <w:p w14:paraId="1893704F" w14:textId="77777777" w:rsidR="00987848" w:rsidRPr="00DA4AEB" w:rsidRDefault="00987848" w:rsidP="00FC1F1E">
            <w:pPr>
              <w:pStyle w:val="Tabletext"/>
              <w:spacing w:before="120"/>
            </w:pPr>
            <w:r w:rsidRPr="00DA4AEB">
              <w:t>Median = 60° (−3 dB)</w:t>
            </w:r>
          </w:p>
          <w:p w14:paraId="6B4850F3" w14:textId="77777777" w:rsidR="00987848" w:rsidRPr="00DA4AEB" w:rsidRDefault="00987848" w:rsidP="00FC1F1E">
            <w:pPr>
              <w:pStyle w:val="Tabletext"/>
              <w:spacing w:before="120"/>
            </w:pPr>
            <w:r w:rsidRPr="00DA4AEB">
              <w:t xml:space="preserve">Maximum = Omnidirectional </w:t>
            </w:r>
          </w:p>
        </w:tc>
      </w:tr>
    </w:tbl>
    <w:p w14:paraId="20AE321F" w14:textId="77777777" w:rsidR="00987848" w:rsidRPr="00DA4AEB" w:rsidRDefault="00987848" w:rsidP="00987848">
      <w:pPr>
        <w:pStyle w:val="Tablefin"/>
      </w:pPr>
    </w:p>
    <w:p w14:paraId="55C583DC" w14:textId="77777777" w:rsidR="00987848" w:rsidRPr="00DA4AEB" w:rsidRDefault="00987848" w:rsidP="00987848">
      <w:pPr>
        <w:jc w:val="both"/>
        <w:rPr>
          <w:rFonts w:cs="Arial"/>
          <w:bCs/>
        </w:rPr>
      </w:pPr>
      <w:r w:rsidRPr="00DA4AEB">
        <w:rPr>
          <w:rFonts w:cs="Arial"/>
          <w:bCs/>
        </w:rPr>
        <w:t xml:space="preserve">Antennas with linear polarization are mainly used, but occasionally circular polarization can also be found. </w:t>
      </w:r>
    </w:p>
    <w:p w14:paraId="15607C65" w14:textId="149DED64" w:rsidR="00987848" w:rsidRPr="00DA4AEB" w:rsidRDefault="00987848" w:rsidP="00987848">
      <w:pPr>
        <w:pStyle w:val="Heading2"/>
      </w:pPr>
      <w:bookmarkStart w:id="34" w:name="_Toc89080118"/>
      <w:bookmarkStart w:id="35" w:name="_Toc106021761"/>
      <w:r w:rsidRPr="00DA4AEB">
        <w:t>5.3</w:t>
      </w:r>
      <w:r w:rsidRPr="00DA4AEB">
        <w:tab/>
        <w:t>Typical amateur station power level distribution in the 1 240</w:t>
      </w:r>
      <w:r w:rsidRPr="00DA4AEB">
        <w:noBreakHyphen/>
        <w:t>1 300 MHz band</w:t>
      </w:r>
      <w:bookmarkEnd w:id="34"/>
      <w:bookmarkEnd w:id="35"/>
    </w:p>
    <w:p w14:paraId="3190F0A1" w14:textId="77777777" w:rsidR="00987848" w:rsidRPr="00DA4AEB" w:rsidRDefault="00987848" w:rsidP="00987848">
      <w:pPr>
        <w:jc w:val="both"/>
      </w:pPr>
      <w:r w:rsidRPr="00DA4AEB">
        <w:t xml:space="preserve">Typical power level distribution can be derived from published information about the stations that submit information resulting from national activity periods and reports from radiosport contests. </w:t>
      </w:r>
    </w:p>
    <w:p w14:paraId="206C2456" w14:textId="77777777" w:rsidR="00987848" w:rsidRPr="00DA4AEB" w:rsidRDefault="00987848" w:rsidP="00987848">
      <w:pPr>
        <w:pStyle w:val="Note"/>
        <w:jc w:val="both"/>
      </w:pPr>
      <w:r w:rsidRPr="00DA4AEB">
        <w:t xml:space="preserve">NOTE: In the following tables the power is specified differently because of the different sources of information. </w:t>
      </w:r>
    </w:p>
    <w:p w14:paraId="6FBAB488" w14:textId="77777777" w:rsidR="00987848" w:rsidRPr="00DA4AEB" w:rsidRDefault="00987848" w:rsidP="00987848">
      <w:pPr>
        <w:pStyle w:val="Headingb"/>
      </w:pPr>
      <w:r w:rsidRPr="00DA4AEB">
        <w:t>1)</w:t>
      </w:r>
      <w:r w:rsidRPr="00DA4AEB">
        <w:tab/>
        <w:t>Home station and temporary “portable” station</w:t>
      </w:r>
    </w:p>
    <w:p w14:paraId="68ACB592" w14:textId="77777777" w:rsidR="00987848" w:rsidRPr="00DA4AEB" w:rsidRDefault="00987848" w:rsidP="00987848">
      <w:pPr>
        <w:pStyle w:val="TableNo"/>
        <w:keepLines/>
      </w:pPr>
      <w:r w:rsidRPr="00DA4AEB">
        <w:t>Table 6</w:t>
      </w:r>
    </w:p>
    <w:p w14:paraId="44BE9F18" w14:textId="77777777" w:rsidR="00987848" w:rsidRPr="00DA4AEB" w:rsidRDefault="00987848" w:rsidP="00987848">
      <w:pPr>
        <w:pStyle w:val="Tabletitle"/>
      </w:pPr>
      <w:r w:rsidRPr="00DA4AEB">
        <w:t>Transmitter power ranges in use</w:t>
      </w:r>
    </w:p>
    <w:tbl>
      <w:tblPr>
        <w:tblStyle w:val="TableGrid"/>
        <w:tblW w:w="0" w:type="auto"/>
        <w:jc w:val="center"/>
        <w:tblLook w:val="04A0" w:firstRow="1" w:lastRow="0" w:firstColumn="1" w:lastColumn="0" w:noHBand="0" w:noVBand="1"/>
      </w:tblPr>
      <w:tblGrid>
        <w:gridCol w:w="2709"/>
        <w:gridCol w:w="2596"/>
        <w:gridCol w:w="2841"/>
      </w:tblGrid>
      <w:tr w:rsidR="00987848" w:rsidRPr="00DA4AEB" w14:paraId="139A5FD2" w14:textId="77777777" w:rsidTr="00FC1F1E">
        <w:trPr>
          <w:jc w:val="center"/>
        </w:trPr>
        <w:tc>
          <w:tcPr>
            <w:tcW w:w="2709" w:type="dxa"/>
          </w:tcPr>
          <w:p w14:paraId="5FEA3BA0" w14:textId="77777777" w:rsidR="00987848" w:rsidRPr="00DA4AEB" w:rsidRDefault="00987848" w:rsidP="00FC1F1E">
            <w:pPr>
              <w:pStyle w:val="Tablehead"/>
              <w:keepLines/>
            </w:pPr>
            <w:r w:rsidRPr="00DA4AEB">
              <w:t xml:space="preserve">Transmitter power </w:t>
            </w:r>
            <w:r w:rsidRPr="00DA4AEB">
              <w:br/>
              <w:t>(watts)</w:t>
            </w:r>
          </w:p>
        </w:tc>
        <w:tc>
          <w:tcPr>
            <w:tcW w:w="2596" w:type="dxa"/>
          </w:tcPr>
          <w:p w14:paraId="37FE5625" w14:textId="77777777" w:rsidR="00987848" w:rsidRPr="00DA4AEB" w:rsidRDefault="00987848" w:rsidP="00FC1F1E">
            <w:pPr>
              <w:pStyle w:val="Tablehead"/>
              <w:keepLines/>
            </w:pPr>
            <w:r w:rsidRPr="00DA4AEB">
              <w:t>% home stations</w:t>
            </w:r>
          </w:p>
        </w:tc>
        <w:tc>
          <w:tcPr>
            <w:tcW w:w="2841" w:type="dxa"/>
          </w:tcPr>
          <w:p w14:paraId="333BAE4C" w14:textId="77777777" w:rsidR="00987848" w:rsidRPr="00DA4AEB" w:rsidRDefault="00987848" w:rsidP="00FC1F1E">
            <w:pPr>
              <w:pStyle w:val="Tablehead"/>
              <w:keepLines/>
            </w:pPr>
            <w:r w:rsidRPr="00DA4AEB">
              <w:t>% temporary stations</w:t>
            </w:r>
          </w:p>
        </w:tc>
      </w:tr>
      <w:tr w:rsidR="00987848" w:rsidRPr="00DA4AEB" w14:paraId="6D2369E8" w14:textId="77777777" w:rsidTr="00FC1F1E">
        <w:trPr>
          <w:jc w:val="center"/>
        </w:trPr>
        <w:tc>
          <w:tcPr>
            <w:tcW w:w="2709" w:type="dxa"/>
          </w:tcPr>
          <w:p w14:paraId="245AB656" w14:textId="77777777" w:rsidR="00987848" w:rsidRPr="00DA4AEB" w:rsidRDefault="00987848" w:rsidP="00FC1F1E">
            <w:pPr>
              <w:pStyle w:val="Tabletext"/>
              <w:keepNext/>
              <w:keepLines/>
              <w:jc w:val="center"/>
            </w:pPr>
            <w:r w:rsidRPr="00DA4AEB">
              <w:t>Up to 10</w:t>
            </w:r>
          </w:p>
        </w:tc>
        <w:tc>
          <w:tcPr>
            <w:tcW w:w="2596" w:type="dxa"/>
          </w:tcPr>
          <w:p w14:paraId="4711B9D0" w14:textId="77777777" w:rsidR="00987848" w:rsidRPr="00DA4AEB" w:rsidRDefault="00987848" w:rsidP="00FC1F1E">
            <w:pPr>
              <w:pStyle w:val="Tabletext"/>
              <w:keepNext/>
              <w:keepLines/>
              <w:jc w:val="center"/>
            </w:pPr>
            <w:r w:rsidRPr="00DA4AEB">
              <w:t>47%</w:t>
            </w:r>
          </w:p>
        </w:tc>
        <w:tc>
          <w:tcPr>
            <w:tcW w:w="2841" w:type="dxa"/>
          </w:tcPr>
          <w:p w14:paraId="0E123FBA" w14:textId="77777777" w:rsidR="00987848" w:rsidRPr="00DA4AEB" w:rsidRDefault="00987848" w:rsidP="00FC1F1E">
            <w:pPr>
              <w:pStyle w:val="Tabletext"/>
              <w:keepNext/>
              <w:keepLines/>
              <w:jc w:val="center"/>
            </w:pPr>
            <w:r w:rsidRPr="00DA4AEB">
              <w:t>61.5%</w:t>
            </w:r>
          </w:p>
        </w:tc>
      </w:tr>
      <w:tr w:rsidR="00987848" w:rsidRPr="00DA4AEB" w14:paraId="347E4FB9" w14:textId="77777777" w:rsidTr="00FC1F1E">
        <w:trPr>
          <w:jc w:val="center"/>
        </w:trPr>
        <w:tc>
          <w:tcPr>
            <w:tcW w:w="2709" w:type="dxa"/>
          </w:tcPr>
          <w:p w14:paraId="02A2D0FC" w14:textId="77777777" w:rsidR="00987848" w:rsidRPr="00DA4AEB" w:rsidRDefault="00987848" w:rsidP="00FC1F1E">
            <w:pPr>
              <w:pStyle w:val="Tabletext"/>
              <w:keepNext/>
              <w:keepLines/>
              <w:jc w:val="center"/>
            </w:pPr>
            <w:r w:rsidRPr="00DA4AEB">
              <w:t>11 – 25</w:t>
            </w:r>
          </w:p>
        </w:tc>
        <w:tc>
          <w:tcPr>
            <w:tcW w:w="2596" w:type="dxa"/>
          </w:tcPr>
          <w:p w14:paraId="3B381602" w14:textId="77777777" w:rsidR="00987848" w:rsidRPr="00DA4AEB" w:rsidRDefault="00987848" w:rsidP="00FC1F1E">
            <w:pPr>
              <w:pStyle w:val="Tabletext"/>
              <w:keepNext/>
              <w:keepLines/>
              <w:jc w:val="center"/>
            </w:pPr>
            <w:r w:rsidRPr="00DA4AEB">
              <w:t>9%</w:t>
            </w:r>
          </w:p>
        </w:tc>
        <w:tc>
          <w:tcPr>
            <w:tcW w:w="2841" w:type="dxa"/>
          </w:tcPr>
          <w:p w14:paraId="71B128FC" w14:textId="77777777" w:rsidR="00987848" w:rsidRPr="00DA4AEB" w:rsidRDefault="00987848" w:rsidP="00FC1F1E">
            <w:pPr>
              <w:pStyle w:val="Tabletext"/>
              <w:keepNext/>
              <w:keepLines/>
              <w:jc w:val="center"/>
            </w:pPr>
            <w:r w:rsidRPr="00DA4AEB">
              <w:t>7.5%</w:t>
            </w:r>
          </w:p>
        </w:tc>
      </w:tr>
      <w:tr w:rsidR="00987848" w:rsidRPr="00DA4AEB" w14:paraId="033CBCC0" w14:textId="77777777" w:rsidTr="00FC1F1E">
        <w:trPr>
          <w:jc w:val="center"/>
        </w:trPr>
        <w:tc>
          <w:tcPr>
            <w:tcW w:w="2709" w:type="dxa"/>
          </w:tcPr>
          <w:p w14:paraId="6CC52F91" w14:textId="77777777" w:rsidR="00987848" w:rsidRPr="00DA4AEB" w:rsidRDefault="00987848" w:rsidP="00FC1F1E">
            <w:pPr>
              <w:pStyle w:val="Tabletext"/>
              <w:keepNext/>
              <w:keepLines/>
              <w:jc w:val="center"/>
            </w:pPr>
            <w:r w:rsidRPr="00DA4AEB">
              <w:t>26 – 100</w:t>
            </w:r>
          </w:p>
        </w:tc>
        <w:tc>
          <w:tcPr>
            <w:tcW w:w="2596" w:type="dxa"/>
          </w:tcPr>
          <w:p w14:paraId="63BEB2D4" w14:textId="77777777" w:rsidR="00987848" w:rsidRPr="00DA4AEB" w:rsidRDefault="00987848" w:rsidP="00FC1F1E">
            <w:pPr>
              <w:pStyle w:val="Tabletext"/>
              <w:keepNext/>
              <w:keepLines/>
              <w:jc w:val="center"/>
            </w:pPr>
            <w:r w:rsidRPr="00DA4AEB">
              <w:t>26%</w:t>
            </w:r>
          </w:p>
        </w:tc>
        <w:tc>
          <w:tcPr>
            <w:tcW w:w="2841" w:type="dxa"/>
          </w:tcPr>
          <w:p w14:paraId="25DF5140" w14:textId="77777777" w:rsidR="00987848" w:rsidRPr="00DA4AEB" w:rsidRDefault="00987848" w:rsidP="00FC1F1E">
            <w:pPr>
              <w:pStyle w:val="Tabletext"/>
              <w:keepNext/>
              <w:keepLines/>
              <w:jc w:val="center"/>
            </w:pPr>
            <w:r w:rsidRPr="00DA4AEB">
              <w:t>7.5%</w:t>
            </w:r>
          </w:p>
        </w:tc>
      </w:tr>
      <w:tr w:rsidR="00987848" w:rsidRPr="00DA4AEB" w14:paraId="369CF992" w14:textId="77777777" w:rsidTr="00FC1F1E">
        <w:trPr>
          <w:jc w:val="center"/>
        </w:trPr>
        <w:tc>
          <w:tcPr>
            <w:tcW w:w="2709" w:type="dxa"/>
          </w:tcPr>
          <w:p w14:paraId="4C21C394" w14:textId="77777777" w:rsidR="00987848" w:rsidRPr="00DA4AEB" w:rsidRDefault="00987848" w:rsidP="00FC1F1E">
            <w:pPr>
              <w:pStyle w:val="Tabletext"/>
              <w:jc w:val="center"/>
            </w:pPr>
            <w:r w:rsidRPr="00DA4AEB">
              <w:t>101 – 300</w:t>
            </w:r>
          </w:p>
        </w:tc>
        <w:tc>
          <w:tcPr>
            <w:tcW w:w="2596" w:type="dxa"/>
          </w:tcPr>
          <w:p w14:paraId="4658D697" w14:textId="77777777" w:rsidR="00987848" w:rsidRPr="00DA4AEB" w:rsidRDefault="00987848" w:rsidP="00FC1F1E">
            <w:pPr>
              <w:pStyle w:val="Tabletext"/>
              <w:jc w:val="center"/>
            </w:pPr>
            <w:r w:rsidRPr="00DA4AEB">
              <w:t>12%</w:t>
            </w:r>
          </w:p>
        </w:tc>
        <w:tc>
          <w:tcPr>
            <w:tcW w:w="2841" w:type="dxa"/>
          </w:tcPr>
          <w:p w14:paraId="592D36D2" w14:textId="77777777" w:rsidR="00987848" w:rsidRPr="00DA4AEB" w:rsidRDefault="00987848" w:rsidP="00FC1F1E">
            <w:pPr>
              <w:pStyle w:val="Tabletext"/>
              <w:jc w:val="center"/>
            </w:pPr>
            <w:r w:rsidRPr="00DA4AEB">
              <w:t>15%</w:t>
            </w:r>
          </w:p>
        </w:tc>
      </w:tr>
      <w:tr w:rsidR="00987848" w:rsidRPr="00DA4AEB" w14:paraId="4ADBA122" w14:textId="77777777" w:rsidTr="00FC1F1E">
        <w:trPr>
          <w:jc w:val="center"/>
        </w:trPr>
        <w:tc>
          <w:tcPr>
            <w:tcW w:w="2709" w:type="dxa"/>
          </w:tcPr>
          <w:p w14:paraId="3F1F235E" w14:textId="77777777" w:rsidR="00987848" w:rsidRPr="00DA4AEB" w:rsidRDefault="00987848" w:rsidP="00FC1F1E">
            <w:pPr>
              <w:pStyle w:val="Tabletext"/>
              <w:jc w:val="center"/>
            </w:pPr>
            <w:r w:rsidRPr="00DA4AEB">
              <w:t>Over 300</w:t>
            </w:r>
          </w:p>
        </w:tc>
        <w:tc>
          <w:tcPr>
            <w:tcW w:w="2596" w:type="dxa"/>
          </w:tcPr>
          <w:p w14:paraId="289C9202" w14:textId="77777777" w:rsidR="00987848" w:rsidRPr="00DA4AEB" w:rsidRDefault="00987848" w:rsidP="00FC1F1E">
            <w:pPr>
              <w:pStyle w:val="Tabletext"/>
              <w:jc w:val="center"/>
            </w:pPr>
            <w:r w:rsidRPr="00DA4AEB">
              <w:t>6%</w:t>
            </w:r>
          </w:p>
        </w:tc>
        <w:tc>
          <w:tcPr>
            <w:tcW w:w="2841" w:type="dxa"/>
          </w:tcPr>
          <w:p w14:paraId="199A2DCC" w14:textId="77777777" w:rsidR="00987848" w:rsidRPr="00DA4AEB" w:rsidRDefault="00987848" w:rsidP="00FC1F1E">
            <w:pPr>
              <w:pStyle w:val="Tabletext"/>
              <w:jc w:val="center"/>
            </w:pPr>
            <w:r w:rsidRPr="00DA4AEB">
              <w:t>7.5%</w:t>
            </w:r>
          </w:p>
        </w:tc>
      </w:tr>
    </w:tbl>
    <w:p w14:paraId="66C16DC4" w14:textId="77777777" w:rsidR="00987848" w:rsidRPr="00DA4AEB" w:rsidRDefault="00987848" w:rsidP="00987848">
      <w:pPr>
        <w:pStyle w:val="EditorsNote"/>
      </w:pPr>
      <w:r w:rsidRPr="00DA4AEB">
        <w:t>{France comment: It would be necessary to specify in Table 6 what transmitter power corresponds to what type of signal (narrowband, wideband). These specifications would be useful for the simulations scenarios to be considered by WP 4C and for avoiding any confusion.}</w:t>
      </w:r>
    </w:p>
    <w:p w14:paraId="0E212B6D" w14:textId="77777777" w:rsidR="00987848" w:rsidRPr="00DA4AEB" w:rsidRDefault="00987848" w:rsidP="00987848">
      <w:pPr>
        <w:pStyle w:val="Headingb"/>
      </w:pPr>
      <w:r w:rsidRPr="00DA4AEB">
        <w:lastRenderedPageBreak/>
        <w:t>2)</w:t>
      </w:r>
      <w:r w:rsidRPr="00DA4AEB">
        <w:tab/>
        <w:t>Permanent installation</w:t>
      </w:r>
    </w:p>
    <w:p w14:paraId="298BBBB5" w14:textId="77777777" w:rsidR="00987848" w:rsidRPr="00DA4AEB" w:rsidRDefault="00987848" w:rsidP="00987848">
      <w:pPr>
        <w:jc w:val="both"/>
      </w:pPr>
      <w:r w:rsidRPr="00DA4AEB">
        <w:t>Propagation beacon and repeater station directories can be consulted to gather information on the permanent stations deployed within a territory. They are usually licensed to operate at a specific ERP. Table 7 summarises information on stations in current use extracted from published information from a number of countries:</w:t>
      </w:r>
    </w:p>
    <w:p w14:paraId="70ACD0B0" w14:textId="77777777" w:rsidR="00987848" w:rsidRPr="00DA4AEB" w:rsidRDefault="00987848" w:rsidP="00987848">
      <w:pPr>
        <w:pStyle w:val="TableNo"/>
      </w:pPr>
      <w:r w:rsidRPr="00DA4AEB">
        <w:t>Table 7</w:t>
      </w:r>
    </w:p>
    <w:p w14:paraId="30CEEA26" w14:textId="77777777" w:rsidR="00987848" w:rsidRPr="00DA4AEB" w:rsidRDefault="00987848" w:rsidP="00987848">
      <w:pPr>
        <w:pStyle w:val="Tabletitle"/>
      </w:pPr>
      <w:r w:rsidRPr="00DA4AEB">
        <w:t>Transmitter radiated power ranges in use</w:t>
      </w:r>
    </w:p>
    <w:tbl>
      <w:tblPr>
        <w:tblStyle w:val="TableGrid"/>
        <w:tblW w:w="0" w:type="auto"/>
        <w:jc w:val="center"/>
        <w:tblLook w:val="04A0" w:firstRow="1" w:lastRow="0" w:firstColumn="1" w:lastColumn="0" w:noHBand="0" w:noVBand="1"/>
      </w:tblPr>
      <w:tblGrid>
        <w:gridCol w:w="2693"/>
        <w:gridCol w:w="2880"/>
        <w:gridCol w:w="2507"/>
      </w:tblGrid>
      <w:tr w:rsidR="00987848" w:rsidRPr="00DA4AEB" w14:paraId="236DDAC6" w14:textId="77777777" w:rsidTr="00FC1F1E">
        <w:trPr>
          <w:tblHeader/>
          <w:jc w:val="center"/>
        </w:trPr>
        <w:tc>
          <w:tcPr>
            <w:tcW w:w="2693" w:type="dxa"/>
          </w:tcPr>
          <w:p w14:paraId="0CF9712D" w14:textId="77777777" w:rsidR="00987848" w:rsidRPr="00DA4AEB" w:rsidRDefault="00987848" w:rsidP="00FC1F1E">
            <w:pPr>
              <w:pStyle w:val="Tablehead"/>
            </w:pPr>
            <w:r w:rsidRPr="00DA4AEB">
              <w:t xml:space="preserve">ERP </w:t>
            </w:r>
            <w:r w:rsidRPr="00DA4AEB">
              <w:br/>
              <w:t>(watts)</w:t>
            </w:r>
          </w:p>
        </w:tc>
        <w:tc>
          <w:tcPr>
            <w:tcW w:w="2880" w:type="dxa"/>
          </w:tcPr>
          <w:p w14:paraId="587775C2" w14:textId="77777777" w:rsidR="00987848" w:rsidRPr="00DA4AEB" w:rsidRDefault="00987848" w:rsidP="00FC1F1E">
            <w:pPr>
              <w:pStyle w:val="Tablehead"/>
            </w:pPr>
            <w:r w:rsidRPr="00DA4AEB">
              <w:t>% propagation beacons</w:t>
            </w:r>
          </w:p>
        </w:tc>
        <w:tc>
          <w:tcPr>
            <w:tcW w:w="2507" w:type="dxa"/>
          </w:tcPr>
          <w:p w14:paraId="79ED65F8" w14:textId="77777777" w:rsidR="00987848" w:rsidRPr="00DA4AEB" w:rsidRDefault="00987848" w:rsidP="00FC1F1E">
            <w:pPr>
              <w:pStyle w:val="Tablehead"/>
            </w:pPr>
            <w:r w:rsidRPr="00DA4AEB">
              <w:t>% repeaters</w:t>
            </w:r>
          </w:p>
        </w:tc>
      </w:tr>
      <w:tr w:rsidR="00987848" w:rsidRPr="00DA4AEB" w14:paraId="415A0829" w14:textId="77777777" w:rsidTr="00FC1F1E">
        <w:trPr>
          <w:jc w:val="center"/>
        </w:trPr>
        <w:tc>
          <w:tcPr>
            <w:tcW w:w="2693" w:type="dxa"/>
          </w:tcPr>
          <w:p w14:paraId="486EA530" w14:textId="77777777" w:rsidR="00987848" w:rsidRPr="00DA4AEB" w:rsidRDefault="00987848" w:rsidP="00FC1F1E">
            <w:pPr>
              <w:pStyle w:val="Tabletext"/>
              <w:jc w:val="center"/>
            </w:pPr>
            <w:r w:rsidRPr="00DA4AEB">
              <w:t>Up to 10</w:t>
            </w:r>
          </w:p>
        </w:tc>
        <w:tc>
          <w:tcPr>
            <w:tcW w:w="2880" w:type="dxa"/>
          </w:tcPr>
          <w:p w14:paraId="57C3F24F" w14:textId="77777777" w:rsidR="00987848" w:rsidRPr="00DA4AEB" w:rsidRDefault="00987848" w:rsidP="00FC1F1E">
            <w:pPr>
              <w:pStyle w:val="Tabletext"/>
              <w:jc w:val="center"/>
            </w:pPr>
            <w:r w:rsidRPr="00DA4AEB">
              <w:t>69%</w:t>
            </w:r>
          </w:p>
        </w:tc>
        <w:tc>
          <w:tcPr>
            <w:tcW w:w="2507" w:type="dxa"/>
          </w:tcPr>
          <w:p w14:paraId="1333B2AB" w14:textId="77777777" w:rsidR="00987848" w:rsidRPr="00DA4AEB" w:rsidRDefault="00987848" w:rsidP="00FC1F1E">
            <w:pPr>
              <w:pStyle w:val="Tabletext"/>
              <w:jc w:val="center"/>
            </w:pPr>
            <w:r w:rsidRPr="00DA4AEB">
              <w:t>16%</w:t>
            </w:r>
          </w:p>
        </w:tc>
      </w:tr>
      <w:tr w:rsidR="00987848" w:rsidRPr="00DA4AEB" w14:paraId="2E0B86A3" w14:textId="77777777" w:rsidTr="00FC1F1E">
        <w:trPr>
          <w:jc w:val="center"/>
        </w:trPr>
        <w:tc>
          <w:tcPr>
            <w:tcW w:w="2693" w:type="dxa"/>
          </w:tcPr>
          <w:p w14:paraId="35F7F605" w14:textId="77777777" w:rsidR="00987848" w:rsidRPr="00DA4AEB" w:rsidRDefault="00987848" w:rsidP="00FC1F1E">
            <w:pPr>
              <w:pStyle w:val="Tabletext"/>
              <w:jc w:val="center"/>
            </w:pPr>
            <w:r w:rsidRPr="00DA4AEB">
              <w:t>11 – 25</w:t>
            </w:r>
          </w:p>
        </w:tc>
        <w:tc>
          <w:tcPr>
            <w:tcW w:w="2880" w:type="dxa"/>
          </w:tcPr>
          <w:p w14:paraId="04A5F197" w14:textId="77777777" w:rsidR="00987848" w:rsidRPr="00DA4AEB" w:rsidRDefault="00987848" w:rsidP="00FC1F1E">
            <w:pPr>
              <w:pStyle w:val="Tabletext"/>
              <w:jc w:val="center"/>
            </w:pPr>
            <w:r w:rsidRPr="00DA4AEB">
              <w:t>8%</w:t>
            </w:r>
          </w:p>
        </w:tc>
        <w:tc>
          <w:tcPr>
            <w:tcW w:w="2507" w:type="dxa"/>
          </w:tcPr>
          <w:p w14:paraId="6D31E42D" w14:textId="77777777" w:rsidR="00987848" w:rsidRPr="00DA4AEB" w:rsidRDefault="00987848" w:rsidP="00FC1F1E">
            <w:pPr>
              <w:pStyle w:val="Tabletext"/>
              <w:jc w:val="center"/>
            </w:pPr>
            <w:r w:rsidRPr="00DA4AEB">
              <w:t>76%</w:t>
            </w:r>
          </w:p>
        </w:tc>
      </w:tr>
      <w:tr w:rsidR="00987848" w:rsidRPr="00DA4AEB" w14:paraId="11F7EB25" w14:textId="77777777" w:rsidTr="00FC1F1E">
        <w:trPr>
          <w:jc w:val="center"/>
        </w:trPr>
        <w:tc>
          <w:tcPr>
            <w:tcW w:w="2693" w:type="dxa"/>
          </w:tcPr>
          <w:p w14:paraId="0B38F176" w14:textId="77777777" w:rsidR="00987848" w:rsidRPr="00DA4AEB" w:rsidRDefault="00987848" w:rsidP="00FC1F1E">
            <w:pPr>
              <w:pStyle w:val="Tabletext"/>
              <w:jc w:val="center"/>
            </w:pPr>
            <w:r w:rsidRPr="00DA4AEB">
              <w:t>26 – 100</w:t>
            </w:r>
          </w:p>
        </w:tc>
        <w:tc>
          <w:tcPr>
            <w:tcW w:w="2880" w:type="dxa"/>
          </w:tcPr>
          <w:p w14:paraId="2293F1F8" w14:textId="77777777" w:rsidR="00987848" w:rsidRPr="00DA4AEB" w:rsidRDefault="00987848" w:rsidP="00FC1F1E">
            <w:pPr>
              <w:pStyle w:val="Tabletext"/>
              <w:jc w:val="center"/>
            </w:pPr>
            <w:r w:rsidRPr="00DA4AEB">
              <w:t>20%</w:t>
            </w:r>
          </w:p>
        </w:tc>
        <w:tc>
          <w:tcPr>
            <w:tcW w:w="2507" w:type="dxa"/>
          </w:tcPr>
          <w:p w14:paraId="20B6701E" w14:textId="77777777" w:rsidR="00987848" w:rsidRPr="00DA4AEB" w:rsidRDefault="00987848" w:rsidP="00FC1F1E">
            <w:pPr>
              <w:pStyle w:val="Tabletext"/>
              <w:jc w:val="center"/>
            </w:pPr>
            <w:r w:rsidRPr="00DA4AEB">
              <w:t>8%</w:t>
            </w:r>
          </w:p>
        </w:tc>
      </w:tr>
      <w:tr w:rsidR="00987848" w:rsidRPr="00DA4AEB" w14:paraId="0B50ECFD" w14:textId="77777777" w:rsidTr="00FC1F1E">
        <w:trPr>
          <w:jc w:val="center"/>
        </w:trPr>
        <w:tc>
          <w:tcPr>
            <w:tcW w:w="2693" w:type="dxa"/>
          </w:tcPr>
          <w:p w14:paraId="6F049F6A" w14:textId="77777777" w:rsidR="00987848" w:rsidRPr="00DA4AEB" w:rsidRDefault="00987848" w:rsidP="00FC1F1E">
            <w:pPr>
              <w:pStyle w:val="Tabletext"/>
              <w:jc w:val="center"/>
            </w:pPr>
            <w:r w:rsidRPr="00DA4AEB">
              <w:t>101 – 300</w:t>
            </w:r>
          </w:p>
        </w:tc>
        <w:tc>
          <w:tcPr>
            <w:tcW w:w="2880" w:type="dxa"/>
          </w:tcPr>
          <w:p w14:paraId="1F648F75" w14:textId="77777777" w:rsidR="00987848" w:rsidRPr="00DA4AEB" w:rsidRDefault="00987848" w:rsidP="00FC1F1E">
            <w:pPr>
              <w:pStyle w:val="Tabletext"/>
              <w:jc w:val="center"/>
            </w:pPr>
            <w:r w:rsidRPr="00DA4AEB">
              <w:t>1%</w:t>
            </w:r>
          </w:p>
        </w:tc>
        <w:tc>
          <w:tcPr>
            <w:tcW w:w="2507" w:type="dxa"/>
          </w:tcPr>
          <w:p w14:paraId="6FE04F59" w14:textId="77777777" w:rsidR="00987848" w:rsidRPr="00DA4AEB" w:rsidRDefault="00987848" w:rsidP="00FC1F1E">
            <w:pPr>
              <w:pStyle w:val="Tabletext"/>
              <w:jc w:val="center"/>
            </w:pPr>
            <w:r w:rsidRPr="00DA4AEB">
              <w:t>0%</w:t>
            </w:r>
          </w:p>
        </w:tc>
      </w:tr>
      <w:tr w:rsidR="00987848" w:rsidRPr="00DA4AEB" w14:paraId="6F2B4F5C" w14:textId="77777777" w:rsidTr="00FC1F1E">
        <w:trPr>
          <w:jc w:val="center"/>
        </w:trPr>
        <w:tc>
          <w:tcPr>
            <w:tcW w:w="2693" w:type="dxa"/>
          </w:tcPr>
          <w:p w14:paraId="3AA06FDD" w14:textId="77777777" w:rsidR="00987848" w:rsidRPr="00DA4AEB" w:rsidRDefault="00987848" w:rsidP="00FC1F1E">
            <w:pPr>
              <w:pStyle w:val="Tabletext"/>
              <w:jc w:val="center"/>
            </w:pPr>
            <w:r w:rsidRPr="00DA4AEB">
              <w:t>Over 300</w:t>
            </w:r>
          </w:p>
        </w:tc>
        <w:tc>
          <w:tcPr>
            <w:tcW w:w="2880" w:type="dxa"/>
          </w:tcPr>
          <w:p w14:paraId="37F055D7" w14:textId="77777777" w:rsidR="00987848" w:rsidRPr="00DA4AEB" w:rsidRDefault="00987848" w:rsidP="00FC1F1E">
            <w:pPr>
              <w:pStyle w:val="Tabletext"/>
              <w:jc w:val="center"/>
            </w:pPr>
            <w:r w:rsidRPr="00DA4AEB">
              <w:t>1%</w:t>
            </w:r>
          </w:p>
        </w:tc>
        <w:tc>
          <w:tcPr>
            <w:tcW w:w="2507" w:type="dxa"/>
          </w:tcPr>
          <w:p w14:paraId="1A19E9CE" w14:textId="77777777" w:rsidR="00987848" w:rsidRPr="00DA4AEB" w:rsidRDefault="00987848" w:rsidP="00FC1F1E">
            <w:pPr>
              <w:pStyle w:val="Tabletext"/>
              <w:jc w:val="center"/>
            </w:pPr>
            <w:r w:rsidRPr="00DA4AEB">
              <w:t>0%</w:t>
            </w:r>
          </w:p>
        </w:tc>
      </w:tr>
    </w:tbl>
    <w:p w14:paraId="6B908038" w14:textId="77777777" w:rsidR="00987848" w:rsidRPr="00DA4AEB" w:rsidRDefault="00987848" w:rsidP="00987848">
      <w:pPr>
        <w:pStyle w:val="Tablefin"/>
      </w:pPr>
    </w:p>
    <w:p w14:paraId="2193D1AB" w14:textId="77777777" w:rsidR="00987848" w:rsidRPr="00DA4AEB" w:rsidRDefault="00987848" w:rsidP="00987848">
      <w:pPr>
        <w:tabs>
          <w:tab w:val="clear" w:pos="1134"/>
          <w:tab w:val="clear" w:pos="1871"/>
          <w:tab w:val="clear" w:pos="2268"/>
        </w:tabs>
        <w:overflowPunct/>
        <w:autoSpaceDE/>
        <w:autoSpaceDN/>
        <w:adjustRightInd/>
        <w:jc w:val="both"/>
        <w:textAlignment w:val="auto"/>
        <w:rPr>
          <w:szCs w:val="24"/>
          <w:lang w:eastAsia="de-CH"/>
        </w:rPr>
      </w:pPr>
      <w:r w:rsidRPr="00DA4AEB">
        <w:rPr>
          <w:iCs/>
        </w:rPr>
        <w:t>According to the information in Table 7, no repeater is currently in use with an ERP of more than 100 W. However, based on t</w:t>
      </w:r>
      <w:r w:rsidRPr="00DA4AEB">
        <w:t>he extract from the license database of one administration on unmanned amateur radio stations parameters, it is indicated that some repeater / relay - stations are licensed to operate with a radiated power up to 380 W</w:t>
      </w:r>
      <w:r w:rsidRPr="00DA4AEB">
        <w:rPr>
          <w:rStyle w:val="FootnoteReference"/>
        </w:rPr>
        <w:footnoteReference w:id="9"/>
      </w:r>
      <w:r w:rsidRPr="00DA4AEB">
        <w:t xml:space="preserve"> ERP, but the operational status of these stations is unknown. Note that </w:t>
      </w:r>
      <w:r w:rsidRPr="00DA4AEB">
        <w:rPr>
          <w:iCs/>
        </w:rPr>
        <w:t>there is a limit on the radiated power of unmanned stations given by national regulation and licensing conditions.</w:t>
      </w:r>
      <w:r w:rsidRPr="00DA4AEB">
        <w:rPr>
          <w:szCs w:val="24"/>
          <w:lang w:eastAsia="de-CH"/>
        </w:rPr>
        <w:t xml:space="preserve"> </w:t>
      </w:r>
    </w:p>
    <w:p w14:paraId="3EDF4132" w14:textId="09A8CB81" w:rsidR="00987848" w:rsidRPr="00DA4AEB" w:rsidRDefault="00987848" w:rsidP="00987848">
      <w:pPr>
        <w:pStyle w:val="Heading2"/>
      </w:pPr>
      <w:bookmarkStart w:id="36" w:name="_Toc89080119"/>
      <w:bookmarkStart w:id="37" w:name="_Toc106021762"/>
      <w:r w:rsidRPr="00DA4AEB">
        <w:t>5.4</w:t>
      </w:r>
      <w:r w:rsidRPr="00DA4AEB">
        <w:tab/>
        <w:t>Representative antenna heights</w:t>
      </w:r>
      <w:bookmarkEnd w:id="36"/>
      <w:bookmarkEnd w:id="37"/>
      <w:r w:rsidRPr="00DA4AEB">
        <w:t xml:space="preserve"> </w:t>
      </w:r>
    </w:p>
    <w:p w14:paraId="15D4FE39" w14:textId="77777777" w:rsidR="00987848" w:rsidRPr="00DA4AEB" w:rsidRDefault="00987848" w:rsidP="00987848">
      <w:pPr>
        <w:jc w:val="both"/>
      </w:pPr>
      <w:r w:rsidRPr="00DA4AEB">
        <w:t>The following antenna heights are representative of typical amateur station installations.</w:t>
      </w:r>
    </w:p>
    <w:p w14:paraId="27298921" w14:textId="77777777" w:rsidR="00987848" w:rsidRPr="00DA4AEB" w:rsidRDefault="00987848" w:rsidP="00987848">
      <w:pPr>
        <w:pStyle w:val="enumlev1"/>
        <w:jc w:val="both"/>
      </w:pPr>
      <w:r w:rsidRPr="00DA4AEB">
        <w:t>–</w:t>
      </w:r>
      <w:r w:rsidRPr="00DA4AEB">
        <w:tab/>
        <w:t>Typical antenna height for a home station; 12 m above ground level.</w:t>
      </w:r>
    </w:p>
    <w:p w14:paraId="7F7E8835" w14:textId="77777777" w:rsidR="00987848" w:rsidRPr="00DA4AEB" w:rsidRDefault="00987848" w:rsidP="00987848">
      <w:pPr>
        <w:pStyle w:val="enumlev1"/>
        <w:jc w:val="both"/>
      </w:pPr>
      <w:r w:rsidRPr="00DA4AEB">
        <w:t>–</w:t>
      </w:r>
      <w:r w:rsidRPr="00DA4AEB">
        <w:tab/>
        <w:t>Typical antenna height for a temporary station; 3 m to 15 m above ground level.</w:t>
      </w:r>
    </w:p>
    <w:p w14:paraId="343C5590" w14:textId="77777777" w:rsidR="00987848" w:rsidRPr="00DA4AEB" w:rsidRDefault="00987848" w:rsidP="00987848">
      <w:pPr>
        <w:pStyle w:val="enumlev1"/>
        <w:jc w:val="both"/>
      </w:pPr>
      <w:r w:rsidRPr="00DA4AEB">
        <w:t>–</w:t>
      </w:r>
      <w:r w:rsidRPr="00DA4AEB">
        <w:tab/>
        <w:t>Typical height for a permanent installation station; 25 m above ground level.</w:t>
      </w:r>
    </w:p>
    <w:p w14:paraId="09AB35FB" w14:textId="77777777" w:rsidR="00987848" w:rsidRPr="00DA4AEB" w:rsidRDefault="00987848" w:rsidP="00987848">
      <w:pPr>
        <w:jc w:val="both"/>
      </w:pPr>
      <w:r w:rsidRPr="00DA4AEB">
        <w:t xml:space="preserve">Permanent installation stations are often installed at an advantageous location so as to take advantage of elevated local terrain or tall structures in order to increase the effective antenna height. </w:t>
      </w:r>
    </w:p>
    <w:p w14:paraId="0842884C" w14:textId="2B93D3DB" w:rsidR="00987848" w:rsidRPr="00DA4AEB" w:rsidRDefault="00987848" w:rsidP="00987848">
      <w:pPr>
        <w:pStyle w:val="Heading2"/>
      </w:pPr>
      <w:bookmarkStart w:id="38" w:name="_Toc89080120"/>
      <w:bookmarkStart w:id="39" w:name="_Toc106021763"/>
      <w:r w:rsidRPr="00DA4AEB">
        <w:t>5.5</w:t>
      </w:r>
      <w:r w:rsidRPr="00DA4AEB">
        <w:tab/>
        <w:t>Amateur station 1 240-1 300 MHz band usage patterns</w:t>
      </w:r>
      <w:bookmarkEnd w:id="38"/>
      <w:bookmarkEnd w:id="39"/>
    </w:p>
    <w:p w14:paraId="7B73823B" w14:textId="77777777" w:rsidR="00987848" w:rsidRPr="00DA4AEB" w:rsidRDefault="00987848" w:rsidP="00987848">
      <w:pPr>
        <w:jc w:val="both"/>
      </w:pPr>
      <w:r w:rsidRPr="00DA4AEB">
        <w:t>For all home and temporary “portable” station applications, narrow-band or wideband, the highest number of actively transmitting amateur stations can be found during the scheduled operating and radiosport contest periods. Table 8 summarises the total scheduled operating and contest periods scheduled in one region for a typical year. As these activities are usually formalised in the amateur operator calendars, the published national results</w:t>
      </w:r>
      <w:r w:rsidRPr="00DA4AEB">
        <w:rPr>
          <w:rStyle w:val="FootnoteReference"/>
        </w:rPr>
        <w:footnoteReference w:id="10"/>
      </w:r>
      <w:r w:rsidRPr="00DA4AEB">
        <w:t xml:space="preserve"> can be consulted to determine the number of transmitting stations that were active during any one activity or contest period. </w:t>
      </w:r>
    </w:p>
    <w:p w14:paraId="1957FB3C" w14:textId="77777777" w:rsidR="00987848" w:rsidRPr="00DA4AEB" w:rsidRDefault="00987848" w:rsidP="00987848">
      <w:pPr>
        <w:pStyle w:val="TableNo"/>
      </w:pPr>
      <w:r w:rsidRPr="00DA4AEB">
        <w:lastRenderedPageBreak/>
        <w:t>Table 8</w:t>
      </w:r>
    </w:p>
    <w:p w14:paraId="5F4DF28E" w14:textId="77777777" w:rsidR="00987848" w:rsidRPr="00DA4AEB" w:rsidRDefault="00987848" w:rsidP="00987848">
      <w:pPr>
        <w:pStyle w:val="Tabletitle"/>
      </w:pPr>
      <w:r w:rsidRPr="00DA4AEB">
        <w:t xml:space="preserve">Scheduled operating periods and active operating station numbers </w:t>
      </w:r>
    </w:p>
    <w:tbl>
      <w:tblPr>
        <w:tblStyle w:val="TableGrid"/>
        <w:tblW w:w="9639" w:type="dxa"/>
        <w:jc w:val="center"/>
        <w:tblLayout w:type="fixed"/>
        <w:tblCellMar>
          <w:left w:w="57" w:type="dxa"/>
          <w:right w:w="57" w:type="dxa"/>
        </w:tblCellMar>
        <w:tblLook w:val="0000" w:firstRow="0" w:lastRow="0" w:firstColumn="0" w:lastColumn="0" w:noHBand="0" w:noVBand="0"/>
      </w:tblPr>
      <w:tblGrid>
        <w:gridCol w:w="1861"/>
        <w:gridCol w:w="1962"/>
        <w:gridCol w:w="3686"/>
        <w:gridCol w:w="2130"/>
      </w:tblGrid>
      <w:tr w:rsidR="00987848" w:rsidRPr="00DA4AEB" w14:paraId="0033C2FC" w14:textId="77777777" w:rsidTr="00FC1F1E">
        <w:trPr>
          <w:cantSplit/>
          <w:tblHeader/>
          <w:jc w:val="center"/>
        </w:trPr>
        <w:tc>
          <w:tcPr>
            <w:tcW w:w="965" w:type="pct"/>
            <w:vAlign w:val="center"/>
          </w:tcPr>
          <w:p w14:paraId="4C5F0F8C" w14:textId="77777777" w:rsidR="00987848" w:rsidRPr="00DA4AEB" w:rsidRDefault="00987848" w:rsidP="00FC1F1E">
            <w:pPr>
              <w:pStyle w:val="Tablehead"/>
            </w:pPr>
            <w:r w:rsidRPr="00DA4AEB">
              <w:t>Usage type</w:t>
            </w:r>
          </w:p>
        </w:tc>
        <w:tc>
          <w:tcPr>
            <w:tcW w:w="1017" w:type="pct"/>
            <w:vAlign w:val="center"/>
          </w:tcPr>
          <w:p w14:paraId="75E43F27" w14:textId="77777777" w:rsidR="00987848" w:rsidRPr="00DA4AEB" w:rsidRDefault="00987848" w:rsidP="00FC1F1E">
            <w:pPr>
              <w:pStyle w:val="Tablehead"/>
            </w:pPr>
            <w:r w:rsidRPr="00DA4AEB">
              <w:t>Annual scheduled operating periods</w:t>
            </w:r>
          </w:p>
        </w:tc>
        <w:tc>
          <w:tcPr>
            <w:tcW w:w="1912" w:type="pct"/>
            <w:vAlign w:val="center"/>
          </w:tcPr>
          <w:p w14:paraId="5057BE71" w14:textId="77777777" w:rsidR="00987848" w:rsidRPr="00DA4AEB" w:rsidRDefault="00987848" w:rsidP="00FC1F1E">
            <w:pPr>
              <w:pStyle w:val="Tablehead"/>
            </w:pPr>
            <w:r w:rsidRPr="00DA4AEB">
              <w:t>Total active stations per scheduled operating period</w:t>
            </w:r>
          </w:p>
        </w:tc>
        <w:tc>
          <w:tcPr>
            <w:tcW w:w="1105" w:type="pct"/>
            <w:vAlign w:val="center"/>
          </w:tcPr>
          <w:p w14:paraId="5131D7E1" w14:textId="77777777" w:rsidR="00987848" w:rsidRPr="00DA4AEB" w:rsidRDefault="00987848" w:rsidP="00FC1F1E">
            <w:pPr>
              <w:pStyle w:val="Tablehead"/>
            </w:pPr>
            <w:r w:rsidRPr="00DA4AEB">
              <w:t>Active temporary stations per scheduled operating period</w:t>
            </w:r>
          </w:p>
        </w:tc>
      </w:tr>
      <w:tr w:rsidR="00987848" w:rsidRPr="00DA4AEB" w14:paraId="0073B7D1" w14:textId="77777777" w:rsidTr="00FC1F1E">
        <w:trPr>
          <w:cantSplit/>
          <w:jc w:val="center"/>
        </w:trPr>
        <w:tc>
          <w:tcPr>
            <w:tcW w:w="965" w:type="pct"/>
          </w:tcPr>
          <w:p w14:paraId="5CCBF4C5" w14:textId="77777777" w:rsidR="00987848" w:rsidRPr="00DA4AEB" w:rsidRDefault="00987848" w:rsidP="00FC1F1E">
            <w:pPr>
              <w:pStyle w:val="Tabletext"/>
            </w:pPr>
            <w:r w:rsidRPr="00DA4AEB">
              <w:t>Narrow-band activity period and radiosport</w:t>
            </w:r>
          </w:p>
          <w:p w14:paraId="1779FE64" w14:textId="77777777" w:rsidR="00987848" w:rsidRPr="00DA4AEB" w:rsidRDefault="00987848" w:rsidP="00FC1F1E">
            <w:pPr>
              <w:pStyle w:val="Tabletext"/>
            </w:pPr>
            <w:r w:rsidRPr="00DA4AEB">
              <w:t>(in the 1296-1297 MHz portion)</w:t>
            </w:r>
          </w:p>
        </w:tc>
        <w:tc>
          <w:tcPr>
            <w:tcW w:w="1017" w:type="pct"/>
          </w:tcPr>
          <w:p w14:paraId="3E20F581" w14:textId="77777777" w:rsidR="00987848" w:rsidRPr="00DA4AEB" w:rsidRDefault="00987848" w:rsidP="00FC1F1E">
            <w:pPr>
              <w:pStyle w:val="Tabletext"/>
            </w:pPr>
            <w:r w:rsidRPr="00DA4AEB">
              <w:t>Total, on average 108 hours over a year</w:t>
            </w:r>
          </w:p>
        </w:tc>
        <w:tc>
          <w:tcPr>
            <w:tcW w:w="1912" w:type="pct"/>
          </w:tcPr>
          <w:p w14:paraId="11773207" w14:textId="77777777" w:rsidR="00987848" w:rsidRPr="00DA4AEB" w:rsidRDefault="00987848" w:rsidP="00FC1F1E">
            <w:pPr>
              <w:pStyle w:val="Tabletext"/>
            </w:pPr>
            <w:r w:rsidRPr="00DA4AEB">
              <w:t xml:space="preserve">From 9 to 140 maximum depending on the country reviewed. </w:t>
            </w:r>
          </w:p>
        </w:tc>
        <w:tc>
          <w:tcPr>
            <w:tcW w:w="1105" w:type="pct"/>
          </w:tcPr>
          <w:p w14:paraId="24C6FA0E" w14:textId="77777777" w:rsidR="00987848" w:rsidRPr="00DA4AEB" w:rsidRDefault="00987848" w:rsidP="00FC1F1E">
            <w:pPr>
              <w:pStyle w:val="Tabletext"/>
            </w:pPr>
            <w:r w:rsidRPr="00DA4AEB">
              <w:t>15 to 20 maximum depending on the country reviewed.</w:t>
            </w:r>
          </w:p>
        </w:tc>
      </w:tr>
      <w:tr w:rsidR="00987848" w:rsidRPr="00DA4AEB" w14:paraId="124BA4EA" w14:textId="77777777" w:rsidTr="00FC1F1E">
        <w:trPr>
          <w:cantSplit/>
          <w:jc w:val="center"/>
        </w:trPr>
        <w:tc>
          <w:tcPr>
            <w:tcW w:w="965" w:type="pct"/>
          </w:tcPr>
          <w:p w14:paraId="725F8066" w14:textId="77777777" w:rsidR="00987848" w:rsidRPr="00DA4AEB" w:rsidRDefault="00987848" w:rsidP="00FC1F1E">
            <w:pPr>
              <w:pStyle w:val="Tabletext"/>
            </w:pPr>
            <w:r w:rsidRPr="00DA4AEB">
              <w:t>EME activity</w:t>
            </w:r>
          </w:p>
          <w:p w14:paraId="54CDC117" w14:textId="77777777" w:rsidR="00987848" w:rsidRPr="00DA4AEB" w:rsidRDefault="00987848" w:rsidP="00FC1F1E">
            <w:pPr>
              <w:pStyle w:val="Tabletext"/>
            </w:pPr>
            <w:r w:rsidRPr="00DA4AEB">
              <w:t>(in the 1296-1297 MHz portion)</w:t>
            </w:r>
          </w:p>
        </w:tc>
        <w:tc>
          <w:tcPr>
            <w:tcW w:w="1017" w:type="pct"/>
          </w:tcPr>
          <w:p w14:paraId="74757448" w14:textId="77777777" w:rsidR="00987848" w:rsidRPr="00DA4AEB" w:rsidRDefault="00987848" w:rsidP="00FC1F1E">
            <w:pPr>
              <w:pStyle w:val="Tabletext"/>
            </w:pPr>
            <w:r w:rsidRPr="00DA4AEB">
              <w:t>5 × 24-hour contest periods</w:t>
            </w:r>
          </w:p>
        </w:tc>
        <w:tc>
          <w:tcPr>
            <w:tcW w:w="1912" w:type="pct"/>
          </w:tcPr>
          <w:p w14:paraId="58FAE1B2" w14:textId="77777777" w:rsidR="00987848" w:rsidRPr="00DA4AEB" w:rsidRDefault="00987848" w:rsidP="00FC1F1E">
            <w:pPr>
              <w:pStyle w:val="Tabletext"/>
            </w:pPr>
            <w:r w:rsidRPr="00DA4AEB">
              <w:t>Up to 10 maximum depending on the country reviewed.</w:t>
            </w:r>
          </w:p>
          <w:p w14:paraId="2BB1471A" w14:textId="77777777" w:rsidR="00987848" w:rsidRPr="00DA4AEB" w:rsidRDefault="00987848" w:rsidP="00FC1F1E">
            <w:pPr>
              <w:pStyle w:val="Tabletext"/>
            </w:pPr>
            <w:r w:rsidRPr="00DA4AEB">
              <w:t>(Maximum &lt; 70 across the European area)</w:t>
            </w:r>
          </w:p>
        </w:tc>
        <w:tc>
          <w:tcPr>
            <w:tcW w:w="1105" w:type="pct"/>
          </w:tcPr>
          <w:p w14:paraId="4B017754" w14:textId="77777777" w:rsidR="00987848" w:rsidRPr="00DA4AEB" w:rsidRDefault="00987848" w:rsidP="00FC1F1E">
            <w:pPr>
              <w:pStyle w:val="Tabletext"/>
            </w:pPr>
            <w:r w:rsidRPr="00DA4AEB">
              <w:t>None</w:t>
            </w:r>
          </w:p>
        </w:tc>
      </w:tr>
      <w:tr w:rsidR="00987848" w:rsidRPr="00DA4AEB" w14:paraId="43E310DA" w14:textId="77777777" w:rsidTr="00FC1F1E">
        <w:trPr>
          <w:cantSplit/>
          <w:jc w:val="center"/>
        </w:trPr>
        <w:tc>
          <w:tcPr>
            <w:tcW w:w="965" w:type="pct"/>
          </w:tcPr>
          <w:p w14:paraId="7B025ED9" w14:textId="77777777" w:rsidR="00987848" w:rsidRPr="00DA4AEB" w:rsidRDefault="00987848" w:rsidP="00FC1F1E">
            <w:pPr>
              <w:pStyle w:val="Tabletext"/>
            </w:pPr>
            <w:r w:rsidRPr="00DA4AEB">
              <w:t xml:space="preserve">Wideband (typically ATV) activity period and radiosport </w:t>
            </w:r>
          </w:p>
          <w:p w14:paraId="24FDB3BA" w14:textId="77777777" w:rsidR="00987848" w:rsidRPr="00DA4AEB" w:rsidRDefault="00987848" w:rsidP="00FC1F1E">
            <w:pPr>
              <w:pStyle w:val="Tabletext"/>
            </w:pPr>
            <w:r w:rsidRPr="00DA4AEB">
              <w:t>(in any portion identified for ATV applications)</w:t>
            </w:r>
          </w:p>
        </w:tc>
        <w:tc>
          <w:tcPr>
            <w:tcW w:w="1017" w:type="pct"/>
          </w:tcPr>
          <w:p w14:paraId="33E4BB04" w14:textId="77777777" w:rsidR="00987848" w:rsidRPr="00DA4AEB" w:rsidRDefault="00987848" w:rsidP="00FC1F1E">
            <w:pPr>
              <w:pStyle w:val="Tabletext"/>
            </w:pPr>
            <w:r w:rsidRPr="00DA4AEB">
              <w:t>Total, on average 120 hours over a year</w:t>
            </w:r>
          </w:p>
        </w:tc>
        <w:tc>
          <w:tcPr>
            <w:tcW w:w="1912" w:type="pct"/>
          </w:tcPr>
          <w:p w14:paraId="68E75720" w14:textId="77777777" w:rsidR="00987848" w:rsidRPr="00DA4AEB" w:rsidRDefault="00987848" w:rsidP="00FC1F1E">
            <w:pPr>
              <w:pStyle w:val="Tabletext"/>
            </w:pPr>
            <w:r w:rsidRPr="00DA4AEB">
              <w:t>From 1 to 24 maximum depending on the country reviewed.</w:t>
            </w:r>
          </w:p>
          <w:p w14:paraId="0E065C31" w14:textId="77777777" w:rsidR="00987848" w:rsidRPr="00DA4AEB" w:rsidRDefault="00987848" w:rsidP="00FC1F1E">
            <w:pPr>
              <w:pStyle w:val="Tabletext"/>
            </w:pPr>
            <w:r w:rsidRPr="00DA4AEB">
              <w:t>(Maximum &lt; 100 across the European area)</w:t>
            </w:r>
          </w:p>
        </w:tc>
        <w:tc>
          <w:tcPr>
            <w:tcW w:w="1105" w:type="pct"/>
          </w:tcPr>
          <w:p w14:paraId="250B770E" w14:textId="77777777" w:rsidR="00987848" w:rsidRPr="00DA4AEB" w:rsidRDefault="00987848" w:rsidP="00FC1F1E">
            <w:pPr>
              <w:pStyle w:val="Tabletext"/>
            </w:pPr>
            <w:r w:rsidRPr="00DA4AEB">
              <w:t>10 maximum depending on the country reviewed.</w:t>
            </w:r>
          </w:p>
        </w:tc>
      </w:tr>
    </w:tbl>
    <w:p w14:paraId="790A60F2" w14:textId="77777777" w:rsidR="00987848" w:rsidRPr="00DA4AEB" w:rsidRDefault="00987848" w:rsidP="00987848">
      <w:pPr>
        <w:pStyle w:val="Tablefin"/>
      </w:pPr>
    </w:p>
    <w:p w14:paraId="1E361762" w14:textId="77777777" w:rsidR="00987848" w:rsidRPr="00DA4AEB" w:rsidRDefault="00987848" w:rsidP="00987848">
      <w:pPr>
        <w:jc w:val="both"/>
      </w:pPr>
      <w:r w:rsidRPr="00DA4AEB">
        <w:t>The figures presented in Table 8 can be used to estimate the amount of time over a one year period when certain parts of the band (depending on the activity) are at their busiest with the highest number of actively transmitting amateur stations. For those activities concentrated in the 1296 – 1297 MHz portion of the band and assuming the moon is visible for 24 hours (an over estimation) then the following can be deduced:</w:t>
      </w:r>
    </w:p>
    <w:p w14:paraId="1C2BBAA2" w14:textId="77777777" w:rsidR="00987848" w:rsidRPr="00DA4AEB" w:rsidRDefault="00987848" w:rsidP="00987848">
      <w:pPr>
        <w:jc w:val="both"/>
      </w:pPr>
      <w:r w:rsidRPr="00DA4AEB">
        <w:t xml:space="preserve">Total narrowband ‘busy hour’ activity period = 108 hours (1.2% of a year). </w:t>
      </w:r>
    </w:p>
    <w:p w14:paraId="54A39CE3" w14:textId="77777777" w:rsidR="00987848" w:rsidRPr="00DA4AEB" w:rsidRDefault="00987848" w:rsidP="00987848">
      <w:pPr>
        <w:jc w:val="both"/>
      </w:pPr>
      <w:r w:rsidRPr="00DA4AEB">
        <w:t>Total EME ‘busy hour’ activity period = 120 hours (1.4% of a year).</w:t>
      </w:r>
    </w:p>
    <w:p w14:paraId="23C6879C" w14:textId="77777777" w:rsidR="00987848" w:rsidRPr="00DA4AEB" w:rsidRDefault="00987848" w:rsidP="00987848">
      <w:pPr>
        <w:jc w:val="both"/>
      </w:pPr>
      <w:r w:rsidRPr="00DA4AEB">
        <w:t>For the wideband activities taking place in the identified parts of the band plan, the following can be deduced:</w:t>
      </w:r>
    </w:p>
    <w:p w14:paraId="124D28AB" w14:textId="77777777" w:rsidR="00987848" w:rsidRPr="00DA4AEB" w:rsidRDefault="00987848" w:rsidP="00987848">
      <w:pPr>
        <w:jc w:val="both"/>
      </w:pPr>
      <w:r w:rsidRPr="00DA4AEB">
        <w:t xml:space="preserve">Total wideband ‘busy hour’ activity period = 120 hours (1.4% of a year). </w:t>
      </w:r>
    </w:p>
    <w:p w14:paraId="351DD60E" w14:textId="77777777" w:rsidR="00987848" w:rsidRPr="00DA4AEB" w:rsidRDefault="00987848" w:rsidP="00987848">
      <w:pPr>
        <w:jc w:val="both"/>
      </w:pPr>
      <w:r w:rsidRPr="00DA4AEB">
        <w:t>Table 8 also shows that the number of active stations involved in the EME and wideband activities is considerably lower than those active in the narrow band activities.</w:t>
      </w:r>
    </w:p>
    <w:p w14:paraId="09325119" w14:textId="77777777" w:rsidR="00987848" w:rsidRPr="00DA4AEB" w:rsidRDefault="00987848" w:rsidP="00987848">
      <w:pPr>
        <w:jc w:val="both"/>
      </w:pPr>
      <w:r w:rsidRPr="00DA4AEB">
        <w:t xml:space="preserve">Permanent installation stations present a different scenario when considering the operational time. </w:t>
      </w:r>
      <w:r w:rsidRPr="00DA4AEB">
        <w:rPr>
          <w:rFonts w:cs="Arial"/>
          <w:bCs/>
        </w:rPr>
        <w:t xml:space="preserve">Unmanned amateur radio stations are more or less in continuous operation, while manned stations only transmit intermittently. </w:t>
      </w:r>
      <w:r w:rsidRPr="00DA4AEB">
        <w:t xml:space="preserve">Propagation beacon and repeater station directories from a representative region can be consulted to develop the summary presented in Table 9. </w:t>
      </w:r>
    </w:p>
    <w:p w14:paraId="6A5DDE95" w14:textId="77777777" w:rsidR="00987848" w:rsidRPr="00DA4AEB" w:rsidRDefault="00987848" w:rsidP="00987848">
      <w:pPr>
        <w:pStyle w:val="TableNo"/>
      </w:pPr>
      <w:r w:rsidRPr="00DA4AEB">
        <w:t>Table 9</w:t>
      </w:r>
    </w:p>
    <w:p w14:paraId="2E30E44E" w14:textId="77777777" w:rsidR="00987848" w:rsidRPr="00DA4AEB" w:rsidRDefault="00987848" w:rsidP="00987848">
      <w:pPr>
        <w:pStyle w:val="Tabletitle"/>
      </w:pPr>
      <w:r w:rsidRPr="00DA4AEB">
        <w:t>Permanent Installation station operating periods in a typical year</w:t>
      </w:r>
    </w:p>
    <w:tbl>
      <w:tblPr>
        <w:tblStyle w:val="TableGrid"/>
        <w:tblW w:w="5000" w:type="pct"/>
        <w:jc w:val="center"/>
        <w:tblLayout w:type="fixed"/>
        <w:tblCellMar>
          <w:left w:w="57" w:type="dxa"/>
          <w:right w:w="57" w:type="dxa"/>
        </w:tblCellMar>
        <w:tblLook w:val="0000" w:firstRow="0" w:lastRow="0" w:firstColumn="0" w:lastColumn="0" w:noHBand="0" w:noVBand="0"/>
      </w:tblPr>
      <w:tblGrid>
        <w:gridCol w:w="2972"/>
        <w:gridCol w:w="3647"/>
        <w:gridCol w:w="3010"/>
      </w:tblGrid>
      <w:tr w:rsidR="00987848" w:rsidRPr="00DA4AEB" w14:paraId="5B718A9B" w14:textId="77777777" w:rsidTr="00FC1F1E">
        <w:trPr>
          <w:cantSplit/>
          <w:tblHeader/>
          <w:jc w:val="center"/>
        </w:trPr>
        <w:tc>
          <w:tcPr>
            <w:tcW w:w="1543" w:type="pct"/>
          </w:tcPr>
          <w:p w14:paraId="24B34693" w14:textId="77777777" w:rsidR="00987848" w:rsidRPr="00DA4AEB" w:rsidRDefault="00987848" w:rsidP="00FC1F1E">
            <w:pPr>
              <w:pStyle w:val="Tablehead"/>
              <w:keepLines/>
            </w:pPr>
            <w:r w:rsidRPr="00DA4AEB">
              <w:t>Usage type</w:t>
            </w:r>
          </w:p>
        </w:tc>
        <w:tc>
          <w:tcPr>
            <w:tcW w:w="1894" w:type="pct"/>
          </w:tcPr>
          <w:p w14:paraId="0CA73EC3" w14:textId="77777777" w:rsidR="00987848" w:rsidRPr="00DA4AEB" w:rsidRDefault="00987848" w:rsidP="00FC1F1E">
            <w:pPr>
              <w:pStyle w:val="Tablehead"/>
              <w:keepLines/>
            </w:pPr>
            <w:r w:rsidRPr="00DA4AEB">
              <w:t>Annual operation</w:t>
            </w:r>
          </w:p>
        </w:tc>
        <w:tc>
          <w:tcPr>
            <w:tcW w:w="1563" w:type="pct"/>
          </w:tcPr>
          <w:p w14:paraId="071F6BA7" w14:textId="77777777" w:rsidR="00987848" w:rsidRPr="00DA4AEB" w:rsidRDefault="00987848" w:rsidP="00FC1F1E">
            <w:pPr>
              <w:pStyle w:val="Tablehead"/>
              <w:keepLines/>
            </w:pPr>
            <w:r w:rsidRPr="00DA4AEB">
              <w:t>Active installations</w:t>
            </w:r>
          </w:p>
        </w:tc>
      </w:tr>
      <w:tr w:rsidR="00987848" w:rsidRPr="00DA4AEB" w14:paraId="10A5346A" w14:textId="77777777" w:rsidTr="00FC1F1E">
        <w:trPr>
          <w:cantSplit/>
          <w:jc w:val="center"/>
        </w:trPr>
        <w:tc>
          <w:tcPr>
            <w:tcW w:w="1543" w:type="pct"/>
          </w:tcPr>
          <w:p w14:paraId="2DDF4B34" w14:textId="77777777" w:rsidR="00987848" w:rsidRPr="00DA4AEB" w:rsidRDefault="00987848" w:rsidP="00FC1F1E">
            <w:pPr>
              <w:pStyle w:val="Tabletext"/>
            </w:pPr>
            <w:r w:rsidRPr="00DA4AEB">
              <w:t>Narrow-band propagation beacons</w:t>
            </w:r>
          </w:p>
        </w:tc>
        <w:tc>
          <w:tcPr>
            <w:tcW w:w="1894" w:type="pct"/>
          </w:tcPr>
          <w:p w14:paraId="6A54DD22" w14:textId="77777777" w:rsidR="00987848" w:rsidRPr="00DA4AEB" w:rsidRDefault="00987848" w:rsidP="00FC1F1E">
            <w:pPr>
              <w:pStyle w:val="Tabletext"/>
              <w:keepNext/>
              <w:keepLines/>
            </w:pPr>
            <w:r w:rsidRPr="00DA4AEB">
              <w:t>Transmitting continuously usually.</w:t>
            </w:r>
          </w:p>
        </w:tc>
        <w:tc>
          <w:tcPr>
            <w:tcW w:w="1563" w:type="pct"/>
          </w:tcPr>
          <w:p w14:paraId="54B459FC" w14:textId="77777777" w:rsidR="00987848" w:rsidRPr="00DA4AEB" w:rsidRDefault="00987848" w:rsidP="00FC1F1E">
            <w:pPr>
              <w:pStyle w:val="Tabletext"/>
              <w:keepNext/>
              <w:keepLines/>
            </w:pPr>
            <w:r w:rsidRPr="00DA4AEB">
              <w:t xml:space="preserve">From 4 to 20 depending on the country reviewed. </w:t>
            </w:r>
          </w:p>
          <w:p w14:paraId="25ED0352" w14:textId="77777777" w:rsidR="00987848" w:rsidRPr="00DA4AEB" w:rsidRDefault="00987848" w:rsidP="00FC1F1E">
            <w:pPr>
              <w:pStyle w:val="Tabletext"/>
              <w:keepNext/>
              <w:keepLines/>
            </w:pPr>
            <w:r w:rsidRPr="00DA4AEB">
              <w:t>Region 1 = 88 in total.</w:t>
            </w:r>
          </w:p>
        </w:tc>
      </w:tr>
      <w:tr w:rsidR="00987848" w:rsidRPr="00DA4AEB" w14:paraId="5EA7C6D2" w14:textId="77777777" w:rsidTr="00FC1F1E">
        <w:trPr>
          <w:cantSplit/>
          <w:jc w:val="center"/>
        </w:trPr>
        <w:tc>
          <w:tcPr>
            <w:tcW w:w="1543" w:type="pct"/>
          </w:tcPr>
          <w:p w14:paraId="2CD86EE5" w14:textId="77777777" w:rsidR="00987848" w:rsidRPr="00DA4AEB" w:rsidRDefault="00987848" w:rsidP="00FC1F1E">
            <w:pPr>
              <w:pStyle w:val="Tabletext"/>
              <w:keepNext/>
              <w:keepLines/>
            </w:pPr>
            <w:r w:rsidRPr="00DA4AEB">
              <w:lastRenderedPageBreak/>
              <w:t>Narrow-band repeaters</w:t>
            </w:r>
          </w:p>
        </w:tc>
        <w:tc>
          <w:tcPr>
            <w:tcW w:w="1894" w:type="pct"/>
          </w:tcPr>
          <w:p w14:paraId="06231D5D" w14:textId="77777777" w:rsidR="00987848" w:rsidRPr="00DA4AEB" w:rsidRDefault="00987848" w:rsidP="00FC1F1E">
            <w:pPr>
              <w:pStyle w:val="Tabletext"/>
              <w:keepNext/>
              <w:keepLines/>
            </w:pPr>
            <w:r w:rsidRPr="00DA4AEB">
              <w:t>Low and only when activated on the input frequency by a user station.</w:t>
            </w:r>
          </w:p>
          <w:p w14:paraId="0C2A27EB" w14:textId="77777777" w:rsidR="00987848" w:rsidRPr="00DA4AEB" w:rsidRDefault="00987848" w:rsidP="00FC1F1E">
            <w:pPr>
              <w:pStyle w:val="Tabletext"/>
              <w:keepNext/>
              <w:keepLines/>
            </w:pPr>
            <w:r w:rsidRPr="00DA4AEB">
              <w:t>May transmit more regularly if a beacon mode is present.</w:t>
            </w:r>
          </w:p>
        </w:tc>
        <w:tc>
          <w:tcPr>
            <w:tcW w:w="1563" w:type="pct"/>
          </w:tcPr>
          <w:p w14:paraId="484A1F83" w14:textId="77777777" w:rsidR="00987848" w:rsidRPr="00DA4AEB" w:rsidRDefault="00987848" w:rsidP="00FC1F1E">
            <w:pPr>
              <w:pStyle w:val="Tabletext"/>
              <w:keepNext/>
              <w:keepLines/>
            </w:pPr>
            <w:r w:rsidRPr="00DA4AEB">
              <w:t>From 9 to 19 depending on the country reviewed.</w:t>
            </w:r>
          </w:p>
        </w:tc>
      </w:tr>
      <w:tr w:rsidR="00987848" w:rsidRPr="00DA4AEB" w14:paraId="2528124A" w14:textId="77777777" w:rsidTr="00FC1F1E">
        <w:trPr>
          <w:cantSplit/>
          <w:jc w:val="center"/>
        </w:trPr>
        <w:tc>
          <w:tcPr>
            <w:tcW w:w="1543" w:type="pct"/>
          </w:tcPr>
          <w:p w14:paraId="65834525" w14:textId="77777777" w:rsidR="00987848" w:rsidRPr="00DA4AEB" w:rsidRDefault="00987848" w:rsidP="00FC1F1E">
            <w:pPr>
              <w:pStyle w:val="Tabletext"/>
            </w:pPr>
            <w:r w:rsidRPr="00DA4AEB">
              <w:t>ATV repeaters (the users are usually home stations)</w:t>
            </w:r>
          </w:p>
        </w:tc>
        <w:tc>
          <w:tcPr>
            <w:tcW w:w="1894" w:type="pct"/>
          </w:tcPr>
          <w:p w14:paraId="78009AFE" w14:textId="77777777" w:rsidR="00987848" w:rsidRPr="00DA4AEB" w:rsidRDefault="00987848" w:rsidP="00FC1F1E">
            <w:pPr>
              <w:pStyle w:val="Tabletext"/>
            </w:pPr>
            <w:r w:rsidRPr="00DA4AEB">
              <w:t>Low and only when activated on the input frequency by a user station in a random and sporadic manner.</w:t>
            </w:r>
          </w:p>
          <w:p w14:paraId="4A46FA75" w14:textId="77777777" w:rsidR="00987848" w:rsidRPr="00DA4AEB" w:rsidRDefault="00987848" w:rsidP="00FC1F1E">
            <w:pPr>
              <w:pStyle w:val="Tabletext"/>
            </w:pPr>
            <w:r w:rsidRPr="00DA4AEB">
              <w:t>May transmit more regularly if a beacon mode is present.</w:t>
            </w:r>
          </w:p>
        </w:tc>
        <w:tc>
          <w:tcPr>
            <w:tcW w:w="1563" w:type="pct"/>
          </w:tcPr>
          <w:p w14:paraId="200341D5" w14:textId="77777777" w:rsidR="00987848" w:rsidRPr="00DA4AEB" w:rsidRDefault="00987848" w:rsidP="00FC1F1E">
            <w:pPr>
              <w:pStyle w:val="Tabletext"/>
            </w:pPr>
            <w:r w:rsidRPr="00DA4AEB">
              <w:t xml:space="preserve">From 10 to 18 depending on the country reviewed. </w:t>
            </w:r>
          </w:p>
          <w:p w14:paraId="38014E5D" w14:textId="77777777" w:rsidR="00987848" w:rsidRPr="00DA4AEB" w:rsidRDefault="00987848" w:rsidP="00FC1F1E">
            <w:pPr>
              <w:pStyle w:val="Tabletext"/>
            </w:pPr>
            <w:r w:rsidRPr="00DA4AEB">
              <w:t>5 to 10 users within the local coverage area transmitting one at a time.</w:t>
            </w:r>
          </w:p>
        </w:tc>
      </w:tr>
    </w:tbl>
    <w:p w14:paraId="0D5265D2" w14:textId="77777777" w:rsidR="00987848" w:rsidRPr="00DA4AEB" w:rsidRDefault="00987848" w:rsidP="00987848">
      <w:pPr>
        <w:pStyle w:val="Tablefin"/>
      </w:pPr>
    </w:p>
    <w:p w14:paraId="2D18E0F6" w14:textId="613330AE" w:rsidR="00987848" w:rsidRPr="00DA4AEB" w:rsidRDefault="00987848" w:rsidP="00987848">
      <w:pPr>
        <w:pStyle w:val="Heading2"/>
      </w:pPr>
      <w:bookmarkStart w:id="40" w:name="_Toc89080121"/>
      <w:bookmarkStart w:id="41" w:name="_Toc106021764"/>
      <w:r w:rsidRPr="00DA4AEB">
        <w:t>5.6</w:t>
      </w:r>
      <w:r w:rsidRPr="00DA4AEB">
        <w:tab/>
        <w:t>Activity factors of amateur transmitting stations in the 1 240</w:t>
      </w:r>
      <w:r w:rsidRPr="00DA4AEB">
        <w:noBreakHyphen/>
        <w:t>1 300 MHz band</w:t>
      </w:r>
      <w:bookmarkEnd w:id="40"/>
      <w:bookmarkEnd w:id="41"/>
    </w:p>
    <w:p w14:paraId="2E7B15A2" w14:textId="77777777" w:rsidR="00987848" w:rsidRPr="00DA4AEB" w:rsidRDefault="00987848" w:rsidP="00987848">
      <w:pPr>
        <w:jc w:val="both"/>
      </w:pPr>
      <w:r w:rsidRPr="00DA4AEB">
        <w:t>Activity factor considers the amount of time that any particular station is transmitting during any operational period of activity. All applications involve two-way communication requiring periods of reception as well as transmission. It is usual practice for any home station or temporary portable station to spend more time receiving than transmitting.</w:t>
      </w:r>
    </w:p>
    <w:p w14:paraId="42F9C0A4" w14:textId="77777777" w:rsidR="00987848" w:rsidRPr="00DA4AEB" w:rsidRDefault="00987848" w:rsidP="00987848">
      <w:pPr>
        <w:jc w:val="both"/>
        <w:rPr>
          <w:spacing w:val="-4"/>
        </w:rPr>
      </w:pPr>
      <w:r w:rsidRPr="00DA4AEB">
        <w:rPr>
          <w:spacing w:val="-4"/>
        </w:rPr>
        <w:t>Maximum Activity Factor for home station and temporary “portable” stations = 50% and typically less.</w:t>
      </w:r>
    </w:p>
    <w:p w14:paraId="026036CA" w14:textId="77777777" w:rsidR="00987848" w:rsidRPr="00DA4AEB" w:rsidRDefault="00987848" w:rsidP="00987848">
      <w:pPr>
        <w:jc w:val="both"/>
      </w:pPr>
      <w:r w:rsidRPr="00DA4AEB">
        <w:t>Any permanent installation station operating in a beacon mode will exhibit a 100% activity factor.</w:t>
      </w:r>
    </w:p>
    <w:p w14:paraId="40228361" w14:textId="03DF5EED" w:rsidR="00987848" w:rsidRPr="00DA4AEB" w:rsidRDefault="00987848" w:rsidP="00987848">
      <w:pPr>
        <w:pStyle w:val="Heading2"/>
      </w:pPr>
      <w:bookmarkStart w:id="42" w:name="_Toc89080122"/>
      <w:bookmarkStart w:id="43" w:name="_Toc106021765"/>
      <w:r w:rsidRPr="00DA4AEB">
        <w:t>5.7</w:t>
      </w:r>
      <w:r w:rsidRPr="00DA4AEB">
        <w:tab/>
        <w:t>User density of amateur transmitting stations in the 1 240-1 300 MHz band</w:t>
      </w:r>
      <w:bookmarkEnd w:id="42"/>
      <w:bookmarkEnd w:id="43"/>
    </w:p>
    <w:p w14:paraId="0716E939" w14:textId="77777777" w:rsidR="00987848" w:rsidRPr="00DA4AEB" w:rsidRDefault="00987848" w:rsidP="00987848">
      <w:pPr>
        <w:pStyle w:val="Headingb"/>
      </w:pPr>
      <w:r w:rsidRPr="00DA4AEB">
        <w:t>1)</w:t>
      </w:r>
      <w:r w:rsidRPr="00DA4AEB">
        <w:tab/>
        <w:t xml:space="preserve">Home station and temporary “portable” station </w:t>
      </w:r>
    </w:p>
    <w:p w14:paraId="14FDF70B" w14:textId="77777777" w:rsidR="00987848" w:rsidRPr="00DA4AEB" w:rsidRDefault="00987848" w:rsidP="00987848">
      <w:pPr>
        <w:pStyle w:val="enumlev1"/>
        <w:jc w:val="both"/>
      </w:pPr>
      <w:r w:rsidRPr="00DA4AEB">
        <w:t>–</w:t>
      </w:r>
      <w:r w:rsidRPr="00DA4AEB">
        <w:tab/>
        <w:t>For narrow-band activity periods the maximum density of transmitting stations = 0.000 2 stations/km</w:t>
      </w:r>
      <w:r w:rsidRPr="00DA4AEB">
        <w:rPr>
          <w:vertAlign w:val="superscript"/>
        </w:rPr>
        <w:t>2</w:t>
      </w:r>
      <w:r w:rsidRPr="00DA4AEB">
        <w:t>.</w:t>
      </w:r>
    </w:p>
    <w:p w14:paraId="6DFB1179" w14:textId="77777777" w:rsidR="00987848" w:rsidRPr="00DA4AEB" w:rsidRDefault="00987848" w:rsidP="00987848">
      <w:pPr>
        <w:pStyle w:val="enumlev1"/>
        <w:jc w:val="both"/>
      </w:pPr>
      <w:r w:rsidRPr="00DA4AEB">
        <w:t>–</w:t>
      </w:r>
      <w:r w:rsidRPr="00DA4AEB">
        <w:tab/>
        <w:t>For wideband activity periods the maximum density of transmitting stations = 0.000 1 stations/km</w:t>
      </w:r>
      <w:r w:rsidRPr="00DA4AEB">
        <w:rPr>
          <w:vertAlign w:val="superscript"/>
        </w:rPr>
        <w:t>2</w:t>
      </w:r>
      <w:r w:rsidRPr="00DA4AEB">
        <w:t xml:space="preserve">. </w:t>
      </w:r>
    </w:p>
    <w:p w14:paraId="53DA3CCD" w14:textId="77777777" w:rsidR="00987848" w:rsidRPr="00DA4AEB" w:rsidRDefault="00987848" w:rsidP="00987848">
      <w:pPr>
        <w:pStyle w:val="enumlev1"/>
        <w:jc w:val="both"/>
      </w:pPr>
      <w:r w:rsidRPr="00DA4AEB">
        <w:t>–</w:t>
      </w:r>
      <w:r w:rsidRPr="00DA4AEB">
        <w:tab/>
        <w:t xml:space="preserve">For EME operations the maximum density of transmitting stations = </w:t>
      </w:r>
      <w:r w:rsidRPr="00DA4AEB">
        <w:br/>
        <w:t>0.000 013 stations/km</w:t>
      </w:r>
      <w:r w:rsidRPr="00DA4AEB">
        <w:rPr>
          <w:vertAlign w:val="superscript"/>
        </w:rPr>
        <w:t>2</w:t>
      </w:r>
      <w:r w:rsidRPr="00DA4AEB">
        <w:t xml:space="preserve">. </w:t>
      </w:r>
    </w:p>
    <w:p w14:paraId="765B6966" w14:textId="77777777" w:rsidR="00987848" w:rsidRPr="00DA4AEB" w:rsidRDefault="00987848" w:rsidP="00987848">
      <w:r w:rsidRPr="00DA4AEB">
        <w:t>Recognising that not all active stations may submit a record of their activities, a 33% uplift has been added to the total active stations per scheduled operating period from Table 8.</w:t>
      </w:r>
    </w:p>
    <w:p w14:paraId="2BE76198" w14:textId="77777777" w:rsidR="00987848" w:rsidRPr="00DA4AEB" w:rsidRDefault="00987848" w:rsidP="00987848">
      <w:pPr>
        <w:pStyle w:val="Headingb"/>
        <w:ind w:left="1134" w:hanging="1134"/>
      </w:pPr>
      <w:r w:rsidRPr="00DA4AEB">
        <w:t>2)</w:t>
      </w:r>
      <w:r w:rsidRPr="00DA4AEB">
        <w:tab/>
        <w:t>Permanent installation</w:t>
      </w:r>
    </w:p>
    <w:p w14:paraId="6697E1A7" w14:textId="77777777" w:rsidR="00987848" w:rsidRPr="00DA4AEB" w:rsidRDefault="00987848" w:rsidP="00987848">
      <w:pPr>
        <w:pStyle w:val="enumlev1"/>
        <w:jc w:val="both"/>
      </w:pPr>
      <w:r w:rsidRPr="00DA4AEB">
        <w:t>–</w:t>
      </w:r>
      <w:r w:rsidRPr="00DA4AEB">
        <w:tab/>
        <w:t>For narrow-band data and voice repeaters the average density of transmitting stations = 0.000 3 stations/km</w:t>
      </w:r>
      <w:r w:rsidRPr="00DA4AEB">
        <w:rPr>
          <w:vertAlign w:val="superscript"/>
        </w:rPr>
        <w:t>2</w:t>
      </w:r>
      <w:r w:rsidRPr="00DA4AEB">
        <w:t xml:space="preserve">. </w:t>
      </w:r>
    </w:p>
    <w:p w14:paraId="6BB8B0E9" w14:textId="77777777" w:rsidR="00987848" w:rsidRPr="00DA4AEB" w:rsidRDefault="00987848" w:rsidP="00987848">
      <w:pPr>
        <w:pStyle w:val="enumlev1"/>
        <w:jc w:val="both"/>
      </w:pPr>
      <w:r w:rsidRPr="00DA4AEB">
        <w:t>–</w:t>
      </w:r>
      <w:r w:rsidRPr="00DA4AEB">
        <w:tab/>
        <w:t>For wideband ATV repeaters, the average density of transmitting stations = 0.000 1 stations/km</w:t>
      </w:r>
      <w:r w:rsidRPr="00DA4AEB">
        <w:rPr>
          <w:vertAlign w:val="superscript"/>
        </w:rPr>
        <w:t>2</w:t>
      </w:r>
      <w:r w:rsidRPr="00DA4AEB">
        <w:t xml:space="preserve">. </w:t>
      </w:r>
    </w:p>
    <w:p w14:paraId="2767D468" w14:textId="77777777" w:rsidR="00987848" w:rsidRPr="00DA4AEB" w:rsidRDefault="00987848" w:rsidP="00987848">
      <w:pPr>
        <w:pStyle w:val="enumlev1"/>
        <w:jc w:val="both"/>
      </w:pPr>
      <w:r w:rsidRPr="00DA4AEB">
        <w:t>–</w:t>
      </w:r>
      <w:r w:rsidRPr="00DA4AEB">
        <w:tab/>
        <w:t>For propagation radio beacon stations, the average density of transmitting stations = 0.000 1 stations/km</w:t>
      </w:r>
      <w:r w:rsidRPr="00DA4AEB">
        <w:rPr>
          <w:vertAlign w:val="superscript"/>
        </w:rPr>
        <w:t>2</w:t>
      </w:r>
      <w:r w:rsidRPr="00DA4AEB">
        <w:t xml:space="preserve">. </w:t>
      </w:r>
    </w:p>
    <w:p w14:paraId="6C33E386" w14:textId="77777777" w:rsidR="00987848" w:rsidRPr="00DA4AEB" w:rsidRDefault="00987848" w:rsidP="00987848">
      <w:pPr>
        <w:pStyle w:val="Heading2"/>
      </w:pPr>
      <w:bookmarkStart w:id="44" w:name="_Toc51847670"/>
      <w:bookmarkStart w:id="45" w:name="_Toc54350030"/>
      <w:bookmarkStart w:id="46" w:name="_Toc83815650"/>
      <w:bookmarkStart w:id="47" w:name="_Toc65134909"/>
      <w:bookmarkStart w:id="48" w:name="_Toc85661571"/>
      <w:bookmarkStart w:id="49" w:name="_Toc89080123"/>
      <w:bookmarkStart w:id="50" w:name="_Toc106021766"/>
      <w:r w:rsidRPr="00DA4AEB">
        <w:lastRenderedPageBreak/>
        <w:t>5.8</w:t>
      </w:r>
      <w:r w:rsidRPr="00DA4AEB">
        <w:tab/>
        <w:t>Table of transmitter characteristics and parameters</w:t>
      </w:r>
      <w:bookmarkEnd w:id="44"/>
      <w:bookmarkEnd w:id="45"/>
      <w:r w:rsidRPr="00DA4AEB">
        <w:t xml:space="preserve"> [extracted from </w:t>
      </w:r>
      <w:r w:rsidRPr="00DA4AEB">
        <w:rPr>
          <w:lang w:eastAsia="ja-JP"/>
        </w:rPr>
        <w:t xml:space="preserve">Recommendation </w:t>
      </w:r>
      <w:r w:rsidRPr="00DA4AEB">
        <w:t>ITU-R M.1732]</w:t>
      </w:r>
      <w:bookmarkEnd w:id="46"/>
      <w:bookmarkEnd w:id="47"/>
      <w:bookmarkEnd w:id="48"/>
      <w:bookmarkEnd w:id="49"/>
      <w:bookmarkEnd w:id="50"/>
    </w:p>
    <w:p w14:paraId="7E0F3F66" w14:textId="77777777" w:rsidR="00987848" w:rsidRPr="00DA4AEB" w:rsidRDefault="00987848" w:rsidP="00987848">
      <w:pPr>
        <w:pStyle w:val="TableNo"/>
        <w:rPr>
          <w:lang w:eastAsia="ja-JP"/>
        </w:rPr>
      </w:pPr>
      <w:r w:rsidRPr="00DA4AEB">
        <w:rPr>
          <w:caps w:val="0"/>
        </w:rPr>
        <w:t>TABLE 10</w:t>
      </w:r>
    </w:p>
    <w:p w14:paraId="2A002930" w14:textId="77777777" w:rsidR="00987848" w:rsidRPr="00DA4AEB" w:rsidRDefault="00987848" w:rsidP="00987848">
      <w:pPr>
        <w:pStyle w:val="Tabletitle"/>
        <w:rPr>
          <w:rFonts w:ascii="Times New Roman" w:hAnsi="Times New Roman"/>
        </w:rPr>
      </w:pPr>
      <w:r w:rsidRPr="00DA4AEB">
        <w:rPr>
          <w:b w:val="0"/>
        </w:rPr>
        <w:t xml:space="preserve">Characteristics of amateur systems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9"/>
        <w:gridCol w:w="2055"/>
        <w:gridCol w:w="1985"/>
        <w:gridCol w:w="1980"/>
      </w:tblGrid>
      <w:tr w:rsidR="00987848" w:rsidRPr="00DA4AEB" w14:paraId="327BA45C" w14:textId="77777777" w:rsidTr="00FC1F1E">
        <w:trPr>
          <w:tblHeader/>
          <w:jc w:val="center"/>
        </w:trPr>
        <w:tc>
          <w:tcPr>
            <w:tcW w:w="1874" w:type="pct"/>
            <w:tcBorders>
              <w:top w:val="single" w:sz="4" w:space="0" w:color="auto"/>
              <w:left w:val="single" w:sz="4" w:space="0" w:color="auto"/>
              <w:bottom w:val="single" w:sz="4" w:space="0" w:color="auto"/>
              <w:right w:val="single" w:sz="4" w:space="0" w:color="auto"/>
            </w:tcBorders>
            <w:hideMark/>
          </w:tcPr>
          <w:p w14:paraId="6338D719" w14:textId="77777777" w:rsidR="00987848" w:rsidRPr="00DA4AEB" w:rsidRDefault="00987848" w:rsidP="00FC1F1E">
            <w:pPr>
              <w:pStyle w:val="Tablehead"/>
              <w:rPr>
                <w:rFonts w:ascii="Times New Roman" w:hAnsi="Times New Roman" w:cs="Times New Roman"/>
                <w:snapToGrid w:val="0"/>
              </w:rPr>
            </w:pPr>
            <w:r w:rsidRPr="00DA4AEB">
              <w:rPr>
                <w:b w:val="0"/>
                <w:snapToGrid w:val="0"/>
              </w:rPr>
              <w:t>Parameter</w:t>
            </w:r>
          </w:p>
        </w:tc>
        <w:tc>
          <w:tcPr>
            <w:tcW w:w="3126" w:type="pct"/>
            <w:gridSpan w:val="3"/>
            <w:tcBorders>
              <w:top w:val="single" w:sz="4" w:space="0" w:color="auto"/>
              <w:left w:val="single" w:sz="4" w:space="0" w:color="auto"/>
              <w:bottom w:val="single" w:sz="4" w:space="0" w:color="auto"/>
              <w:right w:val="single" w:sz="4" w:space="0" w:color="auto"/>
            </w:tcBorders>
            <w:hideMark/>
          </w:tcPr>
          <w:p w14:paraId="16A0D0EC" w14:textId="77777777" w:rsidR="00987848" w:rsidRPr="00DA4AEB" w:rsidRDefault="00987848" w:rsidP="00FC1F1E">
            <w:pPr>
              <w:pStyle w:val="Tablehead"/>
              <w:rPr>
                <w:rFonts w:ascii="Times New Roman" w:hAnsi="Times New Roman" w:cs="Times New Roman"/>
                <w:snapToGrid w:val="0"/>
              </w:rPr>
            </w:pPr>
            <w:r w:rsidRPr="00DA4AEB">
              <w:rPr>
                <w:b w:val="0"/>
                <w:snapToGrid w:val="0"/>
              </w:rPr>
              <w:t>Value</w:t>
            </w:r>
          </w:p>
        </w:tc>
      </w:tr>
      <w:tr w:rsidR="00987848" w:rsidRPr="00DA4AEB" w14:paraId="0DAED612" w14:textId="77777777" w:rsidTr="00FC1F1E">
        <w:trPr>
          <w:trHeight w:val="463"/>
          <w:jc w:val="center"/>
        </w:trPr>
        <w:tc>
          <w:tcPr>
            <w:tcW w:w="1874" w:type="pct"/>
            <w:tcBorders>
              <w:top w:val="single" w:sz="4" w:space="0" w:color="auto"/>
              <w:left w:val="single" w:sz="4" w:space="0" w:color="auto"/>
              <w:bottom w:val="single" w:sz="4" w:space="0" w:color="auto"/>
              <w:right w:val="single" w:sz="4" w:space="0" w:color="auto"/>
            </w:tcBorders>
            <w:hideMark/>
          </w:tcPr>
          <w:p w14:paraId="4C5D20DB" w14:textId="77777777" w:rsidR="00987848" w:rsidRPr="00DA4AEB" w:rsidRDefault="00987848" w:rsidP="00FC1F1E">
            <w:pPr>
              <w:pStyle w:val="Tabletext"/>
              <w:rPr>
                <w:snapToGrid w:val="0"/>
                <w:lang w:eastAsia="ja-JP"/>
              </w:rPr>
            </w:pPr>
            <w:r w:rsidRPr="00DA4AEB">
              <w:rPr>
                <w:snapToGrid w:val="0"/>
                <w:lang w:eastAsia="ja-JP"/>
              </w:rPr>
              <w:t>Applications</w:t>
            </w:r>
          </w:p>
        </w:tc>
        <w:tc>
          <w:tcPr>
            <w:tcW w:w="1067" w:type="pct"/>
            <w:tcBorders>
              <w:top w:val="single" w:sz="4" w:space="0" w:color="auto"/>
              <w:left w:val="single" w:sz="4" w:space="0" w:color="auto"/>
              <w:bottom w:val="single" w:sz="4" w:space="0" w:color="auto"/>
              <w:right w:val="single" w:sz="4" w:space="0" w:color="auto"/>
            </w:tcBorders>
            <w:hideMark/>
          </w:tcPr>
          <w:p w14:paraId="2BC25DAF" w14:textId="77777777" w:rsidR="00987848" w:rsidRPr="00DA4AEB" w:rsidRDefault="00987848" w:rsidP="00FC1F1E">
            <w:pPr>
              <w:pStyle w:val="Tabletext"/>
              <w:rPr>
                <w:snapToGrid w:val="0"/>
                <w:lang w:eastAsia="ja-JP"/>
              </w:rPr>
            </w:pPr>
            <w:r w:rsidRPr="00DA4AEB">
              <w:rPr>
                <w:snapToGrid w:val="0"/>
                <w:lang w:eastAsia="ja-JP"/>
              </w:rPr>
              <w:t>Morse on-off keying, PSK31, NBDP</w:t>
            </w:r>
          </w:p>
        </w:tc>
        <w:tc>
          <w:tcPr>
            <w:tcW w:w="1031" w:type="pct"/>
            <w:tcBorders>
              <w:top w:val="single" w:sz="4" w:space="0" w:color="auto"/>
              <w:left w:val="single" w:sz="4" w:space="0" w:color="auto"/>
              <w:bottom w:val="single" w:sz="4" w:space="0" w:color="auto"/>
              <w:right w:val="single" w:sz="4" w:space="0" w:color="auto"/>
            </w:tcBorders>
            <w:hideMark/>
          </w:tcPr>
          <w:p w14:paraId="5A90BA2B" w14:textId="77777777" w:rsidR="00987848" w:rsidRPr="00DA4AEB" w:rsidRDefault="00987848" w:rsidP="00FC1F1E">
            <w:pPr>
              <w:pStyle w:val="Tabletext"/>
              <w:rPr>
                <w:snapToGrid w:val="0"/>
                <w:lang w:eastAsia="ja-JP"/>
              </w:rPr>
            </w:pPr>
            <w:r w:rsidRPr="00DA4AEB">
              <w:rPr>
                <w:snapToGrid w:val="0"/>
                <w:lang w:eastAsia="ja-JP"/>
              </w:rPr>
              <w:t>Analogue voice systems</w:t>
            </w:r>
          </w:p>
        </w:tc>
        <w:tc>
          <w:tcPr>
            <w:tcW w:w="1028" w:type="pct"/>
            <w:tcBorders>
              <w:top w:val="single" w:sz="4" w:space="0" w:color="auto"/>
              <w:left w:val="single" w:sz="4" w:space="0" w:color="auto"/>
              <w:bottom w:val="single" w:sz="4" w:space="0" w:color="auto"/>
              <w:right w:val="single" w:sz="4" w:space="0" w:color="auto"/>
            </w:tcBorders>
            <w:hideMark/>
          </w:tcPr>
          <w:p w14:paraId="7D42FB47" w14:textId="77777777" w:rsidR="00987848" w:rsidRPr="00DA4AEB" w:rsidRDefault="00987848" w:rsidP="00FC1F1E">
            <w:pPr>
              <w:pStyle w:val="Tabletext"/>
              <w:rPr>
                <w:snapToGrid w:val="0"/>
              </w:rPr>
            </w:pPr>
            <w:r w:rsidRPr="00DA4AEB">
              <w:rPr>
                <w:snapToGrid w:val="0"/>
                <w:lang w:eastAsia="ja-JP"/>
              </w:rPr>
              <w:t>Data, digital voice and multimedia systems</w:t>
            </w:r>
          </w:p>
        </w:tc>
      </w:tr>
      <w:tr w:rsidR="00987848" w:rsidRPr="00DA4AEB" w14:paraId="2BDB463F" w14:textId="77777777" w:rsidTr="00FC1F1E">
        <w:trPr>
          <w:jc w:val="center"/>
        </w:trPr>
        <w:tc>
          <w:tcPr>
            <w:tcW w:w="1874" w:type="pct"/>
            <w:tcBorders>
              <w:top w:val="single" w:sz="4" w:space="0" w:color="auto"/>
              <w:left w:val="single" w:sz="4" w:space="0" w:color="auto"/>
              <w:bottom w:val="single" w:sz="4" w:space="0" w:color="auto"/>
              <w:right w:val="single" w:sz="4" w:space="0" w:color="auto"/>
            </w:tcBorders>
            <w:hideMark/>
          </w:tcPr>
          <w:p w14:paraId="07572D03" w14:textId="77777777" w:rsidR="00987848" w:rsidRPr="00DA4AEB" w:rsidRDefault="00987848" w:rsidP="00FC1F1E">
            <w:pPr>
              <w:pStyle w:val="Tabletext"/>
              <w:rPr>
                <w:snapToGrid w:val="0"/>
              </w:rPr>
            </w:pPr>
            <w:r w:rsidRPr="00DA4AEB">
              <w:rPr>
                <w:snapToGrid w:val="0"/>
              </w:rPr>
              <w:t>Frequency range</w:t>
            </w:r>
            <w:r w:rsidRPr="00DA4AEB">
              <w:rPr>
                <w:snapToGrid w:val="0"/>
                <w:vertAlign w:val="superscript"/>
              </w:rPr>
              <w:t>(1)</w:t>
            </w:r>
          </w:p>
        </w:tc>
        <w:tc>
          <w:tcPr>
            <w:tcW w:w="1067" w:type="pct"/>
            <w:tcBorders>
              <w:top w:val="single" w:sz="4" w:space="0" w:color="auto"/>
              <w:left w:val="single" w:sz="4" w:space="0" w:color="auto"/>
              <w:bottom w:val="single" w:sz="4" w:space="0" w:color="auto"/>
              <w:right w:val="single" w:sz="4" w:space="0" w:color="auto"/>
            </w:tcBorders>
            <w:hideMark/>
          </w:tcPr>
          <w:p w14:paraId="36666F9B" w14:textId="77777777" w:rsidR="00987848" w:rsidRPr="00DA4AEB" w:rsidRDefault="00987848" w:rsidP="00FC1F1E">
            <w:pPr>
              <w:pStyle w:val="Tabletext"/>
              <w:jc w:val="center"/>
              <w:rPr>
                <w:snapToGrid w:val="0"/>
              </w:rPr>
            </w:pPr>
            <w:r w:rsidRPr="00DA4AEB">
              <w:rPr>
                <w:snapToGrid w:val="0"/>
              </w:rPr>
              <w:t>0.902-3.5 GHz</w:t>
            </w:r>
          </w:p>
        </w:tc>
        <w:tc>
          <w:tcPr>
            <w:tcW w:w="1031" w:type="pct"/>
            <w:tcBorders>
              <w:top w:val="single" w:sz="4" w:space="0" w:color="auto"/>
              <w:left w:val="single" w:sz="4" w:space="0" w:color="auto"/>
              <w:bottom w:val="single" w:sz="4" w:space="0" w:color="auto"/>
              <w:right w:val="single" w:sz="4" w:space="0" w:color="auto"/>
            </w:tcBorders>
            <w:hideMark/>
          </w:tcPr>
          <w:p w14:paraId="12D46AE6" w14:textId="77777777" w:rsidR="00987848" w:rsidRPr="00DA4AEB" w:rsidRDefault="00987848" w:rsidP="00FC1F1E">
            <w:pPr>
              <w:pStyle w:val="Tabletext"/>
              <w:jc w:val="center"/>
              <w:rPr>
                <w:snapToGrid w:val="0"/>
              </w:rPr>
            </w:pPr>
            <w:r w:rsidRPr="00DA4AEB">
              <w:rPr>
                <w:snapToGrid w:val="0"/>
              </w:rPr>
              <w:t>0.902-3.5 GHz</w:t>
            </w:r>
          </w:p>
        </w:tc>
        <w:tc>
          <w:tcPr>
            <w:tcW w:w="1028" w:type="pct"/>
            <w:tcBorders>
              <w:top w:val="single" w:sz="4" w:space="0" w:color="auto"/>
              <w:left w:val="single" w:sz="4" w:space="0" w:color="auto"/>
              <w:bottom w:val="single" w:sz="4" w:space="0" w:color="auto"/>
              <w:right w:val="single" w:sz="4" w:space="0" w:color="auto"/>
            </w:tcBorders>
            <w:hideMark/>
          </w:tcPr>
          <w:p w14:paraId="7A15A802" w14:textId="77777777" w:rsidR="00987848" w:rsidRPr="00DA4AEB" w:rsidRDefault="00987848" w:rsidP="00FC1F1E">
            <w:pPr>
              <w:pStyle w:val="Tabletext"/>
              <w:jc w:val="center"/>
              <w:rPr>
                <w:snapToGrid w:val="0"/>
                <w:lang w:eastAsia="ja-JP"/>
              </w:rPr>
            </w:pPr>
            <w:r w:rsidRPr="00DA4AEB">
              <w:rPr>
                <w:snapToGrid w:val="0"/>
              </w:rPr>
              <w:t>0.902-3.5 GHz</w:t>
            </w:r>
          </w:p>
        </w:tc>
      </w:tr>
      <w:tr w:rsidR="00987848" w:rsidRPr="00DA4AEB" w14:paraId="49E1FB0C" w14:textId="77777777" w:rsidTr="00FC1F1E">
        <w:trPr>
          <w:jc w:val="center"/>
        </w:trPr>
        <w:tc>
          <w:tcPr>
            <w:tcW w:w="1874" w:type="pct"/>
            <w:tcBorders>
              <w:top w:val="single" w:sz="4" w:space="0" w:color="auto"/>
              <w:left w:val="single" w:sz="4" w:space="0" w:color="auto"/>
              <w:bottom w:val="single" w:sz="4" w:space="0" w:color="auto"/>
              <w:right w:val="single" w:sz="4" w:space="0" w:color="auto"/>
            </w:tcBorders>
            <w:hideMark/>
          </w:tcPr>
          <w:p w14:paraId="1622998F" w14:textId="77777777" w:rsidR="00987848" w:rsidRPr="00DA4AEB" w:rsidRDefault="00987848" w:rsidP="00FC1F1E">
            <w:pPr>
              <w:pStyle w:val="Tabletext"/>
              <w:rPr>
                <w:snapToGrid w:val="0"/>
              </w:rPr>
            </w:pPr>
            <w:r w:rsidRPr="00DA4AEB">
              <w:rPr>
                <w:snapToGrid w:val="0"/>
              </w:rPr>
              <w:t>Necessary bandwidth and class of emission (emission designator)</w:t>
            </w:r>
          </w:p>
        </w:tc>
        <w:tc>
          <w:tcPr>
            <w:tcW w:w="1067" w:type="pct"/>
            <w:tcBorders>
              <w:top w:val="single" w:sz="4" w:space="0" w:color="auto"/>
              <w:left w:val="single" w:sz="4" w:space="0" w:color="auto"/>
              <w:bottom w:val="single" w:sz="4" w:space="0" w:color="auto"/>
              <w:right w:val="single" w:sz="4" w:space="0" w:color="auto"/>
            </w:tcBorders>
            <w:hideMark/>
          </w:tcPr>
          <w:p w14:paraId="4869BF0B" w14:textId="77777777" w:rsidR="00987848" w:rsidRPr="00DA4AEB" w:rsidRDefault="00987848" w:rsidP="00FC1F1E">
            <w:pPr>
              <w:pStyle w:val="Tabletext"/>
              <w:jc w:val="center"/>
            </w:pPr>
            <w:r w:rsidRPr="00DA4AEB">
              <w:t>150HA1A</w:t>
            </w:r>
            <w:r w:rsidRPr="00DA4AEB">
              <w:br/>
              <w:t>150HJ2A</w:t>
            </w:r>
            <w:r w:rsidRPr="00DA4AEB">
              <w:br/>
              <w:t>60H0J2B</w:t>
            </w:r>
            <w:r w:rsidRPr="00DA4AEB">
              <w:br/>
              <w:t>250HF1B</w:t>
            </w:r>
          </w:p>
        </w:tc>
        <w:tc>
          <w:tcPr>
            <w:tcW w:w="1031" w:type="pct"/>
            <w:tcBorders>
              <w:top w:val="single" w:sz="4" w:space="0" w:color="auto"/>
              <w:left w:val="single" w:sz="4" w:space="0" w:color="auto"/>
              <w:bottom w:val="single" w:sz="4" w:space="0" w:color="auto"/>
              <w:right w:val="single" w:sz="4" w:space="0" w:color="auto"/>
            </w:tcBorders>
            <w:hideMark/>
          </w:tcPr>
          <w:p w14:paraId="1BD2D666" w14:textId="77777777" w:rsidR="00987848" w:rsidRPr="00DA4AEB" w:rsidRDefault="00987848" w:rsidP="00FC1F1E">
            <w:pPr>
              <w:pStyle w:val="Tabletext"/>
              <w:jc w:val="center"/>
            </w:pPr>
            <w:r w:rsidRPr="00DA4AEB">
              <w:t>2K70J3E</w:t>
            </w:r>
            <w:r w:rsidRPr="00DA4AEB">
              <w:br/>
              <w:t>11K0F3E</w:t>
            </w:r>
            <w:r w:rsidRPr="00DA4AEB">
              <w:br/>
              <w:t>16K0F3E</w:t>
            </w:r>
            <w:r w:rsidRPr="00DA4AEB">
              <w:br/>
              <w:t>20K0F3E</w:t>
            </w:r>
          </w:p>
        </w:tc>
        <w:tc>
          <w:tcPr>
            <w:tcW w:w="1028" w:type="pct"/>
            <w:tcBorders>
              <w:top w:val="single" w:sz="4" w:space="0" w:color="auto"/>
              <w:left w:val="single" w:sz="4" w:space="0" w:color="auto"/>
              <w:bottom w:val="single" w:sz="4" w:space="0" w:color="auto"/>
              <w:right w:val="single" w:sz="4" w:space="0" w:color="auto"/>
            </w:tcBorders>
            <w:hideMark/>
          </w:tcPr>
          <w:p w14:paraId="0277D2E3" w14:textId="77777777" w:rsidR="00987848" w:rsidRPr="00DA4AEB" w:rsidRDefault="00987848" w:rsidP="00FC1F1E">
            <w:pPr>
              <w:pStyle w:val="Tabletext"/>
              <w:jc w:val="center"/>
            </w:pPr>
            <w:r w:rsidRPr="00DA4AEB">
              <w:t>2K70G1D</w:t>
            </w:r>
            <w:r w:rsidRPr="00DA4AEB">
              <w:br/>
              <w:t>6K00F7D</w:t>
            </w:r>
            <w:r w:rsidRPr="00DA4AEB">
              <w:br/>
              <w:t>16K0D1D</w:t>
            </w:r>
            <w:r w:rsidRPr="00DA4AEB">
              <w:br/>
              <w:t>150KF1W</w:t>
            </w:r>
            <w:r w:rsidRPr="00DA4AEB">
              <w:br/>
              <w:t>2M50G7W</w:t>
            </w:r>
          </w:p>
        </w:tc>
      </w:tr>
      <w:tr w:rsidR="00987848" w:rsidRPr="00DA4AEB" w14:paraId="2F96DFFA" w14:textId="77777777" w:rsidTr="00FC1F1E">
        <w:trPr>
          <w:jc w:val="center"/>
        </w:trPr>
        <w:tc>
          <w:tcPr>
            <w:tcW w:w="1874" w:type="pct"/>
            <w:tcBorders>
              <w:top w:val="single" w:sz="4" w:space="0" w:color="auto"/>
              <w:left w:val="single" w:sz="4" w:space="0" w:color="auto"/>
              <w:bottom w:val="single" w:sz="4" w:space="0" w:color="auto"/>
              <w:right w:val="single" w:sz="4" w:space="0" w:color="auto"/>
            </w:tcBorders>
            <w:hideMark/>
          </w:tcPr>
          <w:p w14:paraId="7D68D81F" w14:textId="77777777" w:rsidR="00987848" w:rsidRPr="00DA4AEB" w:rsidRDefault="00987848" w:rsidP="00FC1F1E">
            <w:pPr>
              <w:pStyle w:val="Tabletext"/>
              <w:rPr>
                <w:snapToGrid w:val="0"/>
              </w:rPr>
            </w:pPr>
            <w:r w:rsidRPr="00DA4AEB">
              <w:rPr>
                <w:snapToGrid w:val="0"/>
              </w:rPr>
              <w:t>Transmitter power (dBW)</w:t>
            </w:r>
            <w:r w:rsidRPr="00DA4AEB">
              <w:rPr>
                <w:snapToGrid w:val="0"/>
                <w:vertAlign w:val="superscript"/>
              </w:rPr>
              <w:t>(2)</w:t>
            </w:r>
          </w:p>
        </w:tc>
        <w:tc>
          <w:tcPr>
            <w:tcW w:w="1067" w:type="pct"/>
            <w:tcBorders>
              <w:top w:val="single" w:sz="4" w:space="0" w:color="auto"/>
              <w:left w:val="single" w:sz="4" w:space="0" w:color="auto"/>
              <w:bottom w:val="single" w:sz="4" w:space="0" w:color="auto"/>
              <w:right w:val="single" w:sz="4" w:space="0" w:color="auto"/>
            </w:tcBorders>
            <w:hideMark/>
          </w:tcPr>
          <w:p w14:paraId="3A380929" w14:textId="77777777" w:rsidR="00987848" w:rsidRPr="00DA4AEB" w:rsidRDefault="00987848" w:rsidP="00FC1F1E">
            <w:pPr>
              <w:pStyle w:val="Tabletext"/>
              <w:rPr>
                <w:snapToGrid w:val="0"/>
              </w:rPr>
            </w:pPr>
            <w:r w:rsidRPr="00DA4AEB">
              <w:rPr>
                <w:snapToGrid w:val="0"/>
              </w:rPr>
              <w:t>3 to 31.7</w:t>
            </w:r>
          </w:p>
        </w:tc>
        <w:tc>
          <w:tcPr>
            <w:tcW w:w="1031" w:type="pct"/>
            <w:tcBorders>
              <w:top w:val="single" w:sz="4" w:space="0" w:color="auto"/>
              <w:left w:val="single" w:sz="4" w:space="0" w:color="auto"/>
              <w:bottom w:val="single" w:sz="4" w:space="0" w:color="auto"/>
              <w:right w:val="single" w:sz="4" w:space="0" w:color="auto"/>
            </w:tcBorders>
            <w:hideMark/>
          </w:tcPr>
          <w:p w14:paraId="12C432F4" w14:textId="77777777" w:rsidR="00987848" w:rsidRPr="00DA4AEB" w:rsidRDefault="00987848" w:rsidP="00FC1F1E">
            <w:pPr>
              <w:pStyle w:val="Tabletext"/>
              <w:rPr>
                <w:snapToGrid w:val="0"/>
              </w:rPr>
            </w:pPr>
            <w:r w:rsidRPr="00DA4AEB">
              <w:rPr>
                <w:snapToGrid w:val="0"/>
              </w:rPr>
              <w:t>3 to 31.7</w:t>
            </w:r>
          </w:p>
        </w:tc>
        <w:tc>
          <w:tcPr>
            <w:tcW w:w="1028" w:type="pct"/>
            <w:tcBorders>
              <w:top w:val="single" w:sz="4" w:space="0" w:color="auto"/>
              <w:left w:val="single" w:sz="4" w:space="0" w:color="auto"/>
              <w:bottom w:val="single" w:sz="4" w:space="0" w:color="auto"/>
              <w:right w:val="single" w:sz="4" w:space="0" w:color="auto"/>
            </w:tcBorders>
            <w:hideMark/>
          </w:tcPr>
          <w:p w14:paraId="0BE371F1" w14:textId="77777777" w:rsidR="00987848" w:rsidRPr="00DA4AEB" w:rsidRDefault="00987848" w:rsidP="00FC1F1E">
            <w:pPr>
              <w:pStyle w:val="Tabletext"/>
              <w:rPr>
                <w:snapToGrid w:val="0"/>
              </w:rPr>
            </w:pPr>
            <w:r w:rsidRPr="00DA4AEB">
              <w:rPr>
                <w:snapToGrid w:val="0"/>
              </w:rPr>
              <w:t>3 to 31.7</w:t>
            </w:r>
          </w:p>
        </w:tc>
      </w:tr>
      <w:tr w:rsidR="00987848" w:rsidRPr="00DA4AEB" w14:paraId="4139710E" w14:textId="77777777" w:rsidTr="00FC1F1E">
        <w:trPr>
          <w:jc w:val="center"/>
        </w:trPr>
        <w:tc>
          <w:tcPr>
            <w:tcW w:w="1874" w:type="pct"/>
            <w:tcBorders>
              <w:top w:val="single" w:sz="4" w:space="0" w:color="auto"/>
              <w:left w:val="single" w:sz="4" w:space="0" w:color="auto"/>
              <w:bottom w:val="single" w:sz="4" w:space="0" w:color="auto"/>
              <w:right w:val="single" w:sz="4" w:space="0" w:color="auto"/>
            </w:tcBorders>
            <w:hideMark/>
          </w:tcPr>
          <w:p w14:paraId="4A1B40DA" w14:textId="77777777" w:rsidR="00987848" w:rsidRPr="00DA4AEB" w:rsidRDefault="00987848" w:rsidP="00FC1F1E">
            <w:pPr>
              <w:pStyle w:val="Tabletext"/>
              <w:rPr>
                <w:snapToGrid w:val="0"/>
              </w:rPr>
            </w:pPr>
            <w:r w:rsidRPr="00DA4AEB">
              <w:rPr>
                <w:snapToGrid w:val="0"/>
              </w:rPr>
              <w:t>Feeder loss (dB)</w:t>
            </w:r>
          </w:p>
        </w:tc>
        <w:tc>
          <w:tcPr>
            <w:tcW w:w="1067" w:type="pct"/>
            <w:tcBorders>
              <w:top w:val="single" w:sz="4" w:space="0" w:color="auto"/>
              <w:left w:val="single" w:sz="4" w:space="0" w:color="auto"/>
              <w:bottom w:val="single" w:sz="4" w:space="0" w:color="auto"/>
              <w:right w:val="single" w:sz="4" w:space="0" w:color="auto"/>
            </w:tcBorders>
            <w:hideMark/>
          </w:tcPr>
          <w:p w14:paraId="1293CC88" w14:textId="77777777" w:rsidR="00987848" w:rsidRPr="00DA4AEB" w:rsidRDefault="00987848" w:rsidP="00FC1F1E">
            <w:pPr>
              <w:pStyle w:val="Tabletext"/>
              <w:rPr>
                <w:snapToGrid w:val="0"/>
              </w:rPr>
            </w:pPr>
            <w:r w:rsidRPr="00DA4AEB">
              <w:rPr>
                <w:snapToGrid w:val="0"/>
              </w:rPr>
              <w:t>1 to 6</w:t>
            </w:r>
          </w:p>
        </w:tc>
        <w:tc>
          <w:tcPr>
            <w:tcW w:w="1031" w:type="pct"/>
            <w:tcBorders>
              <w:top w:val="single" w:sz="4" w:space="0" w:color="auto"/>
              <w:left w:val="single" w:sz="4" w:space="0" w:color="auto"/>
              <w:bottom w:val="single" w:sz="4" w:space="0" w:color="auto"/>
              <w:right w:val="single" w:sz="4" w:space="0" w:color="auto"/>
            </w:tcBorders>
            <w:hideMark/>
          </w:tcPr>
          <w:p w14:paraId="4B1A2F02" w14:textId="77777777" w:rsidR="00987848" w:rsidRPr="00DA4AEB" w:rsidRDefault="00987848" w:rsidP="00FC1F1E">
            <w:pPr>
              <w:pStyle w:val="Tabletext"/>
              <w:rPr>
                <w:snapToGrid w:val="0"/>
              </w:rPr>
            </w:pPr>
            <w:r w:rsidRPr="00DA4AEB">
              <w:rPr>
                <w:snapToGrid w:val="0"/>
              </w:rPr>
              <w:t>1 to 6</w:t>
            </w:r>
          </w:p>
        </w:tc>
        <w:tc>
          <w:tcPr>
            <w:tcW w:w="1028" w:type="pct"/>
            <w:tcBorders>
              <w:top w:val="single" w:sz="4" w:space="0" w:color="auto"/>
              <w:left w:val="single" w:sz="4" w:space="0" w:color="auto"/>
              <w:bottom w:val="single" w:sz="4" w:space="0" w:color="auto"/>
              <w:right w:val="single" w:sz="4" w:space="0" w:color="auto"/>
            </w:tcBorders>
            <w:hideMark/>
          </w:tcPr>
          <w:p w14:paraId="468A4302" w14:textId="77777777" w:rsidR="00987848" w:rsidRPr="00DA4AEB" w:rsidRDefault="00987848" w:rsidP="00FC1F1E">
            <w:pPr>
              <w:pStyle w:val="Tabletext"/>
              <w:rPr>
                <w:snapToGrid w:val="0"/>
              </w:rPr>
            </w:pPr>
            <w:r w:rsidRPr="00DA4AEB">
              <w:rPr>
                <w:snapToGrid w:val="0"/>
              </w:rPr>
              <w:t>1 to 6</w:t>
            </w:r>
          </w:p>
        </w:tc>
      </w:tr>
      <w:tr w:rsidR="00987848" w:rsidRPr="00DA4AEB" w14:paraId="66A40ADE" w14:textId="77777777" w:rsidTr="00FC1F1E">
        <w:trPr>
          <w:jc w:val="center"/>
        </w:trPr>
        <w:tc>
          <w:tcPr>
            <w:tcW w:w="1874" w:type="pct"/>
            <w:tcBorders>
              <w:top w:val="single" w:sz="4" w:space="0" w:color="auto"/>
              <w:left w:val="single" w:sz="4" w:space="0" w:color="auto"/>
              <w:bottom w:val="single" w:sz="4" w:space="0" w:color="auto"/>
              <w:right w:val="single" w:sz="4" w:space="0" w:color="auto"/>
            </w:tcBorders>
            <w:hideMark/>
          </w:tcPr>
          <w:p w14:paraId="53B2EAF2" w14:textId="77777777" w:rsidR="00987848" w:rsidRPr="00DA4AEB" w:rsidRDefault="00987848" w:rsidP="00FC1F1E">
            <w:pPr>
              <w:pStyle w:val="Tabletext"/>
              <w:rPr>
                <w:snapToGrid w:val="0"/>
              </w:rPr>
            </w:pPr>
            <w:r w:rsidRPr="00DA4AEB">
              <w:rPr>
                <w:snapToGrid w:val="0"/>
              </w:rPr>
              <w:t>Transmitting antenna gain (dBi)</w:t>
            </w:r>
          </w:p>
        </w:tc>
        <w:tc>
          <w:tcPr>
            <w:tcW w:w="1067" w:type="pct"/>
            <w:tcBorders>
              <w:top w:val="single" w:sz="4" w:space="0" w:color="auto"/>
              <w:left w:val="single" w:sz="4" w:space="0" w:color="auto"/>
              <w:bottom w:val="single" w:sz="4" w:space="0" w:color="auto"/>
              <w:right w:val="single" w:sz="4" w:space="0" w:color="auto"/>
            </w:tcBorders>
            <w:hideMark/>
          </w:tcPr>
          <w:p w14:paraId="11EC1CFC" w14:textId="77777777" w:rsidR="00987848" w:rsidRPr="00DA4AEB" w:rsidRDefault="00987848" w:rsidP="00FC1F1E">
            <w:pPr>
              <w:pStyle w:val="Tabletext"/>
              <w:rPr>
                <w:snapToGrid w:val="0"/>
                <w:u w:val="single"/>
              </w:rPr>
            </w:pPr>
            <w:r w:rsidRPr="00DA4AEB">
              <w:rPr>
                <w:snapToGrid w:val="0"/>
              </w:rPr>
              <w:t>10 to 42</w:t>
            </w:r>
          </w:p>
        </w:tc>
        <w:tc>
          <w:tcPr>
            <w:tcW w:w="1031" w:type="pct"/>
            <w:tcBorders>
              <w:top w:val="single" w:sz="4" w:space="0" w:color="auto"/>
              <w:left w:val="single" w:sz="4" w:space="0" w:color="auto"/>
              <w:bottom w:val="single" w:sz="4" w:space="0" w:color="auto"/>
              <w:right w:val="single" w:sz="4" w:space="0" w:color="auto"/>
            </w:tcBorders>
            <w:hideMark/>
          </w:tcPr>
          <w:p w14:paraId="2A20A592" w14:textId="77777777" w:rsidR="00987848" w:rsidRPr="00DA4AEB" w:rsidRDefault="00987848" w:rsidP="00FC1F1E">
            <w:pPr>
              <w:pStyle w:val="Tabletext"/>
              <w:rPr>
                <w:snapToGrid w:val="0"/>
                <w:u w:val="single"/>
              </w:rPr>
            </w:pPr>
            <w:r w:rsidRPr="00DA4AEB">
              <w:rPr>
                <w:snapToGrid w:val="0"/>
              </w:rPr>
              <w:t>10 to 42</w:t>
            </w:r>
          </w:p>
        </w:tc>
        <w:tc>
          <w:tcPr>
            <w:tcW w:w="1028" w:type="pct"/>
            <w:tcBorders>
              <w:top w:val="single" w:sz="4" w:space="0" w:color="auto"/>
              <w:left w:val="single" w:sz="4" w:space="0" w:color="auto"/>
              <w:bottom w:val="single" w:sz="4" w:space="0" w:color="auto"/>
              <w:right w:val="single" w:sz="4" w:space="0" w:color="auto"/>
            </w:tcBorders>
            <w:hideMark/>
          </w:tcPr>
          <w:p w14:paraId="417CAA74" w14:textId="77777777" w:rsidR="00987848" w:rsidRPr="00DA4AEB" w:rsidRDefault="00987848" w:rsidP="00FC1F1E">
            <w:pPr>
              <w:pStyle w:val="Tabletext"/>
              <w:rPr>
                <w:snapToGrid w:val="0"/>
              </w:rPr>
            </w:pPr>
            <w:r w:rsidRPr="00DA4AEB">
              <w:rPr>
                <w:snapToGrid w:val="0"/>
              </w:rPr>
              <w:t>10 to 42</w:t>
            </w:r>
          </w:p>
        </w:tc>
      </w:tr>
      <w:tr w:rsidR="00987848" w:rsidRPr="00DA4AEB" w14:paraId="52015E48" w14:textId="77777777" w:rsidTr="00FC1F1E">
        <w:trPr>
          <w:jc w:val="center"/>
        </w:trPr>
        <w:tc>
          <w:tcPr>
            <w:tcW w:w="1874" w:type="pct"/>
            <w:tcBorders>
              <w:top w:val="single" w:sz="4" w:space="0" w:color="auto"/>
              <w:left w:val="single" w:sz="4" w:space="0" w:color="auto"/>
              <w:bottom w:val="single" w:sz="4" w:space="0" w:color="auto"/>
              <w:right w:val="single" w:sz="4" w:space="0" w:color="auto"/>
            </w:tcBorders>
            <w:hideMark/>
          </w:tcPr>
          <w:p w14:paraId="3E41C19D" w14:textId="77777777" w:rsidR="00987848" w:rsidRPr="00DA4AEB" w:rsidRDefault="00987848" w:rsidP="00FC1F1E">
            <w:pPr>
              <w:pStyle w:val="Tabletext"/>
              <w:rPr>
                <w:snapToGrid w:val="0"/>
              </w:rPr>
            </w:pPr>
            <w:r w:rsidRPr="00DA4AEB">
              <w:rPr>
                <w:snapToGrid w:val="0"/>
              </w:rPr>
              <w:t>Typical e.i.r.p. (dBW)</w:t>
            </w:r>
            <w:r w:rsidRPr="00DA4AEB">
              <w:rPr>
                <w:snapToGrid w:val="0"/>
                <w:vertAlign w:val="superscript"/>
              </w:rPr>
              <w:t>(3)</w:t>
            </w:r>
          </w:p>
        </w:tc>
        <w:tc>
          <w:tcPr>
            <w:tcW w:w="1067" w:type="pct"/>
            <w:tcBorders>
              <w:top w:val="single" w:sz="4" w:space="0" w:color="auto"/>
              <w:left w:val="single" w:sz="4" w:space="0" w:color="auto"/>
              <w:bottom w:val="single" w:sz="4" w:space="0" w:color="auto"/>
              <w:right w:val="single" w:sz="4" w:space="0" w:color="auto"/>
            </w:tcBorders>
            <w:hideMark/>
          </w:tcPr>
          <w:p w14:paraId="7BAD6B24" w14:textId="77777777" w:rsidR="00987848" w:rsidRPr="00DA4AEB" w:rsidRDefault="00987848" w:rsidP="00FC1F1E">
            <w:pPr>
              <w:pStyle w:val="Tabletext"/>
              <w:rPr>
                <w:snapToGrid w:val="0"/>
              </w:rPr>
            </w:pPr>
            <w:r w:rsidRPr="00DA4AEB">
              <w:rPr>
                <w:snapToGrid w:val="0"/>
              </w:rPr>
              <w:t>1 to 45</w:t>
            </w:r>
          </w:p>
        </w:tc>
        <w:tc>
          <w:tcPr>
            <w:tcW w:w="1031" w:type="pct"/>
            <w:tcBorders>
              <w:top w:val="single" w:sz="4" w:space="0" w:color="auto"/>
              <w:left w:val="single" w:sz="4" w:space="0" w:color="auto"/>
              <w:bottom w:val="single" w:sz="4" w:space="0" w:color="auto"/>
              <w:right w:val="single" w:sz="4" w:space="0" w:color="auto"/>
            </w:tcBorders>
            <w:hideMark/>
          </w:tcPr>
          <w:p w14:paraId="46F42C61" w14:textId="77777777" w:rsidR="00987848" w:rsidRPr="00DA4AEB" w:rsidRDefault="00987848" w:rsidP="00FC1F1E">
            <w:pPr>
              <w:pStyle w:val="Tabletext"/>
              <w:rPr>
                <w:snapToGrid w:val="0"/>
              </w:rPr>
            </w:pPr>
            <w:r w:rsidRPr="00DA4AEB">
              <w:rPr>
                <w:snapToGrid w:val="0"/>
              </w:rPr>
              <w:t>1 to 45</w:t>
            </w:r>
          </w:p>
        </w:tc>
        <w:tc>
          <w:tcPr>
            <w:tcW w:w="1028" w:type="pct"/>
            <w:tcBorders>
              <w:top w:val="single" w:sz="4" w:space="0" w:color="auto"/>
              <w:left w:val="single" w:sz="4" w:space="0" w:color="auto"/>
              <w:bottom w:val="single" w:sz="4" w:space="0" w:color="auto"/>
              <w:right w:val="single" w:sz="4" w:space="0" w:color="auto"/>
            </w:tcBorders>
            <w:hideMark/>
          </w:tcPr>
          <w:p w14:paraId="20575916" w14:textId="77777777" w:rsidR="00987848" w:rsidRPr="00DA4AEB" w:rsidRDefault="00987848" w:rsidP="00FC1F1E">
            <w:pPr>
              <w:pStyle w:val="Tabletext"/>
              <w:rPr>
                <w:snapToGrid w:val="0"/>
              </w:rPr>
            </w:pPr>
            <w:r w:rsidRPr="00DA4AEB">
              <w:rPr>
                <w:snapToGrid w:val="0"/>
              </w:rPr>
              <w:t>1 to 45</w:t>
            </w:r>
          </w:p>
        </w:tc>
      </w:tr>
      <w:tr w:rsidR="00987848" w:rsidRPr="00DA4AEB" w14:paraId="308664B7" w14:textId="77777777" w:rsidTr="00FC1F1E">
        <w:trPr>
          <w:jc w:val="center"/>
        </w:trPr>
        <w:tc>
          <w:tcPr>
            <w:tcW w:w="1874" w:type="pct"/>
            <w:tcBorders>
              <w:top w:val="single" w:sz="4" w:space="0" w:color="auto"/>
              <w:left w:val="single" w:sz="4" w:space="0" w:color="auto"/>
              <w:bottom w:val="single" w:sz="4" w:space="0" w:color="auto"/>
              <w:right w:val="single" w:sz="4" w:space="0" w:color="auto"/>
            </w:tcBorders>
            <w:hideMark/>
          </w:tcPr>
          <w:p w14:paraId="198AE054" w14:textId="77777777" w:rsidR="00987848" w:rsidRPr="00DA4AEB" w:rsidRDefault="00987848" w:rsidP="00FC1F1E">
            <w:pPr>
              <w:pStyle w:val="Tabletext"/>
              <w:rPr>
                <w:snapToGrid w:val="0"/>
              </w:rPr>
            </w:pPr>
            <w:r w:rsidRPr="00DA4AEB">
              <w:rPr>
                <w:snapToGrid w:val="0"/>
              </w:rPr>
              <w:t>Antenna polarization</w:t>
            </w:r>
          </w:p>
        </w:tc>
        <w:tc>
          <w:tcPr>
            <w:tcW w:w="1067" w:type="pct"/>
            <w:tcBorders>
              <w:top w:val="single" w:sz="4" w:space="0" w:color="auto"/>
              <w:left w:val="single" w:sz="4" w:space="0" w:color="auto"/>
              <w:bottom w:val="single" w:sz="4" w:space="0" w:color="auto"/>
              <w:right w:val="single" w:sz="4" w:space="0" w:color="auto"/>
            </w:tcBorders>
            <w:hideMark/>
          </w:tcPr>
          <w:p w14:paraId="7FCCA6C4" w14:textId="77777777" w:rsidR="00987848" w:rsidRPr="00DA4AEB" w:rsidRDefault="00987848" w:rsidP="00FC1F1E">
            <w:pPr>
              <w:pStyle w:val="Tabletext"/>
              <w:rPr>
                <w:snapToGrid w:val="0"/>
              </w:rPr>
            </w:pPr>
            <w:r w:rsidRPr="00DA4AEB">
              <w:rPr>
                <w:snapToGrid w:val="0"/>
              </w:rPr>
              <w:t>Horizontal, vertical</w:t>
            </w:r>
          </w:p>
        </w:tc>
        <w:tc>
          <w:tcPr>
            <w:tcW w:w="1031" w:type="pct"/>
            <w:tcBorders>
              <w:top w:val="single" w:sz="4" w:space="0" w:color="auto"/>
              <w:left w:val="single" w:sz="4" w:space="0" w:color="auto"/>
              <w:bottom w:val="single" w:sz="4" w:space="0" w:color="auto"/>
              <w:right w:val="single" w:sz="4" w:space="0" w:color="auto"/>
            </w:tcBorders>
            <w:hideMark/>
          </w:tcPr>
          <w:p w14:paraId="6926AC81" w14:textId="77777777" w:rsidR="00987848" w:rsidRPr="00DA4AEB" w:rsidRDefault="00987848" w:rsidP="00FC1F1E">
            <w:pPr>
              <w:pStyle w:val="Tabletext"/>
              <w:rPr>
                <w:snapToGrid w:val="0"/>
              </w:rPr>
            </w:pPr>
            <w:r w:rsidRPr="00DA4AEB">
              <w:rPr>
                <w:snapToGrid w:val="0"/>
              </w:rPr>
              <w:t>Horizontal, vertical</w:t>
            </w:r>
          </w:p>
        </w:tc>
        <w:tc>
          <w:tcPr>
            <w:tcW w:w="1028" w:type="pct"/>
            <w:tcBorders>
              <w:top w:val="single" w:sz="4" w:space="0" w:color="auto"/>
              <w:left w:val="single" w:sz="4" w:space="0" w:color="auto"/>
              <w:bottom w:val="single" w:sz="4" w:space="0" w:color="auto"/>
              <w:right w:val="single" w:sz="4" w:space="0" w:color="auto"/>
            </w:tcBorders>
            <w:hideMark/>
          </w:tcPr>
          <w:p w14:paraId="0BB4C215" w14:textId="77777777" w:rsidR="00987848" w:rsidRPr="00DA4AEB" w:rsidRDefault="00987848" w:rsidP="00FC1F1E">
            <w:pPr>
              <w:pStyle w:val="Tabletext"/>
              <w:rPr>
                <w:snapToGrid w:val="0"/>
              </w:rPr>
            </w:pPr>
            <w:r w:rsidRPr="00DA4AEB">
              <w:rPr>
                <w:snapToGrid w:val="0"/>
              </w:rPr>
              <w:t>Horizontal, vertical</w:t>
            </w:r>
          </w:p>
        </w:tc>
      </w:tr>
      <w:tr w:rsidR="00987848" w:rsidRPr="00DA4AEB" w14:paraId="57F3B874" w14:textId="77777777" w:rsidTr="00FC1F1E">
        <w:trPr>
          <w:jc w:val="center"/>
        </w:trPr>
        <w:tc>
          <w:tcPr>
            <w:tcW w:w="5000" w:type="pct"/>
            <w:gridSpan w:val="4"/>
            <w:tcBorders>
              <w:top w:val="single" w:sz="4" w:space="0" w:color="auto"/>
              <w:left w:val="nil"/>
              <w:bottom w:val="nil"/>
              <w:right w:val="nil"/>
            </w:tcBorders>
            <w:hideMark/>
          </w:tcPr>
          <w:p w14:paraId="2ED28617" w14:textId="77777777" w:rsidR="00987848" w:rsidRPr="00DA4AEB" w:rsidRDefault="00987848" w:rsidP="00FC1F1E">
            <w:pPr>
              <w:pStyle w:val="Tabletext"/>
              <w:rPr>
                <w:rStyle w:val="TablelegendChar"/>
              </w:rPr>
            </w:pPr>
            <w:r w:rsidRPr="00DA4AEB">
              <w:rPr>
                <w:vertAlign w:val="superscript"/>
              </w:rPr>
              <w:t>(1)</w:t>
            </w:r>
            <w:r w:rsidRPr="00DA4AEB">
              <w:tab/>
            </w:r>
            <w:r w:rsidRPr="00DA4AEB">
              <w:rPr>
                <w:rStyle w:val="TablelegendChar"/>
              </w:rPr>
              <w:t xml:space="preserve">Amateur bands within the frequency ranges shown conform to RR Article </w:t>
            </w:r>
            <w:r w:rsidRPr="00DA4AEB">
              <w:rPr>
                <w:rStyle w:val="TablelegendChar"/>
                <w:b/>
                <w:bCs/>
              </w:rPr>
              <w:t>5</w:t>
            </w:r>
            <w:r w:rsidRPr="00DA4AEB">
              <w:rPr>
                <w:rStyle w:val="TablelegendChar"/>
              </w:rPr>
              <w:t>.</w:t>
            </w:r>
          </w:p>
          <w:p w14:paraId="5D6EF061" w14:textId="77777777" w:rsidR="00987848" w:rsidRPr="00DA4AEB" w:rsidRDefault="00987848" w:rsidP="00FC1F1E">
            <w:pPr>
              <w:pStyle w:val="Tabletext"/>
              <w:rPr>
                <w:lang w:eastAsia="ja-JP"/>
              </w:rPr>
            </w:pPr>
            <w:r w:rsidRPr="00DA4AEB">
              <w:rPr>
                <w:vertAlign w:val="superscript"/>
              </w:rPr>
              <w:t>(2)</w:t>
            </w:r>
            <w:r w:rsidRPr="00DA4AEB">
              <w:tab/>
            </w:r>
            <w:r w:rsidRPr="00DA4AEB">
              <w:rPr>
                <w:rStyle w:val="TablelegendChar"/>
              </w:rPr>
              <w:t>Maximum powers are determined by each administration.</w:t>
            </w:r>
          </w:p>
          <w:p w14:paraId="040892C8" w14:textId="77777777" w:rsidR="00987848" w:rsidRPr="00DA4AEB" w:rsidRDefault="00987848" w:rsidP="00FC1F1E">
            <w:pPr>
              <w:pStyle w:val="Tabletext"/>
              <w:rPr>
                <w:snapToGrid w:val="0"/>
              </w:rPr>
            </w:pPr>
            <w:r w:rsidRPr="00DA4AEB">
              <w:rPr>
                <w:vertAlign w:val="superscript"/>
              </w:rPr>
              <w:t>(3)</w:t>
            </w:r>
            <w:r w:rsidRPr="00DA4AEB">
              <w:tab/>
            </w:r>
            <w:r w:rsidRPr="00DA4AEB">
              <w:rPr>
                <w:rStyle w:val="TablelegendChar"/>
              </w:rPr>
              <w:t xml:space="preserve">May be limited by RR Article </w:t>
            </w:r>
            <w:r w:rsidRPr="00DA4AEB">
              <w:rPr>
                <w:rStyle w:val="TablelegendChar"/>
                <w:b/>
                <w:bCs/>
              </w:rPr>
              <w:t>5</w:t>
            </w:r>
            <w:r w:rsidRPr="00DA4AEB">
              <w:rPr>
                <w:rStyle w:val="TablelegendChar"/>
              </w:rPr>
              <w:t xml:space="preserve"> in some cases.</w:t>
            </w:r>
            <w:commentRangeStart w:id="51"/>
            <w:commentRangeEnd w:id="51"/>
            <w:r w:rsidRPr="00DA4AEB">
              <w:rPr>
                <w:rStyle w:val="CommentReference"/>
              </w:rPr>
              <w:commentReference w:id="51"/>
            </w:r>
          </w:p>
        </w:tc>
      </w:tr>
    </w:tbl>
    <w:p w14:paraId="398A7A2E" w14:textId="77777777" w:rsidR="00987848" w:rsidRPr="00DA4AEB" w:rsidRDefault="00987848" w:rsidP="00987848">
      <w:pPr>
        <w:pStyle w:val="TableNo"/>
        <w:rPr>
          <w:lang w:eastAsia="ja-JP"/>
        </w:rPr>
      </w:pPr>
      <w:r w:rsidRPr="00DA4AEB">
        <w:t>TABLE 11</w:t>
      </w:r>
    </w:p>
    <w:p w14:paraId="107E108E" w14:textId="77777777" w:rsidR="00987848" w:rsidRPr="00DA4AEB" w:rsidRDefault="00987848" w:rsidP="00987848">
      <w:pPr>
        <w:pStyle w:val="Tabletitle"/>
        <w:rPr>
          <w:rFonts w:ascii="Times New Roman" w:hAnsi="Times New Roman"/>
        </w:rPr>
      </w:pPr>
      <w:r w:rsidRPr="00DA4AEB">
        <w:rPr>
          <w:b w:val="0"/>
        </w:rPr>
        <w:t>Characteristics of Earth-Moon-Earth (EME) systems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4"/>
        <w:gridCol w:w="4955"/>
      </w:tblGrid>
      <w:tr w:rsidR="00987848" w:rsidRPr="00DA4AEB" w14:paraId="65C8B65A" w14:textId="77777777" w:rsidTr="00FC1F1E">
        <w:trPr>
          <w:jc w:val="center"/>
        </w:trPr>
        <w:tc>
          <w:tcPr>
            <w:tcW w:w="2427" w:type="pct"/>
            <w:tcBorders>
              <w:top w:val="single" w:sz="4" w:space="0" w:color="auto"/>
              <w:left w:val="single" w:sz="4" w:space="0" w:color="auto"/>
              <w:bottom w:val="single" w:sz="4" w:space="0" w:color="auto"/>
              <w:right w:val="single" w:sz="4" w:space="0" w:color="auto"/>
            </w:tcBorders>
            <w:hideMark/>
          </w:tcPr>
          <w:p w14:paraId="4F4DC2E5" w14:textId="77777777" w:rsidR="00987848" w:rsidRPr="00DA4AEB" w:rsidRDefault="00987848" w:rsidP="00FC1F1E">
            <w:pPr>
              <w:pStyle w:val="Tablehead"/>
              <w:keepLines/>
              <w:rPr>
                <w:rFonts w:ascii="Times New Roman" w:hAnsi="Times New Roman" w:cs="Times New Roman"/>
                <w:snapToGrid w:val="0"/>
              </w:rPr>
            </w:pPr>
            <w:r w:rsidRPr="00DA4AEB">
              <w:rPr>
                <w:b w:val="0"/>
                <w:snapToGrid w:val="0"/>
              </w:rPr>
              <w:t>Parameter</w:t>
            </w:r>
          </w:p>
        </w:tc>
        <w:tc>
          <w:tcPr>
            <w:tcW w:w="2573" w:type="pct"/>
            <w:tcBorders>
              <w:top w:val="single" w:sz="4" w:space="0" w:color="auto"/>
              <w:left w:val="nil"/>
              <w:bottom w:val="single" w:sz="4" w:space="0" w:color="auto"/>
              <w:right w:val="single" w:sz="4" w:space="0" w:color="auto"/>
            </w:tcBorders>
            <w:hideMark/>
          </w:tcPr>
          <w:p w14:paraId="753AA494" w14:textId="77777777" w:rsidR="00987848" w:rsidRPr="00DA4AEB" w:rsidRDefault="00987848" w:rsidP="00FC1F1E">
            <w:pPr>
              <w:pStyle w:val="Tablehead"/>
              <w:keepLines/>
              <w:rPr>
                <w:rFonts w:ascii="Times New Roman" w:hAnsi="Times New Roman" w:cs="Times New Roman"/>
                <w:snapToGrid w:val="0"/>
              </w:rPr>
            </w:pPr>
            <w:r w:rsidRPr="00DA4AEB">
              <w:rPr>
                <w:b w:val="0"/>
                <w:snapToGrid w:val="0"/>
              </w:rPr>
              <w:t>Value</w:t>
            </w:r>
          </w:p>
        </w:tc>
      </w:tr>
      <w:tr w:rsidR="00987848" w:rsidRPr="00DA4AEB" w14:paraId="2AD63604" w14:textId="77777777" w:rsidTr="00FC1F1E">
        <w:trPr>
          <w:jc w:val="center"/>
        </w:trPr>
        <w:tc>
          <w:tcPr>
            <w:tcW w:w="2427" w:type="pct"/>
            <w:tcBorders>
              <w:top w:val="single" w:sz="4" w:space="0" w:color="auto"/>
              <w:left w:val="single" w:sz="4" w:space="0" w:color="auto"/>
              <w:bottom w:val="single" w:sz="4" w:space="0" w:color="auto"/>
              <w:right w:val="single" w:sz="4" w:space="0" w:color="auto"/>
            </w:tcBorders>
            <w:hideMark/>
          </w:tcPr>
          <w:p w14:paraId="60088CCF" w14:textId="77777777" w:rsidR="00987848" w:rsidRPr="00DA4AEB" w:rsidRDefault="00987848" w:rsidP="00FC1F1E">
            <w:pPr>
              <w:pStyle w:val="Tabletext"/>
              <w:keepNext/>
              <w:keepLines/>
              <w:rPr>
                <w:snapToGrid w:val="0"/>
              </w:rPr>
            </w:pPr>
            <w:r w:rsidRPr="00DA4AEB">
              <w:rPr>
                <w:snapToGrid w:val="0"/>
              </w:rPr>
              <w:t>Frequency range</w:t>
            </w:r>
            <w:r w:rsidRPr="00DA4AEB">
              <w:rPr>
                <w:snapToGrid w:val="0"/>
                <w:vertAlign w:val="superscript"/>
              </w:rPr>
              <w:t>(1)</w:t>
            </w:r>
          </w:p>
        </w:tc>
        <w:tc>
          <w:tcPr>
            <w:tcW w:w="2573" w:type="pct"/>
            <w:tcBorders>
              <w:top w:val="single" w:sz="4" w:space="0" w:color="auto"/>
              <w:left w:val="nil"/>
              <w:bottom w:val="single" w:sz="4" w:space="0" w:color="auto"/>
              <w:right w:val="single" w:sz="4" w:space="0" w:color="auto"/>
            </w:tcBorders>
            <w:hideMark/>
          </w:tcPr>
          <w:p w14:paraId="430ED38A" w14:textId="77777777" w:rsidR="00987848" w:rsidRPr="00DA4AEB" w:rsidRDefault="00987848" w:rsidP="00FC1F1E">
            <w:pPr>
              <w:pStyle w:val="Tabletext"/>
              <w:keepNext/>
              <w:keepLines/>
              <w:rPr>
                <w:snapToGrid w:val="0"/>
              </w:rPr>
            </w:pPr>
            <w:r w:rsidRPr="00DA4AEB">
              <w:rPr>
                <w:snapToGrid w:val="0"/>
              </w:rPr>
              <w:t>1.24-3.5 GHz</w:t>
            </w:r>
          </w:p>
        </w:tc>
      </w:tr>
      <w:tr w:rsidR="00987848" w:rsidRPr="00DA4AEB" w14:paraId="1A4F219A" w14:textId="77777777" w:rsidTr="00FC1F1E">
        <w:trPr>
          <w:jc w:val="center"/>
        </w:trPr>
        <w:tc>
          <w:tcPr>
            <w:tcW w:w="2427" w:type="pct"/>
            <w:tcBorders>
              <w:top w:val="single" w:sz="4" w:space="0" w:color="auto"/>
              <w:left w:val="single" w:sz="4" w:space="0" w:color="auto"/>
              <w:bottom w:val="single" w:sz="4" w:space="0" w:color="auto"/>
              <w:right w:val="single" w:sz="4" w:space="0" w:color="auto"/>
            </w:tcBorders>
            <w:hideMark/>
          </w:tcPr>
          <w:p w14:paraId="76E30BF8" w14:textId="77777777" w:rsidR="00987848" w:rsidRPr="00DA4AEB" w:rsidRDefault="00987848" w:rsidP="00FC1F1E">
            <w:pPr>
              <w:pStyle w:val="Tabletext"/>
              <w:keepNext/>
              <w:keepLines/>
              <w:rPr>
                <w:snapToGrid w:val="0"/>
              </w:rPr>
            </w:pPr>
            <w:r w:rsidRPr="00DA4AEB">
              <w:rPr>
                <w:snapToGrid w:val="0"/>
              </w:rPr>
              <w:t>Necessary bandwidth and class of emission (emission designator)</w:t>
            </w:r>
          </w:p>
        </w:tc>
        <w:tc>
          <w:tcPr>
            <w:tcW w:w="2573" w:type="pct"/>
            <w:tcBorders>
              <w:top w:val="single" w:sz="4" w:space="0" w:color="auto"/>
              <w:left w:val="single" w:sz="4" w:space="0" w:color="auto"/>
              <w:bottom w:val="single" w:sz="4" w:space="0" w:color="auto"/>
              <w:right w:val="single" w:sz="4" w:space="0" w:color="auto"/>
            </w:tcBorders>
            <w:hideMark/>
          </w:tcPr>
          <w:p w14:paraId="7F4F2519" w14:textId="77777777" w:rsidR="00987848" w:rsidRPr="00DA4AEB" w:rsidRDefault="00987848" w:rsidP="00FC1F1E">
            <w:pPr>
              <w:pStyle w:val="Tabletext"/>
              <w:keepNext/>
              <w:keepLines/>
              <w:rPr>
                <w:snapToGrid w:val="0"/>
              </w:rPr>
            </w:pPr>
            <w:r w:rsidRPr="00DA4AEB">
              <w:rPr>
                <w:snapToGrid w:val="0"/>
              </w:rPr>
              <w:t>50H0A1A</w:t>
            </w:r>
            <w:r w:rsidRPr="00DA4AEB">
              <w:rPr>
                <w:snapToGrid w:val="0"/>
                <w:lang w:eastAsia="ja-JP"/>
              </w:rPr>
              <w:t xml:space="preserve">, </w:t>
            </w:r>
            <w:r w:rsidRPr="00DA4AEB">
              <w:rPr>
                <w:snapToGrid w:val="0"/>
              </w:rPr>
              <w:t>50H0J2A</w:t>
            </w:r>
            <w:r w:rsidRPr="00DA4AEB">
              <w:rPr>
                <w:snapToGrid w:val="0"/>
                <w:lang w:eastAsia="ja-JP"/>
              </w:rPr>
              <w:t xml:space="preserve">, </w:t>
            </w:r>
            <w:r w:rsidRPr="00DA4AEB">
              <w:rPr>
                <w:snapToGrid w:val="0"/>
              </w:rPr>
              <w:t>1K80F1B</w:t>
            </w:r>
          </w:p>
        </w:tc>
      </w:tr>
      <w:tr w:rsidR="00987848" w:rsidRPr="00DA4AEB" w14:paraId="5776372C" w14:textId="77777777" w:rsidTr="00FC1F1E">
        <w:trPr>
          <w:jc w:val="center"/>
        </w:trPr>
        <w:tc>
          <w:tcPr>
            <w:tcW w:w="2427" w:type="pct"/>
            <w:tcBorders>
              <w:top w:val="single" w:sz="4" w:space="0" w:color="auto"/>
              <w:left w:val="single" w:sz="4" w:space="0" w:color="auto"/>
              <w:bottom w:val="single" w:sz="4" w:space="0" w:color="auto"/>
              <w:right w:val="single" w:sz="4" w:space="0" w:color="auto"/>
            </w:tcBorders>
            <w:hideMark/>
          </w:tcPr>
          <w:p w14:paraId="68C8CB9D" w14:textId="77777777" w:rsidR="00987848" w:rsidRPr="00DA4AEB" w:rsidRDefault="00987848" w:rsidP="00FC1F1E">
            <w:pPr>
              <w:pStyle w:val="Tabletext"/>
              <w:keepNext/>
              <w:keepLines/>
              <w:rPr>
                <w:snapToGrid w:val="0"/>
              </w:rPr>
            </w:pPr>
            <w:r w:rsidRPr="00DA4AEB">
              <w:rPr>
                <w:snapToGrid w:val="0"/>
              </w:rPr>
              <w:t>Transmitter power (dBW)</w:t>
            </w:r>
            <w:r w:rsidRPr="00DA4AEB">
              <w:rPr>
                <w:snapToGrid w:val="0"/>
                <w:vertAlign w:val="superscript"/>
              </w:rPr>
              <w:t>(2)</w:t>
            </w:r>
          </w:p>
        </w:tc>
        <w:tc>
          <w:tcPr>
            <w:tcW w:w="2573" w:type="pct"/>
            <w:tcBorders>
              <w:top w:val="single" w:sz="4" w:space="0" w:color="auto"/>
              <w:left w:val="single" w:sz="4" w:space="0" w:color="auto"/>
              <w:bottom w:val="single" w:sz="4" w:space="0" w:color="auto"/>
              <w:right w:val="single" w:sz="4" w:space="0" w:color="auto"/>
            </w:tcBorders>
            <w:hideMark/>
          </w:tcPr>
          <w:p w14:paraId="7A38287D" w14:textId="77777777" w:rsidR="00987848" w:rsidRPr="00DA4AEB" w:rsidRDefault="00987848" w:rsidP="00FC1F1E">
            <w:pPr>
              <w:pStyle w:val="Tabletext"/>
              <w:keepNext/>
              <w:keepLines/>
              <w:rPr>
                <w:snapToGrid w:val="0"/>
              </w:rPr>
            </w:pPr>
            <w:r w:rsidRPr="00DA4AEB">
              <w:rPr>
                <w:snapToGrid w:val="0"/>
              </w:rPr>
              <w:t>17 to 31.7</w:t>
            </w:r>
          </w:p>
        </w:tc>
      </w:tr>
      <w:tr w:rsidR="00987848" w:rsidRPr="00DA4AEB" w14:paraId="51809DE6" w14:textId="77777777" w:rsidTr="00FC1F1E">
        <w:trPr>
          <w:jc w:val="center"/>
        </w:trPr>
        <w:tc>
          <w:tcPr>
            <w:tcW w:w="2427" w:type="pct"/>
            <w:tcBorders>
              <w:top w:val="single" w:sz="4" w:space="0" w:color="auto"/>
              <w:left w:val="single" w:sz="4" w:space="0" w:color="auto"/>
              <w:bottom w:val="single" w:sz="4" w:space="0" w:color="auto"/>
              <w:right w:val="single" w:sz="4" w:space="0" w:color="auto"/>
            </w:tcBorders>
            <w:hideMark/>
          </w:tcPr>
          <w:p w14:paraId="6D2F853F" w14:textId="77777777" w:rsidR="00987848" w:rsidRPr="00DA4AEB" w:rsidRDefault="00987848" w:rsidP="00FC1F1E">
            <w:pPr>
              <w:pStyle w:val="Tabletext"/>
              <w:keepNext/>
              <w:keepLines/>
              <w:rPr>
                <w:snapToGrid w:val="0"/>
              </w:rPr>
            </w:pPr>
            <w:r w:rsidRPr="00DA4AEB">
              <w:rPr>
                <w:snapToGrid w:val="0"/>
              </w:rPr>
              <w:t>Feeder loss (dB)</w:t>
            </w:r>
          </w:p>
        </w:tc>
        <w:tc>
          <w:tcPr>
            <w:tcW w:w="2573" w:type="pct"/>
            <w:tcBorders>
              <w:top w:val="single" w:sz="4" w:space="0" w:color="auto"/>
              <w:left w:val="single" w:sz="4" w:space="0" w:color="auto"/>
              <w:bottom w:val="single" w:sz="4" w:space="0" w:color="auto"/>
              <w:right w:val="single" w:sz="4" w:space="0" w:color="auto"/>
            </w:tcBorders>
            <w:hideMark/>
          </w:tcPr>
          <w:p w14:paraId="5317C22A" w14:textId="77777777" w:rsidR="00987848" w:rsidRPr="00DA4AEB" w:rsidRDefault="00987848" w:rsidP="00FC1F1E">
            <w:pPr>
              <w:pStyle w:val="Tabletext"/>
              <w:keepNext/>
              <w:keepLines/>
              <w:rPr>
                <w:snapToGrid w:val="0"/>
              </w:rPr>
            </w:pPr>
            <w:r w:rsidRPr="00DA4AEB">
              <w:rPr>
                <w:snapToGrid w:val="0"/>
              </w:rPr>
              <w:t>1 to 4</w:t>
            </w:r>
          </w:p>
        </w:tc>
      </w:tr>
      <w:tr w:rsidR="00987848" w:rsidRPr="00DA4AEB" w14:paraId="02D1DBD9" w14:textId="77777777" w:rsidTr="00FC1F1E">
        <w:trPr>
          <w:jc w:val="center"/>
        </w:trPr>
        <w:tc>
          <w:tcPr>
            <w:tcW w:w="2427" w:type="pct"/>
            <w:tcBorders>
              <w:top w:val="single" w:sz="4" w:space="0" w:color="auto"/>
              <w:left w:val="single" w:sz="4" w:space="0" w:color="auto"/>
              <w:bottom w:val="single" w:sz="4" w:space="0" w:color="auto"/>
              <w:right w:val="single" w:sz="4" w:space="0" w:color="auto"/>
            </w:tcBorders>
            <w:hideMark/>
          </w:tcPr>
          <w:p w14:paraId="4E3655D3" w14:textId="77777777" w:rsidR="00987848" w:rsidRPr="00DA4AEB" w:rsidRDefault="00987848" w:rsidP="00FC1F1E">
            <w:pPr>
              <w:pStyle w:val="Tabletext"/>
              <w:keepNext/>
              <w:keepLines/>
              <w:rPr>
                <w:snapToGrid w:val="0"/>
              </w:rPr>
            </w:pPr>
            <w:r w:rsidRPr="00DA4AEB">
              <w:rPr>
                <w:snapToGrid w:val="0"/>
              </w:rPr>
              <w:t>Transmitting antenna gain (dBi)</w:t>
            </w:r>
          </w:p>
        </w:tc>
        <w:tc>
          <w:tcPr>
            <w:tcW w:w="2573" w:type="pct"/>
            <w:tcBorders>
              <w:top w:val="single" w:sz="4" w:space="0" w:color="auto"/>
              <w:left w:val="single" w:sz="4" w:space="0" w:color="auto"/>
              <w:bottom w:val="single" w:sz="4" w:space="0" w:color="auto"/>
              <w:right w:val="single" w:sz="4" w:space="0" w:color="auto"/>
            </w:tcBorders>
            <w:hideMark/>
          </w:tcPr>
          <w:p w14:paraId="15874E41" w14:textId="77777777" w:rsidR="00987848" w:rsidRPr="00DA4AEB" w:rsidRDefault="00987848" w:rsidP="00FC1F1E">
            <w:pPr>
              <w:pStyle w:val="Tabletext"/>
              <w:keepNext/>
              <w:keepLines/>
              <w:rPr>
                <w:snapToGrid w:val="0"/>
              </w:rPr>
            </w:pPr>
            <w:r w:rsidRPr="00DA4AEB">
              <w:rPr>
                <w:snapToGrid w:val="0"/>
              </w:rPr>
              <w:t>25 to 40</w:t>
            </w:r>
          </w:p>
        </w:tc>
      </w:tr>
      <w:tr w:rsidR="00987848" w:rsidRPr="00DA4AEB" w14:paraId="0557F639" w14:textId="77777777" w:rsidTr="00FC1F1E">
        <w:trPr>
          <w:jc w:val="center"/>
        </w:trPr>
        <w:tc>
          <w:tcPr>
            <w:tcW w:w="2427" w:type="pct"/>
            <w:tcBorders>
              <w:top w:val="single" w:sz="4" w:space="0" w:color="auto"/>
              <w:left w:val="single" w:sz="4" w:space="0" w:color="auto"/>
              <w:bottom w:val="single" w:sz="4" w:space="0" w:color="auto"/>
              <w:right w:val="single" w:sz="4" w:space="0" w:color="auto"/>
            </w:tcBorders>
            <w:hideMark/>
          </w:tcPr>
          <w:p w14:paraId="47EBCB34" w14:textId="77777777" w:rsidR="00987848" w:rsidRPr="00DA4AEB" w:rsidRDefault="00987848" w:rsidP="00FC1F1E">
            <w:pPr>
              <w:pStyle w:val="Tabletext"/>
              <w:keepNext/>
              <w:keepLines/>
              <w:rPr>
                <w:snapToGrid w:val="0"/>
              </w:rPr>
            </w:pPr>
            <w:r w:rsidRPr="00DA4AEB">
              <w:rPr>
                <w:snapToGrid w:val="0"/>
              </w:rPr>
              <w:t>Typical e.i.r.p. (dBW)</w:t>
            </w:r>
          </w:p>
        </w:tc>
        <w:tc>
          <w:tcPr>
            <w:tcW w:w="2573" w:type="pct"/>
            <w:tcBorders>
              <w:top w:val="single" w:sz="4" w:space="0" w:color="auto"/>
              <w:left w:val="single" w:sz="4" w:space="0" w:color="auto"/>
              <w:bottom w:val="single" w:sz="4" w:space="0" w:color="auto"/>
              <w:right w:val="single" w:sz="4" w:space="0" w:color="auto"/>
            </w:tcBorders>
            <w:hideMark/>
          </w:tcPr>
          <w:p w14:paraId="3BDF6CA6" w14:textId="77777777" w:rsidR="00987848" w:rsidRPr="00DA4AEB" w:rsidRDefault="00987848" w:rsidP="00FC1F1E">
            <w:pPr>
              <w:pStyle w:val="Tabletext"/>
              <w:keepNext/>
              <w:keepLines/>
              <w:rPr>
                <w:snapToGrid w:val="0"/>
              </w:rPr>
            </w:pPr>
            <w:r w:rsidRPr="00DA4AEB">
              <w:rPr>
                <w:snapToGrid w:val="0"/>
              </w:rPr>
              <w:t>40 to 68</w:t>
            </w:r>
          </w:p>
        </w:tc>
      </w:tr>
      <w:tr w:rsidR="00987848" w:rsidRPr="00DA4AEB" w14:paraId="48FD4286" w14:textId="77777777" w:rsidTr="00FC1F1E">
        <w:trPr>
          <w:jc w:val="center"/>
        </w:trPr>
        <w:tc>
          <w:tcPr>
            <w:tcW w:w="2427" w:type="pct"/>
            <w:tcBorders>
              <w:top w:val="single" w:sz="4" w:space="0" w:color="auto"/>
              <w:left w:val="single" w:sz="4" w:space="0" w:color="auto"/>
              <w:bottom w:val="single" w:sz="4" w:space="0" w:color="auto"/>
              <w:right w:val="single" w:sz="4" w:space="0" w:color="auto"/>
            </w:tcBorders>
            <w:hideMark/>
          </w:tcPr>
          <w:p w14:paraId="1A8D9AFD" w14:textId="77777777" w:rsidR="00987848" w:rsidRPr="00DA4AEB" w:rsidRDefault="00987848" w:rsidP="00FC1F1E">
            <w:pPr>
              <w:pStyle w:val="Tabletext"/>
              <w:keepNext/>
              <w:keepLines/>
              <w:rPr>
                <w:snapToGrid w:val="0"/>
              </w:rPr>
            </w:pPr>
            <w:r w:rsidRPr="00DA4AEB">
              <w:rPr>
                <w:snapToGrid w:val="0"/>
              </w:rPr>
              <w:t>Antenna polarization</w:t>
            </w:r>
          </w:p>
        </w:tc>
        <w:tc>
          <w:tcPr>
            <w:tcW w:w="2573" w:type="pct"/>
            <w:tcBorders>
              <w:top w:val="single" w:sz="4" w:space="0" w:color="auto"/>
              <w:left w:val="single" w:sz="4" w:space="0" w:color="auto"/>
              <w:bottom w:val="single" w:sz="4" w:space="0" w:color="auto"/>
              <w:right w:val="single" w:sz="4" w:space="0" w:color="auto"/>
            </w:tcBorders>
            <w:hideMark/>
          </w:tcPr>
          <w:p w14:paraId="457F8AD1" w14:textId="77777777" w:rsidR="00987848" w:rsidRPr="00DA4AEB" w:rsidRDefault="00987848" w:rsidP="00FC1F1E">
            <w:pPr>
              <w:pStyle w:val="Tabletext"/>
              <w:keepNext/>
              <w:keepLines/>
              <w:rPr>
                <w:snapToGrid w:val="0"/>
              </w:rPr>
            </w:pPr>
            <w:r w:rsidRPr="00DA4AEB">
              <w:rPr>
                <w:snapToGrid w:val="0"/>
              </w:rPr>
              <w:t>Horizontal, vertical, LHCP,</w:t>
            </w:r>
            <w:r w:rsidRPr="00DA4AEB">
              <w:rPr>
                <w:snapToGrid w:val="0"/>
                <w:lang w:eastAsia="ja-JP"/>
              </w:rPr>
              <w:t xml:space="preserve"> </w:t>
            </w:r>
            <w:r w:rsidRPr="00DA4AEB">
              <w:rPr>
                <w:snapToGrid w:val="0"/>
              </w:rPr>
              <w:t>RHCP</w:t>
            </w:r>
          </w:p>
        </w:tc>
      </w:tr>
      <w:tr w:rsidR="00987848" w:rsidRPr="00DA4AEB" w14:paraId="2845AF7F" w14:textId="77777777" w:rsidTr="00FC1F1E">
        <w:trPr>
          <w:jc w:val="center"/>
        </w:trPr>
        <w:tc>
          <w:tcPr>
            <w:tcW w:w="5000" w:type="pct"/>
            <w:gridSpan w:val="2"/>
            <w:tcBorders>
              <w:top w:val="single" w:sz="4" w:space="0" w:color="auto"/>
              <w:left w:val="nil"/>
              <w:bottom w:val="nil"/>
              <w:right w:val="nil"/>
            </w:tcBorders>
            <w:hideMark/>
          </w:tcPr>
          <w:p w14:paraId="36EDFD46" w14:textId="77777777" w:rsidR="00987848" w:rsidRPr="00DA4AEB" w:rsidRDefault="00987848" w:rsidP="00FC1F1E">
            <w:pPr>
              <w:pStyle w:val="Tablelegend"/>
            </w:pPr>
            <w:r w:rsidRPr="00DA4AEB">
              <w:rPr>
                <w:vertAlign w:val="superscript"/>
              </w:rPr>
              <w:t>(1)</w:t>
            </w:r>
            <w:r w:rsidRPr="00DA4AEB">
              <w:tab/>
              <w:t xml:space="preserve">Amateur bands within the frequency ranges shown conform to RR Article </w:t>
            </w:r>
            <w:r w:rsidRPr="00DA4AEB">
              <w:rPr>
                <w:b/>
                <w:bCs/>
              </w:rPr>
              <w:t>5</w:t>
            </w:r>
            <w:r w:rsidRPr="00DA4AEB">
              <w:t>.</w:t>
            </w:r>
          </w:p>
          <w:p w14:paraId="631A442A" w14:textId="77777777" w:rsidR="00987848" w:rsidRPr="00DA4AEB" w:rsidRDefault="00987848" w:rsidP="00FC1F1E">
            <w:pPr>
              <w:pStyle w:val="Tablelegend"/>
            </w:pPr>
            <w:r w:rsidRPr="00DA4AEB">
              <w:rPr>
                <w:vertAlign w:val="superscript"/>
              </w:rPr>
              <w:t>(2)</w:t>
            </w:r>
            <w:r w:rsidRPr="00DA4AEB">
              <w:tab/>
              <w:t xml:space="preserve">Maximum powers are determined by each administration. </w:t>
            </w:r>
          </w:p>
          <w:p w14:paraId="01B5E204" w14:textId="77777777" w:rsidR="00987848" w:rsidRPr="00DA4AEB" w:rsidRDefault="00987848" w:rsidP="00FC1F1E">
            <w:pPr>
              <w:pStyle w:val="Tablelegend"/>
            </w:pPr>
            <w:r w:rsidRPr="00DA4AEB">
              <w:rPr>
                <w:i/>
                <w:iCs/>
              </w:rPr>
              <w:t>Usage note:</w:t>
            </w:r>
            <w:r w:rsidRPr="00DA4AEB">
              <w:t xml:space="preserve"> Main antenna beam direction can be assumed to be pointing above the horizon.</w:t>
            </w:r>
          </w:p>
          <w:p w14:paraId="39AC765D" w14:textId="77777777" w:rsidR="00987848" w:rsidRPr="00DA4AEB" w:rsidRDefault="00987848" w:rsidP="00FC1F1E">
            <w:pPr>
              <w:pStyle w:val="Tablelegend"/>
            </w:pPr>
            <w:r w:rsidRPr="00DA4AEB">
              <w:rPr>
                <w:i/>
                <w:iCs/>
              </w:rPr>
              <w:t>Emission note:</w:t>
            </w:r>
            <w:r w:rsidRPr="00DA4AEB">
              <w:t xml:space="preserve"> EME increasingly employs digital “Weak Signal Modes” which are structured for very basic communications with low data rates and narrow bandwidth for best weak signal performance.</w:t>
            </w:r>
          </w:p>
        </w:tc>
      </w:tr>
    </w:tbl>
    <w:p w14:paraId="4FFA3051" w14:textId="77777777" w:rsidR="00987848" w:rsidRPr="00DA4AEB" w:rsidRDefault="00987848" w:rsidP="00987848">
      <w:pPr>
        <w:pStyle w:val="TableNo"/>
        <w:rPr>
          <w:lang w:eastAsia="ja-JP"/>
        </w:rPr>
      </w:pPr>
      <w:r w:rsidRPr="00DA4AEB">
        <w:lastRenderedPageBreak/>
        <w:t>TABLE 12</w:t>
      </w:r>
    </w:p>
    <w:p w14:paraId="4C1C6373" w14:textId="77777777" w:rsidR="00987848" w:rsidRPr="00DA4AEB" w:rsidRDefault="00987848" w:rsidP="00987848">
      <w:pPr>
        <w:pStyle w:val="Tabletitle"/>
        <w:rPr>
          <w:rFonts w:ascii="Times New Roman" w:hAnsi="Times New Roman"/>
        </w:rPr>
      </w:pPr>
      <w:r w:rsidRPr="00DA4AEB">
        <w:t>Characteristics of amateur</w:t>
      </w:r>
      <w:r w:rsidRPr="00DA4AEB">
        <w:rPr>
          <w:strike/>
        </w:rPr>
        <w:t>-</w:t>
      </w:r>
      <w:r w:rsidRPr="00DA4AEB">
        <w:t>satellite systems in the Earth-to-space direction</w:t>
      </w:r>
    </w:p>
    <w:tbl>
      <w:tblPr>
        <w:tblW w:w="492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4"/>
        <w:gridCol w:w="4818"/>
      </w:tblGrid>
      <w:tr w:rsidR="00987848" w:rsidRPr="00DA4AEB" w14:paraId="17177385" w14:textId="77777777" w:rsidTr="00FC1F1E">
        <w:trPr>
          <w:tblHeader/>
          <w:jc w:val="center"/>
        </w:trPr>
        <w:tc>
          <w:tcPr>
            <w:tcW w:w="2462" w:type="pct"/>
            <w:tcBorders>
              <w:top w:val="single" w:sz="4" w:space="0" w:color="auto"/>
              <w:left w:val="single" w:sz="4" w:space="0" w:color="auto"/>
              <w:bottom w:val="single" w:sz="4" w:space="0" w:color="auto"/>
              <w:right w:val="single" w:sz="4" w:space="0" w:color="auto"/>
            </w:tcBorders>
            <w:hideMark/>
          </w:tcPr>
          <w:p w14:paraId="78200C50" w14:textId="77777777" w:rsidR="00987848" w:rsidRPr="00DA4AEB" w:rsidRDefault="00987848" w:rsidP="00FC1F1E">
            <w:pPr>
              <w:pStyle w:val="Tablehead"/>
              <w:rPr>
                <w:rFonts w:ascii="Times New Roman" w:hAnsi="Times New Roman" w:cs="Times New Roman"/>
                <w:snapToGrid w:val="0"/>
              </w:rPr>
            </w:pPr>
            <w:r w:rsidRPr="00DA4AEB">
              <w:rPr>
                <w:b w:val="0"/>
                <w:snapToGrid w:val="0"/>
              </w:rPr>
              <w:t>Parameter</w:t>
            </w:r>
          </w:p>
        </w:tc>
        <w:tc>
          <w:tcPr>
            <w:tcW w:w="2538" w:type="pct"/>
            <w:tcBorders>
              <w:top w:val="single" w:sz="4" w:space="0" w:color="auto"/>
              <w:left w:val="nil"/>
              <w:bottom w:val="single" w:sz="4" w:space="0" w:color="auto"/>
              <w:right w:val="single" w:sz="4" w:space="0" w:color="auto"/>
            </w:tcBorders>
            <w:hideMark/>
          </w:tcPr>
          <w:p w14:paraId="00855B97" w14:textId="77777777" w:rsidR="00987848" w:rsidRPr="00DA4AEB" w:rsidRDefault="00987848" w:rsidP="00FC1F1E">
            <w:pPr>
              <w:pStyle w:val="Tablehead"/>
              <w:rPr>
                <w:rFonts w:ascii="Times New Roman" w:hAnsi="Times New Roman" w:cs="Times New Roman"/>
                <w:snapToGrid w:val="0"/>
                <w:lang w:eastAsia="ja-JP"/>
              </w:rPr>
            </w:pPr>
            <w:r w:rsidRPr="00DA4AEB">
              <w:rPr>
                <w:b w:val="0"/>
                <w:snapToGrid w:val="0"/>
              </w:rPr>
              <w:t>Value</w:t>
            </w:r>
          </w:p>
        </w:tc>
      </w:tr>
      <w:tr w:rsidR="00987848" w:rsidRPr="00DA4AEB" w14:paraId="34687C52" w14:textId="77777777" w:rsidTr="00FC1F1E">
        <w:trPr>
          <w:jc w:val="center"/>
        </w:trPr>
        <w:tc>
          <w:tcPr>
            <w:tcW w:w="2462" w:type="pct"/>
            <w:tcBorders>
              <w:top w:val="single" w:sz="4" w:space="0" w:color="auto"/>
              <w:left w:val="single" w:sz="4" w:space="0" w:color="auto"/>
              <w:bottom w:val="single" w:sz="4" w:space="0" w:color="auto"/>
              <w:right w:val="single" w:sz="4" w:space="0" w:color="auto"/>
            </w:tcBorders>
            <w:hideMark/>
          </w:tcPr>
          <w:p w14:paraId="79B7699D" w14:textId="77777777" w:rsidR="00987848" w:rsidRPr="00DA4AEB" w:rsidRDefault="00987848" w:rsidP="00FC1F1E">
            <w:pPr>
              <w:pStyle w:val="Tabletext"/>
              <w:rPr>
                <w:snapToGrid w:val="0"/>
              </w:rPr>
            </w:pPr>
            <w:r w:rsidRPr="00DA4AEB">
              <w:rPr>
                <w:snapToGrid w:val="0"/>
              </w:rPr>
              <w:t>Frequency range</w:t>
            </w:r>
            <w:r w:rsidRPr="00DA4AEB">
              <w:rPr>
                <w:snapToGrid w:val="0"/>
                <w:vertAlign w:val="superscript"/>
              </w:rPr>
              <w:t>(1)</w:t>
            </w:r>
          </w:p>
        </w:tc>
        <w:tc>
          <w:tcPr>
            <w:tcW w:w="2538" w:type="pct"/>
            <w:tcBorders>
              <w:top w:val="single" w:sz="4" w:space="0" w:color="auto"/>
              <w:left w:val="nil"/>
              <w:bottom w:val="single" w:sz="4" w:space="0" w:color="auto"/>
              <w:right w:val="single" w:sz="4" w:space="0" w:color="auto"/>
            </w:tcBorders>
            <w:hideMark/>
          </w:tcPr>
          <w:p w14:paraId="0C5BAF80" w14:textId="77777777" w:rsidR="00987848" w:rsidRPr="00DA4AEB" w:rsidRDefault="00987848" w:rsidP="00FC1F1E">
            <w:pPr>
              <w:pStyle w:val="Tabletext"/>
              <w:rPr>
                <w:snapToGrid w:val="0"/>
              </w:rPr>
            </w:pPr>
            <w:r w:rsidRPr="00DA4AEB">
              <w:rPr>
                <w:snapToGrid w:val="0"/>
              </w:rPr>
              <w:t>1.24-3.5 GHz</w:t>
            </w:r>
          </w:p>
        </w:tc>
      </w:tr>
      <w:tr w:rsidR="00987848" w:rsidRPr="00DA4AEB" w14:paraId="5CDF885A" w14:textId="77777777" w:rsidTr="00FC1F1E">
        <w:trPr>
          <w:jc w:val="center"/>
        </w:trPr>
        <w:tc>
          <w:tcPr>
            <w:tcW w:w="2462" w:type="pct"/>
            <w:tcBorders>
              <w:top w:val="single" w:sz="4" w:space="0" w:color="auto"/>
              <w:left w:val="single" w:sz="4" w:space="0" w:color="auto"/>
              <w:bottom w:val="single" w:sz="4" w:space="0" w:color="auto"/>
              <w:right w:val="single" w:sz="4" w:space="0" w:color="auto"/>
            </w:tcBorders>
            <w:hideMark/>
          </w:tcPr>
          <w:p w14:paraId="27761FD2" w14:textId="77777777" w:rsidR="00987848" w:rsidRPr="00DA4AEB" w:rsidRDefault="00987848" w:rsidP="00FC1F1E">
            <w:pPr>
              <w:pStyle w:val="Tabletext"/>
              <w:rPr>
                <w:snapToGrid w:val="0"/>
              </w:rPr>
            </w:pPr>
            <w:r w:rsidRPr="00DA4AEB">
              <w:rPr>
                <w:snapToGrid w:val="0"/>
              </w:rPr>
              <w:t xml:space="preserve">Necessary bandwidth and class of emission (emission designator) </w:t>
            </w:r>
          </w:p>
        </w:tc>
        <w:tc>
          <w:tcPr>
            <w:tcW w:w="2538" w:type="pct"/>
            <w:tcBorders>
              <w:top w:val="single" w:sz="4" w:space="0" w:color="auto"/>
              <w:left w:val="single" w:sz="4" w:space="0" w:color="auto"/>
              <w:bottom w:val="single" w:sz="4" w:space="0" w:color="auto"/>
              <w:right w:val="single" w:sz="4" w:space="0" w:color="auto"/>
            </w:tcBorders>
            <w:hideMark/>
          </w:tcPr>
          <w:p w14:paraId="79AF8072" w14:textId="77777777" w:rsidR="00987848" w:rsidRPr="00DA4AEB" w:rsidRDefault="00987848" w:rsidP="00FC1F1E">
            <w:pPr>
              <w:pStyle w:val="Tabletext"/>
              <w:rPr>
                <w:snapToGrid w:val="0"/>
              </w:rPr>
            </w:pPr>
            <w:r w:rsidRPr="00DA4AEB">
              <w:rPr>
                <w:snapToGrid w:val="0"/>
              </w:rPr>
              <w:t>150HA1A</w:t>
            </w:r>
            <w:r w:rsidRPr="00DA4AEB">
              <w:rPr>
                <w:snapToGrid w:val="0"/>
                <w:lang w:eastAsia="ja-JP"/>
              </w:rPr>
              <w:t xml:space="preserve">, </w:t>
            </w:r>
            <w:r w:rsidRPr="00DA4AEB">
              <w:rPr>
                <w:snapToGrid w:val="0"/>
              </w:rPr>
              <w:t>150HJ2A</w:t>
            </w:r>
          </w:p>
        </w:tc>
      </w:tr>
      <w:tr w:rsidR="00987848" w:rsidRPr="00DA4AEB" w14:paraId="2171F794" w14:textId="77777777" w:rsidTr="00FC1F1E">
        <w:trPr>
          <w:jc w:val="center"/>
        </w:trPr>
        <w:tc>
          <w:tcPr>
            <w:tcW w:w="2462" w:type="pct"/>
            <w:tcBorders>
              <w:top w:val="single" w:sz="4" w:space="0" w:color="auto"/>
              <w:left w:val="single" w:sz="4" w:space="0" w:color="auto"/>
              <w:bottom w:val="single" w:sz="4" w:space="0" w:color="auto"/>
              <w:right w:val="single" w:sz="4" w:space="0" w:color="auto"/>
            </w:tcBorders>
            <w:hideMark/>
          </w:tcPr>
          <w:p w14:paraId="067ED71D" w14:textId="77777777" w:rsidR="00987848" w:rsidRPr="00DA4AEB" w:rsidRDefault="00987848" w:rsidP="00FC1F1E">
            <w:pPr>
              <w:pStyle w:val="Tabletext"/>
              <w:rPr>
                <w:snapToGrid w:val="0"/>
              </w:rPr>
            </w:pPr>
            <w:r w:rsidRPr="00DA4AEB">
              <w:rPr>
                <w:snapToGrid w:val="0"/>
              </w:rPr>
              <w:t xml:space="preserve">Necessary bandwidth and class of emission (emission designator) </w:t>
            </w:r>
            <w:r w:rsidRPr="00DA4AEB">
              <w:rPr>
                <w:snapToGrid w:val="0"/>
                <w:vertAlign w:val="superscript"/>
              </w:rPr>
              <w:t>(2)</w:t>
            </w:r>
            <w:r w:rsidRPr="00DA4AEB">
              <w:rPr>
                <w:snapToGrid w:val="0"/>
              </w:rPr>
              <w:t xml:space="preserve"> </w:t>
            </w:r>
          </w:p>
        </w:tc>
        <w:tc>
          <w:tcPr>
            <w:tcW w:w="2538" w:type="pct"/>
            <w:tcBorders>
              <w:top w:val="single" w:sz="4" w:space="0" w:color="auto"/>
              <w:left w:val="single" w:sz="4" w:space="0" w:color="auto"/>
              <w:bottom w:val="single" w:sz="4" w:space="0" w:color="auto"/>
              <w:right w:val="single" w:sz="4" w:space="0" w:color="auto"/>
            </w:tcBorders>
            <w:hideMark/>
          </w:tcPr>
          <w:p w14:paraId="4B0F3506" w14:textId="77777777" w:rsidR="00987848" w:rsidRPr="00DA4AEB" w:rsidRDefault="00987848" w:rsidP="00FC1F1E">
            <w:pPr>
              <w:pStyle w:val="Tabletext"/>
            </w:pPr>
            <w:r w:rsidRPr="00DA4AEB">
              <w:t>2K70J3E, 2K70J2E, 16K0F3E, 44K2F1D, 88K3F1D, 350KF1D,2M50G7W</w:t>
            </w:r>
          </w:p>
        </w:tc>
      </w:tr>
      <w:tr w:rsidR="00987848" w:rsidRPr="00DA4AEB" w14:paraId="01C2AF27" w14:textId="77777777" w:rsidTr="00FC1F1E">
        <w:trPr>
          <w:jc w:val="center"/>
        </w:trPr>
        <w:tc>
          <w:tcPr>
            <w:tcW w:w="2462" w:type="pct"/>
            <w:tcBorders>
              <w:top w:val="single" w:sz="4" w:space="0" w:color="auto"/>
              <w:left w:val="single" w:sz="4" w:space="0" w:color="auto"/>
              <w:bottom w:val="single" w:sz="4" w:space="0" w:color="auto"/>
              <w:right w:val="single" w:sz="4" w:space="0" w:color="auto"/>
            </w:tcBorders>
            <w:hideMark/>
          </w:tcPr>
          <w:p w14:paraId="2C33BEC9" w14:textId="77777777" w:rsidR="00987848" w:rsidRPr="00DA4AEB" w:rsidRDefault="00987848" w:rsidP="00FC1F1E">
            <w:pPr>
              <w:pStyle w:val="Tabletext"/>
              <w:rPr>
                <w:snapToGrid w:val="0"/>
              </w:rPr>
            </w:pPr>
            <w:r w:rsidRPr="00DA4AEB">
              <w:rPr>
                <w:snapToGrid w:val="0"/>
              </w:rPr>
              <w:t>Transmitter power (dBW)</w:t>
            </w:r>
            <w:r w:rsidRPr="00DA4AEB">
              <w:rPr>
                <w:snapToGrid w:val="0"/>
                <w:vertAlign w:val="superscript"/>
              </w:rPr>
              <w:t>(</w:t>
            </w:r>
            <w:r w:rsidRPr="00DA4AEB">
              <w:rPr>
                <w:snapToGrid w:val="0"/>
                <w:vertAlign w:val="superscript"/>
                <w:lang w:eastAsia="ja-JP"/>
              </w:rPr>
              <w:t>3</w:t>
            </w:r>
            <w:r w:rsidRPr="00DA4AEB">
              <w:rPr>
                <w:snapToGrid w:val="0"/>
                <w:vertAlign w:val="superscript"/>
              </w:rPr>
              <w:t>)</w:t>
            </w:r>
          </w:p>
        </w:tc>
        <w:tc>
          <w:tcPr>
            <w:tcW w:w="2538" w:type="pct"/>
            <w:tcBorders>
              <w:top w:val="single" w:sz="4" w:space="0" w:color="auto"/>
              <w:left w:val="single" w:sz="4" w:space="0" w:color="auto"/>
              <w:bottom w:val="single" w:sz="4" w:space="0" w:color="auto"/>
              <w:right w:val="single" w:sz="4" w:space="0" w:color="auto"/>
            </w:tcBorders>
            <w:hideMark/>
          </w:tcPr>
          <w:p w14:paraId="582AEC93" w14:textId="77777777" w:rsidR="00987848" w:rsidRPr="00DA4AEB" w:rsidRDefault="00987848" w:rsidP="00FC1F1E">
            <w:pPr>
              <w:pStyle w:val="Tabletext"/>
              <w:rPr>
                <w:snapToGrid w:val="0"/>
              </w:rPr>
            </w:pPr>
            <w:r w:rsidRPr="00DA4AEB">
              <w:rPr>
                <w:snapToGrid w:val="0"/>
              </w:rPr>
              <w:t>3 to 31.7</w:t>
            </w:r>
          </w:p>
        </w:tc>
      </w:tr>
      <w:tr w:rsidR="00987848" w:rsidRPr="00DA4AEB" w14:paraId="002BB548" w14:textId="77777777" w:rsidTr="00FC1F1E">
        <w:trPr>
          <w:jc w:val="center"/>
        </w:trPr>
        <w:tc>
          <w:tcPr>
            <w:tcW w:w="2462" w:type="pct"/>
            <w:tcBorders>
              <w:top w:val="single" w:sz="4" w:space="0" w:color="auto"/>
              <w:left w:val="single" w:sz="4" w:space="0" w:color="auto"/>
              <w:bottom w:val="single" w:sz="4" w:space="0" w:color="auto"/>
              <w:right w:val="single" w:sz="4" w:space="0" w:color="auto"/>
            </w:tcBorders>
            <w:hideMark/>
          </w:tcPr>
          <w:p w14:paraId="24C6264A" w14:textId="77777777" w:rsidR="00987848" w:rsidRPr="00DA4AEB" w:rsidRDefault="00987848" w:rsidP="00FC1F1E">
            <w:pPr>
              <w:pStyle w:val="Tabletext"/>
              <w:rPr>
                <w:snapToGrid w:val="0"/>
              </w:rPr>
            </w:pPr>
            <w:r w:rsidRPr="00DA4AEB">
              <w:rPr>
                <w:snapToGrid w:val="0"/>
              </w:rPr>
              <w:t>Feeder loss (dB)</w:t>
            </w:r>
          </w:p>
        </w:tc>
        <w:tc>
          <w:tcPr>
            <w:tcW w:w="2538" w:type="pct"/>
            <w:tcBorders>
              <w:top w:val="single" w:sz="4" w:space="0" w:color="auto"/>
              <w:left w:val="single" w:sz="4" w:space="0" w:color="auto"/>
              <w:bottom w:val="single" w:sz="4" w:space="0" w:color="auto"/>
              <w:right w:val="single" w:sz="4" w:space="0" w:color="auto"/>
            </w:tcBorders>
            <w:hideMark/>
          </w:tcPr>
          <w:p w14:paraId="60B7A46C" w14:textId="77777777" w:rsidR="00987848" w:rsidRPr="00DA4AEB" w:rsidRDefault="00987848" w:rsidP="00FC1F1E">
            <w:pPr>
              <w:pStyle w:val="Tabletext"/>
              <w:rPr>
                <w:snapToGrid w:val="0"/>
              </w:rPr>
            </w:pPr>
            <w:r w:rsidRPr="00DA4AEB">
              <w:rPr>
                <w:snapToGrid w:val="0"/>
              </w:rPr>
              <w:t>1 to 2</w:t>
            </w:r>
          </w:p>
        </w:tc>
      </w:tr>
      <w:tr w:rsidR="00987848" w:rsidRPr="00DA4AEB" w14:paraId="6DB064D9" w14:textId="77777777" w:rsidTr="00FC1F1E">
        <w:trPr>
          <w:jc w:val="center"/>
        </w:trPr>
        <w:tc>
          <w:tcPr>
            <w:tcW w:w="2462" w:type="pct"/>
            <w:tcBorders>
              <w:top w:val="single" w:sz="4" w:space="0" w:color="auto"/>
              <w:left w:val="single" w:sz="4" w:space="0" w:color="auto"/>
              <w:bottom w:val="single" w:sz="4" w:space="0" w:color="auto"/>
              <w:right w:val="single" w:sz="4" w:space="0" w:color="auto"/>
            </w:tcBorders>
            <w:hideMark/>
          </w:tcPr>
          <w:p w14:paraId="27D629CE" w14:textId="77777777" w:rsidR="00987848" w:rsidRPr="00DA4AEB" w:rsidRDefault="00987848" w:rsidP="00FC1F1E">
            <w:pPr>
              <w:pStyle w:val="Tabletext"/>
              <w:rPr>
                <w:snapToGrid w:val="0"/>
              </w:rPr>
            </w:pPr>
            <w:r w:rsidRPr="00DA4AEB">
              <w:rPr>
                <w:snapToGrid w:val="0"/>
              </w:rPr>
              <w:t>Transmitting antenna gain (dBi)</w:t>
            </w:r>
          </w:p>
        </w:tc>
        <w:tc>
          <w:tcPr>
            <w:tcW w:w="2538" w:type="pct"/>
            <w:tcBorders>
              <w:top w:val="single" w:sz="4" w:space="0" w:color="auto"/>
              <w:left w:val="single" w:sz="4" w:space="0" w:color="auto"/>
              <w:bottom w:val="single" w:sz="4" w:space="0" w:color="auto"/>
              <w:right w:val="single" w:sz="4" w:space="0" w:color="auto"/>
            </w:tcBorders>
            <w:hideMark/>
          </w:tcPr>
          <w:p w14:paraId="5E0E827A" w14:textId="77777777" w:rsidR="00987848" w:rsidRPr="00DA4AEB" w:rsidRDefault="00987848" w:rsidP="00FC1F1E">
            <w:pPr>
              <w:pStyle w:val="Tabletext"/>
              <w:rPr>
                <w:snapToGrid w:val="0"/>
              </w:rPr>
            </w:pPr>
            <w:r w:rsidRPr="00DA4AEB">
              <w:rPr>
                <w:snapToGrid w:val="0"/>
              </w:rPr>
              <w:t>10 to 42</w:t>
            </w:r>
          </w:p>
        </w:tc>
      </w:tr>
      <w:tr w:rsidR="00987848" w:rsidRPr="00DA4AEB" w14:paraId="230427AA" w14:textId="77777777" w:rsidTr="00FC1F1E">
        <w:trPr>
          <w:jc w:val="center"/>
        </w:trPr>
        <w:tc>
          <w:tcPr>
            <w:tcW w:w="2462" w:type="pct"/>
            <w:tcBorders>
              <w:top w:val="single" w:sz="4" w:space="0" w:color="auto"/>
              <w:left w:val="single" w:sz="4" w:space="0" w:color="auto"/>
              <w:bottom w:val="single" w:sz="4" w:space="0" w:color="auto"/>
              <w:right w:val="single" w:sz="4" w:space="0" w:color="auto"/>
            </w:tcBorders>
            <w:hideMark/>
          </w:tcPr>
          <w:p w14:paraId="2319D391" w14:textId="77777777" w:rsidR="00987848" w:rsidRPr="00DA4AEB" w:rsidRDefault="00987848" w:rsidP="00FC1F1E">
            <w:pPr>
              <w:pStyle w:val="Tabletext"/>
              <w:rPr>
                <w:snapToGrid w:val="0"/>
              </w:rPr>
            </w:pPr>
            <w:r w:rsidRPr="00DA4AEB">
              <w:rPr>
                <w:snapToGrid w:val="0"/>
              </w:rPr>
              <w:t>Typical e.i.r.p. (dBW)</w:t>
            </w:r>
          </w:p>
        </w:tc>
        <w:tc>
          <w:tcPr>
            <w:tcW w:w="2538" w:type="pct"/>
            <w:tcBorders>
              <w:top w:val="single" w:sz="4" w:space="0" w:color="auto"/>
              <w:left w:val="single" w:sz="4" w:space="0" w:color="auto"/>
              <w:bottom w:val="single" w:sz="4" w:space="0" w:color="auto"/>
              <w:right w:val="single" w:sz="4" w:space="0" w:color="auto"/>
            </w:tcBorders>
            <w:hideMark/>
          </w:tcPr>
          <w:p w14:paraId="30D62989" w14:textId="77777777" w:rsidR="00987848" w:rsidRPr="00DA4AEB" w:rsidRDefault="00987848" w:rsidP="00FC1F1E">
            <w:pPr>
              <w:pStyle w:val="Tabletext"/>
              <w:rPr>
                <w:snapToGrid w:val="0"/>
              </w:rPr>
            </w:pPr>
            <w:r w:rsidRPr="00DA4AEB">
              <w:rPr>
                <w:snapToGrid w:val="0"/>
              </w:rPr>
              <w:t>3 to 45</w:t>
            </w:r>
          </w:p>
        </w:tc>
      </w:tr>
      <w:tr w:rsidR="00987848" w:rsidRPr="00DA4AEB" w14:paraId="0CE318E8" w14:textId="77777777" w:rsidTr="00FC1F1E">
        <w:trPr>
          <w:jc w:val="center"/>
        </w:trPr>
        <w:tc>
          <w:tcPr>
            <w:tcW w:w="2462" w:type="pct"/>
            <w:tcBorders>
              <w:top w:val="single" w:sz="4" w:space="0" w:color="auto"/>
              <w:left w:val="single" w:sz="4" w:space="0" w:color="auto"/>
              <w:bottom w:val="single" w:sz="4" w:space="0" w:color="auto"/>
              <w:right w:val="single" w:sz="4" w:space="0" w:color="auto"/>
            </w:tcBorders>
            <w:hideMark/>
          </w:tcPr>
          <w:p w14:paraId="717275C1" w14:textId="77777777" w:rsidR="00987848" w:rsidRPr="00DA4AEB" w:rsidRDefault="00987848" w:rsidP="00FC1F1E">
            <w:pPr>
              <w:pStyle w:val="Tabletext"/>
              <w:rPr>
                <w:snapToGrid w:val="0"/>
              </w:rPr>
            </w:pPr>
            <w:r w:rsidRPr="00DA4AEB">
              <w:rPr>
                <w:snapToGrid w:val="0"/>
              </w:rPr>
              <w:t>Antenna polarization</w:t>
            </w:r>
          </w:p>
        </w:tc>
        <w:tc>
          <w:tcPr>
            <w:tcW w:w="2538" w:type="pct"/>
            <w:tcBorders>
              <w:top w:val="single" w:sz="4" w:space="0" w:color="auto"/>
              <w:left w:val="single" w:sz="4" w:space="0" w:color="auto"/>
              <w:bottom w:val="single" w:sz="4" w:space="0" w:color="auto"/>
              <w:right w:val="single" w:sz="4" w:space="0" w:color="auto"/>
            </w:tcBorders>
            <w:hideMark/>
          </w:tcPr>
          <w:p w14:paraId="4F1C5484" w14:textId="77777777" w:rsidR="00987848" w:rsidRPr="00DA4AEB" w:rsidRDefault="00987848" w:rsidP="00FC1F1E">
            <w:pPr>
              <w:pStyle w:val="Tabletext"/>
              <w:rPr>
                <w:snapToGrid w:val="0"/>
              </w:rPr>
            </w:pPr>
            <w:r w:rsidRPr="00DA4AEB">
              <w:rPr>
                <w:snapToGrid w:val="0"/>
              </w:rPr>
              <w:t>Horizontal, vertical, RHCP, LHCP</w:t>
            </w:r>
          </w:p>
        </w:tc>
      </w:tr>
      <w:tr w:rsidR="00987848" w:rsidRPr="00DA4AEB" w14:paraId="3CCD02D5" w14:textId="77777777" w:rsidTr="00FC1F1E">
        <w:trPr>
          <w:jc w:val="center"/>
        </w:trPr>
        <w:tc>
          <w:tcPr>
            <w:tcW w:w="5000" w:type="pct"/>
            <w:gridSpan w:val="2"/>
            <w:tcBorders>
              <w:top w:val="single" w:sz="4" w:space="0" w:color="auto"/>
              <w:left w:val="nil"/>
              <w:bottom w:val="nil"/>
              <w:right w:val="nil"/>
            </w:tcBorders>
            <w:hideMark/>
          </w:tcPr>
          <w:p w14:paraId="7F3F44A9" w14:textId="77777777" w:rsidR="00987848" w:rsidRPr="00DA4AEB" w:rsidRDefault="00987848" w:rsidP="00FC1F1E">
            <w:pPr>
              <w:pStyle w:val="Tablelegend"/>
            </w:pPr>
            <w:r w:rsidRPr="00DA4AEB">
              <w:rPr>
                <w:vertAlign w:val="superscript"/>
              </w:rPr>
              <w:t>(1)</w:t>
            </w:r>
            <w:r w:rsidRPr="00DA4AEB">
              <w:tab/>
              <w:t xml:space="preserve">Amateur bands within the frequency ranges shown conform to RR Article </w:t>
            </w:r>
            <w:r w:rsidRPr="00DA4AEB">
              <w:rPr>
                <w:b/>
                <w:bCs/>
              </w:rPr>
              <w:t>5</w:t>
            </w:r>
            <w:r w:rsidRPr="00DA4AEB">
              <w:t>.</w:t>
            </w:r>
          </w:p>
          <w:p w14:paraId="3939F311" w14:textId="77777777" w:rsidR="00987848" w:rsidRPr="00DA4AEB" w:rsidRDefault="00987848" w:rsidP="00FC1F1E">
            <w:pPr>
              <w:pStyle w:val="Tablelegend"/>
            </w:pPr>
            <w:r w:rsidRPr="00DA4AEB">
              <w:rPr>
                <w:vertAlign w:val="superscript"/>
              </w:rPr>
              <w:t>(2)</w:t>
            </w:r>
            <w:r w:rsidRPr="00DA4AEB">
              <w:tab/>
              <w:t>Any mode with a necessary bandwidth greater than 44 kHz may require higher e.i.r.p values than shown in the table to achieve a satisfactory link budget.</w:t>
            </w:r>
          </w:p>
          <w:p w14:paraId="7F2EADC3" w14:textId="77777777" w:rsidR="00987848" w:rsidRPr="00DA4AEB" w:rsidRDefault="00987848" w:rsidP="00FC1F1E">
            <w:pPr>
              <w:pStyle w:val="Tablelegend"/>
              <w:rPr>
                <w:lang w:eastAsia="ja-JP"/>
              </w:rPr>
            </w:pPr>
            <w:r w:rsidRPr="00DA4AEB">
              <w:rPr>
                <w:vertAlign w:val="superscript"/>
              </w:rPr>
              <w:t>(</w:t>
            </w:r>
            <w:r w:rsidRPr="00DA4AEB">
              <w:rPr>
                <w:vertAlign w:val="superscript"/>
                <w:lang w:eastAsia="ja-JP"/>
              </w:rPr>
              <w:t>3</w:t>
            </w:r>
            <w:r w:rsidRPr="00DA4AEB">
              <w:rPr>
                <w:vertAlign w:val="superscript"/>
              </w:rPr>
              <w:t>)</w:t>
            </w:r>
            <w:r w:rsidRPr="00DA4AEB">
              <w:tab/>
              <w:t>Maximum powers are determined by each administration.</w:t>
            </w:r>
          </w:p>
        </w:tc>
      </w:tr>
    </w:tbl>
    <w:p w14:paraId="01D494A8" w14:textId="77777777" w:rsidR="00987848" w:rsidRPr="00DA4AEB" w:rsidRDefault="00987848" w:rsidP="00987848">
      <w:pPr>
        <w:pStyle w:val="Heading2"/>
      </w:pPr>
      <w:bookmarkStart w:id="52" w:name="_Toc51847671"/>
      <w:bookmarkStart w:id="53" w:name="_Toc54350031"/>
      <w:bookmarkStart w:id="54" w:name="_Toc83815651"/>
      <w:bookmarkStart w:id="55" w:name="_Toc65134910"/>
      <w:bookmarkStart w:id="56" w:name="_Toc85661572"/>
      <w:bookmarkStart w:id="57" w:name="_Toc89080124"/>
      <w:bookmarkStart w:id="58" w:name="_Toc106021767"/>
      <w:r w:rsidRPr="00DA4AEB">
        <w:t>5.9</w:t>
      </w:r>
      <w:r w:rsidRPr="00DA4AEB">
        <w:tab/>
        <w:t>Band plan(s)</w:t>
      </w:r>
      <w:bookmarkEnd w:id="52"/>
      <w:bookmarkEnd w:id="53"/>
      <w:bookmarkEnd w:id="54"/>
      <w:bookmarkEnd w:id="55"/>
      <w:bookmarkEnd w:id="56"/>
      <w:bookmarkEnd w:id="57"/>
      <w:bookmarkEnd w:id="58"/>
    </w:p>
    <w:p w14:paraId="5357AEC5" w14:textId="77777777" w:rsidR="00987848" w:rsidRPr="00DA4AEB" w:rsidRDefault="00987848" w:rsidP="00987848">
      <w:r w:rsidRPr="00DA4AEB">
        <w:t xml:space="preserve">Amateur and amateur-satellite services band planning is achieved on a regional basis in order to take into account the regional differences with the frequency allocations. The current IARU recommended band plans for the frequency range 1 240-1 300 MHz across the three regions are summarized in the table below. </w:t>
      </w:r>
      <w:r w:rsidRPr="00DA4AEB">
        <w:rPr>
          <w:highlight w:val="yellow"/>
        </w:rPr>
        <w:t xml:space="preserve">(From Document </w:t>
      </w:r>
      <w:hyperlink r:id="rId32" w:history="1">
        <w:r w:rsidRPr="00DA4AEB">
          <w:rPr>
            <w:rStyle w:val="Hyperlink"/>
            <w:highlight w:val="yellow"/>
            <w:u w:val="none"/>
          </w:rPr>
          <w:t>5A/276</w:t>
        </w:r>
      </w:hyperlink>
      <w:r w:rsidRPr="00DA4AEB">
        <w:rPr>
          <w:highlight w:val="yellow"/>
        </w:rPr>
        <w:t>)</w:t>
      </w:r>
    </w:p>
    <w:p w14:paraId="65D8AF2E" w14:textId="48C30200" w:rsidR="00987848" w:rsidRPr="00DA4AEB" w:rsidRDefault="00987848" w:rsidP="00987848">
      <w:r w:rsidRPr="00DA4AEB">
        <w:t xml:space="preserve">The published band plans for each of the three regions may differ and may not be fully harmonised at the detailed level for every amateur service application. However, it is necessary to harmonise parts of the band for specific applications where these could involve inter-regional communications. This applies particularly to parts of the band recommended for </w:t>
      </w:r>
      <w:r w:rsidRPr="00DA4AEB">
        <w:rPr>
          <w:szCs w:val="24"/>
        </w:rPr>
        <w:t>narrowband weak signal applications</w:t>
      </w:r>
      <w:r w:rsidRPr="00DA4AEB">
        <w:t xml:space="preserve">. </w:t>
      </w:r>
      <w:r w:rsidRPr="00DA4AEB">
        <w:rPr>
          <w:highlight w:val="yellow"/>
        </w:rPr>
        <w:t xml:space="preserve">(From Document </w:t>
      </w:r>
      <w:hyperlink r:id="rId33" w:history="1">
        <w:r w:rsidR="001002C4" w:rsidRPr="00DA4AEB">
          <w:rPr>
            <w:rStyle w:val="Hyperlink"/>
            <w:highlight w:val="yellow"/>
            <w:u w:val="none"/>
          </w:rPr>
          <w:t>5A/276</w:t>
        </w:r>
      </w:hyperlink>
      <w:r w:rsidRPr="00DA4AEB">
        <w:rPr>
          <w:highlight w:val="yellow"/>
        </w:rPr>
        <w:t>)</w:t>
      </w:r>
    </w:p>
    <w:p w14:paraId="44C572F8" w14:textId="77777777" w:rsidR="00987848" w:rsidRPr="00DA4AEB" w:rsidRDefault="00987848" w:rsidP="00987848">
      <w:pPr>
        <w:rPr>
          <w:shd w:val="clear" w:color="auto" w:fill="FFFFFF"/>
        </w:rPr>
      </w:pPr>
      <w:r w:rsidRPr="00DA4AEB">
        <w:rPr>
          <w:shd w:val="clear" w:color="auto" w:fill="FFFFFF"/>
        </w:rPr>
        <w:t>The three recommended band plans across each of the IARU regions can be summarized according to the table below:</w:t>
      </w:r>
    </w:p>
    <w:p w14:paraId="65D86637" w14:textId="77777777" w:rsidR="00987848" w:rsidRPr="00DA4AEB" w:rsidRDefault="00987848" w:rsidP="00987848">
      <w:pPr>
        <w:pStyle w:val="TableNo"/>
        <w:rPr>
          <w:lang w:eastAsia="ja-JP"/>
        </w:rPr>
      </w:pPr>
      <w:r w:rsidRPr="00DA4AEB">
        <w:t>TABLE 13</w:t>
      </w:r>
    </w:p>
    <w:p w14:paraId="39D628D1" w14:textId="77777777" w:rsidR="00987848" w:rsidRPr="00DA4AEB" w:rsidRDefault="00987848" w:rsidP="00987848">
      <w:pPr>
        <w:pStyle w:val="Tabletitle"/>
        <w:spacing w:before="480"/>
      </w:pPr>
      <w:r w:rsidRPr="00DA4AEB">
        <w:t xml:space="preserve">Global Summary of amateur service and amateur-satellite-service IARU band plans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2"/>
        <w:gridCol w:w="3260"/>
        <w:gridCol w:w="3119"/>
      </w:tblGrid>
      <w:tr w:rsidR="00987848" w:rsidRPr="00DA4AEB" w14:paraId="5DC253E7" w14:textId="77777777" w:rsidTr="00FC1F1E">
        <w:trPr>
          <w:tblHeader/>
        </w:trPr>
        <w:tc>
          <w:tcPr>
            <w:tcW w:w="2972" w:type="dxa"/>
            <w:tcBorders>
              <w:top w:val="single" w:sz="4" w:space="0" w:color="auto"/>
              <w:left w:val="single" w:sz="4" w:space="0" w:color="auto"/>
              <w:bottom w:val="single" w:sz="4" w:space="0" w:color="auto"/>
              <w:right w:val="single" w:sz="4" w:space="0" w:color="auto"/>
            </w:tcBorders>
            <w:shd w:val="clear" w:color="auto" w:fill="auto"/>
          </w:tcPr>
          <w:p w14:paraId="67E8B5C9" w14:textId="77777777" w:rsidR="00987848" w:rsidRPr="00DA4AEB" w:rsidRDefault="00987848" w:rsidP="00FC1F1E">
            <w:pPr>
              <w:pStyle w:val="Tablehead"/>
            </w:pPr>
            <w:r w:rsidRPr="00DA4AEB">
              <w:t>Frequency range (MHz)</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6592D462" w14:textId="77777777" w:rsidR="00987848" w:rsidRPr="00DA4AEB" w:rsidRDefault="00987848" w:rsidP="00FC1F1E">
            <w:pPr>
              <w:pStyle w:val="Tablehead"/>
            </w:pPr>
            <w:r w:rsidRPr="00DA4AEB">
              <w:t>Applications</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4CEA90D0" w14:textId="77777777" w:rsidR="00987848" w:rsidRPr="00DA4AEB" w:rsidRDefault="00987848" w:rsidP="00FC1F1E">
            <w:pPr>
              <w:pStyle w:val="Tablehead"/>
            </w:pPr>
            <w:r w:rsidRPr="00DA4AEB">
              <w:t>Comments</w:t>
            </w:r>
          </w:p>
        </w:tc>
      </w:tr>
      <w:tr w:rsidR="00987848" w:rsidRPr="00DA4AEB" w14:paraId="2FCF85D7" w14:textId="77777777" w:rsidTr="00FC1F1E">
        <w:tc>
          <w:tcPr>
            <w:tcW w:w="2972" w:type="dxa"/>
            <w:tcBorders>
              <w:top w:val="single" w:sz="4" w:space="0" w:color="auto"/>
              <w:left w:val="single" w:sz="4" w:space="0" w:color="auto"/>
              <w:bottom w:val="single" w:sz="4" w:space="0" w:color="auto"/>
              <w:right w:val="single" w:sz="4" w:space="0" w:color="auto"/>
            </w:tcBorders>
            <w:shd w:val="clear" w:color="auto" w:fill="auto"/>
          </w:tcPr>
          <w:p w14:paraId="0319A4AE" w14:textId="45DE5F0D" w:rsidR="00987848" w:rsidRPr="00DA4AEB" w:rsidRDefault="00987848" w:rsidP="00FC1F1E">
            <w:pPr>
              <w:pStyle w:val="Tabletext"/>
            </w:pPr>
            <w:r w:rsidRPr="00DA4AEB">
              <w:t>1 240-1 260</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09CF5FEF" w14:textId="77777777" w:rsidR="00987848" w:rsidRPr="00DA4AEB" w:rsidRDefault="00987848" w:rsidP="00FC1F1E">
            <w:pPr>
              <w:pStyle w:val="Tabletext"/>
            </w:pPr>
            <w:r w:rsidRPr="00DA4AEB">
              <w:t>Low bandwidth telegraphy, voice and data modes up to around 20 kHz.</w:t>
            </w:r>
          </w:p>
          <w:p w14:paraId="73A01A8E" w14:textId="77777777" w:rsidR="00987848" w:rsidRPr="00DA4AEB" w:rsidRDefault="00987848" w:rsidP="00FC1F1E">
            <w:pPr>
              <w:pStyle w:val="Tabletext"/>
            </w:pPr>
            <w:r w:rsidRPr="00DA4AEB">
              <w:t xml:space="preserve">Amateur TV (ATV using Analogue or Digital technologies). </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6027BC66" w14:textId="77777777" w:rsidR="00987848" w:rsidRPr="00DA4AEB" w:rsidRDefault="00987848" w:rsidP="00FC1F1E">
            <w:pPr>
              <w:pStyle w:val="Tabletext"/>
            </w:pPr>
            <w:r w:rsidRPr="00DA4AEB">
              <w:t>Organised into channelized groups for voice and data applications in some regions.</w:t>
            </w:r>
          </w:p>
          <w:p w14:paraId="6F738BAA" w14:textId="77777777" w:rsidR="00987848" w:rsidRPr="00DA4AEB" w:rsidRDefault="00987848" w:rsidP="00FC1F1E">
            <w:pPr>
              <w:pStyle w:val="Tabletext"/>
            </w:pPr>
            <w:r w:rsidRPr="00DA4AEB">
              <w:t>One 16.75 MHz block is identified for ATV in this range in Region 1.</w:t>
            </w:r>
          </w:p>
          <w:p w14:paraId="3EC1E734" w14:textId="77777777" w:rsidR="00987848" w:rsidRPr="00DA4AEB" w:rsidRDefault="00987848" w:rsidP="00FC1F1E">
            <w:pPr>
              <w:pStyle w:val="Tabletext"/>
            </w:pPr>
            <w:r w:rsidRPr="00DA4AEB">
              <w:t>Two 6 MHz blocks are identified for ATV in Region 2.</w:t>
            </w:r>
          </w:p>
        </w:tc>
      </w:tr>
      <w:tr w:rsidR="00987848" w:rsidRPr="00DA4AEB" w14:paraId="1D8DD6A9" w14:textId="77777777" w:rsidTr="00FC1F1E">
        <w:tc>
          <w:tcPr>
            <w:tcW w:w="2972" w:type="dxa"/>
            <w:tcBorders>
              <w:top w:val="single" w:sz="4" w:space="0" w:color="auto"/>
              <w:left w:val="single" w:sz="4" w:space="0" w:color="auto"/>
              <w:bottom w:val="single" w:sz="4" w:space="0" w:color="auto"/>
              <w:right w:val="single" w:sz="4" w:space="0" w:color="auto"/>
            </w:tcBorders>
            <w:shd w:val="clear" w:color="auto" w:fill="auto"/>
          </w:tcPr>
          <w:p w14:paraId="474E5BAD" w14:textId="77777777" w:rsidR="00987848" w:rsidRPr="00DA4AEB" w:rsidRDefault="00987848" w:rsidP="00FC1F1E">
            <w:pPr>
              <w:pStyle w:val="Tabletext"/>
            </w:pPr>
            <w:r w:rsidRPr="00DA4AEB">
              <w:t>1 260-1 270</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241FDC22" w14:textId="77777777" w:rsidR="00987848" w:rsidRPr="00DA4AEB" w:rsidRDefault="00987848" w:rsidP="00FC1F1E">
            <w:pPr>
              <w:pStyle w:val="Tabletext"/>
            </w:pPr>
            <w:r w:rsidRPr="00DA4AEB">
              <w:t>Satellite uplink band.</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754CC77C" w14:textId="77777777" w:rsidR="00987848" w:rsidRPr="00DA4AEB" w:rsidRDefault="00987848" w:rsidP="00FC1F1E">
            <w:pPr>
              <w:pStyle w:val="Tabletext"/>
            </w:pPr>
            <w:r w:rsidRPr="00DA4AEB">
              <w:t>In Region 2 simplex ATV is also identified for experimental use in this range.</w:t>
            </w:r>
          </w:p>
        </w:tc>
      </w:tr>
      <w:tr w:rsidR="00987848" w:rsidRPr="00DA4AEB" w14:paraId="62059CA7" w14:textId="77777777" w:rsidTr="00FC1F1E">
        <w:tc>
          <w:tcPr>
            <w:tcW w:w="2972" w:type="dxa"/>
            <w:tcBorders>
              <w:top w:val="single" w:sz="4" w:space="0" w:color="auto"/>
              <w:left w:val="single" w:sz="4" w:space="0" w:color="auto"/>
              <w:bottom w:val="single" w:sz="4" w:space="0" w:color="auto"/>
              <w:right w:val="single" w:sz="4" w:space="0" w:color="auto"/>
            </w:tcBorders>
            <w:shd w:val="clear" w:color="auto" w:fill="auto"/>
          </w:tcPr>
          <w:p w14:paraId="6570D98C" w14:textId="77777777" w:rsidR="00987848" w:rsidRPr="00DA4AEB" w:rsidRDefault="00987848" w:rsidP="00FC1F1E">
            <w:pPr>
              <w:pStyle w:val="Tabletext"/>
            </w:pPr>
            <w:r w:rsidRPr="00DA4AEB">
              <w:lastRenderedPageBreak/>
              <w:t>1 270-1 296</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3556CCFE" w14:textId="77777777" w:rsidR="00987848" w:rsidRPr="00DA4AEB" w:rsidRDefault="00987848" w:rsidP="00FC1F1E">
            <w:pPr>
              <w:pStyle w:val="Tabletext"/>
            </w:pPr>
            <w:r w:rsidRPr="00DA4AEB">
              <w:t>Low bandwidth telegraphy, voice and data modes up to around 20 kHz.</w:t>
            </w:r>
          </w:p>
          <w:p w14:paraId="5E02ECC9" w14:textId="77777777" w:rsidR="00987848" w:rsidRPr="00DA4AEB" w:rsidRDefault="00987848" w:rsidP="00FC1F1E">
            <w:pPr>
              <w:pStyle w:val="Tabletext"/>
            </w:pPr>
            <w:r w:rsidRPr="00DA4AEB">
              <w:t xml:space="preserve">Amateur TV (ATV using Analogue or Digital technologies). </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3142C3EC" w14:textId="77777777" w:rsidR="00987848" w:rsidRPr="00DA4AEB" w:rsidRDefault="00987848" w:rsidP="00FC1F1E">
            <w:pPr>
              <w:pStyle w:val="Tabletext"/>
            </w:pPr>
            <w:r w:rsidRPr="00DA4AEB">
              <w:t>Organised into channelized groups for voice and data applications in some regions.</w:t>
            </w:r>
          </w:p>
          <w:p w14:paraId="6962F399" w14:textId="77777777" w:rsidR="00987848" w:rsidRPr="00DA4AEB" w:rsidRDefault="00987848" w:rsidP="00FC1F1E">
            <w:pPr>
              <w:pStyle w:val="Tabletext"/>
            </w:pPr>
            <w:r w:rsidRPr="00DA4AEB">
              <w:t>One 18.994 MHz block is identified for ATV in this range in Region 1.</w:t>
            </w:r>
          </w:p>
          <w:p w14:paraId="14281DA2" w14:textId="77777777" w:rsidR="00987848" w:rsidRPr="00DA4AEB" w:rsidRDefault="00987848" w:rsidP="00FC1F1E">
            <w:pPr>
              <w:pStyle w:val="Tabletext"/>
            </w:pPr>
            <w:r w:rsidRPr="00DA4AEB">
              <w:t>Two 6 MHz blocks are identified for ATV in Region 2.</w:t>
            </w:r>
          </w:p>
        </w:tc>
      </w:tr>
      <w:tr w:rsidR="00987848" w:rsidRPr="00DA4AEB" w14:paraId="1387AD00" w14:textId="77777777" w:rsidTr="00FC1F1E">
        <w:tc>
          <w:tcPr>
            <w:tcW w:w="2972" w:type="dxa"/>
            <w:tcBorders>
              <w:top w:val="single" w:sz="4" w:space="0" w:color="auto"/>
              <w:left w:val="single" w:sz="4" w:space="0" w:color="auto"/>
              <w:bottom w:val="single" w:sz="4" w:space="0" w:color="auto"/>
              <w:right w:val="single" w:sz="4" w:space="0" w:color="auto"/>
            </w:tcBorders>
            <w:shd w:val="clear" w:color="auto" w:fill="auto"/>
          </w:tcPr>
          <w:p w14:paraId="0C57937B" w14:textId="77777777" w:rsidR="00987848" w:rsidRPr="00DA4AEB" w:rsidRDefault="00987848" w:rsidP="00FC1F1E">
            <w:pPr>
              <w:pStyle w:val="Tabletext"/>
            </w:pPr>
            <w:r w:rsidRPr="00DA4AEB">
              <w:t>1 296-1 297</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16C17CE0" w14:textId="77777777" w:rsidR="00987848" w:rsidRPr="00DA4AEB" w:rsidRDefault="00987848" w:rsidP="00FC1F1E">
            <w:pPr>
              <w:pStyle w:val="Tabletext"/>
            </w:pPr>
            <w:r w:rsidRPr="00DA4AEB">
              <w:t>Low bandwidth telegraphy, voice and data modes up to 3 kHz.</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17E050C7" w14:textId="77777777" w:rsidR="00987848" w:rsidRPr="00DA4AEB" w:rsidRDefault="00987848" w:rsidP="00FC1F1E">
            <w:pPr>
              <w:pStyle w:val="Tabletext"/>
            </w:pPr>
            <w:r w:rsidRPr="00DA4AEB">
              <w:t>Focused on narrowband weak signal applications in all three regions including beacons. No channelization.</w:t>
            </w:r>
          </w:p>
        </w:tc>
      </w:tr>
      <w:tr w:rsidR="00987848" w:rsidRPr="00DA4AEB" w14:paraId="392CA3EB" w14:textId="77777777" w:rsidTr="00FC1F1E">
        <w:tc>
          <w:tcPr>
            <w:tcW w:w="2972" w:type="dxa"/>
            <w:tcBorders>
              <w:top w:val="single" w:sz="4" w:space="0" w:color="auto"/>
              <w:left w:val="single" w:sz="4" w:space="0" w:color="auto"/>
              <w:bottom w:val="single" w:sz="4" w:space="0" w:color="auto"/>
              <w:right w:val="single" w:sz="4" w:space="0" w:color="auto"/>
            </w:tcBorders>
            <w:shd w:val="clear" w:color="auto" w:fill="auto"/>
          </w:tcPr>
          <w:p w14:paraId="57049025" w14:textId="77777777" w:rsidR="00987848" w:rsidRPr="00DA4AEB" w:rsidRDefault="00987848" w:rsidP="00FC1F1E">
            <w:pPr>
              <w:pStyle w:val="Tabletext"/>
            </w:pPr>
            <w:r w:rsidRPr="00DA4AEB">
              <w:t>1 297-1 300</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651ACFA7" w14:textId="77777777" w:rsidR="00987848" w:rsidRPr="00DA4AEB" w:rsidRDefault="00987848" w:rsidP="00FC1F1E">
            <w:pPr>
              <w:pStyle w:val="Tabletext"/>
            </w:pPr>
            <w:r w:rsidRPr="00DA4AEB">
              <w:t>Low bandwidth voice and data modes up to around 20 kHz. Medium bandwidth data up to 150 kHz bandwidth.</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509D2F4E" w14:textId="77777777" w:rsidR="00987848" w:rsidRPr="00DA4AEB" w:rsidRDefault="00987848" w:rsidP="00FC1F1E">
            <w:pPr>
              <w:pStyle w:val="Tabletext"/>
            </w:pPr>
            <w:r w:rsidRPr="00DA4AEB">
              <w:t>Organized into channelized groups for voice and data applications in some regions.</w:t>
            </w:r>
          </w:p>
        </w:tc>
      </w:tr>
    </w:tbl>
    <w:p w14:paraId="00994D62" w14:textId="77777777" w:rsidR="00987848" w:rsidRPr="00DA4AEB" w:rsidRDefault="00987848" w:rsidP="00987848">
      <w:pPr>
        <w:pStyle w:val="Tablelegend"/>
      </w:pPr>
      <w:r w:rsidRPr="00DA4AEB">
        <w:t>Note 1: The blocks identified for ATV use can accommodate a number of systems depending on the bandwidth occupied by the technology in use. The actual assignments are planned on a national basis.</w:t>
      </w:r>
    </w:p>
    <w:p w14:paraId="1FC2A7BB" w14:textId="77777777" w:rsidR="00987848" w:rsidRPr="00DA4AEB" w:rsidRDefault="00987848" w:rsidP="00987848">
      <w:pPr>
        <w:pStyle w:val="Heading3"/>
      </w:pPr>
      <w:bookmarkStart w:id="59" w:name="_Toc85661573"/>
      <w:bookmarkStart w:id="60" w:name="_Toc89080125"/>
      <w:bookmarkStart w:id="61" w:name="_Toc106021768"/>
      <w:r w:rsidRPr="00DA4AEB">
        <w:t>5.9.1</w:t>
      </w:r>
      <w:r w:rsidRPr="00DA4AEB">
        <w:tab/>
        <w:t>IARU-R1 band plan for the frequency band 1 240-1 300 MHz</w:t>
      </w:r>
      <w:bookmarkEnd w:id="59"/>
      <w:bookmarkEnd w:id="60"/>
      <w:bookmarkEnd w:id="61"/>
    </w:p>
    <w:p w14:paraId="09A97E27" w14:textId="7EF141D9" w:rsidR="00987848" w:rsidRPr="00DA4AEB" w:rsidRDefault="00987848" w:rsidP="00987848">
      <w:pPr>
        <w:keepNext/>
        <w:keepLines/>
        <w:rPr>
          <w:lang w:eastAsia="nl-NL"/>
        </w:rPr>
      </w:pPr>
      <w:r w:rsidRPr="00DA4AEB">
        <w:rPr>
          <w:lang w:eastAsia="nl-NL"/>
        </w:rPr>
        <w:t>Table XX provides the IARU Region 1 recommended usage of the allocations (</w:t>
      </w:r>
      <w:hyperlink r:id="rId34" w:history="1">
        <w:r w:rsidRPr="00DA4AEB">
          <w:rPr>
            <w:rStyle w:val="Hyperlink"/>
            <w:lang w:eastAsia="nl-NL"/>
          </w:rPr>
          <w:t>Band Plan</w:t>
        </w:r>
      </w:hyperlink>
      <w:r w:rsidRPr="00DA4AEB">
        <w:rPr>
          <w:lang w:eastAsia="nl-NL"/>
        </w:rPr>
        <w:t>) by operators in the Amateur and Amateur-Satellite Services. National versions of this band plan may slightly differ due to national frequency allocations.</w:t>
      </w:r>
    </w:p>
    <w:p w14:paraId="46594565" w14:textId="77777777" w:rsidR="00987848" w:rsidRPr="00DA4AEB" w:rsidRDefault="00987848" w:rsidP="00987848">
      <w:pPr>
        <w:pStyle w:val="TableNo"/>
        <w:rPr>
          <w:lang w:eastAsia="nl-NL"/>
        </w:rPr>
      </w:pPr>
      <w:r w:rsidRPr="00DA4AEB">
        <w:rPr>
          <w:lang w:eastAsia="nl-NL"/>
        </w:rPr>
        <w:t xml:space="preserve">Table  14 </w:t>
      </w:r>
    </w:p>
    <w:p w14:paraId="69C7FDC1" w14:textId="087810A8" w:rsidR="00987848" w:rsidRPr="00DA4AEB" w:rsidRDefault="00987848" w:rsidP="00987848">
      <w:pPr>
        <w:pStyle w:val="Tabletitle"/>
        <w:rPr>
          <w:rFonts w:ascii="Times New Roman" w:hAnsi="Times New Roman"/>
        </w:rPr>
      </w:pPr>
      <w:r w:rsidRPr="00DA4AEB">
        <w:t>IARU Region 1 UHF Band plan for 1 240-1 300 MHz (Varna, 2014)</w:t>
      </w:r>
    </w:p>
    <w:tbl>
      <w:tblPr>
        <w:tblStyle w:val="TableGrid"/>
        <w:tblW w:w="9889" w:type="dxa"/>
        <w:jc w:val="center"/>
        <w:tblLook w:val="04A0" w:firstRow="1" w:lastRow="0" w:firstColumn="1" w:lastColumn="0" w:noHBand="0" w:noVBand="1"/>
      </w:tblPr>
      <w:tblGrid>
        <w:gridCol w:w="1219"/>
        <w:gridCol w:w="1256"/>
        <w:gridCol w:w="2198"/>
        <w:gridCol w:w="5216"/>
      </w:tblGrid>
      <w:tr w:rsidR="00987848" w:rsidRPr="00DA4AEB" w14:paraId="6B2AC3DD" w14:textId="77777777" w:rsidTr="00FC1F1E">
        <w:trPr>
          <w:tblHeader/>
          <w:jc w:val="center"/>
        </w:trPr>
        <w:tc>
          <w:tcPr>
            <w:tcW w:w="1219" w:type="dxa"/>
            <w:vAlign w:val="center"/>
          </w:tcPr>
          <w:p w14:paraId="385ED757" w14:textId="77777777" w:rsidR="00987848" w:rsidRPr="00DA4AEB" w:rsidRDefault="00987848" w:rsidP="00FC1F1E">
            <w:pPr>
              <w:pStyle w:val="Tablehead"/>
            </w:pPr>
            <w:r w:rsidRPr="00DA4AEB">
              <w:t>Frequency</w:t>
            </w:r>
            <w:r w:rsidRPr="00DA4AEB">
              <w:br/>
              <w:t>(MHz)</w:t>
            </w:r>
          </w:p>
        </w:tc>
        <w:tc>
          <w:tcPr>
            <w:tcW w:w="1256" w:type="dxa"/>
            <w:vAlign w:val="center"/>
          </w:tcPr>
          <w:p w14:paraId="2977F29C" w14:textId="77777777" w:rsidR="00987848" w:rsidRPr="00DA4AEB" w:rsidRDefault="00987848" w:rsidP="00FC1F1E">
            <w:pPr>
              <w:pStyle w:val="Tablehead"/>
            </w:pPr>
            <w:r w:rsidRPr="00DA4AEB">
              <w:t>Maximum Bandwidth</w:t>
            </w:r>
          </w:p>
        </w:tc>
        <w:tc>
          <w:tcPr>
            <w:tcW w:w="2198" w:type="dxa"/>
            <w:vAlign w:val="center"/>
          </w:tcPr>
          <w:p w14:paraId="79A30184" w14:textId="77777777" w:rsidR="00987848" w:rsidRPr="00DA4AEB" w:rsidRDefault="00987848" w:rsidP="00FC1F1E">
            <w:pPr>
              <w:pStyle w:val="Tablehead"/>
            </w:pPr>
            <w:r w:rsidRPr="00DA4AEB">
              <w:t>Mode</w:t>
            </w:r>
          </w:p>
        </w:tc>
        <w:tc>
          <w:tcPr>
            <w:tcW w:w="5216" w:type="dxa"/>
            <w:vAlign w:val="center"/>
          </w:tcPr>
          <w:p w14:paraId="7D7E23A7" w14:textId="77777777" w:rsidR="00987848" w:rsidRPr="00DA4AEB" w:rsidRDefault="00987848" w:rsidP="00FC1F1E">
            <w:pPr>
              <w:pStyle w:val="Tablehead"/>
            </w:pPr>
            <w:r w:rsidRPr="00DA4AEB">
              <w:t>Usage</w:t>
            </w:r>
          </w:p>
        </w:tc>
      </w:tr>
      <w:tr w:rsidR="00987848" w:rsidRPr="00DA4AEB" w14:paraId="7F1561F3" w14:textId="77777777" w:rsidTr="00FC1F1E">
        <w:trPr>
          <w:jc w:val="center"/>
        </w:trPr>
        <w:tc>
          <w:tcPr>
            <w:tcW w:w="1219" w:type="dxa"/>
            <w:vAlign w:val="center"/>
          </w:tcPr>
          <w:p w14:paraId="62A8DB69" w14:textId="77777777" w:rsidR="00987848" w:rsidRPr="00DA4AEB" w:rsidRDefault="00987848" w:rsidP="00FC1F1E">
            <w:pPr>
              <w:pStyle w:val="Tabletext"/>
              <w:rPr>
                <w:lang w:eastAsia="nl-NL"/>
              </w:rPr>
            </w:pPr>
            <w:r w:rsidRPr="00DA4AEB">
              <w:rPr>
                <w:lang w:eastAsia="nl-NL"/>
              </w:rPr>
              <w:t>1240.000</w:t>
            </w:r>
          </w:p>
          <w:p w14:paraId="02F63B2B" w14:textId="77777777" w:rsidR="00987848" w:rsidRPr="00DA4AEB" w:rsidRDefault="00987848" w:rsidP="00FC1F1E">
            <w:pPr>
              <w:pStyle w:val="Tabletext"/>
              <w:rPr>
                <w:lang w:eastAsia="nl-NL"/>
              </w:rPr>
            </w:pPr>
            <w:r w:rsidRPr="00DA4AEB">
              <w:rPr>
                <w:lang w:eastAsia="nl-NL"/>
              </w:rPr>
              <w:t>1240.500</w:t>
            </w:r>
          </w:p>
        </w:tc>
        <w:tc>
          <w:tcPr>
            <w:tcW w:w="1256" w:type="dxa"/>
            <w:vAlign w:val="center"/>
          </w:tcPr>
          <w:p w14:paraId="3B4882F0" w14:textId="77777777" w:rsidR="00987848" w:rsidRPr="00DA4AEB" w:rsidRDefault="00987848" w:rsidP="00FC1F1E">
            <w:pPr>
              <w:pStyle w:val="Tabletext"/>
              <w:rPr>
                <w:lang w:eastAsia="nl-NL"/>
              </w:rPr>
            </w:pPr>
            <w:r w:rsidRPr="00DA4AEB">
              <w:rPr>
                <w:lang w:eastAsia="nl-NL"/>
              </w:rPr>
              <w:t>2700 Hz</w:t>
            </w:r>
          </w:p>
        </w:tc>
        <w:tc>
          <w:tcPr>
            <w:tcW w:w="2198" w:type="dxa"/>
            <w:vAlign w:val="center"/>
          </w:tcPr>
          <w:p w14:paraId="67D4125F" w14:textId="77777777" w:rsidR="00987848" w:rsidRPr="00DA4AEB" w:rsidRDefault="00987848" w:rsidP="00FC1F1E">
            <w:pPr>
              <w:pStyle w:val="Tabletext"/>
              <w:rPr>
                <w:lang w:eastAsia="nl-NL"/>
              </w:rPr>
            </w:pPr>
            <w:r w:rsidRPr="00DA4AEB">
              <w:rPr>
                <w:lang w:eastAsia="nl-NL"/>
              </w:rPr>
              <w:t>All modes</w:t>
            </w:r>
          </w:p>
        </w:tc>
        <w:tc>
          <w:tcPr>
            <w:tcW w:w="5216" w:type="dxa"/>
            <w:vAlign w:val="center"/>
          </w:tcPr>
          <w:p w14:paraId="4DD1A78B" w14:textId="77777777" w:rsidR="00987848" w:rsidRPr="00DA4AEB" w:rsidRDefault="00987848" w:rsidP="00FC1F1E">
            <w:pPr>
              <w:pStyle w:val="Tabletext"/>
              <w:rPr>
                <w:lang w:eastAsia="nl-NL"/>
              </w:rPr>
            </w:pPr>
            <w:r w:rsidRPr="00DA4AEB">
              <w:rPr>
                <w:lang w:eastAsia="nl-NL"/>
              </w:rPr>
              <w:t>Reserved for future</w:t>
            </w:r>
          </w:p>
        </w:tc>
      </w:tr>
      <w:tr w:rsidR="00987848" w:rsidRPr="00DA4AEB" w14:paraId="336C1AFB" w14:textId="77777777" w:rsidTr="00FC1F1E">
        <w:trPr>
          <w:jc w:val="center"/>
        </w:trPr>
        <w:tc>
          <w:tcPr>
            <w:tcW w:w="1219" w:type="dxa"/>
            <w:vAlign w:val="center"/>
          </w:tcPr>
          <w:p w14:paraId="725B9B0A" w14:textId="77777777" w:rsidR="00987848" w:rsidRPr="00DA4AEB" w:rsidRDefault="00987848" w:rsidP="00FC1F1E">
            <w:pPr>
              <w:pStyle w:val="Tabletext"/>
              <w:rPr>
                <w:lang w:eastAsia="nl-NL"/>
              </w:rPr>
            </w:pPr>
            <w:r w:rsidRPr="00DA4AEB">
              <w:rPr>
                <w:lang w:eastAsia="nl-NL"/>
              </w:rPr>
              <w:t>1240.500</w:t>
            </w:r>
          </w:p>
          <w:p w14:paraId="3F57C0E6" w14:textId="77777777" w:rsidR="00987848" w:rsidRPr="00DA4AEB" w:rsidRDefault="00987848" w:rsidP="00FC1F1E">
            <w:pPr>
              <w:pStyle w:val="Tabletext"/>
              <w:rPr>
                <w:lang w:eastAsia="nl-NL"/>
              </w:rPr>
            </w:pPr>
            <w:r w:rsidRPr="00DA4AEB">
              <w:rPr>
                <w:lang w:eastAsia="nl-NL"/>
              </w:rPr>
              <w:t>1240.750</w:t>
            </w:r>
          </w:p>
        </w:tc>
        <w:tc>
          <w:tcPr>
            <w:tcW w:w="1256" w:type="dxa"/>
            <w:vAlign w:val="center"/>
          </w:tcPr>
          <w:p w14:paraId="2490118C" w14:textId="77777777" w:rsidR="00987848" w:rsidRPr="00DA4AEB" w:rsidRDefault="00987848" w:rsidP="00FC1F1E">
            <w:pPr>
              <w:pStyle w:val="Tabletext"/>
              <w:rPr>
                <w:lang w:eastAsia="nl-NL"/>
              </w:rPr>
            </w:pPr>
            <w:r w:rsidRPr="00DA4AEB">
              <w:rPr>
                <w:lang w:eastAsia="nl-NL"/>
              </w:rPr>
              <w:t>500 Hz</w:t>
            </w:r>
          </w:p>
        </w:tc>
        <w:tc>
          <w:tcPr>
            <w:tcW w:w="2198" w:type="dxa"/>
            <w:vAlign w:val="center"/>
          </w:tcPr>
          <w:p w14:paraId="45FDE11B" w14:textId="77777777" w:rsidR="00987848" w:rsidRPr="00DA4AEB" w:rsidRDefault="00987848" w:rsidP="00FC1F1E">
            <w:pPr>
              <w:pStyle w:val="Tabletext"/>
              <w:rPr>
                <w:lang w:eastAsia="nl-NL"/>
              </w:rPr>
            </w:pPr>
            <w:r w:rsidRPr="00DA4AEB">
              <w:rPr>
                <w:lang w:eastAsia="nl-NL"/>
              </w:rPr>
              <w:t>Telegraphy and MGM</w:t>
            </w:r>
          </w:p>
        </w:tc>
        <w:tc>
          <w:tcPr>
            <w:tcW w:w="5216" w:type="dxa"/>
            <w:vAlign w:val="center"/>
          </w:tcPr>
          <w:p w14:paraId="37B199F5" w14:textId="77777777" w:rsidR="00987848" w:rsidRPr="00DA4AEB" w:rsidRDefault="00987848" w:rsidP="00FC1F1E">
            <w:pPr>
              <w:pStyle w:val="Tabletext"/>
              <w:rPr>
                <w:lang w:eastAsia="nl-NL"/>
              </w:rPr>
            </w:pPr>
            <w:r w:rsidRPr="00DA4AEB">
              <w:rPr>
                <w:lang w:eastAsia="nl-NL"/>
              </w:rPr>
              <w:t>Beacons (reserved for future)</w:t>
            </w:r>
          </w:p>
        </w:tc>
      </w:tr>
      <w:tr w:rsidR="00987848" w:rsidRPr="00DA4AEB" w14:paraId="229963F2" w14:textId="77777777" w:rsidTr="00FC1F1E">
        <w:trPr>
          <w:jc w:val="center"/>
        </w:trPr>
        <w:tc>
          <w:tcPr>
            <w:tcW w:w="1219" w:type="dxa"/>
            <w:vAlign w:val="center"/>
          </w:tcPr>
          <w:p w14:paraId="5553D3E4" w14:textId="77777777" w:rsidR="00987848" w:rsidRPr="00DA4AEB" w:rsidRDefault="00987848" w:rsidP="00FC1F1E">
            <w:pPr>
              <w:pStyle w:val="Tabletext"/>
              <w:rPr>
                <w:lang w:eastAsia="nl-NL"/>
              </w:rPr>
            </w:pPr>
            <w:r w:rsidRPr="00DA4AEB">
              <w:rPr>
                <w:lang w:eastAsia="nl-NL"/>
              </w:rPr>
              <w:t>1240.750</w:t>
            </w:r>
          </w:p>
          <w:p w14:paraId="0BF4C153" w14:textId="77777777" w:rsidR="00987848" w:rsidRPr="00DA4AEB" w:rsidRDefault="00987848" w:rsidP="00FC1F1E">
            <w:pPr>
              <w:pStyle w:val="Tabletext"/>
              <w:rPr>
                <w:lang w:eastAsia="nl-NL"/>
              </w:rPr>
            </w:pPr>
            <w:r w:rsidRPr="00DA4AEB">
              <w:rPr>
                <w:lang w:eastAsia="nl-NL"/>
              </w:rPr>
              <w:t>1241.000</w:t>
            </w:r>
          </w:p>
        </w:tc>
        <w:tc>
          <w:tcPr>
            <w:tcW w:w="1256" w:type="dxa"/>
            <w:vAlign w:val="center"/>
          </w:tcPr>
          <w:p w14:paraId="47A94B6B" w14:textId="77777777" w:rsidR="00987848" w:rsidRPr="00DA4AEB" w:rsidRDefault="00987848" w:rsidP="00FC1F1E">
            <w:pPr>
              <w:pStyle w:val="Tabletext"/>
              <w:rPr>
                <w:lang w:eastAsia="nl-NL"/>
              </w:rPr>
            </w:pPr>
            <w:r w:rsidRPr="00DA4AEB">
              <w:rPr>
                <w:lang w:eastAsia="nl-NL"/>
              </w:rPr>
              <w:t>20 kHz</w:t>
            </w:r>
          </w:p>
        </w:tc>
        <w:tc>
          <w:tcPr>
            <w:tcW w:w="2198" w:type="dxa"/>
            <w:vAlign w:val="center"/>
          </w:tcPr>
          <w:p w14:paraId="44BF1F8A" w14:textId="77777777" w:rsidR="00987848" w:rsidRPr="00DA4AEB" w:rsidRDefault="00987848" w:rsidP="00FC1F1E">
            <w:pPr>
              <w:pStyle w:val="Tabletext"/>
              <w:rPr>
                <w:lang w:eastAsia="nl-NL"/>
              </w:rPr>
            </w:pPr>
            <w:r w:rsidRPr="00DA4AEB">
              <w:rPr>
                <w:lang w:eastAsia="nl-NL"/>
              </w:rPr>
              <w:t>FM Digital Voice</w:t>
            </w:r>
          </w:p>
        </w:tc>
        <w:tc>
          <w:tcPr>
            <w:tcW w:w="5216" w:type="dxa"/>
            <w:vAlign w:val="center"/>
          </w:tcPr>
          <w:p w14:paraId="7329B889" w14:textId="77777777" w:rsidR="00987848" w:rsidRPr="00DA4AEB" w:rsidRDefault="00987848" w:rsidP="00FC1F1E">
            <w:pPr>
              <w:pStyle w:val="Tabletext"/>
              <w:rPr>
                <w:lang w:eastAsia="nl-NL"/>
              </w:rPr>
            </w:pPr>
            <w:r w:rsidRPr="00DA4AEB">
              <w:rPr>
                <w:lang w:eastAsia="nl-NL"/>
              </w:rPr>
              <w:t>Reserved for the future</w:t>
            </w:r>
          </w:p>
        </w:tc>
      </w:tr>
      <w:tr w:rsidR="00987848" w:rsidRPr="00DA4AEB" w14:paraId="3A135132" w14:textId="77777777" w:rsidTr="00FC1F1E">
        <w:trPr>
          <w:jc w:val="center"/>
        </w:trPr>
        <w:tc>
          <w:tcPr>
            <w:tcW w:w="1219" w:type="dxa"/>
            <w:vAlign w:val="center"/>
          </w:tcPr>
          <w:p w14:paraId="719BFE46" w14:textId="77777777" w:rsidR="00987848" w:rsidRPr="00DA4AEB" w:rsidRDefault="00987848" w:rsidP="00FC1F1E">
            <w:pPr>
              <w:pStyle w:val="Tabletext"/>
              <w:rPr>
                <w:lang w:eastAsia="nl-NL"/>
              </w:rPr>
            </w:pPr>
            <w:r w:rsidRPr="00DA4AEB">
              <w:rPr>
                <w:lang w:eastAsia="nl-NL"/>
              </w:rPr>
              <w:t>1241.000</w:t>
            </w:r>
          </w:p>
          <w:p w14:paraId="0876A896" w14:textId="77777777" w:rsidR="00987848" w:rsidRPr="00DA4AEB" w:rsidRDefault="00987848" w:rsidP="00FC1F1E">
            <w:pPr>
              <w:pStyle w:val="Tabletext"/>
              <w:rPr>
                <w:lang w:eastAsia="nl-NL"/>
              </w:rPr>
            </w:pPr>
            <w:r w:rsidRPr="00DA4AEB">
              <w:rPr>
                <w:lang w:eastAsia="nl-NL"/>
              </w:rPr>
              <w:t>1243.250</w:t>
            </w:r>
          </w:p>
        </w:tc>
        <w:tc>
          <w:tcPr>
            <w:tcW w:w="1256" w:type="dxa"/>
            <w:vAlign w:val="center"/>
          </w:tcPr>
          <w:p w14:paraId="4B2E3E5C" w14:textId="77777777" w:rsidR="00987848" w:rsidRPr="00DA4AEB" w:rsidRDefault="00987848" w:rsidP="00FC1F1E">
            <w:pPr>
              <w:pStyle w:val="Tabletext"/>
              <w:rPr>
                <w:lang w:eastAsia="nl-NL"/>
              </w:rPr>
            </w:pPr>
            <w:r w:rsidRPr="00DA4AEB">
              <w:rPr>
                <w:lang w:eastAsia="nl-NL"/>
              </w:rPr>
              <w:t>20 kHz</w:t>
            </w:r>
          </w:p>
        </w:tc>
        <w:tc>
          <w:tcPr>
            <w:tcW w:w="2198" w:type="dxa"/>
            <w:vAlign w:val="center"/>
          </w:tcPr>
          <w:p w14:paraId="481B2E48" w14:textId="77777777" w:rsidR="00987848" w:rsidRPr="00DA4AEB" w:rsidRDefault="00987848" w:rsidP="00FC1F1E">
            <w:pPr>
              <w:pStyle w:val="Tabletext"/>
              <w:rPr>
                <w:lang w:eastAsia="nl-NL"/>
              </w:rPr>
            </w:pPr>
            <w:r w:rsidRPr="00DA4AEB">
              <w:rPr>
                <w:lang w:eastAsia="nl-NL"/>
              </w:rPr>
              <w:t>All Mode</w:t>
            </w:r>
          </w:p>
        </w:tc>
        <w:tc>
          <w:tcPr>
            <w:tcW w:w="5216" w:type="dxa"/>
            <w:vAlign w:val="center"/>
          </w:tcPr>
          <w:p w14:paraId="55CB5859" w14:textId="77777777" w:rsidR="00987848" w:rsidRPr="00DA4AEB" w:rsidRDefault="00987848" w:rsidP="00FC1F1E">
            <w:pPr>
              <w:pStyle w:val="Tabletext"/>
              <w:rPr>
                <w:lang w:eastAsia="nl-NL"/>
              </w:rPr>
            </w:pPr>
            <w:r w:rsidRPr="00DA4AEB">
              <w:rPr>
                <w:lang w:eastAsia="nl-NL"/>
              </w:rPr>
              <w:t>1242.025-1242.250 repeater output (RS1-10)</w:t>
            </w:r>
          </w:p>
          <w:p w14:paraId="75092027" w14:textId="77777777" w:rsidR="00987848" w:rsidRPr="00DA4AEB" w:rsidRDefault="00987848" w:rsidP="00FC1F1E">
            <w:pPr>
              <w:pStyle w:val="Tabletext"/>
              <w:rPr>
                <w:lang w:eastAsia="nl-NL"/>
              </w:rPr>
            </w:pPr>
            <w:r w:rsidRPr="00DA4AEB">
              <w:rPr>
                <w:lang w:eastAsia="nl-NL"/>
              </w:rPr>
              <w:t>1242.275-1242.700 repeater output (RS11-28)</w:t>
            </w:r>
          </w:p>
          <w:p w14:paraId="7A235F7E" w14:textId="77777777" w:rsidR="00987848" w:rsidRPr="00DA4AEB" w:rsidRDefault="00987848" w:rsidP="00FC1F1E">
            <w:pPr>
              <w:pStyle w:val="Tabletext"/>
              <w:rPr>
                <w:lang w:eastAsia="nl-NL"/>
              </w:rPr>
            </w:pPr>
            <w:r w:rsidRPr="00DA4AEB">
              <w:rPr>
                <w:lang w:eastAsia="nl-NL"/>
              </w:rPr>
              <w:t xml:space="preserve">1242.725-1243.250 Digital communications (RS29-50) </w:t>
            </w:r>
          </w:p>
        </w:tc>
      </w:tr>
      <w:tr w:rsidR="00987848" w:rsidRPr="00DA4AEB" w14:paraId="22A51ECB" w14:textId="77777777" w:rsidTr="00FC1F1E">
        <w:trPr>
          <w:jc w:val="center"/>
        </w:trPr>
        <w:tc>
          <w:tcPr>
            <w:tcW w:w="1219" w:type="dxa"/>
            <w:vAlign w:val="center"/>
          </w:tcPr>
          <w:p w14:paraId="121EBEB6" w14:textId="77777777" w:rsidR="00987848" w:rsidRPr="00DA4AEB" w:rsidRDefault="00987848" w:rsidP="00FC1F1E">
            <w:pPr>
              <w:pStyle w:val="Tabletext"/>
              <w:rPr>
                <w:lang w:eastAsia="nl-NL"/>
              </w:rPr>
            </w:pPr>
            <w:r w:rsidRPr="00DA4AEB">
              <w:rPr>
                <w:lang w:eastAsia="nl-NL"/>
              </w:rPr>
              <w:t>1243.250</w:t>
            </w:r>
          </w:p>
          <w:p w14:paraId="408713E6" w14:textId="77777777" w:rsidR="00987848" w:rsidRPr="00DA4AEB" w:rsidRDefault="00987848" w:rsidP="00FC1F1E">
            <w:pPr>
              <w:pStyle w:val="Tabletext"/>
              <w:rPr>
                <w:lang w:eastAsia="nl-NL"/>
              </w:rPr>
            </w:pPr>
            <w:r w:rsidRPr="00DA4AEB">
              <w:rPr>
                <w:lang w:eastAsia="nl-NL"/>
              </w:rPr>
              <w:t>1260.000</w:t>
            </w:r>
          </w:p>
        </w:tc>
        <w:tc>
          <w:tcPr>
            <w:tcW w:w="1256" w:type="dxa"/>
            <w:vAlign w:val="center"/>
          </w:tcPr>
          <w:p w14:paraId="191338D9" w14:textId="77777777" w:rsidR="00987848" w:rsidRPr="00DA4AEB" w:rsidRDefault="00987848" w:rsidP="00FC1F1E">
            <w:pPr>
              <w:pStyle w:val="Tabletext"/>
              <w:rPr>
                <w:lang w:eastAsia="nl-NL"/>
              </w:rPr>
            </w:pPr>
            <w:r w:rsidRPr="00DA4AEB">
              <w:rPr>
                <w:lang w:eastAsia="nl-NL"/>
              </w:rPr>
              <w:t>*</w:t>
            </w:r>
          </w:p>
        </w:tc>
        <w:tc>
          <w:tcPr>
            <w:tcW w:w="2198" w:type="dxa"/>
            <w:vAlign w:val="center"/>
          </w:tcPr>
          <w:p w14:paraId="11788B97" w14:textId="77777777" w:rsidR="00987848" w:rsidRPr="00DA4AEB" w:rsidRDefault="00987848" w:rsidP="00FC1F1E">
            <w:pPr>
              <w:pStyle w:val="Tabletext"/>
              <w:rPr>
                <w:lang w:eastAsia="nl-NL"/>
              </w:rPr>
            </w:pPr>
            <w:r w:rsidRPr="00DA4AEB">
              <w:rPr>
                <w:lang w:eastAsia="nl-NL"/>
              </w:rPr>
              <w:t>ATV/Digital ATV</w:t>
            </w:r>
          </w:p>
        </w:tc>
        <w:tc>
          <w:tcPr>
            <w:tcW w:w="5216" w:type="dxa"/>
            <w:vAlign w:val="center"/>
          </w:tcPr>
          <w:p w14:paraId="588FE084" w14:textId="77777777" w:rsidR="00987848" w:rsidRPr="00DA4AEB" w:rsidRDefault="00987848" w:rsidP="00FC1F1E">
            <w:pPr>
              <w:pStyle w:val="Tabletext"/>
              <w:rPr>
                <w:lang w:eastAsia="nl-NL"/>
              </w:rPr>
            </w:pPr>
            <w:r w:rsidRPr="00DA4AEB">
              <w:rPr>
                <w:lang w:eastAsia="nl-NL"/>
              </w:rPr>
              <w:t>1258.150-1259.350 repeater output</w:t>
            </w:r>
          </w:p>
        </w:tc>
      </w:tr>
      <w:tr w:rsidR="00987848" w:rsidRPr="00DA4AEB" w14:paraId="623AA0EB" w14:textId="77777777" w:rsidTr="00FC1F1E">
        <w:trPr>
          <w:jc w:val="center"/>
        </w:trPr>
        <w:tc>
          <w:tcPr>
            <w:tcW w:w="1219" w:type="dxa"/>
            <w:vAlign w:val="center"/>
          </w:tcPr>
          <w:p w14:paraId="339B085F" w14:textId="77777777" w:rsidR="00987848" w:rsidRPr="00DA4AEB" w:rsidRDefault="00987848" w:rsidP="00FC1F1E">
            <w:pPr>
              <w:pStyle w:val="Tabletext"/>
              <w:rPr>
                <w:lang w:eastAsia="nl-NL"/>
              </w:rPr>
            </w:pPr>
            <w:r w:rsidRPr="00DA4AEB">
              <w:rPr>
                <w:lang w:eastAsia="nl-NL"/>
              </w:rPr>
              <w:t>1260.000</w:t>
            </w:r>
          </w:p>
          <w:p w14:paraId="5D9CE7F2" w14:textId="77777777" w:rsidR="00987848" w:rsidRPr="00DA4AEB" w:rsidRDefault="00987848" w:rsidP="00FC1F1E">
            <w:pPr>
              <w:pStyle w:val="Tabletext"/>
              <w:rPr>
                <w:lang w:eastAsia="nl-NL"/>
              </w:rPr>
            </w:pPr>
            <w:r w:rsidRPr="00DA4AEB">
              <w:rPr>
                <w:lang w:eastAsia="nl-NL"/>
              </w:rPr>
              <w:t>1270.000</w:t>
            </w:r>
          </w:p>
        </w:tc>
        <w:tc>
          <w:tcPr>
            <w:tcW w:w="1256" w:type="dxa"/>
            <w:vAlign w:val="center"/>
          </w:tcPr>
          <w:p w14:paraId="677B1B09" w14:textId="77777777" w:rsidR="00987848" w:rsidRPr="00DA4AEB" w:rsidRDefault="00987848" w:rsidP="00FC1F1E">
            <w:pPr>
              <w:pStyle w:val="Tabletext"/>
              <w:rPr>
                <w:lang w:eastAsia="nl-NL"/>
              </w:rPr>
            </w:pPr>
            <w:r w:rsidRPr="00DA4AEB">
              <w:rPr>
                <w:lang w:eastAsia="nl-NL"/>
              </w:rPr>
              <w:t>*</w:t>
            </w:r>
          </w:p>
        </w:tc>
        <w:tc>
          <w:tcPr>
            <w:tcW w:w="2198" w:type="dxa"/>
            <w:vAlign w:val="center"/>
          </w:tcPr>
          <w:p w14:paraId="78C9063A" w14:textId="77777777" w:rsidR="00987848" w:rsidRPr="00DA4AEB" w:rsidRDefault="00987848" w:rsidP="00FC1F1E">
            <w:pPr>
              <w:pStyle w:val="Tabletext"/>
              <w:rPr>
                <w:lang w:eastAsia="nl-NL"/>
              </w:rPr>
            </w:pPr>
            <w:r w:rsidRPr="00DA4AEB">
              <w:rPr>
                <w:lang w:eastAsia="nl-NL"/>
              </w:rPr>
              <w:t>Satellite Service</w:t>
            </w:r>
          </w:p>
        </w:tc>
        <w:tc>
          <w:tcPr>
            <w:tcW w:w="5216" w:type="dxa"/>
            <w:vAlign w:val="center"/>
          </w:tcPr>
          <w:p w14:paraId="5300D6BB" w14:textId="77777777" w:rsidR="00987848" w:rsidRPr="00DA4AEB" w:rsidRDefault="00987848" w:rsidP="00FC1F1E">
            <w:pPr>
              <w:pStyle w:val="Tabletext"/>
              <w:rPr>
                <w:lang w:eastAsia="nl-NL"/>
              </w:rPr>
            </w:pPr>
          </w:p>
        </w:tc>
      </w:tr>
      <w:tr w:rsidR="00987848" w:rsidRPr="00DA4AEB" w14:paraId="6FA26EC9" w14:textId="77777777" w:rsidTr="00FC1F1E">
        <w:trPr>
          <w:jc w:val="center"/>
        </w:trPr>
        <w:tc>
          <w:tcPr>
            <w:tcW w:w="1219" w:type="dxa"/>
            <w:vAlign w:val="center"/>
          </w:tcPr>
          <w:p w14:paraId="7E3C412B" w14:textId="77777777" w:rsidR="00987848" w:rsidRPr="00DA4AEB" w:rsidRDefault="00987848" w:rsidP="00FC1F1E">
            <w:pPr>
              <w:pStyle w:val="Tabletext"/>
              <w:rPr>
                <w:lang w:eastAsia="nl-NL"/>
              </w:rPr>
            </w:pPr>
            <w:r w:rsidRPr="00DA4AEB">
              <w:rPr>
                <w:lang w:eastAsia="nl-NL"/>
              </w:rPr>
              <w:t>1270.000</w:t>
            </w:r>
          </w:p>
          <w:p w14:paraId="689CFABE" w14:textId="77777777" w:rsidR="00987848" w:rsidRPr="00DA4AEB" w:rsidRDefault="00987848" w:rsidP="00FC1F1E">
            <w:pPr>
              <w:pStyle w:val="Tabletext"/>
              <w:rPr>
                <w:lang w:eastAsia="nl-NL"/>
              </w:rPr>
            </w:pPr>
            <w:r w:rsidRPr="00DA4AEB">
              <w:rPr>
                <w:lang w:eastAsia="nl-NL"/>
              </w:rPr>
              <w:t>1272.000</w:t>
            </w:r>
          </w:p>
        </w:tc>
        <w:tc>
          <w:tcPr>
            <w:tcW w:w="1256" w:type="dxa"/>
            <w:vAlign w:val="center"/>
          </w:tcPr>
          <w:p w14:paraId="694C290E" w14:textId="77777777" w:rsidR="00987848" w:rsidRPr="00DA4AEB" w:rsidRDefault="00987848" w:rsidP="00FC1F1E">
            <w:pPr>
              <w:pStyle w:val="Tabletext"/>
              <w:rPr>
                <w:lang w:eastAsia="nl-NL"/>
              </w:rPr>
            </w:pPr>
            <w:r w:rsidRPr="00DA4AEB">
              <w:rPr>
                <w:lang w:eastAsia="nl-NL"/>
              </w:rPr>
              <w:t>20 kHz</w:t>
            </w:r>
          </w:p>
        </w:tc>
        <w:tc>
          <w:tcPr>
            <w:tcW w:w="2198" w:type="dxa"/>
            <w:vAlign w:val="center"/>
          </w:tcPr>
          <w:p w14:paraId="29CFFCB7" w14:textId="77777777" w:rsidR="00987848" w:rsidRPr="00DA4AEB" w:rsidRDefault="00987848" w:rsidP="00FC1F1E">
            <w:pPr>
              <w:pStyle w:val="Tabletext"/>
              <w:rPr>
                <w:lang w:eastAsia="nl-NL"/>
              </w:rPr>
            </w:pPr>
            <w:r w:rsidRPr="00DA4AEB">
              <w:rPr>
                <w:lang w:eastAsia="nl-NL"/>
              </w:rPr>
              <w:t>All mode</w:t>
            </w:r>
          </w:p>
        </w:tc>
        <w:tc>
          <w:tcPr>
            <w:tcW w:w="5216" w:type="dxa"/>
            <w:vAlign w:val="center"/>
          </w:tcPr>
          <w:p w14:paraId="2B1ED146" w14:textId="77777777" w:rsidR="00987848" w:rsidRPr="00DA4AEB" w:rsidRDefault="00987848" w:rsidP="00FC1F1E">
            <w:pPr>
              <w:pStyle w:val="Tabletext"/>
              <w:rPr>
                <w:lang w:eastAsia="nl-NL"/>
              </w:rPr>
            </w:pPr>
            <w:r w:rsidRPr="00DA4AEB">
              <w:rPr>
                <w:lang w:eastAsia="nl-NL"/>
              </w:rPr>
              <w:t>1270.025-1270.700 repeater output (RS1-28)</w:t>
            </w:r>
          </w:p>
          <w:p w14:paraId="584F2745" w14:textId="77777777" w:rsidR="00987848" w:rsidRPr="00DA4AEB" w:rsidRDefault="00987848" w:rsidP="00FC1F1E">
            <w:pPr>
              <w:pStyle w:val="Tabletext"/>
              <w:rPr>
                <w:lang w:eastAsia="nl-NL"/>
              </w:rPr>
            </w:pPr>
            <w:r w:rsidRPr="00DA4AEB">
              <w:rPr>
                <w:lang w:eastAsia="nl-NL"/>
              </w:rPr>
              <w:t>1270.725-1271.250 Digital communications (RS29-50)</w:t>
            </w:r>
          </w:p>
        </w:tc>
      </w:tr>
      <w:tr w:rsidR="00987848" w:rsidRPr="00DA4AEB" w14:paraId="544923C6" w14:textId="77777777" w:rsidTr="00FC1F1E">
        <w:trPr>
          <w:jc w:val="center"/>
        </w:trPr>
        <w:tc>
          <w:tcPr>
            <w:tcW w:w="1219" w:type="dxa"/>
            <w:vAlign w:val="center"/>
          </w:tcPr>
          <w:p w14:paraId="4581045D" w14:textId="77777777" w:rsidR="00987848" w:rsidRPr="00DA4AEB" w:rsidRDefault="00987848" w:rsidP="00FC1F1E">
            <w:pPr>
              <w:pStyle w:val="Tabletext"/>
              <w:rPr>
                <w:lang w:eastAsia="nl-NL"/>
              </w:rPr>
            </w:pPr>
            <w:r w:rsidRPr="00DA4AEB">
              <w:rPr>
                <w:lang w:eastAsia="nl-NL"/>
              </w:rPr>
              <w:t>1272.000</w:t>
            </w:r>
          </w:p>
          <w:p w14:paraId="01913AA2" w14:textId="77777777" w:rsidR="00987848" w:rsidRPr="00DA4AEB" w:rsidRDefault="00987848" w:rsidP="00FC1F1E">
            <w:pPr>
              <w:pStyle w:val="Tabletext"/>
              <w:rPr>
                <w:lang w:eastAsia="nl-NL"/>
              </w:rPr>
            </w:pPr>
            <w:r w:rsidRPr="00DA4AEB">
              <w:rPr>
                <w:lang w:eastAsia="nl-NL"/>
              </w:rPr>
              <w:t>1290.994</w:t>
            </w:r>
          </w:p>
        </w:tc>
        <w:tc>
          <w:tcPr>
            <w:tcW w:w="1256" w:type="dxa"/>
            <w:vAlign w:val="center"/>
          </w:tcPr>
          <w:p w14:paraId="3B82F9F8" w14:textId="77777777" w:rsidR="00987848" w:rsidRPr="00DA4AEB" w:rsidRDefault="00987848" w:rsidP="00FC1F1E">
            <w:pPr>
              <w:pStyle w:val="Tabletext"/>
              <w:rPr>
                <w:lang w:eastAsia="nl-NL"/>
              </w:rPr>
            </w:pPr>
            <w:r w:rsidRPr="00DA4AEB">
              <w:rPr>
                <w:lang w:eastAsia="nl-NL"/>
              </w:rPr>
              <w:t>*</w:t>
            </w:r>
          </w:p>
        </w:tc>
        <w:tc>
          <w:tcPr>
            <w:tcW w:w="2198" w:type="dxa"/>
            <w:vAlign w:val="center"/>
          </w:tcPr>
          <w:p w14:paraId="2ABC83E0" w14:textId="77777777" w:rsidR="00987848" w:rsidRPr="00DA4AEB" w:rsidRDefault="00987848" w:rsidP="00FC1F1E">
            <w:pPr>
              <w:pStyle w:val="Tabletext"/>
              <w:rPr>
                <w:lang w:eastAsia="nl-NL"/>
              </w:rPr>
            </w:pPr>
            <w:r w:rsidRPr="00DA4AEB">
              <w:rPr>
                <w:lang w:eastAsia="nl-NL"/>
              </w:rPr>
              <w:t>ATV/Digital ATV</w:t>
            </w:r>
          </w:p>
        </w:tc>
        <w:tc>
          <w:tcPr>
            <w:tcW w:w="5216" w:type="dxa"/>
            <w:vAlign w:val="center"/>
          </w:tcPr>
          <w:p w14:paraId="1D1BF315" w14:textId="77777777" w:rsidR="00987848" w:rsidRPr="00DA4AEB" w:rsidRDefault="00987848" w:rsidP="00FC1F1E">
            <w:pPr>
              <w:pStyle w:val="Tabletext"/>
              <w:rPr>
                <w:lang w:eastAsia="nl-NL"/>
              </w:rPr>
            </w:pPr>
          </w:p>
        </w:tc>
      </w:tr>
      <w:tr w:rsidR="00987848" w:rsidRPr="00DA4AEB" w14:paraId="13583DDB" w14:textId="77777777" w:rsidTr="00FC1F1E">
        <w:trPr>
          <w:jc w:val="center"/>
        </w:trPr>
        <w:tc>
          <w:tcPr>
            <w:tcW w:w="1219" w:type="dxa"/>
            <w:vAlign w:val="center"/>
          </w:tcPr>
          <w:p w14:paraId="14EE5725" w14:textId="77777777" w:rsidR="00987848" w:rsidRPr="00DA4AEB" w:rsidRDefault="00987848" w:rsidP="00FC1F1E">
            <w:pPr>
              <w:pStyle w:val="Tabletext"/>
              <w:rPr>
                <w:lang w:eastAsia="nl-NL"/>
              </w:rPr>
            </w:pPr>
            <w:r w:rsidRPr="00DA4AEB">
              <w:rPr>
                <w:lang w:eastAsia="nl-NL"/>
              </w:rPr>
              <w:t>1290.994</w:t>
            </w:r>
          </w:p>
          <w:p w14:paraId="1691F5B8" w14:textId="77777777" w:rsidR="00987848" w:rsidRPr="00DA4AEB" w:rsidRDefault="00987848" w:rsidP="00FC1F1E">
            <w:pPr>
              <w:pStyle w:val="Tabletext"/>
              <w:rPr>
                <w:lang w:eastAsia="nl-NL"/>
              </w:rPr>
            </w:pPr>
            <w:r w:rsidRPr="00DA4AEB">
              <w:rPr>
                <w:lang w:eastAsia="nl-NL"/>
              </w:rPr>
              <w:t>1291.481</w:t>
            </w:r>
          </w:p>
        </w:tc>
        <w:tc>
          <w:tcPr>
            <w:tcW w:w="1256" w:type="dxa"/>
            <w:vAlign w:val="center"/>
          </w:tcPr>
          <w:p w14:paraId="788C4E0F" w14:textId="77777777" w:rsidR="00987848" w:rsidRPr="00DA4AEB" w:rsidRDefault="00987848" w:rsidP="00FC1F1E">
            <w:pPr>
              <w:pStyle w:val="Tabletext"/>
              <w:rPr>
                <w:lang w:eastAsia="nl-NL"/>
              </w:rPr>
            </w:pPr>
            <w:r w:rsidRPr="00DA4AEB">
              <w:rPr>
                <w:lang w:eastAsia="nl-NL"/>
              </w:rPr>
              <w:t>20 kHz</w:t>
            </w:r>
          </w:p>
        </w:tc>
        <w:tc>
          <w:tcPr>
            <w:tcW w:w="2198" w:type="dxa"/>
            <w:vAlign w:val="center"/>
          </w:tcPr>
          <w:p w14:paraId="399B9AD3" w14:textId="77777777" w:rsidR="00987848" w:rsidRPr="00DA4AEB" w:rsidRDefault="00987848" w:rsidP="00FC1F1E">
            <w:pPr>
              <w:pStyle w:val="Tabletext"/>
              <w:rPr>
                <w:lang w:eastAsia="nl-NL"/>
              </w:rPr>
            </w:pPr>
            <w:r w:rsidRPr="00DA4AEB">
              <w:rPr>
                <w:lang w:eastAsia="nl-NL"/>
              </w:rPr>
              <w:t>FM digital voice</w:t>
            </w:r>
          </w:p>
          <w:p w14:paraId="218F506B" w14:textId="77777777" w:rsidR="00987848" w:rsidRPr="00DA4AEB" w:rsidRDefault="00987848" w:rsidP="00FC1F1E">
            <w:pPr>
              <w:pStyle w:val="Tabletext"/>
              <w:rPr>
                <w:lang w:eastAsia="nl-NL"/>
              </w:rPr>
            </w:pPr>
            <w:r w:rsidRPr="00DA4AEB">
              <w:rPr>
                <w:lang w:eastAsia="nl-NL"/>
              </w:rPr>
              <w:t>repeater input</w:t>
            </w:r>
          </w:p>
        </w:tc>
        <w:tc>
          <w:tcPr>
            <w:tcW w:w="5216" w:type="dxa"/>
            <w:vAlign w:val="center"/>
          </w:tcPr>
          <w:p w14:paraId="120CE274" w14:textId="77777777" w:rsidR="00987848" w:rsidRPr="00DA4AEB" w:rsidRDefault="00987848" w:rsidP="00FC1F1E">
            <w:pPr>
              <w:pStyle w:val="Tabletext"/>
              <w:rPr>
                <w:lang w:eastAsia="nl-NL"/>
              </w:rPr>
            </w:pPr>
            <w:r w:rsidRPr="00DA4AEB">
              <w:rPr>
                <w:lang w:eastAsia="nl-NL"/>
              </w:rPr>
              <w:t>RM1 (1291.000) – RM19 (1291.475) 25 kHz spacing</w:t>
            </w:r>
          </w:p>
        </w:tc>
      </w:tr>
      <w:tr w:rsidR="00987848" w:rsidRPr="00DA4AEB" w14:paraId="349CAC06" w14:textId="77777777" w:rsidTr="00FC1F1E">
        <w:trPr>
          <w:jc w:val="center"/>
        </w:trPr>
        <w:tc>
          <w:tcPr>
            <w:tcW w:w="1219" w:type="dxa"/>
            <w:vAlign w:val="center"/>
          </w:tcPr>
          <w:p w14:paraId="3B49B980" w14:textId="77777777" w:rsidR="00987848" w:rsidRPr="00DA4AEB" w:rsidRDefault="00987848" w:rsidP="00FC1F1E">
            <w:pPr>
              <w:pStyle w:val="Tabletext"/>
              <w:rPr>
                <w:lang w:eastAsia="nl-NL"/>
              </w:rPr>
            </w:pPr>
            <w:r w:rsidRPr="00DA4AEB">
              <w:rPr>
                <w:lang w:eastAsia="nl-NL"/>
              </w:rPr>
              <w:t>1291.494</w:t>
            </w:r>
          </w:p>
          <w:p w14:paraId="165E2D28" w14:textId="77777777" w:rsidR="00987848" w:rsidRPr="00DA4AEB" w:rsidRDefault="00987848" w:rsidP="00FC1F1E">
            <w:pPr>
              <w:pStyle w:val="Tabletext"/>
              <w:rPr>
                <w:lang w:eastAsia="nl-NL"/>
              </w:rPr>
            </w:pPr>
            <w:r w:rsidRPr="00DA4AEB">
              <w:rPr>
                <w:lang w:eastAsia="nl-NL"/>
              </w:rPr>
              <w:lastRenderedPageBreak/>
              <w:t>1296.000</w:t>
            </w:r>
          </w:p>
        </w:tc>
        <w:tc>
          <w:tcPr>
            <w:tcW w:w="1256" w:type="dxa"/>
            <w:vAlign w:val="center"/>
          </w:tcPr>
          <w:p w14:paraId="35F72036" w14:textId="77777777" w:rsidR="00987848" w:rsidRPr="00DA4AEB" w:rsidRDefault="00987848" w:rsidP="00FC1F1E">
            <w:pPr>
              <w:pStyle w:val="Tabletext"/>
              <w:rPr>
                <w:lang w:eastAsia="nl-NL"/>
              </w:rPr>
            </w:pPr>
            <w:r w:rsidRPr="00DA4AEB">
              <w:rPr>
                <w:lang w:eastAsia="nl-NL"/>
              </w:rPr>
              <w:lastRenderedPageBreak/>
              <w:t>*</w:t>
            </w:r>
          </w:p>
        </w:tc>
        <w:tc>
          <w:tcPr>
            <w:tcW w:w="2198" w:type="dxa"/>
            <w:vAlign w:val="center"/>
          </w:tcPr>
          <w:p w14:paraId="649B98CC" w14:textId="77777777" w:rsidR="00987848" w:rsidRPr="00DA4AEB" w:rsidRDefault="00987848" w:rsidP="00FC1F1E">
            <w:pPr>
              <w:pStyle w:val="Tabletext"/>
              <w:rPr>
                <w:lang w:eastAsia="nl-NL"/>
              </w:rPr>
            </w:pPr>
            <w:r w:rsidRPr="00DA4AEB">
              <w:rPr>
                <w:lang w:eastAsia="nl-NL"/>
              </w:rPr>
              <w:t>All modes</w:t>
            </w:r>
          </w:p>
        </w:tc>
        <w:tc>
          <w:tcPr>
            <w:tcW w:w="5216" w:type="dxa"/>
            <w:vAlign w:val="center"/>
          </w:tcPr>
          <w:p w14:paraId="4041BA81" w14:textId="77777777" w:rsidR="00987848" w:rsidRPr="00DA4AEB" w:rsidRDefault="00987848" w:rsidP="00FC1F1E">
            <w:pPr>
              <w:pStyle w:val="Tabletext"/>
              <w:rPr>
                <w:lang w:eastAsia="nl-NL"/>
              </w:rPr>
            </w:pPr>
            <w:r w:rsidRPr="00DA4AEB">
              <w:rPr>
                <w:lang w:eastAsia="nl-NL"/>
              </w:rPr>
              <w:t>1293.150-1294.350 repeater input (R20-R68)</w:t>
            </w:r>
          </w:p>
        </w:tc>
      </w:tr>
      <w:tr w:rsidR="00987848" w:rsidRPr="00DA4AEB" w14:paraId="51FDF0C3" w14:textId="77777777" w:rsidTr="00FC1F1E">
        <w:trPr>
          <w:jc w:val="center"/>
        </w:trPr>
        <w:tc>
          <w:tcPr>
            <w:tcW w:w="1219" w:type="dxa"/>
            <w:vAlign w:val="center"/>
          </w:tcPr>
          <w:p w14:paraId="79802EC1" w14:textId="77777777" w:rsidR="00987848" w:rsidRPr="00DA4AEB" w:rsidRDefault="00987848" w:rsidP="00FC1F1E">
            <w:pPr>
              <w:pStyle w:val="Tabletext"/>
              <w:rPr>
                <w:lang w:eastAsia="nl-NL"/>
              </w:rPr>
            </w:pPr>
            <w:r w:rsidRPr="00DA4AEB">
              <w:rPr>
                <w:lang w:eastAsia="nl-NL"/>
              </w:rPr>
              <w:t>1296.000</w:t>
            </w:r>
          </w:p>
          <w:p w14:paraId="458E9461" w14:textId="77777777" w:rsidR="00987848" w:rsidRPr="00DA4AEB" w:rsidRDefault="00987848" w:rsidP="00FC1F1E">
            <w:pPr>
              <w:pStyle w:val="Tabletext"/>
              <w:rPr>
                <w:lang w:eastAsia="nl-NL"/>
              </w:rPr>
            </w:pPr>
            <w:r w:rsidRPr="00DA4AEB">
              <w:rPr>
                <w:lang w:eastAsia="nl-NL"/>
              </w:rPr>
              <w:t>1296.150</w:t>
            </w:r>
          </w:p>
        </w:tc>
        <w:tc>
          <w:tcPr>
            <w:tcW w:w="1256" w:type="dxa"/>
            <w:vAlign w:val="center"/>
          </w:tcPr>
          <w:p w14:paraId="09DF273B" w14:textId="77777777" w:rsidR="00987848" w:rsidRPr="00DA4AEB" w:rsidRDefault="00987848" w:rsidP="00FC1F1E">
            <w:pPr>
              <w:pStyle w:val="Tabletext"/>
              <w:rPr>
                <w:lang w:eastAsia="nl-NL"/>
              </w:rPr>
            </w:pPr>
            <w:r w:rsidRPr="00DA4AEB">
              <w:rPr>
                <w:lang w:eastAsia="nl-NL"/>
              </w:rPr>
              <w:t>500 Hz</w:t>
            </w:r>
          </w:p>
        </w:tc>
        <w:tc>
          <w:tcPr>
            <w:tcW w:w="2198" w:type="dxa"/>
            <w:vAlign w:val="center"/>
          </w:tcPr>
          <w:p w14:paraId="50F0BBAE" w14:textId="77777777" w:rsidR="00987848" w:rsidRPr="00DA4AEB" w:rsidRDefault="00987848" w:rsidP="00FC1F1E">
            <w:pPr>
              <w:pStyle w:val="Tabletext"/>
              <w:rPr>
                <w:lang w:eastAsia="nl-NL"/>
              </w:rPr>
            </w:pPr>
            <w:r w:rsidRPr="00DA4AEB">
              <w:rPr>
                <w:lang w:eastAsia="nl-NL"/>
              </w:rPr>
              <w:t>Telegraphy MGM</w:t>
            </w:r>
          </w:p>
        </w:tc>
        <w:tc>
          <w:tcPr>
            <w:tcW w:w="5216" w:type="dxa"/>
            <w:vAlign w:val="center"/>
          </w:tcPr>
          <w:p w14:paraId="3E5CD35C" w14:textId="77777777" w:rsidR="00987848" w:rsidRPr="00DA4AEB" w:rsidRDefault="00987848" w:rsidP="00FC1F1E">
            <w:pPr>
              <w:pStyle w:val="Tabletext"/>
              <w:rPr>
                <w:lang w:eastAsia="nl-NL"/>
              </w:rPr>
            </w:pPr>
            <w:r w:rsidRPr="00DA4AEB">
              <w:rPr>
                <w:lang w:eastAsia="nl-NL"/>
              </w:rPr>
              <w:t>1296.000-1296.025 moon bounce</w:t>
            </w:r>
          </w:p>
          <w:p w14:paraId="0A253F66" w14:textId="77777777" w:rsidR="00987848" w:rsidRPr="00DA4AEB" w:rsidRDefault="00987848" w:rsidP="00FC1F1E">
            <w:pPr>
              <w:pStyle w:val="Tabletext"/>
              <w:rPr>
                <w:lang w:eastAsia="nl-NL"/>
              </w:rPr>
            </w:pPr>
            <w:r w:rsidRPr="00DA4AEB">
              <w:rPr>
                <w:lang w:eastAsia="nl-NL"/>
              </w:rPr>
              <w:t>1296.128 PSK21 centre of activity</w:t>
            </w:r>
          </w:p>
        </w:tc>
      </w:tr>
      <w:tr w:rsidR="00987848" w:rsidRPr="00DA4AEB" w14:paraId="5E6B48FA" w14:textId="77777777" w:rsidTr="00FC1F1E">
        <w:trPr>
          <w:jc w:val="center"/>
        </w:trPr>
        <w:tc>
          <w:tcPr>
            <w:tcW w:w="1219" w:type="dxa"/>
            <w:vAlign w:val="center"/>
          </w:tcPr>
          <w:p w14:paraId="160A5856" w14:textId="77777777" w:rsidR="00987848" w:rsidRPr="00DA4AEB" w:rsidRDefault="00987848" w:rsidP="00FC1F1E">
            <w:pPr>
              <w:pStyle w:val="Tabletext"/>
              <w:rPr>
                <w:lang w:eastAsia="nl-NL"/>
              </w:rPr>
            </w:pPr>
            <w:r w:rsidRPr="00DA4AEB">
              <w:rPr>
                <w:lang w:eastAsia="nl-NL"/>
              </w:rPr>
              <w:t>1296.150</w:t>
            </w:r>
          </w:p>
          <w:p w14:paraId="25EB9982" w14:textId="77777777" w:rsidR="00987848" w:rsidRPr="00DA4AEB" w:rsidRDefault="00987848" w:rsidP="00FC1F1E">
            <w:pPr>
              <w:pStyle w:val="Tabletext"/>
              <w:rPr>
                <w:lang w:eastAsia="nl-NL"/>
              </w:rPr>
            </w:pPr>
            <w:r w:rsidRPr="00DA4AEB">
              <w:rPr>
                <w:lang w:eastAsia="nl-NL"/>
              </w:rPr>
              <w:t>1296.800</w:t>
            </w:r>
          </w:p>
        </w:tc>
        <w:tc>
          <w:tcPr>
            <w:tcW w:w="1256" w:type="dxa"/>
            <w:vAlign w:val="center"/>
          </w:tcPr>
          <w:p w14:paraId="5A6CE7E4" w14:textId="77777777" w:rsidR="00987848" w:rsidRPr="00DA4AEB" w:rsidRDefault="00987848" w:rsidP="00FC1F1E">
            <w:pPr>
              <w:pStyle w:val="Tabletext"/>
              <w:rPr>
                <w:lang w:eastAsia="nl-NL"/>
              </w:rPr>
            </w:pPr>
            <w:r w:rsidRPr="00DA4AEB">
              <w:rPr>
                <w:lang w:eastAsia="nl-NL"/>
              </w:rPr>
              <w:t>2700 Hz</w:t>
            </w:r>
          </w:p>
        </w:tc>
        <w:tc>
          <w:tcPr>
            <w:tcW w:w="2198" w:type="dxa"/>
            <w:vAlign w:val="center"/>
          </w:tcPr>
          <w:p w14:paraId="1F09039A" w14:textId="77777777" w:rsidR="00987848" w:rsidRPr="00DA4AEB" w:rsidRDefault="00987848" w:rsidP="00FC1F1E">
            <w:pPr>
              <w:pStyle w:val="Tabletext"/>
              <w:rPr>
                <w:lang w:eastAsia="nl-NL"/>
              </w:rPr>
            </w:pPr>
            <w:r w:rsidRPr="00DA4AEB">
              <w:rPr>
                <w:lang w:eastAsia="nl-NL"/>
              </w:rPr>
              <w:t>Telegraphy SSB MGM</w:t>
            </w:r>
          </w:p>
        </w:tc>
        <w:tc>
          <w:tcPr>
            <w:tcW w:w="5216" w:type="dxa"/>
            <w:vAlign w:val="center"/>
          </w:tcPr>
          <w:p w14:paraId="37DBE265" w14:textId="77777777" w:rsidR="00987848" w:rsidRPr="00DA4AEB" w:rsidRDefault="00987848" w:rsidP="00FC1F1E">
            <w:pPr>
              <w:pStyle w:val="Tabletext"/>
              <w:rPr>
                <w:lang w:eastAsia="nl-NL"/>
              </w:rPr>
            </w:pPr>
            <w:r w:rsidRPr="00DA4AEB">
              <w:rPr>
                <w:lang w:eastAsia="nl-NL"/>
              </w:rPr>
              <w:t>1296.200 narrowband centre of activity</w:t>
            </w:r>
          </w:p>
          <w:p w14:paraId="0989000E" w14:textId="77777777" w:rsidR="00987848" w:rsidRPr="00DA4AEB" w:rsidRDefault="00987848" w:rsidP="00FC1F1E">
            <w:pPr>
              <w:pStyle w:val="Tabletext"/>
              <w:rPr>
                <w:lang w:eastAsia="nl-NL"/>
              </w:rPr>
            </w:pPr>
            <w:r w:rsidRPr="00DA4AEB">
              <w:rPr>
                <w:lang w:eastAsia="nl-NL"/>
              </w:rPr>
              <w:t>1296.400.1296.600 linear transponder input</w:t>
            </w:r>
          </w:p>
          <w:p w14:paraId="67D3D7E0" w14:textId="77777777" w:rsidR="00987848" w:rsidRPr="00DA4AEB" w:rsidRDefault="00987848" w:rsidP="00FC1F1E">
            <w:pPr>
              <w:pStyle w:val="Tabletext"/>
              <w:rPr>
                <w:lang w:eastAsia="nl-NL"/>
              </w:rPr>
            </w:pPr>
            <w:r w:rsidRPr="00DA4AEB">
              <w:rPr>
                <w:lang w:eastAsia="nl-NL"/>
              </w:rPr>
              <w:t>1296.500 fax</w:t>
            </w:r>
          </w:p>
          <w:p w14:paraId="450D8E75" w14:textId="77777777" w:rsidR="00987848" w:rsidRPr="00DA4AEB" w:rsidRDefault="00987848" w:rsidP="00FC1F1E">
            <w:pPr>
              <w:pStyle w:val="Tabletext"/>
              <w:rPr>
                <w:lang w:eastAsia="nl-NL"/>
              </w:rPr>
            </w:pPr>
            <w:r w:rsidRPr="00DA4AEB">
              <w:rPr>
                <w:lang w:eastAsia="nl-NL"/>
              </w:rPr>
              <w:t>1296.600 narrowband centre of activity (MGM, RTTY)</w:t>
            </w:r>
          </w:p>
          <w:p w14:paraId="341EEF6D" w14:textId="77777777" w:rsidR="00987848" w:rsidRPr="00DA4AEB" w:rsidRDefault="00987848" w:rsidP="00FC1F1E">
            <w:pPr>
              <w:pStyle w:val="Tabletext"/>
              <w:rPr>
                <w:lang w:eastAsia="nl-NL"/>
              </w:rPr>
            </w:pPr>
            <w:r w:rsidRPr="00DA4AEB">
              <w:rPr>
                <w:lang w:eastAsia="nl-NL"/>
              </w:rPr>
              <w:t>1296.600-1296.700 linear transponder input</w:t>
            </w:r>
          </w:p>
          <w:p w14:paraId="21D40908" w14:textId="77777777" w:rsidR="00987848" w:rsidRPr="00DA4AEB" w:rsidRDefault="00987848" w:rsidP="00FC1F1E">
            <w:pPr>
              <w:pStyle w:val="Tabletext"/>
              <w:rPr>
                <w:lang w:eastAsia="nl-NL"/>
              </w:rPr>
            </w:pPr>
            <w:r w:rsidRPr="00DA4AEB">
              <w:rPr>
                <w:lang w:eastAsia="nl-NL"/>
              </w:rPr>
              <w:t>1296.750-1296.600 local beacons</w:t>
            </w:r>
          </w:p>
        </w:tc>
      </w:tr>
      <w:tr w:rsidR="00987848" w:rsidRPr="00DA4AEB" w14:paraId="027861D5" w14:textId="77777777" w:rsidTr="00FC1F1E">
        <w:trPr>
          <w:jc w:val="center"/>
        </w:trPr>
        <w:tc>
          <w:tcPr>
            <w:tcW w:w="1219" w:type="dxa"/>
            <w:vAlign w:val="center"/>
          </w:tcPr>
          <w:p w14:paraId="54DB8D30" w14:textId="77777777" w:rsidR="00987848" w:rsidRPr="00DA4AEB" w:rsidRDefault="00987848" w:rsidP="00FC1F1E">
            <w:pPr>
              <w:pStyle w:val="Tabletext"/>
              <w:rPr>
                <w:lang w:eastAsia="nl-NL"/>
              </w:rPr>
            </w:pPr>
            <w:r w:rsidRPr="00DA4AEB">
              <w:rPr>
                <w:lang w:eastAsia="nl-NL"/>
              </w:rPr>
              <w:t>1296.800</w:t>
            </w:r>
          </w:p>
          <w:p w14:paraId="05C459A3" w14:textId="77777777" w:rsidR="00987848" w:rsidRPr="00DA4AEB" w:rsidRDefault="00987848" w:rsidP="00FC1F1E">
            <w:pPr>
              <w:pStyle w:val="Tabletext"/>
              <w:rPr>
                <w:lang w:eastAsia="nl-NL"/>
              </w:rPr>
            </w:pPr>
            <w:r w:rsidRPr="00DA4AEB">
              <w:rPr>
                <w:lang w:eastAsia="nl-NL"/>
              </w:rPr>
              <w:t>1296.994</w:t>
            </w:r>
          </w:p>
        </w:tc>
        <w:tc>
          <w:tcPr>
            <w:tcW w:w="1256" w:type="dxa"/>
            <w:vAlign w:val="center"/>
          </w:tcPr>
          <w:p w14:paraId="58AF649B" w14:textId="77777777" w:rsidR="00987848" w:rsidRPr="00DA4AEB" w:rsidRDefault="00987848" w:rsidP="00FC1F1E">
            <w:pPr>
              <w:pStyle w:val="Tabletext"/>
              <w:rPr>
                <w:lang w:eastAsia="nl-NL"/>
              </w:rPr>
            </w:pPr>
            <w:r w:rsidRPr="00DA4AEB">
              <w:rPr>
                <w:lang w:eastAsia="nl-NL"/>
              </w:rPr>
              <w:t>500 Hz</w:t>
            </w:r>
          </w:p>
        </w:tc>
        <w:tc>
          <w:tcPr>
            <w:tcW w:w="2198" w:type="dxa"/>
            <w:vAlign w:val="center"/>
          </w:tcPr>
          <w:p w14:paraId="5BB37675" w14:textId="77777777" w:rsidR="00987848" w:rsidRPr="00DA4AEB" w:rsidRDefault="00987848" w:rsidP="00FC1F1E">
            <w:pPr>
              <w:pStyle w:val="Tabletext"/>
              <w:rPr>
                <w:lang w:eastAsia="nl-NL"/>
              </w:rPr>
            </w:pPr>
            <w:r w:rsidRPr="00DA4AEB">
              <w:rPr>
                <w:lang w:eastAsia="nl-NL"/>
              </w:rPr>
              <w:t>Telegraphy MGM</w:t>
            </w:r>
          </w:p>
        </w:tc>
        <w:tc>
          <w:tcPr>
            <w:tcW w:w="5216" w:type="dxa"/>
            <w:vAlign w:val="center"/>
          </w:tcPr>
          <w:p w14:paraId="0ED452C7" w14:textId="77777777" w:rsidR="00987848" w:rsidRPr="00DA4AEB" w:rsidRDefault="00987848" w:rsidP="00FC1F1E">
            <w:pPr>
              <w:pStyle w:val="Tabletext"/>
              <w:rPr>
                <w:lang w:eastAsia="nl-NL"/>
              </w:rPr>
            </w:pPr>
            <w:r w:rsidRPr="00DA4AEB">
              <w:rPr>
                <w:lang w:eastAsia="nl-NL"/>
              </w:rPr>
              <w:t>beacons exclusive</w:t>
            </w:r>
          </w:p>
        </w:tc>
      </w:tr>
      <w:tr w:rsidR="00987848" w:rsidRPr="00DA4AEB" w14:paraId="28D6FE35" w14:textId="77777777" w:rsidTr="00FC1F1E">
        <w:trPr>
          <w:jc w:val="center"/>
        </w:trPr>
        <w:tc>
          <w:tcPr>
            <w:tcW w:w="1219" w:type="dxa"/>
            <w:vAlign w:val="center"/>
          </w:tcPr>
          <w:p w14:paraId="5F4DCB12" w14:textId="77777777" w:rsidR="00987848" w:rsidRPr="00DA4AEB" w:rsidRDefault="00987848" w:rsidP="00FC1F1E">
            <w:pPr>
              <w:pStyle w:val="Tabletext"/>
              <w:rPr>
                <w:lang w:eastAsia="nl-NL"/>
              </w:rPr>
            </w:pPr>
            <w:r w:rsidRPr="00DA4AEB">
              <w:rPr>
                <w:lang w:eastAsia="nl-NL"/>
              </w:rPr>
              <w:t>1296.994</w:t>
            </w:r>
          </w:p>
          <w:p w14:paraId="46744F34" w14:textId="77777777" w:rsidR="00987848" w:rsidRPr="00DA4AEB" w:rsidRDefault="00987848" w:rsidP="00FC1F1E">
            <w:pPr>
              <w:pStyle w:val="Tabletext"/>
              <w:rPr>
                <w:lang w:eastAsia="nl-NL"/>
              </w:rPr>
            </w:pPr>
            <w:r w:rsidRPr="00DA4AEB">
              <w:rPr>
                <w:lang w:eastAsia="nl-NL"/>
              </w:rPr>
              <w:t>1297.481</w:t>
            </w:r>
          </w:p>
        </w:tc>
        <w:tc>
          <w:tcPr>
            <w:tcW w:w="1256" w:type="dxa"/>
            <w:vAlign w:val="center"/>
          </w:tcPr>
          <w:p w14:paraId="770F4A50" w14:textId="77777777" w:rsidR="00987848" w:rsidRPr="00DA4AEB" w:rsidRDefault="00987848" w:rsidP="00FC1F1E">
            <w:pPr>
              <w:pStyle w:val="Tabletext"/>
              <w:rPr>
                <w:lang w:eastAsia="nl-NL"/>
              </w:rPr>
            </w:pPr>
            <w:r w:rsidRPr="00DA4AEB">
              <w:rPr>
                <w:lang w:eastAsia="nl-NL"/>
              </w:rPr>
              <w:t>20 kHz</w:t>
            </w:r>
          </w:p>
        </w:tc>
        <w:tc>
          <w:tcPr>
            <w:tcW w:w="2198" w:type="dxa"/>
            <w:vAlign w:val="center"/>
          </w:tcPr>
          <w:p w14:paraId="20A2E9C2" w14:textId="77777777" w:rsidR="00987848" w:rsidRPr="00DA4AEB" w:rsidRDefault="00987848" w:rsidP="00FC1F1E">
            <w:pPr>
              <w:pStyle w:val="Tabletext"/>
              <w:rPr>
                <w:lang w:eastAsia="nl-NL"/>
              </w:rPr>
            </w:pPr>
            <w:r w:rsidRPr="00DA4AEB">
              <w:rPr>
                <w:lang w:eastAsia="nl-NL"/>
              </w:rPr>
              <w:t>FM digital voice</w:t>
            </w:r>
          </w:p>
          <w:p w14:paraId="24EE7359" w14:textId="77777777" w:rsidR="00987848" w:rsidRPr="00DA4AEB" w:rsidRDefault="00987848" w:rsidP="00FC1F1E">
            <w:pPr>
              <w:pStyle w:val="Tabletext"/>
              <w:rPr>
                <w:lang w:eastAsia="nl-NL"/>
              </w:rPr>
            </w:pPr>
            <w:r w:rsidRPr="00DA4AEB">
              <w:rPr>
                <w:lang w:eastAsia="nl-NL"/>
              </w:rPr>
              <w:t>repeater output</w:t>
            </w:r>
          </w:p>
        </w:tc>
        <w:tc>
          <w:tcPr>
            <w:tcW w:w="5216" w:type="dxa"/>
            <w:vAlign w:val="center"/>
          </w:tcPr>
          <w:p w14:paraId="6ACBD5D3" w14:textId="77777777" w:rsidR="00987848" w:rsidRPr="00DA4AEB" w:rsidRDefault="00987848" w:rsidP="00FC1F1E">
            <w:pPr>
              <w:pStyle w:val="Tabletext"/>
              <w:rPr>
                <w:lang w:eastAsia="nl-NL"/>
              </w:rPr>
            </w:pPr>
            <w:r w:rsidRPr="00DA4AEB">
              <w:rPr>
                <w:lang w:eastAsia="nl-NL"/>
              </w:rPr>
              <w:t>RM0 /1297.000) – RM19 (1297.475) 25 kHz spacing</w:t>
            </w:r>
          </w:p>
        </w:tc>
      </w:tr>
      <w:tr w:rsidR="00987848" w:rsidRPr="00DA4AEB" w14:paraId="5C6FACE4" w14:textId="77777777" w:rsidTr="00FC1F1E">
        <w:trPr>
          <w:jc w:val="center"/>
        </w:trPr>
        <w:tc>
          <w:tcPr>
            <w:tcW w:w="1219" w:type="dxa"/>
            <w:vAlign w:val="center"/>
          </w:tcPr>
          <w:p w14:paraId="5AE30926" w14:textId="77777777" w:rsidR="00987848" w:rsidRPr="00DA4AEB" w:rsidRDefault="00987848" w:rsidP="00FC1F1E">
            <w:pPr>
              <w:pStyle w:val="Tabletext"/>
              <w:rPr>
                <w:lang w:eastAsia="nl-NL"/>
              </w:rPr>
            </w:pPr>
            <w:r w:rsidRPr="00DA4AEB">
              <w:rPr>
                <w:lang w:eastAsia="nl-NL"/>
              </w:rPr>
              <w:t>1297.494</w:t>
            </w:r>
          </w:p>
          <w:p w14:paraId="52E2E519" w14:textId="77777777" w:rsidR="00987848" w:rsidRPr="00DA4AEB" w:rsidRDefault="00987848" w:rsidP="00FC1F1E">
            <w:pPr>
              <w:pStyle w:val="Tabletext"/>
              <w:rPr>
                <w:lang w:eastAsia="nl-NL"/>
              </w:rPr>
            </w:pPr>
            <w:r w:rsidRPr="00DA4AEB">
              <w:rPr>
                <w:lang w:eastAsia="nl-NL"/>
              </w:rPr>
              <w:t>1297.981</w:t>
            </w:r>
          </w:p>
        </w:tc>
        <w:tc>
          <w:tcPr>
            <w:tcW w:w="1256" w:type="dxa"/>
            <w:vAlign w:val="center"/>
          </w:tcPr>
          <w:p w14:paraId="657BD84E" w14:textId="77777777" w:rsidR="00987848" w:rsidRPr="00DA4AEB" w:rsidRDefault="00987848" w:rsidP="00FC1F1E">
            <w:pPr>
              <w:pStyle w:val="Tabletext"/>
              <w:rPr>
                <w:lang w:eastAsia="nl-NL"/>
              </w:rPr>
            </w:pPr>
            <w:r w:rsidRPr="00DA4AEB">
              <w:rPr>
                <w:lang w:eastAsia="nl-NL"/>
              </w:rPr>
              <w:t>20 kHz</w:t>
            </w:r>
          </w:p>
        </w:tc>
        <w:tc>
          <w:tcPr>
            <w:tcW w:w="2198" w:type="dxa"/>
            <w:vAlign w:val="center"/>
          </w:tcPr>
          <w:p w14:paraId="5B261B93" w14:textId="77777777" w:rsidR="00987848" w:rsidRPr="00DA4AEB" w:rsidRDefault="00987848" w:rsidP="00FC1F1E">
            <w:pPr>
              <w:pStyle w:val="Tabletext"/>
              <w:rPr>
                <w:lang w:eastAsia="nl-NL"/>
              </w:rPr>
            </w:pPr>
            <w:r w:rsidRPr="00DA4AEB">
              <w:rPr>
                <w:lang w:eastAsia="nl-NL"/>
              </w:rPr>
              <w:t>FM digital voice</w:t>
            </w:r>
          </w:p>
        </w:tc>
        <w:tc>
          <w:tcPr>
            <w:tcW w:w="5216" w:type="dxa"/>
            <w:vAlign w:val="center"/>
          </w:tcPr>
          <w:p w14:paraId="5FFCBE2D" w14:textId="77777777" w:rsidR="00987848" w:rsidRPr="00DA4AEB" w:rsidRDefault="00987848" w:rsidP="00FC1F1E">
            <w:pPr>
              <w:pStyle w:val="Tabletext"/>
              <w:rPr>
                <w:lang w:eastAsia="nl-NL"/>
              </w:rPr>
            </w:pPr>
            <w:r w:rsidRPr="00DA4AEB">
              <w:rPr>
                <w:lang w:eastAsia="nl-NL"/>
              </w:rPr>
              <w:t>1297.500 SM20</w:t>
            </w:r>
          </w:p>
          <w:p w14:paraId="7E18B423" w14:textId="77777777" w:rsidR="00987848" w:rsidRPr="00DA4AEB" w:rsidRDefault="00987848" w:rsidP="00FC1F1E">
            <w:pPr>
              <w:pStyle w:val="Tabletext"/>
              <w:rPr>
                <w:lang w:eastAsia="nl-NL"/>
              </w:rPr>
            </w:pPr>
            <w:r w:rsidRPr="00DA4AEB">
              <w:rPr>
                <w:lang w:eastAsia="nl-NL"/>
              </w:rPr>
              <w:t>1297.500 centre of FM activity</w:t>
            </w:r>
          </w:p>
          <w:p w14:paraId="14C3A338" w14:textId="77777777" w:rsidR="00987848" w:rsidRPr="00DA4AEB" w:rsidRDefault="00987848" w:rsidP="00FC1F1E">
            <w:pPr>
              <w:pStyle w:val="Tabletext"/>
              <w:rPr>
                <w:lang w:eastAsia="nl-NL"/>
              </w:rPr>
            </w:pPr>
            <w:r w:rsidRPr="00DA4AEB">
              <w:rPr>
                <w:lang w:eastAsia="nl-NL"/>
              </w:rPr>
              <w:t>1297.725 digital voice calling frequency</w:t>
            </w:r>
          </w:p>
          <w:p w14:paraId="3059629A" w14:textId="77777777" w:rsidR="00987848" w:rsidRPr="00DA4AEB" w:rsidRDefault="00987848" w:rsidP="00FC1F1E">
            <w:pPr>
              <w:pStyle w:val="Tabletext"/>
              <w:rPr>
                <w:lang w:eastAsia="nl-NL"/>
              </w:rPr>
            </w:pPr>
            <w:r w:rsidRPr="00DA4AEB">
              <w:rPr>
                <w:lang w:eastAsia="nl-NL"/>
              </w:rPr>
              <w:t>1297.900-1297.975 Simplex FM internet gateways</w:t>
            </w:r>
          </w:p>
          <w:p w14:paraId="70287DD1" w14:textId="77777777" w:rsidR="00987848" w:rsidRPr="00DA4AEB" w:rsidRDefault="00987848" w:rsidP="00FC1F1E">
            <w:pPr>
              <w:pStyle w:val="Tabletext"/>
              <w:rPr>
                <w:lang w:eastAsia="nl-NL"/>
              </w:rPr>
            </w:pPr>
            <w:r w:rsidRPr="00DA4AEB">
              <w:rPr>
                <w:lang w:eastAsia="nl-NL"/>
              </w:rPr>
              <w:t>1297.975 SM39</w:t>
            </w:r>
          </w:p>
        </w:tc>
      </w:tr>
      <w:tr w:rsidR="00987848" w:rsidRPr="00DA4AEB" w14:paraId="19C96B97" w14:textId="77777777" w:rsidTr="00FC1F1E">
        <w:trPr>
          <w:jc w:val="center"/>
        </w:trPr>
        <w:tc>
          <w:tcPr>
            <w:tcW w:w="1219" w:type="dxa"/>
            <w:vAlign w:val="center"/>
          </w:tcPr>
          <w:p w14:paraId="43488B4F" w14:textId="77777777" w:rsidR="00987848" w:rsidRPr="00DA4AEB" w:rsidRDefault="00987848" w:rsidP="00FC1F1E">
            <w:pPr>
              <w:pStyle w:val="Tabletext"/>
              <w:rPr>
                <w:lang w:eastAsia="nl-NL"/>
              </w:rPr>
            </w:pPr>
            <w:r w:rsidRPr="00DA4AEB">
              <w:rPr>
                <w:lang w:eastAsia="nl-NL"/>
              </w:rPr>
              <w:t>1298.000</w:t>
            </w:r>
          </w:p>
          <w:p w14:paraId="51151F6E" w14:textId="77777777" w:rsidR="00987848" w:rsidRPr="00DA4AEB" w:rsidRDefault="00987848" w:rsidP="00FC1F1E">
            <w:pPr>
              <w:pStyle w:val="Tabletext"/>
              <w:rPr>
                <w:lang w:eastAsia="nl-NL"/>
              </w:rPr>
            </w:pPr>
            <w:r w:rsidRPr="00DA4AEB">
              <w:rPr>
                <w:lang w:eastAsia="nl-NL"/>
              </w:rPr>
              <w:t>1299.000</w:t>
            </w:r>
          </w:p>
        </w:tc>
        <w:tc>
          <w:tcPr>
            <w:tcW w:w="1256" w:type="dxa"/>
            <w:vAlign w:val="center"/>
          </w:tcPr>
          <w:p w14:paraId="32638E9C" w14:textId="77777777" w:rsidR="00987848" w:rsidRPr="00DA4AEB" w:rsidRDefault="00987848" w:rsidP="00FC1F1E">
            <w:pPr>
              <w:pStyle w:val="Tabletext"/>
              <w:rPr>
                <w:lang w:eastAsia="nl-NL"/>
              </w:rPr>
            </w:pPr>
            <w:r w:rsidRPr="00DA4AEB">
              <w:rPr>
                <w:lang w:eastAsia="nl-NL"/>
              </w:rPr>
              <w:t>20 kHz</w:t>
            </w:r>
          </w:p>
        </w:tc>
        <w:tc>
          <w:tcPr>
            <w:tcW w:w="2198" w:type="dxa"/>
            <w:vAlign w:val="center"/>
          </w:tcPr>
          <w:p w14:paraId="3062D3BC" w14:textId="77777777" w:rsidR="00987848" w:rsidRPr="00DA4AEB" w:rsidRDefault="00987848" w:rsidP="00FC1F1E">
            <w:pPr>
              <w:pStyle w:val="Tabletext"/>
              <w:rPr>
                <w:lang w:eastAsia="nl-NL"/>
              </w:rPr>
            </w:pPr>
            <w:r w:rsidRPr="00DA4AEB">
              <w:rPr>
                <w:lang w:eastAsia="nl-NL"/>
              </w:rPr>
              <w:t>All modes</w:t>
            </w:r>
          </w:p>
        </w:tc>
        <w:tc>
          <w:tcPr>
            <w:tcW w:w="5216" w:type="dxa"/>
            <w:vAlign w:val="center"/>
          </w:tcPr>
          <w:p w14:paraId="5A619DB3" w14:textId="77777777" w:rsidR="00987848" w:rsidRPr="00DA4AEB" w:rsidRDefault="00987848" w:rsidP="00FC1F1E">
            <w:pPr>
              <w:pStyle w:val="Tabletext"/>
              <w:rPr>
                <w:lang w:eastAsia="nl-NL"/>
              </w:rPr>
            </w:pPr>
            <w:r w:rsidRPr="00DA4AEB">
              <w:rPr>
                <w:lang w:eastAsia="nl-NL"/>
              </w:rPr>
              <w:t>General mixed analogue or digital use 25 kHz spacing</w:t>
            </w:r>
          </w:p>
          <w:p w14:paraId="6DEBC406" w14:textId="77777777" w:rsidR="00987848" w:rsidRPr="00DA4AEB" w:rsidRDefault="00987848" w:rsidP="00FC1F1E">
            <w:pPr>
              <w:pStyle w:val="Tabletext"/>
              <w:rPr>
                <w:lang w:eastAsia="nl-NL"/>
              </w:rPr>
            </w:pPr>
            <w:r w:rsidRPr="00DA4AEB">
              <w:rPr>
                <w:lang w:eastAsia="nl-NL"/>
              </w:rPr>
              <w:t>1298.025 RS1</w:t>
            </w:r>
          </w:p>
          <w:p w14:paraId="08CC1EE2" w14:textId="77777777" w:rsidR="00987848" w:rsidRPr="00DA4AEB" w:rsidRDefault="00987848" w:rsidP="00FC1F1E">
            <w:pPr>
              <w:pStyle w:val="Tabletext"/>
              <w:rPr>
                <w:lang w:eastAsia="nl-NL"/>
              </w:rPr>
            </w:pPr>
            <w:r w:rsidRPr="00DA4AEB">
              <w:rPr>
                <w:lang w:eastAsia="nl-NL"/>
              </w:rPr>
              <w:t>1298.975 RS39</w:t>
            </w:r>
          </w:p>
        </w:tc>
      </w:tr>
      <w:tr w:rsidR="00987848" w:rsidRPr="00DA4AEB" w14:paraId="76029148" w14:textId="77777777" w:rsidTr="00FC1F1E">
        <w:trPr>
          <w:jc w:val="center"/>
        </w:trPr>
        <w:tc>
          <w:tcPr>
            <w:tcW w:w="1219" w:type="dxa"/>
            <w:vAlign w:val="center"/>
          </w:tcPr>
          <w:p w14:paraId="5F314F21" w14:textId="77777777" w:rsidR="00987848" w:rsidRPr="00DA4AEB" w:rsidRDefault="00987848" w:rsidP="00FC1F1E">
            <w:pPr>
              <w:pStyle w:val="Tabletext"/>
              <w:rPr>
                <w:lang w:eastAsia="nl-NL"/>
              </w:rPr>
            </w:pPr>
            <w:r w:rsidRPr="00DA4AEB">
              <w:rPr>
                <w:lang w:eastAsia="nl-NL"/>
              </w:rPr>
              <w:t>1299.000</w:t>
            </w:r>
          </w:p>
          <w:p w14:paraId="01B58593" w14:textId="77777777" w:rsidR="00987848" w:rsidRPr="00DA4AEB" w:rsidRDefault="00987848" w:rsidP="00FC1F1E">
            <w:pPr>
              <w:pStyle w:val="Tabletext"/>
              <w:rPr>
                <w:lang w:eastAsia="nl-NL"/>
              </w:rPr>
            </w:pPr>
            <w:r w:rsidRPr="00DA4AEB">
              <w:rPr>
                <w:lang w:eastAsia="nl-NL"/>
              </w:rPr>
              <w:t>1299.750</w:t>
            </w:r>
          </w:p>
        </w:tc>
        <w:tc>
          <w:tcPr>
            <w:tcW w:w="1256" w:type="dxa"/>
            <w:vAlign w:val="center"/>
          </w:tcPr>
          <w:p w14:paraId="2BD2110D" w14:textId="77777777" w:rsidR="00987848" w:rsidRPr="00DA4AEB" w:rsidRDefault="00987848" w:rsidP="00FC1F1E">
            <w:pPr>
              <w:pStyle w:val="Tabletext"/>
              <w:rPr>
                <w:lang w:eastAsia="nl-NL"/>
              </w:rPr>
            </w:pPr>
            <w:r w:rsidRPr="00DA4AEB">
              <w:rPr>
                <w:lang w:eastAsia="nl-NL"/>
              </w:rPr>
              <w:t>150 MHz</w:t>
            </w:r>
          </w:p>
        </w:tc>
        <w:tc>
          <w:tcPr>
            <w:tcW w:w="2198" w:type="dxa"/>
            <w:vAlign w:val="center"/>
          </w:tcPr>
          <w:p w14:paraId="34E4DF7D" w14:textId="77777777" w:rsidR="00987848" w:rsidRPr="00DA4AEB" w:rsidRDefault="00987848" w:rsidP="00FC1F1E">
            <w:pPr>
              <w:pStyle w:val="Tabletext"/>
              <w:rPr>
                <w:lang w:eastAsia="nl-NL"/>
              </w:rPr>
            </w:pPr>
            <w:r w:rsidRPr="00DA4AEB">
              <w:rPr>
                <w:lang w:eastAsia="nl-NL"/>
              </w:rPr>
              <w:t>All modes</w:t>
            </w:r>
          </w:p>
        </w:tc>
        <w:tc>
          <w:tcPr>
            <w:tcW w:w="5216" w:type="dxa"/>
            <w:vAlign w:val="center"/>
          </w:tcPr>
          <w:p w14:paraId="4B5E9EFE" w14:textId="6E812D2F" w:rsidR="00987848" w:rsidRPr="00DA4AEB" w:rsidRDefault="00987848" w:rsidP="00FC1F1E">
            <w:pPr>
              <w:pStyle w:val="Tabletext"/>
              <w:rPr>
                <w:lang w:eastAsia="nl-NL"/>
              </w:rPr>
            </w:pPr>
            <w:r w:rsidRPr="00DA4AEB">
              <w:rPr>
                <w:lang w:eastAsia="nl-NL"/>
              </w:rPr>
              <w:t>Arranged as 5x 150 kHz channels for high</w:t>
            </w:r>
            <w:r w:rsidR="001002C4" w:rsidRPr="00DA4AEB">
              <w:rPr>
                <w:lang w:eastAsia="nl-NL"/>
              </w:rPr>
              <w:t>-</w:t>
            </w:r>
            <w:r w:rsidRPr="00DA4AEB">
              <w:rPr>
                <w:lang w:eastAsia="nl-NL"/>
              </w:rPr>
              <w:t>speed DD use</w:t>
            </w:r>
          </w:p>
          <w:p w14:paraId="08065549" w14:textId="1F78CB9C" w:rsidR="00987848" w:rsidRPr="00DA4AEB" w:rsidRDefault="001002C4" w:rsidP="00FC1F1E">
            <w:pPr>
              <w:pStyle w:val="Tabletext"/>
              <w:rPr>
                <w:lang w:eastAsia="nl-NL"/>
              </w:rPr>
            </w:pPr>
            <w:r w:rsidRPr="00DA4AEB">
              <w:rPr>
                <w:lang w:eastAsia="nl-NL"/>
              </w:rPr>
              <w:t>Centres:</w:t>
            </w:r>
            <w:r w:rsidR="00987848" w:rsidRPr="00DA4AEB">
              <w:rPr>
                <w:lang w:eastAsia="nl-NL"/>
              </w:rPr>
              <w:t xml:space="preserve"> 1299.075, 1299.225, 1299.375, 1299.525, 1299.675 (+/- 75 kHz)</w:t>
            </w:r>
          </w:p>
        </w:tc>
      </w:tr>
      <w:tr w:rsidR="00987848" w:rsidRPr="00DA4AEB" w14:paraId="4C871486" w14:textId="77777777" w:rsidTr="00FC1F1E">
        <w:trPr>
          <w:jc w:val="center"/>
        </w:trPr>
        <w:tc>
          <w:tcPr>
            <w:tcW w:w="1219" w:type="dxa"/>
            <w:tcBorders>
              <w:bottom w:val="single" w:sz="4" w:space="0" w:color="auto"/>
            </w:tcBorders>
            <w:vAlign w:val="center"/>
          </w:tcPr>
          <w:p w14:paraId="5B8C6719" w14:textId="77777777" w:rsidR="00987848" w:rsidRPr="00DA4AEB" w:rsidRDefault="00987848" w:rsidP="00FC1F1E">
            <w:pPr>
              <w:pStyle w:val="Tabletext"/>
              <w:rPr>
                <w:lang w:eastAsia="nl-NL"/>
              </w:rPr>
            </w:pPr>
            <w:r w:rsidRPr="00DA4AEB">
              <w:rPr>
                <w:lang w:eastAsia="nl-NL"/>
              </w:rPr>
              <w:t>1299.750</w:t>
            </w:r>
          </w:p>
          <w:p w14:paraId="345C124F" w14:textId="77777777" w:rsidR="00987848" w:rsidRPr="00DA4AEB" w:rsidRDefault="00987848" w:rsidP="00FC1F1E">
            <w:pPr>
              <w:pStyle w:val="Tabletext"/>
              <w:rPr>
                <w:lang w:eastAsia="nl-NL"/>
              </w:rPr>
            </w:pPr>
            <w:r w:rsidRPr="00DA4AEB">
              <w:rPr>
                <w:lang w:eastAsia="nl-NL"/>
              </w:rPr>
              <w:t>1300.000</w:t>
            </w:r>
          </w:p>
        </w:tc>
        <w:tc>
          <w:tcPr>
            <w:tcW w:w="1256" w:type="dxa"/>
            <w:tcBorders>
              <w:bottom w:val="single" w:sz="4" w:space="0" w:color="auto"/>
            </w:tcBorders>
            <w:vAlign w:val="center"/>
          </w:tcPr>
          <w:p w14:paraId="4B372D93" w14:textId="77777777" w:rsidR="00987848" w:rsidRPr="00DA4AEB" w:rsidRDefault="00987848" w:rsidP="00FC1F1E">
            <w:pPr>
              <w:pStyle w:val="Tabletext"/>
              <w:rPr>
                <w:lang w:eastAsia="nl-NL"/>
              </w:rPr>
            </w:pPr>
            <w:r w:rsidRPr="00DA4AEB">
              <w:rPr>
                <w:lang w:eastAsia="nl-NL"/>
              </w:rPr>
              <w:t>20 kHz</w:t>
            </w:r>
          </w:p>
        </w:tc>
        <w:tc>
          <w:tcPr>
            <w:tcW w:w="2198" w:type="dxa"/>
            <w:tcBorders>
              <w:bottom w:val="single" w:sz="4" w:space="0" w:color="auto"/>
            </w:tcBorders>
            <w:vAlign w:val="center"/>
          </w:tcPr>
          <w:p w14:paraId="1EDC482E" w14:textId="77777777" w:rsidR="00987848" w:rsidRPr="00DA4AEB" w:rsidRDefault="00987848" w:rsidP="00FC1F1E">
            <w:pPr>
              <w:pStyle w:val="Tabletext"/>
              <w:rPr>
                <w:lang w:eastAsia="nl-NL"/>
              </w:rPr>
            </w:pPr>
            <w:r w:rsidRPr="00DA4AEB">
              <w:rPr>
                <w:lang w:eastAsia="nl-NL"/>
              </w:rPr>
              <w:t>All modes</w:t>
            </w:r>
          </w:p>
        </w:tc>
        <w:tc>
          <w:tcPr>
            <w:tcW w:w="5216" w:type="dxa"/>
            <w:tcBorders>
              <w:bottom w:val="single" w:sz="4" w:space="0" w:color="auto"/>
            </w:tcBorders>
            <w:vAlign w:val="center"/>
          </w:tcPr>
          <w:p w14:paraId="03C9D625" w14:textId="77777777" w:rsidR="00987848" w:rsidRPr="00DA4AEB" w:rsidRDefault="00987848" w:rsidP="00FC1F1E">
            <w:pPr>
              <w:pStyle w:val="Tabletext"/>
              <w:rPr>
                <w:lang w:eastAsia="nl-NL"/>
              </w:rPr>
            </w:pPr>
            <w:r w:rsidRPr="00DA4AEB">
              <w:rPr>
                <w:lang w:eastAsia="nl-NL"/>
              </w:rPr>
              <w:t>8x 25 kHz channels (available for FM/DV use)</w:t>
            </w:r>
          </w:p>
          <w:p w14:paraId="7128FD37" w14:textId="77777777" w:rsidR="00987848" w:rsidRPr="00DA4AEB" w:rsidRDefault="00987848" w:rsidP="00FC1F1E">
            <w:pPr>
              <w:pStyle w:val="Tabletext"/>
              <w:rPr>
                <w:lang w:eastAsia="nl-NL"/>
              </w:rPr>
            </w:pPr>
            <w:r w:rsidRPr="00DA4AEB">
              <w:rPr>
                <w:lang w:eastAsia="nl-NL"/>
              </w:rPr>
              <w:t>Centres : 1299.775-1299.975</w:t>
            </w:r>
          </w:p>
        </w:tc>
      </w:tr>
      <w:tr w:rsidR="00987848" w:rsidRPr="00DA4AEB" w14:paraId="1879C4BF" w14:textId="77777777" w:rsidTr="00FC1F1E">
        <w:trPr>
          <w:jc w:val="center"/>
        </w:trPr>
        <w:tc>
          <w:tcPr>
            <w:tcW w:w="9889" w:type="dxa"/>
            <w:gridSpan w:val="4"/>
            <w:tcBorders>
              <w:top w:val="single" w:sz="4" w:space="0" w:color="auto"/>
              <w:left w:val="nil"/>
              <w:bottom w:val="nil"/>
              <w:right w:val="nil"/>
            </w:tcBorders>
            <w:vAlign w:val="center"/>
          </w:tcPr>
          <w:p w14:paraId="752B4818" w14:textId="77777777" w:rsidR="00987848" w:rsidRPr="00DA4AEB" w:rsidRDefault="00987848" w:rsidP="00FC1F1E">
            <w:pPr>
              <w:pStyle w:val="Tabletext"/>
              <w:rPr>
                <w:lang w:eastAsia="nl-NL"/>
              </w:rPr>
            </w:pPr>
            <w:r w:rsidRPr="00DA4AEB">
              <w:rPr>
                <w:vertAlign w:val="superscript"/>
                <w:lang w:eastAsia="nl-NL"/>
              </w:rPr>
              <w:t>*</w:t>
            </w:r>
            <w:r w:rsidRPr="00DA4AEB">
              <w:rPr>
                <w:lang w:eastAsia="nl-NL"/>
              </w:rPr>
              <w:t xml:space="preserve"> Bandwidth limits according to national regulations</w:t>
            </w:r>
          </w:p>
        </w:tc>
      </w:tr>
    </w:tbl>
    <w:p w14:paraId="127D88F7" w14:textId="77777777" w:rsidR="00987848" w:rsidRPr="00DA4AEB" w:rsidRDefault="00987848" w:rsidP="00987848">
      <w:pPr>
        <w:pStyle w:val="Tablefin"/>
      </w:pPr>
    </w:p>
    <w:p w14:paraId="74FC1A55" w14:textId="4F31D42D" w:rsidR="00987848" w:rsidRPr="00DA4AEB" w:rsidRDefault="00987848" w:rsidP="00987848">
      <w:pPr>
        <w:pStyle w:val="Heading1"/>
      </w:pPr>
      <w:bookmarkStart w:id="62" w:name="_Toc89080126"/>
      <w:bookmarkStart w:id="63" w:name="_Toc106021769"/>
      <w:r w:rsidRPr="00DA4AEB">
        <w:t>6</w:t>
      </w:r>
      <w:r w:rsidRPr="00DA4AEB">
        <w:tab/>
        <w:t>Relationship between RNSS system frequencies in 1 240-1 300 MHz</w:t>
      </w:r>
      <w:r w:rsidRPr="00DA4AEB" w:rsidDel="0079406C">
        <w:t xml:space="preserve"> </w:t>
      </w:r>
      <w:r w:rsidRPr="00DA4AEB">
        <w:t>and amateur service application band plans</w:t>
      </w:r>
      <w:bookmarkEnd w:id="62"/>
      <w:bookmarkEnd w:id="63"/>
    </w:p>
    <w:p w14:paraId="068B2E56" w14:textId="77777777" w:rsidR="00987848" w:rsidRPr="00DA4AEB" w:rsidRDefault="00987848" w:rsidP="00987848">
      <w:pPr>
        <w:pStyle w:val="Normalaftertitle0"/>
        <w:rPr>
          <w:shd w:val="clear" w:color="auto" w:fill="FFFFFF"/>
        </w:rPr>
      </w:pPr>
      <w:r w:rsidRPr="00DA4AEB">
        <w:rPr>
          <w:shd w:val="clear" w:color="auto" w:fill="FFFFFF"/>
        </w:rPr>
        <w:t xml:space="preserve">The figure below highlights the relationship between the various RNSS systems usage across the range 1 240-1 300 MHz and the IARU band plans: </w:t>
      </w:r>
    </w:p>
    <w:p w14:paraId="247D4BAC" w14:textId="77777777" w:rsidR="00987848" w:rsidRPr="00DA4AEB" w:rsidRDefault="00987848" w:rsidP="00987848">
      <w:pPr>
        <w:pStyle w:val="FigureNo"/>
      </w:pPr>
      <w:r w:rsidRPr="00DA4AEB">
        <w:lastRenderedPageBreak/>
        <w:t>Figure 1</w:t>
      </w:r>
    </w:p>
    <w:p w14:paraId="75CCC253" w14:textId="77777777" w:rsidR="00987848" w:rsidRPr="00DA4AEB" w:rsidRDefault="00987848" w:rsidP="00987848">
      <w:pPr>
        <w:pStyle w:val="Figure"/>
        <w:rPr>
          <w:noProof w:val="0"/>
        </w:rPr>
      </w:pPr>
      <w:r w:rsidRPr="00DA4AEB">
        <w:rPr>
          <w:lang w:eastAsia="en-US"/>
        </w:rPr>
        <w:drawing>
          <wp:inline distT="0" distB="0" distL="0" distR="0" wp14:anchorId="7F8BDABC" wp14:editId="33534F84">
            <wp:extent cx="6086475" cy="2762250"/>
            <wp:effectExtent l="0" t="0" r="9525" b="0"/>
            <wp:docPr id="10" name="Image 10"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10" descr="Timeline&#10;&#10;Description automatically generated"/>
                    <pic:cNvPicPr/>
                  </pic:nvPicPr>
                  <pic:blipFill>
                    <a:blip r:embed="rId35">
                      <a:extLst>
                        <a:ext uri="{28A0092B-C50C-407E-A947-70E740481C1C}">
                          <a14:useLocalDpi xmlns:a14="http://schemas.microsoft.com/office/drawing/2010/main" val="0"/>
                        </a:ext>
                      </a:extLst>
                    </a:blip>
                    <a:stretch>
                      <a:fillRect/>
                    </a:stretch>
                  </pic:blipFill>
                  <pic:spPr>
                    <a:xfrm>
                      <a:off x="0" y="0"/>
                      <a:ext cx="6086475" cy="2762250"/>
                    </a:xfrm>
                    <a:prstGeom prst="rect">
                      <a:avLst/>
                    </a:prstGeom>
                  </pic:spPr>
                </pic:pic>
              </a:graphicData>
            </a:graphic>
          </wp:inline>
        </w:drawing>
      </w:r>
    </w:p>
    <w:p w14:paraId="4B47D6DF" w14:textId="77777777" w:rsidR="00987848" w:rsidRPr="00DA4AEB" w:rsidRDefault="00987848" w:rsidP="00987848">
      <w:pPr>
        <w:pStyle w:val="Note"/>
      </w:pPr>
      <w:r w:rsidRPr="00DA4AEB">
        <w:t>Note 1: GLONASS navigation receivers manufactured before 2006 can receive navigation signals in frequency band from 1 237.8275 MHz to 1 260.735 MHz.</w:t>
      </w:r>
    </w:p>
    <w:p w14:paraId="1E0B186F" w14:textId="77777777" w:rsidR="00987848" w:rsidRPr="00DA4AEB" w:rsidRDefault="00987848" w:rsidP="00987848">
      <w:pPr>
        <w:pStyle w:val="Note"/>
      </w:pPr>
      <w:r w:rsidRPr="00DA4AEB">
        <w:t>Note 2: In Region 2 ATV is also identified for experimental use in this range.</w:t>
      </w:r>
    </w:p>
    <w:p w14:paraId="2AB5119F" w14:textId="45A5A8A0" w:rsidR="00987848" w:rsidRPr="00DA4AEB" w:rsidRDefault="00987848" w:rsidP="00987848">
      <w:r w:rsidRPr="00DA4AEB">
        <w:t xml:space="preserve">The frequency band 1 240-1 300 MHz is allocated worldwide to Earth Exploration-Satellite Service (active), Radiolocation Service (RR No. </w:t>
      </w:r>
      <w:r w:rsidRPr="00DA4AEB">
        <w:rPr>
          <w:b/>
        </w:rPr>
        <w:t>5.329</w:t>
      </w:r>
      <w:r w:rsidRPr="00DA4AEB">
        <w:t xml:space="preserve"> applies), the Space Research Service and the Radionavigation-Satellite Service (RNSS) in the space-to-Earth direction on a co-primary basis. </w:t>
      </w:r>
      <w:r w:rsidRPr="00DA4AEB">
        <w:rPr>
          <w:rFonts w:eastAsia="Calibri"/>
        </w:rPr>
        <w:t xml:space="preserve">The frequency band 1 240-1 300 MHz is also allocated worldwide to RNSS in the space-to-space direction on a co-primary basis. </w:t>
      </w:r>
      <w:r w:rsidRPr="00DA4AEB">
        <w:t xml:space="preserve">Additional services are allocated in some countries by footnotes RR No. </w:t>
      </w:r>
      <w:r w:rsidRPr="00DA4AEB">
        <w:rPr>
          <w:b/>
          <w:bCs/>
        </w:rPr>
        <w:t>5.330</w:t>
      </w:r>
      <w:r w:rsidRPr="00DA4AEB">
        <w:t xml:space="preserve"> (fixed and mobile) and RR No. </w:t>
      </w:r>
      <w:r w:rsidRPr="00DA4AEB">
        <w:rPr>
          <w:b/>
          <w:bCs/>
        </w:rPr>
        <w:t>5.331</w:t>
      </w:r>
      <w:r w:rsidRPr="00DA4AEB">
        <w:t xml:space="preserve"> (radionavigation).</w:t>
      </w:r>
    </w:p>
    <w:p w14:paraId="7F71DC8C" w14:textId="7F42E51A" w:rsidR="00987848" w:rsidRPr="00DA4AEB" w:rsidRDefault="00987848" w:rsidP="00987848">
      <w:r w:rsidRPr="00DA4AEB">
        <w:t xml:space="preserve">Many RNSS systems and networks are operational in or adjacent to the 1 240-1 300 MHz portion of the 1 215-1 300 RNSS (space-to-Earth) and (space-to-space) primary allocations, as described in Recommendation ITU-R M.1787, and various types of RNSS receivers are used with those systems and networks. Report ITU-R M.2458 summarizes the RNSS applications in this frequency band. </w:t>
      </w:r>
    </w:p>
    <w:p w14:paraId="4E26D441" w14:textId="1B901379" w:rsidR="00987848" w:rsidRPr="00DA4AEB" w:rsidRDefault="00987848" w:rsidP="00987848">
      <w:r w:rsidRPr="00DA4AEB">
        <w:rPr>
          <w:spacing w:val="-2"/>
        </w:rPr>
        <w:t>The band 1 240-1 260 MHz is currently used by the Russian Federation GLONASS system, while the band 1 250-1 280 MHz is used by the Chinese COMPASS system and the band 1 260-1 300 MHz</w:t>
      </w:r>
      <w:r w:rsidRPr="00DA4AEB">
        <w:t xml:space="preserve"> is used by the European Galileo system as well as the Japanese QZSS system. The same band is also planned to be used by the Korean KPS. Some transmissions of the United States’ Global Positioning System in the 1 215-1 240 MHz band also extend above 1 240 MHz.</w:t>
      </w:r>
    </w:p>
    <w:p w14:paraId="42A9A2F2" w14:textId="77777777" w:rsidR="00987848" w:rsidRPr="00DA4AEB" w:rsidRDefault="00987848" w:rsidP="00987848">
      <w:r w:rsidRPr="00DA4AEB">
        <w:t>The frequency band 1 240-1 300 MHz is also allocated worldwide to the amateur service on a secondary basis and is being used for a range of applications. The amateur-satellite service (Earth</w:t>
      </w:r>
      <w:r w:rsidRPr="00DA4AEB">
        <w:noBreakHyphen/>
        <w:t>to-space) operates in the frequency band 1 260-1 270 MHz on a secondary basis under No. </w:t>
      </w:r>
      <w:r w:rsidRPr="00DA4AEB">
        <w:rPr>
          <w:b/>
        </w:rPr>
        <w:t>5.282</w:t>
      </w:r>
      <w:r w:rsidRPr="00DA4AEB">
        <w:t xml:space="preserve"> of the Radio Regulations.</w:t>
      </w:r>
    </w:p>
    <w:p w14:paraId="00DCF5E2" w14:textId="77777777" w:rsidR="00987848" w:rsidRPr="00DA4AEB" w:rsidRDefault="00987848" w:rsidP="00987848">
      <w:r w:rsidRPr="00DA4AEB">
        <w:t>The RNSS, Amateur and Amateur-Satellite Services characteristics and parameters are provided in the relevant ITU-R recommendations (see section 3 above). Those were completed by additional information from Administrations on current and planned systems of the RNSS, Amateur and Amateur-Satellite Services to WPs 4C and 5A. The full set of characteristics, parameters and protection criteria to be used for interference studies are given in section 4 and 6. Technical and operational measures that could be employed to ensure the protection of RNSS are presented, and conclusions are drawn with regard to the coexistence studies.</w:t>
      </w:r>
    </w:p>
    <w:bookmarkEnd w:id="11"/>
    <w:p w14:paraId="4C4415BC" w14:textId="03390CDD" w:rsidR="000069D4" w:rsidRPr="00DA4AEB" w:rsidRDefault="000069D4" w:rsidP="00987848">
      <w:pPr>
        <w:spacing w:before="0"/>
        <w:jc w:val="center"/>
      </w:pPr>
    </w:p>
    <w:sectPr w:rsidR="000069D4" w:rsidRPr="00DA4AEB" w:rsidSect="00D02712">
      <w:headerReference w:type="default" r:id="rId36"/>
      <w:footerReference w:type="default" r:id="rId37"/>
      <w:footerReference w:type="first" r:id="rId38"/>
      <w:pgSz w:w="11907" w:h="16834"/>
      <w:pgMar w:top="1418" w:right="1134" w:bottom="1418" w:left="1134" w:header="720" w:footer="720" w:gutter="0"/>
      <w:paperSrc w:first="15" w:other="15"/>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5" w:author="Dale Hughes" w:date="2021-11-18T10:17:00Z" w:initials="DH">
    <w:p w14:paraId="5A1E8CB5" w14:textId="77777777" w:rsidR="00987848" w:rsidRDefault="00987848" w:rsidP="00987848">
      <w:pPr>
        <w:pStyle w:val="CommentText"/>
      </w:pPr>
      <w:r>
        <w:rPr>
          <w:rStyle w:val="CommentReference"/>
        </w:rPr>
        <w:annotationRef/>
      </w:r>
      <w:r>
        <w:t>If this is kept, convert to a footnote</w:t>
      </w:r>
    </w:p>
  </w:comment>
  <w:comment w:id="26" w:author="Dale Hughes" w:date="2021-11-18T10:19:00Z" w:initials="DH">
    <w:p w14:paraId="6108DEE2" w14:textId="77777777" w:rsidR="00987848" w:rsidRDefault="00987848" w:rsidP="00987848">
      <w:pPr>
        <w:pStyle w:val="CommentText"/>
      </w:pPr>
      <w:r>
        <w:rPr>
          <w:rStyle w:val="CommentReference"/>
        </w:rPr>
        <w:annotationRef/>
      </w:r>
      <w:r>
        <w:t>Suggest deleting this because it more-or-less duplicate the first sentence in the paragraph</w:t>
      </w:r>
    </w:p>
  </w:comment>
  <w:comment w:id="51" w:author="France" w:date="2021-11-23T02:55:00Z" w:initials="France">
    <w:p w14:paraId="2C5B69DB" w14:textId="77777777" w:rsidR="00987848" w:rsidRDefault="00987848" w:rsidP="00987848">
      <w:pPr>
        <w:pStyle w:val="CommentText"/>
      </w:pPr>
      <w:r>
        <w:rPr>
          <w:rStyle w:val="CommentReference"/>
        </w:rPr>
        <w:annotationRef/>
      </w:r>
      <w:r>
        <w:t>These parameters need to be clarified as specified in the Editor’s note in order to realize studies that are in concordance with the reality. Considering that these parameters so far are not well clarified, the studies realized might not represent the reality. It would be best to have a table where the transmitter power, e.i.r.p, density and type of signal (narrow band or wide band) could be defined so that the studies done can reflect real stations.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A1E8CB5" w15:done="0"/>
  <w15:commentEx w15:paraId="6108DEE2" w15:done="0"/>
  <w15:commentEx w15:paraId="2C5B69D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40A6AA" w16cex:dateUtc="2021-11-17T23:17:00Z"/>
  <w16cex:commentExtensible w16cex:durableId="2540A718" w16cex:dateUtc="2021-11-17T23:19:00Z"/>
  <w16cex:commentExtensible w16cex:durableId="25487281" w16cex:dateUtc="2021-11-22T15: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A1E8CB5" w16cid:durableId="2540A6AA"/>
  <w16cid:commentId w16cid:paraId="6108DEE2" w16cid:durableId="2540A718"/>
  <w16cid:commentId w16cid:paraId="2C5B69DB" w16cid:durableId="2548728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8D5B55" w14:textId="77777777" w:rsidR="00520425" w:rsidRDefault="00520425">
      <w:r>
        <w:separator/>
      </w:r>
    </w:p>
  </w:endnote>
  <w:endnote w:type="continuationSeparator" w:id="0">
    <w:p w14:paraId="1003A223" w14:textId="77777777" w:rsidR="00520425" w:rsidRDefault="005204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altName w:val="Sylfaen"/>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8B901" w14:textId="48913143" w:rsidR="00FA124A" w:rsidRPr="00987848" w:rsidRDefault="00DA4AEB">
    <w:pPr>
      <w:pStyle w:val="Footer"/>
      <w:rPr>
        <w:lang w:val="en-US"/>
      </w:rPr>
    </w:pPr>
    <w:fldSimple w:instr=" FILENAME \p \* MERGEFORMAT ">
      <w:r w:rsidR="005D5EC4" w:rsidRPr="005D5EC4">
        <w:rPr>
          <w:lang w:val="en-US"/>
        </w:rPr>
        <w:t>M</w:t>
      </w:r>
      <w:r w:rsidR="005D5EC4">
        <w:t>:\BRSGD\TEXT2019\SG05\WP5A\500\597\597N10e.docx</w:t>
      </w:r>
    </w:fldSimple>
    <w:r w:rsidR="00987848" w:rsidRPr="00622706">
      <w:rPr>
        <w:lang w:val="en-US"/>
      </w:rPr>
      <w:tab/>
    </w:r>
    <w:r w:rsidR="00987848">
      <w:rPr>
        <w:lang w:val="en-US"/>
      </w:rPr>
      <w:tab/>
    </w:r>
    <w:r w:rsidR="00987848" w:rsidRPr="00622706">
      <w:fldChar w:fldCharType="begin"/>
    </w:r>
    <w:r w:rsidR="00987848" w:rsidRPr="00622706">
      <w:instrText xml:space="preserve"> savedate \@ dd.MM.yy </w:instrText>
    </w:r>
    <w:r w:rsidR="00987848" w:rsidRPr="00622706">
      <w:fldChar w:fldCharType="separate"/>
    </w:r>
    <w:r w:rsidR="0084045B">
      <w:t>10.06.22</w:t>
    </w:r>
    <w:r w:rsidR="00987848" w:rsidRPr="0062270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2B104" w14:textId="2955AD1C" w:rsidR="00FA124A" w:rsidRPr="002F7CB3" w:rsidRDefault="00DA4AEB" w:rsidP="00E6257C">
    <w:pPr>
      <w:pStyle w:val="Footer"/>
      <w:rPr>
        <w:lang w:val="en-US"/>
      </w:rPr>
    </w:pPr>
    <w:fldSimple w:instr=" FILENAME \p \* MERGEFORMAT ">
      <w:r w:rsidR="005D5EC4" w:rsidRPr="005D5EC4">
        <w:rPr>
          <w:lang w:val="en-US"/>
        </w:rPr>
        <w:t>M</w:t>
      </w:r>
      <w:r w:rsidR="005D5EC4">
        <w:t>:\BRSGD\TEXT2019\SG05\WP5A\500\597\597N10e.docx</w:t>
      </w:r>
    </w:fldSimple>
    <w:r w:rsidR="00987848" w:rsidRPr="00622706">
      <w:rPr>
        <w:lang w:val="en-US"/>
      </w:rPr>
      <w:tab/>
    </w:r>
    <w:r w:rsidR="00987848">
      <w:rPr>
        <w:lang w:val="en-US"/>
      </w:rPr>
      <w:tab/>
    </w:r>
    <w:r w:rsidR="00987848" w:rsidRPr="00622706">
      <w:fldChar w:fldCharType="begin"/>
    </w:r>
    <w:r w:rsidR="00987848" w:rsidRPr="00622706">
      <w:instrText xml:space="preserve"> savedate \@ dd.MM.yy </w:instrText>
    </w:r>
    <w:r w:rsidR="00987848" w:rsidRPr="00622706">
      <w:fldChar w:fldCharType="separate"/>
    </w:r>
    <w:r w:rsidR="0084045B">
      <w:t>10.06.22</w:t>
    </w:r>
    <w:r w:rsidR="00987848" w:rsidRPr="00622706">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7FA3A3" w14:textId="77777777" w:rsidR="00520425" w:rsidRDefault="00520425">
      <w:r>
        <w:t>____________________</w:t>
      </w:r>
    </w:p>
  </w:footnote>
  <w:footnote w:type="continuationSeparator" w:id="0">
    <w:p w14:paraId="44AC738C" w14:textId="77777777" w:rsidR="00520425" w:rsidRDefault="00520425">
      <w:r>
        <w:continuationSeparator/>
      </w:r>
    </w:p>
  </w:footnote>
  <w:footnote w:id="1">
    <w:p w14:paraId="5B99F276" w14:textId="77777777" w:rsidR="00987848" w:rsidRPr="00FC7F72" w:rsidRDefault="00987848" w:rsidP="00987848">
      <w:pPr>
        <w:pStyle w:val="FootnoteText"/>
        <w:rPr>
          <w:lang w:val="en-AU"/>
        </w:rPr>
      </w:pPr>
      <w:r w:rsidRPr="00FC7F72">
        <w:rPr>
          <w:rStyle w:val="FootnoteReference"/>
        </w:rPr>
        <w:footnoteRef/>
      </w:r>
      <w:r>
        <w:tab/>
      </w:r>
      <w:r w:rsidRPr="00FC7F72">
        <w:rPr>
          <w:lang w:val="en-AU"/>
        </w:rPr>
        <w:t xml:space="preserve">See the </w:t>
      </w:r>
      <w:hyperlink r:id="rId1" w:history="1">
        <w:r w:rsidRPr="00FC7F72">
          <w:rPr>
            <w:rStyle w:val="Hyperlink"/>
            <w:lang w:val="en-AU"/>
          </w:rPr>
          <w:t>ITU Amateur and amateur-satellite</w:t>
        </w:r>
      </w:hyperlink>
      <w:r w:rsidRPr="00FC7F72">
        <w:rPr>
          <w:lang w:val="en-AU"/>
        </w:rPr>
        <w:t xml:space="preserve"> handbook for further details of radiosport activities.</w:t>
      </w:r>
    </w:p>
  </w:footnote>
  <w:footnote w:id="2">
    <w:p w14:paraId="3BF788BC" w14:textId="77777777" w:rsidR="00987848" w:rsidRPr="00FC7F72" w:rsidRDefault="00987848" w:rsidP="00987848">
      <w:pPr>
        <w:pStyle w:val="FootnoteText"/>
        <w:jc w:val="both"/>
        <w:rPr>
          <w:lang w:val="en-US"/>
        </w:rPr>
      </w:pPr>
      <w:r w:rsidRPr="00FC7F72">
        <w:rPr>
          <w:rStyle w:val="FootnoteReference"/>
        </w:rPr>
        <w:footnoteRef/>
      </w:r>
      <w:r>
        <w:tab/>
      </w:r>
      <w:r w:rsidRPr="00FC7F72">
        <w:rPr>
          <w:lang w:val="en-US"/>
        </w:rPr>
        <w:t>Slow Scan Television (SSTV) is an imaging protocol which us issued to transmit images at a relatively low speed by using a frequency modulated subcarrier or digital encoding. Such transmissions are designed to fit within the bandwidth of a voice channel.</w:t>
      </w:r>
    </w:p>
  </w:footnote>
  <w:footnote w:id="3">
    <w:p w14:paraId="22457568" w14:textId="77777777" w:rsidR="00987848" w:rsidRPr="004117B5" w:rsidRDefault="00987848" w:rsidP="00987848">
      <w:pPr>
        <w:pStyle w:val="FootnoteText"/>
        <w:jc w:val="both"/>
        <w:rPr>
          <w:lang w:val="en-US"/>
        </w:rPr>
      </w:pPr>
      <w:r w:rsidRPr="00FC7F72">
        <w:rPr>
          <w:rStyle w:val="FootnoteReference"/>
        </w:rPr>
        <w:footnoteRef/>
      </w:r>
      <w:r>
        <w:tab/>
      </w:r>
      <w:r w:rsidRPr="004117B5">
        <w:rPr>
          <w:spacing w:val="-2"/>
          <w:lang w:val="en-US"/>
        </w:rPr>
        <w:t>See</w:t>
      </w:r>
      <w:r w:rsidRPr="009652BD">
        <w:t xml:space="preserve"> </w:t>
      </w:r>
      <w:r w:rsidRPr="009652BD">
        <w:rPr>
          <w:spacing w:val="-2"/>
          <w:lang w:val="en-US"/>
        </w:rPr>
        <w:t xml:space="preserve">Recommendation </w:t>
      </w:r>
      <w:hyperlink r:id="rId2" w:history="1">
        <w:r w:rsidRPr="004117B5">
          <w:rPr>
            <w:rStyle w:val="Hyperlink"/>
            <w:spacing w:val="-2"/>
          </w:rPr>
          <w:t>ITU-R M.2034-0</w:t>
        </w:r>
      </w:hyperlink>
      <w:r w:rsidRPr="004117B5">
        <w:rPr>
          <w:spacing w:val="-2"/>
        </w:rPr>
        <w:t xml:space="preserve"> which establishes a telegraphic alphabet and transmission </w:t>
      </w:r>
      <w:r w:rsidRPr="004117B5">
        <w:t>protocols for phase shift keying at 31 baud (PSK31) in the amateur and amateur-satellite services.</w:t>
      </w:r>
    </w:p>
  </w:footnote>
  <w:footnote w:id="4">
    <w:p w14:paraId="5DB5D9D7" w14:textId="77777777" w:rsidR="00987848" w:rsidRPr="00FC7F72" w:rsidRDefault="00987848" w:rsidP="00987848">
      <w:pPr>
        <w:pStyle w:val="FootnoteText"/>
        <w:jc w:val="both"/>
        <w:rPr>
          <w:lang w:val="en-US"/>
        </w:rPr>
      </w:pPr>
      <w:r w:rsidRPr="00FC7F72">
        <w:rPr>
          <w:rStyle w:val="FootnoteReference"/>
        </w:rPr>
        <w:footnoteRef/>
      </w:r>
      <w:r w:rsidRPr="00FC7F72">
        <w:tab/>
      </w:r>
      <w:r w:rsidRPr="00FC7F72">
        <w:rPr>
          <w:lang w:val="en-US"/>
        </w:rPr>
        <w:t xml:space="preserve">These WSJT applications consist of </w:t>
      </w:r>
      <w:proofErr w:type="gramStart"/>
      <w:r w:rsidRPr="00FC7F72">
        <w:rPr>
          <w:lang w:val="en-US"/>
        </w:rPr>
        <w:t>a number of</w:t>
      </w:r>
      <w:proofErr w:type="gramEnd"/>
      <w:r w:rsidRPr="00FC7F72">
        <w:rPr>
          <w:lang w:val="en-US"/>
        </w:rPr>
        <w:t xml:space="preserve"> highly structured data modes which send a limited amount of data with strong Forward Error Correction which allows the data to be recovered at very low signal-to-noise ratios. WSJT modes –Weak Signal Joe Taylor– are named after their inventor Dr</w:t>
      </w:r>
      <w:r>
        <w:rPr>
          <w:lang w:val="en-US"/>
        </w:rPr>
        <w:t> </w:t>
      </w:r>
      <w:r w:rsidRPr="00FC7F72">
        <w:rPr>
          <w:lang w:val="en-US"/>
        </w:rPr>
        <w:t>Joe Taylor.</w:t>
      </w:r>
    </w:p>
  </w:footnote>
  <w:footnote w:id="5">
    <w:p w14:paraId="2472FCC0" w14:textId="77777777" w:rsidR="00987848" w:rsidRPr="00FC7F72" w:rsidRDefault="00987848" w:rsidP="00987848">
      <w:pPr>
        <w:pStyle w:val="FootnoteText"/>
        <w:jc w:val="both"/>
        <w:rPr>
          <w:lang w:val="en-AU"/>
        </w:rPr>
      </w:pPr>
      <w:r w:rsidRPr="00FC7F72">
        <w:rPr>
          <w:rStyle w:val="FootnoteReference"/>
        </w:rPr>
        <w:footnoteRef/>
      </w:r>
      <w:r>
        <w:tab/>
      </w:r>
      <w:r w:rsidRPr="00FC7F72">
        <w:t>D-STAR (Digital Smart Technologies for Amateur Radio) is a digital voice and data protocol specification for amateur radio. The system was developed in the late 1990s by the Japan Amateur Radio League and uses minimum-shift keying in its packet-based standard.</w:t>
      </w:r>
    </w:p>
  </w:footnote>
  <w:footnote w:id="6">
    <w:p w14:paraId="6A571DF3" w14:textId="77777777" w:rsidR="00987848" w:rsidRPr="00B47CD0" w:rsidRDefault="00987848" w:rsidP="00987848">
      <w:pPr>
        <w:pStyle w:val="FootnoteText"/>
        <w:jc w:val="both"/>
        <w:rPr>
          <w:lang w:val="en-US"/>
        </w:rPr>
      </w:pPr>
      <w:r>
        <w:rPr>
          <w:rStyle w:val="FootnoteReference"/>
        </w:rPr>
        <w:footnoteRef/>
      </w:r>
      <w:r>
        <w:tab/>
      </w:r>
      <w:r w:rsidRPr="00FC7F72">
        <w:rPr>
          <w:lang w:val="en-US"/>
        </w:rPr>
        <w:t xml:space="preserve">Earth-Moon-Earth (EME) communications use the Moon as a passive reflector which allows long distance communications between stations that have a simultaneous view of the moon. The reflected signals are very weak, though modern </w:t>
      </w:r>
      <w:r>
        <w:rPr>
          <w:lang w:val="en-US"/>
        </w:rPr>
        <w:t>d</w:t>
      </w:r>
      <w:r w:rsidRPr="00FC7F72">
        <w:rPr>
          <w:lang w:val="en-US"/>
        </w:rPr>
        <w:t xml:space="preserve">igital </w:t>
      </w:r>
      <w:r>
        <w:rPr>
          <w:lang w:val="en-US"/>
        </w:rPr>
        <w:t>s</w:t>
      </w:r>
      <w:r w:rsidRPr="00FC7F72">
        <w:rPr>
          <w:lang w:val="en-US"/>
        </w:rPr>
        <w:t xml:space="preserve">ignal </w:t>
      </w:r>
      <w:r>
        <w:rPr>
          <w:lang w:val="en-US"/>
        </w:rPr>
        <w:t>p</w:t>
      </w:r>
      <w:r w:rsidRPr="00FC7F72">
        <w:rPr>
          <w:lang w:val="en-US"/>
        </w:rPr>
        <w:t>rocessing techniques and structured data modes reduce the need for high power transmitters.</w:t>
      </w:r>
    </w:p>
  </w:footnote>
  <w:footnote w:id="7">
    <w:p w14:paraId="2B24E911" w14:textId="77777777" w:rsidR="00987848" w:rsidRPr="00FC7F72" w:rsidRDefault="00987848" w:rsidP="00987848">
      <w:pPr>
        <w:pStyle w:val="FootnoteText"/>
        <w:jc w:val="both"/>
        <w:rPr>
          <w:lang w:val="en-US"/>
        </w:rPr>
      </w:pPr>
      <w:r>
        <w:rPr>
          <w:rStyle w:val="FootnoteReference"/>
        </w:rPr>
        <w:footnoteRef/>
      </w:r>
      <w:r>
        <w:tab/>
      </w:r>
      <w:r w:rsidRPr="00FC7F72">
        <w:rPr>
          <w:color w:val="000000" w:themeColor="text1"/>
        </w:rPr>
        <w:t xml:space="preserve">According </w:t>
      </w:r>
      <w:r>
        <w:rPr>
          <w:color w:val="000000" w:themeColor="text1"/>
        </w:rPr>
        <w:t xml:space="preserve">to </w:t>
      </w:r>
      <w:r w:rsidRPr="00FC7F72">
        <w:rPr>
          <w:color w:val="000000" w:themeColor="text1"/>
        </w:rPr>
        <w:t xml:space="preserve">the </w:t>
      </w:r>
      <w:r w:rsidRPr="00FC7F72">
        <w:rPr>
          <w:color w:val="000000" w:themeColor="text1"/>
          <w:lang w:val="en-US"/>
        </w:rPr>
        <w:t>extract from the database of one administration on unmanned amateur radio stations parameters, the antenna gain for 25</w:t>
      </w:r>
      <w:r w:rsidRPr="00FC7F72">
        <w:rPr>
          <w:color w:val="000000" w:themeColor="text1"/>
          <w:vertAlign w:val="superscript"/>
          <w:lang w:val="en-US"/>
        </w:rPr>
        <w:t>th</w:t>
      </w:r>
      <w:r w:rsidRPr="00FC7F72">
        <w:rPr>
          <w:color w:val="000000" w:themeColor="text1"/>
          <w:lang w:val="en-US"/>
        </w:rPr>
        <w:t xml:space="preserve"> percentile, median and 75</w:t>
      </w:r>
      <w:r w:rsidRPr="00FC7F72">
        <w:rPr>
          <w:color w:val="000000" w:themeColor="text1"/>
          <w:vertAlign w:val="superscript"/>
          <w:lang w:val="en-US"/>
        </w:rPr>
        <w:t>th</w:t>
      </w:r>
      <w:r w:rsidRPr="00FC7F72">
        <w:rPr>
          <w:color w:val="000000" w:themeColor="text1"/>
          <w:lang w:val="en-US"/>
        </w:rPr>
        <w:t xml:space="preserve"> percentile are 8.1 dBi, 11.2</w:t>
      </w:r>
      <w:r>
        <w:rPr>
          <w:color w:val="000000" w:themeColor="text1"/>
          <w:lang w:val="en-US"/>
        </w:rPr>
        <w:t> </w:t>
      </w:r>
      <w:r w:rsidRPr="00FC7F72">
        <w:rPr>
          <w:color w:val="000000" w:themeColor="text1"/>
          <w:lang w:val="en-US"/>
        </w:rPr>
        <w:t>dBi and 12.7 dBi. Minimum and maximum gain are found to be 2.15 dBi and 21.5 dBi. However, a gain of 21.5 dBi is exceptionally high in this application. It should be noted, that those installations mostly operate in hilly and mountainous areas.</w:t>
      </w:r>
    </w:p>
  </w:footnote>
  <w:footnote w:id="8">
    <w:p w14:paraId="420DF955" w14:textId="77777777" w:rsidR="00987848" w:rsidRPr="00FC7F72" w:rsidRDefault="00987848" w:rsidP="00987848">
      <w:pPr>
        <w:pStyle w:val="FootnoteText"/>
        <w:rPr>
          <w:lang w:val="en-US"/>
        </w:rPr>
      </w:pPr>
      <w:r w:rsidRPr="009E2E12">
        <w:rPr>
          <w:rStyle w:val="FootnoteReference"/>
        </w:rPr>
        <w:footnoteRef/>
      </w:r>
      <w:r>
        <w:tab/>
      </w:r>
      <w:r w:rsidRPr="00FC7F72">
        <w:rPr>
          <w:lang w:val="en-US"/>
        </w:rPr>
        <w:t>Feeder loss not included which may be up to 3 dB</w:t>
      </w:r>
      <w:r>
        <w:rPr>
          <w:lang w:val="en-US"/>
        </w:rPr>
        <w:t>.</w:t>
      </w:r>
    </w:p>
  </w:footnote>
  <w:footnote w:id="9">
    <w:p w14:paraId="2D2308A6" w14:textId="77777777" w:rsidR="00987848" w:rsidRPr="00427840" w:rsidRDefault="00987848" w:rsidP="00987848">
      <w:pPr>
        <w:tabs>
          <w:tab w:val="clear" w:pos="1134"/>
          <w:tab w:val="left" w:pos="284"/>
        </w:tabs>
        <w:jc w:val="both"/>
        <w:rPr>
          <w:rStyle w:val="FootnoteTextChar"/>
          <w:spacing w:val="-2"/>
          <w:lang w:val="en-US"/>
        </w:rPr>
      </w:pPr>
      <w:r w:rsidRPr="00FC7F72">
        <w:rPr>
          <w:rStyle w:val="FootnoteReference"/>
        </w:rPr>
        <w:footnoteRef/>
      </w:r>
      <w:r>
        <w:tab/>
      </w:r>
      <w:r w:rsidRPr="00427840">
        <w:rPr>
          <w:rStyle w:val="FootnoteTextChar"/>
        </w:rPr>
        <w:t xml:space="preserve">According to the extract from the license database of one administration on unmanned amateur </w:t>
      </w:r>
      <w:r w:rsidRPr="00427840">
        <w:rPr>
          <w:rStyle w:val="FootnoteTextChar"/>
          <w:spacing w:val="-2"/>
        </w:rPr>
        <w:t>radio stations parameters, 30% of repeaters are licensed to operate with an ERP of more than 100 W.</w:t>
      </w:r>
    </w:p>
  </w:footnote>
  <w:footnote w:id="10">
    <w:p w14:paraId="340F88D2" w14:textId="77777777" w:rsidR="00987848" w:rsidRDefault="00987848" w:rsidP="00987848">
      <w:pPr>
        <w:pStyle w:val="FootnoteText"/>
        <w:jc w:val="both"/>
      </w:pPr>
      <w:r>
        <w:rPr>
          <w:rStyle w:val="FootnoteReference"/>
        </w:rPr>
        <w:footnoteRef/>
      </w:r>
      <w:r>
        <w:tab/>
        <w:t>The analysed results were published by the national radio amateur societies in several European countries.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67406" w14:textId="77777777" w:rsidR="00FA124A" w:rsidRDefault="00FA124A" w:rsidP="00330567">
    <w:pPr>
      <w:pStyle w:val="Header"/>
      <w:rPr>
        <w:rStyle w:val="PageNumber"/>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E63C59">
      <w:rPr>
        <w:rStyle w:val="PageNumber"/>
        <w:noProof/>
      </w:rPr>
      <w:t>3</w:t>
    </w:r>
    <w:r w:rsidR="00D02712">
      <w:rPr>
        <w:rStyle w:val="PageNumber"/>
      </w:rPr>
      <w:fldChar w:fldCharType="end"/>
    </w:r>
    <w:r>
      <w:rPr>
        <w:rStyle w:val="PageNumber"/>
      </w:rPr>
      <w:t xml:space="preserve"> -</w:t>
    </w:r>
  </w:p>
  <w:p w14:paraId="034DE333" w14:textId="509C4D29" w:rsidR="00FA124A" w:rsidRDefault="00AD4B0E">
    <w:pPr>
      <w:pStyle w:val="Header"/>
      <w:rPr>
        <w:lang w:val="en-US"/>
      </w:rPr>
    </w:pPr>
    <w:r>
      <w:rPr>
        <w:lang w:val="en-US"/>
      </w:rPr>
      <w:t>5A/</w:t>
    </w:r>
    <w:r w:rsidR="001002C4">
      <w:rPr>
        <w:lang w:val="en-US"/>
      </w:rPr>
      <w:t xml:space="preserve">597 (Annex </w:t>
    </w:r>
    <w:r w:rsidR="00893A9A">
      <w:rPr>
        <w:lang w:val="en-US"/>
      </w:rPr>
      <w:t>1</w:t>
    </w:r>
    <w:r w:rsidR="001002C4">
      <w:rPr>
        <w:lang w:val="en-US"/>
      </w:rPr>
      <w:t>0</w:t>
    </w:r>
    <w:r w:rsidR="00893A9A">
      <w:rPr>
        <w:lang w:val="en-US"/>
      </w:rPr>
      <w:t>)</w:t>
    </w:r>
    <w:r>
      <w:rPr>
        <w:lang w:val="en-US"/>
      </w:rPr>
      <w:t>-E</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le Hughes">
    <w15:presenceInfo w15:providerId="Windows Live" w15:userId="95cedb7fc57fde8e"/>
  </w15:person>
  <w15:person w15:author="France">
    <w15:presenceInfo w15:providerId="None" w15:userId="Franc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es-ES" w:vendorID="64" w:dllVersion="0" w:nlCheck="1" w:checkStyle="0"/>
  <w:activeWritingStyle w:appName="MSWord" w:lang="en-AU" w:vendorID="64" w:dllVersion="0" w:nlCheck="1" w:checkStyle="0"/>
  <w:activeWritingStyle w:appName="MSWord" w:lang="fr-FR" w:vendorID="64" w:dllVersion="4096" w:nlCheck="1" w:checkStyle="0"/>
  <w:activeWritingStyle w:appName="MSWord" w:lang="en-GB" w:vendorID="64" w:dllVersion="4096" w:nlCheck="1" w:checkStyle="0"/>
  <w:activeWritingStyle w:appName="MSWord" w:lang="en-US" w:vendorID="64" w:dllVersion="4096"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B0E"/>
    <w:rsid w:val="000069D4"/>
    <w:rsid w:val="000174AD"/>
    <w:rsid w:val="00047A1D"/>
    <w:rsid w:val="000604B9"/>
    <w:rsid w:val="000872CF"/>
    <w:rsid w:val="000A7D55"/>
    <w:rsid w:val="000C12C8"/>
    <w:rsid w:val="000C2E8E"/>
    <w:rsid w:val="000E0E7C"/>
    <w:rsid w:val="000F1B4B"/>
    <w:rsid w:val="001002C4"/>
    <w:rsid w:val="0012744F"/>
    <w:rsid w:val="00131178"/>
    <w:rsid w:val="00156F66"/>
    <w:rsid w:val="00163271"/>
    <w:rsid w:val="00172122"/>
    <w:rsid w:val="00182528"/>
    <w:rsid w:val="0018500B"/>
    <w:rsid w:val="00196A19"/>
    <w:rsid w:val="00202DC1"/>
    <w:rsid w:val="002116EE"/>
    <w:rsid w:val="00227296"/>
    <w:rsid w:val="002309D8"/>
    <w:rsid w:val="00266437"/>
    <w:rsid w:val="002A7FE2"/>
    <w:rsid w:val="002E1B4F"/>
    <w:rsid w:val="002F2E67"/>
    <w:rsid w:val="002F7CB3"/>
    <w:rsid w:val="00315546"/>
    <w:rsid w:val="00330567"/>
    <w:rsid w:val="00386A9D"/>
    <w:rsid w:val="00391081"/>
    <w:rsid w:val="003B2789"/>
    <w:rsid w:val="003C13CE"/>
    <w:rsid w:val="003C697E"/>
    <w:rsid w:val="003E2518"/>
    <w:rsid w:val="003E7CEF"/>
    <w:rsid w:val="004B1EF7"/>
    <w:rsid w:val="004B3FAD"/>
    <w:rsid w:val="004C5749"/>
    <w:rsid w:val="00501DCA"/>
    <w:rsid w:val="00513A47"/>
    <w:rsid w:val="00520425"/>
    <w:rsid w:val="005353DE"/>
    <w:rsid w:val="005408DF"/>
    <w:rsid w:val="00573344"/>
    <w:rsid w:val="00583F9B"/>
    <w:rsid w:val="005B0D29"/>
    <w:rsid w:val="005D5EC4"/>
    <w:rsid w:val="005E5C10"/>
    <w:rsid w:val="005F2C78"/>
    <w:rsid w:val="006144E4"/>
    <w:rsid w:val="00650299"/>
    <w:rsid w:val="00655FC5"/>
    <w:rsid w:val="0080538C"/>
    <w:rsid w:val="00814E0A"/>
    <w:rsid w:val="00822581"/>
    <w:rsid w:val="008309DD"/>
    <w:rsid w:val="0083227A"/>
    <w:rsid w:val="0084045B"/>
    <w:rsid w:val="00857BF4"/>
    <w:rsid w:val="00866900"/>
    <w:rsid w:val="00876A8A"/>
    <w:rsid w:val="00881BA1"/>
    <w:rsid w:val="00893A9A"/>
    <w:rsid w:val="008C2302"/>
    <w:rsid w:val="008C26B8"/>
    <w:rsid w:val="008D7990"/>
    <w:rsid w:val="008F208F"/>
    <w:rsid w:val="00982084"/>
    <w:rsid w:val="00987848"/>
    <w:rsid w:val="00995963"/>
    <w:rsid w:val="009B61EB"/>
    <w:rsid w:val="009C185B"/>
    <w:rsid w:val="009C2064"/>
    <w:rsid w:val="009D1697"/>
    <w:rsid w:val="009F3A46"/>
    <w:rsid w:val="009F6520"/>
    <w:rsid w:val="00A014F8"/>
    <w:rsid w:val="00A5173C"/>
    <w:rsid w:val="00A61AEF"/>
    <w:rsid w:val="00AD2345"/>
    <w:rsid w:val="00AD4B0E"/>
    <w:rsid w:val="00AF173A"/>
    <w:rsid w:val="00B066A4"/>
    <w:rsid w:val="00B07A13"/>
    <w:rsid w:val="00B4279B"/>
    <w:rsid w:val="00B45FC9"/>
    <w:rsid w:val="00B76F35"/>
    <w:rsid w:val="00B81138"/>
    <w:rsid w:val="00BC7CCF"/>
    <w:rsid w:val="00BE470B"/>
    <w:rsid w:val="00C57A91"/>
    <w:rsid w:val="00CB5062"/>
    <w:rsid w:val="00CC01C2"/>
    <w:rsid w:val="00CF21F2"/>
    <w:rsid w:val="00D02712"/>
    <w:rsid w:val="00D046A7"/>
    <w:rsid w:val="00D214D0"/>
    <w:rsid w:val="00D6546B"/>
    <w:rsid w:val="00DA4AEB"/>
    <w:rsid w:val="00DA560B"/>
    <w:rsid w:val="00DB178B"/>
    <w:rsid w:val="00DC17D3"/>
    <w:rsid w:val="00DD4BED"/>
    <w:rsid w:val="00DE39F0"/>
    <w:rsid w:val="00DF0AF3"/>
    <w:rsid w:val="00DF7E9F"/>
    <w:rsid w:val="00E27D7E"/>
    <w:rsid w:val="00E42E13"/>
    <w:rsid w:val="00E56D5C"/>
    <w:rsid w:val="00E6257C"/>
    <w:rsid w:val="00E63C59"/>
    <w:rsid w:val="00EB042F"/>
    <w:rsid w:val="00F01A84"/>
    <w:rsid w:val="00F25662"/>
    <w:rsid w:val="00FA124A"/>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CCD712"/>
  <w15:docId w15:val="{74B2B998-0FC5-4A4B-8F2F-D3219B1CF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185B"/>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9C185B"/>
    <w:pPr>
      <w:keepNext/>
      <w:keepLines/>
      <w:spacing w:before="280"/>
      <w:ind w:left="1134" w:hanging="1134"/>
      <w:outlineLvl w:val="0"/>
    </w:pPr>
    <w:rPr>
      <w:b/>
      <w:sz w:val="28"/>
    </w:rPr>
  </w:style>
  <w:style w:type="paragraph" w:styleId="Heading2">
    <w:name w:val="heading 2"/>
    <w:basedOn w:val="Heading1"/>
    <w:next w:val="Normal"/>
    <w:link w:val="Heading2Char"/>
    <w:qFormat/>
    <w:rsid w:val="009C185B"/>
    <w:pPr>
      <w:spacing w:before="200"/>
      <w:outlineLvl w:val="1"/>
    </w:pPr>
    <w:rPr>
      <w:sz w:val="24"/>
    </w:rPr>
  </w:style>
  <w:style w:type="paragraph" w:styleId="Heading3">
    <w:name w:val="heading 3"/>
    <w:basedOn w:val="Heading1"/>
    <w:next w:val="Normal"/>
    <w:qFormat/>
    <w:rsid w:val="009C185B"/>
    <w:pPr>
      <w:tabs>
        <w:tab w:val="clear" w:pos="1134"/>
      </w:tabs>
      <w:spacing w:before="200"/>
      <w:outlineLvl w:val="2"/>
    </w:pPr>
    <w:rPr>
      <w:sz w:val="24"/>
    </w:rPr>
  </w:style>
  <w:style w:type="paragraph" w:styleId="Heading4">
    <w:name w:val="heading 4"/>
    <w:basedOn w:val="Heading3"/>
    <w:next w:val="Normal"/>
    <w:qFormat/>
    <w:rsid w:val="009C185B"/>
    <w:pPr>
      <w:outlineLvl w:val="3"/>
    </w:pPr>
  </w:style>
  <w:style w:type="paragraph" w:styleId="Heading5">
    <w:name w:val="heading 5"/>
    <w:basedOn w:val="Heading4"/>
    <w:next w:val="Normal"/>
    <w:qFormat/>
    <w:rsid w:val="009C185B"/>
    <w:pPr>
      <w:outlineLvl w:val="4"/>
    </w:pPr>
  </w:style>
  <w:style w:type="paragraph" w:styleId="Heading6">
    <w:name w:val="heading 6"/>
    <w:basedOn w:val="Heading4"/>
    <w:next w:val="Normal"/>
    <w:qFormat/>
    <w:rsid w:val="009C185B"/>
    <w:pPr>
      <w:outlineLvl w:val="5"/>
    </w:pPr>
  </w:style>
  <w:style w:type="paragraph" w:styleId="Heading7">
    <w:name w:val="heading 7"/>
    <w:basedOn w:val="Heading6"/>
    <w:next w:val="Normal"/>
    <w:qFormat/>
    <w:rsid w:val="009C185B"/>
    <w:pPr>
      <w:outlineLvl w:val="6"/>
    </w:pPr>
  </w:style>
  <w:style w:type="paragraph" w:styleId="Heading8">
    <w:name w:val="heading 8"/>
    <w:basedOn w:val="Heading6"/>
    <w:next w:val="Normal"/>
    <w:qFormat/>
    <w:rsid w:val="009C185B"/>
    <w:pPr>
      <w:outlineLvl w:val="7"/>
    </w:pPr>
  </w:style>
  <w:style w:type="paragraph" w:styleId="Heading9">
    <w:name w:val="heading 9"/>
    <w:basedOn w:val="Heading6"/>
    <w:next w:val="Normal"/>
    <w:qFormat/>
    <w:rsid w:val="009C185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rsid w:val="009C185B"/>
    <w:pPr>
      <w:spacing w:before="360"/>
    </w:pPr>
  </w:style>
  <w:style w:type="paragraph" w:customStyle="1" w:styleId="Artheading">
    <w:name w:val="Art_heading"/>
    <w:basedOn w:val="Normal"/>
    <w:next w:val="Normal"/>
    <w:rsid w:val="009C185B"/>
    <w:pPr>
      <w:keepNext/>
      <w:keepLines/>
      <w:spacing w:before="480"/>
      <w:jc w:val="center"/>
    </w:pPr>
    <w:rPr>
      <w:rFonts w:ascii="Times New Roman Bold" w:hAnsi="Times New Roman Bold"/>
      <w:b/>
      <w:sz w:val="28"/>
    </w:rPr>
  </w:style>
  <w:style w:type="paragraph" w:customStyle="1" w:styleId="ArtNo">
    <w:name w:val="Art_No"/>
    <w:basedOn w:val="Normal"/>
    <w:next w:val="Normal"/>
    <w:rsid w:val="009C185B"/>
    <w:pPr>
      <w:keepNext/>
      <w:keepLines/>
      <w:spacing w:before="480"/>
      <w:jc w:val="center"/>
    </w:pPr>
    <w:rPr>
      <w:caps/>
      <w:sz w:val="28"/>
    </w:rPr>
  </w:style>
  <w:style w:type="paragraph" w:customStyle="1" w:styleId="Arttitle">
    <w:name w:val="Art_title"/>
    <w:basedOn w:val="Normal"/>
    <w:next w:val="Normal"/>
    <w:rsid w:val="009C185B"/>
    <w:pPr>
      <w:keepNext/>
      <w:keepLines/>
      <w:spacing w:before="240"/>
      <w:jc w:val="center"/>
    </w:pPr>
    <w:rPr>
      <w:b/>
      <w:sz w:val="28"/>
    </w:rPr>
  </w:style>
  <w:style w:type="paragraph" w:customStyle="1" w:styleId="ASN1">
    <w:name w:val="ASN.1"/>
    <w:basedOn w:val="Normal"/>
    <w:rsid w:val="009C185B"/>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9C185B"/>
    <w:pPr>
      <w:keepNext/>
      <w:keepLines/>
      <w:spacing w:before="160"/>
      <w:ind w:left="1134"/>
    </w:pPr>
    <w:rPr>
      <w:i/>
    </w:rPr>
  </w:style>
  <w:style w:type="paragraph" w:customStyle="1" w:styleId="ChapNo">
    <w:name w:val="Chap_No"/>
    <w:basedOn w:val="ArtNo"/>
    <w:next w:val="Normal"/>
    <w:rsid w:val="009C185B"/>
    <w:rPr>
      <w:rFonts w:ascii="Times New Roman Bold" w:hAnsi="Times New Roman Bold"/>
      <w:b/>
    </w:rPr>
  </w:style>
  <w:style w:type="paragraph" w:customStyle="1" w:styleId="Chaptitle">
    <w:name w:val="Chap_title"/>
    <w:basedOn w:val="Arttitle"/>
    <w:next w:val="Normal"/>
    <w:rsid w:val="009C185B"/>
  </w:style>
  <w:style w:type="character" w:styleId="EndnoteReference">
    <w:name w:val="endnote reference"/>
    <w:basedOn w:val="DefaultParagraphFont"/>
    <w:rsid w:val="009C185B"/>
    <w:rPr>
      <w:vertAlign w:val="superscript"/>
    </w:rPr>
  </w:style>
  <w:style w:type="paragraph" w:customStyle="1" w:styleId="enumlev1">
    <w:name w:val="enumlev1"/>
    <w:basedOn w:val="Normal"/>
    <w:link w:val="enumlev1Char"/>
    <w:qFormat/>
    <w:rsid w:val="009C185B"/>
    <w:pPr>
      <w:tabs>
        <w:tab w:val="clear" w:pos="2268"/>
        <w:tab w:val="left" w:pos="2608"/>
        <w:tab w:val="left" w:pos="3345"/>
      </w:tabs>
      <w:spacing w:before="80"/>
      <w:ind w:left="1134" w:hanging="1134"/>
    </w:pPr>
  </w:style>
  <w:style w:type="paragraph" w:customStyle="1" w:styleId="enumlev2">
    <w:name w:val="enumlev2"/>
    <w:basedOn w:val="enumlev1"/>
    <w:rsid w:val="009C185B"/>
    <w:pPr>
      <w:ind w:left="1871" w:hanging="737"/>
    </w:pPr>
  </w:style>
  <w:style w:type="paragraph" w:customStyle="1" w:styleId="enumlev3">
    <w:name w:val="enumlev3"/>
    <w:basedOn w:val="enumlev2"/>
    <w:rsid w:val="009C185B"/>
    <w:pPr>
      <w:ind w:left="2268" w:hanging="397"/>
    </w:pPr>
  </w:style>
  <w:style w:type="paragraph" w:customStyle="1" w:styleId="Equation">
    <w:name w:val="Equation"/>
    <w:basedOn w:val="Normal"/>
    <w:rsid w:val="009C185B"/>
    <w:pPr>
      <w:tabs>
        <w:tab w:val="clear" w:pos="1871"/>
        <w:tab w:val="clear" w:pos="2268"/>
        <w:tab w:val="center" w:pos="4820"/>
        <w:tab w:val="right" w:pos="9639"/>
      </w:tabs>
    </w:pPr>
  </w:style>
  <w:style w:type="paragraph" w:customStyle="1" w:styleId="Equationlegend">
    <w:name w:val="Equation_legend"/>
    <w:basedOn w:val="NormalIndent"/>
    <w:link w:val="EquationlegendChar"/>
    <w:rsid w:val="009C185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9C185B"/>
    <w:pPr>
      <w:spacing w:before="20" w:after="240"/>
    </w:pPr>
    <w:rPr>
      <w:sz w:val="18"/>
    </w:rPr>
  </w:style>
  <w:style w:type="paragraph" w:customStyle="1" w:styleId="Tabletext">
    <w:name w:val="Table_text"/>
    <w:basedOn w:val="Normal"/>
    <w:link w:val="TabletextChar"/>
    <w:qFormat/>
    <w:rsid w:val="009C18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9C185B"/>
    <w:pPr>
      <w:keepNext w:val="0"/>
    </w:pPr>
  </w:style>
  <w:style w:type="paragraph" w:styleId="Footer">
    <w:name w:val="footer"/>
    <w:basedOn w:val="Normal"/>
    <w:link w:val="FooterChar"/>
    <w:rsid w:val="009C185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9C185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Appel note de bas de p + 11 pt,Italic,Appel note de bas de p1,Appel note de bas de p2,Footnote"/>
    <w:basedOn w:val="DefaultParagraphFont"/>
    <w:qFormat/>
    <w:rsid w:val="009C185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
    <w:basedOn w:val="Normal"/>
    <w:link w:val="FootnoteTextChar"/>
    <w:qFormat/>
    <w:rsid w:val="009C185B"/>
    <w:pPr>
      <w:keepLines/>
      <w:tabs>
        <w:tab w:val="left" w:pos="255"/>
      </w:tabs>
    </w:pPr>
  </w:style>
  <w:style w:type="paragraph" w:customStyle="1" w:styleId="Note">
    <w:name w:val="Note"/>
    <w:basedOn w:val="Normal"/>
    <w:next w:val="Normal"/>
    <w:uiPriority w:val="99"/>
    <w:rsid w:val="009C185B"/>
    <w:pPr>
      <w:tabs>
        <w:tab w:val="left" w:pos="284"/>
      </w:tabs>
      <w:spacing w:before="80"/>
    </w:pPr>
    <w:rPr>
      <w:sz w:val="22"/>
    </w:rPr>
  </w:style>
  <w:style w:type="paragraph" w:styleId="Header">
    <w:name w:val="header"/>
    <w:basedOn w:val="Normal"/>
    <w:link w:val="HeaderChar"/>
    <w:rsid w:val="009C185B"/>
    <w:pPr>
      <w:spacing w:before="0"/>
      <w:jc w:val="center"/>
    </w:pPr>
    <w:rPr>
      <w:sz w:val="18"/>
    </w:rPr>
  </w:style>
  <w:style w:type="paragraph" w:styleId="Index1">
    <w:name w:val="index 1"/>
    <w:basedOn w:val="Normal"/>
    <w:next w:val="Normal"/>
    <w:semiHidden/>
    <w:rsid w:val="009C185B"/>
  </w:style>
  <w:style w:type="paragraph" w:styleId="Index2">
    <w:name w:val="index 2"/>
    <w:basedOn w:val="Normal"/>
    <w:next w:val="Normal"/>
    <w:semiHidden/>
    <w:rsid w:val="009C185B"/>
    <w:pPr>
      <w:ind w:left="283"/>
    </w:pPr>
  </w:style>
  <w:style w:type="paragraph" w:styleId="Index3">
    <w:name w:val="index 3"/>
    <w:basedOn w:val="Normal"/>
    <w:next w:val="Normal"/>
    <w:semiHidden/>
    <w:rsid w:val="009C185B"/>
    <w:pPr>
      <w:ind w:left="566"/>
    </w:pPr>
  </w:style>
  <w:style w:type="paragraph" w:customStyle="1" w:styleId="PartNo">
    <w:name w:val="Part_No"/>
    <w:basedOn w:val="AnnexNo"/>
    <w:next w:val="Normal"/>
    <w:rsid w:val="009C185B"/>
  </w:style>
  <w:style w:type="paragraph" w:customStyle="1" w:styleId="Partref">
    <w:name w:val="Part_ref"/>
    <w:basedOn w:val="Annexref"/>
    <w:next w:val="Normal"/>
    <w:rsid w:val="009C185B"/>
  </w:style>
  <w:style w:type="paragraph" w:customStyle="1" w:styleId="Parttitle">
    <w:name w:val="Part_title"/>
    <w:basedOn w:val="Annextitle"/>
    <w:next w:val="Normalaftertitle0"/>
    <w:rsid w:val="009C185B"/>
  </w:style>
  <w:style w:type="paragraph" w:customStyle="1" w:styleId="RecNo">
    <w:name w:val="Rec_No"/>
    <w:basedOn w:val="Normal"/>
    <w:next w:val="Normal"/>
    <w:rsid w:val="009C185B"/>
    <w:pPr>
      <w:keepNext/>
      <w:keepLines/>
      <w:spacing w:before="480"/>
      <w:jc w:val="center"/>
    </w:pPr>
    <w:rPr>
      <w:caps/>
      <w:sz w:val="28"/>
    </w:rPr>
  </w:style>
  <w:style w:type="paragraph" w:customStyle="1" w:styleId="Rectitle">
    <w:name w:val="Rec_title"/>
    <w:basedOn w:val="RecNo"/>
    <w:next w:val="Normal"/>
    <w:rsid w:val="009C185B"/>
    <w:pPr>
      <w:spacing w:before="240"/>
    </w:pPr>
    <w:rPr>
      <w:rFonts w:ascii="Times New Roman Bold" w:hAnsi="Times New Roman Bold"/>
      <w:b/>
      <w:caps w:val="0"/>
    </w:rPr>
  </w:style>
  <w:style w:type="paragraph" w:customStyle="1" w:styleId="Recref">
    <w:name w:val="Rec_ref"/>
    <w:basedOn w:val="Rectitle"/>
    <w:next w:val="Recdate"/>
    <w:rsid w:val="009C185B"/>
    <w:pPr>
      <w:spacing w:before="120"/>
    </w:pPr>
    <w:rPr>
      <w:rFonts w:ascii="Times New Roman" w:hAnsi="Times New Roman"/>
      <w:b w:val="0"/>
      <w:sz w:val="24"/>
    </w:rPr>
  </w:style>
  <w:style w:type="paragraph" w:customStyle="1" w:styleId="Recdate">
    <w:name w:val="Rec_date"/>
    <w:basedOn w:val="Normal"/>
    <w:next w:val="Normalaftertitle0"/>
    <w:rsid w:val="009C185B"/>
    <w:pPr>
      <w:keepNext/>
      <w:keepLines/>
      <w:jc w:val="right"/>
    </w:pPr>
    <w:rPr>
      <w:sz w:val="22"/>
    </w:rPr>
  </w:style>
  <w:style w:type="paragraph" w:customStyle="1" w:styleId="Questiondate">
    <w:name w:val="Question_date"/>
    <w:basedOn w:val="Normal"/>
    <w:next w:val="Normalaftertitle0"/>
    <w:rsid w:val="009C185B"/>
    <w:pPr>
      <w:keepNext/>
      <w:keepLines/>
      <w:jc w:val="right"/>
    </w:pPr>
    <w:rPr>
      <w:sz w:val="22"/>
    </w:rPr>
  </w:style>
  <w:style w:type="paragraph" w:customStyle="1" w:styleId="QuestionNo">
    <w:name w:val="Question_No"/>
    <w:basedOn w:val="Normal"/>
    <w:next w:val="Normal"/>
    <w:rsid w:val="009C185B"/>
    <w:pPr>
      <w:keepNext/>
      <w:keepLines/>
      <w:spacing w:before="480"/>
      <w:jc w:val="center"/>
    </w:pPr>
    <w:rPr>
      <w:caps/>
      <w:sz w:val="28"/>
    </w:rPr>
  </w:style>
  <w:style w:type="paragraph" w:customStyle="1" w:styleId="Questiontitle">
    <w:name w:val="Question_title"/>
    <w:basedOn w:val="Normal"/>
    <w:next w:val="Normal"/>
    <w:rsid w:val="009C185B"/>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9C185B"/>
  </w:style>
  <w:style w:type="paragraph" w:customStyle="1" w:styleId="Reftext">
    <w:name w:val="Ref_text"/>
    <w:basedOn w:val="Normal"/>
    <w:rsid w:val="009C185B"/>
    <w:pPr>
      <w:ind w:left="1134" w:hanging="1134"/>
    </w:pPr>
  </w:style>
  <w:style w:type="paragraph" w:customStyle="1" w:styleId="Reftitle">
    <w:name w:val="Ref_title"/>
    <w:basedOn w:val="Normal"/>
    <w:next w:val="Reftext"/>
    <w:rsid w:val="009C185B"/>
    <w:pPr>
      <w:spacing w:before="480"/>
      <w:jc w:val="center"/>
    </w:pPr>
    <w:rPr>
      <w:caps/>
    </w:rPr>
  </w:style>
  <w:style w:type="paragraph" w:customStyle="1" w:styleId="Repdate">
    <w:name w:val="Rep_date"/>
    <w:basedOn w:val="Recdate"/>
    <w:next w:val="Normalaftertitle0"/>
    <w:rsid w:val="009C185B"/>
  </w:style>
  <w:style w:type="paragraph" w:customStyle="1" w:styleId="RepNo">
    <w:name w:val="Rep_No"/>
    <w:basedOn w:val="RecNo"/>
    <w:next w:val="Reptitle"/>
    <w:rsid w:val="009C185B"/>
  </w:style>
  <w:style w:type="paragraph" w:customStyle="1" w:styleId="Reptitle">
    <w:name w:val="Rep_title"/>
    <w:basedOn w:val="Rectitle"/>
    <w:next w:val="Repref"/>
    <w:rsid w:val="009C185B"/>
  </w:style>
  <w:style w:type="paragraph" w:customStyle="1" w:styleId="Repref">
    <w:name w:val="Rep_ref"/>
    <w:basedOn w:val="Recref"/>
    <w:next w:val="Repdate"/>
    <w:rsid w:val="009C185B"/>
  </w:style>
  <w:style w:type="paragraph" w:customStyle="1" w:styleId="Resdate">
    <w:name w:val="Res_date"/>
    <w:basedOn w:val="Recdate"/>
    <w:next w:val="Normalaftertitle0"/>
    <w:rsid w:val="009C185B"/>
  </w:style>
  <w:style w:type="paragraph" w:customStyle="1" w:styleId="ResNo">
    <w:name w:val="Res_No"/>
    <w:basedOn w:val="RecNo"/>
    <w:next w:val="Normal"/>
    <w:rsid w:val="009C185B"/>
  </w:style>
  <w:style w:type="paragraph" w:customStyle="1" w:styleId="Restitle">
    <w:name w:val="Res_title"/>
    <w:basedOn w:val="Rectitle"/>
    <w:next w:val="Normal"/>
    <w:rsid w:val="009C185B"/>
  </w:style>
  <w:style w:type="paragraph" w:customStyle="1" w:styleId="Resref">
    <w:name w:val="Res_ref"/>
    <w:basedOn w:val="Recref"/>
    <w:next w:val="Resdate"/>
    <w:rsid w:val="009C185B"/>
  </w:style>
  <w:style w:type="paragraph" w:customStyle="1" w:styleId="SectionNo">
    <w:name w:val="Section_No"/>
    <w:basedOn w:val="AnnexNo"/>
    <w:next w:val="Normal"/>
    <w:rsid w:val="009C185B"/>
  </w:style>
  <w:style w:type="paragraph" w:customStyle="1" w:styleId="Sectiontitle">
    <w:name w:val="Section_title"/>
    <w:basedOn w:val="Annextitle"/>
    <w:next w:val="Normalaftertitle0"/>
    <w:rsid w:val="009C185B"/>
  </w:style>
  <w:style w:type="paragraph" w:customStyle="1" w:styleId="Source">
    <w:name w:val="Source"/>
    <w:basedOn w:val="Normal"/>
    <w:next w:val="Normal"/>
    <w:rsid w:val="009C185B"/>
    <w:pPr>
      <w:spacing w:before="840"/>
      <w:jc w:val="center"/>
    </w:pPr>
    <w:rPr>
      <w:b/>
      <w:sz w:val="28"/>
    </w:rPr>
  </w:style>
  <w:style w:type="paragraph" w:customStyle="1" w:styleId="SpecialFooter">
    <w:name w:val="Special Footer"/>
    <w:basedOn w:val="Footer"/>
    <w:rsid w:val="009C185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link w:val="TableheadChar"/>
    <w:qFormat/>
    <w:rsid w:val="009C185B"/>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link w:val="TablelegendChar"/>
    <w:rsid w:val="009C185B"/>
    <w:pPr>
      <w:tabs>
        <w:tab w:val="left" w:pos="284"/>
        <w:tab w:val="left" w:pos="567"/>
        <w:tab w:val="left" w:pos="851"/>
      </w:tabs>
      <w:spacing w:before="40" w:after="40"/>
    </w:pPr>
    <w:rPr>
      <w:sz w:val="18"/>
    </w:rPr>
  </w:style>
  <w:style w:type="paragraph" w:customStyle="1" w:styleId="TableNo">
    <w:name w:val="Table_No"/>
    <w:basedOn w:val="Normal"/>
    <w:next w:val="Normal"/>
    <w:link w:val="TableNoChar"/>
    <w:qFormat/>
    <w:rsid w:val="009C185B"/>
    <w:pPr>
      <w:keepNext/>
      <w:spacing w:before="560" w:after="120"/>
      <w:jc w:val="center"/>
    </w:pPr>
    <w:rPr>
      <w:caps/>
      <w:sz w:val="20"/>
    </w:rPr>
  </w:style>
  <w:style w:type="paragraph" w:customStyle="1" w:styleId="Tabletitle">
    <w:name w:val="Table_title"/>
    <w:basedOn w:val="Normal"/>
    <w:next w:val="Tabletext"/>
    <w:link w:val="TabletitleChar"/>
    <w:rsid w:val="009C185B"/>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9C185B"/>
    <w:pPr>
      <w:keepNext/>
      <w:spacing w:before="560"/>
      <w:jc w:val="center"/>
    </w:pPr>
    <w:rPr>
      <w:sz w:val="20"/>
    </w:rPr>
  </w:style>
  <w:style w:type="paragraph" w:customStyle="1" w:styleId="Title1">
    <w:name w:val="Title 1"/>
    <w:basedOn w:val="Source"/>
    <w:next w:val="Normal"/>
    <w:rsid w:val="009C185B"/>
    <w:pPr>
      <w:tabs>
        <w:tab w:val="left" w:pos="567"/>
        <w:tab w:val="left" w:pos="1701"/>
        <w:tab w:val="left" w:pos="2835"/>
      </w:tabs>
      <w:spacing w:before="240"/>
    </w:pPr>
    <w:rPr>
      <w:b w:val="0"/>
      <w:caps/>
    </w:rPr>
  </w:style>
  <w:style w:type="paragraph" w:customStyle="1" w:styleId="Title2">
    <w:name w:val="Title 2"/>
    <w:basedOn w:val="Source"/>
    <w:next w:val="Normal"/>
    <w:rsid w:val="009C185B"/>
    <w:pPr>
      <w:overflowPunct/>
      <w:autoSpaceDE/>
      <w:autoSpaceDN/>
      <w:adjustRightInd/>
      <w:spacing w:before="480"/>
      <w:textAlignment w:val="auto"/>
    </w:pPr>
    <w:rPr>
      <w:b w:val="0"/>
      <w:caps/>
    </w:rPr>
  </w:style>
  <w:style w:type="paragraph" w:customStyle="1" w:styleId="Title3">
    <w:name w:val="Title 3"/>
    <w:basedOn w:val="Title2"/>
    <w:next w:val="Normal"/>
    <w:rsid w:val="009C185B"/>
    <w:pPr>
      <w:spacing w:before="240"/>
    </w:pPr>
    <w:rPr>
      <w:caps w:val="0"/>
    </w:rPr>
  </w:style>
  <w:style w:type="paragraph" w:customStyle="1" w:styleId="Title4">
    <w:name w:val="Title 4"/>
    <w:basedOn w:val="Title3"/>
    <w:next w:val="Heading1"/>
    <w:rsid w:val="009C185B"/>
    <w:rPr>
      <w:b/>
    </w:rPr>
  </w:style>
  <w:style w:type="paragraph" w:customStyle="1" w:styleId="toc0">
    <w:name w:val="toc 0"/>
    <w:basedOn w:val="Normal"/>
    <w:next w:val="TOC1"/>
    <w:rsid w:val="009C185B"/>
    <w:pPr>
      <w:tabs>
        <w:tab w:val="clear" w:pos="1134"/>
        <w:tab w:val="clear" w:pos="1871"/>
        <w:tab w:val="clear" w:pos="2268"/>
        <w:tab w:val="right" w:pos="9781"/>
      </w:tabs>
    </w:pPr>
    <w:rPr>
      <w:b/>
    </w:rPr>
  </w:style>
  <w:style w:type="paragraph" w:styleId="TOC1">
    <w:name w:val="toc 1"/>
    <w:basedOn w:val="Normal"/>
    <w:uiPriority w:val="39"/>
    <w:rsid w:val="009C185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39"/>
    <w:rsid w:val="009C185B"/>
    <w:pPr>
      <w:spacing w:before="120"/>
    </w:pPr>
  </w:style>
  <w:style w:type="paragraph" w:styleId="TOC3">
    <w:name w:val="toc 3"/>
    <w:basedOn w:val="TOC2"/>
    <w:uiPriority w:val="39"/>
    <w:rsid w:val="009C185B"/>
  </w:style>
  <w:style w:type="paragraph" w:styleId="TOC4">
    <w:name w:val="toc 4"/>
    <w:basedOn w:val="TOC3"/>
    <w:rsid w:val="009C185B"/>
  </w:style>
  <w:style w:type="paragraph" w:styleId="TOC5">
    <w:name w:val="toc 5"/>
    <w:basedOn w:val="TOC4"/>
    <w:rsid w:val="009C185B"/>
  </w:style>
  <w:style w:type="paragraph" w:styleId="TOC6">
    <w:name w:val="toc 6"/>
    <w:basedOn w:val="TOC4"/>
    <w:rsid w:val="009C185B"/>
  </w:style>
  <w:style w:type="paragraph" w:styleId="TOC7">
    <w:name w:val="toc 7"/>
    <w:basedOn w:val="TOC4"/>
    <w:rsid w:val="009C185B"/>
  </w:style>
  <w:style w:type="paragraph" w:styleId="TOC8">
    <w:name w:val="toc 8"/>
    <w:basedOn w:val="TOC4"/>
    <w:rsid w:val="009C185B"/>
  </w:style>
  <w:style w:type="character" w:customStyle="1" w:styleId="Appdef">
    <w:name w:val="App_def"/>
    <w:basedOn w:val="DefaultParagraphFont"/>
    <w:rsid w:val="009C185B"/>
    <w:rPr>
      <w:rFonts w:ascii="Times New Roman" w:hAnsi="Times New Roman"/>
      <w:b/>
    </w:rPr>
  </w:style>
  <w:style w:type="character" w:customStyle="1" w:styleId="Appref">
    <w:name w:val="App_ref"/>
    <w:basedOn w:val="DefaultParagraphFont"/>
    <w:rsid w:val="009C185B"/>
  </w:style>
  <w:style w:type="character" w:customStyle="1" w:styleId="Artdef">
    <w:name w:val="Art_def"/>
    <w:basedOn w:val="DefaultParagraphFont"/>
    <w:rsid w:val="009C185B"/>
    <w:rPr>
      <w:rFonts w:ascii="Times New Roman" w:hAnsi="Times New Roman"/>
      <w:b/>
    </w:rPr>
  </w:style>
  <w:style w:type="character" w:customStyle="1" w:styleId="Artref">
    <w:name w:val="Art_ref"/>
    <w:basedOn w:val="DefaultParagraphFont"/>
    <w:rsid w:val="009C185B"/>
  </w:style>
  <w:style w:type="character" w:customStyle="1" w:styleId="Tablefreq">
    <w:name w:val="Table_freq"/>
    <w:basedOn w:val="DefaultParagraphFont"/>
    <w:rsid w:val="009C185B"/>
    <w:rPr>
      <w:b/>
      <w:color w:val="auto"/>
      <w:sz w:val="20"/>
    </w:rPr>
  </w:style>
  <w:style w:type="paragraph" w:customStyle="1" w:styleId="Formal">
    <w:name w:val="Formal"/>
    <w:basedOn w:val="ASN1"/>
    <w:rsid w:val="009C185B"/>
    <w:rPr>
      <w:b w:val="0"/>
    </w:rPr>
  </w:style>
  <w:style w:type="paragraph" w:customStyle="1" w:styleId="Section1">
    <w:name w:val="Section_1"/>
    <w:basedOn w:val="Normal"/>
    <w:rsid w:val="009C185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C185B"/>
    <w:rPr>
      <w:b w:val="0"/>
      <w:i/>
    </w:rPr>
  </w:style>
  <w:style w:type="paragraph" w:customStyle="1" w:styleId="Headingi">
    <w:name w:val="Heading_i"/>
    <w:basedOn w:val="Normal"/>
    <w:next w:val="Normal"/>
    <w:qFormat/>
    <w:rsid w:val="009C185B"/>
    <w:pPr>
      <w:keepNext/>
      <w:keepLines/>
      <w:spacing w:before="160"/>
    </w:pPr>
    <w:rPr>
      <w:i/>
    </w:rPr>
  </w:style>
  <w:style w:type="paragraph" w:customStyle="1" w:styleId="Headingb">
    <w:name w:val="Heading_b"/>
    <w:basedOn w:val="Normal"/>
    <w:next w:val="Normal"/>
    <w:qFormat/>
    <w:rsid w:val="009C185B"/>
    <w:pPr>
      <w:keepNext/>
      <w:keepLines/>
      <w:spacing w:before="160"/>
    </w:pPr>
    <w:rPr>
      <w:rFonts w:ascii="Times New Roman Bold" w:hAnsi="Times New Roman Bold" w:cs="Times New Roman Bold"/>
      <w:b/>
      <w:lang w:eastAsia="zh-CN"/>
    </w:rPr>
  </w:style>
  <w:style w:type="paragraph" w:customStyle="1" w:styleId="Figure">
    <w:name w:val="Figure"/>
    <w:basedOn w:val="Normal"/>
    <w:next w:val="Normal"/>
    <w:qFormat/>
    <w:rsid w:val="009C185B"/>
    <w:pPr>
      <w:spacing w:after="240"/>
      <w:jc w:val="center"/>
    </w:pPr>
    <w:rPr>
      <w:noProof/>
      <w:lang w:eastAsia="zh-CN"/>
    </w:rPr>
  </w:style>
  <w:style w:type="character" w:styleId="PageNumber">
    <w:name w:val="page number"/>
    <w:basedOn w:val="DefaultParagraphFont"/>
    <w:rsid w:val="009C185B"/>
  </w:style>
  <w:style w:type="paragraph" w:customStyle="1" w:styleId="Figuretitle">
    <w:name w:val="Figure_title"/>
    <w:basedOn w:val="Normal"/>
    <w:next w:val="Normal"/>
    <w:link w:val="FiguretitleChar"/>
    <w:uiPriority w:val="99"/>
    <w:rsid w:val="009C185B"/>
    <w:pPr>
      <w:keepNext/>
      <w:keepLines/>
      <w:spacing w:before="0" w:after="120"/>
      <w:jc w:val="center"/>
    </w:pPr>
    <w:rPr>
      <w:rFonts w:ascii="Times New Roman Bold" w:hAnsi="Times New Roman Bold"/>
      <w:b/>
      <w:sz w:val="20"/>
    </w:rPr>
  </w:style>
  <w:style w:type="paragraph" w:customStyle="1" w:styleId="FigureNo">
    <w:name w:val="Figure_No"/>
    <w:basedOn w:val="Normal"/>
    <w:next w:val="Normal"/>
    <w:uiPriority w:val="99"/>
    <w:rsid w:val="009C185B"/>
    <w:pPr>
      <w:keepNext/>
      <w:keepLines/>
      <w:spacing w:before="480" w:after="120"/>
      <w:jc w:val="center"/>
    </w:pPr>
    <w:rPr>
      <w:caps/>
      <w:sz w:val="20"/>
    </w:rPr>
  </w:style>
  <w:style w:type="paragraph" w:customStyle="1" w:styleId="AnnexNo">
    <w:name w:val="Annex_No"/>
    <w:basedOn w:val="Normal"/>
    <w:next w:val="Normal"/>
    <w:rsid w:val="009C185B"/>
    <w:pPr>
      <w:keepNext/>
      <w:keepLines/>
      <w:spacing w:before="480" w:after="80"/>
      <w:jc w:val="center"/>
    </w:pPr>
    <w:rPr>
      <w:caps/>
      <w:sz w:val="28"/>
    </w:rPr>
  </w:style>
  <w:style w:type="paragraph" w:customStyle="1" w:styleId="Annexref">
    <w:name w:val="Annex_ref"/>
    <w:basedOn w:val="Normal"/>
    <w:next w:val="Normal"/>
    <w:rsid w:val="009C185B"/>
    <w:pPr>
      <w:keepNext/>
      <w:keepLines/>
      <w:spacing w:after="280"/>
      <w:jc w:val="center"/>
    </w:pPr>
  </w:style>
  <w:style w:type="paragraph" w:customStyle="1" w:styleId="Annextitle">
    <w:name w:val="Annex_title"/>
    <w:basedOn w:val="Normal"/>
    <w:next w:val="Normal"/>
    <w:rsid w:val="009C185B"/>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9C185B"/>
  </w:style>
  <w:style w:type="paragraph" w:customStyle="1" w:styleId="Appendixref">
    <w:name w:val="Appendix_ref"/>
    <w:basedOn w:val="Annexref"/>
    <w:next w:val="Annextitle"/>
    <w:rsid w:val="009C185B"/>
  </w:style>
  <w:style w:type="paragraph" w:customStyle="1" w:styleId="Appendixtitle">
    <w:name w:val="Appendix_title"/>
    <w:basedOn w:val="Annextitle"/>
    <w:next w:val="Normal"/>
    <w:rsid w:val="009C185B"/>
  </w:style>
  <w:style w:type="paragraph" w:customStyle="1" w:styleId="Border">
    <w:name w:val="Border"/>
    <w:basedOn w:val="Normal"/>
    <w:rsid w:val="009C185B"/>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9C185B"/>
    <w:pPr>
      <w:ind w:left="1134"/>
    </w:pPr>
  </w:style>
  <w:style w:type="paragraph" w:styleId="Index4">
    <w:name w:val="index 4"/>
    <w:basedOn w:val="Normal"/>
    <w:next w:val="Normal"/>
    <w:rsid w:val="009C185B"/>
    <w:pPr>
      <w:ind w:left="849"/>
    </w:pPr>
  </w:style>
  <w:style w:type="paragraph" w:styleId="Index5">
    <w:name w:val="index 5"/>
    <w:basedOn w:val="Normal"/>
    <w:next w:val="Normal"/>
    <w:rsid w:val="009C185B"/>
    <w:pPr>
      <w:ind w:left="1132"/>
    </w:pPr>
  </w:style>
  <w:style w:type="paragraph" w:styleId="Index6">
    <w:name w:val="index 6"/>
    <w:basedOn w:val="Normal"/>
    <w:next w:val="Normal"/>
    <w:rsid w:val="009C185B"/>
    <w:pPr>
      <w:ind w:left="1415"/>
    </w:pPr>
  </w:style>
  <w:style w:type="paragraph" w:styleId="Index7">
    <w:name w:val="index 7"/>
    <w:basedOn w:val="Normal"/>
    <w:next w:val="Normal"/>
    <w:rsid w:val="009C185B"/>
    <w:pPr>
      <w:ind w:left="1698"/>
    </w:pPr>
  </w:style>
  <w:style w:type="paragraph" w:styleId="IndexHeading">
    <w:name w:val="index heading"/>
    <w:basedOn w:val="Normal"/>
    <w:next w:val="Index1"/>
    <w:rsid w:val="009C185B"/>
  </w:style>
  <w:style w:type="character" w:styleId="LineNumber">
    <w:name w:val="line number"/>
    <w:basedOn w:val="DefaultParagraphFont"/>
    <w:rsid w:val="009C185B"/>
  </w:style>
  <w:style w:type="paragraph" w:customStyle="1" w:styleId="Normalaftertitle0">
    <w:name w:val="Normal after title"/>
    <w:basedOn w:val="Normal"/>
    <w:next w:val="Normal"/>
    <w:rsid w:val="009C185B"/>
    <w:pPr>
      <w:spacing w:before="280"/>
    </w:pPr>
  </w:style>
  <w:style w:type="paragraph" w:customStyle="1" w:styleId="Proposal">
    <w:name w:val="Proposal"/>
    <w:basedOn w:val="Normal"/>
    <w:next w:val="Normal"/>
    <w:rsid w:val="009C185B"/>
    <w:pPr>
      <w:keepNext/>
      <w:spacing w:before="240"/>
    </w:pPr>
    <w:rPr>
      <w:rFonts w:hAnsi="Times New Roman Bold"/>
      <w:b/>
    </w:rPr>
  </w:style>
  <w:style w:type="paragraph" w:customStyle="1" w:styleId="Reasons">
    <w:name w:val="Reasons"/>
    <w:basedOn w:val="Normal"/>
    <w:qFormat/>
    <w:rsid w:val="009C185B"/>
    <w:pPr>
      <w:tabs>
        <w:tab w:val="clear" w:pos="1871"/>
        <w:tab w:val="clear" w:pos="2268"/>
        <w:tab w:val="left" w:pos="1588"/>
        <w:tab w:val="left" w:pos="1985"/>
      </w:tabs>
    </w:pPr>
  </w:style>
  <w:style w:type="paragraph" w:customStyle="1" w:styleId="Section3">
    <w:name w:val="Section_3"/>
    <w:basedOn w:val="Section1"/>
    <w:rsid w:val="009C185B"/>
    <w:rPr>
      <w:b w:val="0"/>
    </w:rPr>
  </w:style>
  <w:style w:type="paragraph" w:customStyle="1" w:styleId="TableTextS5">
    <w:name w:val="Table_TextS5"/>
    <w:basedOn w:val="Normal"/>
    <w:rsid w:val="009C185B"/>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9C185B"/>
    <w:pPr>
      <w:overflowPunct/>
      <w:autoSpaceDE/>
      <w:autoSpaceDN/>
      <w:adjustRightInd/>
      <w:spacing w:before="240"/>
      <w:jc w:val="center"/>
      <w:textAlignment w:val="auto"/>
    </w:pPr>
    <w:rPr>
      <w:sz w:val="28"/>
    </w:rPr>
  </w:style>
  <w:style w:type="paragraph" w:customStyle="1" w:styleId="AppArtNo">
    <w:name w:val="App_Art_No"/>
    <w:basedOn w:val="ArtNo"/>
    <w:qFormat/>
    <w:rsid w:val="009C185B"/>
  </w:style>
  <w:style w:type="paragraph" w:customStyle="1" w:styleId="AppArttitle">
    <w:name w:val="App_Art_title"/>
    <w:basedOn w:val="Arttitle"/>
    <w:qFormat/>
    <w:rsid w:val="009C185B"/>
  </w:style>
  <w:style w:type="paragraph" w:customStyle="1" w:styleId="ApptoAnnex">
    <w:name w:val="App_to_Annex"/>
    <w:basedOn w:val="AppendixNo"/>
    <w:next w:val="Normal"/>
    <w:qFormat/>
    <w:rsid w:val="009C185B"/>
  </w:style>
  <w:style w:type="paragraph" w:customStyle="1" w:styleId="Committee">
    <w:name w:val="Committee"/>
    <w:basedOn w:val="Normal"/>
    <w:qFormat/>
    <w:rsid w:val="009C185B"/>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9C185B"/>
    <w:rPr>
      <w:rFonts w:ascii="Times New Roman" w:hAnsi="Times New Roman"/>
      <w:caps/>
      <w:noProof/>
      <w:sz w:val="16"/>
      <w:lang w:val="en-GB"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9C185B"/>
    <w:rPr>
      <w:rFonts w:ascii="Times New Roman" w:hAnsi="Times New Roman"/>
      <w:sz w:val="24"/>
      <w:lang w:val="en-GB" w:eastAsia="en-US"/>
    </w:rPr>
  </w:style>
  <w:style w:type="character" w:customStyle="1" w:styleId="HeaderChar">
    <w:name w:val="Header Char"/>
    <w:basedOn w:val="DefaultParagraphFont"/>
    <w:link w:val="Header"/>
    <w:rsid w:val="009C185B"/>
    <w:rPr>
      <w:rFonts w:ascii="Times New Roman" w:hAnsi="Times New Roman"/>
      <w:sz w:val="18"/>
      <w:lang w:val="en-GB" w:eastAsia="en-US"/>
    </w:rPr>
  </w:style>
  <w:style w:type="paragraph" w:customStyle="1" w:styleId="Normalend">
    <w:name w:val="Normal_end"/>
    <w:basedOn w:val="Normal"/>
    <w:next w:val="Normal"/>
    <w:qFormat/>
    <w:rsid w:val="009C185B"/>
    <w:rPr>
      <w:lang w:val="en-US"/>
    </w:rPr>
  </w:style>
  <w:style w:type="paragraph" w:customStyle="1" w:styleId="Part1">
    <w:name w:val="Part_1"/>
    <w:basedOn w:val="Section1"/>
    <w:next w:val="Section1"/>
    <w:qFormat/>
    <w:rsid w:val="009C185B"/>
    <w:pPr>
      <w:keepNext/>
      <w:keepLines/>
    </w:pPr>
  </w:style>
  <w:style w:type="paragraph" w:customStyle="1" w:styleId="Subsection1">
    <w:name w:val="Subsection_1"/>
    <w:basedOn w:val="Section1"/>
    <w:next w:val="Normalaftertitle0"/>
    <w:qFormat/>
    <w:rsid w:val="009C185B"/>
  </w:style>
  <w:style w:type="paragraph" w:customStyle="1" w:styleId="Volumetitle">
    <w:name w:val="Volume_title"/>
    <w:basedOn w:val="Normal"/>
    <w:qFormat/>
    <w:rsid w:val="009C185B"/>
    <w:pPr>
      <w:jc w:val="center"/>
    </w:pPr>
    <w:rPr>
      <w:b/>
      <w:bCs/>
      <w:sz w:val="28"/>
      <w:szCs w:val="28"/>
    </w:rPr>
  </w:style>
  <w:style w:type="paragraph" w:customStyle="1" w:styleId="Headingsplit">
    <w:name w:val="Heading_split"/>
    <w:basedOn w:val="Headingi"/>
    <w:qFormat/>
    <w:rsid w:val="009C185B"/>
    <w:rPr>
      <w:lang w:val="en-US"/>
    </w:rPr>
  </w:style>
  <w:style w:type="paragraph" w:customStyle="1" w:styleId="Normalsplit">
    <w:name w:val="Normal_split"/>
    <w:basedOn w:val="Normal"/>
    <w:qFormat/>
    <w:rsid w:val="009C185B"/>
  </w:style>
  <w:style w:type="character" w:customStyle="1" w:styleId="Provsplit">
    <w:name w:val="Prov_split"/>
    <w:basedOn w:val="DefaultParagraphFont"/>
    <w:qFormat/>
    <w:rsid w:val="009C185B"/>
    <w:rPr>
      <w:rFonts w:ascii="Times New Roman" w:hAnsi="Times New Roman"/>
      <w:b w:val="0"/>
    </w:rPr>
  </w:style>
  <w:style w:type="paragraph" w:customStyle="1" w:styleId="Tablesplit">
    <w:name w:val="Table_split"/>
    <w:basedOn w:val="Tabletext"/>
    <w:qFormat/>
    <w:rsid w:val="009C185B"/>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9C185B"/>
  </w:style>
  <w:style w:type="paragraph" w:customStyle="1" w:styleId="Methodheading2">
    <w:name w:val="Method_heading2"/>
    <w:basedOn w:val="Heading2"/>
    <w:next w:val="Normal"/>
    <w:qFormat/>
    <w:rsid w:val="009C185B"/>
  </w:style>
  <w:style w:type="paragraph" w:customStyle="1" w:styleId="Methodheading3">
    <w:name w:val="Method_heading3"/>
    <w:basedOn w:val="Heading3"/>
    <w:next w:val="Normal"/>
    <w:qFormat/>
    <w:rsid w:val="009C185B"/>
  </w:style>
  <w:style w:type="paragraph" w:customStyle="1" w:styleId="Methodheading4">
    <w:name w:val="Method_heading4"/>
    <w:basedOn w:val="Heading4"/>
    <w:next w:val="Normal"/>
    <w:qFormat/>
    <w:rsid w:val="009C185B"/>
  </w:style>
  <w:style w:type="paragraph" w:customStyle="1" w:styleId="MethodHeadingb">
    <w:name w:val="Method_Headingb"/>
    <w:basedOn w:val="Headingb"/>
    <w:next w:val="Normal"/>
    <w:qFormat/>
    <w:rsid w:val="009C185B"/>
    <w:pPr>
      <w:tabs>
        <w:tab w:val="clear" w:pos="1134"/>
        <w:tab w:val="clear" w:pos="1871"/>
        <w:tab w:val="clear" w:pos="2268"/>
      </w:tabs>
      <w:overflowPunct/>
      <w:autoSpaceDE/>
      <w:autoSpaceDN/>
      <w:adjustRightInd/>
      <w:textAlignment w:val="auto"/>
    </w:pPr>
  </w:style>
  <w:style w:type="paragraph" w:customStyle="1" w:styleId="EditorsNote">
    <w:name w:val="EditorsNote"/>
    <w:basedOn w:val="Normal"/>
    <w:rsid w:val="009C185B"/>
    <w:pPr>
      <w:spacing w:before="240" w:after="240"/>
    </w:pPr>
    <w:rPr>
      <w:i/>
      <w:iCs/>
    </w:rPr>
  </w:style>
  <w:style w:type="character" w:customStyle="1" w:styleId="FiguretitleChar">
    <w:name w:val="Figure_title Char"/>
    <w:basedOn w:val="DefaultParagraphFont"/>
    <w:link w:val="Figuretitle"/>
    <w:uiPriority w:val="99"/>
    <w:rsid w:val="009C185B"/>
    <w:rPr>
      <w:rFonts w:ascii="Times New Roman Bold" w:hAnsi="Times New Roman Bold"/>
      <w:b/>
      <w:lang w:val="en-GB" w:eastAsia="en-US"/>
    </w:rPr>
  </w:style>
  <w:style w:type="paragraph" w:customStyle="1" w:styleId="Figurewithlegend">
    <w:name w:val="Figure_with_legend"/>
    <w:basedOn w:val="Figure"/>
    <w:rsid w:val="009C185B"/>
  </w:style>
  <w:style w:type="paragraph" w:styleId="Signature">
    <w:name w:val="Signature"/>
    <w:basedOn w:val="Normal"/>
    <w:link w:val="SignatureChar"/>
    <w:unhideWhenUsed/>
    <w:rsid w:val="009C185B"/>
    <w:pPr>
      <w:tabs>
        <w:tab w:val="clear" w:pos="1134"/>
        <w:tab w:val="clear" w:pos="1871"/>
        <w:tab w:val="clear" w:pos="2268"/>
        <w:tab w:val="center" w:pos="7371"/>
      </w:tabs>
      <w:spacing w:before="600"/>
    </w:pPr>
  </w:style>
  <w:style w:type="character" w:customStyle="1" w:styleId="SignatureChar">
    <w:name w:val="Signature Char"/>
    <w:basedOn w:val="DefaultParagraphFont"/>
    <w:link w:val="Signature"/>
    <w:rsid w:val="009C185B"/>
    <w:rPr>
      <w:rFonts w:ascii="Times New Roman" w:hAnsi="Times New Roman"/>
      <w:sz w:val="24"/>
      <w:lang w:val="en-GB" w:eastAsia="en-US"/>
    </w:rPr>
  </w:style>
  <w:style w:type="paragraph" w:customStyle="1" w:styleId="Tablefin">
    <w:name w:val="Table_fin"/>
    <w:basedOn w:val="Normalaftertitle"/>
    <w:rsid w:val="009C185B"/>
    <w:pPr>
      <w:tabs>
        <w:tab w:val="clear" w:pos="1134"/>
        <w:tab w:val="clear" w:pos="1871"/>
        <w:tab w:val="clear" w:pos="2268"/>
      </w:tabs>
      <w:spacing w:before="0"/>
    </w:pPr>
    <w:rPr>
      <w:sz w:val="20"/>
      <w:lang w:eastAsia="zh-CN"/>
    </w:rPr>
  </w:style>
  <w:style w:type="character" w:styleId="Hyperlink">
    <w:name w:val="Hyperlink"/>
    <w:aliases w:val="CEO_Hyperlink"/>
    <w:basedOn w:val="DefaultParagraphFont"/>
    <w:uiPriority w:val="99"/>
    <w:unhideWhenUsed/>
    <w:rsid w:val="00987848"/>
    <w:rPr>
      <w:color w:val="0000FF" w:themeColor="hyperlink"/>
      <w:u w:val="single"/>
    </w:rPr>
  </w:style>
  <w:style w:type="character" w:customStyle="1" w:styleId="UnresolvedMention1">
    <w:name w:val="Unresolved Mention1"/>
    <w:basedOn w:val="DefaultParagraphFont"/>
    <w:uiPriority w:val="99"/>
    <w:semiHidden/>
    <w:unhideWhenUsed/>
    <w:rsid w:val="00987848"/>
    <w:rPr>
      <w:color w:val="605E5C"/>
      <w:shd w:val="clear" w:color="auto" w:fill="E1DFDD"/>
    </w:rPr>
  </w:style>
  <w:style w:type="character" w:customStyle="1" w:styleId="Heading1Char">
    <w:name w:val="Heading 1 Char"/>
    <w:basedOn w:val="DefaultParagraphFont"/>
    <w:link w:val="Heading1"/>
    <w:rsid w:val="00987848"/>
    <w:rPr>
      <w:rFonts w:ascii="Times New Roman" w:hAnsi="Times New Roman"/>
      <w:b/>
      <w:sz w:val="28"/>
      <w:lang w:val="en-GB" w:eastAsia="en-US"/>
    </w:rPr>
  </w:style>
  <w:style w:type="character" w:customStyle="1" w:styleId="Heading2Char">
    <w:name w:val="Heading 2 Char"/>
    <w:basedOn w:val="DefaultParagraphFont"/>
    <w:link w:val="Heading2"/>
    <w:rsid w:val="00987848"/>
    <w:rPr>
      <w:rFonts w:ascii="Times New Roman" w:hAnsi="Times New Roman"/>
      <w:b/>
      <w:sz w:val="24"/>
      <w:lang w:val="en-GB" w:eastAsia="en-US"/>
    </w:rPr>
  </w:style>
  <w:style w:type="character" w:customStyle="1" w:styleId="TabletextChar">
    <w:name w:val="Table_text Char"/>
    <w:basedOn w:val="DefaultParagraphFont"/>
    <w:link w:val="Tabletext"/>
    <w:locked/>
    <w:rsid w:val="00987848"/>
    <w:rPr>
      <w:rFonts w:ascii="Times New Roman" w:hAnsi="Times New Roman"/>
      <w:lang w:val="en-GB" w:eastAsia="en-US"/>
    </w:rPr>
  </w:style>
  <w:style w:type="character" w:customStyle="1" w:styleId="TableheadChar">
    <w:name w:val="Table_head Char"/>
    <w:basedOn w:val="DefaultParagraphFont"/>
    <w:link w:val="Tablehead"/>
    <w:locked/>
    <w:rsid w:val="00987848"/>
    <w:rPr>
      <w:rFonts w:ascii="Times New Roman Bold" w:hAnsi="Times New Roman Bold" w:cs="Times New Roman Bold"/>
      <w:b/>
      <w:lang w:val="en-GB" w:eastAsia="en-US"/>
    </w:rPr>
  </w:style>
  <w:style w:type="character" w:customStyle="1" w:styleId="TableNoChar">
    <w:name w:val="Table_No Char"/>
    <w:link w:val="TableNo"/>
    <w:locked/>
    <w:rsid w:val="00987848"/>
    <w:rPr>
      <w:rFonts w:ascii="Times New Roman" w:hAnsi="Times New Roman"/>
      <w:caps/>
      <w:lang w:val="en-GB" w:eastAsia="en-US"/>
    </w:rPr>
  </w:style>
  <w:style w:type="character" w:customStyle="1" w:styleId="TabletitleChar">
    <w:name w:val="Table_title Char"/>
    <w:link w:val="Tabletitle"/>
    <w:locked/>
    <w:rsid w:val="00987848"/>
    <w:rPr>
      <w:rFonts w:ascii="Times New Roman Bold" w:hAnsi="Times New Roman Bold"/>
      <w:b/>
      <w:lang w:val="en-GB" w:eastAsia="en-US"/>
    </w:rPr>
  </w:style>
  <w:style w:type="table" w:styleId="TableGrid">
    <w:name w:val="Table Grid"/>
    <w:basedOn w:val="TableNormal"/>
    <w:uiPriority w:val="59"/>
    <w:rsid w:val="00987848"/>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CCHLbold">
    <w:name w:val="ECC HL bold"/>
    <w:uiPriority w:val="1"/>
    <w:qFormat/>
    <w:rsid w:val="00987848"/>
    <w:rPr>
      <w:b/>
      <w:bCs w:val="0"/>
    </w:rPr>
  </w:style>
  <w:style w:type="paragraph" w:customStyle="1" w:styleId="gmail-m366260878566664081tabletext">
    <w:name w:val="gmail-m_366260878566664081tabletext"/>
    <w:basedOn w:val="Normal"/>
    <w:rsid w:val="00987848"/>
    <w:pPr>
      <w:tabs>
        <w:tab w:val="clear" w:pos="1134"/>
        <w:tab w:val="clear" w:pos="1871"/>
        <w:tab w:val="clear" w:pos="2268"/>
      </w:tabs>
      <w:overflowPunct/>
      <w:autoSpaceDE/>
      <w:autoSpaceDN/>
      <w:adjustRightInd/>
      <w:spacing w:before="100" w:beforeAutospacing="1" w:after="100" w:afterAutospacing="1"/>
      <w:textAlignment w:val="auto"/>
    </w:pPr>
    <w:rPr>
      <w:rFonts w:eastAsiaTheme="minorHAnsi"/>
      <w:szCs w:val="24"/>
      <w:lang w:val="de-CH" w:eastAsia="de-CH"/>
    </w:rPr>
  </w:style>
  <w:style w:type="paragraph" w:styleId="BalloonText">
    <w:name w:val="Balloon Text"/>
    <w:basedOn w:val="Normal"/>
    <w:link w:val="BalloonTextChar"/>
    <w:semiHidden/>
    <w:unhideWhenUsed/>
    <w:rsid w:val="00987848"/>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87848"/>
    <w:rPr>
      <w:rFonts w:ascii="Segoe UI" w:hAnsi="Segoe UI" w:cs="Segoe UI"/>
      <w:sz w:val="18"/>
      <w:szCs w:val="18"/>
      <w:lang w:val="en-GB" w:eastAsia="en-US"/>
    </w:rPr>
  </w:style>
  <w:style w:type="character" w:styleId="CommentReference">
    <w:name w:val="annotation reference"/>
    <w:basedOn w:val="DefaultParagraphFont"/>
    <w:semiHidden/>
    <w:unhideWhenUsed/>
    <w:rsid w:val="00987848"/>
    <w:rPr>
      <w:sz w:val="16"/>
      <w:szCs w:val="16"/>
    </w:rPr>
  </w:style>
  <w:style w:type="paragraph" w:styleId="CommentText">
    <w:name w:val="annotation text"/>
    <w:basedOn w:val="Normal"/>
    <w:link w:val="CommentTextChar"/>
    <w:unhideWhenUsed/>
    <w:rsid w:val="00987848"/>
    <w:rPr>
      <w:sz w:val="20"/>
    </w:rPr>
  </w:style>
  <w:style w:type="character" w:customStyle="1" w:styleId="CommentTextChar">
    <w:name w:val="Comment Text Char"/>
    <w:basedOn w:val="DefaultParagraphFont"/>
    <w:link w:val="CommentText"/>
    <w:rsid w:val="00987848"/>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987848"/>
    <w:rPr>
      <w:b/>
      <w:bCs/>
    </w:rPr>
  </w:style>
  <w:style w:type="character" w:customStyle="1" w:styleId="CommentSubjectChar">
    <w:name w:val="Comment Subject Char"/>
    <w:basedOn w:val="CommentTextChar"/>
    <w:link w:val="CommentSubject"/>
    <w:semiHidden/>
    <w:rsid w:val="00987848"/>
    <w:rPr>
      <w:rFonts w:ascii="Times New Roman" w:hAnsi="Times New Roman"/>
      <w:b/>
      <w:bCs/>
      <w:lang w:val="en-GB" w:eastAsia="en-US"/>
    </w:rPr>
  </w:style>
  <w:style w:type="character" w:customStyle="1" w:styleId="EquationlegendChar">
    <w:name w:val="Equation_legend Char"/>
    <w:link w:val="Equationlegend"/>
    <w:locked/>
    <w:rsid w:val="00987848"/>
    <w:rPr>
      <w:rFonts w:ascii="Times New Roman" w:hAnsi="Times New Roman"/>
      <w:sz w:val="24"/>
      <w:lang w:val="en-GB" w:eastAsia="en-US"/>
    </w:rPr>
  </w:style>
  <w:style w:type="character" w:customStyle="1" w:styleId="NormalaftertitleChar">
    <w:name w:val="Normal_after_title Char"/>
    <w:basedOn w:val="DefaultParagraphFont"/>
    <w:link w:val="Normalaftertitle"/>
    <w:locked/>
    <w:rsid w:val="00987848"/>
    <w:rPr>
      <w:rFonts w:ascii="Times New Roman" w:hAnsi="Times New Roman"/>
      <w:sz w:val="24"/>
      <w:lang w:val="en-GB" w:eastAsia="en-US"/>
    </w:rPr>
  </w:style>
  <w:style w:type="character" w:customStyle="1" w:styleId="enumlev1Char">
    <w:name w:val="enumlev1 Char"/>
    <w:basedOn w:val="DefaultParagraphFont"/>
    <w:link w:val="enumlev1"/>
    <w:locked/>
    <w:rsid w:val="00987848"/>
    <w:rPr>
      <w:rFonts w:ascii="Times New Roman" w:hAnsi="Times New Roman"/>
      <w:sz w:val="24"/>
      <w:lang w:val="en-GB" w:eastAsia="en-US"/>
    </w:rPr>
  </w:style>
  <w:style w:type="table" w:customStyle="1" w:styleId="ECCTable-redheader">
    <w:name w:val="ECC Table - red header"/>
    <w:basedOn w:val="TableNormal"/>
    <w:uiPriority w:val="99"/>
    <w:rsid w:val="00987848"/>
    <w:pPr>
      <w:spacing w:before="60" w:after="60"/>
      <w:jc w:val="both"/>
    </w:pPr>
    <w:rPr>
      <w:rFonts w:ascii="Arial" w:eastAsia="Calibri" w:hAnsi="Arial"/>
      <w:lang w:val="de-DE" w:eastAsia="de-DE"/>
    </w:rPr>
    <w:tblPr>
      <w:tblStyleRowBandSize w:val="1"/>
      <w:jc w:val="center"/>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CellMar>
        <w:top w:w="57" w:type="dxa"/>
      </w:tblCellMar>
    </w:tblPr>
    <w:trPr>
      <w:jc w:val="center"/>
    </w:trPr>
    <w:tcPr>
      <w:vAlign w:val="center"/>
    </w:tcPr>
    <w:tblStylePr w:type="firstRow">
      <w:pPr>
        <w:wordWrap/>
        <w:spacing w:beforeLines="0" w:before="120" w:beforeAutospacing="0" w:afterLines="0" w:after="120" w:afterAutospacing="0" w:line="240" w:lineRule="auto"/>
        <w:jc w:val="center"/>
      </w:pPr>
      <w:rPr>
        <w:b/>
        <w:i w:val="0"/>
        <w:color w:val="FFFFFF"/>
      </w:rPr>
      <w:tblPr/>
      <w:trPr>
        <w:tblHeader/>
      </w:trPr>
      <w:tcPr>
        <w:tcBorders>
          <w:top w:val="single" w:sz="4" w:space="0" w:color="D22A23"/>
          <w:left w:val="single" w:sz="4" w:space="0" w:color="D22A23"/>
          <w:bottom w:val="single" w:sz="4" w:space="0" w:color="D22A23"/>
          <w:right w:val="single" w:sz="4" w:space="0" w:color="D22A23"/>
          <w:insideH w:val="nil"/>
          <w:insideV w:val="single" w:sz="4" w:space="0" w:color="FFFFFF"/>
          <w:tl2br w:val="nil"/>
          <w:tr2bl w:val="nil"/>
        </w:tcBorders>
        <w:shd w:val="clear" w:color="auto" w:fill="D22A23"/>
      </w:tcPr>
    </w:tblStylePr>
  </w:style>
  <w:style w:type="character" w:customStyle="1" w:styleId="TablelegendChar">
    <w:name w:val="Table_legend Char"/>
    <w:link w:val="Tablelegend"/>
    <w:locked/>
    <w:rsid w:val="00987848"/>
    <w:rPr>
      <w:rFonts w:ascii="Times New Roman" w:hAnsi="Times New Roman"/>
      <w:sz w:val="18"/>
      <w:lang w:val="en-GB" w:eastAsia="en-US"/>
    </w:rPr>
  </w:style>
  <w:style w:type="paragraph" w:styleId="Revision">
    <w:name w:val="Revision"/>
    <w:hidden/>
    <w:uiPriority w:val="99"/>
    <w:semiHidden/>
    <w:rsid w:val="00987848"/>
    <w:rPr>
      <w:rFonts w:ascii="Times New Roman" w:hAnsi="Times New Roman"/>
      <w:sz w:val="24"/>
      <w:lang w:val="en-GB" w:eastAsia="en-US"/>
    </w:rPr>
  </w:style>
  <w:style w:type="character" w:styleId="FollowedHyperlink">
    <w:name w:val="FollowedHyperlink"/>
    <w:basedOn w:val="DefaultParagraphFont"/>
    <w:semiHidden/>
    <w:unhideWhenUsed/>
    <w:rsid w:val="0098784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etsi.org/website/document/technologies/leaflets/digitalmobilradio.pdf" TargetMode="External"/><Relationship Id="rId18" Type="http://schemas.openxmlformats.org/officeDocument/2006/relationships/hyperlink" Target="https://www.unibw.de/lrt9" TargetMode="External"/><Relationship Id="rId26" Type="http://schemas.openxmlformats.org/officeDocument/2006/relationships/hyperlink" Target="http://iaru-r1.org/index.php/spectrum-and-band-plans/uhf/23-centimeter" TargetMode="External"/><Relationship Id="rId39" Type="http://schemas.openxmlformats.org/officeDocument/2006/relationships/fontTable" Target="fontTable.xml"/><Relationship Id="rId21" Type="http://schemas.openxmlformats.org/officeDocument/2006/relationships/hyperlink" Target="https://physics.princeton.edu/pulsar/k1jt/wsjtx.html" TargetMode="External"/><Relationship Id="rId34" Type="http://schemas.openxmlformats.org/officeDocument/2006/relationships/hyperlink" Target="https://www.iaru-r1.org/index.php/spectrum-and-band-plans/uhf/23-centimeter" TargetMode="Externa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www.gsc-europa.eu/electronic-library/programme-reference-documents" TargetMode="External"/><Relationship Id="rId20" Type="http://schemas.openxmlformats.org/officeDocument/2006/relationships/hyperlink" Target="http://www.physics.princeton.edu/pulsar/K1JT/wsjt.html" TargetMode="External"/><Relationship Id="rId29" Type="http://schemas.microsoft.com/office/2011/relationships/commentsExtended" Target="commentsExtended.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yaesu.com/indexVS.cfm?cmd=DisplayProducts&amp;ProdCatID=249&amp;encProdID=8B1A771611E9963B6AB769C0EC0F6B68&amp;DivisionID=65&amp;isArchived=0" TargetMode="External"/><Relationship Id="rId24" Type="http://schemas.openxmlformats.org/officeDocument/2006/relationships/hyperlink" Target="https://www.itu.int/pub/R-QUE-SG05.48" TargetMode="External"/><Relationship Id="rId32" Type="http://schemas.openxmlformats.org/officeDocument/2006/relationships/hyperlink" Target="https://www.itu.int/md/R19-WP5A-C-0276/en" TargetMode="External"/><Relationship Id="rId37" Type="http://schemas.openxmlformats.org/officeDocument/2006/relationships/footer" Target="footer1.xml"/><Relationship Id="rId40" Type="http://schemas.microsoft.com/office/2011/relationships/people" Target="people.xml"/><Relationship Id="rId5" Type="http://schemas.openxmlformats.org/officeDocument/2006/relationships/styles" Target="styles.xml"/><Relationship Id="rId15" Type="http://schemas.openxmlformats.org/officeDocument/2006/relationships/hyperlink" Target="http://www.iaru.org/regions.html" TargetMode="External"/><Relationship Id="rId23" Type="http://schemas.openxmlformats.org/officeDocument/2006/relationships/hyperlink" Target="https://www.itu.int/pub/R-REP-M.2458" TargetMode="External"/><Relationship Id="rId28" Type="http://schemas.openxmlformats.org/officeDocument/2006/relationships/comments" Target="comments.xml"/><Relationship Id="rId36"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yperlink" Target="http://rsgb.org/main/get-started-in-amateur-radio/operating-your-new-station/psk31-work-the-world-with-low-power/" TargetMode="External"/><Relationship Id="rId31"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www.icomeurope.com/files/HAM_D-STAR_Europe_BRO_E_20150526.pdf" TargetMode="External"/><Relationship Id="rId22" Type="http://schemas.openxmlformats.org/officeDocument/2006/relationships/hyperlink" Target="https://www.itu.int/rec/R-REC-M.1732/en" TargetMode="External"/><Relationship Id="rId27" Type="http://schemas.openxmlformats.org/officeDocument/2006/relationships/hyperlink" Target="http://www.itu.int/rec/R-REC-M.2034/en" TargetMode="External"/><Relationship Id="rId30" Type="http://schemas.microsoft.com/office/2016/09/relationships/commentsIds" Target="commentsIds.xml"/><Relationship Id="rId35" Type="http://schemas.openxmlformats.org/officeDocument/2006/relationships/image" Target="media/image2.jpg"/><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http://www.dlr-gfr.de" TargetMode="External"/><Relationship Id="rId17" Type="http://schemas.openxmlformats.org/officeDocument/2006/relationships/hyperlink" Target="https://www.gsc-europa.eu/system/files/galileo_documents/Galileo-OS-SIS-ICD.pdf" TargetMode="External"/><Relationship Id="rId25" Type="http://schemas.openxmlformats.org/officeDocument/2006/relationships/hyperlink" Target="https://www.itu.int/pub/R-HDB-52" TargetMode="External"/><Relationship Id="rId33" Type="http://schemas.openxmlformats.org/officeDocument/2006/relationships/hyperlink" Target="https://www.itu.int/md/R19-WP5A-C-0276/en" TargetMode="External"/><Relationship Id="rId38"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www.itu.int/rec/R-REC-M.2034/en" TargetMode="External"/><Relationship Id="rId1" Type="http://schemas.openxmlformats.org/officeDocument/2006/relationships/hyperlink" Target="https://www.itu.int/pub/R-HDB-52-201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mousin\AppData\Roaming\Microsoft\Templates\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omments xmlns="4c6a61cb-1973-4fc6-92ae-f4d7a4471404"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BF50F04B0195A4593392ECA23D33DCE" ma:contentTypeVersion="2" ma:contentTypeDescription="Create a new document." ma:contentTypeScope="" ma:versionID="1cb364e4dd92944185283f07b7208dfc">
  <xsd:schema xmlns:xsd="http://www.w3.org/2001/XMLSchema" xmlns:xs="http://www.w3.org/2001/XMLSchema" xmlns:p="http://schemas.microsoft.com/office/2006/metadata/properties" xmlns:ns2="4c6a61cb-1973-4fc6-92ae-f4d7a4471404" xmlns:ns3="52e7451a-2438-4699-974e-3752ec5efa44" targetNamespace="http://schemas.microsoft.com/office/2006/metadata/properties" ma:root="true" ma:fieldsID="6db1753b3fe3d8f1327563c9ce009791" ns2:_="" ns3:_="">
    <xsd:import namespace="4c6a61cb-1973-4fc6-92ae-f4d7a4471404"/>
    <xsd:import namespace="52e7451a-2438-4699-974e-3752ec5efa44"/>
    <xsd:element name="properties">
      <xsd:complexType>
        <xsd:sequence>
          <xsd:element name="documentManagement">
            <xsd:complexType>
              <xsd:all>
                <xsd:element ref="ns2:Comments"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6a61cb-1973-4fc6-92ae-f4d7a4471404"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2e7451a-2438-4699-974e-3752ec5efa44"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F1AAA8-D00A-465A-B663-E7659B15A6AB}">
  <ds:schemaRefs>
    <ds:schemaRef ds:uri="52e7451a-2438-4699-974e-3752ec5efa44"/>
    <ds:schemaRef ds:uri="http://schemas.microsoft.com/office/2006/metadata/properties"/>
    <ds:schemaRef ds:uri="http://purl.org/dc/terms/"/>
    <ds:schemaRef ds:uri="http://schemas.microsoft.com/office/2006/documentManagement/types"/>
    <ds:schemaRef ds:uri="http://purl.org/dc/dcmitype/"/>
    <ds:schemaRef ds:uri="http://purl.org/dc/elements/1.1/"/>
    <ds:schemaRef ds:uri="http://www.w3.org/XML/1998/namespace"/>
    <ds:schemaRef ds:uri="http://schemas.microsoft.com/office/infopath/2007/PartnerControls"/>
    <ds:schemaRef ds:uri="http://schemas.openxmlformats.org/package/2006/metadata/core-properties"/>
    <ds:schemaRef ds:uri="4c6a61cb-1973-4fc6-92ae-f4d7a4471404"/>
  </ds:schemaRefs>
</ds:datastoreItem>
</file>

<file path=customXml/itemProps2.xml><?xml version="1.0" encoding="utf-8"?>
<ds:datastoreItem xmlns:ds="http://schemas.openxmlformats.org/officeDocument/2006/customXml" ds:itemID="{14A9A262-3C52-4E72-BFDA-25758D944473}">
  <ds:schemaRefs>
    <ds:schemaRef ds:uri="http://schemas.openxmlformats.org/officeDocument/2006/bibliography"/>
  </ds:schemaRefs>
</ds:datastoreItem>
</file>

<file path=customXml/itemProps3.xml><?xml version="1.0" encoding="utf-8"?>
<ds:datastoreItem xmlns:ds="http://schemas.openxmlformats.org/officeDocument/2006/customXml" ds:itemID="{D39C148D-AF80-4B7C-9919-97A386E78402}">
  <ds:schemaRefs>
    <ds:schemaRef ds:uri="http://schemas.microsoft.com/sharepoint/v3/contenttype/forms"/>
  </ds:schemaRefs>
</ds:datastoreItem>
</file>

<file path=customXml/itemProps4.xml><?xml version="1.0" encoding="utf-8"?>
<ds:datastoreItem xmlns:ds="http://schemas.openxmlformats.org/officeDocument/2006/customXml" ds:itemID="{C0BCF4D8-F06F-4FB5-A116-88BE9499FF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6a61cb-1973-4fc6-92ae-f4d7a4471404"/>
    <ds:schemaRef ds:uri="52e7451a-2438-4699-974e-3752ec5efa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PE_BR.dotm</Template>
  <TotalTime>24</TotalTime>
  <Pages>17</Pages>
  <Words>5268</Words>
  <Characters>32167</Characters>
  <Application>Microsoft Office Word</Application>
  <DocSecurity>0</DocSecurity>
  <Lines>268</Lines>
  <Paragraphs>74</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37361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Limousin Catherine</dc:creator>
  <cp:lastModifiedBy>Chamova, Alisa</cp:lastModifiedBy>
  <cp:revision>8</cp:revision>
  <cp:lastPrinted>2008-02-21T14:04:00Z</cp:lastPrinted>
  <dcterms:created xsi:type="dcterms:W3CDTF">2022-06-09T08:40:00Z</dcterms:created>
  <dcterms:modified xsi:type="dcterms:W3CDTF">2022-06-13T12:11:00Z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ContentTypeId">
    <vt:lpwstr>0x0101007BF50F04B0195A4593392ECA23D33DCE</vt:lpwstr>
  </property>
</Properties>
</file>