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08BE800B" w14:textId="77777777" w:rsidTr="00876A8A">
        <w:trPr>
          <w:cantSplit/>
        </w:trPr>
        <w:tc>
          <w:tcPr>
            <w:tcW w:w="6487" w:type="dxa"/>
            <w:vAlign w:val="center"/>
          </w:tcPr>
          <w:p w14:paraId="3902DD99"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3DFC07A8" w14:textId="77777777" w:rsidR="009F6520" w:rsidRDefault="00B24EED" w:rsidP="00B24EED">
            <w:pPr>
              <w:shd w:val="solid" w:color="FFFFFF" w:fill="FFFFFF"/>
              <w:spacing w:before="0" w:line="240" w:lineRule="atLeast"/>
            </w:pPr>
            <w:bookmarkStart w:id="0" w:name="ditulogo"/>
            <w:bookmarkEnd w:id="0"/>
            <w:r>
              <w:rPr>
                <w:noProof/>
                <w:lang w:val="en-US"/>
              </w:rPr>
              <w:drawing>
                <wp:inline distT="0" distB="0" distL="0" distR="0" wp14:anchorId="19A2F6B0" wp14:editId="1BDE7683">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01B6BCB4" w14:textId="77777777" w:rsidTr="00876A8A">
        <w:trPr>
          <w:cantSplit/>
        </w:trPr>
        <w:tc>
          <w:tcPr>
            <w:tcW w:w="6487" w:type="dxa"/>
            <w:tcBorders>
              <w:bottom w:val="single" w:sz="12" w:space="0" w:color="auto"/>
            </w:tcBorders>
          </w:tcPr>
          <w:p w14:paraId="0F42C877" w14:textId="158CF3B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101145FD" w14:textId="77777777" w:rsidR="000069D4" w:rsidRPr="0051782D" w:rsidRDefault="000069D4" w:rsidP="00A5173C">
            <w:pPr>
              <w:shd w:val="solid" w:color="FFFFFF" w:fill="FFFFFF"/>
              <w:spacing w:before="0" w:after="48" w:line="240" w:lineRule="atLeast"/>
              <w:rPr>
                <w:sz w:val="22"/>
                <w:szCs w:val="22"/>
                <w:lang w:val="en-US"/>
              </w:rPr>
            </w:pPr>
          </w:p>
        </w:tc>
      </w:tr>
      <w:tr w:rsidR="000069D4" w14:paraId="6C84E943" w14:textId="77777777" w:rsidTr="00876A8A">
        <w:trPr>
          <w:cantSplit/>
        </w:trPr>
        <w:tc>
          <w:tcPr>
            <w:tcW w:w="6487" w:type="dxa"/>
            <w:tcBorders>
              <w:top w:val="single" w:sz="12" w:space="0" w:color="auto"/>
            </w:tcBorders>
          </w:tcPr>
          <w:p w14:paraId="5A71E4EF"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5E6890B9" w14:textId="77777777" w:rsidR="000069D4" w:rsidRPr="00710D66" w:rsidRDefault="000069D4" w:rsidP="00A5173C">
            <w:pPr>
              <w:shd w:val="solid" w:color="FFFFFF" w:fill="FFFFFF"/>
              <w:spacing w:before="0" w:after="48" w:line="240" w:lineRule="atLeast"/>
              <w:rPr>
                <w:lang w:val="en-US"/>
              </w:rPr>
            </w:pPr>
          </w:p>
        </w:tc>
      </w:tr>
      <w:tr w:rsidR="000069D4" w:rsidRPr="00502CC2" w14:paraId="4C17BD03" w14:textId="77777777" w:rsidTr="00037313">
        <w:trPr>
          <w:cantSplit/>
          <w:trHeight w:val="102"/>
        </w:trPr>
        <w:tc>
          <w:tcPr>
            <w:tcW w:w="6487" w:type="dxa"/>
            <w:vMerge w:val="restart"/>
          </w:tcPr>
          <w:p w14:paraId="77CF83C7" w14:textId="7CD1A06D" w:rsidR="00B62B78" w:rsidRPr="00BD5C5D" w:rsidRDefault="00E177C2" w:rsidP="00B62B78">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1" w:name="recibido"/>
            <w:bookmarkStart w:id="2" w:name="dnum" w:colFirst="1" w:colLast="1"/>
            <w:bookmarkEnd w:id="1"/>
            <w:proofErr w:type="gramStart"/>
            <w:r w:rsidRPr="00BD5C5D">
              <w:rPr>
                <w:rFonts w:ascii="Verdana" w:hAnsi="Verdana"/>
                <w:sz w:val="20"/>
                <w:lang w:val="fr-FR"/>
              </w:rPr>
              <w:t>Source:</w:t>
            </w:r>
            <w:proofErr w:type="gramEnd"/>
            <w:r w:rsidRPr="00BD5C5D">
              <w:rPr>
                <w:rFonts w:ascii="Verdana" w:hAnsi="Verdana"/>
                <w:sz w:val="20"/>
                <w:lang w:val="fr-FR"/>
              </w:rPr>
              <w:tab/>
            </w:r>
            <w:r w:rsidR="00AF7091" w:rsidRPr="00BD5C5D">
              <w:rPr>
                <w:rFonts w:ascii="Verdana" w:hAnsi="Verdana"/>
                <w:sz w:val="20"/>
                <w:lang w:val="fr-FR"/>
              </w:rPr>
              <w:t>Document 5A/TEMP/</w:t>
            </w:r>
            <w:r w:rsidR="009D0306">
              <w:rPr>
                <w:rFonts w:ascii="Verdana" w:hAnsi="Verdana"/>
                <w:sz w:val="20"/>
                <w:lang w:val="fr-FR"/>
              </w:rPr>
              <w:t>301</w:t>
            </w:r>
            <w:r w:rsidR="00AF7091" w:rsidRPr="00BD5C5D">
              <w:rPr>
                <w:rFonts w:ascii="Verdana" w:hAnsi="Verdana"/>
                <w:sz w:val="20"/>
                <w:lang w:val="fr-FR"/>
              </w:rPr>
              <w:t>(Rev.1)</w:t>
            </w:r>
          </w:p>
          <w:p w14:paraId="0893024D" w14:textId="10F04D87" w:rsidR="00B24EED" w:rsidRPr="00982084" w:rsidRDefault="00E177C2" w:rsidP="00E177C2">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 xml:space="preserve">Subject: </w:t>
            </w:r>
            <w:r>
              <w:rPr>
                <w:rFonts w:ascii="Verdana" w:hAnsi="Verdana"/>
                <w:sz w:val="20"/>
              </w:rPr>
              <w:tab/>
              <w:t xml:space="preserve">WRC-23 agenda item 9.1, topic b) </w:t>
            </w:r>
            <w:r>
              <w:rPr>
                <w:rFonts w:ascii="Verdana" w:hAnsi="Verdana"/>
                <w:sz w:val="20"/>
              </w:rPr>
              <w:br/>
              <w:t xml:space="preserve">Resolution </w:t>
            </w:r>
            <w:r>
              <w:rPr>
                <w:rFonts w:ascii="Verdana" w:hAnsi="Verdana"/>
                <w:b/>
                <w:bCs/>
                <w:sz w:val="20"/>
              </w:rPr>
              <w:t>774 (WRC-19)</w:t>
            </w:r>
          </w:p>
        </w:tc>
        <w:tc>
          <w:tcPr>
            <w:tcW w:w="3402" w:type="dxa"/>
          </w:tcPr>
          <w:p w14:paraId="0ACBEB8A" w14:textId="5E0DCE74" w:rsidR="000069D4" w:rsidRPr="00502CC2" w:rsidRDefault="009D0306" w:rsidP="00A5173C">
            <w:pPr>
              <w:shd w:val="solid" w:color="FFFFFF" w:fill="FFFFFF"/>
              <w:spacing w:before="0" w:line="240" w:lineRule="atLeast"/>
              <w:rPr>
                <w:rFonts w:ascii="Verdana" w:hAnsi="Verdana"/>
                <w:sz w:val="20"/>
                <w:lang w:val="fr-FR" w:eastAsia="zh-CN"/>
              </w:rPr>
            </w:pPr>
            <w:r>
              <w:rPr>
                <w:rFonts w:ascii="Verdana" w:hAnsi="Verdana"/>
                <w:b/>
                <w:sz w:val="20"/>
                <w:lang w:val="fr-FR" w:eastAsia="zh-CN"/>
              </w:rPr>
              <w:t>Annex 6</w:t>
            </w:r>
            <w:r w:rsidR="00502CC2" w:rsidRPr="00502CC2">
              <w:rPr>
                <w:rFonts w:ascii="Verdana" w:hAnsi="Verdana"/>
                <w:b/>
                <w:sz w:val="20"/>
                <w:lang w:val="fr-FR" w:eastAsia="zh-CN"/>
              </w:rPr>
              <w:t xml:space="preserve"> t</w:t>
            </w:r>
            <w:r w:rsidR="00502CC2">
              <w:rPr>
                <w:rFonts w:ascii="Verdana" w:hAnsi="Verdana"/>
                <w:b/>
                <w:sz w:val="20"/>
                <w:lang w:val="fr-FR" w:eastAsia="zh-CN"/>
              </w:rPr>
              <w:t>o</w:t>
            </w:r>
            <w:r w:rsidR="00502CC2" w:rsidRPr="00502CC2">
              <w:rPr>
                <w:rFonts w:ascii="Verdana" w:hAnsi="Verdana"/>
                <w:b/>
                <w:sz w:val="20"/>
                <w:lang w:val="fr-FR" w:eastAsia="zh-CN"/>
              </w:rPr>
              <w:br/>
            </w:r>
            <w:r w:rsidR="00B24EED" w:rsidRPr="00502CC2">
              <w:rPr>
                <w:rFonts w:ascii="Verdana" w:hAnsi="Verdana"/>
                <w:b/>
                <w:sz w:val="20"/>
                <w:lang w:val="fr-FR" w:eastAsia="zh-CN"/>
              </w:rPr>
              <w:t>Document 5A/</w:t>
            </w:r>
            <w:r>
              <w:rPr>
                <w:rFonts w:ascii="Verdana" w:hAnsi="Verdana"/>
                <w:b/>
                <w:sz w:val="20"/>
                <w:lang w:val="fr-FR" w:eastAsia="zh-CN"/>
              </w:rPr>
              <w:t>769</w:t>
            </w:r>
            <w:r w:rsidR="00152F61" w:rsidRPr="00502CC2">
              <w:rPr>
                <w:rFonts w:ascii="Verdana" w:hAnsi="Verdana"/>
                <w:b/>
                <w:sz w:val="20"/>
                <w:lang w:val="fr-FR" w:eastAsia="zh-CN"/>
              </w:rPr>
              <w:t>-E</w:t>
            </w:r>
          </w:p>
        </w:tc>
      </w:tr>
      <w:tr w:rsidR="000069D4" w14:paraId="5362D4EA" w14:textId="77777777" w:rsidTr="00876A8A">
        <w:trPr>
          <w:cantSplit/>
        </w:trPr>
        <w:tc>
          <w:tcPr>
            <w:tcW w:w="6487" w:type="dxa"/>
            <w:vMerge/>
          </w:tcPr>
          <w:p w14:paraId="45BAF88D" w14:textId="77777777" w:rsidR="000069D4" w:rsidRPr="00502CC2" w:rsidRDefault="000069D4" w:rsidP="00A5173C">
            <w:pPr>
              <w:spacing w:before="60"/>
              <w:jc w:val="center"/>
              <w:rPr>
                <w:b/>
                <w:smallCaps/>
                <w:sz w:val="32"/>
                <w:lang w:val="fr-FR" w:eastAsia="zh-CN"/>
              </w:rPr>
            </w:pPr>
            <w:bookmarkStart w:id="3" w:name="ddate" w:colFirst="1" w:colLast="1"/>
            <w:bookmarkEnd w:id="2"/>
          </w:p>
        </w:tc>
        <w:tc>
          <w:tcPr>
            <w:tcW w:w="3402" w:type="dxa"/>
          </w:tcPr>
          <w:p w14:paraId="30DE189C" w14:textId="057F2863" w:rsidR="000069D4" w:rsidRPr="006349A2" w:rsidRDefault="00F75C41" w:rsidP="00A5173C">
            <w:pPr>
              <w:shd w:val="solid" w:color="FFFFFF" w:fill="FFFFFF"/>
              <w:spacing w:before="0" w:line="240" w:lineRule="atLeast"/>
              <w:rPr>
                <w:rFonts w:ascii="Verdana" w:hAnsi="Verdana"/>
                <w:sz w:val="20"/>
                <w:lang w:eastAsia="zh-CN"/>
              </w:rPr>
            </w:pPr>
            <w:r>
              <w:rPr>
                <w:rFonts w:ascii="Verdana" w:hAnsi="Verdana"/>
                <w:b/>
                <w:sz w:val="20"/>
                <w:lang w:eastAsia="zh-CN"/>
              </w:rPr>
              <w:t>22</w:t>
            </w:r>
            <w:r w:rsidR="00CA31CF" w:rsidRPr="006349A2">
              <w:rPr>
                <w:rFonts w:ascii="Verdana" w:hAnsi="Verdana"/>
                <w:b/>
                <w:sz w:val="20"/>
                <w:lang w:eastAsia="zh-CN"/>
              </w:rPr>
              <w:t xml:space="preserve"> May 2023</w:t>
            </w:r>
          </w:p>
        </w:tc>
      </w:tr>
      <w:tr w:rsidR="000069D4" w14:paraId="33CB9011" w14:textId="77777777" w:rsidTr="00876A8A">
        <w:trPr>
          <w:cantSplit/>
        </w:trPr>
        <w:tc>
          <w:tcPr>
            <w:tcW w:w="6487" w:type="dxa"/>
            <w:vMerge/>
          </w:tcPr>
          <w:p w14:paraId="118EF059"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33A749EB" w14:textId="77777777" w:rsidR="000069D4" w:rsidRPr="00B24EED" w:rsidRDefault="00B24EED"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8943AA" w14:paraId="1C4F703E" w14:textId="77777777" w:rsidTr="00D046A7">
        <w:trPr>
          <w:cantSplit/>
        </w:trPr>
        <w:tc>
          <w:tcPr>
            <w:tcW w:w="9889" w:type="dxa"/>
            <w:gridSpan w:val="2"/>
          </w:tcPr>
          <w:p w14:paraId="2362B1E5" w14:textId="0379055D" w:rsidR="008943AA" w:rsidRDefault="009D0306" w:rsidP="00963EDA">
            <w:pPr>
              <w:pStyle w:val="Source"/>
              <w:rPr>
                <w:lang w:eastAsia="zh-CN"/>
              </w:rPr>
            </w:pPr>
            <w:bookmarkStart w:id="5" w:name="dsource" w:colFirst="0" w:colLast="0"/>
            <w:bookmarkEnd w:id="4"/>
            <w:r w:rsidRPr="00E009BC">
              <w:rPr>
                <w:lang w:val="en-CA" w:eastAsia="ja-JP"/>
              </w:rPr>
              <w:t xml:space="preserve">Annex </w:t>
            </w:r>
            <w:r>
              <w:rPr>
                <w:lang w:val="en-CA" w:eastAsia="ja-JP"/>
              </w:rPr>
              <w:t xml:space="preserve">6 </w:t>
            </w:r>
            <w:r w:rsidRPr="00E009BC">
              <w:rPr>
                <w:lang w:val="en-CA" w:eastAsia="ja-JP"/>
              </w:rPr>
              <w:t>to Working Party 5A Chairman’s Report</w:t>
            </w:r>
            <w:r w:rsidRPr="00357618">
              <w:rPr>
                <w:lang w:eastAsia="ja-JP"/>
              </w:rPr>
              <w:t xml:space="preserve">  </w:t>
            </w:r>
          </w:p>
        </w:tc>
      </w:tr>
      <w:tr w:rsidR="008943AA" w14:paraId="7D7E37E7" w14:textId="77777777" w:rsidTr="00D046A7">
        <w:trPr>
          <w:cantSplit/>
        </w:trPr>
        <w:tc>
          <w:tcPr>
            <w:tcW w:w="9889" w:type="dxa"/>
            <w:gridSpan w:val="2"/>
          </w:tcPr>
          <w:p w14:paraId="48B5B219" w14:textId="10917C29" w:rsidR="008943AA" w:rsidRDefault="008E36CD" w:rsidP="008943AA">
            <w:pPr>
              <w:pStyle w:val="Title1"/>
              <w:rPr>
                <w:lang w:eastAsia="zh-CN"/>
              </w:rPr>
            </w:pPr>
            <w:r w:rsidRPr="00C54793">
              <w:rPr>
                <w:lang w:eastAsia="zh-CN"/>
              </w:rPr>
              <w:t>Preliminary</w:t>
            </w:r>
            <w:r>
              <w:rPr>
                <w:lang w:eastAsia="zh-CN"/>
              </w:rPr>
              <w:t xml:space="preserve"> Draft New </w:t>
            </w:r>
            <w:r w:rsidR="005A6BA9">
              <w:rPr>
                <w:lang w:eastAsia="zh-CN"/>
              </w:rPr>
              <w:br/>
            </w:r>
            <w:r>
              <w:rPr>
                <w:lang w:eastAsia="zh-CN"/>
              </w:rPr>
              <w:t xml:space="preserve">Recommendation ITU-R </w:t>
            </w:r>
            <w:proofErr w:type="gramStart"/>
            <w:r>
              <w:rPr>
                <w:lang w:eastAsia="zh-CN"/>
              </w:rPr>
              <w:t>M.[</w:t>
            </w:r>
            <w:proofErr w:type="gramEnd"/>
            <w:r>
              <w:rPr>
                <w:lang w:eastAsia="zh-CN"/>
              </w:rPr>
              <w:t>AS Guidance]</w:t>
            </w:r>
            <w:r>
              <w:rPr>
                <w:rStyle w:val="FootnoteReference"/>
                <w:lang w:eastAsia="zh-CN"/>
              </w:rPr>
              <w:footnoteReference w:id="1"/>
            </w:r>
          </w:p>
        </w:tc>
      </w:tr>
      <w:tr w:rsidR="008E36CD" w14:paraId="76733F33" w14:textId="77777777" w:rsidTr="00D046A7">
        <w:trPr>
          <w:cantSplit/>
        </w:trPr>
        <w:tc>
          <w:tcPr>
            <w:tcW w:w="9889" w:type="dxa"/>
            <w:gridSpan w:val="2"/>
          </w:tcPr>
          <w:p w14:paraId="5715B2A5" w14:textId="58D75507" w:rsidR="004A1EDE" w:rsidRPr="004A1EDE" w:rsidRDefault="008E36CD" w:rsidP="00AB6997">
            <w:pPr>
              <w:pStyle w:val="Title4"/>
              <w:rPr>
                <w:lang w:eastAsia="zh-CN"/>
              </w:rPr>
            </w:pPr>
            <w:r>
              <w:rPr>
                <w:lang w:eastAsia="zh-CN"/>
              </w:rPr>
              <w:t xml:space="preserve">Guidance on technical and operational measures for the use of the frequency band 1 240-1 300 MHz by the amateur and amateur-satellite service in order to protect the radionavigation-satellite service </w:t>
            </w:r>
            <w:r w:rsidRPr="00035E93">
              <w:rPr>
                <w:color w:val="000000" w:themeColor="text1"/>
                <w:lang w:eastAsia="zh-CN"/>
              </w:rPr>
              <w:t>(space-to-Earth)</w:t>
            </w:r>
          </w:p>
        </w:tc>
      </w:tr>
    </w:tbl>
    <w:p w14:paraId="7A59A4FA" w14:textId="77777777" w:rsidR="00E177C2" w:rsidRDefault="00E177C2" w:rsidP="00F055E9">
      <w:pPr>
        <w:pStyle w:val="Headingb"/>
        <w:spacing w:before="360"/>
        <w:rPr>
          <w:sz w:val="22"/>
          <w:szCs w:val="18"/>
        </w:rPr>
      </w:pPr>
      <w:bookmarkStart w:id="6" w:name="dbreak"/>
      <w:bookmarkStart w:id="7" w:name="_Toc45616533"/>
      <w:bookmarkStart w:id="8" w:name="_Toc45616831"/>
      <w:bookmarkEnd w:id="5"/>
      <w:bookmarkEnd w:id="6"/>
      <w:r>
        <w:rPr>
          <w:sz w:val="22"/>
          <w:szCs w:val="18"/>
        </w:rPr>
        <w:t>Scope</w:t>
      </w:r>
    </w:p>
    <w:p w14:paraId="5C1AF644" w14:textId="78035822" w:rsidR="00E177C2" w:rsidRDefault="00E177C2" w:rsidP="00F055E9">
      <w:pPr>
        <w:rPr>
          <w:sz w:val="22"/>
          <w:szCs w:val="18"/>
        </w:rPr>
      </w:pPr>
      <w:r>
        <w:rPr>
          <w:sz w:val="22"/>
          <w:szCs w:val="18"/>
        </w:rPr>
        <w:t xml:space="preserve">This Recommendation provides guidance on technical and operational measures </w:t>
      </w:r>
      <w:r w:rsidR="001D3876">
        <w:rPr>
          <w:sz w:val="22"/>
          <w:szCs w:val="18"/>
        </w:rPr>
        <w:t xml:space="preserve">for </w:t>
      </w:r>
      <w:r w:rsidR="00963766">
        <w:rPr>
          <w:sz w:val="22"/>
          <w:szCs w:val="18"/>
        </w:rPr>
        <w:t>administrations</w:t>
      </w:r>
      <w:r w:rsidR="001D3876">
        <w:rPr>
          <w:sz w:val="22"/>
          <w:szCs w:val="18"/>
        </w:rPr>
        <w:t xml:space="preserve"> authorizing </w:t>
      </w:r>
      <w:r>
        <w:rPr>
          <w:sz w:val="22"/>
          <w:szCs w:val="18"/>
        </w:rPr>
        <w:t xml:space="preserve">stations operating in </w:t>
      </w:r>
      <w:r w:rsidRPr="00963766">
        <w:rPr>
          <w:sz w:val="22"/>
          <w:szCs w:val="18"/>
        </w:rPr>
        <w:t xml:space="preserve">the </w:t>
      </w:r>
      <w:r w:rsidRPr="00D9524F">
        <w:rPr>
          <w:sz w:val="22"/>
          <w:szCs w:val="18"/>
        </w:rPr>
        <w:t>a</w:t>
      </w:r>
      <w:r w:rsidRPr="00963766">
        <w:rPr>
          <w:sz w:val="22"/>
          <w:szCs w:val="18"/>
        </w:rPr>
        <w:t xml:space="preserve">mateur and </w:t>
      </w:r>
      <w:r w:rsidRPr="00D9524F">
        <w:rPr>
          <w:sz w:val="22"/>
          <w:szCs w:val="18"/>
        </w:rPr>
        <w:t>a</w:t>
      </w:r>
      <w:r w:rsidRPr="00963766">
        <w:rPr>
          <w:sz w:val="22"/>
          <w:szCs w:val="18"/>
        </w:rPr>
        <w:t>mateur</w:t>
      </w:r>
      <w:r>
        <w:rPr>
          <w:sz w:val="22"/>
          <w:szCs w:val="18"/>
        </w:rPr>
        <w:t xml:space="preserve">-satellite services to protect the </w:t>
      </w:r>
      <w:r w:rsidR="00963766">
        <w:rPr>
          <w:sz w:val="22"/>
          <w:szCs w:val="18"/>
        </w:rPr>
        <w:t xml:space="preserve">radionavigation satellite service </w:t>
      </w:r>
      <w:r w:rsidRPr="00035E93">
        <w:rPr>
          <w:color w:val="000000" w:themeColor="text1"/>
          <w:sz w:val="22"/>
          <w:szCs w:val="18"/>
        </w:rPr>
        <w:t xml:space="preserve">(space-to-Earth) </w:t>
      </w:r>
      <w:r>
        <w:rPr>
          <w:sz w:val="22"/>
          <w:szCs w:val="18"/>
        </w:rPr>
        <w:t xml:space="preserve">in the frequency band 1 240-1 300 </w:t>
      </w:r>
      <w:proofErr w:type="spellStart"/>
      <w:r>
        <w:rPr>
          <w:sz w:val="22"/>
          <w:szCs w:val="18"/>
        </w:rPr>
        <w:t>MHz.</w:t>
      </w:r>
      <w:proofErr w:type="spellEnd"/>
      <w:r>
        <w:rPr>
          <w:sz w:val="22"/>
          <w:szCs w:val="18"/>
        </w:rPr>
        <w:t xml:space="preserve"> The relevant measures are contained in </w:t>
      </w:r>
      <w:r w:rsidRPr="00D9524F">
        <w:rPr>
          <w:sz w:val="22"/>
          <w:szCs w:val="18"/>
        </w:rPr>
        <w:t>the Annex</w:t>
      </w:r>
      <w:r>
        <w:rPr>
          <w:sz w:val="22"/>
          <w:szCs w:val="18"/>
        </w:rPr>
        <w:t xml:space="preserve"> to this Recommendation. </w:t>
      </w:r>
    </w:p>
    <w:p w14:paraId="11667AD4" w14:textId="77777777" w:rsidR="00E177C2" w:rsidRPr="00BD5C5D" w:rsidRDefault="00E177C2">
      <w:pPr>
        <w:pStyle w:val="Headingb"/>
        <w:rPr>
          <w:lang w:val="fr-FR"/>
        </w:rPr>
      </w:pPr>
      <w:r w:rsidRPr="00BD5C5D">
        <w:rPr>
          <w:lang w:val="fr-FR"/>
        </w:rPr>
        <w:t>Keywords</w:t>
      </w:r>
    </w:p>
    <w:p w14:paraId="2382CE9D" w14:textId="20AA6D8A" w:rsidR="00E177C2" w:rsidRPr="00BD5C5D" w:rsidRDefault="00F055E9">
      <w:pPr>
        <w:rPr>
          <w:lang w:val="fr-FR"/>
        </w:rPr>
      </w:pPr>
      <w:r w:rsidRPr="00BD5C5D">
        <w:rPr>
          <w:lang w:val="fr-FR"/>
        </w:rPr>
        <w:t xml:space="preserve">Radionavigation </w:t>
      </w:r>
      <w:r w:rsidR="00E177C2" w:rsidRPr="00BD5C5D">
        <w:rPr>
          <w:lang w:val="fr-FR"/>
        </w:rPr>
        <w:t xml:space="preserve">satellite-service (RNSS), amateur </w:t>
      </w:r>
      <w:r w:rsidR="00963766" w:rsidRPr="00BD5C5D">
        <w:rPr>
          <w:lang w:val="fr-FR"/>
        </w:rPr>
        <w:t>service,</w:t>
      </w:r>
      <w:r w:rsidR="00E177C2" w:rsidRPr="00BD5C5D">
        <w:rPr>
          <w:lang w:val="fr-FR"/>
        </w:rPr>
        <w:t xml:space="preserve"> amateur-satellite service,</w:t>
      </w:r>
      <w:r w:rsidR="0039392A" w:rsidRPr="00BD5C5D">
        <w:rPr>
          <w:lang w:val="fr-FR"/>
        </w:rPr>
        <w:t xml:space="preserve"> </w:t>
      </w:r>
    </w:p>
    <w:p w14:paraId="6C3D2E54" w14:textId="77777777" w:rsidR="00E177C2" w:rsidRPr="009D0306" w:rsidRDefault="00E177C2">
      <w:pPr>
        <w:pStyle w:val="Headingb"/>
        <w:rPr>
          <w:lang w:val="fr-FR"/>
        </w:rPr>
      </w:pPr>
      <w:proofErr w:type="spellStart"/>
      <w:r w:rsidRPr="009D0306">
        <w:rPr>
          <w:lang w:val="fr-FR"/>
        </w:rPr>
        <w:t>Abbreviations</w:t>
      </w:r>
      <w:proofErr w:type="spellEnd"/>
      <w:r w:rsidRPr="009D0306">
        <w:rPr>
          <w:lang w:val="fr-FR"/>
        </w:rPr>
        <w:t>/</w:t>
      </w:r>
      <w:proofErr w:type="spellStart"/>
      <w:r w:rsidRPr="009D0306">
        <w:rPr>
          <w:lang w:val="fr-FR"/>
        </w:rPr>
        <w:t>Glossary</w:t>
      </w:r>
      <w:proofErr w:type="spellEnd"/>
    </w:p>
    <w:p w14:paraId="02274FCB" w14:textId="18EF3254" w:rsidR="00E177C2" w:rsidRPr="009D0306" w:rsidRDefault="00E177C2">
      <w:pPr>
        <w:rPr>
          <w:lang w:val="fr-FR"/>
        </w:rPr>
      </w:pPr>
      <w:r w:rsidRPr="009D0306">
        <w:rPr>
          <w:lang w:val="fr-FR"/>
        </w:rPr>
        <w:t>RNSS</w:t>
      </w:r>
      <w:r w:rsidR="00BD4420" w:rsidRPr="009D0306">
        <w:rPr>
          <w:lang w:val="fr-FR"/>
        </w:rPr>
        <w:t>:</w:t>
      </w:r>
      <w:r w:rsidRPr="009D0306">
        <w:rPr>
          <w:lang w:val="fr-FR"/>
        </w:rPr>
        <w:tab/>
        <w:t>Radionavigation-satellite service</w:t>
      </w:r>
    </w:p>
    <w:p w14:paraId="08E296DE" w14:textId="19CAB58D" w:rsidR="00E177C2" w:rsidRPr="009D0306" w:rsidRDefault="00E177C2">
      <w:pPr>
        <w:rPr>
          <w:lang w:val="fr-FR"/>
        </w:rPr>
      </w:pPr>
      <w:r w:rsidRPr="009D0306">
        <w:rPr>
          <w:lang w:val="fr-FR"/>
        </w:rPr>
        <w:t>IARU</w:t>
      </w:r>
      <w:r w:rsidR="00BD4420" w:rsidRPr="009D0306">
        <w:rPr>
          <w:lang w:val="fr-FR"/>
        </w:rPr>
        <w:t>:</w:t>
      </w:r>
      <w:r w:rsidRPr="009D0306">
        <w:rPr>
          <w:lang w:val="fr-FR"/>
        </w:rPr>
        <w:tab/>
        <w:t>International Amateur Radio Union</w:t>
      </w:r>
    </w:p>
    <w:p w14:paraId="77C26A82" w14:textId="628F9FBF" w:rsidR="00E177C2" w:rsidRPr="009D0306" w:rsidRDefault="00E177C2">
      <w:pPr>
        <w:rPr>
          <w:lang w:val="fr-FR"/>
        </w:rPr>
      </w:pPr>
      <w:r w:rsidRPr="009D0306">
        <w:rPr>
          <w:lang w:val="fr-FR"/>
        </w:rPr>
        <w:t>ATV</w:t>
      </w:r>
      <w:r w:rsidR="00BD4420" w:rsidRPr="009D0306">
        <w:rPr>
          <w:lang w:val="fr-FR"/>
        </w:rPr>
        <w:t>:</w:t>
      </w:r>
      <w:r w:rsidRPr="009D0306">
        <w:rPr>
          <w:lang w:val="fr-FR"/>
        </w:rPr>
        <w:tab/>
        <w:t xml:space="preserve">Amateur </w:t>
      </w:r>
      <w:proofErr w:type="spellStart"/>
      <w:r w:rsidRPr="009D0306">
        <w:rPr>
          <w:lang w:val="fr-FR"/>
        </w:rPr>
        <w:t>Television</w:t>
      </w:r>
      <w:proofErr w:type="spellEnd"/>
      <w:r w:rsidRPr="009D0306">
        <w:rPr>
          <w:lang w:val="fr-FR"/>
        </w:rPr>
        <w:t xml:space="preserve"> </w:t>
      </w:r>
    </w:p>
    <w:p w14:paraId="6C7C9977" w14:textId="1EFF383E" w:rsidR="004A1EDE" w:rsidRPr="00A9475D" w:rsidRDefault="004A1EDE" w:rsidP="004A1EDE">
      <w:pPr>
        <w:rPr>
          <w:lang w:val="fr-FR"/>
        </w:rPr>
      </w:pPr>
      <w:r w:rsidRPr="00747F7E">
        <w:rPr>
          <w:lang w:val="fr-FR"/>
        </w:rPr>
        <w:t>RR:</w:t>
      </w:r>
      <w:r w:rsidRPr="00747F7E">
        <w:rPr>
          <w:lang w:val="fr-FR" w:eastAsia="ko-KR"/>
        </w:rPr>
        <w:tab/>
        <w:t xml:space="preserve">Radio </w:t>
      </w:r>
      <w:proofErr w:type="spellStart"/>
      <w:r w:rsidRPr="00747F7E">
        <w:rPr>
          <w:lang w:val="fr-FR" w:eastAsia="ko-KR"/>
        </w:rPr>
        <w:t>Regulations</w:t>
      </w:r>
      <w:proofErr w:type="spellEnd"/>
      <w:r w:rsidRPr="00747F7E">
        <w:rPr>
          <w:lang w:val="fr-FR"/>
        </w:rPr>
        <w:t xml:space="preserve"> </w:t>
      </w:r>
    </w:p>
    <w:p w14:paraId="6BF6CF05" w14:textId="65E5BF3C" w:rsidR="00E177C2" w:rsidRPr="009D0306" w:rsidRDefault="00E177C2">
      <w:pPr>
        <w:pStyle w:val="Headingb"/>
        <w:rPr>
          <w:lang w:val="fr-FR"/>
        </w:rPr>
      </w:pPr>
      <w:proofErr w:type="spellStart"/>
      <w:r w:rsidRPr="009D0306">
        <w:rPr>
          <w:lang w:val="fr-FR"/>
        </w:rPr>
        <w:t>Related</w:t>
      </w:r>
      <w:proofErr w:type="spellEnd"/>
      <w:r w:rsidRPr="009D0306">
        <w:rPr>
          <w:lang w:val="fr-FR"/>
        </w:rPr>
        <w:t xml:space="preserve"> ITU </w:t>
      </w:r>
      <w:proofErr w:type="spellStart"/>
      <w:r w:rsidRPr="009D0306">
        <w:rPr>
          <w:lang w:val="fr-FR"/>
        </w:rPr>
        <w:t>Recommendations</w:t>
      </w:r>
      <w:proofErr w:type="spellEnd"/>
      <w:r w:rsidR="00963766" w:rsidRPr="009D0306">
        <w:rPr>
          <w:lang w:val="fr-FR"/>
        </w:rPr>
        <w:t xml:space="preserve"> and </w:t>
      </w:r>
      <w:r w:rsidRPr="009D0306">
        <w:rPr>
          <w:lang w:val="fr-FR"/>
        </w:rPr>
        <w:t>Reports</w:t>
      </w:r>
    </w:p>
    <w:p w14:paraId="7670DABD" w14:textId="415E95C9" w:rsidR="00E177C2" w:rsidRPr="00B342B9" w:rsidRDefault="00E177C2">
      <w:r w:rsidRPr="00B342B9">
        <w:t xml:space="preserve">Report </w:t>
      </w:r>
      <w:hyperlink r:id="rId11" w:history="1">
        <w:r w:rsidRPr="00B342B9">
          <w:rPr>
            <w:rStyle w:val="Hyperlink"/>
          </w:rPr>
          <w:t xml:space="preserve">ITU-R </w:t>
        </w:r>
        <w:r w:rsidR="00963766" w:rsidRPr="00B342B9">
          <w:rPr>
            <w:rStyle w:val="Hyperlink"/>
          </w:rPr>
          <w:t>M.2513-0</w:t>
        </w:r>
      </w:hyperlink>
      <w:r w:rsidRPr="00B342B9">
        <w:t xml:space="preserve"> </w:t>
      </w:r>
      <w:r w:rsidR="00F055E9" w:rsidRPr="00B342B9">
        <w:t xml:space="preserve">– </w:t>
      </w:r>
      <w:r w:rsidRPr="00B342B9">
        <w:t>Studies regarding the protection of the primary  RNSS</w:t>
      </w:r>
      <w:r w:rsidR="009B4378" w:rsidRPr="00B342B9">
        <w:t xml:space="preserve"> </w:t>
      </w:r>
      <w:r w:rsidRPr="00B342B9">
        <w:t>(space</w:t>
      </w:r>
      <w:r w:rsidRPr="00B342B9">
        <w:noBreakHyphen/>
        <w:t xml:space="preserve">to-Earth) by the secondary amateur and amateur-satellite services in the frequency band 1 240-1 300 </w:t>
      </w:r>
      <w:proofErr w:type="spellStart"/>
      <w:r w:rsidRPr="00B342B9">
        <w:t>MHz.</w:t>
      </w:r>
      <w:proofErr w:type="spellEnd"/>
    </w:p>
    <w:p w14:paraId="62848277" w14:textId="031496DF" w:rsidR="00E177C2" w:rsidRPr="00B342B9" w:rsidRDefault="00E177C2">
      <w:r w:rsidRPr="00B342B9">
        <w:t xml:space="preserve">Report ITU-R M.[AMATEUR.CHARACTERISTICS] </w:t>
      </w:r>
      <w:r w:rsidR="00F055E9" w:rsidRPr="00B342B9">
        <w:t>–</w:t>
      </w:r>
      <w:r w:rsidRPr="00B342B9">
        <w:t xml:space="preserve"> Amateur and amateur-satellite services characteristics and usage in the 1 240-1 300 MHz frequency band.</w:t>
      </w:r>
    </w:p>
    <w:p w14:paraId="108DE82C" w14:textId="658D158A" w:rsidR="00E177C2" w:rsidRPr="00B342B9" w:rsidRDefault="00E177C2">
      <w:r w:rsidRPr="00B342B9">
        <w:rPr>
          <w:lang w:eastAsia="ja-JP"/>
        </w:rPr>
        <w:lastRenderedPageBreak/>
        <w:t xml:space="preserve">Report </w:t>
      </w:r>
      <w:hyperlink r:id="rId12" w:history="1">
        <w:r w:rsidR="00B342B9" w:rsidRPr="00035E93">
          <w:rPr>
            <w:rStyle w:val="Hyperlink"/>
            <w:lang w:eastAsia="ja-JP"/>
          </w:rPr>
          <w:t>ITU-R M.2458-0</w:t>
        </w:r>
      </w:hyperlink>
      <w:r w:rsidRPr="00B342B9">
        <w:rPr>
          <w:rStyle w:val="Hyperlink"/>
          <w:lang w:eastAsia="ja-JP"/>
        </w:rPr>
        <w:t xml:space="preserve"> </w:t>
      </w:r>
      <w:r w:rsidR="00F055E9" w:rsidRPr="00B342B9">
        <w:t>–</w:t>
      </w:r>
      <w:r w:rsidRPr="00B342B9">
        <w:t xml:space="preserve"> RNSS applications in the 1 164-1 215 MHz, 1 215-1 300 MHz and 1</w:t>
      </w:r>
      <w:r w:rsidR="00F055E9" w:rsidRPr="00B342B9">
        <w:t> </w:t>
      </w:r>
      <w:r w:rsidRPr="00B342B9">
        <w:t>559</w:t>
      </w:r>
      <w:r w:rsidR="00F055E9" w:rsidRPr="00B342B9">
        <w:noBreakHyphen/>
      </w:r>
      <w:r w:rsidRPr="00B342B9">
        <w:t>1</w:t>
      </w:r>
      <w:r w:rsidR="00BD4420" w:rsidRPr="00B342B9">
        <w:t> </w:t>
      </w:r>
      <w:r w:rsidRPr="00B342B9">
        <w:t>610 MHz frequency bands.</w:t>
      </w:r>
    </w:p>
    <w:p w14:paraId="2F10AAC4" w14:textId="3CE5A62B" w:rsidR="00E177C2" w:rsidRPr="00B342B9" w:rsidRDefault="00E177C2">
      <w:r w:rsidRPr="00B342B9">
        <w:rPr>
          <w:lang w:eastAsia="ja-JP"/>
        </w:rPr>
        <w:t xml:space="preserve">Recommendation </w:t>
      </w:r>
      <w:hyperlink r:id="rId13" w:history="1">
        <w:r w:rsidRPr="00B342B9">
          <w:rPr>
            <w:rStyle w:val="Hyperlink"/>
          </w:rPr>
          <w:t>ITU-R M.1902</w:t>
        </w:r>
        <w:r w:rsidR="00747F7E" w:rsidRPr="00B342B9">
          <w:rPr>
            <w:rStyle w:val="Hyperlink"/>
          </w:rPr>
          <w:t>-2</w:t>
        </w:r>
      </w:hyperlink>
      <w:r w:rsidRPr="00B342B9">
        <w:rPr>
          <w:rStyle w:val="Hyperlink"/>
          <w:u w:val="none"/>
        </w:rPr>
        <w:t xml:space="preserve"> </w:t>
      </w:r>
      <w:r w:rsidR="00F055E9" w:rsidRPr="00B342B9">
        <w:t>–</w:t>
      </w:r>
      <w:r w:rsidRPr="00B342B9">
        <w:t xml:space="preserve"> Characteristics and protection criteria for receiving earth stations in the RNSS (space-to-Earth) operating in the band 1 215-1 300 </w:t>
      </w:r>
      <w:proofErr w:type="spellStart"/>
      <w:r w:rsidRPr="00B342B9">
        <w:t>MHz.</w:t>
      </w:r>
      <w:proofErr w:type="spellEnd"/>
      <w:r w:rsidRPr="00B342B9">
        <w:t xml:space="preserve"> </w:t>
      </w:r>
    </w:p>
    <w:p w14:paraId="633AD915" w14:textId="70804392" w:rsidR="0028299B" w:rsidRPr="00035E93" w:rsidRDefault="00E177C2">
      <w:pPr>
        <w:rPr>
          <w:highlight w:val="yellow"/>
        </w:rPr>
      </w:pPr>
      <w:r w:rsidRPr="00B342B9">
        <w:rPr>
          <w:lang w:eastAsia="ja-JP"/>
        </w:rPr>
        <w:t xml:space="preserve">Recommendation </w:t>
      </w:r>
      <w:hyperlink r:id="rId14" w:history="1">
        <w:r w:rsidR="00B342B9" w:rsidRPr="00035E93">
          <w:rPr>
            <w:rStyle w:val="Hyperlink"/>
            <w:lang w:eastAsia="ja-JP"/>
          </w:rPr>
          <w:t>ITU-R M.1787-4</w:t>
        </w:r>
      </w:hyperlink>
      <w:r w:rsidRPr="00B342B9">
        <w:t xml:space="preserve"> </w:t>
      </w:r>
      <w:r w:rsidR="00F055E9" w:rsidRPr="00B342B9">
        <w:t>–</w:t>
      </w:r>
      <w:r w:rsidRPr="00B342B9">
        <w:t xml:space="preserve"> </w:t>
      </w:r>
      <w:r w:rsidRPr="00B342B9">
        <w:rPr>
          <w:lang w:eastAsia="ja-JP"/>
        </w:rPr>
        <w:t xml:space="preserve">Description of systems and networks in the RNSS (space-to-Earth and space-to-space) and technical characteristics of transmitting space stations operating in the bands 1 164-1 215 MHz, 1 215-1 300 MHz and 1 559-1 610 </w:t>
      </w:r>
      <w:proofErr w:type="spellStart"/>
      <w:r w:rsidRPr="00B342B9">
        <w:rPr>
          <w:lang w:eastAsia="ja-JP"/>
        </w:rPr>
        <w:t>MHz.</w:t>
      </w:r>
      <w:proofErr w:type="spellEnd"/>
    </w:p>
    <w:p w14:paraId="514B1685" w14:textId="2CC1A851" w:rsidR="00E177C2" w:rsidRDefault="00E177C2">
      <w:r w:rsidRPr="00437BEF">
        <w:t xml:space="preserve">Recommendation </w:t>
      </w:r>
      <w:hyperlink r:id="rId15" w:history="1">
        <w:r w:rsidR="00B342B9" w:rsidRPr="00035E93">
          <w:rPr>
            <w:rStyle w:val="Hyperlink"/>
          </w:rPr>
          <w:t>ITU-R M.2030-0</w:t>
        </w:r>
      </w:hyperlink>
      <w:r w:rsidRPr="00437BEF">
        <w:t xml:space="preserve"> </w:t>
      </w:r>
      <w:r w:rsidR="00F055E9" w:rsidRPr="00437BEF">
        <w:t>–</w:t>
      </w:r>
      <w:r w:rsidRPr="00437BEF">
        <w:t xml:space="preserve"> Evaluation method for pulsed interference from relevant radio </w:t>
      </w:r>
      <w:r w:rsidRPr="00437BEF">
        <w:rPr>
          <w:spacing w:val="-2"/>
        </w:rPr>
        <w:t>sources other than in the RNSS to the RNSS systems and networks operating in the 1 164-1</w:t>
      </w:r>
      <w:r w:rsidR="00A573B2" w:rsidRPr="00437BEF">
        <w:rPr>
          <w:spacing w:val="-2"/>
        </w:rPr>
        <w:t xml:space="preserve"> </w:t>
      </w:r>
      <w:r w:rsidRPr="00437BEF">
        <w:rPr>
          <w:spacing w:val="-2"/>
        </w:rPr>
        <w:t>215</w:t>
      </w:r>
      <w:r w:rsidR="00A573B2" w:rsidRPr="00437BEF">
        <w:rPr>
          <w:spacing w:val="-2"/>
        </w:rPr>
        <w:t xml:space="preserve"> </w:t>
      </w:r>
      <w:r w:rsidRPr="00437BEF">
        <w:rPr>
          <w:spacing w:val="-2"/>
        </w:rPr>
        <w:t>MHz,</w:t>
      </w:r>
      <w:r w:rsidRPr="00437BEF">
        <w:t xml:space="preserve"> 1 215 1 300 MHz and 1 559-1 610 MHz frequency bands.</w:t>
      </w:r>
    </w:p>
    <w:p w14:paraId="48ABBBF7" w14:textId="3365A6C4" w:rsidR="00E177C2" w:rsidRPr="00B342B9" w:rsidRDefault="00E177C2">
      <w:r w:rsidRPr="00B342B9">
        <w:rPr>
          <w:lang w:eastAsia="ja-JP"/>
        </w:rPr>
        <w:t xml:space="preserve">Recommendation </w:t>
      </w:r>
      <w:hyperlink r:id="rId16" w:history="1">
        <w:r w:rsidR="00B342B9" w:rsidRPr="00035E93">
          <w:rPr>
            <w:rStyle w:val="Hyperlink"/>
          </w:rPr>
          <w:t>ITU-R M.1732-3</w:t>
        </w:r>
      </w:hyperlink>
      <w:r w:rsidRPr="00B342B9">
        <w:t xml:space="preserve"> </w:t>
      </w:r>
      <w:r w:rsidR="00F055E9" w:rsidRPr="00B342B9">
        <w:t>–</w:t>
      </w:r>
      <w:r w:rsidRPr="00B342B9">
        <w:t xml:space="preserve"> Characteristics of systems operating in the amateur and amateur-satellite services for use in sharing studies.</w:t>
      </w:r>
    </w:p>
    <w:p w14:paraId="7F56CFCA" w14:textId="4684CA2C" w:rsidR="00E177C2" w:rsidRDefault="00E177C2">
      <w:r w:rsidRPr="00B342B9">
        <w:rPr>
          <w:lang w:eastAsia="ja-JP"/>
        </w:rPr>
        <w:t xml:space="preserve">Handbook </w:t>
      </w:r>
      <w:hyperlink r:id="rId17" w:history="1">
        <w:r w:rsidRPr="00B342B9">
          <w:rPr>
            <w:rStyle w:val="Hyperlink"/>
            <w:lang w:eastAsia="ja-JP"/>
          </w:rPr>
          <w:t>ITU-R 52</w:t>
        </w:r>
      </w:hyperlink>
      <w:r w:rsidRPr="00B342B9">
        <w:t xml:space="preserve"> </w:t>
      </w:r>
      <w:r w:rsidR="00F055E9" w:rsidRPr="00B342B9">
        <w:t>–</w:t>
      </w:r>
      <w:r w:rsidRPr="00B342B9">
        <w:t xml:space="preserve"> Amateur and amateur-satellite services.</w:t>
      </w:r>
    </w:p>
    <w:p w14:paraId="406E6926" w14:textId="373361CC" w:rsidR="00E177C2" w:rsidRDefault="00E177C2" w:rsidP="00F055E9">
      <w:pPr>
        <w:pStyle w:val="Normalaftertitle"/>
      </w:pPr>
      <w:r>
        <w:t>The ITU Radiocommunication Assembly,</w:t>
      </w:r>
    </w:p>
    <w:p w14:paraId="66C4BEE1" w14:textId="77777777" w:rsidR="00E177C2" w:rsidRDefault="00E177C2">
      <w:pPr>
        <w:pStyle w:val="Call"/>
      </w:pPr>
      <w:r>
        <w:t>considering</w:t>
      </w:r>
    </w:p>
    <w:p w14:paraId="24DBA30B" w14:textId="5A737A99" w:rsidR="00E177C2" w:rsidRPr="00ED257B" w:rsidRDefault="00E177C2">
      <w:r w:rsidRPr="00ED257B">
        <w:rPr>
          <w:bCs/>
          <w:i/>
        </w:rPr>
        <w:t>a)</w:t>
      </w:r>
      <w:r w:rsidRPr="00ED257B">
        <w:rPr>
          <w:b/>
          <w:bCs/>
        </w:rPr>
        <w:tab/>
      </w:r>
      <w:r w:rsidRPr="00ED257B">
        <w:rPr>
          <w:bCs/>
        </w:rPr>
        <w:t>that</w:t>
      </w:r>
      <w:r w:rsidRPr="00ED257B">
        <w:t xml:space="preserve"> the IARU develops, maintains and publishes detailed band plans for the operation </w:t>
      </w:r>
      <w:r w:rsidR="00885B93" w:rsidRPr="00522F5C">
        <w:t>and development</w:t>
      </w:r>
      <w:r w:rsidR="00885B93" w:rsidRPr="00ED257B">
        <w:t xml:space="preserve"> </w:t>
      </w:r>
      <w:r w:rsidRPr="00ED257B">
        <w:t xml:space="preserve">of the </w:t>
      </w:r>
      <w:r w:rsidR="00963766" w:rsidRPr="00ED257B">
        <w:t xml:space="preserve">amateur </w:t>
      </w:r>
      <w:r w:rsidRPr="00ED257B">
        <w:t xml:space="preserve">and </w:t>
      </w:r>
      <w:r w:rsidR="00963766" w:rsidRPr="00ED257B">
        <w:t>amateur</w:t>
      </w:r>
      <w:r w:rsidRPr="00ED257B">
        <w:t>-satellite service</w:t>
      </w:r>
      <w:r w:rsidR="00963766" w:rsidRPr="00ED257B">
        <w:t>s</w:t>
      </w:r>
      <w:r w:rsidRPr="00ED257B">
        <w:t xml:space="preserve"> in all three Regions;</w:t>
      </w:r>
    </w:p>
    <w:p w14:paraId="17C60A7C" w14:textId="2C83BDF5" w:rsidR="00ED257B" w:rsidRDefault="004119B4">
      <w:r w:rsidRPr="00522F5C">
        <w:rPr>
          <w:i/>
        </w:rPr>
        <w:t>b)</w:t>
      </w:r>
      <w:r w:rsidRPr="00522F5C">
        <w:rPr>
          <w:i/>
        </w:rPr>
        <w:tab/>
      </w:r>
      <w:r w:rsidRPr="00522F5C">
        <w:t xml:space="preserve">that Report ITU-R M.[AMATEUR.CHARACTERISTICS] provides information on the applications and operational characteristics of the use of the band </w:t>
      </w:r>
      <w:r w:rsidRPr="00522F5C">
        <w:rPr>
          <w:bCs/>
        </w:rPr>
        <w:t xml:space="preserve">1 240-1 300 MHz by the amateur </w:t>
      </w:r>
      <w:r w:rsidRPr="00747F7E">
        <w:rPr>
          <w:bCs/>
        </w:rPr>
        <w:t xml:space="preserve">and </w:t>
      </w:r>
      <w:r w:rsidR="004A1EDE" w:rsidRPr="00747F7E">
        <w:rPr>
          <w:bCs/>
        </w:rPr>
        <w:t>amateur-</w:t>
      </w:r>
      <w:r w:rsidRPr="00747F7E">
        <w:rPr>
          <w:bCs/>
        </w:rPr>
        <w:t>satellite</w:t>
      </w:r>
      <w:r w:rsidRPr="00522F5C">
        <w:rPr>
          <w:bCs/>
        </w:rPr>
        <w:t xml:space="preserve"> services</w:t>
      </w:r>
      <w:r w:rsidR="008E36CD">
        <w:rPr>
          <w:bCs/>
        </w:rPr>
        <w:t>;</w:t>
      </w:r>
    </w:p>
    <w:p w14:paraId="7EC80BE2" w14:textId="5A739322" w:rsidR="00AE4CE9" w:rsidRDefault="004119B4">
      <w:r w:rsidRPr="00522F5C">
        <w:rPr>
          <w:bCs/>
          <w:i/>
        </w:rPr>
        <w:t>c</w:t>
      </w:r>
      <w:r w:rsidR="00E177C2" w:rsidRPr="00ED257B">
        <w:rPr>
          <w:bCs/>
          <w:i/>
        </w:rPr>
        <w:t>)</w:t>
      </w:r>
      <w:r w:rsidR="00E177C2">
        <w:rPr>
          <w:b/>
          <w:bCs/>
        </w:rPr>
        <w:t xml:space="preserve"> </w:t>
      </w:r>
      <w:r w:rsidR="00E177C2">
        <w:rPr>
          <w:bCs/>
        </w:rPr>
        <w:tab/>
        <w:t>that</w:t>
      </w:r>
      <w:r w:rsidR="00E177C2">
        <w:rPr>
          <w:b/>
          <w:bCs/>
        </w:rPr>
        <w:t xml:space="preserve"> </w:t>
      </w:r>
      <w:r w:rsidR="00E177C2">
        <w:t xml:space="preserve">Report </w:t>
      </w:r>
      <w:hyperlink r:id="rId18" w:history="1">
        <w:r w:rsidR="00E177C2" w:rsidRPr="005D38D9">
          <w:rPr>
            <w:rStyle w:val="Hyperlink"/>
          </w:rPr>
          <w:t>ITU-R M.</w:t>
        </w:r>
        <w:r w:rsidR="00ED257B" w:rsidRPr="005D38D9">
          <w:rPr>
            <w:rStyle w:val="Hyperlink"/>
          </w:rPr>
          <w:t>2513-0</w:t>
        </w:r>
      </w:hyperlink>
      <w:r w:rsidR="00ED257B">
        <w:t xml:space="preserve"> </w:t>
      </w:r>
      <w:r w:rsidR="00E177C2">
        <w:t>provides studies and measurements regarding the amateur and amateur-satellite services transmissions and their potential to cause harmful interference to RNSS (space-to-Earth), that</w:t>
      </w:r>
      <w:r w:rsidR="005A7E96">
        <w:t xml:space="preserve">, </w:t>
      </w:r>
      <w:r w:rsidR="006E08FB">
        <w:t xml:space="preserve">may </w:t>
      </w:r>
      <w:r w:rsidR="005A7E96" w:rsidRPr="006703B3">
        <w:rPr>
          <w:bCs/>
        </w:rPr>
        <w:t>under certain conditions</w:t>
      </w:r>
      <w:r w:rsidR="005A7E96">
        <w:rPr>
          <w:bCs/>
        </w:rPr>
        <w:t>,</w:t>
      </w:r>
      <w:r w:rsidR="00E177C2">
        <w:t xml:space="preserve"> exceed the protection criteria </w:t>
      </w:r>
      <w:r w:rsidR="00E177C2">
        <w:rPr>
          <w:bCs/>
        </w:rPr>
        <w:t xml:space="preserve">given in </w:t>
      </w:r>
      <w:r w:rsidR="00E177C2">
        <w:rPr>
          <w:lang w:eastAsia="ja-JP"/>
        </w:rPr>
        <w:t xml:space="preserve">Recommendation </w:t>
      </w:r>
      <w:hyperlink r:id="rId19" w:history="1">
        <w:r w:rsidR="00B342B9">
          <w:rPr>
            <w:color w:val="0000FF" w:themeColor="hyperlink"/>
            <w:u w:val="single"/>
          </w:rPr>
          <w:t>ITU-R M.1902-2</w:t>
        </w:r>
      </w:hyperlink>
      <w:r w:rsidR="00E177C2">
        <w:t>;</w:t>
      </w:r>
    </w:p>
    <w:p w14:paraId="5462F868" w14:textId="7D0EE15D" w:rsidR="00AE4CE9" w:rsidRPr="00747F7E" w:rsidRDefault="00AE4CE9">
      <w:pPr>
        <w:rPr>
          <w:bCs/>
        </w:rPr>
      </w:pPr>
      <w:r w:rsidRPr="00035E93">
        <w:rPr>
          <w:i/>
        </w:rPr>
        <w:t>d)</w:t>
      </w:r>
      <w:r w:rsidRPr="00035E93">
        <w:rPr>
          <w:b/>
          <w:bCs/>
        </w:rPr>
        <w:tab/>
      </w:r>
      <w:r w:rsidRPr="00035E93">
        <w:rPr>
          <w:bCs/>
        </w:rPr>
        <w:t xml:space="preserve">that </w:t>
      </w:r>
      <w:r w:rsidRPr="00035E93">
        <w:rPr>
          <w:bCs/>
          <w:lang w:val="en-US"/>
        </w:rPr>
        <w:t xml:space="preserve">Recommendation </w:t>
      </w:r>
      <w:hyperlink r:id="rId20" w:history="1">
        <w:r w:rsidR="00D2687E">
          <w:rPr>
            <w:color w:val="0000FF" w:themeColor="hyperlink"/>
            <w:u w:val="single"/>
          </w:rPr>
          <w:t>ITU-R M.1902-2</w:t>
        </w:r>
      </w:hyperlink>
      <w:r w:rsidR="00D2687E">
        <w:rPr>
          <w:color w:val="0000FF" w:themeColor="hyperlink"/>
          <w:u w:val="single"/>
        </w:rPr>
        <w:t xml:space="preserve"> </w:t>
      </w:r>
      <w:r w:rsidRPr="00035E93">
        <w:rPr>
          <w:bCs/>
          <w:lang w:val="en-US"/>
        </w:rPr>
        <w:t>provides the characteristics and protection criteria for radionavigation-satellite service (space-to-Earth) receivers operating in the band 1 215-1 300 MHz</w:t>
      </w:r>
      <w:r w:rsidRPr="00035E93">
        <w:rPr>
          <w:bCs/>
        </w:rPr>
        <w:t>;</w:t>
      </w:r>
    </w:p>
    <w:p w14:paraId="48A81D59" w14:textId="7BF364C6" w:rsidR="00E177C2" w:rsidRDefault="004119B4">
      <w:pPr>
        <w:rPr>
          <w:bCs/>
        </w:rPr>
      </w:pPr>
      <w:r w:rsidRPr="00522F5C">
        <w:rPr>
          <w:i/>
        </w:rPr>
        <w:t>d</w:t>
      </w:r>
      <w:r w:rsidR="00E177C2" w:rsidRPr="00522F5C">
        <w:rPr>
          <w:i/>
        </w:rPr>
        <w:t>)</w:t>
      </w:r>
      <w:r w:rsidR="00E177C2" w:rsidRPr="00ED257B">
        <w:rPr>
          <w:b/>
          <w:bCs/>
        </w:rPr>
        <w:tab/>
      </w:r>
      <w:r w:rsidR="00E177C2" w:rsidRPr="00ED257B">
        <w:rPr>
          <w:bCs/>
        </w:rPr>
        <w:t>that RNSS systems using the frequency band 1 240-1 300 MHz are operational, or becoming operational, worldwide, with the aim of supporting a wide range of new satellite positioning applications;</w:t>
      </w:r>
    </w:p>
    <w:p w14:paraId="0E325F09" w14:textId="43F15FE0" w:rsidR="005A7E96" w:rsidRDefault="005A7E96">
      <w:pPr>
        <w:rPr>
          <w:bCs/>
        </w:rPr>
      </w:pPr>
      <w:r w:rsidRPr="00AF7091">
        <w:rPr>
          <w:bCs/>
          <w:i/>
          <w:iCs/>
        </w:rPr>
        <w:t>e)</w:t>
      </w:r>
      <w:r>
        <w:rPr>
          <w:bCs/>
        </w:rPr>
        <w:t xml:space="preserve"> </w:t>
      </w:r>
      <w:r>
        <w:rPr>
          <w:bCs/>
        </w:rPr>
        <w:tab/>
        <w:t xml:space="preserve">that administrations wishing to implement </w:t>
      </w:r>
      <w:r w:rsidRPr="00E6043D">
        <w:rPr>
          <w:bCs/>
        </w:rPr>
        <w:t xml:space="preserve">this </w:t>
      </w:r>
      <w:r w:rsidR="00581D30" w:rsidRPr="00E6043D">
        <w:rPr>
          <w:bCs/>
        </w:rPr>
        <w:t>R</w:t>
      </w:r>
      <w:r w:rsidRPr="00E6043D">
        <w:rPr>
          <w:bCs/>
        </w:rPr>
        <w:t>ecommendation may need a transition period to make the necessary changes to their national amateur and amateur</w:t>
      </w:r>
      <w:r w:rsidR="00581D30" w:rsidRPr="00E6043D">
        <w:rPr>
          <w:bCs/>
        </w:rPr>
        <w:t>-</w:t>
      </w:r>
      <w:r w:rsidRPr="00E6043D">
        <w:rPr>
          <w:bCs/>
        </w:rPr>
        <w:t>satellite services authorizations</w:t>
      </w:r>
      <w:r w:rsidR="008E36CD" w:rsidRPr="00E6043D">
        <w:rPr>
          <w:bCs/>
        </w:rPr>
        <w:t>,</w:t>
      </w:r>
    </w:p>
    <w:p w14:paraId="243851FC" w14:textId="77777777" w:rsidR="00E177C2" w:rsidRDefault="00E177C2">
      <w:pPr>
        <w:pStyle w:val="Call"/>
      </w:pPr>
      <w:r>
        <w:t>recognizing</w:t>
      </w:r>
    </w:p>
    <w:p w14:paraId="1FADF5B5" w14:textId="4395D2A5" w:rsidR="00E177C2" w:rsidRDefault="00E177C2">
      <w:pPr>
        <w:rPr>
          <w:i/>
        </w:rPr>
      </w:pPr>
      <w:r w:rsidRPr="00500BBD">
        <w:rPr>
          <w:i/>
        </w:rPr>
        <w:t>a)</w:t>
      </w:r>
      <w:r w:rsidRPr="00500BBD">
        <w:rPr>
          <w:i/>
        </w:rPr>
        <w:tab/>
      </w:r>
      <w:r w:rsidRPr="00500BBD">
        <w:t xml:space="preserve">that the frequency band 1 240-1 300 MHz is allocated to the </w:t>
      </w:r>
      <w:r w:rsidRPr="00522F5C">
        <w:t>r</w:t>
      </w:r>
      <w:r w:rsidRPr="00500BBD">
        <w:t>adionavigation</w:t>
      </w:r>
      <w:r w:rsidRPr="00522F5C">
        <w:t>-</w:t>
      </w:r>
      <w:r w:rsidRPr="00500BBD">
        <w:t xml:space="preserve">satellite service (space-to-Earth) </w:t>
      </w:r>
      <w:r w:rsidR="000F0A88" w:rsidRPr="00747F7E">
        <w:t>and (space-to-space)</w:t>
      </w:r>
      <w:r w:rsidR="000F0A88">
        <w:t xml:space="preserve"> </w:t>
      </w:r>
      <w:r w:rsidRPr="00500BBD">
        <w:t>on a primary basis;</w:t>
      </w:r>
    </w:p>
    <w:p w14:paraId="6FB7ED54" w14:textId="45348C88" w:rsidR="00E177C2" w:rsidRDefault="00E177C2">
      <w:r>
        <w:rPr>
          <w:i/>
        </w:rPr>
        <w:t>b)</w:t>
      </w:r>
      <w:r>
        <w:rPr>
          <w:i/>
        </w:rPr>
        <w:tab/>
      </w:r>
      <w:r>
        <w:t xml:space="preserve">that the frequency band 1 240-1 300 MHz </w:t>
      </w:r>
      <w:r w:rsidRPr="00747F7E">
        <w:t xml:space="preserve">is </w:t>
      </w:r>
      <w:r w:rsidR="00581D30" w:rsidRPr="00747F7E">
        <w:t xml:space="preserve">also </w:t>
      </w:r>
      <w:r w:rsidRPr="00747F7E">
        <w:t>allocated</w:t>
      </w:r>
      <w:r>
        <w:t xml:space="preserve"> to </w:t>
      </w:r>
      <w:r w:rsidRPr="00500BBD">
        <w:t xml:space="preserve">the </w:t>
      </w:r>
      <w:r w:rsidRPr="00522F5C">
        <w:t>a</w:t>
      </w:r>
      <w:r w:rsidRPr="00500BBD">
        <w:t>mateur</w:t>
      </w:r>
      <w:r w:rsidR="00500BBD">
        <w:t xml:space="preserve"> </w:t>
      </w:r>
      <w:r w:rsidR="006E08FB">
        <w:t xml:space="preserve">service </w:t>
      </w:r>
      <w:r>
        <w:t xml:space="preserve">on a secondary basis; </w:t>
      </w:r>
    </w:p>
    <w:p w14:paraId="7062A689" w14:textId="0F87261E" w:rsidR="006E08FB" w:rsidRPr="00747F7E" w:rsidRDefault="006E08FB">
      <w:r w:rsidRPr="00AF7091">
        <w:rPr>
          <w:i/>
          <w:iCs/>
        </w:rPr>
        <w:t>c)</w:t>
      </w:r>
      <w:r>
        <w:tab/>
        <w:t>that under provision</w:t>
      </w:r>
      <w:r w:rsidR="004A1EDE">
        <w:t xml:space="preserve"> </w:t>
      </w:r>
      <w:r w:rsidR="0008097F">
        <w:t xml:space="preserve">of </w:t>
      </w:r>
      <w:r w:rsidR="004A1EDE" w:rsidRPr="00747F7E">
        <w:t>RR</w:t>
      </w:r>
      <w:r w:rsidRPr="00747F7E">
        <w:t xml:space="preserve"> No. </w:t>
      </w:r>
      <w:r w:rsidRPr="00747F7E">
        <w:rPr>
          <w:b/>
          <w:bCs/>
        </w:rPr>
        <w:t>5.282</w:t>
      </w:r>
      <w:r w:rsidRPr="00747F7E">
        <w:t>, the frequency band 1 260</w:t>
      </w:r>
      <w:r w:rsidR="00E1354E" w:rsidRPr="00747F7E">
        <w:t>-</w:t>
      </w:r>
      <w:r w:rsidRPr="00747F7E">
        <w:t>1 270 MHz is allocated to the amateur-satellite service (Earth-to-space) on a secondary basis;</w:t>
      </w:r>
    </w:p>
    <w:p w14:paraId="789C9DDF" w14:textId="58C6168B" w:rsidR="009B4378" w:rsidRPr="00747F7E" w:rsidRDefault="009B4378" w:rsidP="009B4378">
      <w:r w:rsidRPr="00747F7E">
        <w:rPr>
          <w:i/>
          <w:iCs/>
        </w:rPr>
        <w:lastRenderedPageBreak/>
        <w:t xml:space="preserve">d) </w:t>
      </w:r>
      <w:r w:rsidRPr="00747F7E">
        <w:tab/>
        <w:t>that the frequency band 1 240-1 300 MHz is also allocated worldwide to the earth exploration-satellite service (active), radiolocation service (</w:t>
      </w:r>
      <w:r w:rsidR="004A1EDE" w:rsidRPr="00747F7E">
        <w:t xml:space="preserve">RR </w:t>
      </w:r>
      <w:r w:rsidRPr="00747F7E">
        <w:t xml:space="preserve">No. </w:t>
      </w:r>
      <w:r w:rsidRPr="00747F7E">
        <w:rPr>
          <w:b/>
          <w:bCs/>
        </w:rPr>
        <w:t>5.329</w:t>
      </w:r>
      <w:r w:rsidRPr="00747F7E">
        <w:t xml:space="preserve"> applies) and the space research service on a primary basis;</w:t>
      </w:r>
    </w:p>
    <w:p w14:paraId="7E18A1C7" w14:textId="425BAC8F" w:rsidR="00E177C2" w:rsidRPr="00747F7E" w:rsidRDefault="009B4378">
      <w:r w:rsidRPr="00747F7E">
        <w:rPr>
          <w:i/>
          <w:iCs/>
        </w:rPr>
        <w:t>e</w:t>
      </w:r>
      <w:r w:rsidR="00E177C2" w:rsidRPr="00747F7E">
        <w:rPr>
          <w:i/>
          <w:iCs/>
        </w:rPr>
        <w:t>)</w:t>
      </w:r>
      <w:r w:rsidR="00E177C2" w:rsidRPr="00747F7E">
        <w:tab/>
        <w:t xml:space="preserve">that the relation between the services mentioned in </w:t>
      </w:r>
      <w:r w:rsidR="00E177C2" w:rsidRPr="00747F7E">
        <w:rPr>
          <w:i/>
          <w:iCs/>
        </w:rPr>
        <w:t>recognizing</w:t>
      </w:r>
      <w:r w:rsidR="00E177C2" w:rsidRPr="00747F7E">
        <w:t xml:space="preserve"> a)</w:t>
      </w:r>
      <w:r w:rsidR="006E08FB" w:rsidRPr="00747F7E">
        <w:t>,</w:t>
      </w:r>
      <w:r w:rsidR="00E177C2" w:rsidRPr="00747F7E">
        <w:t xml:space="preserve"> </w:t>
      </w:r>
      <w:r w:rsidR="006E08FB" w:rsidRPr="00747F7E">
        <w:t>b)</w:t>
      </w:r>
      <w:r w:rsidRPr="00747F7E">
        <w:t>, c)</w:t>
      </w:r>
      <w:r w:rsidR="006E08FB" w:rsidRPr="00747F7E">
        <w:t xml:space="preserve"> </w:t>
      </w:r>
      <w:r w:rsidR="00E177C2" w:rsidRPr="00747F7E">
        <w:t xml:space="preserve">and </w:t>
      </w:r>
      <w:r w:rsidRPr="00747F7E">
        <w:t>d</w:t>
      </w:r>
      <w:r w:rsidR="00E177C2" w:rsidRPr="00747F7E">
        <w:t xml:space="preserve">) above is stipulated in the provisions of </w:t>
      </w:r>
      <w:r w:rsidR="004A1EDE" w:rsidRPr="00747F7E">
        <w:t xml:space="preserve">RR </w:t>
      </w:r>
      <w:r w:rsidR="00E177C2" w:rsidRPr="00747F7E">
        <w:t xml:space="preserve">No. </w:t>
      </w:r>
      <w:r w:rsidR="00E177C2" w:rsidRPr="00747F7E">
        <w:rPr>
          <w:b/>
          <w:bCs/>
        </w:rPr>
        <w:t>5.23</w:t>
      </w:r>
      <w:r w:rsidR="00E177C2" w:rsidRPr="00747F7E">
        <w:t xml:space="preserve"> to </w:t>
      </w:r>
      <w:r w:rsidR="00E177C2" w:rsidRPr="00747F7E">
        <w:rPr>
          <w:b/>
          <w:bCs/>
        </w:rPr>
        <w:t>5.33</w:t>
      </w:r>
      <w:r w:rsidR="00D27DDF" w:rsidRPr="00747F7E">
        <w:rPr>
          <w:b/>
          <w:bCs/>
        </w:rPr>
        <w:t xml:space="preserve"> </w:t>
      </w:r>
      <w:r w:rsidR="00D27DDF" w:rsidRPr="00747F7E">
        <w:t>and these provisions shall continue to apply with respect to RNSS despite this recommendation</w:t>
      </w:r>
      <w:r w:rsidR="00E177C2" w:rsidRPr="00747F7E">
        <w:t>;</w:t>
      </w:r>
    </w:p>
    <w:p w14:paraId="080BE3D6" w14:textId="02D96FE4" w:rsidR="00BD4420" w:rsidRPr="00E1354E" w:rsidRDefault="006E08FB" w:rsidP="00261016">
      <w:pPr>
        <w:rPr>
          <w:spacing w:val="-4"/>
        </w:rPr>
      </w:pPr>
      <w:r w:rsidRPr="00747F7E">
        <w:rPr>
          <w:i/>
          <w:iCs/>
        </w:rPr>
        <w:t>f</w:t>
      </w:r>
      <w:r w:rsidR="00E177C2" w:rsidRPr="00747F7E">
        <w:rPr>
          <w:i/>
          <w:iCs/>
        </w:rPr>
        <w:t>)</w:t>
      </w:r>
      <w:r w:rsidR="00E177C2" w:rsidRPr="00747F7E">
        <w:rPr>
          <w:i/>
          <w:iCs/>
        </w:rPr>
        <w:tab/>
      </w:r>
      <w:r w:rsidR="00E177C2" w:rsidRPr="00747F7E">
        <w:t>that additional services are also allocated in some countries under</w:t>
      </w:r>
      <w:r w:rsidR="004A1EDE" w:rsidRPr="00747F7E">
        <w:t xml:space="preserve"> RR</w:t>
      </w:r>
      <w:r w:rsidR="00E177C2" w:rsidRPr="006E08FB">
        <w:t xml:space="preserve"> No</w:t>
      </w:r>
      <w:r w:rsidR="00747F7E">
        <w:t>s</w:t>
      </w:r>
      <w:r w:rsidR="00E177C2" w:rsidRPr="006E08FB">
        <w:t xml:space="preserve">. </w:t>
      </w:r>
      <w:r w:rsidR="00E177C2" w:rsidRPr="006E08FB">
        <w:rPr>
          <w:b/>
          <w:bCs/>
        </w:rPr>
        <w:t>5.330</w:t>
      </w:r>
      <w:r w:rsidR="00E177C2" w:rsidRPr="006E08FB">
        <w:t xml:space="preserve"> (fixed and </w:t>
      </w:r>
      <w:r w:rsidR="00E177C2" w:rsidRPr="00E1354E">
        <w:rPr>
          <w:spacing w:val="-4"/>
        </w:rPr>
        <w:t>mobile services</w:t>
      </w:r>
      <w:r w:rsidR="00E177C2" w:rsidRPr="00747F7E">
        <w:rPr>
          <w:spacing w:val="-4"/>
        </w:rPr>
        <w:t>)</w:t>
      </w:r>
      <w:r w:rsidR="00747F7E">
        <w:rPr>
          <w:spacing w:val="-4"/>
        </w:rPr>
        <w:t xml:space="preserve"> and</w:t>
      </w:r>
      <w:r w:rsidR="00E177C2" w:rsidRPr="00E1354E">
        <w:rPr>
          <w:spacing w:val="-4"/>
        </w:rPr>
        <w:t xml:space="preserve"> </w:t>
      </w:r>
      <w:r w:rsidR="00E177C2" w:rsidRPr="00E1354E">
        <w:rPr>
          <w:b/>
          <w:bCs/>
          <w:spacing w:val="-4"/>
        </w:rPr>
        <w:t>5.331</w:t>
      </w:r>
      <w:r w:rsidR="00E177C2" w:rsidRPr="00E1354E">
        <w:rPr>
          <w:spacing w:val="-4"/>
        </w:rPr>
        <w:t xml:space="preserve"> (radionavigation service) within the frequency band 1 215-1 300 MHz;</w:t>
      </w:r>
    </w:p>
    <w:p w14:paraId="136F6E3E" w14:textId="485F180F" w:rsidR="00E177C2" w:rsidRDefault="006E08FB">
      <w:r w:rsidRPr="006E08FB">
        <w:rPr>
          <w:i/>
          <w:iCs/>
        </w:rPr>
        <w:t>g</w:t>
      </w:r>
      <w:r w:rsidR="00E177C2" w:rsidRPr="006E08FB">
        <w:rPr>
          <w:i/>
          <w:iCs/>
        </w:rPr>
        <w:t>)</w:t>
      </w:r>
      <w:r w:rsidR="00E177C2" w:rsidRPr="006E08FB">
        <w:tab/>
        <w:t xml:space="preserve">that the amateur and amateur-satellite services continually develop their use of the frequency band 1 240-1 300 MHz in accordance with </w:t>
      </w:r>
      <w:r w:rsidR="00317316" w:rsidRPr="0008097F">
        <w:t>RR</w:t>
      </w:r>
      <w:r w:rsidR="00317316">
        <w:t xml:space="preserve"> </w:t>
      </w:r>
      <w:r w:rsidR="00E177C2" w:rsidRPr="00522F5C">
        <w:t>No</w:t>
      </w:r>
      <w:r w:rsidR="0008097F">
        <w:t>s</w:t>
      </w:r>
      <w:r w:rsidR="00E177C2" w:rsidRPr="00522F5C">
        <w:t>.</w:t>
      </w:r>
      <w:r w:rsidR="00E177C2" w:rsidRPr="006E08FB">
        <w:t xml:space="preserve"> </w:t>
      </w:r>
      <w:r w:rsidR="00E177C2" w:rsidRPr="006E08FB">
        <w:rPr>
          <w:b/>
          <w:bCs/>
        </w:rPr>
        <w:t>1.56</w:t>
      </w:r>
      <w:r w:rsidR="00E177C2" w:rsidRPr="006E08FB">
        <w:t xml:space="preserve"> and </w:t>
      </w:r>
      <w:r w:rsidR="00E177C2" w:rsidRPr="006E08FB">
        <w:rPr>
          <w:b/>
          <w:bCs/>
        </w:rPr>
        <w:t>1.57</w:t>
      </w:r>
      <w:r w:rsidR="008E36CD">
        <w:t>;</w:t>
      </w:r>
    </w:p>
    <w:p w14:paraId="1F61C904" w14:textId="750E2359" w:rsidR="0041332B" w:rsidRDefault="006E08FB" w:rsidP="0041332B">
      <w:pPr>
        <w:rPr>
          <w:b/>
          <w:bCs/>
        </w:rPr>
      </w:pPr>
      <w:r w:rsidRPr="00522F5C">
        <w:rPr>
          <w:i/>
          <w:iCs/>
        </w:rPr>
        <w:t>h</w:t>
      </w:r>
      <w:r w:rsidR="0041332B" w:rsidRPr="00522F5C">
        <w:t>)</w:t>
      </w:r>
      <w:r w:rsidR="0041332B" w:rsidRPr="00522F5C">
        <w:tab/>
        <w:t>that the maximum power of amateur stations is fixed by the administrations</w:t>
      </w:r>
      <w:r w:rsidR="00447570">
        <w:t xml:space="preserve"> </w:t>
      </w:r>
      <w:r w:rsidR="0041332B" w:rsidRPr="00522F5C">
        <w:t xml:space="preserve">concerned as stipulated </w:t>
      </w:r>
      <w:r w:rsidR="0041332B" w:rsidRPr="0008097F">
        <w:t xml:space="preserve">in </w:t>
      </w:r>
      <w:r w:rsidR="00317316" w:rsidRPr="0008097F">
        <w:t xml:space="preserve">RR </w:t>
      </w:r>
      <w:r w:rsidR="0041332B" w:rsidRPr="0008097F">
        <w:t xml:space="preserve">No. </w:t>
      </w:r>
      <w:r w:rsidR="0041332B" w:rsidRPr="0008097F">
        <w:rPr>
          <w:b/>
          <w:bCs/>
        </w:rPr>
        <w:t>25.7</w:t>
      </w:r>
      <w:r w:rsidR="008E36CD" w:rsidRPr="0008097F">
        <w:t>;</w:t>
      </w:r>
    </w:p>
    <w:p w14:paraId="33BE52E0" w14:textId="3A6F09DD" w:rsidR="00023582" w:rsidRDefault="0008097F" w:rsidP="00023582">
      <w:r w:rsidRPr="00035E93">
        <w:rPr>
          <w:i/>
          <w:iCs/>
        </w:rPr>
        <w:t>[</w:t>
      </w:r>
      <w:r w:rsidR="00023582" w:rsidRPr="00035E93">
        <w:rPr>
          <w:i/>
          <w:iCs/>
        </w:rPr>
        <w:t>i)</w:t>
      </w:r>
      <w:r w:rsidR="00023582" w:rsidRPr="00035E93">
        <w:tab/>
        <w:t xml:space="preserve">that administrations licensing stations of the amateur and amateur-satellite services and assigning relevant frequencies, are responsible for the compliance of those </w:t>
      </w:r>
      <w:r w:rsidR="009D0F7B" w:rsidRPr="00035E93">
        <w:t>stations</w:t>
      </w:r>
      <w:r w:rsidR="00023582" w:rsidRPr="00035E93">
        <w:t xml:space="preserve"> with the relevant provisions of the RR, especially the protection of primary services in other administrations concerned;</w:t>
      </w:r>
      <w:r w:rsidRPr="00035E93">
        <w:t>]</w:t>
      </w:r>
    </w:p>
    <w:p w14:paraId="0120A1C5" w14:textId="6F305B02" w:rsidR="00CA31CF" w:rsidRPr="00035E93" w:rsidRDefault="00035E93" w:rsidP="00963EDA">
      <w:pPr>
        <w:pStyle w:val="Call"/>
      </w:pPr>
      <w:r w:rsidRPr="00035E93">
        <w:t>[</w:t>
      </w:r>
      <w:r w:rsidR="00963EDA" w:rsidRPr="00035E93">
        <w:t xml:space="preserve">noting  </w:t>
      </w:r>
    </w:p>
    <w:p w14:paraId="5BEAC0E8" w14:textId="1A6C4ABF" w:rsidR="00CA31CF" w:rsidRDefault="00CA31CF" w:rsidP="00CA31CF">
      <w:r w:rsidRPr="00035E93">
        <w:rPr>
          <w:bCs/>
          <w:i/>
        </w:rPr>
        <w:t>a)</w:t>
      </w:r>
      <w:r w:rsidRPr="00035E93">
        <w:rPr>
          <w:b/>
          <w:bCs/>
        </w:rPr>
        <w:tab/>
      </w:r>
      <w:r w:rsidRPr="00035E93">
        <w:rPr>
          <w:bCs/>
        </w:rPr>
        <w:t>that</w:t>
      </w:r>
      <w:r w:rsidRPr="00035E93">
        <w:t xml:space="preserve"> depending on national requirements, administrations may wish to take additional measures on amateur and amateur-satellite operations in the vicinity of airports in the frequency band 1 240-1 300 MHz;]</w:t>
      </w:r>
    </w:p>
    <w:p w14:paraId="51F24D52" w14:textId="13CF1EFB" w:rsidR="00E177C2" w:rsidRDefault="00E177C2" w:rsidP="00963EDA">
      <w:pPr>
        <w:pStyle w:val="Call"/>
      </w:pPr>
      <w:r>
        <w:t>recommends</w:t>
      </w:r>
    </w:p>
    <w:p w14:paraId="01D083B7" w14:textId="54979F90" w:rsidR="00BD4420" w:rsidRDefault="00B20B1D" w:rsidP="00AF7091">
      <w:r w:rsidRPr="00035E93">
        <w:t>[</w:t>
      </w:r>
      <w:r w:rsidR="00A4280B">
        <w:t>1</w:t>
      </w:r>
      <w:r w:rsidR="00A4280B">
        <w:tab/>
      </w:r>
      <w:r w:rsidR="006B5A6E" w:rsidRPr="00FF6BF2">
        <w:t xml:space="preserve">that </w:t>
      </w:r>
      <w:r w:rsidR="006B5A6E">
        <w:t>in order to facilitate coexistence</w:t>
      </w:r>
      <w:r w:rsidR="00B40EEC">
        <w:t xml:space="preserve"> between the services</w:t>
      </w:r>
      <w:r w:rsidR="00A4280B">
        <w:t>,</w:t>
      </w:r>
      <w:r w:rsidR="006B5A6E">
        <w:t xml:space="preserve"> </w:t>
      </w:r>
      <w:r w:rsidR="006B5A6E" w:rsidRPr="00FF6BF2">
        <w:t xml:space="preserve">administrations wishing to </w:t>
      </w:r>
      <w:r w:rsidR="006B5A6E">
        <w:t>authorize</w:t>
      </w:r>
      <w:r w:rsidR="006B5A6E" w:rsidRPr="00FF6BF2">
        <w:t xml:space="preserve"> </w:t>
      </w:r>
      <w:r w:rsidR="006B5A6E">
        <w:t xml:space="preserve">the amateur and amateur-satellites services and </w:t>
      </w:r>
      <w:r w:rsidR="006B5A6E" w:rsidRPr="00FF6BF2">
        <w:t>RNSS across their territory</w:t>
      </w:r>
      <w:r w:rsidR="006B5A6E">
        <w:t xml:space="preserve"> in the frequency band 1</w:t>
      </w:r>
      <w:r w:rsidR="00BD4420">
        <w:t> </w:t>
      </w:r>
      <w:r w:rsidR="006B5A6E">
        <w:t>240</w:t>
      </w:r>
      <w:r w:rsidR="00BD4420">
        <w:t>-</w:t>
      </w:r>
      <w:r w:rsidR="006B5A6E">
        <w:t>1</w:t>
      </w:r>
      <w:r w:rsidR="00A4280B">
        <w:t xml:space="preserve"> </w:t>
      </w:r>
      <w:r w:rsidR="006B5A6E">
        <w:t>300 MHz</w:t>
      </w:r>
      <w:r w:rsidR="006B5A6E" w:rsidRPr="00FF6BF2">
        <w:t>,</w:t>
      </w:r>
      <w:r w:rsidR="00A4280B">
        <w:t xml:space="preserve"> should use</w:t>
      </w:r>
      <w:r w:rsidR="006B5A6E" w:rsidRPr="00FF6BF2">
        <w:t xml:space="preserve"> </w:t>
      </w:r>
      <w:r w:rsidR="006B5A6E">
        <w:t xml:space="preserve">the </w:t>
      </w:r>
      <w:r w:rsidR="006B5A6E" w:rsidRPr="00A92433">
        <w:t>technical and operational measures</w:t>
      </w:r>
      <w:r w:rsidR="006B5A6E" w:rsidRPr="00FF6BF2">
        <w:rPr>
          <w:sz w:val="22"/>
          <w:szCs w:val="18"/>
        </w:rPr>
        <w:t xml:space="preserve"> </w:t>
      </w:r>
      <w:r w:rsidR="006B5A6E" w:rsidRPr="00FF6BF2">
        <w:t xml:space="preserve">described in </w:t>
      </w:r>
      <w:r w:rsidR="006B5A6E" w:rsidRPr="00035E93">
        <w:t>Annex 1</w:t>
      </w:r>
      <w:r w:rsidR="006B5A6E" w:rsidRPr="000C5707">
        <w:t xml:space="preserve"> </w:t>
      </w:r>
      <w:r w:rsidR="00A4280B" w:rsidRPr="000C5707">
        <w:t>as guidance.</w:t>
      </w:r>
      <w:r>
        <w:t>]</w:t>
      </w:r>
    </w:p>
    <w:p w14:paraId="22674A3F" w14:textId="77777777" w:rsidR="00023582" w:rsidRPr="00035E93" w:rsidRDefault="00023582" w:rsidP="00023582">
      <w:r w:rsidRPr="00035E93">
        <w:t>[</w:t>
      </w:r>
    </w:p>
    <w:p w14:paraId="2709F9C6" w14:textId="3F89132A" w:rsidR="00023582" w:rsidRPr="00035E93" w:rsidRDefault="00023582" w:rsidP="00AF7091">
      <w:pPr>
        <w:rPr>
          <w:lang w:val="en-US" w:eastAsia="ko-KR"/>
        </w:rPr>
      </w:pPr>
      <w:r w:rsidRPr="00035E93">
        <w:t>1</w:t>
      </w:r>
      <w:r w:rsidRPr="00035E93">
        <w:tab/>
        <w:t>that the technical and operational measures</w:t>
      </w:r>
      <w:r w:rsidRPr="00035E93">
        <w:rPr>
          <w:sz w:val="22"/>
          <w:szCs w:val="18"/>
        </w:rPr>
        <w:t xml:space="preserve"> </w:t>
      </w:r>
      <w:r w:rsidRPr="00035E93">
        <w:t xml:space="preserve">described in Annex 1 should be considered in order to facilitate coexistence between the services, when administrations wish to authorize the amateur and amateur-satellites services and RNSS across their territory in the frequency band 1 240-1 300 </w:t>
      </w:r>
      <w:proofErr w:type="spellStart"/>
      <w:r w:rsidRPr="00035E93">
        <w:t>MHz.</w:t>
      </w:r>
      <w:proofErr w:type="spellEnd"/>
    </w:p>
    <w:p w14:paraId="5DD15A50" w14:textId="6E9B6111" w:rsidR="00023582" w:rsidRDefault="00023582" w:rsidP="00AF7091">
      <w:r w:rsidRPr="00035E93">
        <w:t>]</w:t>
      </w:r>
    </w:p>
    <w:p w14:paraId="330F310C" w14:textId="77777777" w:rsidR="00CA31CF" w:rsidRDefault="00CA31CF">
      <w:pPr>
        <w:tabs>
          <w:tab w:val="clear" w:pos="1134"/>
          <w:tab w:val="clear" w:pos="1871"/>
          <w:tab w:val="clear" w:pos="2268"/>
        </w:tabs>
        <w:overflowPunct/>
        <w:autoSpaceDE/>
        <w:autoSpaceDN/>
        <w:adjustRightInd/>
        <w:spacing w:before="0"/>
        <w:textAlignment w:val="auto"/>
        <w:rPr>
          <w:caps/>
          <w:sz w:val="28"/>
        </w:rPr>
      </w:pPr>
      <w:r>
        <w:br w:type="page"/>
      </w:r>
    </w:p>
    <w:p w14:paraId="41839E4A" w14:textId="06A2EA9D" w:rsidR="00B8258A" w:rsidRPr="00AA7238" w:rsidRDefault="00B8258A" w:rsidP="00F07BE5">
      <w:pPr>
        <w:pStyle w:val="AnnexNo"/>
      </w:pPr>
      <w:r w:rsidRPr="00AA7238">
        <w:lastRenderedPageBreak/>
        <w:t>Annex 1</w:t>
      </w:r>
    </w:p>
    <w:p w14:paraId="6A689177" w14:textId="14F7CA94" w:rsidR="00023582" w:rsidRPr="00956287" w:rsidRDefault="00726965" w:rsidP="00023582">
      <w:pPr>
        <w:pStyle w:val="Annextitle"/>
      </w:pPr>
      <w:r w:rsidRPr="00035E93">
        <w:t xml:space="preserve">Guidance on </w:t>
      </w:r>
      <w:r>
        <w:t>t</w:t>
      </w:r>
      <w:r w:rsidR="00023582" w:rsidRPr="00726965">
        <w:t>echnical and operational measures for use of the band 1 240-1 300 MHz by the amateur and amateur-satellite services</w:t>
      </w:r>
    </w:p>
    <w:p w14:paraId="773D5576" w14:textId="4338D7C7" w:rsidR="00DB5787" w:rsidRDefault="00DB5787" w:rsidP="00963EDA">
      <w:pPr>
        <w:pStyle w:val="Normalaftertitle0"/>
      </w:pPr>
      <w:r w:rsidRPr="004C45C4">
        <w:t xml:space="preserve">The following measures facilitate </w:t>
      </w:r>
      <w:r w:rsidR="004C45C4" w:rsidRPr="00035E93">
        <w:t>coexistence between</w:t>
      </w:r>
      <w:r w:rsidRPr="00035E93">
        <w:t xml:space="preserve"> </w:t>
      </w:r>
      <w:r w:rsidRPr="004C45C4">
        <w:t xml:space="preserve">RNSS </w:t>
      </w:r>
      <w:r w:rsidRPr="00035E93">
        <w:t xml:space="preserve">(space-to-Earth) receivers </w:t>
      </w:r>
      <w:r w:rsidRPr="004C45C4">
        <w:t>and amateur services in the 1 240 to 1 300 MHz frequency band:</w:t>
      </w:r>
    </w:p>
    <w:p w14:paraId="3FDF09CE" w14:textId="77777777" w:rsidR="00063B8A" w:rsidRPr="00035E93" w:rsidRDefault="00063B8A" w:rsidP="005A6BA9">
      <w:pPr>
        <w:pStyle w:val="ListParagraph"/>
        <w:tabs>
          <w:tab w:val="clear" w:pos="1134"/>
          <w:tab w:val="clear" w:pos="1871"/>
          <w:tab w:val="clear" w:pos="2268"/>
        </w:tabs>
        <w:overflowPunct/>
        <w:autoSpaceDE/>
        <w:autoSpaceDN/>
        <w:adjustRightInd/>
        <w:spacing w:before="240" w:after="200" w:line="276" w:lineRule="auto"/>
        <w:ind w:left="644"/>
        <w:textAlignment w:val="auto"/>
        <w:rPr>
          <w:rFonts w:eastAsia="Times New Roman"/>
        </w:rPr>
      </w:pPr>
      <w:r w:rsidRPr="00035E93">
        <w:rPr>
          <w:rFonts w:eastAsia="Times New Roman"/>
        </w:rPr>
        <w:t xml:space="preserve">For narrowband (BW &lt; 150 kHz) applications in the amateur service: </w:t>
      </w:r>
    </w:p>
    <w:p w14:paraId="6A880D55" w14:textId="549104C3" w:rsidR="00063B8A" w:rsidRPr="00035E93" w:rsidRDefault="00063B8A" w:rsidP="00063B8A">
      <w:pPr>
        <w:pStyle w:val="ListParagraph"/>
        <w:numPr>
          <w:ilvl w:val="0"/>
          <w:numId w:val="19"/>
        </w:numPr>
        <w:tabs>
          <w:tab w:val="clear" w:pos="1134"/>
          <w:tab w:val="clear" w:pos="1871"/>
          <w:tab w:val="clear" w:pos="2268"/>
        </w:tabs>
        <w:overflowPunct/>
        <w:autoSpaceDE/>
        <w:autoSpaceDN/>
        <w:adjustRightInd/>
        <w:spacing w:before="0" w:after="200" w:line="276" w:lineRule="auto"/>
        <w:textAlignment w:val="auto"/>
        <w:rPr>
          <w:rFonts w:eastAsia="Times New Roman"/>
          <w:strike/>
        </w:rPr>
      </w:pPr>
      <w:r w:rsidRPr="00035E93">
        <w:rPr>
          <w:rFonts w:eastAsia="Times New Roman"/>
        </w:rPr>
        <w:t>Block 1: 1 296-1 298 MHz; Maximum transmitter power = 50</w:t>
      </w:r>
      <w:r w:rsidR="002D7244">
        <w:rPr>
          <w:rFonts w:eastAsia="Times New Roman"/>
        </w:rPr>
        <w:t xml:space="preserve"> </w:t>
      </w:r>
      <w:r w:rsidRPr="00035E93">
        <w:rPr>
          <w:rFonts w:eastAsia="Times New Roman"/>
        </w:rPr>
        <w:t>W</w:t>
      </w:r>
      <w:r w:rsidR="00C26BDA">
        <w:rPr>
          <w:rFonts w:eastAsia="Times New Roman"/>
        </w:rPr>
        <w:t xml:space="preserve"> </w:t>
      </w:r>
    </w:p>
    <w:p w14:paraId="00746C7F" w14:textId="462819EF" w:rsidR="00063B8A" w:rsidRDefault="00063B8A" w:rsidP="00063B8A">
      <w:pPr>
        <w:pStyle w:val="ListParagraph"/>
        <w:numPr>
          <w:ilvl w:val="0"/>
          <w:numId w:val="19"/>
        </w:numPr>
        <w:tabs>
          <w:tab w:val="clear" w:pos="1134"/>
          <w:tab w:val="clear" w:pos="1871"/>
          <w:tab w:val="clear" w:pos="2268"/>
        </w:tabs>
        <w:overflowPunct/>
        <w:autoSpaceDE/>
        <w:autoSpaceDN/>
        <w:adjustRightInd/>
        <w:spacing w:before="0" w:after="200" w:line="276" w:lineRule="auto"/>
        <w:textAlignment w:val="auto"/>
        <w:rPr>
          <w:rFonts w:eastAsia="Times New Roman"/>
        </w:rPr>
      </w:pPr>
      <w:r w:rsidRPr="00035E93">
        <w:rPr>
          <w:rFonts w:eastAsia="Times New Roman"/>
        </w:rPr>
        <w:t xml:space="preserve">Block </w:t>
      </w:r>
      <w:r w:rsidR="007D4850">
        <w:rPr>
          <w:rFonts w:eastAsia="Times New Roman"/>
        </w:rPr>
        <w:t>2</w:t>
      </w:r>
      <w:r w:rsidRPr="00035E93">
        <w:rPr>
          <w:rFonts w:eastAsia="Times New Roman"/>
        </w:rPr>
        <w:t>: 1 298-1 300 MHz; Maximum transmitter power = 150</w:t>
      </w:r>
      <w:r w:rsidR="002D7244">
        <w:rPr>
          <w:rFonts w:eastAsia="Times New Roman"/>
        </w:rPr>
        <w:t xml:space="preserve"> </w:t>
      </w:r>
      <w:r w:rsidRPr="00035E93">
        <w:rPr>
          <w:rFonts w:eastAsia="Times New Roman"/>
        </w:rPr>
        <w:t>W</w:t>
      </w:r>
      <w:r w:rsidR="00C26BDA">
        <w:rPr>
          <w:rFonts w:eastAsia="Times New Roman"/>
        </w:rPr>
        <w:t xml:space="preserve"> </w:t>
      </w:r>
      <w:r w:rsidR="00C26BDA" w:rsidRPr="00C26BDA">
        <w:rPr>
          <w:rFonts w:eastAsia="Times New Roman"/>
        </w:rPr>
        <w:t xml:space="preserve"> </w:t>
      </w:r>
    </w:p>
    <w:p w14:paraId="0D72E5DC" w14:textId="796BFEF1" w:rsidR="00063B8A" w:rsidRPr="00035E93" w:rsidRDefault="00063B8A" w:rsidP="00035E93">
      <w:pPr>
        <w:pStyle w:val="ListParagraph"/>
        <w:tabs>
          <w:tab w:val="clear" w:pos="1134"/>
          <w:tab w:val="clear" w:pos="1871"/>
          <w:tab w:val="clear" w:pos="2268"/>
        </w:tabs>
        <w:overflowPunct/>
        <w:autoSpaceDE/>
        <w:autoSpaceDN/>
        <w:adjustRightInd/>
        <w:spacing w:before="0" w:after="200" w:line="276" w:lineRule="auto"/>
        <w:ind w:left="644"/>
        <w:textAlignment w:val="auto"/>
        <w:rPr>
          <w:rFonts w:eastAsia="Times New Roman"/>
        </w:rPr>
      </w:pPr>
      <w:r w:rsidRPr="00035E93">
        <w:rPr>
          <w:rFonts w:eastAsia="Times New Roman"/>
        </w:rPr>
        <w:t>For narrowband earth-moon-earth communications in the amateur service using a symmetric high-performance antenna (e.g. boresight gain at least 30</w:t>
      </w:r>
      <w:r w:rsidR="002D7244">
        <w:rPr>
          <w:rFonts w:eastAsia="Times New Roman"/>
        </w:rPr>
        <w:t xml:space="preserve"> </w:t>
      </w:r>
      <w:proofErr w:type="spellStart"/>
      <w:r w:rsidRPr="00035E93">
        <w:rPr>
          <w:rFonts w:eastAsia="Times New Roman"/>
        </w:rPr>
        <w:t>dBi</w:t>
      </w:r>
      <w:proofErr w:type="spellEnd"/>
      <w:r w:rsidRPr="00035E93">
        <w:rPr>
          <w:rFonts w:eastAsia="Times New Roman"/>
        </w:rPr>
        <w:t>) pointing at least 15 degrees above the horizontal:</w:t>
      </w:r>
    </w:p>
    <w:p w14:paraId="7DDAE38E" w14:textId="0432610D" w:rsidR="00063B8A" w:rsidRDefault="00063B8A" w:rsidP="00063B8A">
      <w:pPr>
        <w:pStyle w:val="ListParagraph"/>
        <w:numPr>
          <w:ilvl w:val="0"/>
          <w:numId w:val="20"/>
        </w:numPr>
        <w:tabs>
          <w:tab w:val="clear" w:pos="1134"/>
          <w:tab w:val="clear" w:pos="1871"/>
          <w:tab w:val="clear" w:pos="2268"/>
        </w:tabs>
        <w:overflowPunct/>
        <w:autoSpaceDE/>
        <w:autoSpaceDN/>
        <w:adjustRightInd/>
        <w:spacing w:before="0" w:after="200" w:line="276" w:lineRule="auto"/>
        <w:textAlignment w:val="auto"/>
        <w:rPr>
          <w:rFonts w:eastAsia="Times New Roman"/>
        </w:rPr>
      </w:pPr>
      <w:r w:rsidRPr="00035E93">
        <w:rPr>
          <w:rFonts w:eastAsia="Times New Roman"/>
        </w:rPr>
        <w:t>Block 2: 1 298-1 300 MHz; Maximum transmitter power = 500</w:t>
      </w:r>
      <w:r w:rsidR="002D7244">
        <w:rPr>
          <w:rFonts w:eastAsia="Times New Roman"/>
        </w:rPr>
        <w:t xml:space="preserve"> </w:t>
      </w:r>
      <w:r w:rsidRPr="00035E93">
        <w:rPr>
          <w:rFonts w:eastAsia="Times New Roman"/>
        </w:rPr>
        <w:t>W</w:t>
      </w:r>
    </w:p>
    <w:p w14:paraId="19D57158" w14:textId="14F620BA" w:rsidR="0058571B" w:rsidRDefault="00035E93" w:rsidP="00963EDA">
      <w:pPr>
        <w:pStyle w:val="EditorsNote"/>
      </w:pPr>
      <w:r w:rsidRPr="00F676FD">
        <w:rPr>
          <w:highlight w:val="yellow"/>
        </w:rPr>
        <w:t xml:space="preserve">20230515 ed: </w:t>
      </w:r>
      <w:r>
        <w:rPr>
          <w:highlight w:val="yellow"/>
        </w:rPr>
        <w:t>Views were expressed that maximum transmitter power is most appropriate method for the 1</w:t>
      </w:r>
      <w:r w:rsidR="00963EDA">
        <w:rPr>
          <w:highlight w:val="yellow"/>
        </w:rPr>
        <w:t xml:space="preserve"> </w:t>
      </w:r>
      <w:r>
        <w:rPr>
          <w:highlight w:val="yellow"/>
        </w:rPr>
        <w:t>296</w:t>
      </w:r>
      <w:r w:rsidR="00963EDA">
        <w:rPr>
          <w:highlight w:val="yellow"/>
        </w:rPr>
        <w:t>-</w:t>
      </w:r>
      <w:r>
        <w:rPr>
          <w:highlight w:val="yellow"/>
        </w:rPr>
        <w:t>1</w:t>
      </w:r>
      <w:r w:rsidR="00963EDA">
        <w:rPr>
          <w:highlight w:val="yellow"/>
        </w:rPr>
        <w:t xml:space="preserve"> </w:t>
      </w:r>
      <w:r>
        <w:rPr>
          <w:highlight w:val="yellow"/>
        </w:rPr>
        <w:t xml:space="preserve">300 MHz preferred band, while another view was expressed that </w:t>
      </w:r>
      <w:proofErr w:type="spellStart"/>
      <w:r>
        <w:rPr>
          <w:highlight w:val="yellow"/>
        </w:rPr>
        <w:t>e</w:t>
      </w:r>
      <w:r w:rsidR="00963EDA">
        <w:rPr>
          <w:highlight w:val="yellow"/>
        </w:rPr>
        <w:t>.</w:t>
      </w:r>
      <w:r>
        <w:rPr>
          <w:highlight w:val="yellow"/>
        </w:rPr>
        <w:t>i</w:t>
      </w:r>
      <w:r w:rsidR="00963EDA">
        <w:rPr>
          <w:highlight w:val="yellow"/>
        </w:rPr>
        <w:t>.</w:t>
      </w:r>
      <w:r>
        <w:rPr>
          <w:highlight w:val="yellow"/>
        </w:rPr>
        <w:t>r</w:t>
      </w:r>
      <w:r w:rsidR="00963EDA">
        <w:rPr>
          <w:highlight w:val="yellow"/>
        </w:rPr>
        <w:t>.</w:t>
      </w:r>
      <w:r>
        <w:rPr>
          <w:highlight w:val="yellow"/>
        </w:rPr>
        <w:t>p</w:t>
      </w:r>
      <w:proofErr w:type="spellEnd"/>
      <w:r w:rsidR="00963EDA">
        <w:rPr>
          <w:highlight w:val="yellow"/>
        </w:rPr>
        <w:t>.</w:t>
      </w:r>
      <w:r>
        <w:rPr>
          <w:highlight w:val="yellow"/>
        </w:rPr>
        <w:t xml:space="preserve"> was required. Noting that </w:t>
      </w:r>
      <w:proofErr w:type="spellStart"/>
      <w:r>
        <w:rPr>
          <w:highlight w:val="yellow"/>
        </w:rPr>
        <w:t>e</w:t>
      </w:r>
      <w:r w:rsidR="00963EDA">
        <w:rPr>
          <w:highlight w:val="yellow"/>
        </w:rPr>
        <w:t>.</w:t>
      </w:r>
      <w:r>
        <w:rPr>
          <w:highlight w:val="yellow"/>
        </w:rPr>
        <w:t>i</w:t>
      </w:r>
      <w:r w:rsidR="00963EDA">
        <w:rPr>
          <w:highlight w:val="yellow"/>
        </w:rPr>
        <w:t>.</w:t>
      </w:r>
      <w:r>
        <w:rPr>
          <w:highlight w:val="yellow"/>
        </w:rPr>
        <w:t>r</w:t>
      </w:r>
      <w:r w:rsidR="00963EDA">
        <w:rPr>
          <w:highlight w:val="yellow"/>
        </w:rPr>
        <w:t>.</w:t>
      </w:r>
      <w:r>
        <w:rPr>
          <w:highlight w:val="yellow"/>
        </w:rPr>
        <w:t>p</w:t>
      </w:r>
      <w:proofErr w:type="spellEnd"/>
      <w:r w:rsidR="00963EDA">
        <w:rPr>
          <w:highlight w:val="yellow"/>
        </w:rPr>
        <w:t>.</w:t>
      </w:r>
      <w:r>
        <w:rPr>
          <w:highlight w:val="yellow"/>
        </w:rPr>
        <w:t xml:space="preserve"> might be more appropriate for other preferred band segments. We were unable to agree on the terminology so t</w:t>
      </w:r>
      <w:r w:rsidRPr="00F676FD">
        <w:rPr>
          <w:highlight w:val="yellow"/>
        </w:rPr>
        <w:t>he matter will be elevated to the next higher level for further discussion.</w:t>
      </w:r>
    </w:p>
    <w:p w14:paraId="627B6735" w14:textId="13DAB438" w:rsidR="00035E93" w:rsidRDefault="00035E93" w:rsidP="00963EDA">
      <w:pPr>
        <w:pStyle w:val="EditorsNote"/>
      </w:pPr>
      <w:r w:rsidRPr="00E00209">
        <w:rPr>
          <w:highlight w:val="yellow"/>
        </w:rPr>
        <w:t>20230516 ed: this section needs a new home as it isn’t EME</w:t>
      </w:r>
      <w:r w:rsidR="009069FF" w:rsidRPr="00E00209">
        <w:rPr>
          <w:highlight w:val="yellow"/>
        </w:rPr>
        <w:t xml:space="preserve"> but is still narrowband applications</w:t>
      </w:r>
    </w:p>
    <w:p w14:paraId="1774C028" w14:textId="41A424FF" w:rsidR="00EC6612" w:rsidRPr="00E00209" w:rsidRDefault="005A6BA9" w:rsidP="009D0306">
      <w:pPr>
        <w:ind w:left="1843"/>
      </w:pPr>
      <w:r>
        <w:t>c)</w:t>
      </w:r>
      <w:r>
        <w:tab/>
      </w:r>
      <w:r w:rsidR="00EC6612">
        <w:t xml:space="preserve">[In Region 1 </w:t>
      </w:r>
      <w:r w:rsidR="00EC6612" w:rsidRPr="00A24D2D">
        <w:t xml:space="preserve">Block </w:t>
      </w:r>
      <w:r w:rsidR="00EC6612">
        <w:t>3</w:t>
      </w:r>
      <w:r w:rsidR="00EC6612" w:rsidRPr="00A24D2D">
        <w:t>:</w:t>
      </w:r>
      <w:r w:rsidR="00EC6612">
        <w:t>]</w:t>
      </w:r>
      <w:r w:rsidR="00EC6612" w:rsidRPr="00A24D2D">
        <w:t xml:space="preserve"> [1</w:t>
      </w:r>
      <w:r>
        <w:t> </w:t>
      </w:r>
      <w:r w:rsidR="00EC6612" w:rsidRPr="00A24D2D">
        <w:t>25</w:t>
      </w:r>
      <w:r w:rsidR="00EC6612">
        <w:t>8</w:t>
      </w:r>
      <w:r>
        <w:t>-</w:t>
      </w:r>
      <w:r w:rsidR="00EC6612" w:rsidRPr="00B419FC">
        <w:t>1 2</w:t>
      </w:r>
      <w:r w:rsidR="00EC6612">
        <w:t>60</w:t>
      </w:r>
      <w:r w:rsidR="00EC6612" w:rsidRPr="00B419FC">
        <w:t xml:space="preserve"> MHz];</w:t>
      </w:r>
    </w:p>
    <w:p w14:paraId="74FC80C4" w14:textId="77777777" w:rsidR="00EC6612" w:rsidRPr="00035E93" w:rsidRDefault="00EC6612" w:rsidP="00EC6612">
      <w:pPr>
        <w:pStyle w:val="ListParagraph"/>
        <w:tabs>
          <w:tab w:val="clear" w:pos="1134"/>
          <w:tab w:val="clear" w:pos="1871"/>
          <w:tab w:val="clear" w:pos="2268"/>
        </w:tabs>
        <w:overflowPunct/>
        <w:autoSpaceDE/>
        <w:autoSpaceDN/>
        <w:adjustRightInd/>
        <w:spacing w:before="0" w:after="200" w:line="276" w:lineRule="auto"/>
        <w:ind w:left="2136"/>
        <w:textAlignment w:val="auto"/>
        <w:rPr>
          <w:rFonts w:eastAsia="Times New Roman"/>
        </w:rPr>
      </w:pPr>
      <w:r w:rsidRPr="00B419FC">
        <w:t xml:space="preserve"> [Maximum transmitter power </w:t>
      </w:r>
      <w:r>
        <w:t xml:space="preserve">= xx W </w:t>
      </w:r>
      <w:proofErr w:type="spellStart"/>
      <w:r>
        <w:t>eirp</w:t>
      </w:r>
      <w:proofErr w:type="spellEnd"/>
      <w:r>
        <w:t xml:space="preserve">/xx kHz] </w:t>
      </w:r>
      <w:r w:rsidRPr="00035E93">
        <w:rPr>
          <w:i/>
          <w:iCs/>
          <w:highlight w:val="yellow"/>
        </w:rPr>
        <w:t>ed: consider various antenna elevations</w:t>
      </w:r>
    </w:p>
    <w:p w14:paraId="15E4CEED" w14:textId="55E78B5B" w:rsidR="00EC6612" w:rsidRPr="00E00209" w:rsidRDefault="00EC6612" w:rsidP="00EC6612">
      <w:pPr>
        <w:pStyle w:val="ListParagraph"/>
        <w:tabs>
          <w:tab w:val="clear" w:pos="1134"/>
          <w:tab w:val="clear" w:pos="1871"/>
          <w:tab w:val="clear" w:pos="2268"/>
        </w:tabs>
        <w:overflowPunct/>
        <w:autoSpaceDE/>
        <w:autoSpaceDN/>
        <w:adjustRightInd/>
        <w:spacing w:before="0" w:after="200" w:line="276" w:lineRule="auto"/>
        <w:ind w:left="2136"/>
        <w:textAlignment w:val="auto"/>
        <w:rPr>
          <w:rFonts w:eastAsia="Times New Roman"/>
        </w:rPr>
      </w:pPr>
      <w:r>
        <w:t xml:space="preserve">[In Regions 2 and 3 </w:t>
      </w:r>
      <w:r w:rsidRPr="00A24D2D">
        <w:t xml:space="preserve">Block </w:t>
      </w:r>
      <w:r>
        <w:t>3</w:t>
      </w:r>
      <w:r w:rsidRPr="00A24D2D">
        <w:t>: [1</w:t>
      </w:r>
      <w:r w:rsidR="005A6BA9">
        <w:t> </w:t>
      </w:r>
      <w:r w:rsidRPr="00A24D2D">
        <w:t>25</w:t>
      </w:r>
      <w:r>
        <w:t>5</w:t>
      </w:r>
      <w:r w:rsidR="005A6BA9">
        <w:t>-</w:t>
      </w:r>
      <w:r w:rsidRPr="00B419FC">
        <w:t>1 2</w:t>
      </w:r>
      <w:r>
        <w:t>57</w:t>
      </w:r>
      <w:r w:rsidRPr="00B419FC">
        <w:t xml:space="preserve"> MHz]; </w:t>
      </w:r>
    </w:p>
    <w:p w14:paraId="05E306FC" w14:textId="77777777" w:rsidR="00EC6612" w:rsidRDefault="00EC6612" w:rsidP="00EC6612">
      <w:pPr>
        <w:pStyle w:val="ListParagraph"/>
        <w:tabs>
          <w:tab w:val="clear" w:pos="1134"/>
          <w:tab w:val="clear" w:pos="1871"/>
          <w:tab w:val="clear" w:pos="2268"/>
        </w:tabs>
        <w:overflowPunct/>
        <w:autoSpaceDE/>
        <w:autoSpaceDN/>
        <w:adjustRightInd/>
        <w:spacing w:before="0" w:after="200" w:line="276" w:lineRule="auto"/>
        <w:ind w:left="2136"/>
        <w:textAlignment w:val="auto"/>
      </w:pPr>
      <w:r w:rsidRPr="00B419FC">
        <w:t xml:space="preserve">Maximum transmitter power = </w:t>
      </w:r>
      <w:r>
        <w:t xml:space="preserve">[100][xx] </w:t>
      </w:r>
      <w:r w:rsidRPr="00B419FC">
        <w:t>W]</w:t>
      </w:r>
      <w:r>
        <w:t>[</w:t>
      </w:r>
      <w:r w:rsidRPr="009A27C0">
        <w:t xml:space="preserve"> </w:t>
      </w:r>
      <w:proofErr w:type="spellStart"/>
      <w:r>
        <w:t>eirp</w:t>
      </w:r>
      <w:proofErr w:type="spellEnd"/>
      <w:r>
        <w:t>/xx kHz]]</w:t>
      </w:r>
    </w:p>
    <w:p w14:paraId="2D9855EA" w14:textId="02A43D72" w:rsidR="00EC6612" w:rsidRPr="00E00209" w:rsidRDefault="005A6BA9" w:rsidP="009D0306">
      <w:pPr>
        <w:ind w:left="1843"/>
      </w:pPr>
      <w:r>
        <w:t>d)</w:t>
      </w:r>
      <w:r>
        <w:tab/>
      </w:r>
      <w:r w:rsidR="00EC6612">
        <w:t>[</w:t>
      </w:r>
      <w:r w:rsidR="00EC6612" w:rsidRPr="00A24D2D">
        <w:t xml:space="preserve">Block </w:t>
      </w:r>
      <w:r w:rsidR="00EC6612">
        <w:t>3</w:t>
      </w:r>
      <w:r w:rsidR="00EC6612" w:rsidRPr="00A24D2D">
        <w:t>:</w:t>
      </w:r>
      <w:r w:rsidR="00EC6612">
        <w:t>]</w:t>
      </w:r>
      <w:r w:rsidR="00EC6612" w:rsidRPr="00A24D2D">
        <w:t xml:space="preserve"> [1</w:t>
      </w:r>
      <w:r>
        <w:t> </w:t>
      </w:r>
      <w:r w:rsidR="00EC6612" w:rsidRPr="00A24D2D">
        <w:t>25</w:t>
      </w:r>
      <w:r w:rsidR="00EC6612">
        <w:t>8</w:t>
      </w:r>
      <w:r>
        <w:t>-</w:t>
      </w:r>
      <w:r w:rsidR="00EC6612" w:rsidRPr="00B419FC">
        <w:t>1 2</w:t>
      </w:r>
      <w:r w:rsidR="00EC6612">
        <w:t>60</w:t>
      </w:r>
      <w:r w:rsidR="00EC6612" w:rsidRPr="00B419FC">
        <w:t xml:space="preserve"> MHz];</w:t>
      </w:r>
    </w:p>
    <w:p w14:paraId="4824C5B4" w14:textId="77777777" w:rsidR="00EC6612" w:rsidRPr="00035E93" w:rsidRDefault="00EC6612" w:rsidP="00EC6612">
      <w:pPr>
        <w:pStyle w:val="ListParagraph"/>
        <w:tabs>
          <w:tab w:val="clear" w:pos="1134"/>
          <w:tab w:val="clear" w:pos="1871"/>
          <w:tab w:val="clear" w:pos="2268"/>
        </w:tabs>
        <w:overflowPunct/>
        <w:autoSpaceDE/>
        <w:autoSpaceDN/>
        <w:adjustRightInd/>
        <w:spacing w:before="0" w:after="200" w:line="276" w:lineRule="auto"/>
        <w:ind w:left="2136"/>
        <w:textAlignment w:val="auto"/>
        <w:rPr>
          <w:rFonts w:eastAsia="Times New Roman"/>
        </w:rPr>
      </w:pPr>
      <w:r w:rsidRPr="00B419FC">
        <w:t xml:space="preserve"> [Maximum transmitter power </w:t>
      </w:r>
      <w:r>
        <w:t xml:space="preserve">= xx W </w:t>
      </w:r>
      <w:proofErr w:type="spellStart"/>
      <w:r>
        <w:t>eirp</w:t>
      </w:r>
      <w:proofErr w:type="spellEnd"/>
      <w:r>
        <w:t xml:space="preserve">/xx kHz] </w:t>
      </w:r>
      <w:r w:rsidRPr="00035E93">
        <w:rPr>
          <w:i/>
          <w:iCs/>
          <w:highlight w:val="yellow"/>
        </w:rPr>
        <w:t>ed: consider various antenna elevations</w:t>
      </w:r>
    </w:p>
    <w:p w14:paraId="45C1601C" w14:textId="24C13D18" w:rsidR="00EC6612" w:rsidRPr="00E00209" w:rsidRDefault="005A6BA9" w:rsidP="009D0306">
      <w:pPr>
        <w:ind w:left="1843"/>
      </w:pPr>
      <w:r>
        <w:t>e)</w:t>
      </w:r>
      <w:r>
        <w:tab/>
      </w:r>
      <w:r w:rsidR="00EC6612">
        <w:t>[</w:t>
      </w:r>
      <w:r w:rsidR="00EC6612" w:rsidRPr="00A24D2D">
        <w:t xml:space="preserve">Block </w:t>
      </w:r>
      <w:r w:rsidR="00EC6612">
        <w:t>3</w:t>
      </w:r>
      <w:r w:rsidR="00EC6612" w:rsidRPr="00A24D2D">
        <w:t>: [1</w:t>
      </w:r>
      <w:r>
        <w:t> </w:t>
      </w:r>
      <w:r w:rsidR="00EC6612" w:rsidRPr="00A24D2D">
        <w:t>25</w:t>
      </w:r>
      <w:r w:rsidR="00EC6612">
        <w:t>5</w:t>
      </w:r>
      <w:r>
        <w:t>-</w:t>
      </w:r>
      <w:r w:rsidR="00EC6612" w:rsidRPr="00B419FC">
        <w:t>1 2</w:t>
      </w:r>
      <w:r w:rsidR="00EC6612">
        <w:t>57</w:t>
      </w:r>
      <w:r w:rsidR="00EC6612" w:rsidRPr="00B419FC">
        <w:t xml:space="preserve"> MHz]; </w:t>
      </w:r>
    </w:p>
    <w:p w14:paraId="2690E438" w14:textId="77777777" w:rsidR="00EC6612" w:rsidRDefault="00EC6612" w:rsidP="00EC6612">
      <w:pPr>
        <w:pStyle w:val="ListParagraph"/>
        <w:tabs>
          <w:tab w:val="clear" w:pos="1134"/>
          <w:tab w:val="clear" w:pos="1871"/>
          <w:tab w:val="clear" w:pos="2268"/>
        </w:tabs>
        <w:overflowPunct/>
        <w:autoSpaceDE/>
        <w:autoSpaceDN/>
        <w:adjustRightInd/>
        <w:spacing w:before="0" w:after="200" w:line="276" w:lineRule="auto"/>
        <w:ind w:left="2136"/>
        <w:textAlignment w:val="auto"/>
      </w:pPr>
      <w:r w:rsidRPr="00B419FC">
        <w:t xml:space="preserve">Maximum transmitter power = </w:t>
      </w:r>
      <w:r>
        <w:t xml:space="preserve">[100][xx] </w:t>
      </w:r>
      <w:r w:rsidRPr="00B419FC">
        <w:t>W]</w:t>
      </w:r>
      <w:r>
        <w:t>[</w:t>
      </w:r>
      <w:r w:rsidRPr="009A27C0">
        <w:t xml:space="preserve"> </w:t>
      </w:r>
      <w:proofErr w:type="spellStart"/>
      <w:r>
        <w:t>eirp</w:t>
      </w:r>
      <w:proofErr w:type="spellEnd"/>
      <w:r>
        <w:t>/xx kHz]]</w:t>
      </w:r>
    </w:p>
    <w:p w14:paraId="747E0D99" w14:textId="044FFD42" w:rsidR="00EC6612" w:rsidRPr="00E00209" w:rsidRDefault="005A6BA9" w:rsidP="009D0306">
      <w:pPr>
        <w:ind w:left="1843"/>
      </w:pPr>
      <w:r>
        <w:t>f)</w:t>
      </w:r>
      <w:r>
        <w:tab/>
      </w:r>
      <w:r w:rsidR="00EC6612">
        <w:t>[</w:t>
      </w:r>
      <w:r w:rsidR="00EC6612" w:rsidRPr="00A24D2D">
        <w:t xml:space="preserve">Block </w:t>
      </w:r>
      <w:r w:rsidR="00EC6612">
        <w:t>3</w:t>
      </w:r>
      <w:r w:rsidR="00EC6612" w:rsidRPr="00A24D2D">
        <w:t>: [1</w:t>
      </w:r>
      <w:r>
        <w:t> </w:t>
      </w:r>
      <w:r w:rsidR="00EC6612" w:rsidRPr="00A24D2D">
        <w:t>25</w:t>
      </w:r>
      <w:r w:rsidR="00EC6612">
        <w:t>4</w:t>
      </w:r>
      <w:r>
        <w:t>-</w:t>
      </w:r>
      <w:r w:rsidR="00EC6612" w:rsidRPr="00B419FC">
        <w:t>1 2</w:t>
      </w:r>
      <w:r w:rsidR="00EC6612">
        <w:t>58</w:t>
      </w:r>
      <w:r w:rsidR="00EC6612" w:rsidRPr="00B419FC">
        <w:t xml:space="preserve"> MHz]; </w:t>
      </w:r>
    </w:p>
    <w:p w14:paraId="22DC9A93" w14:textId="77777777" w:rsidR="00EC6612" w:rsidRDefault="00EC6612" w:rsidP="00EC6612">
      <w:pPr>
        <w:pStyle w:val="ListParagraph"/>
        <w:tabs>
          <w:tab w:val="clear" w:pos="1134"/>
          <w:tab w:val="clear" w:pos="1871"/>
          <w:tab w:val="clear" w:pos="2268"/>
        </w:tabs>
        <w:overflowPunct/>
        <w:autoSpaceDE/>
        <w:autoSpaceDN/>
        <w:adjustRightInd/>
        <w:spacing w:before="0" w:after="200" w:line="276" w:lineRule="auto"/>
        <w:ind w:left="2136"/>
        <w:textAlignment w:val="auto"/>
        <w:rPr>
          <w:rFonts w:eastAsia="Times New Roman"/>
        </w:rPr>
      </w:pPr>
      <w:r w:rsidRPr="00B419FC">
        <w:t xml:space="preserve">Maximum transmitter power = </w:t>
      </w:r>
      <w:r>
        <w:t xml:space="preserve">[100][xx] </w:t>
      </w:r>
      <w:r w:rsidRPr="00B419FC">
        <w:t>W]</w:t>
      </w:r>
      <w:r>
        <w:t>[</w:t>
      </w:r>
      <w:r w:rsidRPr="009A27C0">
        <w:t xml:space="preserve"> </w:t>
      </w:r>
      <w:proofErr w:type="spellStart"/>
      <w:r>
        <w:t>eirp</w:t>
      </w:r>
      <w:proofErr w:type="spellEnd"/>
      <w:r>
        <w:t>/xx kHz]]</w:t>
      </w:r>
    </w:p>
    <w:p w14:paraId="447E7952" w14:textId="09EB652E" w:rsidR="00035E93" w:rsidRPr="00E00209" w:rsidRDefault="00035E93" w:rsidP="00E00209">
      <w:pPr>
        <w:rPr>
          <w:i/>
          <w:iCs/>
        </w:rPr>
      </w:pPr>
      <w:r>
        <w:rPr>
          <w:i/>
          <w:iCs/>
        </w:rPr>
        <w:t>-----------------------------------------------------------------------</w:t>
      </w:r>
    </w:p>
    <w:p w14:paraId="3A9307B9" w14:textId="3C1B1680" w:rsidR="00035E93" w:rsidRPr="00E00209" w:rsidRDefault="00035E93" w:rsidP="00B8258A">
      <w:pPr>
        <w:pStyle w:val="enumlev1"/>
        <w:rPr>
          <w:i/>
          <w:iCs/>
          <w:highlight w:val="yellow"/>
        </w:rPr>
      </w:pPr>
      <w:r w:rsidRPr="00E00209">
        <w:rPr>
          <w:i/>
          <w:iCs/>
          <w:highlight w:val="yellow"/>
        </w:rPr>
        <w:t>20230516 ed: This section not discussed</w:t>
      </w:r>
    </w:p>
    <w:p w14:paraId="23D94DBB" w14:textId="309C2EE4" w:rsidR="009069FF" w:rsidRDefault="005A6BA9" w:rsidP="005A6BA9">
      <w:pPr>
        <w:ind w:left="1843"/>
      </w:pPr>
      <w:r>
        <w:t>g)</w:t>
      </w:r>
      <w:r>
        <w:tab/>
      </w:r>
      <w:r w:rsidR="0078143A" w:rsidRPr="00600A96">
        <w:t>[</w:t>
      </w:r>
      <w:r w:rsidR="0078143A" w:rsidRPr="00035E93">
        <w:t>Block A’: [1 293</w:t>
      </w:r>
      <w:r>
        <w:t>-</w:t>
      </w:r>
      <w:r w:rsidR="0078143A" w:rsidRPr="00035E93">
        <w:t>1 294 MHz</w:t>
      </w:r>
      <w:proofErr w:type="gramStart"/>
      <w:r w:rsidR="0078143A" w:rsidRPr="00035E93">
        <w:t>];</w:t>
      </w:r>
      <w:proofErr w:type="gramEnd"/>
      <w:r w:rsidR="0078143A" w:rsidRPr="00035E93">
        <w:t xml:space="preserve"> </w:t>
      </w:r>
    </w:p>
    <w:p w14:paraId="6773B77B" w14:textId="4B6CB144" w:rsidR="0078143A" w:rsidRDefault="0078143A" w:rsidP="009069FF">
      <w:pPr>
        <w:pStyle w:val="enumlev1"/>
        <w:ind w:left="2136" w:firstLine="0"/>
        <w:rPr>
          <w:lang w:val="en-US"/>
        </w:rPr>
      </w:pPr>
      <w:r w:rsidRPr="00035E93">
        <w:t>[Maximum transmitter power = 1W]</w:t>
      </w:r>
      <w:r w:rsidR="00EF0B09" w:rsidRPr="00E00209">
        <w:rPr>
          <w:lang w:val="en-US"/>
        </w:rPr>
        <w:t xml:space="preserve"> </w:t>
      </w:r>
      <w:r w:rsidR="00EF0B09" w:rsidRPr="00035E93">
        <w:rPr>
          <w:lang w:val="en-US"/>
        </w:rPr>
        <w:t xml:space="preserve">Maximum </w:t>
      </w:r>
      <w:proofErr w:type="spellStart"/>
      <w:r w:rsidR="00EF0B09" w:rsidRPr="00035E93">
        <w:rPr>
          <w:lang w:val="en-US"/>
        </w:rPr>
        <w:t>EIRP</w:t>
      </w:r>
      <w:proofErr w:type="spellEnd"/>
      <w:r w:rsidR="00EF0B09" w:rsidRPr="00035E93">
        <w:rPr>
          <w:lang w:val="en-US"/>
        </w:rPr>
        <w:t xml:space="preserve"> = 10.0 </w:t>
      </w:r>
      <w:proofErr w:type="spellStart"/>
      <w:r w:rsidR="00EF0B09" w:rsidRPr="00035E93">
        <w:rPr>
          <w:lang w:val="en-US"/>
        </w:rPr>
        <w:t>dBW</w:t>
      </w:r>
      <w:proofErr w:type="spellEnd"/>
      <w:r w:rsidR="00EF0B09" w:rsidRPr="00035E93">
        <w:rPr>
          <w:lang w:val="en-US"/>
        </w:rPr>
        <w:t>/20 kHz</w:t>
      </w:r>
    </w:p>
    <w:p w14:paraId="59F2A6C0" w14:textId="77777777" w:rsidR="009069FF" w:rsidRPr="00035E93" w:rsidRDefault="009069FF" w:rsidP="00E00209">
      <w:pPr>
        <w:pStyle w:val="enumlev1"/>
        <w:ind w:left="2136" w:firstLine="0"/>
      </w:pPr>
    </w:p>
    <w:p w14:paraId="3C72E9C6" w14:textId="72BFA35D" w:rsidR="009069FF" w:rsidRDefault="0078143A" w:rsidP="0078143A">
      <w:pPr>
        <w:pStyle w:val="enumlev1"/>
        <w:rPr>
          <w:spacing w:val="-4"/>
        </w:rPr>
      </w:pPr>
      <w:r w:rsidRPr="00035E93">
        <w:tab/>
      </w:r>
      <w:r w:rsidR="009069FF">
        <w:tab/>
      </w:r>
      <w:r w:rsidRPr="00035E93">
        <w:rPr>
          <w:spacing w:val="-4"/>
        </w:rPr>
        <w:t>[Block A’ [1 293.845</w:t>
      </w:r>
      <w:r w:rsidR="005A6BA9">
        <w:rPr>
          <w:spacing w:val="-4"/>
        </w:rPr>
        <w:t>-</w:t>
      </w:r>
      <w:r w:rsidRPr="00035E93">
        <w:rPr>
          <w:spacing w:val="-4"/>
        </w:rPr>
        <w:t>1 294.345 MHz]</w:t>
      </w:r>
    </w:p>
    <w:p w14:paraId="5D52DFC5" w14:textId="6AFF9C53" w:rsidR="0078143A" w:rsidRPr="00035E93" w:rsidRDefault="009069FF" w:rsidP="00963EDA">
      <w:pPr>
        <w:pStyle w:val="enumlev1"/>
        <w:ind w:left="1871" w:hanging="1871"/>
        <w:rPr>
          <w:lang w:val="en-US"/>
        </w:rPr>
      </w:pPr>
      <w:r>
        <w:rPr>
          <w:spacing w:val="-4"/>
        </w:rPr>
        <w:lastRenderedPageBreak/>
        <w:tab/>
      </w:r>
      <w:r>
        <w:rPr>
          <w:spacing w:val="-4"/>
        </w:rPr>
        <w:tab/>
      </w:r>
      <w:r w:rsidR="0078143A" w:rsidRPr="00035E93">
        <w:rPr>
          <w:spacing w:val="-4"/>
        </w:rPr>
        <w:t>[10W EIRP ] [Maximum transmitter power = 1W]</w:t>
      </w:r>
      <w:r w:rsidR="00EF0B09" w:rsidRPr="00E00209">
        <w:rPr>
          <w:lang w:val="en-US"/>
        </w:rPr>
        <w:t xml:space="preserve"> </w:t>
      </w:r>
      <w:r w:rsidR="00963EDA">
        <w:rPr>
          <w:lang w:val="en-US"/>
        </w:rPr>
        <w:t xml:space="preserve">Maximum </w:t>
      </w:r>
      <w:proofErr w:type="spellStart"/>
      <w:r w:rsidR="00963EDA">
        <w:rPr>
          <w:lang w:val="en-US"/>
        </w:rPr>
        <w:t>EIRP</w:t>
      </w:r>
      <w:proofErr w:type="spellEnd"/>
      <w:r w:rsidR="00963EDA">
        <w:rPr>
          <w:lang w:val="en-US"/>
        </w:rPr>
        <w:t xml:space="preserve"> = 10.0 </w:t>
      </w:r>
      <w:proofErr w:type="spellStart"/>
      <w:r w:rsidR="00EF0B09" w:rsidRPr="00035E93">
        <w:rPr>
          <w:lang w:val="en-US"/>
        </w:rPr>
        <w:t>dBW</w:t>
      </w:r>
      <w:proofErr w:type="spellEnd"/>
      <w:r w:rsidR="00EF0B09" w:rsidRPr="00035E93">
        <w:rPr>
          <w:lang w:val="en-US"/>
        </w:rPr>
        <w:t>/20 kHz</w:t>
      </w:r>
    </w:p>
    <w:p w14:paraId="4C95B38C" w14:textId="164E5E77" w:rsidR="00B8258A" w:rsidRPr="00035E93" w:rsidRDefault="00B8258A" w:rsidP="00F07BE5">
      <w:r w:rsidRPr="00035E93">
        <w:t>2)</w:t>
      </w:r>
      <w:r w:rsidRPr="00035E93">
        <w:tab/>
      </w:r>
      <w:r w:rsidR="00963EDA" w:rsidRPr="00035E93">
        <w:t xml:space="preserve">for </w:t>
      </w:r>
      <w:r w:rsidRPr="00035E93">
        <w:t>broadband applications</w:t>
      </w:r>
      <w:r w:rsidR="00FC08C3" w:rsidRPr="00035E93">
        <w:t xml:space="preserve"> [</w:t>
      </w:r>
      <w:r w:rsidR="00FC08C3" w:rsidRPr="00E00209">
        <w:t>(bandwidth &gt; than 150 kHz)</w:t>
      </w:r>
      <w:r w:rsidR="00FC08C3" w:rsidRPr="00035E93">
        <w:t>]</w:t>
      </w:r>
      <w:r w:rsidRPr="00035E93">
        <w:t xml:space="preserve"> in the amateur service:</w:t>
      </w:r>
    </w:p>
    <w:p w14:paraId="2615D39C" w14:textId="7A7D7BD5" w:rsidR="00B8258A" w:rsidRPr="00035E93" w:rsidRDefault="00B8258A" w:rsidP="00B8258A">
      <w:pPr>
        <w:pStyle w:val="enumlev1"/>
      </w:pPr>
      <w:r w:rsidRPr="00035E93">
        <w:t>a)</w:t>
      </w:r>
      <w:r w:rsidRPr="00035E93">
        <w:tab/>
        <w:t>[Block B: [1 254</w:t>
      </w:r>
      <w:r w:rsidR="00963EDA">
        <w:t>-1 258 MHz</w:t>
      </w:r>
      <w:r w:rsidRPr="00035E93">
        <w:t>]; [Maximum transmitter power = 100W][100W/1MHz]]</w:t>
      </w:r>
    </w:p>
    <w:p w14:paraId="4FDEBF68" w14:textId="4195E5C9" w:rsidR="00FC08C3" w:rsidRPr="00035E93" w:rsidRDefault="00FC08C3" w:rsidP="00B8258A">
      <w:pPr>
        <w:pStyle w:val="enumlev1"/>
      </w:pPr>
      <w:r w:rsidRPr="00035E93">
        <w:tab/>
        <w:t>[Block B: 1 25</w:t>
      </w:r>
      <w:r w:rsidR="00963EDA">
        <w:t>4-1 258 MHz</w:t>
      </w:r>
      <w:r w:rsidRPr="00035E93">
        <w:t>; Maximum transmitter power = 100W]</w:t>
      </w:r>
    </w:p>
    <w:p w14:paraId="2E63C1AB" w14:textId="0E0CB3C2" w:rsidR="00B8258A" w:rsidRPr="00035E93" w:rsidRDefault="00B8258A" w:rsidP="00B8258A">
      <w:pPr>
        <w:pStyle w:val="enumlev1"/>
      </w:pPr>
      <w:r w:rsidRPr="00035E93">
        <w:tab/>
        <w:t>[Block B: [1 255</w:t>
      </w:r>
      <w:r w:rsidR="00963EDA">
        <w:t>-1 257 MHz</w:t>
      </w:r>
      <w:r w:rsidRPr="00035E93">
        <w:t>]: [Maximum transmitter power = 100W][100W/1MHz]]</w:t>
      </w:r>
    </w:p>
    <w:p w14:paraId="711A9DEE" w14:textId="3A01790D" w:rsidR="00EF0B09" w:rsidRDefault="00EF0B09" w:rsidP="00B8258A">
      <w:pPr>
        <w:pStyle w:val="enumlev1"/>
        <w:rPr>
          <w:lang w:val="en-US"/>
        </w:rPr>
      </w:pPr>
      <w:r w:rsidRPr="00035E93">
        <w:tab/>
        <w:t>[[Block B: [1 2</w:t>
      </w:r>
      <w:r w:rsidR="00787359" w:rsidRPr="00E00209">
        <w:t>58</w:t>
      </w:r>
      <w:r w:rsidR="00963EDA">
        <w:t>-</w:t>
      </w:r>
      <w:r w:rsidRPr="00035E93">
        <w:t>1 26</w:t>
      </w:r>
      <w:r w:rsidR="00787359" w:rsidRPr="00E00209">
        <w:t>0</w:t>
      </w:r>
      <w:r w:rsidRPr="00035E93">
        <w:t xml:space="preserve"> MHz</w:t>
      </w:r>
      <w:r w:rsidR="00963EDA">
        <w:t xml:space="preserve">]; </w:t>
      </w:r>
      <w:r w:rsidRPr="00035E93">
        <w:rPr>
          <w:lang w:val="en-US"/>
        </w:rPr>
        <w:t xml:space="preserve">Maximum </w:t>
      </w:r>
      <w:proofErr w:type="spellStart"/>
      <w:r w:rsidRPr="00035E93">
        <w:rPr>
          <w:lang w:val="en-US"/>
        </w:rPr>
        <w:t>EIRP</w:t>
      </w:r>
      <w:proofErr w:type="spellEnd"/>
      <w:r w:rsidRPr="00035E93">
        <w:rPr>
          <w:lang w:val="en-US"/>
        </w:rPr>
        <w:t xml:space="preserve"> = </w:t>
      </w:r>
      <w:r w:rsidR="00787359" w:rsidRPr="00E00209">
        <w:rPr>
          <w:lang w:val="en-US"/>
        </w:rPr>
        <w:t>xx</w:t>
      </w:r>
      <w:r w:rsidRPr="00035E93">
        <w:rPr>
          <w:lang w:val="en-US"/>
        </w:rPr>
        <w:t xml:space="preserve"> </w:t>
      </w:r>
      <w:proofErr w:type="spellStart"/>
      <w:r w:rsidRPr="00035E93">
        <w:rPr>
          <w:lang w:val="en-US"/>
        </w:rPr>
        <w:t>dBW</w:t>
      </w:r>
      <w:proofErr w:type="spellEnd"/>
      <w:r w:rsidRPr="00035E93">
        <w:rPr>
          <w:lang w:val="en-US"/>
        </w:rPr>
        <w:t>/</w:t>
      </w:r>
      <w:proofErr w:type="spellStart"/>
      <w:r w:rsidR="00787359" w:rsidRPr="00E00209">
        <w:rPr>
          <w:lang w:val="en-US"/>
        </w:rPr>
        <w:t>yy</w:t>
      </w:r>
      <w:proofErr w:type="spellEnd"/>
      <w:r w:rsidR="00787359" w:rsidRPr="00E00209">
        <w:rPr>
          <w:lang w:val="en-US"/>
        </w:rPr>
        <w:t xml:space="preserve"> </w:t>
      </w:r>
      <w:r w:rsidRPr="00035E93">
        <w:rPr>
          <w:lang w:val="en-US"/>
        </w:rPr>
        <w:t>MHz]</w:t>
      </w:r>
    </w:p>
    <w:p w14:paraId="4D22374F" w14:textId="4184A21A" w:rsidR="00035E93" w:rsidRDefault="00035E93" w:rsidP="00B8258A">
      <w:pPr>
        <w:pStyle w:val="enumlev1"/>
        <w:rPr>
          <w:lang w:val="en-US"/>
        </w:rPr>
      </w:pPr>
      <w:r>
        <w:rPr>
          <w:lang w:val="en-US"/>
        </w:rPr>
        <w:t>---------------------------------------------------------------------------------------------------------------</w:t>
      </w:r>
    </w:p>
    <w:p w14:paraId="4030F437" w14:textId="67B318B0" w:rsidR="005B49CA" w:rsidRPr="00E00209" w:rsidRDefault="005B49CA" w:rsidP="00963EDA">
      <w:pPr>
        <w:pStyle w:val="EditorsNote"/>
      </w:pPr>
      <w:r w:rsidRPr="00E00209">
        <w:rPr>
          <w:highlight w:val="yellow"/>
        </w:rPr>
        <w:t>2023051</w:t>
      </w:r>
      <w:r w:rsidR="001C68A2">
        <w:rPr>
          <w:highlight w:val="yellow"/>
        </w:rPr>
        <w:t>6</w:t>
      </w:r>
      <w:r w:rsidRPr="00E00209">
        <w:rPr>
          <w:highlight w:val="yellow"/>
        </w:rPr>
        <w:t xml:space="preserve"> Ed: section 3 more-or-less agreed, </w:t>
      </w:r>
      <w:r w:rsidR="001C68A2" w:rsidRPr="00E00209">
        <w:rPr>
          <w:highlight w:val="yellow"/>
        </w:rPr>
        <w:t xml:space="preserve">need to adjust power </w:t>
      </w:r>
      <w:proofErr w:type="spellStart"/>
      <w:r w:rsidR="001C68A2" w:rsidRPr="00E00209">
        <w:rPr>
          <w:highlight w:val="yellow"/>
        </w:rPr>
        <w:t>dBW</w:t>
      </w:r>
      <w:proofErr w:type="spellEnd"/>
      <w:r w:rsidR="001C68A2" w:rsidRPr="00E00209">
        <w:rPr>
          <w:highlight w:val="yellow"/>
        </w:rPr>
        <w:t xml:space="preserve"> to make a workable uplink</w:t>
      </w:r>
    </w:p>
    <w:p w14:paraId="3C958833" w14:textId="66C43F3B" w:rsidR="00B8258A" w:rsidRPr="00B419FC" w:rsidRDefault="00B8258A" w:rsidP="00F07BE5">
      <w:r>
        <w:t>3)</w:t>
      </w:r>
      <w:r>
        <w:tab/>
      </w:r>
      <w:r w:rsidR="00963EDA">
        <w:t>f</w:t>
      </w:r>
      <w:r w:rsidR="00963EDA" w:rsidRPr="00B419FC">
        <w:t xml:space="preserve">or </w:t>
      </w:r>
      <w:r w:rsidRPr="00B419FC">
        <w:t>narrowband applications operating</w:t>
      </w:r>
      <w:r w:rsidR="00581D30">
        <w:t xml:space="preserve"> </w:t>
      </w:r>
      <w:r w:rsidR="00581D30" w:rsidRPr="001C68A2">
        <w:t>(bandwidth</w:t>
      </w:r>
      <w:r w:rsidR="001C3DD5" w:rsidRPr="00E00209">
        <w:t xml:space="preserve"> ≤</w:t>
      </w:r>
      <w:r w:rsidR="00061212" w:rsidRPr="00E00209">
        <w:t xml:space="preserve"> </w:t>
      </w:r>
      <w:r w:rsidR="00581D30" w:rsidRPr="001C68A2">
        <w:t>150 kHz)</w:t>
      </w:r>
      <w:r w:rsidR="00581D30" w:rsidRPr="0085471A">
        <w:t xml:space="preserve"> </w:t>
      </w:r>
      <w:r w:rsidRPr="00B419FC">
        <w:t xml:space="preserve">in the </w:t>
      </w:r>
      <w:r w:rsidRPr="003B48D2">
        <w:t>amateur</w:t>
      </w:r>
      <w:r w:rsidR="00581D30" w:rsidRPr="003B48D2">
        <w:t>-</w:t>
      </w:r>
      <w:r w:rsidRPr="003B48D2">
        <w:t>satellite</w:t>
      </w:r>
      <w:r w:rsidRPr="00B419FC">
        <w:t xml:space="preserve"> service</w:t>
      </w:r>
      <w:r>
        <w:t xml:space="preserve"> (Earth-to-space)</w:t>
      </w:r>
      <w:r w:rsidRPr="00B419FC">
        <w:t>:</w:t>
      </w:r>
    </w:p>
    <w:p w14:paraId="687593D2" w14:textId="5825963D" w:rsidR="00B8258A" w:rsidRPr="00337DFC" w:rsidRDefault="00B8258A" w:rsidP="00E00209">
      <w:pPr>
        <w:pStyle w:val="enumlev1"/>
        <w:ind w:left="0" w:firstLine="0"/>
      </w:pPr>
      <w:r>
        <w:t>a)</w:t>
      </w:r>
      <w:r>
        <w:tab/>
      </w:r>
      <w:r w:rsidRPr="00B419FC">
        <w:t>Block C: 1 260</w:t>
      </w:r>
      <w:r w:rsidR="00963EDA">
        <w:t>-</w:t>
      </w:r>
      <w:r w:rsidRPr="00B419FC">
        <w:t>1 262 MHz;</w:t>
      </w:r>
      <w:r w:rsidR="005B49CA">
        <w:t xml:space="preserve"> </w:t>
      </w:r>
      <w:r w:rsidR="00337DFC" w:rsidRPr="00E00209">
        <w:rPr>
          <w:lang w:val="en-US"/>
        </w:rPr>
        <w:t xml:space="preserve">Maximum </w:t>
      </w:r>
      <w:proofErr w:type="spellStart"/>
      <w:r w:rsidR="00337DFC" w:rsidRPr="00E00209">
        <w:rPr>
          <w:lang w:val="en-US"/>
        </w:rPr>
        <w:t>EIRP</w:t>
      </w:r>
      <w:proofErr w:type="spellEnd"/>
      <w:r w:rsidR="00337DFC" w:rsidRPr="00E00209">
        <w:rPr>
          <w:lang w:val="en-US"/>
        </w:rPr>
        <w:t xml:space="preserve"> = </w:t>
      </w:r>
      <w:r w:rsidR="001C68A2">
        <w:rPr>
          <w:lang w:val="en-US"/>
        </w:rPr>
        <w:t>[</w:t>
      </w:r>
      <w:r w:rsidR="00337DFC" w:rsidRPr="00E00209">
        <w:rPr>
          <w:lang w:val="en-US"/>
        </w:rPr>
        <w:t>28.0</w:t>
      </w:r>
      <w:r w:rsidR="001C68A2">
        <w:rPr>
          <w:lang w:val="en-US"/>
        </w:rPr>
        <w:t>]</w:t>
      </w:r>
      <w:r w:rsidR="00337DFC" w:rsidRPr="00337DFC">
        <w:rPr>
          <w:lang w:val="en-US"/>
        </w:rPr>
        <w:t xml:space="preserve"> </w:t>
      </w:r>
      <w:proofErr w:type="spellStart"/>
      <w:r w:rsidR="00337DFC" w:rsidRPr="00337DFC">
        <w:rPr>
          <w:lang w:val="en-US"/>
        </w:rPr>
        <w:t>dBW</w:t>
      </w:r>
      <w:proofErr w:type="spellEnd"/>
      <w:r w:rsidR="007A1583">
        <w:rPr>
          <w:lang w:val="en-US"/>
        </w:rPr>
        <w:t>/</w:t>
      </w:r>
      <w:r w:rsidR="001C68A2">
        <w:rPr>
          <w:lang w:val="en-US"/>
        </w:rPr>
        <w:t>150</w:t>
      </w:r>
      <w:r w:rsidR="007A1583">
        <w:rPr>
          <w:lang w:val="en-US"/>
        </w:rPr>
        <w:t xml:space="preserve"> kHz</w:t>
      </w:r>
    </w:p>
    <w:p w14:paraId="01B4DC0C" w14:textId="0675694B" w:rsidR="00B8258A" w:rsidRDefault="005B49CA" w:rsidP="00B8258A">
      <w:pPr>
        <w:pStyle w:val="enumlev1"/>
      </w:pPr>
      <w:r w:rsidRPr="00E00209">
        <w:rPr>
          <w:highlight w:val="yellow"/>
        </w:rPr>
        <w:t>------------------------------------------------------------------------------------------------------------------------</w:t>
      </w:r>
    </w:p>
    <w:p w14:paraId="1E7280E5" w14:textId="29E150EF" w:rsidR="00EF0B09" w:rsidRDefault="00B8258A" w:rsidP="00F07BE5">
      <w:pPr>
        <w:rPr>
          <w:spacing w:val="-4"/>
        </w:rPr>
      </w:pPr>
      <w:r>
        <w:t>4)</w:t>
      </w:r>
      <w:r>
        <w:tab/>
      </w:r>
      <w:r w:rsidR="00963EDA" w:rsidRPr="0048253C">
        <w:rPr>
          <w:spacing w:val="-4"/>
        </w:rPr>
        <w:t xml:space="preserve">outside </w:t>
      </w:r>
      <w:r w:rsidRPr="0048253C">
        <w:rPr>
          <w:spacing w:val="-4"/>
        </w:rPr>
        <w:t>these preferred frequency blocks, very low power experimental applications in the amateur service may operate with a maximum power =</w:t>
      </w:r>
      <w:r w:rsidR="00677840">
        <w:rPr>
          <w:spacing w:val="-4"/>
        </w:rPr>
        <w:t xml:space="preserve"> </w:t>
      </w:r>
      <w:r w:rsidRPr="0048253C">
        <w:rPr>
          <w:spacing w:val="-4"/>
        </w:rPr>
        <w:t>[500</w:t>
      </w:r>
      <w:r w:rsidR="002C1F49">
        <w:rPr>
          <w:spacing w:val="-4"/>
        </w:rPr>
        <w:t xml:space="preserve"> </w:t>
      </w:r>
      <w:proofErr w:type="spellStart"/>
      <w:r w:rsidRPr="0048253C">
        <w:rPr>
          <w:spacing w:val="-4"/>
        </w:rPr>
        <w:t>mW</w:t>
      </w:r>
      <w:proofErr w:type="spellEnd"/>
      <w:r w:rsidRPr="0048253C">
        <w:rPr>
          <w:spacing w:val="-4"/>
        </w:rPr>
        <w:t>][</w:t>
      </w:r>
      <w:r w:rsidR="00677840">
        <w:rPr>
          <w:spacing w:val="-4"/>
        </w:rPr>
        <w:t xml:space="preserve">100 </w:t>
      </w:r>
      <w:proofErr w:type="spellStart"/>
      <w:r w:rsidR="00677840">
        <w:rPr>
          <w:spacing w:val="-4"/>
        </w:rPr>
        <w:t>mW</w:t>
      </w:r>
      <w:proofErr w:type="spellEnd"/>
      <w:r w:rsidRPr="0048253C">
        <w:rPr>
          <w:spacing w:val="-4"/>
        </w:rPr>
        <w:t>]</w:t>
      </w:r>
      <w:r w:rsidR="00677840">
        <w:rPr>
          <w:spacing w:val="-4"/>
        </w:rPr>
        <w:t xml:space="preserve">[5 </w:t>
      </w:r>
      <w:proofErr w:type="spellStart"/>
      <w:r w:rsidR="00677840">
        <w:rPr>
          <w:spacing w:val="-4"/>
        </w:rPr>
        <w:t>mW</w:t>
      </w:r>
      <w:proofErr w:type="spellEnd"/>
      <w:r w:rsidR="00677840">
        <w:rPr>
          <w:spacing w:val="-4"/>
        </w:rPr>
        <w:t>]</w:t>
      </w:r>
      <w:r w:rsidR="00963EDA">
        <w:rPr>
          <w:spacing w:val="-4"/>
        </w:rPr>
        <w:t>:</w:t>
      </w:r>
    </w:p>
    <w:p w14:paraId="1A3305D7" w14:textId="6D4887FB" w:rsidR="00B8258A" w:rsidRDefault="00677840" w:rsidP="00F07BE5">
      <w:pPr>
        <w:rPr>
          <w:spacing w:val="-4"/>
        </w:rPr>
      </w:pPr>
      <w:r>
        <w:rPr>
          <w:spacing w:val="-4"/>
          <w:lang w:val="en-US"/>
        </w:rPr>
        <w:t>[</w:t>
      </w:r>
      <w:r w:rsidR="00EF0B09" w:rsidRPr="00677840">
        <w:rPr>
          <w:spacing w:val="-4"/>
          <w:lang w:val="en-US"/>
        </w:rPr>
        <w:t>EIRP</w:t>
      </w:r>
      <w:r w:rsidR="00EF0B09" w:rsidRPr="00677840">
        <w:rPr>
          <w:spacing w:val="-4"/>
        </w:rPr>
        <w:t xml:space="preserve"> =-</w:t>
      </w:r>
      <w:r w:rsidRPr="00E00209">
        <w:rPr>
          <w:spacing w:val="-4"/>
        </w:rPr>
        <w:t xml:space="preserve">xx </w:t>
      </w:r>
      <w:proofErr w:type="spellStart"/>
      <w:r w:rsidR="00EF0B09" w:rsidRPr="00677840">
        <w:rPr>
          <w:spacing w:val="-4"/>
        </w:rPr>
        <w:t>dBW</w:t>
      </w:r>
      <w:proofErr w:type="spellEnd"/>
      <w:r w:rsidR="00EF0B09" w:rsidRPr="00E00209">
        <w:rPr>
          <w:spacing w:val="-4"/>
          <w:lang w:val="en-US"/>
        </w:rPr>
        <w:t xml:space="preserve"> </w:t>
      </w:r>
      <w:r w:rsidR="00EF0B09" w:rsidRPr="00677840">
        <w:rPr>
          <w:spacing w:val="-4"/>
          <w:lang w:val="en-US"/>
        </w:rPr>
        <w:t xml:space="preserve">per </w:t>
      </w:r>
      <w:proofErr w:type="spellStart"/>
      <w:r w:rsidRPr="00E00209">
        <w:rPr>
          <w:spacing w:val="-4"/>
          <w:lang w:val="en-US"/>
        </w:rPr>
        <w:t>yy</w:t>
      </w:r>
      <w:proofErr w:type="spellEnd"/>
      <w:r w:rsidR="00EF0B09" w:rsidRPr="00677840">
        <w:rPr>
          <w:spacing w:val="-4"/>
          <w:lang w:val="en-US"/>
        </w:rPr>
        <w:t xml:space="preserve"> MHz</w:t>
      </w:r>
      <w:r w:rsidR="00EF0B09" w:rsidRPr="00677840">
        <w:rPr>
          <w:spacing w:val="-4"/>
        </w:rPr>
        <w:t>.]</w:t>
      </w:r>
      <w:r w:rsidR="00B8258A" w:rsidRPr="00677840">
        <w:rPr>
          <w:spacing w:val="-4"/>
        </w:rPr>
        <w:t>.</w:t>
      </w:r>
      <w:r w:rsidR="00B8258A" w:rsidRPr="0048253C">
        <w:rPr>
          <w:spacing w:val="-4"/>
        </w:rPr>
        <w:t xml:space="preserve"> </w:t>
      </w:r>
      <w:r w:rsidRPr="00E00209">
        <w:rPr>
          <w:i/>
          <w:iCs/>
          <w:spacing w:val="-4"/>
          <w:highlight w:val="yellow"/>
        </w:rPr>
        <w:t>ed: may consider antenna elevation criteria</w:t>
      </w:r>
    </w:p>
    <w:p w14:paraId="1D6EC580" w14:textId="0B344FEE" w:rsidR="0078143A" w:rsidRDefault="0078143A" w:rsidP="00F07BE5">
      <w:r w:rsidRPr="00C02C21">
        <w:t>5)</w:t>
      </w:r>
      <w:r w:rsidRPr="00C02C21">
        <w:tab/>
      </w:r>
      <w:r w:rsidRPr="00C02C21">
        <w:rPr>
          <w:spacing w:val="-2"/>
        </w:rPr>
        <w:t>exclusion of the frequency bands [1 263.75-1 293.75] MHz and [1 259.25-1 277.25] MHz</w:t>
      </w:r>
      <w:r w:rsidRPr="00C02C21">
        <w:t xml:space="preserve"> </w:t>
      </w:r>
      <w:r w:rsidR="00EF0B09" w:rsidRPr="00C02C21">
        <w:t>[</w:t>
      </w:r>
      <w:r w:rsidR="00EF0B09" w:rsidRPr="00E00209">
        <w:rPr>
          <w:spacing w:val="-2"/>
          <w:lang w:val="en-US"/>
        </w:rPr>
        <w:t xml:space="preserve">1240 </w:t>
      </w:r>
      <w:r w:rsidR="00EF0B09" w:rsidRPr="00C02C21">
        <w:rPr>
          <w:spacing w:val="-2"/>
          <w:lang w:val="en-US"/>
        </w:rPr>
        <w:t>–</w:t>
      </w:r>
      <w:r w:rsidR="00EF0B09" w:rsidRPr="00E00209">
        <w:rPr>
          <w:spacing w:val="-2"/>
          <w:lang w:val="en-US"/>
        </w:rPr>
        <w:t xml:space="preserve"> 1261 MHz and </w:t>
      </w:r>
      <w:r w:rsidR="00EF0B09" w:rsidRPr="00C02C21">
        <w:rPr>
          <w:spacing w:val="-2"/>
        </w:rPr>
        <w:t>1 26</w:t>
      </w:r>
      <w:r w:rsidR="00EF0B09" w:rsidRPr="00E00209">
        <w:rPr>
          <w:spacing w:val="-2"/>
        </w:rPr>
        <w:t>2</w:t>
      </w:r>
      <w:r w:rsidR="00EF0B09" w:rsidRPr="00C02C21">
        <w:rPr>
          <w:spacing w:val="-2"/>
        </w:rPr>
        <w:t>-1 293.75 MHz ]</w:t>
      </w:r>
      <w:r w:rsidRPr="00C02C21">
        <w:t>for national l</w:t>
      </w:r>
      <w:r w:rsidR="00963EDA">
        <w:t>icensing and assignments of ATV;</w:t>
      </w:r>
    </w:p>
    <w:p w14:paraId="73D09710" w14:textId="3847CDCA" w:rsidR="00581D30" w:rsidRPr="00B419FC" w:rsidRDefault="00581D30" w:rsidP="006349A2">
      <w:pPr>
        <w:rPr>
          <w:lang w:eastAsia="ja-JP"/>
        </w:rPr>
      </w:pPr>
      <w:r w:rsidRPr="00C02C21">
        <w:rPr>
          <w:lang w:eastAsia="ja-JP"/>
        </w:rPr>
        <w:t xml:space="preserve">6) </w:t>
      </w:r>
      <w:r w:rsidRPr="00C02C21">
        <w:rPr>
          <w:lang w:eastAsia="ja-JP"/>
        </w:rPr>
        <w:tab/>
      </w:r>
      <w:r w:rsidR="00963EDA" w:rsidRPr="00C02C21">
        <w:rPr>
          <w:lang w:eastAsia="ja-JP"/>
        </w:rPr>
        <w:t>w</w:t>
      </w:r>
      <w:r w:rsidR="00963EDA" w:rsidRPr="00C02C21">
        <w:t xml:space="preserve">hen </w:t>
      </w:r>
      <w:r w:rsidRPr="00C02C21">
        <w:t xml:space="preserve">amateur /amateur satellite station antennas are installed at large antenna heights compared to the typical values contained in Report ITU-R M.2513-0, additional constraints or limitations </w:t>
      </w:r>
      <w:r w:rsidRPr="00E00209">
        <w:t xml:space="preserve">than those listed in the above 1) to 5) </w:t>
      </w:r>
      <w:r w:rsidRPr="00C02C21">
        <w:t>may need to be considered by administrations, in particular for cases of the amateur station category referred to as “permanent installations”</w:t>
      </w:r>
      <w:r w:rsidR="00C02C21" w:rsidRPr="00E00209">
        <w:t xml:space="preserve"> such as repeaters and propagation beacons</w:t>
      </w:r>
      <w:r w:rsidR="00963EDA">
        <w:t>;</w:t>
      </w:r>
    </w:p>
    <w:p w14:paraId="6FE8D4C8" w14:textId="3A15D09A" w:rsidR="00E00209" w:rsidRPr="00E00209" w:rsidRDefault="00E00209" w:rsidP="00963EDA">
      <w:pPr>
        <w:pStyle w:val="EditorsNote"/>
      </w:pPr>
      <w:r w:rsidRPr="00E00209">
        <w:rPr>
          <w:highlight w:val="yellow"/>
        </w:rPr>
        <w:t>20230516 ed: need to reword this section</w:t>
      </w:r>
    </w:p>
    <w:p w14:paraId="4DE0A559" w14:textId="3F186080" w:rsidR="00FC08C3" w:rsidRPr="00D819E7" w:rsidRDefault="00FC08C3" w:rsidP="00FC08C3">
      <w:r w:rsidRPr="00D819E7">
        <w:t>[</w:t>
      </w:r>
      <w:r w:rsidRPr="00D819E7">
        <w:rPr>
          <w:szCs w:val="24"/>
        </w:rPr>
        <w:t>4)</w:t>
      </w:r>
      <w:r w:rsidRPr="00D819E7">
        <w:t xml:space="preserve"> </w:t>
      </w:r>
      <w:r w:rsidRPr="00D819E7">
        <w:tab/>
      </w:r>
      <w:r w:rsidR="00963EDA" w:rsidRPr="00D819E7">
        <w:t xml:space="preserve">in </w:t>
      </w:r>
      <w:r w:rsidRPr="00D819E7">
        <w:t>case of rapid increase of amateur satellites in the frequency band 1 260-1 270 MHz, additional measures on the time length of transmitter usage may be needed;</w:t>
      </w:r>
    </w:p>
    <w:p w14:paraId="3E341C3A" w14:textId="2AD26D11" w:rsidR="00FC08C3" w:rsidRPr="00E00209" w:rsidRDefault="00FC08C3" w:rsidP="00FC08C3">
      <w:r w:rsidRPr="00D819E7">
        <w:rPr>
          <w:szCs w:val="24"/>
        </w:rPr>
        <w:t>5)</w:t>
      </w:r>
      <w:r w:rsidRPr="00D819E7">
        <w:t xml:space="preserve"> </w:t>
      </w:r>
      <w:r w:rsidRPr="00D819E7">
        <w:tab/>
      </w:r>
      <w:r w:rsidR="00963EDA" w:rsidRPr="00D819E7">
        <w:t xml:space="preserve">the </w:t>
      </w:r>
      <w:r w:rsidRPr="00D819E7">
        <w:t>operating duration of each amateur satellite uplink transmitter may need to be li</w:t>
      </w:r>
      <w:r w:rsidR="00963EDA">
        <w:t>mited within 30 minutes per day;</w:t>
      </w:r>
    </w:p>
    <w:p w14:paraId="3A88C8D8" w14:textId="7A224C4F" w:rsidR="0027590C" w:rsidRPr="00E00209" w:rsidRDefault="0027590C" w:rsidP="00FC08C3">
      <w:r w:rsidRPr="00E00209">
        <w:t xml:space="preserve">6) </w:t>
      </w:r>
      <w:r w:rsidRPr="00E00209">
        <w:tab/>
      </w:r>
      <w:r w:rsidRPr="00E00209">
        <w:rPr>
          <w:rFonts w:eastAsia="SimSun" w:hint="eastAsia"/>
          <w:lang w:val="en-US" w:eastAsia="zh-CN"/>
        </w:rPr>
        <w:t>c</w:t>
      </w:r>
      <w:r w:rsidRPr="00E00209">
        <w:rPr>
          <w:rFonts w:eastAsia="SimSun"/>
          <w:lang w:val="en-US" w:eastAsia="zh-CN"/>
        </w:rPr>
        <w:t xml:space="preserve">onsidering the study regarding amateur satellite uplink scenario depicted in Annex 3 of </w:t>
      </w:r>
      <w:r w:rsidRPr="00E00209">
        <w:rPr>
          <w:szCs w:val="24"/>
        </w:rPr>
        <w:t>Report ITU-R M.2513-0</w:t>
      </w:r>
      <w:r w:rsidRPr="00E00209">
        <w:rPr>
          <w:rFonts w:eastAsia="SimSun"/>
          <w:szCs w:val="24"/>
          <w:lang w:val="en-US" w:eastAsia="zh-CN"/>
        </w:rPr>
        <w:t>, it is recommended amateur satellites stations only operate when elevation angle exceeds 45 Deg, in order t</w:t>
      </w:r>
      <w:r w:rsidRPr="00E00209">
        <w:rPr>
          <w:rFonts w:eastAsia="SimSun"/>
          <w:lang w:val="en-US" w:eastAsia="zh-CN"/>
        </w:rPr>
        <w:t xml:space="preserve">o alleviate </w:t>
      </w:r>
      <w:r w:rsidRPr="00E00209">
        <w:rPr>
          <w:szCs w:val="24"/>
          <w:lang w:val="en-US" w:eastAsia="zh-CN"/>
        </w:rPr>
        <w:t xml:space="preserve">the </w:t>
      </w:r>
      <w:r w:rsidRPr="00E00209">
        <w:rPr>
          <w:rFonts w:eastAsia="SimSun"/>
          <w:lang w:val="en-US" w:eastAsia="zh-CN"/>
        </w:rPr>
        <w:t>potential interference</w:t>
      </w:r>
      <w:r w:rsidRPr="00E00209">
        <w:rPr>
          <w:rFonts w:eastAsia="SimSun"/>
          <w:szCs w:val="24"/>
          <w:lang w:val="en-US" w:eastAsia="zh-CN"/>
        </w:rPr>
        <w:t xml:space="preserve"> to nearby RNSS receivers</w:t>
      </w:r>
      <w:r w:rsidR="006349A2">
        <w:rPr>
          <w:rFonts w:eastAsia="SimSun"/>
          <w:szCs w:val="24"/>
          <w:lang w:val="en-US" w:eastAsia="zh-CN"/>
        </w:rPr>
        <w:t>;</w:t>
      </w:r>
      <w:r w:rsidR="004C5C0B" w:rsidRPr="00E00209">
        <w:rPr>
          <w:rFonts w:eastAsia="SimSun"/>
          <w:szCs w:val="24"/>
          <w:lang w:val="en-US" w:eastAsia="zh-CN"/>
        </w:rPr>
        <w:t>]</w:t>
      </w:r>
    </w:p>
    <w:p w14:paraId="702BAF30" w14:textId="5F9C1526" w:rsidR="00FC08C3" w:rsidRPr="00E00209" w:rsidRDefault="00E00209" w:rsidP="00FC08C3">
      <w:r w:rsidRPr="00E00209">
        <w:t>[</w:t>
      </w:r>
      <w:r w:rsidR="00FC08C3" w:rsidRPr="00E00209">
        <w:t xml:space="preserve">6) </w:t>
      </w:r>
      <w:r w:rsidR="00FC08C3" w:rsidRPr="00E00209">
        <w:tab/>
      </w:r>
      <w:r w:rsidR="00963EDA" w:rsidRPr="00E00209">
        <w:t xml:space="preserve">due </w:t>
      </w:r>
      <w:r w:rsidR="00FC08C3" w:rsidRPr="00E00209">
        <w:t>to the known interference cases and the immediate roll-out of dedicated mass-market RNSS receivers in the frequency band 1 240-1 300 MHz, administrations are invited to also consider changes to the existing assignments of domestic broadband ATV stations, already in operation;</w:t>
      </w:r>
    </w:p>
    <w:p w14:paraId="56ECC7A3" w14:textId="0EBE8836" w:rsidR="00FC08C3" w:rsidRPr="00E00209" w:rsidRDefault="00FC08C3" w:rsidP="006349A2">
      <w:r w:rsidRPr="00E00209">
        <w:t xml:space="preserve">7) </w:t>
      </w:r>
      <w:r w:rsidRPr="00E00209">
        <w:tab/>
      </w:r>
      <w:r w:rsidR="00963EDA" w:rsidRPr="00E00209">
        <w:t xml:space="preserve">amateur </w:t>
      </w:r>
      <w:r w:rsidRPr="00E00209">
        <w:t>stations need not to be deployed at a distance of less than 20 km from airports;</w:t>
      </w:r>
    </w:p>
    <w:p w14:paraId="54B39427" w14:textId="601A834D" w:rsidR="00FC08C3" w:rsidRPr="00E00209" w:rsidRDefault="00FC08C3" w:rsidP="006349A2">
      <w:r w:rsidRPr="00E00209">
        <w:t xml:space="preserve">8) </w:t>
      </w:r>
      <w:r w:rsidRPr="00E00209">
        <w:tab/>
      </w:r>
      <w:r w:rsidR="00963EDA" w:rsidRPr="00E00209">
        <w:t xml:space="preserve">administrations </w:t>
      </w:r>
      <w:r w:rsidRPr="00E00209">
        <w:t>should be mindful about the location of amateur stations in order to avoid pointing of the station antenna pattern peak in the direction of airports and air corridors for aircraft flights;</w:t>
      </w:r>
    </w:p>
    <w:p w14:paraId="08477124" w14:textId="0B2718B7" w:rsidR="00FC08C3" w:rsidRPr="00E00209" w:rsidRDefault="00FC08C3" w:rsidP="006349A2">
      <w:r w:rsidRPr="00E00209">
        <w:lastRenderedPageBreak/>
        <w:t xml:space="preserve">9) </w:t>
      </w:r>
      <w:r w:rsidRPr="00E00209">
        <w:tab/>
      </w:r>
      <w:r w:rsidR="00963EDA" w:rsidRPr="00E00209">
        <w:t xml:space="preserve">the </w:t>
      </w:r>
      <w:r w:rsidRPr="00E00209">
        <w:t>main lobe of the amateur station antenna pattern need not to be directed in the ±30º sector towards the airport, located at less than 100 km from such amateur station;</w:t>
      </w:r>
    </w:p>
    <w:p w14:paraId="37CC24CE" w14:textId="44C48BCD" w:rsidR="00FC08C3" w:rsidRPr="00E00209" w:rsidRDefault="00FC08C3" w:rsidP="00FC08C3">
      <w:r w:rsidRPr="00E00209">
        <w:t xml:space="preserve">10) </w:t>
      </w:r>
      <w:r w:rsidRPr="00E00209">
        <w:tab/>
      </w:r>
      <w:r w:rsidR="00963EDA" w:rsidRPr="00E00209">
        <w:t xml:space="preserve">the </w:t>
      </w:r>
      <w:r w:rsidRPr="00E00209">
        <w:t>main lobe of the amateur station antenna pattern need not to be directed in the ±10º sector towards the airport, located at less than 1</w:t>
      </w:r>
      <w:r w:rsidR="00963EDA">
        <w:t>20 km from such amateur station</w:t>
      </w:r>
      <w:r w:rsidRPr="00E00209">
        <w:t xml:space="preserve"> (for </w:t>
      </w:r>
      <w:r w:rsidR="00E00209">
        <w:t>amateur-satellite service</w:t>
      </w:r>
      <w:r w:rsidRPr="00E00209">
        <w:t xml:space="preserve"> uplink)</w:t>
      </w:r>
      <w:r w:rsidR="00963EDA">
        <w:t>.</w:t>
      </w:r>
    </w:p>
    <w:p w14:paraId="6D2D8915" w14:textId="319A5526" w:rsidR="00FC08C3" w:rsidRPr="00B419FC" w:rsidRDefault="00FC08C3" w:rsidP="00F07BE5">
      <w:r w:rsidRPr="00E00209">
        <w:t>]</w:t>
      </w:r>
    </w:p>
    <w:bookmarkEnd w:id="7"/>
    <w:bookmarkEnd w:id="8"/>
    <w:p w14:paraId="6E67A7F3" w14:textId="5ABD8683" w:rsidR="000069D4" w:rsidRPr="00F055E9" w:rsidRDefault="000069D4" w:rsidP="00963EDA">
      <w:pPr>
        <w:pStyle w:val="enumlev1"/>
        <w:jc w:val="center"/>
      </w:pPr>
    </w:p>
    <w:sectPr w:rsidR="000069D4" w:rsidRPr="00F055E9" w:rsidSect="00E31124">
      <w:headerReference w:type="default" r:id="rId21"/>
      <w:footerReference w:type="default" r:id="rId22"/>
      <w:footerReference w:type="first" r:id="rId23"/>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FC63" w14:textId="77777777" w:rsidR="00D5684B" w:rsidRDefault="00D5684B">
      <w:r>
        <w:separator/>
      </w:r>
    </w:p>
  </w:endnote>
  <w:endnote w:type="continuationSeparator" w:id="0">
    <w:p w14:paraId="1788A66C" w14:textId="77777777" w:rsidR="00D5684B" w:rsidRDefault="00D5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E708" w14:textId="60F5D82E" w:rsidR="00FA124A" w:rsidRPr="00F055E9" w:rsidRDefault="00755544" w:rsidP="00F07BE5">
    <w:pPr>
      <w:pStyle w:val="Footer"/>
      <w:rPr>
        <w:lang w:val="en-US"/>
      </w:rPr>
    </w:pPr>
    <w:fldSimple w:instr=" FILENAME \p \* MERGEFORMAT ">
      <w:r w:rsidRPr="00755544">
        <w:rPr>
          <w:lang w:val="en-US"/>
        </w:rPr>
        <w:t>M</w:t>
      </w:r>
      <w:r>
        <w:t>:\BRSGD\TEXT2019\SG05\WP5A\700\769\769N06e.docx</w:t>
      </w:r>
    </w:fldSimple>
    <w:r w:rsidR="00F055E9" w:rsidRPr="00622706">
      <w:rPr>
        <w:lang w:val="en-US"/>
      </w:rPr>
      <w:tab/>
    </w:r>
    <w:r w:rsidR="00F055E9">
      <w:rPr>
        <w:lang w:val="en-US"/>
      </w:rPr>
      <w:tab/>
    </w:r>
    <w:r w:rsidR="00F055E9" w:rsidRPr="00622706">
      <w:fldChar w:fldCharType="begin"/>
    </w:r>
    <w:r w:rsidR="00F055E9" w:rsidRPr="00622706">
      <w:instrText xml:space="preserve"> savedate \@ dd.MM.yy </w:instrText>
    </w:r>
    <w:r w:rsidR="00F055E9" w:rsidRPr="00622706">
      <w:fldChar w:fldCharType="separate"/>
    </w:r>
    <w:r w:rsidR="0083068D">
      <w:t>22.05.23</w:t>
    </w:r>
    <w:r w:rsidR="00F055E9" w:rsidRPr="006227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B1C0" w14:textId="327B0A16" w:rsidR="00FA124A" w:rsidRPr="00F055E9" w:rsidRDefault="00755544" w:rsidP="00F07BE5">
    <w:pPr>
      <w:pStyle w:val="Footer"/>
      <w:rPr>
        <w:lang w:val="en-US"/>
      </w:rPr>
    </w:pPr>
    <w:fldSimple w:instr=" FILENAME \p \* MERGEFORMAT ">
      <w:r w:rsidRPr="00755544">
        <w:rPr>
          <w:lang w:val="en-US"/>
        </w:rPr>
        <w:t>M</w:t>
      </w:r>
      <w:r>
        <w:t>:\BRSGD\TEXT2019\SG05\WP5A\700\769\769N06e.docx</w:t>
      </w:r>
    </w:fldSimple>
    <w:r w:rsidR="00F055E9" w:rsidRPr="00622706">
      <w:rPr>
        <w:lang w:val="en-US"/>
      </w:rPr>
      <w:tab/>
    </w:r>
    <w:r w:rsidR="00F055E9">
      <w:rPr>
        <w:lang w:val="en-US"/>
      </w:rPr>
      <w:tab/>
    </w:r>
    <w:r w:rsidR="00F055E9" w:rsidRPr="00622706">
      <w:fldChar w:fldCharType="begin"/>
    </w:r>
    <w:r w:rsidR="00F055E9" w:rsidRPr="00622706">
      <w:instrText xml:space="preserve"> savedate \@ dd.MM.yy </w:instrText>
    </w:r>
    <w:r w:rsidR="00F055E9" w:rsidRPr="00622706">
      <w:fldChar w:fldCharType="separate"/>
    </w:r>
    <w:r w:rsidR="0083068D">
      <w:t>22.05.23</w:t>
    </w:r>
    <w:r w:rsidR="00F055E9" w:rsidRPr="006227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DC12" w14:textId="77777777" w:rsidR="00D5684B" w:rsidRDefault="00D5684B">
      <w:r>
        <w:t>____________________</w:t>
      </w:r>
    </w:p>
  </w:footnote>
  <w:footnote w:type="continuationSeparator" w:id="0">
    <w:p w14:paraId="6C82DF40" w14:textId="77777777" w:rsidR="00D5684B" w:rsidRDefault="00D5684B">
      <w:r>
        <w:continuationSeparator/>
      </w:r>
    </w:p>
  </w:footnote>
  <w:footnote w:id="1">
    <w:p w14:paraId="39226E39" w14:textId="5DD09804" w:rsidR="008E36CD" w:rsidRDefault="008E36CD" w:rsidP="008E36CD">
      <w:pPr>
        <w:pStyle w:val="FootnoteText"/>
      </w:pPr>
      <w:r>
        <w:rPr>
          <w:rStyle w:val="FootnoteReference"/>
        </w:rPr>
        <w:footnoteRef/>
      </w:r>
      <w:r>
        <w:t xml:space="preserve"> </w:t>
      </w:r>
      <w:r>
        <w:tab/>
        <w:t>This Recommendation should be brought to the attention of the International Amateur Radio Union (IARU).</w:t>
      </w:r>
    </w:p>
    <w:p w14:paraId="018CD512" w14:textId="77777777" w:rsidR="00AA0C27" w:rsidRDefault="00AA0C27" w:rsidP="008E36C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C2A1" w14:textId="6859060F"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6349A2">
      <w:rPr>
        <w:rStyle w:val="PageNumber"/>
        <w:noProof/>
      </w:rPr>
      <w:t>2</w:t>
    </w:r>
    <w:r w:rsidR="00D02712">
      <w:rPr>
        <w:rStyle w:val="PageNumber"/>
      </w:rPr>
      <w:fldChar w:fldCharType="end"/>
    </w:r>
    <w:r>
      <w:rPr>
        <w:rStyle w:val="PageNumber"/>
      </w:rPr>
      <w:t xml:space="preserve"> -</w:t>
    </w:r>
  </w:p>
  <w:p w14:paraId="752A63D7" w14:textId="13149BDF" w:rsidR="00FA124A" w:rsidRDefault="00AF7091">
    <w:pPr>
      <w:pStyle w:val="Header"/>
      <w:rPr>
        <w:lang w:val="en-US"/>
      </w:rPr>
    </w:pPr>
    <w:r>
      <w:rPr>
        <w:lang w:val="en-US"/>
      </w:rPr>
      <w:t>5A/</w:t>
    </w:r>
    <w:r w:rsidR="009D0306">
      <w:rPr>
        <w:lang w:val="en-US"/>
      </w:rPr>
      <w:t>769 (Annex 6</w:t>
    </w:r>
    <w:r w:rsidR="00502CC2">
      <w:rPr>
        <w:lang w:val="en-US"/>
      </w:rPr>
      <w:t>)</w:t>
    </w:r>
    <w:r w:rsidR="00F07BE5">
      <w:rPr>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873"/>
    <w:multiLevelType w:val="multilevel"/>
    <w:tmpl w:val="BE622C18"/>
    <w:lvl w:ilvl="0">
      <w:start w:val="5"/>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AA51549"/>
    <w:multiLevelType w:val="hybridMultilevel"/>
    <w:tmpl w:val="302EB9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A34273"/>
    <w:multiLevelType w:val="multilevel"/>
    <w:tmpl w:val="0D5E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FE77DB"/>
    <w:multiLevelType w:val="hybridMultilevel"/>
    <w:tmpl w:val="E00A806C"/>
    <w:lvl w:ilvl="0" w:tplc="1C7E7810">
      <w:start w:val="1"/>
      <w:numFmt w:val="lowerLetter"/>
      <w:lvlText w:val="%1)"/>
      <w:lvlJc w:val="left"/>
      <w:pPr>
        <w:ind w:left="2136" w:hanging="360"/>
      </w:pPr>
      <w:rPr>
        <w:strike w:val="0"/>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4" w15:restartNumberingAfterBreak="0">
    <w:nsid w:val="1EBB2182"/>
    <w:multiLevelType w:val="hybridMultilevel"/>
    <w:tmpl w:val="B0564EC8"/>
    <w:lvl w:ilvl="0" w:tplc="040C0017">
      <w:start w:val="1"/>
      <w:numFmt w:val="lowerLetter"/>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5" w15:restartNumberingAfterBreak="0">
    <w:nsid w:val="3BB00D8E"/>
    <w:multiLevelType w:val="hybridMultilevel"/>
    <w:tmpl w:val="665EB974"/>
    <w:lvl w:ilvl="0" w:tplc="E2929D50">
      <w:start w:val="2"/>
      <w:numFmt w:val="low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9D1E0D"/>
    <w:multiLevelType w:val="hybridMultilevel"/>
    <w:tmpl w:val="8EC21D44"/>
    <w:lvl w:ilvl="0" w:tplc="FFFFFFFF">
      <w:start w:val="1"/>
      <w:numFmt w:val="bullet"/>
      <w:lvlText w:val=""/>
      <w:lvlJc w:val="left"/>
      <w:pPr>
        <w:ind w:left="644" w:hanging="360"/>
      </w:pPr>
      <w:rPr>
        <w:rFonts w:ascii="Symbol" w:hAnsi="Symbol" w:hint="default"/>
      </w:rPr>
    </w:lvl>
    <w:lvl w:ilvl="1" w:tplc="FFFFFFFF" w:tentative="1">
      <w:start w:val="1"/>
      <w:numFmt w:val="lowerLetter"/>
      <w:lvlText w:val="%2)"/>
      <w:lvlJc w:val="left"/>
      <w:pPr>
        <w:ind w:left="1364" w:hanging="360"/>
      </w:p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440F3D29"/>
    <w:multiLevelType w:val="hybridMultilevel"/>
    <w:tmpl w:val="B25AD348"/>
    <w:lvl w:ilvl="0" w:tplc="0C3CDBB8">
      <w:start w:val="1"/>
      <w:numFmt w:val="decimal"/>
      <w:lvlText w:val="%1"/>
      <w:lvlJc w:val="left"/>
      <w:pPr>
        <w:ind w:left="1490" w:hanging="11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CF48A5"/>
    <w:multiLevelType w:val="multilevel"/>
    <w:tmpl w:val="45CF48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BE7B4F"/>
    <w:multiLevelType w:val="hybridMultilevel"/>
    <w:tmpl w:val="965A8C72"/>
    <w:lvl w:ilvl="0" w:tplc="58BC9BF4">
      <w:start w:val="1"/>
      <w:numFmt w:val="bullet"/>
      <w:lvlText w:val=""/>
      <w:lvlJc w:val="left"/>
      <w:pPr>
        <w:ind w:left="720" w:hanging="360"/>
      </w:pPr>
      <w:rPr>
        <w:rFonts w:ascii="Symbol" w:hAnsi="Symbol" w:hint="default"/>
      </w:rPr>
    </w:lvl>
    <w:lvl w:ilvl="1" w:tplc="61E4DD12">
      <w:start w:val="1"/>
      <w:numFmt w:val="bullet"/>
      <w:lvlText w:val="o"/>
      <w:lvlJc w:val="left"/>
      <w:pPr>
        <w:ind w:left="1440" w:hanging="360"/>
      </w:pPr>
      <w:rPr>
        <w:rFonts w:ascii="Courier New" w:hAnsi="Courier New" w:hint="default"/>
      </w:rPr>
    </w:lvl>
    <w:lvl w:ilvl="2" w:tplc="94AE7800">
      <w:start w:val="1"/>
      <w:numFmt w:val="bullet"/>
      <w:lvlText w:val=""/>
      <w:lvlJc w:val="left"/>
      <w:pPr>
        <w:ind w:left="2160" w:hanging="360"/>
      </w:pPr>
      <w:rPr>
        <w:rFonts w:ascii="Wingdings" w:hAnsi="Wingdings" w:hint="default"/>
      </w:rPr>
    </w:lvl>
    <w:lvl w:ilvl="3" w:tplc="12D27B82">
      <w:start w:val="1"/>
      <w:numFmt w:val="bullet"/>
      <w:lvlText w:val=""/>
      <w:lvlJc w:val="left"/>
      <w:pPr>
        <w:ind w:left="2880" w:hanging="360"/>
      </w:pPr>
      <w:rPr>
        <w:rFonts w:ascii="Symbol" w:hAnsi="Symbol" w:hint="default"/>
      </w:rPr>
    </w:lvl>
    <w:lvl w:ilvl="4" w:tplc="A350A9DA">
      <w:start w:val="1"/>
      <w:numFmt w:val="bullet"/>
      <w:lvlText w:val="o"/>
      <w:lvlJc w:val="left"/>
      <w:pPr>
        <w:ind w:left="3600" w:hanging="360"/>
      </w:pPr>
      <w:rPr>
        <w:rFonts w:ascii="Courier New" w:hAnsi="Courier New" w:hint="default"/>
      </w:rPr>
    </w:lvl>
    <w:lvl w:ilvl="5" w:tplc="892276D6">
      <w:start w:val="1"/>
      <w:numFmt w:val="bullet"/>
      <w:lvlText w:val=""/>
      <w:lvlJc w:val="left"/>
      <w:pPr>
        <w:ind w:left="4320" w:hanging="360"/>
      </w:pPr>
      <w:rPr>
        <w:rFonts w:ascii="Wingdings" w:hAnsi="Wingdings" w:hint="default"/>
      </w:rPr>
    </w:lvl>
    <w:lvl w:ilvl="6" w:tplc="54D005E0">
      <w:start w:val="1"/>
      <w:numFmt w:val="bullet"/>
      <w:lvlText w:val=""/>
      <w:lvlJc w:val="left"/>
      <w:pPr>
        <w:ind w:left="5040" w:hanging="360"/>
      </w:pPr>
      <w:rPr>
        <w:rFonts w:ascii="Symbol" w:hAnsi="Symbol" w:hint="default"/>
      </w:rPr>
    </w:lvl>
    <w:lvl w:ilvl="7" w:tplc="9E908C42">
      <w:start w:val="1"/>
      <w:numFmt w:val="bullet"/>
      <w:lvlText w:val="o"/>
      <w:lvlJc w:val="left"/>
      <w:pPr>
        <w:ind w:left="5760" w:hanging="360"/>
      </w:pPr>
      <w:rPr>
        <w:rFonts w:ascii="Courier New" w:hAnsi="Courier New" w:hint="default"/>
      </w:rPr>
    </w:lvl>
    <w:lvl w:ilvl="8" w:tplc="25C0994A">
      <w:start w:val="1"/>
      <w:numFmt w:val="bullet"/>
      <w:lvlText w:val=""/>
      <w:lvlJc w:val="left"/>
      <w:pPr>
        <w:ind w:left="6480" w:hanging="360"/>
      </w:pPr>
      <w:rPr>
        <w:rFonts w:ascii="Wingdings" w:hAnsi="Wingdings" w:hint="default"/>
      </w:rPr>
    </w:lvl>
  </w:abstractNum>
  <w:abstractNum w:abstractNumId="10" w15:restartNumberingAfterBreak="0">
    <w:nsid w:val="520A169B"/>
    <w:multiLevelType w:val="multilevel"/>
    <w:tmpl w:val="47785938"/>
    <w:lvl w:ilvl="0">
      <w:start w:val="1"/>
      <w:numFmt w:val="lowerLetter"/>
      <w:lvlText w:val="%1)"/>
      <w:lvlJc w:val="lef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9E614A3"/>
    <w:multiLevelType w:val="multilevel"/>
    <w:tmpl w:val="59E614A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A070A8D"/>
    <w:multiLevelType w:val="hybridMultilevel"/>
    <w:tmpl w:val="451CCCC0"/>
    <w:lvl w:ilvl="0" w:tplc="F210F5D2">
      <w:start w:val="4"/>
      <w:numFmt w:val="lowerLetter"/>
      <w:lvlText w:val="%1)"/>
      <w:lvlJc w:val="left"/>
      <w:pPr>
        <w:ind w:left="177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9E2EE5"/>
    <w:multiLevelType w:val="hybridMultilevel"/>
    <w:tmpl w:val="A4F0160E"/>
    <w:lvl w:ilvl="0" w:tplc="198C8514">
      <w:start w:val="1"/>
      <w:numFmt w:val="lowerLetter"/>
      <w:lvlText w:val="%1)"/>
      <w:lvlJc w:val="left"/>
      <w:pPr>
        <w:ind w:left="502" w:hanging="360"/>
      </w:pPr>
      <w:rPr>
        <w:rFonts w:hint="default"/>
      </w:r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abstractNum w:abstractNumId="14" w15:restartNumberingAfterBreak="0">
    <w:nsid w:val="65430D26"/>
    <w:multiLevelType w:val="hybridMultilevel"/>
    <w:tmpl w:val="3F66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D3D8A"/>
    <w:multiLevelType w:val="hybridMultilevel"/>
    <w:tmpl w:val="4CBC585E"/>
    <w:lvl w:ilvl="0" w:tplc="EB0A66DC">
      <w:start w:val="3"/>
      <w:numFmt w:val="low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604ACB"/>
    <w:multiLevelType w:val="multilevel"/>
    <w:tmpl w:val="69604ACB"/>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35D1430"/>
    <w:multiLevelType w:val="multilevel"/>
    <w:tmpl w:val="735D1430"/>
    <w:lvl w:ilvl="0">
      <w:start w:val="3"/>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3E906A3"/>
    <w:multiLevelType w:val="multilevel"/>
    <w:tmpl w:val="A7B2DB70"/>
    <w:lvl w:ilvl="0">
      <w:start w:val="1"/>
      <w:numFmt w:val="lowerLetter"/>
      <w:lvlText w:val="%1)"/>
      <w:lvlJc w:val="lef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C907753"/>
    <w:multiLevelType w:val="hybridMultilevel"/>
    <w:tmpl w:val="D91EE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C23746"/>
    <w:multiLevelType w:val="hybridMultilevel"/>
    <w:tmpl w:val="E00A806C"/>
    <w:lvl w:ilvl="0" w:tplc="FFFFFFFF">
      <w:start w:val="1"/>
      <w:numFmt w:val="lowerLetter"/>
      <w:lvlText w:val="%1)"/>
      <w:lvlJc w:val="left"/>
      <w:pPr>
        <w:ind w:left="2136" w:hanging="360"/>
      </w:pPr>
      <w:rPr>
        <w:strike w:val="0"/>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num w:numId="1" w16cid:durableId="1716661045">
    <w:abstractNumId w:val="8"/>
  </w:num>
  <w:num w:numId="2" w16cid:durableId="738441">
    <w:abstractNumId w:val="11"/>
  </w:num>
  <w:num w:numId="3" w16cid:durableId="456802164">
    <w:abstractNumId w:val="0"/>
  </w:num>
  <w:num w:numId="4" w16cid:durableId="76682603">
    <w:abstractNumId w:val="16"/>
  </w:num>
  <w:num w:numId="5" w16cid:durableId="1907910757">
    <w:abstractNumId w:val="17"/>
  </w:num>
  <w:num w:numId="6" w16cid:durableId="664357163">
    <w:abstractNumId w:val="7"/>
  </w:num>
  <w:num w:numId="7" w16cid:durableId="1654527430">
    <w:abstractNumId w:val="12"/>
  </w:num>
  <w:num w:numId="8" w16cid:durableId="1045256484">
    <w:abstractNumId w:val="10"/>
  </w:num>
  <w:num w:numId="9" w16cid:durableId="170418548">
    <w:abstractNumId w:val="13"/>
  </w:num>
  <w:num w:numId="10" w16cid:durableId="1552614300">
    <w:abstractNumId w:val="18"/>
  </w:num>
  <w:num w:numId="11" w16cid:durableId="379985492">
    <w:abstractNumId w:val="5"/>
  </w:num>
  <w:num w:numId="12" w16cid:durableId="543491643">
    <w:abstractNumId w:val="15"/>
  </w:num>
  <w:num w:numId="13" w16cid:durableId="1675372956">
    <w:abstractNumId w:val="2"/>
  </w:num>
  <w:num w:numId="14" w16cid:durableId="642346909">
    <w:abstractNumId w:val="19"/>
  </w:num>
  <w:num w:numId="15" w16cid:durableId="1783452886">
    <w:abstractNumId w:val="14"/>
  </w:num>
  <w:num w:numId="16" w16cid:durableId="1248150056">
    <w:abstractNumId w:val="1"/>
  </w:num>
  <w:num w:numId="17" w16cid:durableId="2037146997">
    <w:abstractNumId w:val="9"/>
  </w:num>
  <w:num w:numId="18" w16cid:durableId="1585452574">
    <w:abstractNumId w:val="6"/>
  </w:num>
  <w:num w:numId="19" w16cid:durableId="422187796">
    <w:abstractNumId w:val="3"/>
  </w:num>
  <w:num w:numId="20" w16cid:durableId="1749225931">
    <w:abstractNumId w:val="4"/>
  </w:num>
  <w:num w:numId="21" w16cid:durableId="11271654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6"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EED"/>
    <w:rsid w:val="000069D4"/>
    <w:rsid w:val="000174AD"/>
    <w:rsid w:val="00020373"/>
    <w:rsid w:val="00023582"/>
    <w:rsid w:val="0003078D"/>
    <w:rsid w:val="00035E93"/>
    <w:rsid w:val="00037313"/>
    <w:rsid w:val="00045D09"/>
    <w:rsid w:val="00047A1D"/>
    <w:rsid w:val="000604B9"/>
    <w:rsid w:val="00061212"/>
    <w:rsid w:val="00063B8A"/>
    <w:rsid w:val="0008097F"/>
    <w:rsid w:val="000A50CE"/>
    <w:rsid w:val="000A7D55"/>
    <w:rsid w:val="000B41C6"/>
    <w:rsid w:val="000B75E2"/>
    <w:rsid w:val="000C12C8"/>
    <w:rsid w:val="000C2E8E"/>
    <w:rsid w:val="000C5707"/>
    <w:rsid w:val="000E0E7C"/>
    <w:rsid w:val="000E15F8"/>
    <w:rsid w:val="000E3F18"/>
    <w:rsid w:val="000F0A88"/>
    <w:rsid w:val="000F1B4B"/>
    <w:rsid w:val="00110F91"/>
    <w:rsid w:val="00116D8F"/>
    <w:rsid w:val="0012457B"/>
    <w:rsid w:val="0012744F"/>
    <w:rsid w:val="00131178"/>
    <w:rsid w:val="00144946"/>
    <w:rsid w:val="00145393"/>
    <w:rsid w:val="00152F61"/>
    <w:rsid w:val="00156F66"/>
    <w:rsid w:val="00163271"/>
    <w:rsid w:val="00172122"/>
    <w:rsid w:val="00182528"/>
    <w:rsid w:val="0018500B"/>
    <w:rsid w:val="00196A19"/>
    <w:rsid w:val="001C2026"/>
    <w:rsid w:val="001C3DD5"/>
    <w:rsid w:val="001C68A2"/>
    <w:rsid w:val="001D15BC"/>
    <w:rsid w:val="001D3876"/>
    <w:rsid w:val="001E2071"/>
    <w:rsid w:val="00202DC1"/>
    <w:rsid w:val="002116EE"/>
    <w:rsid w:val="002154EC"/>
    <w:rsid w:val="00221C30"/>
    <w:rsid w:val="00230283"/>
    <w:rsid w:val="002309D8"/>
    <w:rsid w:val="002508F1"/>
    <w:rsid w:val="002550E8"/>
    <w:rsid w:val="00261016"/>
    <w:rsid w:val="0027590C"/>
    <w:rsid w:val="0028299B"/>
    <w:rsid w:val="002839A6"/>
    <w:rsid w:val="002A39C3"/>
    <w:rsid w:val="002A7FE2"/>
    <w:rsid w:val="002B6839"/>
    <w:rsid w:val="002C1F49"/>
    <w:rsid w:val="002D0F03"/>
    <w:rsid w:val="002D7244"/>
    <w:rsid w:val="002E1B4F"/>
    <w:rsid w:val="002E3E18"/>
    <w:rsid w:val="002F2E67"/>
    <w:rsid w:val="002F4DCE"/>
    <w:rsid w:val="002F5C4E"/>
    <w:rsid w:val="002F7CB3"/>
    <w:rsid w:val="00315546"/>
    <w:rsid w:val="00317316"/>
    <w:rsid w:val="00330567"/>
    <w:rsid w:val="00337DFC"/>
    <w:rsid w:val="0035450C"/>
    <w:rsid w:val="00360417"/>
    <w:rsid w:val="00386A9D"/>
    <w:rsid w:val="00391081"/>
    <w:rsid w:val="0039392A"/>
    <w:rsid w:val="003A1C55"/>
    <w:rsid w:val="003B2789"/>
    <w:rsid w:val="003B48D2"/>
    <w:rsid w:val="003C13CE"/>
    <w:rsid w:val="003C697E"/>
    <w:rsid w:val="003E2518"/>
    <w:rsid w:val="003E3107"/>
    <w:rsid w:val="003E57B9"/>
    <w:rsid w:val="003E7CEF"/>
    <w:rsid w:val="003F2450"/>
    <w:rsid w:val="00410587"/>
    <w:rsid w:val="004119B4"/>
    <w:rsid w:val="0041332B"/>
    <w:rsid w:val="00437BEF"/>
    <w:rsid w:val="004451DD"/>
    <w:rsid w:val="00447570"/>
    <w:rsid w:val="004537DB"/>
    <w:rsid w:val="00454442"/>
    <w:rsid w:val="0048253C"/>
    <w:rsid w:val="004A1EDE"/>
    <w:rsid w:val="004A4CCE"/>
    <w:rsid w:val="004B1EF7"/>
    <w:rsid w:val="004B3FAD"/>
    <w:rsid w:val="004C45C4"/>
    <w:rsid w:val="004C5749"/>
    <w:rsid w:val="004C5C0B"/>
    <w:rsid w:val="004C79AF"/>
    <w:rsid w:val="004D0A3D"/>
    <w:rsid w:val="004E458C"/>
    <w:rsid w:val="004F4198"/>
    <w:rsid w:val="00500BBD"/>
    <w:rsid w:val="00501DCA"/>
    <w:rsid w:val="00502CC2"/>
    <w:rsid w:val="00513A47"/>
    <w:rsid w:val="00522F5C"/>
    <w:rsid w:val="0053196D"/>
    <w:rsid w:val="005408DF"/>
    <w:rsid w:val="00544522"/>
    <w:rsid w:val="005635C4"/>
    <w:rsid w:val="00573344"/>
    <w:rsid w:val="005748F0"/>
    <w:rsid w:val="00575AF6"/>
    <w:rsid w:val="00576F4E"/>
    <w:rsid w:val="00581D30"/>
    <w:rsid w:val="00583F9B"/>
    <w:rsid w:val="0058571B"/>
    <w:rsid w:val="00593971"/>
    <w:rsid w:val="005A6BA9"/>
    <w:rsid w:val="005A7E96"/>
    <w:rsid w:val="005B0D29"/>
    <w:rsid w:val="005B283F"/>
    <w:rsid w:val="005B49CA"/>
    <w:rsid w:val="005D38D9"/>
    <w:rsid w:val="005E5C10"/>
    <w:rsid w:val="005F2C78"/>
    <w:rsid w:val="005F55FE"/>
    <w:rsid w:val="00613787"/>
    <w:rsid w:val="006144E4"/>
    <w:rsid w:val="006349A2"/>
    <w:rsid w:val="00650299"/>
    <w:rsid w:val="00655FC5"/>
    <w:rsid w:val="00677840"/>
    <w:rsid w:val="006B5A6E"/>
    <w:rsid w:val="006D6802"/>
    <w:rsid w:val="006E08FB"/>
    <w:rsid w:val="00713EF5"/>
    <w:rsid w:val="0072548A"/>
    <w:rsid w:val="00726965"/>
    <w:rsid w:val="00730BF4"/>
    <w:rsid w:val="00730EFB"/>
    <w:rsid w:val="007336F0"/>
    <w:rsid w:val="00743177"/>
    <w:rsid w:val="00747F7E"/>
    <w:rsid w:val="00755544"/>
    <w:rsid w:val="00775945"/>
    <w:rsid w:val="0078143A"/>
    <w:rsid w:val="00787359"/>
    <w:rsid w:val="00793A5D"/>
    <w:rsid w:val="007944D1"/>
    <w:rsid w:val="007A1583"/>
    <w:rsid w:val="007A4047"/>
    <w:rsid w:val="007B24E6"/>
    <w:rsid w:val="007D4850"/>
    <w:rsid w:val="007D7F0D"/>
    <w:rsid w:val="0080538C"/>
    <w:rsid w:val="00814E0A"/>
    <w:rsid w:val="00822581"/>
    <w:rsid w:val="0083068D"/>
    <w:rsid w:val="008309DD"/>
    <w:rsid w:val="0083227A"/>
    <w:rsid w:val="00837A14"/>
    <w:rsid w:val="00857A50"/>
    <w:rsid w:val="008643BB"/>
    <w:rsid w:val="00866900"/>
    <w:rsid w:val="00876A8A"/>
    <w:rsid w:val="00881BA1"/>
    <w:rsid w:val="00885B93"/>
    <w:rsid w:val="008943AA"/>
    <w:rsid w:val="008B36D0"/>
    <w:rsid w:val="008C2302"/>
    <w:rsid w:val="008C26B8"/>
    <w:rsid w:val="008D194D"/>
    <w:rsid w:val="008E36CD"/>
    <w:rsid w:val="008F208F"/>
    <w:rsid w:val="008F331F"/>
    <w:rsid w:val="009069FF"/>
    <w:rsid w:val="0093269E"/>
    <w:rsid w:val="00943843"/>
    <w:rsid w:val="00963766"/>
    <w:rsid w:val="00963EDA"/>
    <w:rsid w:val="00981B8D"/>
    <w:rsid w:val="00982084"/>
    <w:rsid w:val="00995963"/>
    <w:rsid w:val="009A27C0"/>
    <w:rsid w:val="009A700C"/>
    <w:rsid w:val="009B4378"/>
    <w:rsid w:val="009B61EB"/>
    <w:rsid w:val="009C185B"/>
    <w:rsid w:val="009C2064"/>
    <w:rsid w:val="009C6EDF"/>
    <w:rsid w:val="009D0306"/>
    <w:rsid w:val="009D0F7B"/>
    <w:rsid w:val="009D1697"/>
    <w:rsid w:val="009F3A46"/>
    <w:rsid w:val="009F3E90"/>
    <w:rsid w:val="009F6520"/>
    <w:rsid w:val="00A014F8"/>
    <w:rsid w:val="00A01AEF"/>
    <w:rsid w:val="00A10A68"/>
    <w:rsid w:val="00A350CC"/>
    <w:rsid w:val="00A35CBF"/>
    <w:rsid w:val="00A4280B"/>
    <w:rsid w:val="00A4355F"/>
    <w:rsid w:val="00A5173C"/>
    <w:rsid w:val="00A573B2"/>
    <w:rsid w:val="00A61AEF"/>
    <w:rsid w:val="00A62C31"/>
    <w:rsid w:val="00A8494E"/>
    <w:rsid w:val="00AA0C27"/>
    <w:rsid w:val="00AB6997"/>
    <w:rsid w:val="00AC2C7E"/>
    <w:rsid w:val="00AD2345"/>
    <w:rsid w:val="00AE4CE9"/>
    <w:rsid w:val="00AF173A"/>
    <w:rsid w:val="00AF7091"/>
    <w:rsid w:val="00B066A4"/>
    <w:rsid w:val="00B07A13"/>
    <w:rsid w:val="00B20B1D"/>
    <w:rsid w:val="00B20C66"/>
    <w:rsid w:val="00B24EED"/>
    <w:rsid w:val="00B342B9"/>
    <w:rsid w:val="00B40EEC"/>
    <w:rsid w:val="00B4279B"/>
    <w:rsid w:val="00B45FC9"/>
    <w:rsid w:val="00B476FE"/>
    <w:rsid w:val="00B62B78"/>
    <w:rsid w:val="00B70FF5"/>
    <w:rsid w:val="00B76F35"/>
    <w:rsid w:val="00B81138"/>
    <w:rsid w:val="00B81FC0"/>
    <w:rsid w:val="00B8258A"/>
    <w:rsid w:val="00B84273"/>
    <w:rsid w:val="00B91305"/>
    <w:rsid w:val="00B91C27"/>
    <w:rsid w:val="00BC2295"/>
    <w:rsid w:val="00BC7CCF"/>
    <w:rsid w:val="00BD4420"/>
    <w:rsid w:val="00BD5C5D"/>
    <w:rsid w:val="00BE470B"/>
    <w:rsid w:val="00C01DF9"/>
    <w:rsid w:val="00C02C21"/>
    <w:rsid w:val="00C22154"/>
    <w:rsid w:val="00C25BF8"/>
    <w:rsid w:val="00C26BDA"/>
    <w:rsid w:val="00C54793"/>
    <w:rsid w:val="00C54E6A"/>
    <w:rsid w:val="00C57A91"/>
    <w:rsid w:val="00C72219"/>
    <w:rsid w:val="00C73477"/>
    <w:rsid w:val="00C770C7"/>
    <w:rsid w:val="00C8245D"/>
    <w:rsid w:val="00C85B63"/>
    <w:rsid w:val="00C94F90"/>
    <w:rsid w:val="00CA056B"/>
    <w:rsid w:val="00CA31CF"/>
    <w:rsid w:val="00CB098D"/>
    <w:rsid w:val="00CB4619"/>
    <w:rsid w:val="00CB7CD7"/>
    <w:rsid w:val="00CC01C2"/>
    <w:rsid w:val="00CD33AF"/>
    <w:rsid w:val="00CD7967"/>
    <w:rsid w:val="00CE2554"/>
    <w:rsid w:val="00CF16AB"/>
    <w:rsid w:val="00CF21F2"/>
    <w:rsid w:val="00D02712"/>
    <w:rsid w:val="00D046A7"/>
    <w:rsid w:val="00D214D0"/>
    <w:rsid w:val="00D2687E"/>
    <w:rsid w:val="00D27DDF"/>
    <w:rsid w:val="00D44BD5"/>
    <w:rsid w:val="00D5684B"/>
    <w:rsid w:val="00D6546B"/>
    <w:rsid w:val="00D74282"/>
    <w:rsid w:val="00D819E7"/>
    <w:rsid w:val="00D87E5D"/>
    <w:rsid w:val="00D9524F"/>
    <w:rsid w:val="00DA0BF7"/>
    <w:rsid w:val="00DA28CE"/>
    <w:rsid w:val="00DB178B"/>
    <w:rsid w:val="00DB5787"/>
    <w:rsid w:val="00DC17D3"/>
    <w:rsid w:val="00DC4697"/>
    <w:rsid w:val="00DD44F7"/>
    <w:rsid w:val="00DD4BED"/>
    <w:rsid w:val="00DE39F0"/>
    <w:rsid w:val="00DF0AF3"/>
    <w:rsid w:val="00DF7B93"/>
    <w:rsid w:val="00DF7E9F"/>
    <w:rsid w:val="00E00209"/>
    <w:rsid w:val="00E1354E"/>
    <w:rsid w:val="00E1776D"/>
    <w:rsid w:val="00E177C2"/>
    <w:rsid w:val="00E17FCB"/>
    <w:rsid w:val="00E27D7E"/>
    <w:rsid w:val="00E31124"/>
    <w:rsid w:val="00E42E13"/>
    <w:rsid w:val="00E56D5C"/>
    <w:rsid w:val="00E6043D"/>
    <w:rsid w:val="00E6257C"/>
    <w:rsid w:val="00E63C59"/>
    <w:rsid w:val="00E6590D"/>
    <w:rsid w:val="00E75089"/>
    <w:rsid w:val="00E7565C"/>
    <w:rsid w:val="00E76FF6"/>
    <w:rsid w:val="00E8112F"/>
    <w:rsid w:val="00EA32B7"/>
    <w:rsid w:val="00EA3D5B"/>
    <w:rsid w:val="00EC4865"/>
    <w:rsid w:val="00EC4F3C"/>
    <w:rsid w:val="00EC6612"/>
    <w:rsid w:val="00ED257B"/>
    <w:rsid w:val="00ED48E8"/>
    <w:rsid w:val="00EF0B09"/>
    <w:rsid w:val="00F04F12"/>
    <w:rsid w:val="00F055E9"/>
    <w:rsid w:val="00F07BE5"/>
    <w:rsid w:val="00F1490A"/>
    <w:rsid w:val="00F15560"/>
    <w:rsid w:val="00F1686D"/>
    <w:rsid w:val="00F25662"/>
    <w:rsid w:val="00F33384"/>
    <w:rsid w:val="00F36C25"/>
    <w:rsid w:val="00F37652"/>
    <w:rsid w:val="00F43AE7"/>
    <w:rsid w:val="00F75C41"/>
    <w:rsid w:val="00F804F2"/>
    <w:rsid w:val="00F8197A"/>
    <w:rsid w:val="00F87B34"/>
    <w:rsid w:val="00FA124A"/>
    <w:rsid w:val="00FA6586"/>
    <w:rsid w:val="00FB73E6"/>
    <w:rsid w:val="00FC08C3"/>
    <w:rsid w:val="00FC08DD"/>
    <w:rsid w:val="00FC120C"/>
    <w:rsid w:val="00FC2316"/>
    <w:rsid w:val="00FC2CFD"/>
    <w:rsid w:val="00FC7152"/>
    <w:rsid w:val="00FD592B"/>
    <w:rsid w:val="00FE5224"/>
    <w:rsid w:val="00FF18DB"/>
    <w:rsid w:val="00FF6B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314F2"/>
  <w15:docId w15:val="{896062A6-ABEC-4C03-8628-B34B42A1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qFormat/>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qFormat/>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qFormat/>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paragraph" w:styleId="PlainText">
    <w:name w:val="Plain Text"/>
    <w:basedOn w:val="Normal"/>
    <w:link w:val="PlainTextChar"/>
    <w:uiPriority w:val="99"/>
    <w:unhideWhenUsed/>
    <w:rsid w:val="00E177C2"/>
    <w:pPr>
      <w:tabs>
        <w:tab w:val="clear" w:pos="1134"/>
        <w:tab w:val="clear" w:pos="1871"/>
        <w:tab w:val="clear" w:pos="2268"/>
      </w:tabs>
      <w:overflowPunct/>
      <w:autoSpaceDE/>
      <w:autoSpaceDN/>
      <w:adjustRightInd/>
      <w:spacing w:before="0"/>
      <w:textAlignment w:val="auto"/>
    </w:pPr>
    <w:rPr>
      <w:rFonts w:ascii="Arial" w:eastAsiaTheme="minorHAnsi" w:hAnsi="Arial" w:cstheme="minorBidi"/>
      <w:sz w:val="22"/>
      <w:szCs w:val="21"/>
      <w:lang w:val="de-CH" w:eastAsia="de-CH"/>
    </w:rPr>
  </w:style>
  <w:style w:type="character" w:customStyle="1" w:styleId="PlainTextChar">
    <w:name w:val="Plain Text Char"/>
    <w:basedOn w:val="DefaultParagraphFont"/>
    <w:link w:val="PlainText"/>
    <w:uiPriority w:val="99"/>
    <w:rsid w:val="00E177C2"/>
    <w:rPr>
      <w:rFonts w:ascii="Arial" w:eastAsiaTheme="minorHAnsi" w:hAnsi="Arial" w:cstheme="minorBidi"/>
      <w:sz w:val="22"/>
      <w:szCs w:val="21"/>
      <w:lang w:val="de-CH" w:eastAsia="de-CH"/>
    </w:rPr>
  </w:style>
  <w:style w:type="character" w:styleId="Hyperlink">
    <w:name w:val="Hyperlink"/>
    <w:basedOn w:val="DefaultParagraphFont"/>
    <w:unhideWhenUsed/>
    <w:rsid w:val="00E177C2"/>
    <w:rPr>
      <w:color w:val="0000FF" w:themeColor="hyperlink"/>
      <w:u w:val="single"/>
    </w:rPr>
  </w:style>
  <w:style w:type="character" w:customStyle="1" w:styleId="HeadingbChar">
    <w:name w:val="Heading_b Char"/>
    <w:basedOn w:val="DefaultParagraphFont"/>
    <w:link w:val="Headingb"/>
    <w:locked/>
    <w:rsid w:val="00E177C2"/>
    <w:rPr>
      <w:rFonts w:ascii="Times New Roman Bold" w:hAnsi="Times New Roman Bold" w:cs="Times New Roman Bold"/>
      <w:b/>
      <w:sz w:val="24"/>
      <w:lang w:val="en-GB"/>
    </w:rPr>
  </w:style>
  <w:style w:type="character" w:customStyle="1" w:styleId="NormalaftertitleChar">
    <w:name w:val="Normal_after_title Char"/>
    <w:basedOn w:val="DefaultParagraphFont"/>
    <w:link w:val="Normalaftertitle"/>
    <w:uiPriority w:val="99"/>
    <w:locked/>
    <w:rsid w:val="00E177C2"/>
    <w:rPr>
      <w:rFonts w:ascii="Times New Roman" w:hAnsi="Times New Roman"/>
      <w:sz w:val="24"/>
      <w:lang w:val="en-GB" w:eastAsia="en-US"/>
    </w:rPr>
  </w:style>
  <w:style w:type="paragraph" w:styleId="ListParagraph">
    <w:name w:val="List Paragraph"/>
    <w:basedOn w:val="Normal"/>
    <w:uiPriority w:val="34"/>
    <w:qFormat/>
    <w:rsid w:val="00E177C2"/>
    <w:pPr>
      <w:ind w:left="720"/>
      <w:contextualSpacing/>
    </w:pPr>
    <w:rPr>
      <w:rFonts w:eastAsia="MS Mincho"/>
    </w:rPr>
  </w:style>
  <w:style w:type="character" w:customStyle="1" w:styleId="enumlev1Char">
    <w:name w:val="enumlev1 Char"/>
    <w:basedOn w:val="DefaultParagraphFont"/>
    <w:link w:val="enumlev1"/>
    <w:qFormat/>
    <w:locked/>
    <w:rsid w:val="00E177C2"/>
    <w:rPr>
      <w:rFonts w:ascii="Times New Roman" w:hAnsi="Times New Roman"/>
      <w:sz w:val="24"/>
      <w:lang w:val="en-GB" w:eastAsia="en-US"/>
    </w:rPr>
  </w:style>
  <w:style w:type="paragraph" w:styleId="Revision">
    <w:name w:val="Revision"/>
    <w:hidden/>
    <w:uiPriority w:val="99"/>
    <w:semiHidden/>
    <w:rsid w:val="00E177C2"/>
    <w:rPr>
      <w:rFonts w:ascii="Times New Roman" w:hAnsi="Times New Roman"/>
      <w:sz w:val="24"/>
      <w:lang w:val="en-GB" w:eastAsia="en-US"/>
    </w:rPr>
  </w:style>
  <w:style w:type="character" w:styleId="CommentReference">
    <w:name w:val="annotation reference"/>
    <w:basedOn w:val="DefaultParagraphFont"/>
    <w:semiHidden/>
    <w:unhideWhenUsed/>
    <w:rsid w:val="00963766"/>
    <w:rPr>
      <w:sz w:val="16"/>
      <w:szCs w:val="16"/>
    </w:rPr>
  </w:style>
  <w:style w:type="paragraph" w:styleId="CommentText">
    <w:name w:val="annotation text"/>
    <w:basedOn w:val="Normal"/>
    <w:link w:val="CommentTextChar"/>
    <w:semiHidden/>
    <w:unhideWhenUsed/>
    <w:rsid w:val="00963766"/>
    <w:rPr>
      <w:sz w:val="20"/>
    </w:rPr>
  </w:style>
  <w:style w:type="character" w:customStyle="1" w:styleId="CommentTextChar">
    <w:name w:val="Comment Text Char"/>
    <w:basedOn w:val="DefaultParagraphFont"/>
    <w:link w:val="CommentText"/>
    <w:semiHidden/>
    <w:rsid w:val="00963766"/>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63766"/>
    <w:rPr>
      <w:b/>
      <w:bCs/>
    </w:rPr>
  </w:style>
  <w:style w:type="character" w:customStyle="1" w:styleId="CommentSubjectChar">
    <w:name w:val="Comment Subject Char"/>
    <w:basedOn w:val="CommentTextChar"/>
    <w:link w:val="CommentSubject"/>
    <w:semiHidden/>
    <w:rsid w:val="00963766"/>
    <w:rPr>
      <w:rFonts w:ascii="Times New Roman" w:hAnsi="Times New Roman"/>
      <w:b/>
      <w:bCs/>
      <w:lang w:val="en-GB" w:eastAsia="en-US"/>
    </w:rPr>
  </w:style>
  <w:style w:type="character" w:customStyle="1" w:styleId="UnresolvedMention1">
    <w:name w:val="Unresolved Mention1"/>
    <w:basedOn w:val="DefaultParagraphFont"/>
    <w:uiPriority w:val="99"/>
    <w:semiHidden/>
    <w:unhideWhenUsed/>
    <w:rsid w:val="005D38D9"/>
    <w:rPr>
      <w:color w:val="605E5C"/>
      <w:shd w:val="clear" w:color="auto" w:fill="E1DFDD"/>
    </w:rPr>
  </w:style>
  <w:style w:type="character" w:styleId="FollowedHyperlink">
    <w:name w:val="FollowedHyperlink"/>
    <w:basedOn w:val="DefaultParagraphFont"/>
    <w:semiHidden/>
    <w:unhideWhenUsed/>
    <w:rsid w:val="00B342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469118">
      <w:bodyDiv w:val="1"/>
      <w:marLeft w:val="0"/>
      <w:marRight w:val="0"/>
      <w:marTop w:val="0"/>
      <w:marBottom w:val="0"/>
      <w:divBdr>
        <w:top w:val="none" w:sz="0" w:space="0" w:color="auto"/>
        <w:left w:val="none" w:sz="0" w:space="0" w:color="auto"/>
        <w:bottom w:val="none" w:sz="0" w:space="0" w:color="auto"/>
        <w:right w:val="none" w:sz="0" w:space="0" w:color="auto"/>
      </w:divBdr>
    </w:div>
    <w:div w:id="623002142">
      <w:bodyDiv w:val="1"/>
      <w:marLeft w:val="0"/>
      <w:marRight w:val="0"/>
      <w:marTop w:val="0"/>
      <w:marBottom w:val="0"/>
      <w:divBdr>
        <w:top w:val="none" w:sz="0" w:space="0" w:color="auto"/>
        <w:left w:val="none" w:sz="0" w:space="0" w:color="auto"/>
        <w:bottom w:val="none" w:sz="0" w:space="0" w:color="auto"/>
        <w:right w:val="none" w:sz="0" w:space="0" w:color="auto"/>
      </w:divBdr>
    </w:div>
    <w:div w:id="848107945">
      <w:bodyDiv w:val="1"/>
      <w:marLeft w:val="0"/>
      <w:marRight w:val="0"/>
      <w:marTop w:val="0"/>
      <w:marBottom w:val="0"/>
      <w:divBdr>
        <w:top w:val="none" w:sz="0" w:space="0" w:color="auto"/>
        <w:left w:val="none" w:sz="0" w:space="0" w:color="auto"/>
        <w:bottom w:val="none" w:sz="0" w:space="0" w:color="auto"/>
        <w:right w:val="none" w:sz="0" w:space="0" w:color="auto"/>
      </w:divBdr>
    </w:div>
    <w:div w:id="20288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rec/R-REC-M.1902/en" TargetMode="External"/><Relationship Id="rId18" Type="http://schemas.openxmlformats.org/officeDocument/2006/relationships/hyperlink" Target="https://www.itu.int/pub/R-REP-M/publications.aspx?lang=en&amp;parent=R-REP-M.251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tu.int/pub/R-REP-M.2458" TargetMode="External"/><Relationship Id="rId17" Type="http://schemas.openxmlformats.org/officeDocument/2006/relationships/hyperlink" Target="https://www.itu.int/pub/R-HDB-5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rec/R-REC-M.1732/en" TargetMode="External"/><Relationship Id="rId20" Type="http://schemas.openxmlformats.org/officeDocument/2006/relationships/hyperlink" Target="https://www.itu.int/rec/R-REC-M.1902/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pub/R-REP-M/publications.aspx?lang=en&amp;parent=R-REP-M.2513"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tu.int/rec/R-REC-M.2030/en"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itu.int/rec/R-REC-M.1902/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rec/R-REC-M.1787/en"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CFA97B1C-A9B6-4FD0-A973-EA645A1AE7C0}">
  <ds:schemaRefs>
    <ds:schemaRef ds:uri="http://schemas.microsoft.com/sharepoint/v3/contenttype/forms"/>
  </ds:schemaRefs>
</ds:datastoreItem>
</file>

<file path=customXml/itemProps2.xml><?xml version="1.0" encoding="utf-8"?>
<ds:datastoreItem xmlns:ds="http://schemas.openxmlformats.org/officeDocument/2006/customXml" ds:itemID="{61ED7252-A4AE-4A2D-85F0-C3CE8D638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A41D16-9185-4AE2-A5B1-7C2EBDA8680E}">
  <ds:schemaRefs>
    <ds:schemaRef ds:uri="http://schemas.openxmlformats.org/package/2006/metadata/core-properties"/>
    <ds:schemaRef ds:uri="http://purl.org/dc/terms/"/>
    <ds:schemaRef ds:uri="4c6a61cb-1973-4fc6-92ae-f4d7a4471404"/>
    <ds:schemaRef ds:uri="http://schemas.microsoft.com/office/infopath/2007/PartnerControls"/>
    <ds:schemaRef ds:uri="http://schemas.microsoft.com/office/2006/documentManagement/types"/>
    <ds:schemaRef ds:uri="52e7451a-2438-4699-974e-3752ec5efa44"/>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PE_BR.dotm</Template>
  <TotalTime>8</TotalTime>
  <Pages>6</Pages>
  <Words>1746</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Song, Xiaojing</dc:creator>
  <cp:lastModifiedBy>Song, Xiaojing</cp:lastModifiedBy>
  <cp:revision>6</cp:revision>
  <cp:lastPrinted>2008-02-21T14:04:00Z</cp:lastPrinted>
  <dcterms:created xsi:type="dcterms:W3CDTF">2023-05-22T11:13:00Z</dcterms:created>
  <dcterms:modified xsi:type="dcterms:W3CDTF">2023-05-26T11:35:00Z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