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192590F" w14:textId="77777777" w:rsidTr="00876A8A">
        <w:trPr>
          <w:cantSplit/>
        </w:trPr>
        <w:tc>
          <w:tcPr>
            <w:tcW w:w="6487" w:type="dxa"/>
            <w:vAlign w:val="center"/>
          </w:tcPr>
          <w:p w14:paraId="4D8A411D"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4BF0D7C4" w14:textId="77777777" w:rsidR="009F6520" w:rsidRDefault="00B06337" w:rsidP="00B06337">
            <w:pPr>
              <w:shd w:val="solid" w:color="FFFFFF" w:fill="FFFFFF"/>
              <w:spacing w:before="0" w:line="240" w:lineRule="atLeast"/>
            </w:pPr>
            <w:bookmarkStart w:id="0" w:name="ditulogo"/>
            <w:bookmarkEnd w:id="0"/>
            <w:r>
              <w:rPr>
                <w:noProof/>
                <w:lang w:eastAsia="en-GB"/>
              </w:rPr>
              <w:drawing>
                <wp:inline distT="0" distB="0" distL="0" distR="0" wp14:anchorId="05CEB8E0" wp14:editId="6697275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05BE5546" w14:textId="77777777" w:rsidTr="00876A8A">
        <w:trPr>
          <w:cantSplit/>
        </w:trPr>
        <w:tc>
          <w:tcPr>
            <w:tcW w:w="6487" w:type="dxa"/>
            <w:tcBorders>
              <w:bottom w:val="single" w:sz="12" w:space="0" w:color="auto"/>
            </w:tcBorders>
          </w:tcPr>
          <w:p w14:paraId="166F9302"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1675F42" w14:textId="77777777" w:rsidR="000069D4" w:rsidRPr="0051782D" w:rsidRDefault="000069D4" w:rsidP="00A5173C">
            <w:pPr>
              <w:shd w:val="solid" w:color="FFFFFF" w:fill="FFFFFF"/>
              <w:spacing w:before="0" w:after="48" w:line="240" w:lineRule="atLeast"/>
              <w:rPr>
                <w:sz w:val="22"/>
                <w:szCs w:val="22"/>
                <w:lang w:val="en-US"/>
              </w:rPr>
            </w:pPr>
          </w:p>
        </w:tc>
      </w:tr>
      <w:tr w:rsidR="000069D4" w14:paraId="522C4F30" w14:textId="77777777" w:rsidTr="00876A8A">
        <w:trPr>
          <w:cantSplit/>
        </w:trPr>
        <w:tc>
          <w:tcPr>
            <w:tcW w:w="6487" w:type="dxa"/>
            <w:tcBorders>
              <w:top w:val="single" w:sz="12" w:space="0" w:color="auto"/>
            </w:tcBorders>
          </w:tcPr>
          <w:p w14:paraId="71DA204A"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815AA1F" w14:textId="77777777" w:rsidR="000069D4" w:rsidRPr="00710D66" w:rsidRDefault="000069D4" w:rsidP="00A5173C">
            <w:pPr>
              <w:shd w:val="solid" w:color="FFFFFF" w:fill="FFFFFF"/>
              <w:spacing w:before="0" w:after="48" w:line="240" w:lineRule="atLeast"/>
              <w:rPr>
                <w:lang w:val="en-US"/>
              </w:rPr>
            </w:pPr>
          </w:p>
        </w:tc>
      </w:tr>
      <w:tr w:rsidR="000069D4" w:rsidRPr="00B06337" w14:paraId="0305144D" w14:textId="77777777" w:rsidTr="00876A8A">
        <w:trPr>
          <w:cantSplit/>
        </w:trPr>
        <w:tc>
          <w:tcPr>
            <w:tcW w:w="6487" w:type="dxa"/>
            <w:vMerge w:val="restart"/>
          </w:tcPr>
          <w:p w14:paraId="16BF9FBC" w14:textId="778E08DF" w:rsidR="00B06337" w:rsidRPr="00B06337" w:rsidRDefault="00B06337" w:rsidP="00B06337">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proofErr w:type="gramStart"/>
            <w:r w:rsidRPr="00145E8A">
              <w:rPr>
                <w:rFonts w:ascii="Verdana" w:hAnsi="Verdana"/>
                <w:sz w:val="20"/>
                <w:lang w:val="fr-FR"/>
              </w:rPr>
              <w:t>Source:</w:t>
            </w:r>
            <w:proofErr w:type="gramEnd"/>
            <w:r w:rsidRPr="00145E8A">
              <w:rPr>
                <w:rFonts w:ascii="Verdana" w:hAnsi="Verdana"/>
                <w:sz w:val="20"/>
                <w:lang w:val="fr-FR"/>
              </w:rPr>
              <w:tab/>
              <w:t>Document 5A/TEMP/299(Rev.1)</w:t>
            </w:r>
          </w:p>
        </w:tc>
        <w:tc>
          <w:tcPr>
            <w:tcW w:w="3402" w:type="dxa"/>
          </w:tcPr>
          <w:p w14:paraId="505FB73A" w14:textId="599DD908" w:rsidR="000069D4" w:rsidRPr="00B06337" w:rsidRDefault="00B06337" w:rsidP="00A5173C">
            <w:pPr>
              <w:shd w:val="solid" w:color="FFFFFF" w:fill="FFFFFF"/>
              <w:spacing w:before="0" w:line="240" w:lineRule="atLeast"/>
              <w:rPr>
                <w:rFonts w:ascii="Verdana" w:hAnsi="Verdana"/>
                <w:sz w:val="20"/>
                <w:lang w:val="fr-FR" w:eastAsia="zh-CN"/>
              </w:rPr>
            </w:pPr>
            <w:r w:rsidRPr="00B06337">
              <w:rPr>
                <w:rFonts w:ascii="Verdana" w:hAnsi="Verdana"/>
                <w:b/>
                <w:sz w:val="20"/>
                <w:lang w:val="fr-FR" w:eastAsia="zh-CN"/>
              </w:rPr>
              <w:t>Annex 15 t</w:t>
            </w:r>
            <w:r>
              <w:rPr>
                <w:rFonts w:ascii="Verdana" w:hAnsi="Verdana"/>
                <w:b/>
                <w:sz w:val="20"/>
                <w:lang w:val="fr-FR" w:eastAsia="zh-CN"/>
              </w:rPr>
              <w:t>o</w:t>
            </w:r>
            <w:r w:rsidRPr="00B06337">
              <w:rPr>
                <w:rFonts w:ascii="Verdana" w:hAnsi="Verdana"/>
                <w:b/>
                <w:sz w:val="20"/>
                <w:lang w:val="fr-FR" w:eastAsia="zh-CN"/>
              </w:rPr>
              <w:br/>
              <w:t>Document 5A/769-E</w:t>
            </w:r>
          </w:p>
        </w:tc>
      </w:tr>
      <w:tr w:rsidR="000069D4" w14:paraId="162B9F17" w14:textId="77777777" w:rsidTr="00876A8A">
        <w:trPr>
          <w:cantSplit/>
        </w:trPr>
        <w:tc>
          <w:tcPr>
            <w:tcW w:w="6487" w:type="dxa"/>
            <w:vMerge/>
          </w:tcPr>
          <w:p w14:paraId="74E8747C" w14:textId="77777777" w:rsidR="000069D4" w:rsidRPr="00B06337" w:rsidRDefault="000069D4" w:rsidP="00A5173C">
            <w:pPr>
              <w:spacing w:before="60"/>
              <w:jc w:val="center"/>
              <w:rPr>
                <w:b/>
                <w:smallCaps/>
                <w:sz w:val="32"/>
                <w:lang w:val="fr-FR" w:eastAsia="zh-CN"/>
              </w:rPr>
            </w:pPr>
            <w:bookmarkStart w:id="3" w:name="ddate" w:colFirst="1" w:colLast="1"/>
            <w:bookmarkEnd w:id="2"/>
          </w:p>
        </w:tc>
        <w:tc>
          <w:tcPr>
            <w:tcW w:w="3402" w:type="dxa"/>
          </w:tcPr>
          <w:p w14:paraId="14C9A0D4" w14:textId="77777777" w:rsidR="000069D4" w:rsidRPr="00B06337" w:rsidRDefault="00B06337" w:rsidP="00A5173C">
            <w:pPr>
              <w:shd w:val="solid" w:color="FFFFFF" w:fill="FFFFFF"/>
              <w:spacing w:before="0" w:line="240" w:lineRule="atLeast"/>
              <w:rPr>
                <w:rFonts w:ascii="Verdana" w:hAnsi="Verdana"/>
                <w:sz w:val="20"/>
                <w:lang w:eastAsia="zh-CN"/>
              </w:rPr>
            </w:pPr>
            <w:r>
              <w:rPr>
                <w:rFonts w:ascii="Verdana" w:hAnsi="Verdana"/>
                <w:b/>
                <w:sz w:val="20"/>
                <w:lang w:eastAsia="zh-CN"/>
              </w:rPr>
              <w:t>23 May 2023</w:t>
            </w:r>
          </w:p>
        </w:tc>
      </w:tr>
      <w:tr w:rsidR="000069D4" w14:paraId="0E3F37E8" w14:textId="77777777" w:rsidTr="00876A8A">
        <w:trPr>
          <w:cantSplit/>
        </w:trPr>
        <w:tc>
          <w:tcPr>
            <w:tcW w:w="6487" w:type="dxa"/>
            <w:vMerge/>
          </w:tcPr>
          <w:p w14:paraId="2282E011"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11DAB42F" w14:textId="77777777" w:rsidR="000069D4" w:rsidRPr="00B06337" w:rsidRDefault="00B06337"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6E7FA96B" w14:textId="77777777" w:rsidTr="00D046A7">
        <w:trPr>
          <w:cantSplit/>
        </w:trPr>
        <w:tc>
          <w:tcPr>
            <w:tcW w:w="9889" w:type="dxa"/>
            <w:gridSpan w:val="2"/>
          </w:tcPr>
          <w:p w14:paraId="2A50880A" w14:textId="7D67B3CB" w:rsidR="000069D4" w:rsidRDefault="00B06337" w:rsidP="00B06337">
            <w:pPr>
              <w:pStyle w:val="Source"/>
              <w:rPr>
                <w:lang w:eastAsia="zh-CN"/>
              </w:rPr>
            </w:pPr>
            <w:bookmarkStart w:id="5" w:name="dsource" w:colFirst="0" w:colLast="0"/>
            <w:bookmarkEnd w:id="4"/>
            <w:r w:rsidRPr="00E009BC">
              <w:rPr>
                <w:lang w:val="en-CA" w:eastAsia="ja-JP"/>
              </w:rPr>
              <w:t xml:space="preserve">Annex </w:t>
            </w:r>
            <w:r>
              <w:rPr>
                <w:lang w:val="en-CA" w:eastAsia="ja-JP"/>
              </w:rPr>
              <w:t xml:space="preserve">15 </w:t>
            </w:r>
            <w:r w:rsidRPr="00E009BC">
              <w:rPr>
                <w:lang w:val="en-CA" w:eastAsia="ja-JP"/>
              </w:rPr>
              <w:t>to Working Party 5A Chairman’s Report</w:t>
            </w:r>
            <w:r w:rsidRPr="00357618">
              <w:rPr>
                <w:lang w:eastAsia="ja-JP"/>
              </w:rPr>
              <w:t xml:space="preserve">  </w:t>
            </w:r>
          </w:p>
        </w:tc>
      </w:tr>
      <w:tr w:rsidR="00B06337" w14:paraId="59F6030C" w14:textId="77777777" w:rsidTr="00D046A7">
        <w:trPr>
          <w:cantSplit/>
        </w:trPr>
        <w:tc>
          <w:tcPr>
            <w:tcW w:w="9889" w:type="dxa"/>
            <w:gridSpan w:val="2"/>
          </w:tcPr>
          <w:p w14:paraId="32935A25" w14:textId="51F825FE" w:rsidR="00B06337" w:rsidRDefault="00B06337" w:rsidP="00B06337">
            <w:pPr>
              <w:pStyle w:val="Title1"/>
              <w:rPr>
                <w:lang w:eastAsia="zh-CN"/>
              </w:rPr>
            </w:pPr>
            <w:bookmarkStart w:id="6" w:name="drec" w:colFirst="0" w:colLast="0"/>
            <w:bookmarkEnd w:id="5"/>
            <w:r w:rsidRPr="005126AF">
              <w:t xml:space="preserve">Working document towards a preliminary </w:t>
            </w:r>
            <w:r>
              <w:br/>
            </w:r>
            <w:r w:rsidRPr="005126AF">
              <w:t xml:space="preserve">draft new Report ITU-R </w:t>
            </w:r>
            <w:proofErr w:type="gramStart"/>
            <w:r w:rsidRPr="005126AF">
              <w:t>M.[</w:t>
            </w:r>
            <w:proofErr w:type="gramEnd"/>
            <w:r w:rsidRPr="00F84634">
              <w:rPr>
                <w:lang w:val="en-CA"/>
              </w:rPr>
              <w:t>UTILITIES</w:t>
            </w:r>
            <w:r w:rsidRPr="005126AF">
              <w:t>]</w:t>
            </w:r>
          </w:p>
        </w:tc>
      </w:tr>
      <w:tr w:rsidR="00B06337" w14:paraId="1FB14DEE" w14:textId="77777777" w:rsidTr="00D046A7">
        <w:trPr>
          <w:cantSplit/>
        </w:trPr>
        <w:tc>
          <w:tcPr>
            <w:tcW w:w="9889" w:type="dxa"/>
            <w:gridSpan w:val="2"/>
          </w:tcPr>
          <w:p w14:paraId="4DDFD9BF" w14:textId="36D9890B" w:rsidR="00B06337" w:rsidRDefault="00B06337" w:rsidP="00B06337">
            <w:pPr>
              <w:pStyle w:val="Title4"/>
              <w:rPr>
                <w:lang w:eastAsia="zh-CN"/>
              </w:rPr>
            </w:pPr>
            <w:bookmarkStart w:id="7" w:name="dtitle1" w:colFirst="0" w:colLast="0"/>
            <w:bookmarkEnd w:id="6"/>
            <w:r w:rsidRPr="002C5E24">
              <w:rPr>
                <w:lang w:val="en-CA"/>
              </w:rPr>
              <w:t xml:space="preserve">Utility </w:t>
            </w:r>
            <w:r>
              <w:rPr>
                <w:lang w:val="en-CA"/>
              </w:rPr>
              <w:t>radioc</w:t>
            </w:r>
            <w:r w:rsidRPr="002C5E24">
              <w:rPr>
                <w:lang w:val="en-CA"/>
              </w:rPr>
              <w:t>ommunication systems</w:t>
            </w:r>
            <w:r>
              <w:rPr>
                <w:lang w:val="en-CA"/>
              </w:rPr>
              <w:t xml:space="preserve"> operating in the land mobile service</w:t>
            </w:r>
          </w:p>
        </w:tc>
      </w:tr>
    </w:tbl>
    <w:p w14:paraId="011C873E" w14:textId="77777777" w:rsidR="00B06337" w:rsidRPr="000A03AB" w:rsidRDefault="00B06337" w:rsidP="00160C6F">
      <w:pPr>
        <w:keepNext/>
        <w:keepLines/>
        <w:jc w:val="center"/>
      </w:pPr>
      <w:bookmarkStart w:id="8" w:name="dbreak"/>
      <w:bookmarkEnd w:id="7"/>
      <w:bookmarkEnd w:id="8"/>
      <w:r w:rsidRPr="000A03AB">
        <w:t>(Question ITU-R 37-6/5)</w:t>
      </w:r>
    </w:p>
    <w:p w14:paraId="3E7CF43F" w14:textId="77777777" w:rsidR="00B06337" w:rsidRPr="00B06337" w:rsidRDefault="00B06337" w:rsidP="00B06337">
      <w:pPr>
        <w:pStyle w:val="EditorsNote"/>
        <w:spacing w:before="360"/>
      </w:pPr>
      <w:r w:rsidRPr="00B06337">
        <w:rPr>
          <w:highlight w:val="yellow"/>
        </w:rPr>
        <w:t xml:space="preserve">[Editor's note: Participants are invited to submit input contributions to the next WP 5A meeting </w:t>
      </w:r>
      <w:proofErr w:type="gramStart"/>
      <w:r w:rsidRPr="00B06337">
        <w:rPr>
          <w:highlight w:val="yellow"/>
        </w:rPr>
        <w:t>in order to</w:t>
      </w:r>
      <w:proofErr w:type="gramEnd"/>
      <w:r w:rsidRPr="00B06337">
        <w:rPr>
          <w:highlight w:val="yellow"/>
        </w:rPr>
        <w:t xml:space="preserve"> improve the contents of this document.]</w:t>
      </w:r>
    </w:p>
    <w:p w14:paraId="5AB2DA7F" w14:textId="77777777" w:rsidR="00B06337" w:rsidRDefault="00B06337" w:rsidP="00BE0EA3">
      <w:pPr>
        <w:spacing w:before="720"/>
        <w:jc w:val="center"/>
        <w:rPr>
          <w:szCs w:val="18"/>
        </w:rPr>
      </w:pPr>
      <w:bookmarkStart w:id="9" w:name="_Toc450926335"/>
      <w:bookmarkStart w:id="10" w:name="_Toc451199098"/>
      <w:bookmarkStart w:id="11" w:name="_Toc483990055"/>
      <w:bookmarkStart w:id="12" w:name="_Toc524637109"/>
      <w:bookmarkStart w:id="13" w:name="_Toc529969852"/>
      <w:r w:rsidRPr="00DC0A0A">
        <w:rPr>
          <w:szCs w:val="18"/>
        </w:rPr>
        <w:t>TABLE OF CONTENTS</w:t>
      </w:r>
    </w:p>
    <w:p w14:paraId="1A7515A0" w14:textId="77777777" w:rsidR="00B06337" w:rsidRDefault="00B06337" w:rsidP="00145E8A">
      <w:pPr>
        <w:jc w:val="right"/>
        <w:rPr>
          <w:szCs w:val="18"/>
        </w:rPr>
      </w:pPr>
      <w:r>
        <w:rPr>
          <w:szCs w:val="18"/>
        </w:rPr>
        <w:t>Page</w:t>
      </w:r>
    </w:p>
    <w:p w14:paraId="74FA02E3" w14:textId="4F95DA29"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r>
        <w:fldChar w:fldCharType="begin"/>
      </w:r>
      <w:r>
        <w:instrText xml:space="preserve"> TOC \o "1-2" \h \z \t "Annex_No,1,Annex_NoTitle,1,Annex_No &amp; title,1,Annex_Title,1" </w:instrText>
      </w:r>
      <w:r>
        <w:fldChar w:fldCharType="separate"/>
      </w:r>
      <w:hyperlink w:anchor="_Toc135730747" w:history="1">
        <w:r w:rsidRPr="00D16580">
          <w:rPr>
            <w:rStyle w:val="Hyperlink"/>
            <w:noProof/>
          </w:rPr>
          <w:t>1</w:t>
        </w:r>
        <w:r>
          <w:rPr>
            <w:rFonts w:asciiTheme="minorHAnsi" w:eastAsiaTheme="minorEastAsia" w:hAnsiTheme="minorHAnsi" w:cstheme="minorBidi"/>
            <w:noProof/>
            <w:sz w:val="22"/>
            <w:szCs w:val="22"/>
            <w:lang w:val="en-US"/>
          </w:rPr>
          <w:tab/>
        </w:r>
        <w:r w:rsidRPr="00D16580">
          <w:rPr>
            <w:rStyle w:val="Hyperlink"/>
            <w:noProof/>
          </w:rPr>
          <w:t>Scope</w:t>
        </w:r>
        <w:r>
          <w:rPr>
            <w:noProof/>
            <w:webHidden/>
          </w:rPr>
          <w:tab/>
        </w:r>
        <w:r w:rsidR="00A5779D">
          <w:rPr>
            <w:noProof/>
            <w:webHidden/>
          </w:rPr>
          <w:tab/>
        </w:r>
        <w:r>
          <w:rPr>
            <w:noProof/>
            <w:webHidden/>
          </w:rPr>
          <w:fldChar w:fldCharType="begin"/>
        </w:r>
        <w:r>
          <w:rPr>
            <w:noProof/>
            <w:webHidden/>
          </w:rPr>
          <w:instrText xml:space="preserve"> PAGEREF _Toc135730747 \h </w:instrText>
        </w:r>
        <w:r>
          <w:rPr>
            <w:noProof/>
            <w:webHidden/>
          </w:rPr>
        </w:r>
        <w:r>
          <w:rPr>
            <w:noProof/>
            <w:webHidden/>
          </w:rPr>
          <w:fldChar w:fldCharType="separate"/>
        </w:r>
        <w:r w:rsidR="00A52A4D">
          <w:rPr>
            <w:noProof/>
            <w:webHidden/>
          </w:rPr>
          <w:t>5</w:t>
        </w:r>
        <w:r>
          <w:rPr>
            <w:noProof/>
            <w:webHidden/>
          </w:rPr>
          <w:fldChar w:fldCharType="end"/>
        </w:r>
      </w:hyperlink>
    </w:p>
    <w:p w14:paraId="364DA9B0" w14:textId="06FE923E"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748" w:history="1">
        <w:r w:rsidRPr="00D16580">
          <w:rPr>
            <w:rStyle w:val="Hyperlink"/>
            <w:noProof/>
          </w:rPr>
          <w:t>2</w:t>
        </w:r>
        <w:r>
          <w:rPr>
            <w:rFonts w:asciiTheme="minorHAnsi" w:eastAsiaTheme="minorEastAsia" w:hAnsiTheme="minorHAnsi" w:cstheme="minorBidi"/>
            <w:noProof/>
            <w:sz w:val="22"/>
            <w:szCs w:val="22"/>
            <w:lang w:val="en-US"/>
          </w:rPr>
          <w:tab/>
        </w:r>
        <w:r w:rsidRPr="00D16580">
          <w:rPr>
            <w:rStyle w:val="Hyperlink"/>
            <w:noProof/>
          </w:rPr>
          <w:t>Characteristics of utility communications systems</w:t>
        </w:r>
        <w:r>
          <w:rPr>
            <w:noProof/>
            <w:webHidden/>
          </w:rPr>
          <w:tab/>
        </w:r>
        <w:r w:rsidR="00A5779D">
          <w:rPr>
            <w:noProof/>
            <w:webHidden/>
          </w:rPr>
          <w:tab/>
        </w:r>
        <w:r>
          <w:rPr>
            <w:noProof/>
            <w:webHidden/>
          </w:rPr>
          <w:fldChar w:fldCharType="begin"/>
        </w:r>
        <w:r>
          <w:rPr>
            <w:noProof/>
            <w:webHidden/>
          </w:rPr>
          <w:instrText xml:space="preserve"> PAGEREF _Toc135730748 \h </w:instrText>
        </w:r>
        <w:r>
          <w:rPr>
            <w:noProof/>
            <w:webHidden/>
          </w:rPr>
        </w:r>
        <w:r>
          <w:rPr>
            <w:noProof/>
            <w:webHidden/>
          </w:rPr>
          <w:fldChar w:fldCharType="separate"/>
        </w:r>
        <w:r w:rsidR="00A52A4D">
          <w:rPr>
            <w:noProof/>
            <w:webHidden/>
          </w:rPr>
          <w:t>5</w:t>
        </w:r>
        <w:r>
          <w:rPr>
            <w:noProof/>
            <w:webHidden/>
          </w:rPr>
          <w:fldChar w:fldCharType="end"/>
        </w:r>
      </w:hyperlink>
    </w:p>
    <w:p w14:paraId="5C739C14" w14:textId="10B9B895"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49" w:history="1">
        <w:r w:rsidRPr="00D16580">
          <w:rPr>
            <w:rStyle w:val="Hyperlink"/>
            <w:noProof/>
          </w:rPr>
          <w:t>2.1</w:t>
        </w:r>
        <w:r>
          <w:rPr>
            <w:rFonts w:asciiTheme="minorHAnsi" w:eastAsiaTheme="minorEastAsia" w:hAnsiTheme="minorHAnsi" w:cstheme="minorBidi"/>
            <w:noProof/>
            <w:sz w:val="22"/>
            <w:szCs w:val="22"/>
            <w:lang w:val="en-US"/>
          </w:rPr>
          <w:tab/>
        </w:r>
        <w:r w:rsidRPr="00D16580">
          <w:rPr>
            <w:rStyle w:val="Hyperlink"/>
            <w:noProof/>
          </w:rPr>
          <w:t>Introduction</w:t>
        </w:r>
        <w:r>
          <w:rPr>
            <w:noProof/>
            <w:webHidden/>
          </w:rPr>
          <w:tab/>
        </w:r>
        <w:r w:rsidR="00A5779D">
          <w:rPr>
            <w:noProof/>
            <w:webHidden/>
          </w:rPr>
          <w:tab/>
        </w:r>
        <w:r>
          <w:rPr>
            <w:noProof/>
            <w:webHidden/>
          </w:rPr>
          <w:fldChar w:fldCharType="begin"/>
        </w:r>
        <w:r>
          <w:rPr>
            <w:noProof/>
            <w:webHidden/>
          </w:rPr>
          <w:instrText xml:space="preserve"> PAGEREF _Toc135730749 \h </w:instrText>
        </w:r>
        <w:r>
          <w:rPr>
            <w:noProof/>
            <w:webHidden/>
          </w:rPr>
        </w:r>
        <w:r>
          <w:rPr>
            <w:noProof/>
            <w:webHidden/>
          </w:rPr>
          <w:fldChar w:fldCharType="separate"/>
        </w:r>
        <w:r w:rsidR="00A52A4D">
          <w:rPr>
            <w:noProof/>
            <w:webHidden/>
          </w:rPr>
          <w:t>5</w:t>
        </w:r>
        <w:r>
          <w:rPr>
            <w:noProof/>
            <w:webHidden/>
          </w:rPr>
          <w:fldChar w:fldCharType="end"/>
        </w:r>
      </w:hyperlink>
    </w:p>
    <w:p w14:paraId="5A378E9F" w14:textId="34626303"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50" w:history="1">
        <w:r w:rsidRPr="00D16580">
          <w:rPr>
            <w:rStyle w:val="Hyperlink"/>
            <w:noProof/>
          </w:rPr>
          <w:t>2.2</w:t>
        </w:r>
        <w:r>
          <w:rPr>
            <w:rFonts w:asciiTheme="minorHAnsi" w:eastAsiaTheme="minorEastAsia" w:hAnsiTheme="minorHAnsi" w:cstheme="minorBidi"/>
            <w:noProof/>
            <w:sz w:val="22"/>
            <w:szCs w:val="22"/>
            <w:lang w:val="en-US"/>
          </w:rPr>
          <w:tab/>
        </w:r>
        <w:r w:rsidRPr="00D16580">
          <w:rPr>
            <w:rStyle w:val="Hyperlink"/>
            <w:noProof/>
          </w:rPr>
          <w:t>Communications objectives of smart grid communications technologies</w:t>
        </w:r>
        <w:r>
          <w:rPr>
            <w:noProof/>
            <w:webHidden/>
          </w:rPr>
          <w:tab/>
        </w:r>
        <w:r w:rsidR="00A5779D">
          <w:rPr>
            <w:noProof/>
            <w:webHidden/>
          </w:rPr>
          <w:tab/>
        </w:r>
        <w:r>
          <w:rPr>
            <w:noProof/>
            <w:webHidden/>
          </w:rPr>
          <w:fldChar w:fldCharType="begin"/>
        </w:r>
        <w:r>
          <w:rPr>
            <w:noProof/>
            <w:webHidden/>
          </w:rPr>
          <w:instrText xml:space="preserve"> PAGEREF _Toc135730750 \h </w:instrText>
        </w:r>
        <w:r>
          <w:rPr>
            <w:noProof/>
            <w:webHidden/>
          </w:rPr>
        </w:r>
        <w:r>
          <w:rPr>
            <w:noProof/>
            <w:webHidden/>
          </w:rPr>
          <w:fldChar w:fldCharType="separate"/>
        </w:r>
        <w:r w:rsidR="00A52A4D">
          <w:rPr>
            <w:noProof/>
            <w:webHidden/>
          </w:rPr>
          <w:t>7</w:t>
        </w:r>
        <w:r>
          <w:rPr>
            <w:noProof/>
            <w:webHidden/>
          </w:rPr>
          <w:fldChar w:fldCharType="end"/>
        </w:r>
      </w:hyperlink>
    </w:p>
    <w:p w14:paraId="20673E0F" w14:textId="06903692"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51" w:history="1">
        <w:r w:rsidRPr="00D16580">
          <w:rPr>
            <w:rStyle w:val="Hyperlink"/>
            <w:noProof/>
          </w:rPr>
          <w:t>2.3</w:t>
        </w:r>
        <w:r>
          <w:rPr>
            <w:rFonts w:asciiTheme="minorHAnsi" w:eastAsiaTheme="minorEastAsia" w:hAnsiTheme="minorHAnsi" w:cstheme="minorBidi"/>
            <w:noProof/>
            <w:sz w:val="22"/>
            <w:szCs w:val="22"/>
            <w:lang w:val="en-US"/>
          </w:rPr>
          <w:tab/>
        </w:r>
        <w:r w:rsidRPr="00D16580">
          <w:rPr>
            <w:rStyle w:val="Hyperlink"/>
            <w:noProof/>
          </w:rPr>
          <w:t>Operational objectives of utility radiocommunications systems for modern utilities</w:t>
        </w:r>
        <w:r>
          <w:rPr>
            <w:noProof/>
            <w:webHidden/>
          </w:rPr>
          <w:tab/>
        </w:r>
        <w:r w:rsidR="00A5779D">
          <w:rPr>
            <w:noProof/>
            <w:webHidden/>
          </w:rPr>
          <w:tab/>
        </w:r>
        <w:r>
          <w:rPr>
            <w:noProof/>
            <w:webHidden/>
          </w:rPr>
          <w:fldChar w:fldCharType="begin"/>
        </w:r>
        <w:r>
          <w:rPr>
            <w:noProof/>
            <w:webHidden/>
          </w:rPr>
          <w:instrText xml:space="preserve"> PAGEREF _Toc135730751 \h </w:instrText>
        </w:r>
        <w:r>
          <w:rPr>
            <w:noProof/>
            <w:webHidden/>
          </w:rPr>
        </w:r>
        <w:r>
          <w:rPr>
            <w:noProof/>
            <w:webHidden/>
          </w:rPr>
          <w:fldChar w:fldCharType="separate"/>
        </w:r>
        <w:r w:rsidR="00A52A4D">
          <w:rPr>
            <w:noProof/>
            <w:webHidden/>
          </w:rPr>
          <w:t>9</w:t>
        </w:r>
        <w:r>
          <w:rPr>
            <w:noProof/>
            <w:webHidden/>
          </w:rPr>
          <w:fldChar w:fldCharType="end"/>
        </w:r>
      </w:hyperlink>
    </w:p>
    <w:p w14:paraId="33C48630" w14:textId="042DA7B2"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752" w:history="1">
        <w:r w:rsidRPr="00D16580">
          <w:rPr>
            <w:rStyle w:val="Hyperlink"/>
            <w:noProof/>
          </w:rPr>
          <w:t>3</w:t>
        </w:r>
        <w:r>
          <w:rPr>
            <w:rFonts w:asciiTheme="minorHAnsi" w:eastAsiaTheme="minorEastAsia" w:hAnsiTheme="minorHAnsi" w:cstheme="minorBidi"/>
            <w:noProof/>
            <w:sz w:val="22"/>
            <w:szCs w:val="22"/>
            <w:lang w:val="en-US"/>
          </w:rPr>
          <w:tab/>
        </w:r>
        <w:r w:rsidRPr="00D16580">
          <w:rPr>
            <w:rStyle w:val="Hyperlink"/>
            <w:noProof/>
          </w:rPr>
          <w:t>Utilities integrated communications network architecture</w:t>
        </w:r>
        <w:r>
          <w:rPr>
            <w:noProof/>
            <w:webHidden/>
          </w:rPr>
          <w:tab/>
        </w:r>
        <w:r w:rsidR="00A5779D">
          <w:rPr>
            <w:noProof/>
            <w:webHidden/>
          </w:rPr>
          <w:tab/>
        </w:r>
        <w:r>
          <w:rPr>
            <w:noProof/>
            <w:webHidden/>
          </w:rPr>
          <w:fldChar w:fldCharType="begin"/>
        </w:r>
        <w:r>
          <w:rPr>
            <w:noProof/>
            <w:webHidden/>
          </w:rPr>
          <w:instrText xml:space="preserve"> PAGEREF _Toc135730752 \h </w:instrText>
        </w:r>
        <w:r>
          <w:rPr>
            <w:noProof/>
            <w:webHidden/>
          </w:rPr>
        </w:r>
        <w:r>
          <w:rPr>
            <w:noProof/>
            <w:webHidden/>
          </w:rPr>
          <w:fldChar w:fldCharType="separate"/>
        </w:r>
        <w:r w:rsidR="00A52A4D">
          <w:rPr>
            <w:noProof/>
            <w:webHidden/>
          </w:rPr>
          <w:t>10</w:t>
        </w:r>
        <w:r>
          <w:rPr>
            <w:noProof/>
            <w:webHidden/>
          </w:rPr>
          <w:fldChar w:fldCharType="end"/>
        </w:r>
      </w:hyperlink>
    </w:p>
    <w:p w14:paraId="155CB6E2" w14:textId="648703F9"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53" w:history="1">
        <w:r w:rsidRPr="00D16580">
          <w:rPr>
            <w:rStyle w:val="Hyperlink"/>
            <w:noProof/>
          </w:rPr>
          <w:t>3.1</w:t>
        </w:r>
        <w:r>
          <w:rPr>
            <w:rFonts w:asciiTheme="minorHAnsi" w:eastAsiaTheme="minorEastAsia" w:hAnsiTheme="minorHAnsi" w:cstheme="minorBidi"/>
            <w:noProof/>
            <w:sz w:val="22"/>
            <w:szCs w:val="22"/>
            <w:lang w:val="en-US"/>
          </w:rPr>
          <w:tab/>
        </w:r>
        <w:r w:rsidRPr="00D16580">
          <w:rPr>
            <w:rStyle w:val="Hyperlink"/>
            <w:noProof/>
          </w:rPr>
          <w:t>Traffic aggregation at network endpoints</w:t>
        </w:r>
        <w:r>
          <w:rPr>
            <w:noProof/>
            <w:webHidden/>
          </w:rPr>
          <w:tab/>
        </w:r>
        <w:r w:rsidR="00A5779D">
          <w:rPr>
            <w:noProof/>
            <w:webHidden/>
          </w:rPr>
          <w:tab/>
        </w:r>
        <w:r>
          <w:rPr>
            <w:noProof/>
            <w:webHidden/>
          </w:rPr>
          <w:fldChar w:fldCharType="begin"/>
        </w:r>
        <w:r>
          <w:rPr>
            <w:noProof/>
            <w:webHidden/>
          </w:rPr>
          <w:instrText xml:space="preserve"> PAGEREF _Toc135730753 \h </w:instrText>
        </w:r>
        <w:r>
          <w:rPr>
            <w:noProof/>
            <w:webHidden/>
          </w:rPr>
        </w:r>
        <w:r>
          <w:rPr>
            <w:noProof/>
            <w:webHidden/>
          </w:rPr>
          <w:fldChar w:fldCharType="separate"/>
        </w:r>
        <w:r w:rsidR="00A52A4D">
          <w:rPr>
            <w:noProof/>
            <w:webHidden/>
          </w:rPr>
          <w:t>12</w:t>
        </w:r>
        <w:r>
          <w:rPr>
            <w:noProof/>
            <w:webHidden/>
          </w:rPr>
          <w:fldChar w:fldCharType="end"/>
        </w:r>
      </w:hyperlink>
    </w:p>
    <w:p w14:paraId="20E0AE9B" w14:textId="4B661D00"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54" w:history="1">
        <w:r w:rsidRPr="00D16580">
          <w:rPr>
            <w:rStyle w:val="Hyperlink"/>
            <w:noProof/>
          </w:rPr>
          <w:t>3.2</w:t>
        </w:r>
        <w:r>
          <w:rPr>
            <w:rFonts w:asciiTheme="minorHAnsi" w:eastAsiaTheme="minorEastAsia" w:hAnsiTheme="minorHAnsi" w:cstheme="minorBidi"/>
            <w:noProof/>
            <w:sz w:val="22"/>
            <w:szCs w:val="22"/>
            <w:lang w:val="en-US"/>
          </w:rPr>
          <w:tab/>
        </w:r>
        <w:r w:rsidRPr="00D16580">
          <w:rPr>
            <w:rStyle w:val="Hyperlink"/>
            <w:noProof/>
          </w:rPr>
          <w:t>Core network (WAN)</w:t>
        </w:r>
        <w:r>
          <w:rPr>
            <w:noProof/>
            <w:webHidden/>
          </w:rPr>
          <w:tab/>
        </w:r>
        <w:r w:rsidR="00A5779D">
          <w:rPr>
            <w:noProof/>
            <w:webHidden/>
          </w:rPr>
          <w:tab/>
        </w:r>
        <w:r>
          <w:rPr>
            <w:noProof/>
            <w:webHidden/>
          </w:rPr>
          <w:fldChar w:fldCharType="begin"/>
        </w:r>
        <w:r>
          <w:rPr>
            <w:noProof/>
            <w:webHidden/>
          </w:rPr>
          <w:instrText xml:space="preserve"> PAGEREF _Toc135730754 \h </w:instrText>
        </w:r>
        <w:r>
          <w:rPr>
            <w:noProof/>
            <w:webHidden/>
          </w:rPr>
        </w:r>
        <w:r>
          <w:rPr>
            <w:noProof/>
            <w:webHidden/>
          </w:rPr>
          <w:fldChar w:fldCharType="separate"/>
        </w:r>
        <w:r w:rsidR="00A52A4D">
          <w:rPr>
            <w:noProof/>
            <w:webHidden/>
          </w:rPr>
          <w:t>12</w:t>
        </w:r>
        <w:r>
          <w:rPr>
            <w:noProof/>
            <w:webHidden/>
          </w:rPr>
          <w:fldChar w:fldCharType="end"/>
        </w:r>
      </w:hyperlink>
    </w:p>
    <w:p w14:paraId="6697341E" w14:textId="0F16F5A1"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55" w:history="1">
        <w:r w:rsidRPr="00D16580">
          <w:rPr>
            <w:rStyle w:val="Hyperlink"/>
            <w:noProof/>
          </w:rPr>
          <w:t>3.3</w:t>
        </w:r>
        <w:r>
          <w:rPr>
            <w:rFonts w:asciiTheme="minorHAnsi" w:eastAsiaTheme="minorEastAsia" w:hAnsiTheme="minorHAnsi" w:cstheme="minorBidi"/>
            <w:noProof/>
            <w:sz w:val="22"/>
            <w:szCs w:val="22"/>
            <w:lang w:val="en-US"/>
          </w:rPr>
          <w:tab/>
        </w:r>
        <w:r w:rsidRPr="00D16580">
          <w:rPr>
            <w:rStyle w:val="Hyperlink"/>
            <w:noProof/>
          </w:rPr>
          <w:t>Access networks (FANs)</w:t>
        </w:r>
        <w:r>
          <w:rPr>
            <w:noProof/>
            <w:webHidden/>
          </w:rPr>
          <w:tab/>
        </w:r>
        <w:r w:rsidR="00A5779D">
          <w:rPr>
            <w:noProof/>
            <w:webHidden/>
          </w:rPr>
          <w:tab/>
        </w:r>
        <w:r>
          <w:rPr>
            <w:noProof/>
            <w:webHidden/>
          </w:rPr>
          <w:fldChar w:fldCharType="begin"/>
        </w:r>
        <w:r>
          <w:rPr>
            <w:noProof/>
            <w:webHidden/>
          </w:rPr>
          <w:instrText xml:space="preserve"> PAGEREF _Toc135730755 \h </w:instrText>
        </w:r>
        <w:r>
          <w:rPr>
            <w:noProof/>
            <w:webHidden/>
          </w:rPr>
        </w:r>
        <w:r>
          <w:rPr>
            <w:noProof/>
            <w:webHidden/>
          </w:rPr>
          <w:fldChar w:fldCharType="separate"/>
        </w:r>
        <w:r w:rsidR="00A52A4D">
          <w:rPr>
            <w:noProof/>
            <w:webHidden/>
          </w:rPr>
          <w:t>12</w:t>
        </w:r>
        <w:r>
          <w:rPr>
            <w:noProof/>
            <w:webHidden/>
          </w:rPr>
          <w:fldChar w:fldCharType="end"/>
        </w:r>
      </w:hyperlink>
    </w:p>
    <w:p w14:paraId="51B74B7F" w14:textId="04B7E5D2"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56" w:history="1">
        <w:r w:rsidRPr="00D16580">
          <w:rPr>
            <w:rStyle w:val="Hyperlink"/>
            <w:noProof/>
          </w:rPr>
          <w:t>3.4</w:t>
        </w:r>
        <w:r>
          <w:rPr>
            <w:rFonts w:asciiTheme="minorHAnsi" w:eastAsiaTheme="minorEastAsia" w:hAnsiTheme="minorHAnsi" w:cstheme="minorBidi"/>
            <w:noProof/>
            <w:sz w:val="22"/>
            <w:szCs w:val="22"/>
            <w:lang w:val="en-US"/>
          </w:rPr>
          <w:tab/>
        </w:r>
        <w:r w:rsidRPr="00D16580">
          <w:rPr>
            <w:rStyle w:val="Hyperlink"/>
            <w:noProof/>
          </w:rPr>
          <w:t>Evolution of Substation LAN Architecture</w:t>
        </w:r>
        <w:r>
          <w:rPr>
            <w:noProof/>
            <w:webHidden/>
          </w:rPr>
          <w:tab/>
        </w:r>
        <w:r w:rsidR="00A5779D">
          <w:rPr>
            <w:noProof/>
            <w:webHidden/>
          </w:rPr>
          <w:tab/>
        </w:r>
        <w:r>
          <w:rPr>
            <w:noProof/>
            <w:webHidden/>
          </w:rPr>
          <w:fldChar w:fldCharType="begin"/>
        </w:r>
        <w:r>
          <w:rPr>
            <w:noProof/>
            <w:webHidden/>
          </w:rPr>
          <w:instrText xml:space="preserve"> PAGEREF _Toc135730756 \h </w:instrText>
        </w:r>
        <w:r>
          <w:rPr>
            <w:noProof/>
            <w:webHidden/>
          </w:rPr>
        </w:r>
        <w:r>
          <w:rPr>
            <w:noProof/>
            <w:webHidden/>
          </w:rPr>
          <w:fldChar w:fldCharType="separate"/>
        </w:r>
        <w:r w:rsidR="00A52A4D">
          <w:rPr>
            <w:noProof/>
            <w:webHidden/>
          </w:rPr>
          <w:t>13</w:t>
        </w:r>
        <w:r>
          <w:rPr>
            <w:noProof/>
            <w:webHidden/>
          </w:rPr>
          <w:fldChar w:fldCharType="end"/>
        </w:r>
      </w:hyperlink>
    </w:p>
    <w:p w14:paraId="7FD836DA" w14:textId="5DCC08B3"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757" w:history="1">
        <w:r w:rsidRPr="00D16580">
          <w:rPr>
            <w:rStyle w:val="Hyperlink"/>
            <w:noProof/>
          </w:rPr>
          <w:t>4</w:t>
        </w:r>
        <w:r>
          <w:rPr>
            <w:rFonts w:asciiTheme="minorHAnsi" w:eastAsiaTheme="minorEastAsia" w:hAnsiTheme="minorHAnsi" w:cstheme="minorBidi"/>
            <w:noProof/>
            <w:sz w:val="22"/>
            <w:szCs w:val="22"/>
            <w:lang w:val="en-US"/>
          </w:rPr>
          <w:tab/>
        </w:r>
        <w:r w:rsidRPr="00D16580">
          <w:rPr>
            <w:rStyle w:val="Hyperlink"/>
            <w:noProof/>
          </w:rPr>
          <w:t>Utility radio communications systems</w:t>
        </w:r>
        <w:r>
          <w:rPr>
            <w:noProof/>
            <w:webHidden/>
          </w:rPr>
          <w:tab/>
        </w:r>
        <w:r w:rsidR="00A5779D">
          <w:rPr>
            <w:noProof/>
            <w:webHidden/>
          </w:rPr>
          <w:tab/>
        </w:r>
        <w:r>
          <w:rPr>
            <w:noProof/>
            <w:webHidden/>
          </w:rPr>
          <w:fldChar w:fldCharType="begin"/>
        </w:r>
        <w:r>
          <w:rPr>
            <w:noProof/>
            <w:webHidden/>
          </w:rPr>
          <w:instrText xml:space="preserve"> PAGEREF _Toc135730757 \h </w:instrText>
        </w:r>
        <w:r>
          <w:rPr>
            <w:noProof/>
            <w:webHidden/>
          </w:rPr>
        </w:r>
        <w:r>
          <w:rPr>
            <w:noProof/>
            <w:webHidden/>
          </w:rPr>
          <w:fldChar w:fldCharType="separate"/>
        </w:r>
        <w:r w:rsidR="00A52A4D">
          <w:rPr>
            <w:noProof/>
            <w:webHidden/>
          </w:rPr>
          <w:t>16</w:t>
        </w:r>
        <w:r>
          <w:rPr>
            <w:noProof/>
            <w:webHidden/>
          </w:rPr>
          <w:fldChar w:fldCharType="end"/>
        </w:r>
      </w:hyperlink>
    </w:p>
    <w:p w14:paraId="24BD42BB" w14:textId="1C8D0B10"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58" w:history="1">
        <w:r w:rsidRPr="00D16580">
          <w:rPr>
            <w:rStyle w:val="Hyperlink"/>
            <w:noProof/>
          </w:rPr>
          <w:t>4.1</w:t>
        </w:r>
        <w:r>
          <w:rPr>
            <w:rFonts w:asciiTheme="minorHAnsi" w:eastAsiaTheme="minorEastAsia" w:hAnsiTheme="minorHAnsi" w:cstheme="minorBidi"/>
            <w:noProof/>
            <w:sz w:val="22"/>
            <w:szCs w:val="22"/>
            <w:lang w:val="en-US"/>
          </w:rPr>
          <w:tab/>
        </w:r>
        <w:r w:rsidRPr="00D16580">
          <w:rPr>
            <w:rStyle w:val="Hyperlink"/>
            <w:noProof/>
          </w:rPr>
          <w:t>Overview</w:t>
        </w:r>
        <w:r>
          <w:rPr>
            <w:noProof/>
            <w:webHidden/>
          </w:rPr>
          <w:tab/>
        </w:r>
        <w:r w:rsidR="00A5779D">
          <w:rPr>
            <w:noProof/>
            <w:webHidden/>
          </w:rPr>
          <w:tab/>
        </w:r>
        <w:r>
          <w:rPr>
            <w:noProof/>
            <w:webHidden/>
          </w:rPr>
          <w:fldChar w:fldCharType="begin"/>
        </w:r>
        <w:r>
          <w:rPr>
            <w:noProof/>
            <w:webHidden/>
          </w:rPr>
          <w:instrText xml:space="preserve"> PAGEREF _Toc135730758 \h </w:instrText>
        </w:r>
        <w:r>
          <w:rPr>
            <w:noProof/>
            <w:webHidden/>
          </w:rPr>
        </w:r>
        <w:r>
          <w:rPr>
            <w:noProof/>
            <w:webHidden/>
          </w:rPr>
          <w:fldChar w:fldCharType="separate"/>
        </w:r>
        <w:r w:rsidR="00A52A4D">
          <w:rPr>
            <w:noProof/>
            <w:webHidden/>
          </w:rPr>
          <w:t>16</w:t>
        </w:r>
        <w:r>
          <w:rPr>
            <w:noProof/>
            <w:webHidden/>
          </w:rPr>
          <w:fldChar w:fldCharType="end"/>
        </w:r>
      </w:hyperlink>
    </w:p>
    <w:p w14:paraId="0BB5CB64" w14:textId="6FF28BDC"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59" w:history="1">
        <w:r w:rsidRPr="00D16580">
          <w:rPr>
            <w:rStyle w:val="Hyperlink"/>
            <w:noProof/>
          </w:rPr>
          <w:t>4.2</w:t>
        </w:r>
        <w:r>
          <w:rPr>
            <w:rFonts w:asciiTheme="minorHAnsi" w:eastAsiaTheme="minorEastAsia" w:hAnsiTheme="minorHAnsi" w:cstheme="minorBidi"/>
            <w:noProof/>
            <w:sz w:val="22"/>
            <w:szCs w:val="22"/>
            <w:lang w:val="en-US"/>
          </w:rPr>
          <w:tab/>
        </w:r>
        <w:r w:rsidRPr="00D16580">
          <w:rPr>
            <w:rStyle w:val="Hyperlink"/>
            <w:noProof/>
          </w:rPr>
          <w:t>Grid Modernization</w:t>
        </w:r>
        <w:r>
          <w:rPr>
            <w:noProof/>
            <w:webHidden/>
          </w:rPr>
          <w:tab/>
        </w:r>
        <w:r w:rsidR="00A5779D">
          <w:rPr>
            <w:noProof/>
            <w:webHidden/>
          </w:rPr>
          <w:tab/>
        </w:r>
        <w:r>
          <w:rPr>
            <w:noProof/>
            <w:webHidden/>
          </w:rPr>
          <w:fldChar w:fldCharType="begin"/>
        </w:r>
        <w:r>
          <w:rPr>
            <w:noProof/>
            <w:webHidden/>
          </w:rPr>
          <w:instrText xml:space="preserve"> PAGEREF _Toc135730759 \h </w:instrText>
        </w:r>
        <w:r>
          <w:rPr>
            <w:noProof/>
            <w:webHidden/>
          </w:rPr>
        </w:r>
        <w:r>
          <w:rPr>
            <w:noProof/>
            <w:webHidden/>
          </w:rPr>
          <w:fldChar w:fldCharType="separate"/>
        </w:r>
        <w:r w:rsidR="00A52A4D">
          <w:rPr>
            <w:noProof/>
            <w:webHidden/>
          </w:rPr>
          <w:t>17</w:t>
        </w:r>
        <w:r>
          <w:rPr>
            <w:noProof/>
            <w:webHidden/>
          </w:rPr>
          <w:fldChar w:fldCharType="end"/>
        </w:r>
      </w:hyperlink>
    </w:p>
    <w:p w14:paraId="58486B6E" w14:textId="777DA58F"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60" w:history="1">
        <w:r w:rsidRPr="00D16580">
          <w:rPr>
            <w:rStyle w:val="Hyperlink"/>
            <w:noProof/>
          </w:rPr>
          <w:t>4.3</w:t>
        </w:r>
        <w:r>
          <w:rPr>
            <w:rFonts w:asciiTheme="minorHAnsi" w:eastAsiaTheme="minorEastAsia" w:hAnsiTheme="minorHAnsi" w:cstheme="minorBidi"/>
            <w:noProof/>
            <w:sz w:val="22"/>
            <w:szCs w:val="22"/>
            <w:lang w:val="en-US"/>
          </w:rPr>
          <w:tab/>
        </w:r>
        <w:r w:rsidRPr="00D16580">
          <w:rPr>
            <w:rStyle w:val="Hyperlink"/>
            <w:noProof/>
          </w:rPr>
          <w:t>The Importance of wireless networks for utilities</w:t>
        </w:r>
        <w:r>
          <w:rPr>
            <w:noProof/>
            <w:webHidden/>
          </w:rPr>
          <w:tab/>
        </w:r>
        <w:r w:rsidR="00A5779D">
          <w:rPr>
            <w:noProof/>
            <w:webHidden/>
          </w:rPr>
          <w:tab/>
        </w:r>
        <w:r>
          <w:rPr>
            <w:noProof/>
            <w:webHidden/>
          </w:rPr>
          <w:fldChar w:fldCharType="begin"/>
        </w:r>
        <w:r>
          <w:rPr>
            <w:noProof/>
            <w:webHidden/>
          </w:rPr>
          <w:instrText xml:space="preserve"> PAGEREF _Toc135730760 \h </w:instrText>
        </w:r>
        <w:r>
          <w:rPr>
            <w:noProof/>
            <w:webHidden/>
          </w:rPr>
        </w:r>
        <w:r>
          <w:rPr>
            <w:noProof/>
            <w:webHidden/>
          </w:rPr>
          <w:fldChar w:fldCharType="separate"/>
        </w:r>
        <w:r w:rsidR="00A52A4D">
          <w:rPr>
            <w:noProof/>
            <w:webHidden/>
          </w:rPr>
          <w:t>18</w:t>
        </w:r>
        <w:r>
          <w:rPr>
            <w:noProof/>
            <w:webHidden/>
          </w:rPr>
          <w:fldChar w:fldCharType="end"/>
        </w:r>
      </w:hyperlink>
    </w:p>
    <w:p w14:paraId="6D4E4C53" w14:textId="431B046F"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761" w:history="1">
        <w:r w:rsidRPr="00D16580">
          <w:rPr>
            <w:rStyle w:val="Hyperlink"/>
            <w:noProof/>
          </w:rPr>
          <w:t>5</w:t>
        </w:r>
        <w:r>
          <w:rPr>
            <w:rFonts w:asciiTheme="minorHAnsi" w:eastAsiaTheme="minorEastAsia" w:hAnsiTheme="minorHAnsi" w:cstheme="minorBidi"/>
            <w:noProof/>
            <w:sz w:val="22"/>
            <w:szCs w:val="22"/>
            <w:lang w:val="en-US"/>
          </w:rPr>
          <w:tab/>
        </w:r>
        <w:r w:rsidRPr="00D16580">
          <w:rPr>
            <w:rStyle w:val="Hyperlink"/>
            <w:noProof/>
          </w:rPr>
          <w:t>Spectrum related aspects</w:t>
        </w:r>
        <w:r>
          <w:rPr>
            <w:noProof/>
            <w:webHidden/>
          </w:rPr>
          <w:tab/>
        </w:r>
        <w:r w:rsidR="00BE0EA3">
          <w:rPr>
            <w:noProof/>
            <w:webHidden/>
          </w:rPr>
          <w:tab/>
        </w:r>
        <w:r>
          <w:rPr>
            <w:noProof/>
            <w:webHidden/>
          </w:rPr>
          <w:fldChar w:fldCharType="begin"/>
        </w:r>
        <w:r>
          <w:rPr>
            <w:noProof/>
            <w:webHidden/>
          </w:rPr>
          <w:instrText xml:space="preserve"> PAGEREF _Toc135730761 \h </w:instrText>
        </w:r>
        <w:r>
          <w:rPr>
            <w:noProof/>
            <w:webHidden/>
          </w:rPr>
        </w:r>
        <w:r>
          <w:rPr>
            <w:noProof/>
            <w:webHidden/>
          </w:rPr>
          <w:fldChar w:fldCharType="separate"/>
        </w:r>
        <w:r w:rsidR="00A52A4D">
          <w:rPr>
            <w:noProof/>
            <w:webHidden/>
          </w:rPr>
          <w:t>19</w:t>
        </w:r>
        <w:r>
          <w:rPr>
            <w:noProof/>
            <w:webHidden/>
          </w:rPr>
          <w:fldChar w:fldCharType="end"/>
        </w:r>
      </w:hyperlink>
    </w:p>
    <w:p w14:paraId="6FD30589" w14:textId="7363EC8A" w:rsidR="006508BF" w:rsidRDefault="006508BF" w:rsidP="00BE0EA3">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62" w:history="1">
        <w:r w:rsidRPr="00D16580">
          <w:rPr>
            <w:rStyle w:val="Hyperlink"/>
            <w:noProof/>
          </w:rPr>
          <w:t>5.1</w:t>
        </w:r>
        <w:r>
          <w:rPr>
            <w:rFonts w:asciiTheme="minorHAnsi" w:eastAsiaTheme="minorEastAsia" w:hAnsiTheme="minorHAnsi" w:cstheme="minorBidi"/>
            <w:noProof/>
            <w:sz w:val="22"/>
            <w:szCs w:val="22"/>
            <w:lang w:val="en-US"/>
          </w:rPr>
          <w:tab/>
        </w:r>
        <w:r w:rsidRPr="00D16580">
          <w:rPr>
            <w:rStyle w:val="Hyperlink"/>
            <w:noProof/>
          </w:rPr>
          <w:t>Utility spectrum bands and applications</w:t>
        </w:r>
        <w:r>
          <w:rPr>
            <w:noProof/>
            <w:webHidden/>
          </w:rPr>
          <w:tab/>
        </w:r>
        <w:r w:rsidR="00BE0EA3">
          <w:rPr>
            <w:noProof/>
            <w:webHidden/>
          </w:rPr>
          <w:tab/>
        </w:r>
        <w:r>
          <w:rPr>
            <w:noProof/>
            <w:webHidden/>
          </w:rPr>
          <w:fldChar w:fldCharType="begin"/>
        </w:r>
        <w:r>
          <w:rPr>
            <w:noProof/>
            <w:webHidden/>
          </w:rPr>
          <w:instrText xml:space="preserve"> PAGEREF _Toc135730762 \h </w:instrText>
        </w:r>
        <w:r>
          <w:rPr>
            <w:noProof/>
            <w:webHidden/>
          </w:rPr>
        </w:r>
        <w:r>
          <w:rPr>
            <w:noProof/>
            <w:webHidden/>
          </w:rPr>
          <w:fldChar w:fldCharType="separate"/>
        </w:r>
        <w:r w:rsidR="00A52A4D">
          <w:rPr>
            <w:noProof/>
            <w:webHidden/>
          </w:rPr>
          <w:t>19</w:t>
        </w:r>
        <w:r>
          <w:rPr>
            <w:noProof/>
            <w:webHidden/>
          </w:rPr>
          <w:fldChar w:fldCharType="end"/>
        </w:r>
      </w:hyperlink>
    </w:p>
    <w:p w14:paraId="0D883C81" w14:textId="66F18CF9" w:rsidR="006508BF" w:rsidRDefault="006508BF" w:rsidP="00BE0EA3">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63" w:history="1">
        <w:r w:rsidRPr="00D16580">
          <w:rPr>
            <w:rStyle w:val="Hyperlink"/>
            <w:noProof/>
          </w:rPr>
          <w:t>5.2</w:t>
        </w:r>
        <w:r>
          <w:rPr>
            <w:rFonts w:asciiTheme="minorHAnsi" w:eastAsiaTheme="minorEastAsia" w:hAnsiTheme="minorHAnsi" w:cstheme="minorBidi"/>
            <w:noProof/>
            <w:sz w:val="22"/>
            <w:szCs w:val="22"/>
            <w:lang w:val="en-US"/>
          </w:rPr>
          <w:tab/>
        </w:r>
        <w:r w:rsidRPr="00D16580">
          <w:rPr>
            <w:rStyle w:val="Hyperlink"/>
            <w:bCs/>
            <w:noProof/>
          </w:rPr>
          <w:t>Spectrum Bands Used</w:t>
        </w:r>
        <w:r w:rsidRPr="00D16580">
          <w:rPr>
            <w:rStyle w:val="Hyperlink"/>
            <w:noProof/>
          </w:rPr>
          <w:t xml:space="preserve"> by Utilities</w:t>
        </w:r>
        <w:r>
          <w:rPr>
            <w:noProof/>
            <w:webHidden/>
          </w:rPr>
          <w:tab/>
        </w:r>
        <w:r w:rsidR="00A5779D">
          <w:rPr>
            <w:noProof/>
            <w:webHidden/>
          </w:rPr>
          <w:tab/>
        </w:r>
        <w:r>
          <w:rPr>
            <w:noProof/>
            <w:webHidden/>
          </w:rPr>
          <w:fldChar w:fldCharType="begin"/>
        </w:r>
        <w:r>
          <w:rPr>
            <w:noProof/>
            <w:webHidden/>
          </w:rPr>
          <w:instrText xml:space="preserve"> PAGEREF _Toc135730763 \h </w:instrText>
        </w:r>
        <w:r>
          <w:rPr>
            <w:noProof/>
            <w:webHidden/>
          </w:rPr>
        </w:r>
        <w:r>
          <w:rPr>
            <w:noProof/>
            <w:webHidden/>
          </w:rPr>
          <w:fldChar w:fldCharType="separate"/>
        </w:r>
        <w:r w:rsidR="00A52A4D">
          <w:rPr>
            <w:noProof/>
            <w:webHidden/>
          </w:rPr>
          <w:t>20</w:t>
        </w:r>
        <w:r>
          <w:rPr>
            <w:noProof/>
            <w:webHidden/>
          </w:rPr>
          <w:fldChar w:fldCharType="end"/>
        </w:r>
      </w:hyperlink>
    </w:p>
    <w:p w14:paraId="3E85CB59" w14:textId="0D0BA6B4" w:rsidR="006508BF" w:rsidRDefault="006508BF" w:rsidP="00BE0EA3">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64" w:history="1">
        <w:r w:rsidRPr="00D16580">
          <w:rPr>
            <w:rStyle w:val="Hyperlink"/>
            <w:noProof/>
          </w:rPr>
          <w:t>5.3</w:t>
        </w:r>
        <w:r>
          <w:rPr>
            <w:rFonts w:asciiTheme="minorHAnsi" w:eastAsiaTheme="minorEastAsia" w:hAnsiTheme="minorHAnsi" w:cstheme="minorBidi"/>
            <w:noProof/>
            <w:sz w:val="22"/>
            <w:szCs w:val="22"/>
            <w:lang w:val="en-US"/>
          </w:rPr>
          <w:tab/>
        </w:r>
        <w:r w:rsidRPr="00D16580">
          <w:rPr>
            <w:rStyle w:val="Hyperlink"/>
            <w:noProof/>
          </w:rPr>
          <w:t>Suitable radio spectrum</w:t>
        </w:r>
        <w:r>
          <w:rPr>
            <w:noProof/>
            <w:webHidden/>
          </w:rPr>
          <w:tab/>
        </w:r>
        <w:r w:rsidR="00A5779D">
          <w:rPr>
            <w:noProof/>
            <w:webHidden/>
          </w:rPr>
          <w:tab/>
        </w:r>
        <w:r>
          <w:rPr>
            <w:noProof/>
            <w:webHidden/>
          </w:rPr>
          <w:fldChar w:fldCharType="begin"/>
        </w:r>
        <w:r>
          <w:rPr>
            <w:noProof/>
            <w:webHidden/>
          </w:rPr>
          <w:instrText xml:space="preserve"> PAGEREF _Toc135730764 \h </w:instrText>
        </w:r>
        <w:r>
          <w:rPr>
            <w:noProof/>
            <w:webHidden/>
          </w:rPr>
        </w:r>
        <w:r>
          <w:rPr>
            <w:noProof/>
            <w:webHidden/>
          </w:rPr>
          <w:fldChar w:fldCharType="separate"/>
        </w:r>
        <w:r w:rsidR="00A52A4D">
          <w:rPr>
            <w:noProof/>
            <w:webHidden/>
          </w:rPr>
          <w:t>21</w:t>
        </w:r>
        <w:r>
          <w:rPr>
            <w:noProof/>
            <w:webHidden/>
          </w:rPr>
          <w:fldChar w:fldCharType="end"/>
        </w:r>
      </w:hyperlink>
    </w:p>
    <w:p w14:paraId="2DD6EECC" w14:textId="0F3FF7E6"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765" w:history="1">
        <w:r w:rsidRPr="00D16580">
          <w:rPr>
            <w:rStyle w:val="Hyperlink"/>
            <w:noProof/>
          </w:rPr>
          <w:t>6</w:t>
        </w:r>
        <w:r>
          <w:rPr>
            <w:rFonts w:asciiTheme="minorHAnsi" w:eastAsiaTheme="minorEastAsia" w:hAnsiTheme="minorHAnsi" w:cstheme="minorBidi"/>
            <w:noProof/>
            <w:sz w:val="22"/>
            <w:szCs w:val="22"/>
            <w:lang w:val="en-US"/>
          </w:rPr>
          <w:tab/>
        </w:r>
        <w:r w:rsidRPr="00D16580">
          <w:rPr>
            <w:rStyle w:val="Hyperlink"/>
            <w:noProof/>
          </w:rPr>
          <w:t>Societal importance of utility radiocommunications systems</w:t>
        </w:r>
        <w:r>
          <w:rPr>
            <w:noProof/>
            <w:webHidden/>
          </w:rPr>
          <w:tab/>
        </w:r>
        <w:r w:rsidR="00A5779D">
          <w:rPr>
            <w:noProof/>
            <w:webHidden/>
          </w:rPr>
          <w:tab/>
        </w:r>
        <w:r>
          <w:rPr>
            <w:noProof/>
            <w:webHidden/>
          </w:rPr>
          <w:fldChar w:fldCharType="begin"/>
        </w:r>
        <w:r>
          <w:rPr>
            <w:noProof/>
            <w:webHidden/>
          </w:rPr>
          <w:instrText xml:space="preserve"> PAGEREF _Toc135730765 \h </w:instrText>
        </w:r>
        <w:r>
          <w:rPr>
            <w:noProof/>
            <w:webHidden/>
          </w:rPr>
        </w:r>
        <w:r>
          <w:rPr>
            <w:noProof/>
            <w:webHidden/>
          </w:rPr>
          <w:fldChar w:fldCharType="separate"/>
        </w:r>
        <w:r w:rsidR="00A52A4D">
          <w:rPr>
            <w:noProof/>
            <w:webHidden/>
          </w:rPr>
          <w:t>22</w:t>
        </w:r>
        <w:r>
          <w:rPr>
            <w:noProof/>
            <w:webHidden/>
          </w:rPr>
          <w:fldChar w:fldCharType="end"/>
        </w:r>
      </w:hyperlink>
    </w:p>
    <w:p w14:paraId="2993DD4E" w14:textId="79235BAF"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766" w:history="1">
        <w:r w:rsidRPr="00D16580">
          <w:rPr>
            <w:rStyle w:val="Hyperlink"/>
            <w:noProof/>
          </w:rPr>
          <w:t>7</w:t>
        </w:r>
        <w:r>
          <w:rPr>
            <w:rFonts w:asciiTheme="minorHAnsi" w:eastAsiaTheme="minorEastAsia" w:hAnsiTheme="minorHAnsi" w:cstheme="minorBidi"/>
            <w:noProof/>
            <w:sz w:val="22"/>
            <w:szCs w:val="22"/>
            <w:lang w:val="en-US"/>
          </w:rPr>
          <w:tab/>
        </w:r>
        <w:r w:rsidRPr="00D16580">
          <w:rPr>
            <w:rStyle w:val="Hyperlink"/>
            <w:noProof/>
          </w:rPr>
          <w:t>Summary</w:t>
        </w:r>
        <w:r>
          <w:rPr>
            <w:noProof/>
            <w:webHidden/>
          </w:rPr>
          <w:tab/>
        </w:r>
        <w:r w:rsidR="00A5779D">
          <w:rPr>
            <w:noProof/>
            <w:webHidden/>
          </w:rPr>
          <w:tab/>
        </w:r>
        <w:r>
          <w:rPr>
            <w:noProof/>
            <w:webHidden/>
          </w:rPr>
          <w:fldChar w:fldCharType="begin"/>
        </w:r>
        <w:r>
          <w:rPr>
            <w:noProof/>
            <w:webHidden/>
          </w:rPr>
          <w:instrText xml:space="preserve"> PAGEREF _Toc135730766 \h </w:instrText>
        </w:r>
        <w:r>
          <w:rPr>
            <w:noProof/>
            <w:webHidden/>
          </w:rPr>
        </w:r>
        <w:r>
          <w:rPr>
            <w:noProof/>
            <w:webHidden/>
          </w:rPr>
          <w:fldChar w:fldCharType="separate"/>
        </w:r>
        <w:r w:rsidR="00A52A4D">
          <w:rPr>
            <w:noProof/>
            <w:webHidden/>
          </w:rPr>
          <w:t>22</w:t>
        </w:r>
        <w:r>
          <w:rPr>
            <w:noProof/>
            <w:webHidden/>
          </w:rPr>
          <w:fldChar w:fldCharType="end"/>
        </w:r>
      </w:hyperlink>
    </w:p>
    <w:p w14:paraId="4700B672" w14:textId="66AC6DCB" w:rsidR="006508BF" w:rsidRPr="00A5779D"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767" w:history="1">
        <w:r w:rsidRPr="00A5779D">
          <w:rPr>
            <w:rStyle w:val="Hyperlink"/>
            <w:noProof/>
            <w:color w:val="auto"/>
            <w:u w:val="none"/>
          </w:rPr>
          <w:t>ANNEX</w:t>
        </w:r>
        <w:r w:rsidRPr="00A5779D">
          <w:rPr>
            <w:rStyle w:val="Hyperlink"/>
            <w:noProof/>
            <w:color w:val="auto"/>
            <w:u w:val="none"/>
            <w:lang w:eastAsia="zh-CN"/>
          </w:rPr>
          <w:t xml:space="preserve"> 1</w:t>
        </w:r>
      </w:hyperlink>
      <w:r w:rsidR="00A5779D" w:rsidRPr="00A5779D">
        <w:rPr>
          <w:rStyle w:val="Hyperlink"/>
          <w:noProof/>
          <w:color w:val="auto"/>
          <w:u w:val="none"/>
        </w:rPr>
        <w:t xml:space="preserve"> – </w:t>
      </w:r>
      <w:hyperlink w:anchor="_Toc135730768" w:history="1">
        <w:r w:rsidRPr="00A5779D">
          <w:rPr>
            <w:rStyle w:val="Hyperlink"/>
            <w:noProof/>
            <w:color w:val="auto"/>
            <w:u w:val="none"/>
          </w:rPr>
          <w:t>Digital transformation of energy networks</w:t>
        </w:r>
        <w:r w:rsidRPr="00A5779D">
          <w:rPr>
            <w:noProof/>
            <w:webHidden/>
          </w:rPr>
          <w:tab/>
        </w:r>
        <w:r w:rsidR="00A5779D">
          <w:rPr>
            <w:noProof/>
            <w:webHidden/>
          </w:rPr>
          <w:tab/>
        </w:r>
        <w:r w:rsidRPr="00A5779D">
          <w:rPr>
            <w:noProof/>
            <w:webHidden/>
          </w:rPr>
          <w:fldChar w:fldCharType="begin"/>
        </w:r>
        <w:r w:rsidRPr="00A5779D">
          <w:rPr>
            <w:noProof/>
            <w:webHidden/>
          </w:rPr>
          <w:instrText xml:space="preserve"> PAGEREF _Toc135730768 \h </w:instrText>
        </w:r>
        <w:r w:rsidRPr="00A5779D">
          <w:rPr>
            <w:noProof/>
            <w:webHidden/>
          </w:rPr>
        </w:r>
        <w:r w:rsidRPr="00A5779D">
          <w:rPr>
            <w:noProof/>
            <w:webHidden/>
          </w:rPr>
          <w:fldChar w:fldCharType="separate"/>
        </w:r>
        <w:r w:rsidR="00A52A4D">
          <w:rPr>
            <w:noProof/>
            <w:webHidden/>
          </w:rPr>
          <w:t>25</w:t>
        </w:r>
        <w:r w:rsidRPr="00A5779D">
          <w:rPr>
            <w:noProof/>
            <w:webHidden/>
          </w:rPr>
          <w:fldChar w:fldCharType="end"/>
        </w:r>
      </w:hyperlink>
    </w:p>
    <w:p w14:paraId="016410C7" w14:textId="2740E0A2"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769" w:history="1">
        <w:r w:rsidRPr="00D16580">
          <w:rPr>
            <w:rStyle w:val="Hyperlink"/>
            <w:noProof/>
          </w:rPr>
          <w:t>1</w:t>
        </w:r>
        <w:r>
          <w:rPr>
            <w:rFonts w:asciiTheme="minorHAnsi" w:eastAsiaTheme="minorEastAsia" w:hAnsiTheme="minorHAnsi" w:cstheme="minorBidi"/>
            <w:noProof/>
            <w:sz w:val="22"/>
            <w:szCs w:val="22"/>
            <w:lang w:val="en-US"/>
          </w:rPr>
          <w:tab/>
        </w:r>
        <w:r w:rsidRPr="00D16580">
          <w:rPr>
            <w:rStyle w:val="Hyperlink"/>
            <w:noProof/>
          </w:rPr>
          <w:t>Utility modernization/digital transformation</w:t>
        </w:r>
        <w:r>
          <w:rPr>
            <w:noProof/>
            <w:webHidden/>
          </w:rPr>
          <w:tab/>
        </w:r>
        <w:r w:rsidR="00A5779D">
          <w:rPr>
            <w:noProof/>
            <w:webHidden/>
          </w:rPr>
          <w:tab/>
        </w:r>
        <w:r>
          <w:rPr>
            <w:noProof/>
            <w:webHidden/>
          </w:rPr>
          <w:fldChar w:fldCharType="begin"/>
        </w:r>
        <w:r>
          <w:rPr>
            <w:noProof/>
            <w:webHidden/>
          </w:rPr>
          <w:instrText xml:space="preserve"> PAGEREF _Toc135730769 \h </w:instrText>
        </w:r>
        <w:r>
          <w:rPr>
            <w:noProof/>
            <w:webHidden/>
          </w:rPr>
        </w:r>
        <w:r>
          <w:rPr>
            <w:noProof/>
            <w:webHidden/>
          </w:rPr>
          <w:fldChar w:fldCharType="separate"/>
        </w:r>
        <w:r w:rsidR="00A52A4D">
          <w:rPr>
            <w:noProof/>
            <w:webHidden/>
          </w:rPr>
          <w:t>25</w:t>
        </w:r>
        <w:r>
          <w:rPr>
            <w:noProof/>
            <w:webHidden/>
          </w:rPr>
          <w:fldChar w:fldCharType="end"/>
        </w:r>
      </w:hyperlink>
    </w:p>
    <w:p w14:paraId="76E46234" w14:textId="50D3A20F"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70" w:history="1">
        <w:r w:rsidRPr="00D16580">
          <w:rPr>
            <w:rStyle w:val="Hyperlink"/>
            <w:noProof/>
          </w:rPr>
          <w:t>1.1</w:t>
        </w:r>
        <w:r>
          <w:rPr>
            <w:rFonts w:asciiTheme="minorHAnsi" w:eastAsiaTheme="minorEastAsia" w:hAnsiTheme="minorHAnsi" w:cstheme="minorBidi"/>
            <w:noProof/>
            <w:sz w:val="22"/>
            <w:szCs w:val="22"/>
            <w:lang w:val="en-US"/>
          </w:rPr>
          <w:tab/>
        </w:r>
        <w:r w:rsidRPr="00D16580">
          <w:rPr>
            <w:rStyle w:val="Hyperlink"/>
            <w:noProof/>
          </w:rPr>
          <w:t>Electricity utility modernization</w:t>
        </w:r>
        <w:r>
          <w:rPr>
            <w:noProof/>
            <w:webHidden/>
          </w:rPr>
          <w:tab/>
        </w:r>
        <w:r w:rsidR="00A5779D">
          <w:rPr>
            <w:noProof/>
            <w:webHidden/>
          </w:rPr>
          <w:tab/>
        </w:r>
        <w:r>
          <w:rPr>
            <w:noProof/>
            <w:webHidden/>
          </w:rPr>
          <w:fldChar w:fldCharType="begin"/>
        </w:r>
        <w:r>
          <w:rPr>
            <w:noProof/>
            <w:webHidden/>
          </w:rPr>
          <w:instrText xml:space="preserve"> PAGEREF _Toc135730770 \h </w:instrText>
        </w:r>
        <w:r>
          <w:rPr>
            <w:noProof/>
            <w:webHidden/>
          </w:rPr>
        </w:r>
        <w:r>
          <w:rPr>
            <w:noProof/>
            <w:webHidden/>
          </w:rPr>
          <w:fldChar w:fldCharType="separate"/>
        </w:r>
        <w:r w:rsidR="00A52A4D">
          <w:rPr>
            <w:noProof/>
            <w:webHidden/>
          </w:rPr>
          <w:t>25</w:t>
        </w:r>
        <w:r>
          <w:rPr>
            <w:noProof/>
            <w:webHidden/>
          </w:rPr>
          <w:fldChar w:fldCharType="end"/>
        </w:r>
      </w:hyperlink>
    </w:p>
    <w:p w14:paraId="329862C6" w14:textId="422A973E"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71" w:history="1">
        <w:r w:rsidRPr="00D16580">
          <w:rPr>
            <w:rStyle w:val="Hyperlink"/>
            <w:noProof/>
          </w:rPr>
          <w:t>1.2</w:t>
        </w:r>
        <w:r>
          <w:rPr>
            <w:rFonts w:asciiTheme="minorHAnsi" w:eastAsiaTheme="minorEastAsia" w:hAnsiTheme="minorHAnsi" w:cstheme="minorBidi"/>
            <w:noProof/>
            <w:sz w:val="22"/>
            <w:szCs w:val="22"/>
            <w:lang w:val="en-US"/>
          </w:rPr>
          <w:tab/>
        </w:r>
        <w:r w:rsidRPr="00D16580">
          <w:rPr>
            <w:rStyle w:val="Hyperlink"/>
            <w:noProof/>
          </w:rPr>
          <w:t>Water and gas utilities digital transformation</w:t>
        </w:r>
        <w:r>
          <w:rPr>
            <w:noProof/>
            <w:webHidden/>
          </w:rPr>
          <w:tab/>
        </w:r>
        <w:r w:rsidR="00A5779D">
          <w:rPr>
            <w:noProof/>
            <w:webHidden/>
          </w:rPr>
          <w:tab/>
        </w:r>
        <w:r>
          <w:rPr>
            <w:noProof/>
            <w:webHidden/>
          </w:rPr>
          <w:fldChar w:fldCharType="begin"/>
        </w:r>
        <w:r>
          <w:rPr>
            <w:noProof/>
            <w:webHidden/>
          </w:rPr>
          <w:instrText xml:space="preserve"> PAGEREF _Toc135730771 \h </w:instrText>
        </w:r>
        <w:r>
          <w:rPr>
            <w:noProof/>
            <w:webHidden/>
          </w:rPr>
        </w:r>
        <w:r>
          <w:rPr>
            <w:noProof/>
            <w:webHidden/>
          </w:rPr>
          <w:fldChar w:fldCharType="separate"/>
        </w:r>
        <w:r w:rsidR="00A52A4D">
          <w:rPr>
            <w:noProof/>
            <w:webHidden/>
          </w:rPr>
          <w:t>25</w:t>
        </w:r>
        <w:r>
          <w:rPr>
            <w:noProof/>
            <w:webHidden/>
          </w:rPr>
          <w:fldChar w:fldCharType="end"/>
        </w:r>
      </w:hyperlink>
    </w:p>
    <w:p w14:paraId="1B120AF1" w14:textId="4838B22A"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772" w:history="1">
        <w:r w:rsidRPr="00D16580">
          <w:rPr>
            <w:rStyle w:val="Hyperlink"/>
            <w:noProof/>
          </w:rPr>
          <w:t>2</w:t>
        </w:r>
        <w:r>
          <w:rPr>
            <w:rFonts w:asciiTheme="minorHAnsi" w:eastAsiaTheme="minorEastAsia" w:hAnsiTheme="minorHAnsi" w:cstheme="minorBidi"/>
            <w:noProof/>
            <w:sz w:val="22"/>
            <w:szCs w:val="22"/>
            <w:lang w:val="en-US"/>
          </w:rPr>
          <w:tab/>
        </w:r>
        <w:r w:rsidRPr="00D16580">
          <w:rPr>
            <w:rStyle w:val="Hyperlink"/>
            <w:noProof/>
          </w:rPr>
          <w:t>Overview of smarter electricity networks</w:t>
        </w:r>
        <w:r>
          <w:rPr>
            <w:noProof/>
            <w:webHidden/>
          </w:rPr>
          <w:tab/>
        </w:r>
        <w:r w:rsidR="00A5779D">
          <w:rPr>
            <w:noProof/>
            <w:webHidden/>
          </w:rPr>
          <w:tab/>
        </w:r>
        <w:r>
          <w:rPr>
            <w:noProof/>
            <w:webHidden/>
          </w:rPr>
          <w:fldChar w:fldCharType="begin"/>
        </w:r>
        <w:r>
          <w:rPr>
            <w:noProof/>
            <w:webHidden/>
          </w:rPr>
          <w:instrText xml:space="preserve"> PAGEREF _Toc135730772 \h </w:instrText>
        </w:r>
        <w:r>
          <w:rPr>
            <w:noProof/>
            <w:webHidden/>
          </w:rPr>
        </w:r>
        <w:r>
          <w:rPr>
            <w:noProof/>
            <w:webHidden/>
          </w:rPr>
          <w:fldChar w:fldCharType="separate"/>
        </w:r>
        <w:r w:rsidR="00A52A4D">
          <w:rPr>
            <w:noProof/>
            <w:webHidden/>
          </w:rPr>
          <w:t>25</w:t>
        </w:r>
        <w:r>
          <w:rPr>
            <w:noProof/>
            <w:webHidden/>
          </w:rPr>
          <w:fldChar w:fldCharType="end"/>
        </w:r>
      </w:hyperlink>
    </w:p>
    <w:p w14:paraId="1E3A7E31" w14:textId="2898AAED"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73" w:history="1">
        <w:r w:rsidRPr="00D16580">
          <w:rPr>
            <w:rStyle w:val="Hyperlink"/>
            <w:noProof/>
          </w:rPr>
          <w:t>2.1</w:t>
        </w:r>
        <w:r>
          <w:rPr>
            <w:rFonts w:asciiTheme="minorHAnsi" w:eastAsiaTheme="minorEastAsia" w:hAnsiTheme="minorHAnsi" w:cstheme="minorBidi"/>
            <w:noProof/>
            <w:sz w:val="22"/>
            <w:szCs w:val="22"/>
            <w:lang w:val="en-US"/>
          </w:rPr>
          <w:tab/>
        </w:r>
        <w:r w:rsidRPr="00D16580">
          <w:rPr>
            <w:rStyle w:val="Hyperlink"/>
            <w:noProof/>
          </w:rPr>
          <w:t>Opportunities and challenges with connected power distribution grids</w:t>
        </w:r>
        <w:r>
          <w:rPr>
            <w:noProof/>
            <w:webHidden/>
          </w:rPr>
          <w:tab/>
        </w:r>
        <w:r w:rsidR="00A5779D">
          <w:rPr>
            <w:noProof/>
            <w:webHidden/>
          </w:rPr>
          <w:tab/>
        </w:r>
        <w:r>
          <w:rPr>
            <w:noProof/>
            <w:webHidden/>
          </w:rPr>
          <w:fldChar w:fldCharType="begin"/>
        </w:r>
        <w:r>
          <w:rPr>
            <w:noProof/>
            <w:webHidden/>
          </w:rPr>
          <w:instrText xml:space="preserve"> PAGEREF _Toc135730773 \h </w:instrText>
        </w:r>
        <w:r>
          <w:rPr>
            <w:noProof/>
            <w:webHidden/>
          </w:rPr>
        </w:r>
        <w:r>
          <w:rPr>
            <w:noProof/>
            <w:webHidden/>
          </w:rPr>
          <w:fldChar w:fldCharType="separate"/>
        </w:r>
        <w:r w:rsidR="00A52A4D">
          <w:rPr>
            <w:noProof/>
            <w:webHidden/>
          </w:rPr>
          <w:t>28</w:t>
        </w:r>
        <w:r>
          <w:rPr>
            <w:noProof/>
            <w:webHidden/>
          </w:rPr>
          <w:fldChar w:fldCharType="end"/>
        </w:r>
      </w:hyperlink>
    </w:p>
    <w:p w14:paraId="4507F1F2" w14:textId="1146F606"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774" w:history="1">
        <w:r w:rsidRPr="00D16580">
          <w:rPr>
            <w:rStyle w:val="Hyperlink"/>
            <w:noProof/>
          </w:rPr>
          <w:t>3</w:t>
        </w:r>
        <w:r>
          <w:rPr>
            <w:rFonts w:asciiTheme="minorHAnsi" w:eastAsiaTheme="minorEastAsia" w:hAnsiTheme="minorHAnsi" w:cstheme="minorBidi"/>
            <w:noProof/>
            <w:sz w:val="22"/>
            <w:szCs w:val="22"/>
            <w:lang w:val="en-US"/>
          </w:rPr>
          <w:tab/>
        </w:r>
        <w:r w:rsidRPr="00D16580">
          <w:rPr>
            <w:rStyle w:val="Hyperlink"/>
            <w:noProof/>
          </w:rPr>
          <w:t>Smart network applications and services</w:t>
        </w:r>
        <w:r>
          <w:rPr>
            <w:noProof/>
            <w:webHidden/>
          </w:rPr>
          <w:tab/>
        </w:r>
        <w:r w:rsidR="00A5779D">
          <w:rPr>
            <w:noProof/>
            <w:webHidden/>
          </w:rPr>
          <w:tab/>
        </w:r>
        <w:r>
          <w:rPr>
            <w:noProof/>
            <w:webHidden/>
          </w:rPr>
          <w:fldChar w:fldCharType="begin"/>
        </w:r>
        <w:r>
          <w:rPr>
            <w:noProof/>
            <w:webHidden/>
          </w:rPr>
          <w:instrText xml:space="preserve"> PAGEREF _Toc135730774 \h </w:instrText>
        </w:r>
        <w:r>
          <w:rPr>
            <w:noProof/>
            <w:webHidden/>
          </w:rPr>
        </w:r>
        <w:r>
          <w:rPr>
            <w:noProof/>
            <w:webHidden/>
          </w:rPr>
          <w:fldChar w:fldCharType="separate"/>
        </w:r>
        <w:r w:rsidR="00A52A4D">
          <w:rPr>
            <w:noProof/>
            <w:webHidden/>
          </w:rPr>
          <w:t>28</w:t>
        </w:r>
        <w:r>
          <w:rPr>
            <w:noProof/>
            <w:webHidden/>
          </w:rPr>
          <w:fldChar w:fldCharType="end"/>
        </w:r>
      </w:hyperlink>
    </w:p>
    <w:p w14:paraId="5CD9AA14" w14:textId="722D392F"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75" w:history="1">
        <w:r w:rsidRPr="00D16580">
          <w:rPr>
            <w:rStyle w:val="Hyperlink"/>
            <w:noProof/>
          </w:rPr>
          <w:t>3.1</w:t>
        </w:r>
        <w:r>
          <w:rPr>
            <w:rFonts w:asciiTheme="minorHAnsi" w:eastAsiaTheme="minorEastAsia" w:hAnsiTheme="minorHAnsi" w:cstheme="minorBidi"/>
            <w:noProof/>
            <w:sz w:val="22"/>
            <w:szCs w:val="22"/>
            <w:lang w:val="en-US"/>
          </w:rPr>
          <w:tab/>
        </w:r>
        <w:r w:rsidRPr="00D16580">
          <w:rPr>
            <w:rStyle w:val="Hyperlink"/>
            <w:noProof/>
          </w:rPr>
          <w:t>Supervisory Control and Data Acquisition (SCADA)</w:t>
        </w:r>
        <w:r>
          <w:rPr>
            <w:noProof/>
            <w:webHidden/>
          </w:rPr>
          <w:tab/>
        </w:r>
        <w:r w:rsidR="00A5779D">
          <w:rPr>
            <w:noProof/>
            <w:webHidden/>
          </w:rPr>
          <w:tab/>
        </w:r>
        <w:r>
          <w:rPr>
            <w:noProof/>
            <w:webHidden/>
          </w:rPr>
          <w:fldChar w:fldCharType="begin"/>
        </w:r>
        <w:r>
          <w:rPr>
            <w:noProof/>
            <w:webHidden/>
          </w:rPr>
          <w:instrText xml:space="preserve"> PAGEREF _Toc135730775 \h </w:instrText>
        </w:r>
        <w:r>
          <w:rPr>
            <w:noProof/>
            <w:webHidden/>
          </w:rPr>
        </w:r>
        <w:r>
          <w:rPr>
            <w:noProof/>
            <w:webHidden/>
          </w:rPr>
          <w:fldChar w:fldCharType="separate"/>
        </w:r>
        <w:r w:rsidR="00A52A4D">
          <w:rPr>
            <w:noProof/>
            <w:webHidden/>
          </w:rPr>
          <w:t>29</w:t>
        </w:r>
        <w:r>
          <w:rPr>
            <w:noProof/>
            <w:webHidden/>
          </w:rPr>
          <w:fldChar w:fldCharType="end"/>
        </w:r>
      </w:hyperlink>
    </w:p>
    <w:p w14:paraId="255EA0F3" w14:textId="780E92C4"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76" w:history="1">
        <w:r w:rsidRPr="00D16580">
          <w:rPr>
            <w:rStyle w:val="Hyperlink"/>
            <w:noProof/>
          </w:rPr>
          <w:t>3.2</w:t>
        </w:r>
        <w:r>
          <w:rPr>
            <w:rFonts w:asciiTheme="minorHAnsi" w:eastAsiaTheme="minorEastAsia" w:hAnsiTheme="minorHAnsi" w:cstheme="minorBidi"/>
            <w:noProof/>
            <w:sz w:val="22"/>
            <w:szCs w:val="22"/>
            <w:lang w:val="en-US"/>
          </w:rPr>
          <w:tab/>
        </w:r>
        <w:r w:rsidRPr="00D16580">
          <w:rPr>
            <w:rStyle w:val="Hyperlink"/>
            <w:noProof/>
          </w:rPr>
          <w:t>Advanced Metering Infrastructure (AMI)</w:t>
        </w:r>
        <w:r>
          <w:rPr>
            <w:noProof/>
            <w:webHidden/>
          </w:rPr>
          <w:tab/>
        </w:r>
        <w:r w:rsidR="00A5779D">
          <w:rPr>
            <w:noProof/>
            <w:webHidden/>
          </w:rPr>
          <w:tab/>
        </w:r>
        <w:r>
          <w:rPr>
            <w:noProof/>
            <w:webHidden/>
          </w:rPr>
          <w:fldChar w:fldCharType="begin"/>
        </w:r>
        <w:r>
          <w:rPr>
            <w:noProof/>
            <w:webHidden/>
          </w:rPr>
          <w:instrText xml:space="preserve"> PAGEREF _Toc135730776 \h </w:instrText>
        </w:r>
        <w:r>
          <w:rPr>
            <w:noProof/>
            <w:webHidden/>
          </w:rPr>
        </w:r>
        <w:r>
          <w:rPr>
            <w:noProof/>
            <w:webHidden/>
          </w:rPr>
          <w:fldChar w:fldCharType="separate"/>
        </w:r>
        <w:r w:rsidR="00A52A4D">
          <w:rPr>
            <w:noProof/>
            <w:webHidden/>
          </w:rPr>
          <w:t>29</w:t>
        </w:r>
        <w:r>
          <w:rPr>
            <w:noProof/>
            <w:webHidden/>
          </w:rPr>
          <w:fldChar w:fldCharType="end"/>
        </w:r>
      </w:hyperlink>
    </w:p>
    <w:p w14:paraId="3A516265" w14:textId="33A8110E"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77" w:history="1">
        <w:r w:rsidRPr="00D16580">
          <w:rPr>
            <w:rStyle w:val="Hyperlink"/>
            <w:noProof/>
          </w:rPr>
          <w:t>3.3</w:t>
        </w:r>
        <w:r>
          <w:rPr>
            <w:rFonts w:asciiTheme="minorHAnsi" w:eastAsiaTheme="minorEastAsia" w:hAnsiTheme="minorHAnsi" w:cstheme="minorBidi"/>
            <w:noProof/>
            <w:sz w:val="22"/>
            <w:szCs w:val="22"/>
            <w:lang w:val="en-US"/>
          </w:rPr>
          <w:tab/>
        </w:r>
        <w:r w:rsidRPr="00D16580">
          <w:rPr>
            <w:rStyle w:val="Hyperlink"/>
            <w:noProof/>
          </w:rPr>
          <w:t>Demand Response (DR)</w:t>
        </w:r>
        <w:r>
          <w:rPr>
            <w:noProof/>
            <w:webHidden/>
          </w:rPr>
          <w:tab/>
        </w:r>
        <w:r w:rsidR="00A5779D">
          <w:rPr>
            <w:noProof/>
            <w:webHidden/>
          </w:rPr>
          <w:tab/>
        </w:r>
        <w:r>
          <w:rPr>
            <w:noProof/>
            <w:webHidden/>
          </w:rPr>
          <w:fldChar w:fldCharType="begin"/>
        </w:r>
        <w:r>
          <w:rPr>
            <w:noProof/>
            <w:webHidden/>
          </w:rPr>
          <w:instrText xml:space="preserve"> PAGEREF _Toc135730777 \h </w:instrText>
        </w:r>
        <w:r>
          <w:rPr>
            <w:noProof/>
            <w:webHidden/>
          </w:rPr>
        </w:r>
        <w:r>
          <w:rPr>
            <w:noProof/>
            <w:webHidden/>
          </w:rPr>
          <w:fldChar w:fldCharType="separate"/>
        </w:r>
        <w:r w:rsidR="00A52A4D">
          <w:rPr>
            <w:noProof/>
            <w:webHidden/>
          </w:rPr>
          <w:t>30</w:t>
        </w:r>
        <w:r>
          <w:rPr>
            <w:noProof/>
            <w:webHidden/>
          </w:rPr>
          <w:fldChar w:fldCharType="end"/>
        </w:r>
      </w:hyperlink>
    </w:p>
    <w:p w14:paraId="5F38878B" w14:textId="7688E13F"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78" w:history="1">
        <w:r w:rsidRPr="00D16580">
          <w:rPr>
            <w:rStyle w:val="Hyperlink"/>
            <w:noProof/>
          </w:rPr>
          <w:t>3.4</w:t>
        </w:r>
        <w:r>
          <w:rPr>
            <w:rFonts w:asciiTheme="minorHAnsi" w:eastAsiaTheme="minorEastAsia" w:hAnsiTheme="minorHAnsi" w:cstheme="minorBidi"/>
            <w:noProof/>
            <w:sz w:val="22"/>
            <w:szCs w:val="22"/>
            <w:lang w:val="en-US"/>
          </w:rPr>
          <w:tab/>
        </w:r>
        <w:r w:rsidRPr="00D16580">
          <w:rPr>
            <w:rStyle w:val="Hyperlink"/>
            <w:noProof/>
          </w:rPr>
          <w:t>Distribution Automation (DA)</w:t>
        </w:r>
        <w:r>
          <w:rPr>
            <w:noProof/>
            <w:webHidden/>
          </w:rPr>
          <w:tab/>
        </w:r>
        <w:r w:rsidR="00A5779D">
          <w:rPr>
            <w:noProof/>
            <w:webHidden/>
          </w:rPr>
          <w:tab/>
        </w:r>
        <w:r>
          <w:rPr>
            <w:noProof/>
            <w:webHidden/>
          </w:rPr>
          <w:fldChar w:fldCharType="begin"/>
        </w:r>
        <w:r>
          <w:rPr>
            <w:noProof/>
            <w:webHidden/>
          </w:rPr>
          <w:instrText xml:space="preserve"> PAGEREF _Toc135730778 \h </w:instrText>
        </w:r>
        <w:r>
          <w:rPr>
            <w:noProof/>
            <w:webHidden/>
          </w:rPr>
        </w:r>
        <w:r>
          <w:rPr>
            <w:noProof/>
            <w:webHidden/>
          </w:rPr>
          <w:fldChar w:fldCharType="separate"/>
        </w:r>
        <w:r w:rsidR="00A52A4D">
          <w:rPr>
            <w:noProof/>
            <w:webHidden/>
          </w:rPr>
          <w:t>30</w:t>
        </w:r>
        <w:r>
          <w:rPr>
            <w:noProof/>
            <w:webHidden/>
          </w:rPr>
          <w:fldChar w:fldCharType="end"/>
        </w:r>
      </w:hyperlink>
    </w:p>
    <w:p w14:paraId="16B4CAF2" w14:textId="4356F3C3"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79" w:history="1">
        <w:r w:rsidRPr="00D16580">
          <w:rPr>
            <w:rStyle w:val="Hyperlink"/>
            <w:noProof/>
          </w:rPr>
          <w:t>3.5</w:t>
        </w:r>
        <w:r>
          <w:rPr>
            <w:rFonts w:asciiTheme="minorHAnsi" w:eastAsiaTheme="minorEastAsia" w:hAnsiTheme="minorHAnsi" w:cstheme="minorBidi"/>
            <w:noProof/>
            <w:sz w:val="22"/>
            <w:szCs w:val="22"/>
            <w:lang w:val="en-US"/>
          </w:rPr>
          <w:tab/>
        </w:r>
        <w:r w:rsidRPr="00D16580">
          <w:rPr>
            <w:rStyle w:val="Hyperlink"/>
            <w:noProof/>
          </w:rPr>
          <w:t>Distributed Generation (DG)</w:t>
        </w:r>
        <w:r>
          <w:rPr>
            <w:noProof/>
            <w:webHidden/>
          </w:rPr>
          <w:tab/>
        </w:r>
        <w:r w:rsidR="00A5779D">
          <w:rPr>
            <w:noProof/>
            <w:webHidden/>
          </w:rPr>
          <w:tab/>
        </w:r>
        <w:r>
          <w:rPr>
            <w:noProof/>
            <w:webHidden/>
          </w:rPr>
          <w:fldChar w:fldCharType="begin"/>
        </w:r>
        <w:r>
          <w:rPr>
            <w:noProof/>
            <w:webHidden/>
          </w:rPr>
          <w:instrText xml:space="preserve"> PAGEREF _Toc135730779 \h </w:instrText>
        </w:r>
        <w:r>
          <w:rPr>
            <w:noProof/>
            <w:webHidden/>
          </w:rPr>
        </w:r>
        <w:r>
          <w:rPr>
            <w:noProof/>
            <w:webHidden/>
          </w:rPr>
          <w:fldChar w:fldCharType="separate"/>
        </w:r>
        <w:r w:rsidR="00A52A4D">
          <w:rPr>
            <w:noProof/>
            <w:webHidden/>
          </w:rPr>
          <w:t>31</w:t>
        </w:r>
        <w:r>
          <w:rPr>
            <w:noProof/>
            <w:webHidden/>
          </w:rPr>
          <w:fldChar w:fldCharType="end"/>
        </w:r>
      </w:hyperlink>
    </w:p>
    <w:p w14:paraId="30DA6B86" w14:textId="17E3A193"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80" w:history="1">
        <w:r w:rsidRPr="00D16580">
          <w:rPr>
            <w:rStyle w:val="Hyperlink"/>
            <w:noProof/>
          </w:rPr>
          <w:t>3.6</w:t>
        </w:r>
        <w:r>
          <w:rPr>
            <w:rFonts w:asciiTheme="minorHAnsi" w:eastAsiaTheme="minorEastAsia" w:hAnsiTheme="minorHAnsi" w:cstheme="minorBidi"/>
            <w:noProof/>
            <w:sz w:val="22"/>
            <w:szCs w:val="22"/>
            <w:lang w:val="en-US"/>
          </w:rPr>
          <w:tab/>
        </w:r>
        <w:r w:rsidRPr="00D16580">
          <w:rPr>
            <w:rStyle w:val="Hyperlink"/>
            <w:noProof/>
          </w:rPr>
          <w:t>Distributed Storage (DS)</w:t>
        </w:r>
        <w:r>
          <w:rPr>
            <w:noProof/>
            <w:webHidden/>
          </w:rPr>
          <w:tab/>
        </w:r>
        <w:r w:rsidR="00A5779D">
          <w:rPr>
            <w:noProof/>
            <w:webHidden/>
          </w:rPr>
          <w:tab/>
        </w:r>
        <w:r>
          <w:rPr>
            <w:noProof/>
            <w:webHidden/>
          </w:rPr>
          <w:fldChar w:fldCharType="begin"/>
        </w:r>
        <w:r>
          <w:rPr>
            <w:noProof/>
            <w:webHidden/>
          </w:rPr>
          <w:instrText xml:space="preserve"> PAGEREF _Toc135730780 \h </w:instrText>
        </w:r>
        <w:r>
          <w:rPr>
            <w:noProof/>
            <w:webHidden/>
          </w:rPr>
        </w:r>
        <w:r>
          <w:rPr>
            <w:noProof/>
            <w:webHidden/>
          </w:rPr>
          <w:fldChar w:fldCharType="separate"/>
        </w:r>
        <w:r w:rsidR="00A52A4D">
          <w:rPr>
            <w:noProof/>
            <w:webHidden/>
          </w:rPr>
          <w:t>32</w:t>
        </w:r>
        <w:r>
          <w:rPr>
            <w:noProof/>
            <w:webHidden/>
          </w:rPr>
          <w:fldChar w:fldCharType="end"/>
        </w:r>
      </w:hyperlink>
    </w:p>
    <w:p w14:paraId="465BC3B4" w14:textId="0BD391DD"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81" w:history="1">
        <w:r w:rsidRPr="00D16580">
          <w:rPr>
            <w:rStyle w:val="Hyperlink"/>
            <w:noProof/>
          </w:rPr>
          <w:t>3.7</w:t>
        </w:r>
        <w:r>
          <w:rPr>
            <w:rFonts w:asciiTheme="minorHAnsi" w:eastAsiaTheme="minorEastAsia" w:hAnsiTheme="minorHAnsi" w:cstheme="minorBidi"/>
            <w:noProof/>
            <w:sz w:val="22"/>
            <w:szCs w:val="22"/>
            <w:lang w:val="en-US"/>
          </w:rPr>
          <w:tab/>
        </w:r>
        <w:r w:rsidRPr="00D16580">
          <w:rPr>
            <w:rStyle w:val="Hyperlink"/>
            <w:noProof/>
          </w:rPr>
          <w:t>Electric Vehicle Charging Stations (EVCS)</w:t>
        </w:r>
        <w:r>
          <w:rPr>
            <w:noProof/>
            <w:webHidden/>
          </w:rPr>
          <w:tab/>
        </w:r>
        <w:r w:rsidR="00A5779D">
          <w:rPr>
            <w:noProof/>
            <w:webHidden/>
          </w:rPr>
          <w:tab/>
        </w:r>
        <w:r>
          <w:rPr>
            <w:noProof/>
            <w:webHidden/>
          </w:rPr>
          <w:fldChar w:fldCharType="begin"/>
        </w:r>
        <w:r>
          <w:rPr>
            <w:noProof/>
            <w:webHidden/>
          </w:rPr>
          <w:instrText xml:space="preserve"> PAGEREF _Toc135730781 \h </w:instrText>
        </w:r>
        <w:r>
          <w:rPr>
            <w:noProof/>
            <w:webHidden/>
          </w:rPr>
        </w:r>
        <w:r>
          <w:rPr>
            <w:noProof/>
            <w:webHidden/>
          </w:rPr>
          <w:fldChar w:fldCharType="separate"/>
        </w:r>
        <w:r w:rsidR="00A52A4D">
          <w:rPr>
            <w:noProof/>
            <w:webHidden/>
          </w:rPr>
          <w:t>32</w:t>
        </w:r>
        <w:r>
          <w:rPr>
            <w:noProof/>
            <w:webHidden/>
          </w:rPr>
          <w:fldChar w:fldCharType="end"/>
        </w:r>
      </w:hyperlink>
    </w:p>
    <w:p w14:paraId="496FA9EE" w14:textId="72EA85E7"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82" w:history="1">
        <w:r w:rsidRPr="00D16580">
          <w:rPr>
            <w:rStyle w:val="Hyperlink"/>
            <w:noProof/>
          </w:rPr>
          <w:t>3.8</w:t>
        </w:r>
        <w:r>
          <w:rPr>
            <w:rFonts w:asciiTheme="minorHAnsi" w:eastAsiaTheme="minorEastAsia" w:hAnsiTheme="minorHAnsi" w:cstheme="minorBidi"/>
            <w:noProof/>
            <w:sz w:val="22"/>
            <w:szCs w:val="22"/>
            <w:lang w:val="en-US"/>
          </w:rPr>
          <w:tab/>
        </w:r>
        <w:r w:rsidRPr="00D16580">
          <w:rPr>
            <w:rStyle w:val="Hyperlink"/>
            <w:noProof/>
          </w:rPr>
          <w:t>Synchrophasors</w:t>
        </w:r>
        <w:r>
          <w:rPr>
            <w:noProof/>
            <w:webHidden/>
          </w:rPr>
          <w:tab/>
        </w:r>
        <w:r w:rsidR="00A5779D">
          <w:rPr>
            <w:noProof/>
            <w:webHidden/>
          </w:rPr>
          <w:tab/>
        </w:r>
        <w:r>
          <w:rPr>
            <w:noProof/>
            <w:webHidden/>
          </w:rPr>
          <w:fldChar w:fldCharType="begin"/>
        </w:r>
        <w:r>
          <w:rPr>
            <w:noProof/>
            <w:webHidden/>
          </w:rPr>
          <w:instrText xml:space="preserve"> PAGEREF _Toc135730782 \h </w:instrText>
        </w:r>
        <w:r>
          <w:rPr>
            <w:noProof/>
            <w:webHidden/>
          </w:rPr>
        </w:r>
        <w:r>
          <w:rPr>
            <w:noProof/>
            <w:webHidden/>
          </w:rPr>
          <w:fldChar w:fldCharType="separate"/>
        </w:r>
        <w:r w:rsidR="00A52A4D">
          <w:rPr>
            <w:noProof/>
            <w:webHidden/>
          </w:rPr>
          <w:t>32</w:t>
        </w:r>
        <w:r>
          <w:rPr>
            <w:noProof/>
            <w:webHidden/>
          </w:rPr>
          <w:fldChar w:fldCharType="end"/>
        </w:r>
      </w:hyperlink>
    </w:p>
    <w:p w14:paraId="5BD6EB9F" w14:textId="272DBE1D"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83" w:history="1">
        <w:r w:rsidRPr="00D16580">
          <w:rPr>
            <w:rStyle w:val="Hyperlink"/>
            <w:noProof/>
          </w:rPr>
          <w:t>3.9</w:t>
        </w:r>
        <w:r>
          <w:rPr>
            <w:rFonts w:asciiTheme="minorHAnsi" w:eastAsiaTheme="minorEastAsia" w:hAnsiTheme="minorHAnsi" w:cstheme="minorBidi"/>
            <w:noProof/>
            <w:sz w:val="22"/>
            <w:szCs w:val="22"/>
            <w:lang w:val="en-US"/>
          </w:rPr>
          <w:tab/>
        </w:r>
        <w:r w:rsidRPr="00D16580">
          <w:rPr>
            <w:rStyle w:val="Hyperlink"/>
            <w:noProof/>
          </w:rPr>
          <w:t>Dynamic Line Rating (DLR)</w:t>
        </w:r>
        <w:r>
          <w:rPr>
            <w:noProof/>
            <w:webHidden/>
          </w:rPr>
          <w:tab/>
        </w:r>
        <w:r w:rsidR="00A5779D">
          <w:rPr>
            <w:noProof/>
            <w:webHidden/>
          </w:rPr>
          <w:tab/>
        </w:r>
        <w:r>
          <w:rPr>
            <w:noProof/>
            <w:webHidden/>
          </w:rPr>
          <w:fldChar w:fldCharType="begin"/>
        </w:r>
        <w:r>
          <w:rPr>
            <w:noProof/>
            <w:webHidden/>
          </w:rPr>
          <w:instrText xml:space="preserve"> PAGEREF _Toc135730783 \h </w:instrText>
        </w:r>
        <w:r>
          <w:rPr>
            <w:noProof/>
            <w:webHidden/>
          </w:rPr>
        </w:r>
        <w:r>
          <w:rPr>
            <w:noProof/>
            <w:webHidden/>
          </w:rPr>
          <w:fldChar w:fldCharType="separate"/>
        </w:r>
        <w:r w:rsidR="00A52A4D">
          <w:rPr>
            <w:noProof/>
            <w:webHidden/>
          </w:rPr>
          <w:t>32</w:t>
        </w:r>
        <w:r>
          <w:rPr>
            <w:noProof/>
            <w:webHidden/>
          </w:rPr>
          <w:fldChar w:fldCharType="end"/>
        </w:r>
      </w:hyperlink>
    </w:p>
    <w:p w14:paraId="5F1A1CA2" w14:textId="43DD5BC0"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84" w:history="1">
        <w:r w:rsidRPr="00D16580">
          <w:rPr>
            <w:rStyle w:val="Hyperlink"/>
            <w:noProof/>
          </w:rPr>
          <w:t>3.10</w:t>
        </w:r>
        <w:r>
          <w:rPr>
            <w:rFonts w:asciiTheme="minorHAnsi" w:eastAsiaTheme="minorEastAsia" w:hAnsiTheme="minorHAnsi" w:cstheme="minorBidi"/>
            <w:noProof/>
            <w:sz w:val="22"/>
            <w:szCs w:val="22"/>
            <w:lang w:val="en-US"/>
          </w:rPr>
          <w:tab/>
        </w:r>
        <w:r w:rsidRPr="00D16580">
          <w:rPr>
            <w:rStyle w:val="Hyperlink"/>
            <w:noProof/>
          </w:rPr>
          <w:t>Utility Engineering and Operations</w:t>
        </w:r>
        <w:r>
          <w:rPr>
            <w:noProof/>
            <w:webHidden/>
          </w:rPr>
          <w:tab/>
        </w:r>
        <w:r w:rsidR="00A5779D">
          <w:rPr>
            <w:noProof/>
            <w:webHidden/>
          </w:rPr>
          <w:tab/>
        </w:r>
        <w:r>
          <w:rPr>
            <w:noProof/>
            <w:webHidden/>
          </w:rPr>
          <w:fldChar w:fldCharType="begin"/>
        </w:r>
        <w:r>
          <w:rPr>
            <w:noProof/>
            <w:webHidden/>
          </w:rPr>
          <w:instrText xml:space="preserve"> PAGEREF _Toc135730784 \h </w:instrText>
        </w:r>
        <w:r>
          <w:rPr>
            <w:noProof/>
            <w:webHidden/>
          </w:rPr>
        </w:r>
        <w:r>
          <w:rPr>
            <w:noProof/>
            <w:webHidden/>
          </w:rPr>
          <w:fldChar w:fldCharType="separate"/>
        </w:r>
        <w:r w:rsidR="00A52A4D">
          <w:rPr>
            <w:noProof/>
            <w:webHidden/>
          </w:rPr>
          <w:t>32</w:t>
        </w:r>
        <w:r>
          <w:rPr>
            <w:noProof/>
            <w:webHidden/>
          </w:rPr>
          <w:fldChar w:fldCharType="end"/>
        </w:r>
      </w:hyperlink>
    </w:p>
    <w:p w14:paraId="07C965F2" w14:textId="41F9FB77"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85" w:history="1">
        <w:r w:rsidRPr="00D16580">
          <w:rPr>
            <w:rStyle w:val="Hyperlink"/>
            <w:noProof/>
          </w:rPr>
          <w:t>3.11</w:t>
        </w:r>
        <w:r>
          <w:rPr>
            <w:rFonts w:asciiTheme="minorHAnsi" w:eastAsiaTheme="minorEastAsia" w:hAnsiTheme="minorHAnsi" w:cstheme="minorBidi"/>
            <w:noProof/>
            <w:sz w:val="22"/>
            <w:szCs w:val="22"/>
            <w:lang w:val="en-US"/>
          </w:rPr>
          <w:tab/>
        </w:r>
        <w:r w:rsidRPr="00D16580">
          <w:rPr>
            <w:rStyle w:val="Hyperlink"/>
            <w:noProof/>
          </w:rPr>
          <w:t>Closed Circuit Television (CCTV)</w:t>
        </w:r>
        <w:r>
          <w:rPr>
            <w:noProof/>
            <w:webHidden/>
          </w:rPr>
          <w:tab/>
        </w:r>
        <w:r w:rsidR="00A5779D">
          <w:rPr>
            <w:noProof/>
            <w:webHidden/>
          </w:rPr>
          <w:tab/>
        </w:r>
        <w:r>
          <w:rPr>
            <w:noProof/>
            <w:webHidden/>
          </w:rPr>
          <w:fldChar w:fldCharType="begin"/>
        </w:r>
        <w:r>
          <w:rPr>
            <w:noProof/>
            <w:webHidden/>
          </w:rPr>
          <w:instrText xml:space="preserve"> PAGEREF _Toc135730785 \h </w:instrText>
        </w:r>
        <w:r>
          <w:rPr>
            <w:noProof/>
            <w:webHidden/>
          </w:rPr>
        </w:r>
        <w:r>
          <w:rPr>
            <w:noProof/>
            <w:webHidden/>
          </w:rPr>
          <w:fldChar w:fldCharType="separate"/>
        </w:r>
        <w:r w:rsidR="00A52A4D">
          <w:rPr>
            <w:noProof/>
            <w:webHidden/>
          </w:rPr>
          <w:t>32</w:t>
        </w:r>
        <w:r>
          <w:rPr>
            <w:noProof/>
            <w:webHidden/>
          </w:rPr>
          <w:fldChar w:fldCharType="end"/>
        </w:r>
      </w:hyperlink>
    </w:p>
    <w:p w14:paraId="5458A864" w14:textId="24904108"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86" w:history="1">
        <w:r w:rsidRPr="00D16580">
          <w:rPr>
            <w:rStyle w:val="Hyperlink"/>
            <w:noProof/>
          </w:rPr>
          <w:t>3.12</w:t>
        </w:r>
        <w:r>
          <w:rPr>
            <w:rFonts w:asciiTheme="minorHAnsi" w:eastAsiaTheme="minorEastAsia" w:hAnsiTheme="minorHAnsi" w:cstheme="minorBidi"/>
            <w:noProof/>
            <w:sz w:val="22"/>
            <w:szCs w:val="22"/>
            <w:lang w:val="en-US"/>
          </w:rPr>
          <w:tab/>
        </w:r>
        <w:r w:rsidRPr="00D16580">
          <w:rPr>
            <w:rStyle w:val="Hyperlink"/>
            <w:noProof/>
          </w:rPr>
          <w:t>Mobile Workforce (MWF)</w:t>
        </w:r>
        <w:r>
          <w:rPr>
            <w:noProof/>
            <w:webHidden/>
          </w:rPr>
          <w:tab/>
        </w:r>
        <w:r w:rsidR="00A5779D">
          <w:rPr>
            <w:noProof/>
            <w:webHidden/>
          </w:rPr>
          <w:tab/>
        </w:r>
        <w:r>
          <w:rPr>
            <w:noProof/>
            <w:webHidden/>
          </w:rPr>
          <w:fldChar w:fldCharType="begin"/>
        </w:r>
        <w:r>
          <w:rPr>
            <w:noProof/>
            <w:webHidden/>
          </w:rPr>
          <w:instrText xml:space="preserve"> PAGEREF _Toc135730786 \h </w:instrText>
        </w:r>
        <w:r>
          <w:rPr>
            <w:noProof/>
            <w:webHidden/>
          </w:rPr>
        </w:r>
        <w:r>
          <w:rPr>
            <w:noProof/>
            <w:webHidden/>
          </w:rPr>
          <w:fldChar w:fldCharType="separate"/>
        </w:r>
        <w:r w:rsidR="00A52A4D">
          <w:rPr>
            <w:noProof/>
            <w:webHidden/>
          </w:rPr>
          <w:t>33</w:t>
        </w:r>
        <w:r>
          <w:rPr>
            <w:noProof/>
            <w:webHidden/>
          </w:rPr>
          <w:fldChar w:fldCharType="end"/>
        </w:r>
      </w:hyperlink>
    </w:p>
    <w:p w14:paraId="6840D5FF" w14:textId="359FE059"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87" w:history="1">
        <w:r w:rsidRPr="00D16580">
          <w:rPr>
            <w:rStyle w:val="Hyperlink"/>
            <w:noProof/>
          </w:rPr>
          <w:t>3.13</w:t>
        </w:r>
        <w:r>
          <w:rPr>
            <w:rFonts w:asciiTheme="minorHAnsi" w:eastAsiaTheme="minorEastAsia" w:hAnsiTheme="minorHAnsi" w:cstheme="minorBidi"/>
            <w:noProof/>
            <w:sz w:val="22"/>
            <w:szCs w:val="22"/>
            <w:lang w:val="en-US"/>
          </w:rPr>
          <w:tab/>
        </w:r>
        <w:r w:rsidRPr="00D16580">
          <w:rPr>
            <w:rStyle w:val="Hyperlink"/>
            <w:noProof/>
          </w:rPr>
          <w:t>Protection Applications</w:t>
        </w:r>
        <w:r>
          <w:rPr>
            <w:noProof/>
            <w:webHidden/>
          </w:rPr>
          <w:tab/>
        </w:r>
        <w:r w:rsidR="00A5779D">
          <w:rPr>
            <w:noProof/>
            <w:webHidden/>
          </w:rPr>
          <w:tab/>
        </w:r>
        <w:r>
          <w:rPr>
            <w:noProof/>
            <w:webHidden/>
          </w:rPr>
          <w:fldChar w:fldCharType="begin"/>
        </w:r>
        <w:r>
          <w:rPr>
            <w:noProof/>
            <w:webHidden/>
          </w:rPr>
          <w:instrText xml:space="preserve"> PAGEREF _Toc135730787 \h </w:instrText>
        </w:r>
        <w:r>
          <w:rPr>
            <w:noProof/>
            <w:webHidden/>
          </w:rPr>
        </w:r>
        <w:r>
          <w:rPr>
            <w:noProof/>
            <w:webHidden/>
          </w:rPr>
          <w:fldChar w:fldCharType="separate"/>
        </w:r>
        <w:r w:rsidR="00A52A4D">
          <w:rPr>
            <w:noProof/>
            <w:webHidden/>
          </w:rPr>
          <w:t>33</w:t>
        </w:r>
        <w:r>
          <w:rPr>
            <w:noProof/>
            <w:webHidden/>
          </w:rPr>
          <w:fldChar w:fldCharType="end"/>
        </w:r>
      </w:hyperlink>
    </w:p>
    <w:p w14:paraId="1A5E9764" w14:textId="1A475207"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88" w:history="1">
        <w:r w:rsidRPr="00D16580">
          <w:rPr>
            <w:rStyle w:val="Hyperlink"/>
            <w:noProof/>
          </w:rPr>
          <w:t>3.14</w:t>
        </w:r>
        <w:r>
          <w:rPr>
            <w:rFonts w:asciiTheme="minorHAnsi" w:eastAsiaTheme="minorEastAsia" w:hAnsiTheme="minorHAnsi" w:cstheme="minorBidi"/>
            <w:noProof/>
            <w:sz w:val="22"/>
            <w:szCs w:val="22"/>
            <w:lang w:val="en-US"/>
          </w:rPr>
          <w:tab/>
        </w:r>
        <w:r w:rsidRPr="00D16580">
          <w:rPr>
            <w:rStyle w:val="Hyperlink"/>
            <w:noProof/>
          </w:rPr>
          <w:t>Digital Disturbance Recorder (DDR)</w:t>
        </w:r>
        <w:r>
          <w:rPr>
            <w:noProof/>
            <w:webHidden/>
          </w:rPr>
          <w:tab/>
        </w:r>
        <w:r w:rsidR="00A5779D">
          <w:rPr>
            <w:noProof/>
            <w:webHidden/>
          </w:rPr>
          <w:tab/>
        </w:r>
        <w:r>
          <w:rPr>
            <w:noProof/>
            <w:webHidden/>
          </w:rPr>
          <w:fldChar w:fldCharType="begin"/>
        </w:r>
        <w:r>
          <w:rPr>
            <w:noProof/>
            <w:webHidden/>
          </w:rPr>
          <w:instrText xml:space="preserve"> PAGEREF _Toc135730788 \h </w:instrText>
        </w:r>
        <w:r>
          <w:rPr>
            <w:noProof/>
            <w:webHidden/>
          </w:rPr>
        </w:r>
        <w:r>
          <w:rPr>
            <w:noProof/>
            <w:webHidden/>
          </w:rPr>
          <w:fldChar w:fldCharType="separate"/>
        </w:r>
        <w:r w:rsidR="00A52A4D">
          <w:rPr>
            <w:noProof/>
            <w:webHidden/>
          </w:rPr>
          <w:t>33</w:t>
        </w:r>
        <w:r>
          <w:rPr>
            <w:noProof/>
            <w:webHidden/>
          </w:rPr>
          <w:fldChar w:fldCharType="end"/>
        </w:r>
      </w:hyperlink>
    </w:p>
    <w:p w14:paraId="39E2A58E" w14:textId="74D2E86B"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89" w:history="1">
        <w:r w:rsidRPr="00D16580">
          <w:rPr>
            <w:rStyle w:val="Hyperlink"/>
            <w:noProof/>
          </w:rPr>
          <w:t>3.15</w:t>
        </w:r>
        <w:r>
          <w:rPr>
            <w:rFonts w:asciiTheme="minorHAnsi" w:eastAsiaTheme="minorEastAsia" w:hAnsiTheme="minorHAnsi" w:cstheme="minorBidi"/>
            <w:noProof/>
            <w:sz w:val="22"/>
            <w:szCs w:val="22"/>
            <w:lang w:val="en-US"/>
          </w:rPr>
          <w:tab/>
        </w:r>
        <w:r w:rsidRPr="00D16580">
          <w:rPr>
            <w:rStyle w:val="Hyperlink"/>
            <w:noProof/>
          </w:rPr>
          <w:t>Precise Load Control</w:t>
        </w:r>
        <w:r>
          <w:rPr>
            <w:noProof/>
            <w:webHidden/>
          </w:rPr>
          <w:tab/>
        </w:r>
        <w:r w:rsidR="00A5779D">
          <w:rPr>
            <w:noProof/>
            <w:webHidden/>
          </w:rPr>
          <w:tab/>
        </w:r>
        <w:r>
          <w:rPr>
            <w:noProof/>
            <w:webHidden/>
          </w:rPr>
          <w:fldChar w:fldCharType="begin"/>
        </w:r>
        <w:r>
          <w:rPr>
            <w:noProof/>
            <w:webHidden/>
          </w:rPr>
          <w:instrText xml:space="preserve"> PAGEREF _Toc135730789 \h </w:instrText>
        </w:r>
        <w:r>
          <w:rPr>
            <w:noProof/>
            <w:webHidden/>
          </w:rPr>
        </w:r>
        <w:r>
          <w:rPr>
            <w:noProof/>
            <w:webHidden/>
          </w:rPr>
          <w:fldChar w:fldCharType="separate"/>
        </w:r>
        <w:r w:rsidR="00A52A4D">
          <w:rPr>
            <w:noProof/>
            <w:webHidden/>
          </w:rPr>
          <w:t>33</w:t>
        </w:r>
        <w:r>
          <w:rPr>
            <w:noProof/>
            <w:webHidden/>
          </w:rPr>
          <w:fldChar w:fldCharType="end"/>
        </w:r>
      </w:hyperlink>
    </w:p>
    <w:p w14:paraId="67114995" w14:textId="4C11295E"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790" w:history="1">
        <w:r w:rsidRPr="00D16580">
          <w:rPr>
            <w:rStyle w:val="Hyperlink"/>
            <w:noProof/>
            <w:lang w:eastAsia="zh-CN"/>
          </w:rPr>
          <w:t>ANNEX 2</w:t>
        </w:r>
      </w:hyperlink>
      <w:r w:rsidR="00A5779D" w:rsidRPr="00A5779D">
        <w:rPr>
          <w:rStyle w:val="Hyperlink"/>
          <w:noProof/>
          <w:color w:val="auto"/>
          <w:u w:val="none"/>
        </w:rPr>
        <w:t xml:space="preserve"> – </w:t>
      </w:r>
      <w:hyperlink w:anchor="_Toc135730791" w:history="1">
        <w:r w:rsidRPr="00D16580">
          <w:rPr>
            <w:rStyle w:val="Hyperlink"/>
            <w:noProof/>
            <w:lang w:eastAsia="zh-CN"/>
          </w:rPr>
          <w:t xml:space="preserve">General technical and operational characteristics of  mission critical </w:t>
        </w:r>
        <w:r w:rsidR="00A5779D">
          <w:rPr>
            <w:rStyle w:val="Hyperlink"/>
            <w:noProof/>
            <w:lang w:eastAsia="zh-CN"/>
          </w:rPr>
          <w:br/>
        </w:r>
        <w:r w:rsidRPr="00D16580">
          <w:rPr>
            <w:rStyle w:val="Hyperlink"/>
            <w:noProof/>
            <w:lang w:eastAsia="zh-CN"/>
          </w:rPr>
          <w:t>utility applications</w:t>
        </w:r>
        <w:r>
          <w:rPr>
            <w:noProof/>
            <w:webHidden/>
          </w:rPr>
          <w:tab/>
        </w:r>
        <w:r w:rsidR="00A5779D">
          <w:rPr>
            <w:noProof/>
            <w:webHidden/>
          </w:rPr>
          <w:tab/>
        </w:r>
        <w:r>
          <w:rPr>
            <w:noProof/>
            <w:webHidden/>
          </w:rPr>
          <w:fldChar w:fldCharType="begin"/>
        </w:r>
        <w:r>
          <w:rPr>
            <w:noProof/>
            <w:webHidden/>
          </w:rPr>
          <w:instrText xml:space="preserve"> PAGEREF _Toc135730791 \h </w:instrText>
        </w:r>
        <w:r>
          <w:rPr>
            <w:noProof/>
            <w:webHidden/>
          </w:rPr>
        </w:r>
        <w:r>
          <w:rPr>
            <w:noProof/>
            <w:webHidden/>
          </w:rPr>
          <w:fldChar w:fldCharType="separate"/>
        </w:r>
        <w:r w:rsidR="00A52A4D">
          <w:rPr>
            <w:noProof/>
            <w:webHidden/>
          </w:rPr>
          <w:t>34</w:t>
        </w:r>
        <w:r>
          <w:rPr>
            <w:noProof/>
            <w:webHidden/>
          </w:rPr>
          <w:fldChar w:fldCharType="end"/>
        </w:r>
      </w:hyperlink>
    </w:p>
    <w:p w14:paraId="1D40BA03" w14:textId="71A94342"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792" w:history="1">
        <w:r w:rsidRPr="00D16580">
          <w:rPr>
            <w:rStyle w:val="Hyperlink"/>
            <w:noProof/>
          </w:rPr>
          <w:t>1</w:t>
        </w:r>
        <w:r>
          <w:rPr>
            <w:rFonts w:asciiTheme="minorHAnsi" w:eastAsiaTheme="minorEastAsia" w:hAnsiTheme="minorHAnsi" w:cstheme="minorBidi"/>
            <w:noProof/>
            <w:sz w:val="22"/>
            <w:szCs w:val="22"/>
            <w:lang w:val="en-US"/>
          </w:rPr>
          <w:tab/>
        </w:r>
        <w:r w:rsidRPr="00D16580">
          <w:rPr>
            <w:rStyle w:val="Hyperlink"/>
            <w:noProof/>
          </w:rPr>
          <w:t>Introduction</w:t>
        </w:r>
        <w:r>
          <w:rPr>
            <w:noProof/>
            <w:webHidden/>
          </w:rPr>
          <w:tab/>
        </w:r>
        <w:r w:rsidR="00A5779D">
          <w:rPr>
            <w:noProof/>
            <w:webHidden/>
          </w:rPr>
          <w:tab/>
        </w:r>
        <w:r>
          <w:rPr>
            <w:noProof/>
            <w:webHidden/>
          </w:rPr>
          <w:fldChar w:fldCharType="begin"/>
        </w:r>
        <w:r>
          <w:rPr>
            <w:noProof/>
            <w:webHidden/>
          </w:rPr>
          <w:instrText xml:space="preserve"> PAGEREF _Toc135730792 \h </w:instrText>
        </w:r>
        <w:r>
          <w:rPr>
            <w:noProof/>
            <w:webHidden/>
          </w:rPr>
        </w:r>
        <w:r>
          <w:rPr>
            <w:noProof/>
            <w:webHidden/>
          </w:rPr>
          <w:fldChar w:fldCharType="separate"/>
        </w:r>
        <w:r w:rsidR="00A52A4D">
          <w:rPr>
            <w:noProof/>
            <w:webHidden/>
          </w:rPr>
          <w:t>34</w:t>
        </w:r>
        <w:r>
          <w:rPr>
            <w:noProof/>
            <w:webHidden/>
          </w:rPr>
          <w:fldChar w:fldCharType="end"/>
        </w:r>
      </w:hyperlink>
    </w:p>
    <w:p w14:paraId="572CD99C" w14:textId="0682A8F4"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93" w:history="1">
        <w:r w:rsidRPr="00D16580">
          <w:rPr>
            <w:rStyle w:val="Hyperlink"/>
            <w:noProof/>
          </w:rPr>
          <w:t>1.1</w:t>
        </w:r>
        <w:r>
          <w:rPr>
            <w:rFonts w:asciiTheme="minorHAnsi" w:eastAsiaTheme="minorEastAsia" w:hAnsiTheme="minorHAnsi" w:cstheme="minorBidi"/>
            <w:noProof/>
            <w:sz w:val="22"/>
            <w:szCs w:val="22"/>
            <w:lang w:val="en-US"/>
          </w:rPr>
          <w:tab/>
        </w:r>
        <w:r w:rsidRPr="00D16580">
          <w:rPr>
            <w:rStyle w:val="Hyperlink"/>
            <w:noProof/>
          </w:rPr>
          <w:t>Protection Applications</w:t>
        </w:r>
        <w:r>
          <w:rPr>
            <w:noProof/>
            <w:webHidden/>
          </w:rPr>
          <w:tab/>
        </w:r>
        <w:r w:rsidR="00A5779D">
          <w:rPr>
            <w:noProof/>
            <w:webHidden/>
          </w:rPr>
          <w:tab/>
        </w:r>
        <w:r>
          <w:rPr>
            <w:noProof/>
            <w:webHidden/>
          </w:rPr>
          <w:fldChar w:fldCharType="begin"/>
        </w:r>
        <w:r>
          <w:rPr>
            <w:noProof/>
            <w:webHidden/>
          </w:rPr>
          <w:instrText xml:space="preserve"> PAGEREF _Toc135730793 \h </w:instrText>
        </w:r>
        <w:r>
          <w:rPr>
            <w:noProof/>
            <w:webHidden/>
          </w:rPr>
        </w:r>
        <w:r>
          <w:rPr>
            <w:noProof/>
            <w:webHidden/>
          </w:rPr>
          <w:fldChar w:fldCharType="separate"/>
        </w:r>
        <w:r w:rsidR="00A52A4D">
          <w:rPr>
            <w:noProof/>
            <w:webHidden/>
          </w:rPr>
          <w:t>34</w:t>
        </w:r>
        <w:r>
          <w:rPr>
            <w:noProof/>
            <w:webHidden/>
          </w:rPr>
          <w:fldChar w:fldCharType="end"/>
        </w:r>
      </w:hyperlink>
    </w:p>
    <w:p w14:paraId="6EA50B50" w14:textId="33F82BBD"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94" w:history="1">
        <w:r w:rsidRPr="00D16580">
          <w:rPr>
            <w:rStyle w:val="Hyperlink"/>
            <w:noProof/>
          </w:rPr>
          <w:t>1.2</w:t>
        </w:r>
        <w:r>
          <w:rPr>
            <w:rFonts w:asciiTheme="minorHAnsi" w:eastAsiaTheme="minorEastAsia" w:hAnsiTheme="minorHAnsi" w:cstheme="minorBidi"/>
            <w:noProof/>
            <w:sz w:val="22"/>
            <w:szCs w:val="22"/>
            <w:lang w:val="en-US"/>
          </w:rPr>
          <w:tab/>
        </w:r>
        <w:r w:rsidRPr="00D16580">
          <w:rPr>
            <w:rStyle w:val="Hyperlink"/>
            <w:noProof/>
          </w:rPr>
          <w:t>SCADA</w:t>
        </w:r>
        <w:r>
          <w:rPr>
            <w:noProof/>
            <w:webHidden/>
          </w:rPr>
          <w:tab/>
        </w:r>
        <w:r w:rsidR="00A5779D">
          <w:rPr>
            <w:noProof/>
            <w:webHidden/>
          </w:rPr>
          <w:tab/>
        </w:r>
        <w:r>
          <w:rPr>
            <w:noProof/>
            <w:webHidden/>
          </w:rPr>
          <w:fldChar w:fldCharType="begin"/>
        </w:r>
        <w:r>
          <w:rPr>
            <w:noProof/>
            <w:webHidden/>
          </w:rPr>
          <w:instrText xml:space="preserve"> PAGEREF _Toc135730794 \h </w:instrText>
        </w:r>
        <w:r>
          <w:rPr>
            <w:noProof/>
            <w:webHidden/>
          </w:rPr>
        </w:r>
        <w:r>
          <w:rPr>
            <w:noProof/>
            <w:webHidden/>
          </w:rPr>
          <w:fldChar w:fldCharType="separate"/>
        </w:r>
        <w:r w:rsidR="00A52A4D">
          <w:rPr>
            <w:noProof/>
            <w:webHidden/>
          </w:rPr>
          <w:t>35</w:t>
        </w:r>
        <w:r>
          <w:rPr>
            <w:noProof/>
            <w:webHidden/>
          </w:rPr>
          <w:fldChar w:fldCharType="end"/>
        </w:r>
      </w:hyperlink>
    </w:p>
    <w:p w14:paraId="4CAFED81" w14:textId="2F80A752"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95" w:history="1">
        <w:r w:rsidRPr="00D16580">
          <w:rPr>
            <w:rStyle w:val="Hyperlink"/>
            <w:noProof/>
          </w:rPr>
          <w:t>1.3</w:t>
        </w:r>
        <w:r>
          <w:rPr>
            <w:rFonts w:asciiTheme="minorHAnsi" w:eastAsiaTheme="minorEastAsia" w:hAnsiTheme="minorHAnsi" w:cstheme="minorBidi"/>
            <w:noProof/>
            <w:sz w:val="22"/>
            <w:szCs w:val="22"/>
            <w:lang w:val="en-US"/>
          </w:rPr>
          <w:tab/>
        </w:r>
        <w:r w:rsidRPr="00D16580">
          <w:rPr>
            <w:rStyle w:val="Hyperlink"/>
            <w:noProof/>
          </w:rPr>
          <w:t>Operational voice and data</w:t>
        </w:r>
        <w:r>
          <w:rPr>
            <w:noProof/>
            <w:webHidden/>
          </w:rPr>
          <w:tab/>
        </w:r>
        <w:r w:rsidR="00A5779D">
          <w:rPr>
            <w:noProof/>
            <w:webHidden/>
          </w:rPr>
          <w:tab/>
        </w:r>
        <w:r>
          <w:rPr>
            <w:noProof/>
            <w:webHidden/>
          </w:rPr>
          <w:fldChar w:fldCharType="begin"/>
        </w:r>
        <w:r>
          <w:rPr>
            <w:noProof/>
            <w:webHidden/>
          </w:rPr>
          <w:instrText xml:space="preserve"> PAGEREF _Toc135730795 \h </w:instrText>
        </w:r>
        <w:r>
          <w:rPr>
            <w:noProof/>
            <w:webHidden/>
          </w:rPr>
        </w:r>
        <w:r>
          <w:rPr>
            <w:noProof/>
            <w:webHidden/>
          </w:rPr>
          <w:fldChar w:fldCharType="separate"/>
        </w:r>
        <w:r w:rsidR="00A52A4D">
          <w:rPr>
            <w:noProof/>
            <w:webHidden/>
          </w:rPr>
          <w:t>36</w:t>
        </w:r>
        <w:r>
          <w:rPr>
            <w:noProof/>
            <w:webHidden/>
          </w:rPr>
          <w:fldChar w:fldCharType="end"/>
        </w:r>
      </w:hyperlink>
    </w:p>
    <w:p w14:paraId="14374801" w14:textId="0D5F7854"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96" w:history="1">
        <w:r w:rsidRPr="00D16580">
          <w:rPr>
            <w:rStyle w:val="Hyperlink"/>
            <w:noProof/>
          </w:rPr>
          <w:t>1.4</w:t>
        </w:r>
        <w:r>
          <w:rPr>
            <w:rFonts w:asciiTheme="minorHAnsi" w:eastAsiaTheme="minorEastAsia" w:hAnsiTheme="minorHAnsi" w:cstheme="minorBidi"/>
            <w:noProof/>
            <w:sz w:val="22"/>
            <w:szCs w:val="22"/>
            <w:lang w:val="en-US"/>
          </w:rPr>
          <w:tab/>
        </w:r>
        <w:r w:rsidRPr="00D16580">
          <w:rPr>
            <w:rStyle w:val="Hyperlink"/>
            <w:noProof/>
          </w:rPr>
          <w:t>Remote Metering</w:t>
        </w:r>
        <w:r>
          <w:rPr>
            <w:noProof/>
            <w:webHidden/>
          </w:rPr>
          <w:tab/>
        </w:r>
        <w:r w:rsidR="00A5779D">
          <w:rPr>
            <w:noProof/>
            <w:webHidden/>
          </w:rPr>
          <w:tab/>
        </w:r>
        <w:r>
          <w:rPr>
            <w:noProof/>
            <w:webHidden/>
          </w:rPr>
          <w:fldChar w:fldCharType="begin"/>
        </w:r>
        <w:r>
          <w:rPr>
            <w:noProof/>
            <w:webHidden/>
          </w:rPr>
          <w:instrText xml:space="preserve"> PAGEREF _Toc135730796 \h </w:instrText>
        </w:r>
        <w:r>
          <w:rPr>
            <w:noProof/>
            <w:webHidden/>
          </w:rPr>
        </w:r>
        <w:r>
          <w:rPr>
            <w:noProof/>
            <w:webHidden/>
          </w:rPr>
          <w:fldChar w:fldCharType="separate"/>
        </w:r>
        <w:r w:rsidR="00A52A4D">
          <w:rPr>
            <w:noProof/>
            <w:webHidden/>
          </w:rPr>
          <w:t>37</w:t>
        </w:r>
        <w:r>
          <w:rPr>
            <w:noProof/>
            <w:webHidden/>
          </w:rPr>
          <w:fldChar w:fldCharType="end"/>
        </w:r>
      </w:hyperlink>
    </w:p>
    <w:p w14:paraId="27D2158C" w14:textId="3A2CC345"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797" w:history="1">
        <w:r w:rsidRPr="00D16580">
          <w:rPr>
            <w:rStyle w:val="Hyperlink"/>
            <w:noProof/>
          </w:rPr>
          <w:t>1.5</w:t>
        </w:r>
        <w:r>
          <w:rPr>
            <w:rFonts w:asciiTheme="minorHAnsi" w:eastAsiaTheme="minorEastAsia" w:hAnsiTheme="minorHAnsi" w:cstheme="minorBidi"/>
            <w:noProof/>
            <w:sz w:val="22"/>
            <w:szCs w:val="22"/>
            <w:lang w:val="en-US"/>
          </w:rPr>
          <w:tab/>
        </w:r>
        <w:r w:rsidRPr="00D16580">
          <w:rPr>
            <w:rStyle w:val="Hyperlink"/>
            <w:noProof/>
          </w:rPr>
          <w:t>Digital Disturbance Recorder (DDR)</w:t>
        </w:r>
        <w:r>
          <w:rPr>
            <w:noProof/>
            <w:webHidden/>
          </w:rPr>
          <w:tab/>
        </w:r>
        <w:r w:rsidR="00A5779D">
          <w:rPr>
            <w:noProof/>
            <w:webHidden/>
          </w:rPr>
          <w:tab/>
        </w:r>
        <w:r>
          <w:rPr>
            <w:noProof/>
            <w:webHidden/>
          </w:rPr>
          <w:fldChar w:fldCharType="begin"/>
        </w:r>
        <w:r>
          <w:rPr>
            <w:noProof/>
            <w:webHidden/>
          </w:rPr>
          <w:instrText xml:space="preserve"> PAGEREF _Toc135730797 \h </w:instrText>
        </w:r>
        <w:r>
          <w:rPr>
            <w:noProof/>
            <w:webHidden/>
          </w:rPr>
        </w:r>
        <w:r>
          <w:rPr>
            <w:noProof/>
            <w:webHidden/>
          </w:rPr>
          <w:fldChar w:fldCharType="separate"/>
        </w:r>
        <w:r w:rsidR="00A52A4D">
          <w:rPr>
            <w:noProof/>
            <w:webHidden/>
          </w:rPr>
          <w:t>38</w:t>
        </w:r>
        <w:r>
          <w:rPr>
            <w:noProof/>
            <w:webHidden/>
          </w:rPr>
          <w:fldChar w:fldCharType="end"/>
        </w:r>
      </w:hyperlink>
    </w:p>
    <w:p w14:paraId="419164C4" w14:textId="19D820F5"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798" w:history="1">
        <w:r w:rsidRPr="00D16580">
          <w:rPr>
            <w:rStyle w:val="Hyperlink"/>
            <w:noProof/>
          </w:rPr>
          <w:t>2</w:t>
        </w:r>
        <w:r>
          <w:rPr>
            <w:rFonts w:asciiTheme="minorHAnsi" w:eastAsiaTheme="minorEastAsia" w:hAnsiTheme="minorHAnsi" w:cstheme="minorBidi"/>
            <w:noProof/>
            <w:sz w:val="22"/>
            <w:szCs w:val="22"/>
            <w:lang w:val="en-US"/>
          </w:rPr>
          <w:tab/>
        </w:r>
        <w:r w:rsidRPr="00D16580">
          <w:rPr>
            <w:rStyle w:val="Hyperlink"/>
            <w:noProof/>
          </w:rPr>
          <w:t>Description of Existing Communications Systems to Support Utility Applications</w:t>
        </w:r>
        <w:r>
          <w:rPr>
            <w:noProof/>
            <w:webHidden/>
          </w:rPr>
          <w:tab/>
        </w:r>
        <w:r w:rsidR="00A5779D">
          <w:rPr>
            <w:noProof/>
            <w:webHidden/>
          </w:rPr>
          <w:tab/>
        </w:r>
        <w:r>
          <w:rPr>
            <w:noProof/>
            <w:webHidden/>
          </w:rPr>
          <w:fldChar w:fldCharType="begin"/>
        </w:r>
        <w:r>
          <w:rPr>
            <w:noProof/>
            <w:webHidden/>
          </w:rPr>
          <w:instrText xml:space="preserve"> PAGEREF _Toc135730798 \h </w:instrText>
        </w:r>
        <w:r>
          <w:rPr>
            <w:noProof/>
            <w:webHidden/>
          </w:rPr>
        </w:r>
        <w:r>
          <w:rPr>
            <w:noProof/>
            <w:webHidden/>
          </w:rPr>
          <w:fldChar w:fldCharType="separate"/>
        </w:r>
        <w:r w:rsidR="00A52A4D">
          <w:rPr>
            <w:noProof/>
            <w:webHidden/>
          </w:rPr>
          <w:t>39</w:t>
        </w:r>
        <w:r>
          <w:rPr>
            <w:noProof/>
            <w:webHidden/>
          </w:rPr>
          <w:fldChar w:fldCharType="end"/>
        </w:r>
      </w:hyperlink>
    </w:p>
    <w:p w14:paraId="2A52A221" w14:textId="0C0EA323"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799" w:history="1">
        <w:r w:rsidRPr="00D16580">
          <w:rPr>
            <w:rStyle w:val="Hyperlink"/>
            <w:noProof/>
          </w:rPr>
          <w:t>ANNEX 3</w:t>
        </w:r>
      </w:hyperlink>
      <w:r w:rsidR="00A5779D" w:rsidRPr="00A5779D">
        <w:rPr>
          <w:rStyle w:val="Hyperlink"/>
          <w:noProof/>
          <w:color w:val="auto"/>
          <w:u w:val="none"/>
        </w:rPr>
        <w:t xml:space="preserve"> – </w:t>
      </w:r>
      <w:hyperlink w:anchor="_Toc135730800" w:history="1">
        <w:r w:rsidRPr="00D16580">
          <w:rPr>
            <w:rStyle w:val="Hyperlink"/>
            <w:noProof/>
          </w:rPr>
          <w:t>An overview of a smart water management system</w:t>
        </w:r>
        <w:r>
          <w:rPr>
            <w:noProof/>
            <w:webHidden/>
          </w:rPr>
          <w:tab/>
        </w:r>
        <w:r w:rsidR="00A5779D">
          <w:rPr>
            <w:noProof/>
            <w:webHidden/>
          </w:rPr>
          <w:tab/>
        </w:r>
        <w:r>
          <w:rPr>
            <w:noProof/>
            <w:webHidden/>
          </w:rPr>
          <w:fldChar w:fldCharType="begin"/>
        </w:r>
        <w:r>
          <w:rPr>
            <w:noProof/>
            <w:webHidden/>
          </w:rPr>
          <w:instrText xml:space="preserve"> PAGEREF _Toc135730800 \h </w:instrText>
        </w:r>
        <w:r>
          <w:rPr>
            <w:noProof/>
            <w:webHidden/>
          </w:rPr>
        </w:r>
        <w:r>
          <w:rPr>
            <w:noProof/>
            <w:webHidden/>
          </w:rPr>
          <w:fldChar w:fldCharType="separate"/>
        </w:r>
        <w:r w:rsidR="00A52A4D">
          <w:rPr>
            <w:noProof/>
            <w:webHidden/>
          </w:rPr>
          <w:t>41</w:t>
        </w:r>
        <w:r>
          <w:rPr>
            <w:noProof/>
            <w:webHidden/>
          </w:rPr>
          <w:fldChar w:fldCharType="end"/>
        </w:r>
      </w:hyperlink>
    </w:p>
    <w:p w14:paraId="3F229246" w14:textId="7B3DA6C8"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801" w:history="1">
        <w:r w:rsidRPr="00D16580">
          <w:rPr>
            <w:rStyle w:val="Hyperlink"/>
            <w:noProof/>
          </w:rPr>
          <w:t>1</w:t>
        </w:r>
        <w:r>
          <w:rPr>
            <w:rFonts w:asciiTheme="minorHAnsi" w:eastAsiaTheme="minorEastAsia" w:hAnsiTheme="minorHAnsi" w:cstheme="minorBidi"/>
            <w:noProof/>
            <w:sz w:val="22"/>
            <w:szCs w:val="22"/>
            <w:lang w:val="en-US"/>
          </w:rPr>
          <w:tab/>
        </w:r>
        <w:r w:rsidRPr="00D16580">
          <w:rPr>
            <w:rStyle w:val="Hyperlink"/>
            <w:noProof/>
          </w:rPr>
          <w:t>Introduction</w:t>
        </w:r>
        <w:r>
          <w:rPr>
            <w:noProof/>
            <w:webHidden/>
          </w:rPr>
          <w:tab/>
        </w:r>
        <w:r w:rsidR="00A5779D">
          <w:rPr>
            <w:noProof/>
            <w:webHidden/>
          </w:rPr>
          <w:tab/>
        </w:r>
        <w:r>
          <w:rPr>
            <w:noProof/>
            <w:webHidden/>
          </w:rPr>
          <w:fldChar w:fldCharType="begin"/>
        </w:r>
        <w:r>
          <w:rPr>
            <w:noProof/>
            <w:webHidden/>
          </w:rPr>
          <w:instrText xml:space="preserve"> PAGEREF _Toc135730801 \h </w:instrText>
        </w:r>
        <w:r>
          <w:rPr>
            <w:noProof/>
            <w:webHidden/>
          </w:rPr>
        </w:r>
        <w:r>
          <w:rPr>
            <w:noProof/>
            <w:webHidden/>
          </w:rPr>
          <w:fldChar w:fldCharType="separate"/>
        </w:r>
        <w:r w:rsidR="00A52A4D">
          <w:rPr>
            <w:noProof/>
            <w:webHidden/>
          </w:rPr>
          <w:t>41</w:t>
        </w:r>
        <w:r>
          <w:rPr>
            <w:noProof/>
            <w:webHidden/>
          </w:rPr>
          <w:fldChar w:fldCharType="end"/>
        </w:r>
      </w:hyperlink>
    </w:p>
    <w:p w14:paraId="2C526072" w14:textId="7C9D6B82"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802" w:history="1">
        <w:r w:rsidRPr="00D16580">
          <w:rPr>
            <w:rStyle w:val="Hyperlink"/>
            <w:noProof/>
          </w:rPr>
          <w:t>2</w:t>
        </w:r>
        <w:r>
          <w:rPr>
            <w:rFonts w:asciiTheme="minorHAnsi" w:eastAsiaTheme="minorEastAsia" w:hAnsiTheme="minorHAnsi" w:cstheme="minorBidi"/>
            <w:noProof/>
            <w:sz w:val="22"/>
            <w:szCs w:val="22"/>
            <w:lang w:val="en-US"/>
          </w:rPr>
          <w:tab/>
        </w:r>
        <w:r w:rsidRPr="00D16580">
          <w:rPr>
            <w:rStyle w:val="Hyperlink"/>
            <w:noProof/>
          </w:rPr>
          <w:t>Smart water management components</w:t>
        </w:r>
        <w:r>
          <w:rPr>
            <w:noProof/>
            <w:webHidden/>
          </w:rPr>
          <w:tab/>
        </w:r>
        <w:r w:rsidR="00A5779D">
          <w:rPr>
            <w:noProof/>
            <w:webHidden/>
          </w:rPr>
          <w:tab/>
        </w:r>
        <w:r>
          <w:rPr>
            <w:noProof/>
            <w:webHidden/>
          </w:rPr>
          <w:fldChar w:fldCharType="begin"/>
        </w:r>
        <w:r>
          <w:rPr>
            <w:noProof/>
            <w:webHidden/>
          </w:rPr>
          <w:instrText xml:space="preserve"> PAGEREF _Toc135730802 \h </w:instrText>
        </w:r>
        <w:r>
          <w:rPr>
            <w:noProof/>
            <w:webHidden/>
          </w:rPr>
        </w:r>
        <w:r>
          <w:rPr>
            <w:noProof/>
            <w:webHidden/>
          </w:rPr>
          <w:fldChar w:fldCharType="separate"/>
        </w:r>
        <w:r w:rsidR="00A52A4D">
          <w:rPr>
            <w:noProof/>
            <w:webHidden/>
          </w:rPr>
          <w:t>41</w:t>
        </w:r>
        <w:r>
          <w:rPr>
            <w:noProof/>
            <w:webHidden/>
          </w:rPr>
          <w:fldChar w:fldCharType="end"/>
        </w:r>
      </w:hyperlink>
    </w:p>
    <w:p w14:paraId="6F4AC729" w14:textId="2D2E5AD9"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803" w:history="1">
        <w:r w:rsidRPr="00D16580">
          <w:rPr>
            <w:rStyle w:val="Hyperlink"/>
            <w:noProof/>
          </w:rPr>
          <w:t>2.1</w:t>
        </w:r>
        <w:r>
          <w:rPr>
            <w:rFonts w:asciiTheme="minorHAnsi" w:eastAsiaTheme="minorEastAsia" w:hAnsiTheme="minorHAnsi" w:cstheme="minorBidi"/>
            <w:noProof/>
            <w:sz w:val="22"/>
            <w:szCs w:val="22"/>
            <w:lang w:val="en-US"/>
          </w:rPr>
          <w:tab/>
        </w:r>
        <w:r w:rsidRPr="00D16580">
          <w:rPr>
            <w:rStyle w:val="Hyperlink"/>
            <w:noProof/>
          </w:rPr>
          <w:t>Digital output instruments (meters and sensors)</w:t>
        </w:r>
        <w:r>
          <w:rPr>
            <w:noProof/>
            <w:webHidden/>
          </w:rPr>
          <w:tab/>
        </w:r>
        <w:r w:rsidR="00A5779D">
          <w:rPr>
            <w:noProof/>
            <w:webHidden/>
          </w:rPr>
          <w:tab/>
        </w:r>
        <w:r>
          <w:rPr>
            <w:noProof/>
            <w:webHidden/>
          </w:rPr>
          <w:fldChar w:fldCharType="begin"/>
        </w:r>
        <w:r>
          <w:rPr>
            <w:noProof/>
            <w:webHidden/>
          </w:rPr>
          <w:instrText xml:space="preserve"> PAGEREF _Toc135730803 \h </w:instrText>
        </w:r>
        <w:r>
          <w:rPr>
            <w:noProof/>
            <w:webHidden/>
          </w:rPr>
        </w:r>
        <w:r>
          <w:rPr>
            <w:noProof/>
            <w:webHidden/>
          </w:rPr>
          <w:fldChar w:fldCharType="separate"/>
        </w:r>
        <w:r w:rsidR="00A52A4D">
          <w:rPr>
            <w:noProof/>
            <w:webHidden/>
          </w:rPr>
          <w:t>41</w:t>
        </w:r>
        <w:r>
          <w:rPr>
            <w:noProof/>
            <w:webHidden/>
          </w:rPr>
          <w:fldChar w:fldCharType="end"/>
        </w:r>
      </w:hyperlink>
    </w:p>
    <w:p w14:paraId="22C75041" w14:textId="0E808741"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804" w:history="1">
        <w:r w:rsidRPr="00D16580">
          <w:rPr>
            <w:rStyle w:val="Hyperlink"/>
            <w:noProof/>
          </w:rPr>
          <w:t>2.2</w:t>
        </w:r>
        <w:r>
          <w:rPr>
            <w:rFonts w:asciiTheme="minorHAnsi" w:eastAsiaTheme="minorEastAsia" w:hAnsiTheme="minorHAnsi" w:cstheme="minorBidi"/>
            <w:noProof/>
            <w:sz w:val="22"/>
            <w:szCs w:val="22"/>
            <w:lang w:val="en-US"/>
          </w:rPr>
          <w:tab/>
        </w:r>
        <w:r w:rsidRPr="00D16580">
          <w:rPr>
            <w:rStyle w:val="Hyperlink"/>
            <w:noProof/>
          </w:rPr>
          <w:t>Supervisory control and data acquisition (SCADA) systems</w:t>
        </w:r>
        <w:r>
          <w:rPr>
            <w:noProof/>
            <w:webHidden/>
          </w:rPr>
          <w:tab/>
        </w:r>
        <w:r w:rsidR="00A5779D">
          <w:rPr>
            <w:noProof/>
            <w:webHidden/>
          </w:rPr>
          <w:tab/>
        </w:r>
        <w:r>
          <w:rPr>
            <w:noProof/>
            <w:webHidden/>
          </w:rPr>
          <w:fldChar w:fldCharType="begin"/>
        </w:r>
        <w:r>
          <w:rPr>
            <w:noProof/>
            <w:webHidden/>
          </w:rPr>
          <w:instrText xml:space="preserve"> PAGEREF _Toc135730804 \h </w:instrText>
        </w:r>
        <w:r>
          <w:rPr>
            <w:noProof/>
            <w:webHidden/>
          </w:rPr>
        </w:r>
        <w:r>
          <w:rPr>
            <w:noProof/>
            <w:webHidden/>
          </w:rPr>
          <w:fldChar w:fldCharType="separate"/>
        </w:r>
        <w:r w:rsidR="00A52A4D">
          <w:rPr>
            <w:noProof/>
            <w:webHidden/>
          </w:rPr>
          <w:t>41</w:t>
        </w:r>
        <w:r>
          <w:rPr>
            <w:noProof/>
            <w:webHidden/>
          </w:rPr>
          <w:fldChar w:fldCharType="end"/>
        </w:r>
      </w:hyperlink>
    </w:p>
    <w:p w14:paraId="535E97DE" w14:textId="47EE2061"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805" w:history="1">
        <w:r w:rsidRPr="00D16580">
          <w:rPr>
            <w:rStyle w:val="Hyperlink"/>
            <w:noProof/>
          </w:rPr>
          <w:t>2.3</w:t>
        </w:r>
        <w:r>
          <w:rPr>
            <w:rFonts w:asciiTheme="minorHAnsi" w:eastAsiaTheme="minorEastAsia" w:hAnsiTheme="minorHAnsi" w:cstheme="minorBidi"/>
            <w:noProof/>
            <w:sz w:val="22"/>
            <w:szCs w:val="22"/>
            <w:lang w:val="en-US"/>
          </w:rPr>
          <w:tab/>
        </w:r>
        <w:r w:rsidRPr="00D16580">
          <w:rPr>
            <w:rStyle w:val="Hyperlink"/>
            <w:noProof/>
          </w:rPr>
          <w:t>Geographic information system (GIS)</w:t>
        </w:r>
        <w:r>
          <w:rPr>
            <w:noProof/>
            <w:webHidden/>
          </w:rPr>
          <w:tab/>
        </w:r>
        <w:r w:rsidR="00A5779D">
          <w:rPr>
            <w:noProof/>
            <w:webHidden/>
          </w:rPr>
          <w:tab/>
        </w:r>
        <w:r>
          <w:rPr>
            <w:noProof/>
            <w:webHidden/>
          </w:rPr>
          <w:fldChar w:fldCharType="begin"/>
        </w:r>
        <w:r>
          <w:rPr>
            <w:noProof/>
            <w:webHidden/>
          </w:rPr>
          <w:instrText xml:space="preserve"> PAGEREF _Toc135730805 \h </w:instrText>
        </w:r>
        <w:r>
          <w:rPr>
            <w:noProof/>
            <w:webHidden/>
          </w:rPr>
        </w:r>
        <w:r>
          <w:rPr>
            <w:noProof/>
            <w:webHidden/>
          </w:rPr>
          <w:fldChar w:fldCharType="separate"/>
        </w:r>
        <w:r w:rsidR="00A52A4D">
          <w:rPr>
            <w:noProof/>
            <w:webHidden/>
          </w:rPr>
          <w:t>41</w:t>
        </w:r>
        <w:r>
          <w:rPr>
            <w:noProof/>
            <w:webHidden/>
          </w:rPr>
          <w:fldChar w:fldCharType="end"/>
        </w:r>
      </w:hyperlink>
    </w:p>
    <w:p w14:paraId="6EF4F9B6" w14:textId="2C406875" w:rsidR="006508BF" w:rsidRDefault="006508BF" w:rsidP="00A5779D">
      <w:pPr>
        <w:pStyle w:val="TOC2"/>
        <w:tabs>
          <w:tab w:val="clear" w:pos="7938"/>
          <w:tab w:val="left" w:leader="dot" w:pos="9072"/>
        </w:tabs>
        <w:ind w:left="1134"/>
        <w:rPr>
          <w:rFonts w:asciiTheme="minorHAnsi" w:eastAsiaTheme="minorEastAsia" w:hAnsiTheme="minorHAnsi" w:cstheme="minorBidi"/>
          <w:noProof/>
          <w:sz w:val="22"/>
          <w:szCs w:val="22"/>
          <w:lang w:val="en-US"/>
        </w:rPr>
      </w:pPr>
      <w:hyperlink w:anchor="_Toc135730806" w:history="1">
        <w:r w:rsidRPr="00D16580">
          <w:rPr>
            <w:rStyle w:val="Hyperlink"/>
            <w:noProof/>
          </w:rPr>
          <w:t>2.4</w:t>
        </w:r>
        <w:r>
          <w:rPr>
            <w:rFonts w:asciiTheme="minorHAnsi" w:eastAsiaTheme="minorEastAsia" w:hAnsiTheme="minorHAnsi" w:cstheme="minorBidi"/>
            <w:noProof/>
            <w:sz w:val="22"/>
            <w:szCs w:val="22"/>
            <w:lang w:val="en-US"/>
          </w:rPr>
          <w:tab/>
        </w:r>
        <w:r w:rsidRPr="00D16580">
          <w:rPr>
            <w:rStyle w:val="Hyperlink"/>
            <w:noProof/>
          </w:rPr>
          <w:t>Application software</w:t>
        </w:r>
        <w:r>
          <w:rPr>
            <w:noProof/>
            <w:webHidden/>
          </w:rPr>
          <w:tab/>
        </w:r>
        <w:r w:rsidR="00A5779D">
          <w:rPr>
            <w:noProof/>
            <w:webHidden/>
          </w:rPr>
          <w:tab/>
        </w:r>
        <w:r>
          <w:rPr>
            <w:noProof/>
            <w:webHidden/>
          </w:rPr>
          <w:fldChar w:fldCharType="begin"/>
        </w:r>
        <w:r>
          <w:rPr>
            <w:noProof/>
            <w:webHidden/>
          </w:rPr>
          <w:instrText xml:space="preserve"> PAGEREF _Toc135730806 \h </w:instrText>
        </w:r>
        <w:r>
          <w:rPr>
            <w:noProof/>
            <w:webHidden/>
          </w:rPr>
        </w:r>
        <w:r>
          <w:rPr>
            <w:noProof/>
            <w:webHidden/>
          </w:rPr>
          <w:fldChar w:fldCharType="separate"/>
        </w:r>
        <w:r w:rsidR="00A52A4D">
          <w:rPr>
            <w:noProof/>
            <w:webHidden/>
          </w:rPr>
          <w:t>42</w:t>
        </w:r>
        <w:r>
          <w:rPr>
            <w:noProof/>
            <w:webHidden/>
          </w:rPr>
          <w:fldChar w:fldCharType="end"/>
        </w:r>
      </w:hyperlink>
    </w:p>
    <w:p w14:paraId="3073F6C4" w14:textId="57B0AA2E"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807" w:history="1">
        <w:r w:rsidRPr="00D16580">
          <w:rPr>
            <w:rStyle w:val="Hyperlink"/>
            <w:noProof/>
          </w:rPr>
          <w:t>ANNEX 4</w:t>
        </w:r>
      </w:hyperlink>
      <w:r w:rsidR="00A5779D" w:rsidRPr="00A5779D">
        <w:rPr>
          <w:rStyle w:val="Hyperlink"/>
          <w:noProof/>
          <w:color w:val="auto"/>
          <w:u w:val="none"/>
        </w:rPr>
        <w:t xml:space="preserve"> – </w:t>
      </w:r>
      <w:hyperlink w:anchor="_Toc135730808" w:history="1">
        <w:r w:rsidRPr="00D16580">
          <w:rPr>
            <w:rStyle w:val="Hyperlink"/>
            <w:noProof/>
          </w:rPr>
          <w:t>Natural Gas example: An overview of Transport, Storage and Distribution</w:t>
        </w:r>
        <w:r>
          <w:rPr>
            <w:noProof/>
            <w:webHidden/>
          </w:rPr>
          <w:tab/>
        </w:r>
        <w:r w:rsidR="00A5779D">
          <w:rPr>
            <w:noProof/>
            <w:webHidden/>
          </w:rPr>
          <w:tab/>
        </w:r>
        <w:r>
          <w:rPr>
            <w:noProof/>
            <w:webHidden/>
          </w:rPr>
          <w:fldChar w:fldCharType="begin"/>
        </w:r>
        <w:r>
          <w:rPr>
            <w:noProof/>
            <w:webHidden/>
          </w:rPr>
          <w:instrText xml:space="preserve"> PAGEREF _Toc135730808 \h </w:instrText>
        </w:r>
        <w:r>
          <w:rPr>
            <w:noProof/>
            <w:webHidden/>
          </w:rPr>
        </w:r>
        <w:r>
          <w:rPr>
            <w:noProof/>
            <w:webHidden/>
          </w:rPr>
          <w:fldChar w:fldCharType="separate"/>
        </w:r>
        <w:r w:rsidR="00A52A4D">
          <w:rPr>
            <w:noProof/>
            <w:webHidden/>
          </w:rPr>
          <w:t>43</w:t>
        </w:r>
        <w:r>
          <w:rPr>
            <w:noProof/>
            <w:webHidden/>
          </w:rPr>
          <w:fldChar w:fldCharType="end"/>
        </w:r>
      </w:hyperlink>
    </w:p>
    <w:p w14:paraId="6BCE9385" w14:textId="7CB972E4"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809" w:history="1">
        <w:r w:rsidRPr="00D16580">
          <w:rPr>
            <w:rStyle w:val="Hyperlink"/>
            <w:noProof/>
          </w:rPr>
          <w:t>1</w:t>
        </w:r>
        <w:r>
          <w:rPr>
            <w:rFonts w:asciiTheme="minorHAnsi" w:eastAsiaTheme="minorEastAsia" w:hAnsiTheme="minorHAnsi" w:cstheme="minorBidi"/>
            <w:noProof/>
            <w:sz w:val="22"/>
            <w:szCs w:val="22"/>
            <w:lang w:val="en-US"/>
          </w:rPr>
          <w:tab/>
        </w:r>
        <w:r w:rsidRPr="00D16580">
          <w:rPr>
            <w:rStyle w:val="Hyperlink"/>
            <w:noProof/>
          </w:rPr>
          <w:t>Transmission Pipes</w:t>
        </w:r>
        <w:r>
          <w:rPr>
            <w:noProof/>
            <w:webHidden/>
          </w:rPr>
          <w:tab/>
        </w:r>
        <w:r w:rsidR="00A5779D">
          <w:rPr>
            <w:noProof/>
            <w:webHidden/>
          </w:rPr>
          <w:tab/>
        </w:r>
        <w:r>
          <w:rPr>
            <w:noProof/>
            <w:webHidden/>
          </w:rPr>
          <w:fldChar w:fldCharType="begin"/>
        </w:r>
        <w:r>
          <w:rPr>
            <w:noProof/>
            <w:webHidden/>
          </w:rPr>
          <w:instrText xml:space="preserve"> PAGEREF _Toc135730809 \h </w:instrText>
        </w:r>
        <w:r>
          <w:rPr>
            <w:noProof/>
            <w:webHidden/>
          </w:rPr>
        </w:r>
        <w:r>
          <w:rPr>
            <w:noProof/>
            <w:webHidden/>
          </w:rPr>
          <w:fldChar w:fldCharType="separate"/>
        </w:r>
        <w:r w:rsidR="00A52A4D">
          <w:rPr>
            <w:noProof/>
            <w:webHidden/>
          </w:rPr>
          <w:t>43</w:t>
        </w:r>
        <w:r>
          <w:rPr>
            <w:noProof/>
            <w:webHidden/>
          </w:rPr>
          <w:fldChar w:fldCharType="end"/>
        </w:r>
      </w:hyperlink>
    </w:p>
    <w:p w14:paraId="6EFE38BE" w14:textId="6045E66D"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810" w:history="1">
        <w:r w:rsidRPr="00D16580">
          <w:rPr>
            <w:rStyle w:val="Hyperlink"/>
            <w:noProof/>
          </w:rPr>
          <w:t>2</w:t>
        </w:r>
        <w:r>
          <w:rPr>
            <w:rFonts w:asciiTheme="minorHAnsi" w:eastAsiaTheme="minorEastAsia" w:hAnsiTheme="minorHAnsi" w:cstheme="minorBidi"/>
            <w:noProof/>
            <w:sz w:val="22"/>
            <w:szCs w:val="22"/>
            <w:lang w:val="en-US"/>
          </w:rPr>
          <w:tab/>
        </w:r>
        <w:r w:rsidRPr="00D16580">
          <w:rPr>
            <w:rStyle w:val="Hyperlink"/>
            <w:noProof/>
          </w:rPr>
          <w:t>Compressor Stations</w:t>
        </w:r>
        <w:r>
          <w:rPr>
            <w:noProof/>
            <w:webHidden/>
          </w:rPr>
          <w:tab/>
        </w:r>
        <w:r w:rsidR="00A5779D">
          <w:rPr>
            <w:noProof/>
            <w:webHidden/>
          </w:rPr>
          <w:tab/>
        </w:r>
        <w:r>
          <w:rPr>
            <w:noProof/>
            <w:webHidden/>
          </w:rPr>
          <w:fldChar w:fldCharType="begin"/>
        </w:r>
        <w:r>
          <w:rPr>
            <w:noProof/>
            <w:webHidden/>
          </w:rPr>
          <w:instrText xml:space="preserve"> PAGEREF _Toc135730810 \h </w:instrText>
        </w:r>
        <w:r>
          <w:rPr>
            <w:noProof/>
            <w:webHidden/>
          </w:rPr>
        </w:r>
        <w:r>
          <w:rPr>
            <w:noProof/>
            <w:webHidden/>
          </w:rPr>
          <w:fldChar w:fldCharType="separate"/>
        </w:r>
        <w:r w:rsidR="00A52A4D">
          <w:rPr>
            <w:noProof/>
            <w:webHidden/>
          </w:rPr>
          <w:t>43</w:t>
        </w:r>
        <w:r>
          <w:rPr>
            <w:noProof/>
            <w:webHidden/>
          </w:rPr>
          <w:fldChar w:fldCharType="end"/>
        </w:r>
      </w:hyperlink>
    </w:p>
    <w:p w14:paraId="29D3D2BA" w14:textId="1A12CD4E"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811" w:history="1">
        <w:r w:rsidRPr="00D16580">
          <w:rPr>
            <w:rStyle w:val="Hyperlink"/>
            <w:noProof/>
          </w:rPr>
          <w:t>3</w:t>
        </w:r>
        <w:r>
          <w:rPr>
            <w:rFonts w:asciiTheme="minorHAnsi" w:eastAsiaTheme="minorEastAsia" w:hAnsiTheme="minorHAnsi" w:cstheme="minorBidi"/>
            <w:noProof/>
            <w:sz w:val="22"/>
            <w:szCs w:val="22"/>
            <w:lang w:val="en-US"/>
          </w:rPr>
          <w:tab/>
        </w:r>
        <w:r w:rsidRPr="00D16580">
          <w:rPr>
            <w:rStyle w:val="Hyperlink"/>
            <w:noProof/>
          </w:rPr>
          <w:t>Metering Stations</w:t>
        </w:r>
        <w:r>
          <w:rPr>
            <w:noProof/>
            <w:webHidden/>
          </w:rPr>
          <w:tab/>
        </w:r>
        <w:r w:rsidR="00A5779D">
          <w:rPr>
            <w:noProof/>
            <w:webHidden/>
          </w:rPr>
          <w:tab/>
        </w:r>
        <w:r>
          <w:rPr>
            <w:noProof/>
            <w:webHidden/>
          </w:rPr>
          <w:fldChar w:fldCharType="begin"/>
        </w:r>
        <w:r>
          <w:rPr>
            <w:noProof/>
            <w:webHidden/>
          </w:rPr>
          <w:instrText xml:space="preserve"> PAGEREF _Toc135730811 \h </w:instrText>
        </w:r>
        <w:r>
          <w:rPr>
            <w:noProof/>
            <w:webHidden/>
          </w:rPr>
        </w:r>
        <w:r>
          <w:rPr>
            <w:noProof/>
            <w:webHidden/>
          </w:rPr>
          <w:fldChar w:fldCharType="separate"/>
        </w:r>
        <w:r w:rsidR="00A52A4D">
          <w:rPr>
            <w:noProof/>
            <w:webHidden/>
          </w:rPr>
          <w:t>44</w:t>
        </w:r>
        <w:r>
          <w:rPr>
            <w:noProof/>
            <w:webHidden/>
          </w:rPr>
          <w:fldChar w:fldCharType="end"/>
        </w:r>
      </w:hyperlink>
    </w:p>
    <w:p w14:paraId="3E47ED3B" w14:textId="5F54638B"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812" w:history="1">
        <w:r w:rsidRPr="00D16580">
          <w:rPr>
            <w:rStyle w:val="Hyperlink"/>
            <w:noProof/>
          </w:rPr>
          <w:t>4</w:t>
        </w:r>
        <w:r>
          <w:rPr>
            <w:rFonts w:asciiTheme="minorHAnsi" w:eastAsiaTheme="minorEastAsia" w:hAnsiTheme="minorHAnsi" w:cstheme="minorBidi"/>
            <w:noProof/>
            <w:sz w:val="22"/>
            <w:szCs w:val="22"/>
            <w:lang w:val="en-US"/>
          </w:rPr>
          <w:tab/>
        </w:r>
        <w:r w:rsidRPr="00D16580">
          <w:rPr>
            <w:rStyle w:val="Hyperlink"/>
            <w:noProof/>
          </w:rPr>
          <w:t>Valves</w:t>
        </w:r>
        <w:r>
          <w:rPr>
            <w:noProof/>
            <w:webHidden/>
          </w:rPr>
          <w:tab/>
        </w:r>
        <w:r w:rsidR="00A5779D">
          <w:rPr>
            <w:noProof/>
            <w:webHidden/>
          </w:rPr>
          <w:tab/>
        </w:r>
        <w:r>
          <w:rPr>
            <w:noProof/>
            <w:webHidden/>
          </w:rPr>
          <w:fldChar w:fldCharType="begin"/>
        </w:r>
        <w:r>
          <w:rPr>
            <w:noProof/>
            <w:webHidden/>
          </w:rPr>
          <w:instrText xml:space="preserve"> PAGEREF _Toc135730812 \h </w:instrText>
        </w:r>
        <w:r>
          <w:rPr>
            <w:noProof/>
            <w:webHidden/>
          </w:rPr>
        </w:r>
        <w:r>
          <w:rPr>
            <w:noProof/>
            <w:webHidden/>
          </w:rPr>
          <w:fldChar w:fldCharType="separate"/>
        </w:r>
        <w:r w:rsidR="00A52A4D">
          <w:rPr>
            <w:noProof/>
            <w:webHidden/>
          </w:rPr>
          <w:t>44</w:t>
        </w:r>
        <w:r>
          <w:rPr>
            <w:noProof/>
            <w:webHidden/>
          </w:rPr>
          <w:fldChar w:fldCharType="end"/>
        </w:r>
      </w:hyperlink>
    </w:p>
    <w:p w14:paraId="6864CB18" w14:textId="7B03D495"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813" w:history="1">
        <w:r w:rsidRPr="00D16580">
          <w:rPr>
            <w:rStyle w:val="Hyperlink"/>
            <w:noProof/>
          </w:rPr>
          <w:t>5</w:t>
        </w:r>
        <w:r>
          <w:rPr>
            <w:rFonts w:asciiTheme="minorHAnsi" w:eastAsiaTheme="minorEastAsia" w:hAnsiTheme="minorHAnsi" w:cstheme="minorBidi"/>
            <w:noProof/>
            <w:sz w:val="22"/>
            <w:szCs w:val="22"/>
            <w:lang w:val="en-US"/>
          </w:rPr>
          <w:tab/>
        </w:r>
        <w:r w:rsidRPr="00D16580">
          <w:rPr>
            <w:rStyle w:val="Hyperlink"/>
            <w:noProof/>
          </w:rPr>
          <w:t>Control Stations and SCADA Systems</w:t>
        </w:r>
        <w:r>
          <w:rPr>
            <w:noProof/>
            <w:webHidden/>
          </w:rPr>
          <w:tab/>
        </w:r>
        <w:r w:rsidR="00A5779D">
          <w:rPr>
            <w:noProof/>
            <w:webHidden/>
          </w:rPr>
          <w:tab/>
        </w:r>
        <w:r>
          <w:rPr>
            <w:noProof/>
            <w:webHidden/>
          </w:rPr>
          <w:fldChar w:fldCharType="begin"/>
        </w:r>
        <w:r>
          <w:rPr>
            <w:noProof/>
            <w:webHidden/>
          </w:rPr>
          <w:instrText xml:space="preserve"> PAGEREF _Toc135730813 \h </w:instrText>
        </w:r>
        <w:r>
          <w:rPr>
            <w:noProof/>
            <w:webHidden/>
          </w:rPr>
        </w:r>
        <w:r>
          <w:rPr>
            <w:noProof/>
            <w:webHidden/>
          </w:rPr>
          <w:fldChar w:fldCharType="separate"/>
        </w:r>
        <w:r w:rsidR="00A52A4D">
          <w:rPr>
            <w:noProof/>
            <w:webHidden/>
          </w:rPr>
          <w:t>44</w:t>
        </w:r>
        <w:r>
          <w:rPr>
            <w:noProof/>
            <w:webHidden/>
          </w:rPr>
          <w:fldChar w:fldCharType="end"/>
        </w:r>
      </w:hyperlink>
    </w:p>
    <w:p w14:paraId="7DD04FAD" w14:textId="4896A186"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814" w:history="1">
        <w:r w:rsidRPr="00D16580">
          <w:rPr>
            <w:rStyle w:val="Hyperlink"/>
            <w:noProof/>
          </w:rPr>
          <w:t>6</w:t>
        </w:r>
        <w:r>
          <w:rPr>
            <w:rFonts w:asciiTheme="minorHAnsi" w:eastAsiaTheme="minorEastAsia" w:hAnsiTheme="minorHAnsi" w:cstheme="minorBidi"/>
            <w:noProof/>
            <w:sz w:val="22"/>
            <w:szCs w:val="22"/>
            <w:lang w:val="en-US"/>
          </w:rPr>
          <w:tab/>
        </w:r>
        <w:r w:rsidRPr="00D16580">
          <w:rPr>
            <w:rStyle w:val="Hyperlink"/>
            <w:noProof/>
          </w:rPr>
          <w:t>Storage</w:t>
        </w:r>
        <w:r>
          <w:rPr>
            <w:noProof/>
            <w:webHidden/>
          </w:rPr>
          <w:tab/>
        </w:r>
        <w:r w:rsidR="00A5779D">
          <w:rPr>
            <w:noProof/>
            <w:webHidden/>
          </w:rPr>
          <w:tab/>
        </w:r>
        <w:r>
          <w:rPr>
            <w:noProof/>
            <w:webHidden/>
          </w:rPr>
          <w:fldChar w:fldCharType="begin"/>
        </w:r>
        <w:r>
          <w:rPr>
            <w:noProof/>
            <w:webHidden/>
          </w:rPr>
          <w:instrText xml:space="preserve"> PAGEREF _Toc135730814 \h </w:instrText>
        </w:r>
        <w:r>
          <w:rPr>
            <w:noProof/>
            <w:webHidden/>
          </w:rPr>
        </w:r>
        <w:r>
          <w:rPr>
            <w:noProof/>
            <w:webHidden/>
          </w:rPr>
          <w:fldChar w:fldCharType="separate"/>
        </w:r>
        <w:r w:rsidR="00A52A4D">
          <w:rPr>
            <w:noProof/>
            <w:webHidden/>
          </w:rPr>
          <w:t>44</w:t>
        </w:r>
        <w:r>
          <w:rPr>
            <w:noProof/>
            <w:webHidden/>
          </w:rPr>
          <w:fldChar w:fldCharType="end"/>
        </w:r>
      </w:hyperlink>
    </w:p>
    <w:p w14:paraId="3B8D98A2" w14:textId="2E809CFA"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815" w:history="1">
        <w:r w:rsidRPr="00D16580">
          <w:rPr>
            <w:rStyle w:val="Hyperlink"/>
            <w:noProof/>
          </w:rPr>
          <w:t>7</w:t>
        </w:r>
        <w:r>
          <w:rPr>
            <w:rFonts w:asciiTheme="minorHAnsi" w:eastAsiaTheme="minorEastAsia" w:hAnsiTheme="minorHAnsi" w:cstheme="minorBidi"/>
            <w:noProof/>
            <w:sz w:val="22"/>
            <w:szCs w:val="22"/>
            <w:lang w:val="en-US"/>
          </w:rPr>
          <w:tab/>
        </w:r>
        <w:r w:rsidRPr="00D16580">
          <w:rPr>
            <w:rStyle w:val="Hyperlink"/>
            <w:noProof/>
          </w:rPr>
          <w:t>Distribution</w:t>
        </w:r>
        <w:r>
          <w:rPr>
            <w:noProof/>
            <w:webHidden/>
          </w:rPr>
          <w:tab/>
        </w:r>
        <w:r w:rsidR="00A5779D">
          <w:rPr>
            <w:noProof/>
            <w:webHidden/>
          </w:rPr>
          <w:tab/>
        </w:r>
        <w:r>
          <w:rPr>
            <w:noProof/>
            <w:webHidden/>
          </w:rPr>
          <w:fldChar w:fldCharType="begin"/>
        </w:r>
        <w:r>
          <w:rPr>
            <w:noProof/>
            <w:webHidden/>
          </w:rPr>
          <w:instrText xml:space="preserve"> PAGEREF _Toc135730815 \h </w:instrText>
        </w:r>
        <w:r>
          <w:rPr>
            <w:noProof/>
            <w:webHidden/>
          </w:rPr>
        </w:r>
        <w:r>
          <w:rPr>
            <w:noProof/>
            <w:webHidden/>
          </w:rPr>
          <w:fldChar w:fldCharType="separate"/>
        </w:r>
        <w:r w:rsidR="00A52A4D">
          <w:rPr>
            <w:noProof/>
            <w:webHidden/>
          </w:rPr>
          <w:t>45</w:t>
        </w:r>
        <w:r>
          <w:rPr>
            <w:noProof/>
            <w:webHidden/>
          </w:rPr>
          <w:fldChar w:fldCharType="end"/>
        </w:r>
      </w:hyperlink>
    </w:p>
    <w:p w14:paraId="42255133" w14:textId="4CEFA286"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816" w:history="1">
        <w:r w:rsidRPr="00D16580">
          <w:rPr>
            <w:rStyle w:val="Hyperlink"/>
            <w:noProof/>
          </w:rPr>
          <w:t>8</w:t>
        </w:r>
        <w:r>
          <w:rPr>
            <w:rFonts w:asciiTheme="minorHAnsi" w:eastAsiaTheme="minorEastAsia" w:hAnsiTheme="minorHAnsi" w:cstheme="minorBidi"/>
            <w:noProof/>
            <w:sz w:val="22"/>
            <w:szCs w:val="22"/>
            <w:lang w:val="en-US"/>
          </w:rPr>
          <w:tab/>
        </w:r>
        <w:r w:rsidRPr="00D16580">
          <w:rPr>
            <w:rStyle w:val="Hyperlink"/>
            <w:noProof/>
          </w:rPr>
          <w:t>Delivery of natural gas</w:t>
        </w:r>
        <w:r>
          <w:rPr>
            <w:noProof/>
            <w:webHidden/>
          </w:rPr>
          <w:tab/>
        </w:r>
        <w:r w:rsidR="00A5779D">
          <w:rPr>
            <w:noProof/>
            <w:webHidden/>
          </w:rPr>
          <w:tab/>
        </w:r>
        <w:r>
          <w:rPr>
            <w:noProof/>
            <w:webHidden/>
          </w:rPr>
          <w:fldChar w:fldCharType="begin"/>
        </w:r>
        <w:r>
          <w:rPr>
            <w:noProof/>
            <w:webHidden/>
          </w:rPr>
          <w:instrText xml:space="preserve"> PAGEREF _Toc135730816 \h </w:instrText>
        </w:r>
        <w:r>
          <w:rPr>
            <w:noProof/>
            <w:webHidden/>
          </w:rPr>
        </w:r>
        <w:r>
          <w:rPr>
            <w:noProof/>
            <w:webHidden/>
          </w:rPr>
          <w:fldChar w:fldCharType="separate"/>
        </w:r>
        <w:r w:rsidR="00A52A4D">
          <w:rPr>
            <w:noProof/>
            <w:webHidden/>
          </w:rPr>
          <w:t>45</w:t>
        </w:r>
        <w:r>
          <w:rPr>
            <w:noProof/>
            <w:webHidden/>
          </w:rPr>
          <w:fldChar w:fldCharType="end"/>
        </w:r>
      </w:hyperlink>
    </w:p>
    <w:p w14:paraId="652F7FC7" w14:textId="0CFCE788"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817" w:history="1">
        <w:r w:rsidRPr="00D16580">
          <w:rPr>
            <w:rStyle w:val="Hyperlink"/>
            <w:noProof/>
          </w:rPr>
          <w:t>ANNEX 5</w:t>
        </w:r>
      </w:hyperlink>
      <w:r w:rsidR="00A5779D" w:rsidRPr="00A5779D">
        <w:rPr>
          <w:rStyle w:val="Hyperlink"/>
          <w:noProof/>
          <w:color w:val="auto"/>
          <w:u w:val="none"/>
        </w:rPr>
        <w:t xml:space="preserve"> – </w:t>
      </w:r>
      <w:hyperlink w:anchor="_Toc135730818" w:history="1">
        <w:r w:rsidRPr="00D16580">
          <w:rPr>
            <w:rStyle w:val="Hyperlink"/>
            <w:noProof/>
          </w:rPr>
          <w:t>Utility mission critical communication networks</w:t>
        </w:r>
        <w:r>
          <w:rPr>
            <w:noProof/>
            <w:webHidden/>
          </w:rPr>
          <w:tab/>
        </w:r>
        <w:r w:rsidR="00A5779D">
          <w:rPr>
            <w:noProof/>
            <w:webHidden/>
          </w:rPr>
          <w:tab/>
        </w:r>
        <w:r>
          <w:rPr>
            <w:noProof/>
            <w:webHidden/>
          </w:rPr>
          <w:fldChar w:fldCharType="begin"/>
        </w:r>
        <w:r>
          <w:rPr>
            <w:noProof/>
            <w:webHidden/>
          </w:rPr>
          <w:instrText xml:space="preserve"> PAGEREF _Toc135730818 \h </w:instrText>
        </w:r>
        <w:r>
          <w:rPr>
            <w:noProof/>
            <w:webHidden/>
          </w:rPr>
        </w:r>
        <w:r>
          <w:rPr>
            <w:noProof/>
            <w:webHidden/>
          </w:rPr>
          <w:fldChar w:fldCharType="separate"/>
        </w:r>
        <w:r w:rsidR="00A52A4D">
          <w:rPr>
            <w:noProof/>
            <w:webHidden/>
          </w:rPr>
          <w:t>46</w:t>
        </w:r>
        <w:r>
          <w:rPr>
            <w:noProof/>
            <w:webHidden/>
          </w:rPr>
          <w:fldChar w:fldCharType="end"/>
        </w:r>
      </w:hyperlink>
    </w:p>
    <w:p w14:paraId="6A45EAC7" w14:textId="216CB118"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819" w:history="1">
        <w:r w:rsidRPr="00D16580">
          <w:rPr>
            <w:rStyle w:val="Hyperlink"/>
            <w:noProof/>
          </w:rPr>
          <w:t>1</w:t>
        </w:r>
        <w:r>
          <w:rPr>
            <w:rFonts w:asciiTheme="minorHAnsi" w:eastAsiaTheme="minorEastAsia" w:hAnsiTheme="minorHAnsi" w:cstheme="minorBidi"/>
            <w:noProof/>
            <w:sz w:val="22"/>
            <w:szCs w:val="22"/>
            <w:lang w:val="en-US"/>
          </w:rPr>
          <w:tab/>
        </w:r>
        <w:r w:rsidRPr="00D16580">
          <w:rPr>
            <w:rStyle w:val="Hyperlink"/>
            <w:noProof/>
          </w:rPr>
          <w:t>Spectrum and Climate Change</w:t>
        </w:r>
        <w:r>
          <w:rPr>
            <w:noProof/>
            <w:webHidden/>
          </w:rPr>
          <w:tab/>
        </w:r>
        <w:r w:rsidR="00A5779D">
          <w:rPr>
            <w:noProof/>
            <w:webHidden/>
          </w:rPr>
          <w:tab/>
        </w:r>
        <w:r>
          <w:rPr>
            <w:noProof/>
            <w:webHidden/>
          </w:rPr>
          <w:fldChar w:fldCharType="begin"/>
        </w:r>
        <w:r>
          <w:rPr>
            <w:noProof/>
            <w:webHidden/>
          </w:rPr>
          <w:instrText xml:space="preserve"> PAGEREF _Toc135730819 \h </w:instrText>
        </w:r>
        <w:r>
          <w:rPr>
            <w:noProof/>
            <w:webHidden/>
          </w:rPr>
        </w:r>
        <w:r>
          <w:rPr>
            <w:noProof/>
            <w:webHidden/>
          </w:rPr>
          <w:fldChar w:fldCharType="separate"/>
        </w:r>
        <w:r w:rsidR="00A52A4D">
          <w:rPr>
            <w:noProof/>
            <w:webHidden/>
          </w:rPr>
          <w:t>46</w:t>
        </w:r>
        <w:r>
          <w:rPr>
            <w:noProof/>
            <w:webHidden/>
          </w:rPr>
          <w:fldChar w:fldCharType="end"/>
        </w:r>
      </w:hyperlink>
    </w:p>
    <w:p w14:paraId="174CCD4E" w14:textId="6AB2DDA6"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820" w:history="1">
        <w:r w:rsidRPr="00D16580">
          <w:rPr>
            <w:rStyle w:val="Hyperlink"/>
            <w:noProof/>
          </w:rPr>
          <w:t>2</w:t>
        </w:r>
        <w:r>
          <w:rPr>
            <w:rFonts w:asciiTheme="minorHAnsi" w:eastAsiaTheme="minorEastAsia" w:hAnsiTheme="minorHAnsi" w:cstheme="minorBidi"/>
            <w:noProof/>
            <w:sz w:val="22"/>
            <w:szCs w:val="22"/>
            <w:lang w:val="en-US"/>
          </w:rPr>
          <w:tab/>
        </w:r>
        <w:r w:rsidRPr="00D16580">
          <w:rPr>
            <w:rStyle w:val="Hyperlink"/>
            <w:noProof/>
          </w:rPr>
          <w:t>Network Characteristics</w:t>
        </w:r>
        <w:r>
          <w:rPr>
            <w:noProof/>
            <w:webHidden/>
          </w:rPr>
          <w:tab/>
        </w:r>
        <w:r w:rsidR="00A5779D">
          <w:rPr>
            <w:noProof/>
            <w:webHidden/>
          </w:rPr>
          <w:tab/>
        </w:r>
        <w:r>
          <w:rPr>
            <w:noProof/>
            <w:webHidden/>
          </w:rPr>
          <w:fldChar w:fldCharType="begin"/>
        </w:r>
        <w:r>
          <w:rPr>
            <w:noProof/>
            <w:webHidden/>
          </w:rPr>
          <w:instrText xml:space="preserve"> PAGEREF _Toc135730820 \h </w:instrText>
        </w:r>
        <w:r>
          <w:rPr>
            <w:noProof/>
            <w:webHidden/>
          </w:rPr>
        </w:r>
        <w:r>
          <w:rPr>
            <w:noProof/>
            <w:webHidden/>
          </w:rPr>
          <w:fldChar w:fldCharType="separate"/>
        </w:r>
        <w:r w:rsidR="00A52A4D">
          <w:rPr>
            <w:noProof/>
            <w:webHidden/>
          </w:rPr>
          <w:t>47</w:t>
        </w:r>
        <w:r>
          <w:rPr>
            <w:noProof/>
            <w:webHidden/>
          </w:rPr>
          <w:fldChar w:fldCharType="end"/>
        </w:r>
      </w:hyperlink>
    </w:p>
    <w:p w14:paraId="786CEA39" w14:textId="4A823704"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821" w:history="1">
        <w:r w:rsidRPr="00D16580">
          <w:rPr>
            <w:rStyle w:val="Hyperlink"/>
            <w:noProof/>
          </w:rPr>
          <w:t>3</w:t>
        </w:r>
        <w:r>
          <w:rPr>
            <w:rFonts w:asciiTheme="minorHAnsi" w:eastAsiaTheme="minorEastAsia" w:hAnsiTheme="minorHAnsi" w:cstheme="minorBidi"/>
            <w:noProof/>
            <w:sz w:val="22"/>
            <w:szCs w:val="22"/>
            <w:lang w:val="en-US"/>
          </w:rPr>
          <w:tab/>
        </w:r>
        <w:r w:rsidRPr="00D16580">
          <w:rPr>
            <w:rStyle w:val="Hyperlink"/>
            <w:noProof/>
          </w:rPr>
          <w:t>Utility Involvement in 3GPP</w:t>
        </w:r>
        <w:r>
          <w:rPr>
            <w:noProof/>
            <w:webHidden/>
          </w:rPr>
          <w:tab/>
        </w:r>
        <w:r w:rsidR="00A5779D">
          <w:rPr>
            <w:noProof/>
            <w:webHidden/>
          </w:rPr>
          <w:tab/>
        </w:r>
        <w:r>
          <w:rPr>
            <w:noProof/>
            <w:webHidden/>
          </w:rPr>
          <w:fldChar w:fldCharType="begin"/>
        </w:r>
        <w:r>
          <w:rPr>
            <w:noProof/>
            <w:webHidden/>
          </w:rPr>
          <w:instrText xml:space="preserve"> PAGEREF _Toc135730821 \h </w:instrText>
        </w:r>
        <w:r>
          <w:rPr>
            <w:noProof/>
            <w:webHidden/>
          </w:rPr>
        </w:r>
        <w:r>
          <w:rPr>
            <w:noProof/>
            <w:webHidden/>
          </w:rPr>
          <w:fldChar w:fldCharType="separate"/>
        </w:r>
        <w:r w:rsidR="00A52A4D">
          <w:rPr>
            <w:noProof/>
            <w:webHidden/>
          </w:rPr>
          <w:t>48</w:t>
        </w:r>
        <w:r>
          <w:rPr>
            <w:noProof/>
            <w:webHidden/>
          </w:rPr>
          <w:fldChar w:fldCharType="end"/>
        </w:r>
      </w:hyperlink>
    </w:p>
    <w:p w14:paraId="05627217" w14:textId="18DC90D2"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822" w:history="1">
        <w:r w:rsidRPr="00D16580">
          <w:rPr>
            <w:rStyle w:val="Hyperlink"/>
            <w:noProof/>
          </w:rPr>
          <w:t xml:space="preserve">4 </w:t>
        </w:r>
        <w:r>
          <w:rPr>
            <w:rFonts w:asciiTheme="minorHAnsi" w:eastAsiaTheme="minorEastAsia" w:hAnsiTheme="minorHAnsi" w:cstheme="minorBidi"/>
            <w:noProof/>
            <w:sz w:val="22"/>
            <w:szCs w:val="22"/>
            <w:lang w:val="en-US"/>
          </w:rPr>
          <w:tab/>
        </w:r>
        <w:r w:rsidRPr="00D16580">
          <w:rPr>
            <w:rStyle w:val="Hyperlink"/>
            <w:noProof/>
          </w:rPr>
          <w:t>Societal Importance of the Utility Radiocommunications Systems</w:t>
        </w:r>
        <w:r>
          <w:rPr>
            <w:noProof/>
            <w:webHidden/>
          </w:rPr>
          <w:tab/>
        </w:r>
        <w:r w:rsidR="00A5779D">
          <w:rPr>
            <w:noProof/>
            <w:webHidden/>
          </w:rPr>
          <w:tab/>
        </w:r>
        <w:r>
          <w:rPr>
            <w:noProof/>
            <w:webHidden/>
          </w:rPr>
          <w:fldChar w:fldCharType="begin"/>
        </w:r>
        <w:r>
          <w:rPr>
            <w:noProof/>
            <w:webHidden/>
          </w:rPr>
          <w:instrText xml:space="preserve"> PAGEREF _Toc135730822 \h </w:instrText>
        </w:r>
        <w:r>
          <w:rPr>
            <w:noProof/>
            <w:webHidden/>
          </w:rPr>
        </w:r>
        <w:r>
          <w:rPr>
            <w:noProof/>
            <w:webHidden/>
          </w:rPr>
          <w:fldChar w:fldCharType="separate"/>
        </w:r>
        <w:r w:rsidR="00A52A4D">
          <w:rPr>
            <w:noProof/>
            <w:webHidden/>
          </w:rPr>
          <w:t>49</w:t>
        </w:r>
        <w:r>
          <w:rPr>
            <w:noProof/>
            <w:webHidden/>
          </w:rPr>
          <w:fldChar w:fldCharType="end"/>
        </w:r>
      </w:hyperlink>
    </w:p>
    <w:p w14:paraId="4A9EFFD4" w14:textId="535733E9"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823" w:history="1">
        <w:r w:rsidRPr="00D16580">
          <w:rPr>
            <w:rStyle w:val="Hyperlink"/>
            <w:noProof/>
          </w:rPr>
          <w:t>ANNE</w:t>
        </w:r>
        <w:r w:rsidRPr="00D16580">
          <w:rPr>
            <w:rStyle w:val="Hyperlink"/>
            <w:noProof/>
          </w:rPr>
          <w:t>X</w:t>
        </w:r>
        <w:r w:rsidRPr="00D16580">
          <w:rPr>
            <w:rStyle w:val="Hyperlink"/>
            <w:noProof/>
          </w:rPr>
          <w:t xml:space="preserve"> 6</w:t>
        </w:r>
      </w:hyperlink>
      <w:r w:rsidR="00A5779D" w:rsidRPr="00A5779D">
        <w:rPr>
          <w:rStyle w:val="Hyperlink"/>
          <w:noProof/>
          <w:color w:val="auto"/>
          <w:u w:val="none"/>
        </w:rPr>
        <w:t xml:space="preserve"> – </w:t>
      </w:r>
      <w:hyperlink w:anchor="_Toc135730824" w:history="1">
        <w:r w:rsidRPr="00D16580">
          <w:rPr>
            <w:rStyle w:val="Hyperlink"/>
            <w:noProof/>
          </w:rPr>
          <w:t>National developments</w:t>
        </w:r>
        <w:r>
          <w:rPr>
            <w:noProof/>
            <w:webHidden/>
          </w:rPr>
          <w:tab/>
        </w:r>
        <w:r w:rsidR="00A5779D">
          <w:rPr>
            <w:noProof/>
            <w:webHidden/>
          </w:rPr>
          <w:tab/>
        </w:r>
        <w:r>
          <w:rPr>
            <w:noProof/>
            <w:webHidden/>
          </w:rPr>
          <w:fldChar w:fldCharType="begin"/>
        </w:r>
        <w:r>
          <w:rPr>
            <w:noProof/>
            <w:webHidden/>
          </w:rPr>
          <w:instrText xml:space="preserve"> PAGEREF _Toc135730824 \h </w:instrText>
        </w:r>
        <w:r>
          <w:rPr>
            <w:noProof/>
            <w:webHidden/>
          </w:rPr>
        </w:r>
        <w:r>
          <w:rPr>
            <w:noProof/>
            <w:webHidden/>
          </w:rPr>
          <w:fldChar w:fldCharType="separate"/>
        </w:r>
        <w:r w:rsidR="00A52A4D">
          <w:rPr>
            <w:noProof/>
            <w:webHidden/>
          </w:rPr>
          <w:t>51</w:t>
        </w:r>
        <w:r>
          <w:rPr>
            <w:noProof/>
            <w:webHidden/>
          </w:rPr>
          <w:fldChar w:fldCharType="end"/>
        </w:r>
      </w:hyperlink>
    </w:p>
    <w:p w14:paraId="50C94573" w14:textId="72532753"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825" w:history="1">
        <w:r w:rsidRPr="00D16580">
          <w:rPr>
            <w:rStyle w:val="Hyperlink"/>
            <w:noProof/>
          </w:rPr>
          <w:t>1</w:t>
        </w:r>
        <w:r>
          <w:rPr>
            <w:rFonts w:asciiTheme="minorHAnsi" w:eastAsiaTheme="minorEastAsia" w:hAnsiTheme="minorHAnsi" w:cstheme="minorBidi"/>
            <w:noProof/>
            <w:sz w:val="22"/>
            <w:szCs w:val="22"/>
            <w:lang w:val="en-US"/>
          </w:rPr>
          <w:tab/>
        </w:r>
        <w:r w:rsidRPr="00D16580">
          <w:rPr>
            <w:rStyle w:val="Hyperlink"/>
            <w:noProof/>
          </w:rPr>
          <w:t>Background</w:t>
        </w:r>
        <w:r>
          <w:rPr>
            <w:noProof/>
            <w:webHidden/>
          </w:rPr>
          <w:tab/>
        </w:r>
        <w:r w:rsidR="00A5779D">
          <w:rPr>
            <w:noProof/>
            <w:webHidden/>
          </w:rPr>
          <w:tab/>
        </w:r>
        <w:r>
          <w:rPr>
            <w:noProof/>
            <w:webHidden/>
          </w:rPr>
          <w:fldChar w:fldCharType="begin"/>
        </w:r>
        <w:r>
          <w:rPr>
            <w:noProof/>
            <w:webHidden/>
          </w:rPr>
          <w:instrText xml:space="preserve"> PAGEREF _Toc135730825 \h </w:instrText>
        </w:r>
        <w:r>
          <w:rPr>
            <w:noProof/>
            <w:webHidden/>
          </w:rPr>
        </w:r>
        <w:r>
          <w:rPr>
            <w:noProof/>
            <w:webHidden/>
          </w:rPr>
          <w:fldChar w:fldCharType="separate"/>
        </w:r>
        <w:r w:rsidR="00A52A4D">
          <w:rPr>
            <w:noProof/>
            <w:webHidden/>
          </w:rPr>
          <w:t>61</w:t>
        </w:r>
        <w:r>
          <w:rPr>
            <w:noProof/>
            <w:webHidden/>
          </w:rPr>
          <w:fldChar w:fldCharType="end"/>
        </w:r>
      </w:hyperlink>
    </w:p>
    <w:p w14:paraId="547A3A06" w14:textId="789434AB"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826" w:history="1">
        <w:r w:rsidRPr="00D16580">
          <w:rPr>
            <w:rStyle w:val="Hyperlink"/>
            <w:noProof/>
          </w:rPr>
          <w:t>2</w:t>
        </w:r>
        <w:r>
          <w:rPr>
            <w:rFonts w:asciiTheme="minorHAnsi" w:eastAsiaTheme="minorEastAsia" w:hAnsiTheme="minorHAnsi" w:cstheme="minorBidi"/>
            <w:noProof/>
            <w:sz w:val="22"/>
            <w:szCs w:val="22"/>
            <w:lang w:val="en-US"/>
          </w:rPr>
          <w:tab/>
        </w:r>
        <w:r w:rsidRPr="00D16580">
          <w:rPr>
            <w:rStyle w:val="Hyperlink"/>
            <w:noProof/>
          </w:rPr>
          <w:t>Regulatory provisions governing the access of utilities to spectrum in Brazil</w:t>
        </w:r>
        <w:r>
          <w:rPr>
            <w:noProof/>
            <w:webHidden/>
          </w:rPr>
          <w:tab/>
        </w:r>
        <w:r w:rsidR="00A5779D">
          <w:rPr>
            <w:noProof/>
            <w:webHidden/>
          </w:rPr>
          <w:tab/>
        </w:r>
        <w:r>
          <w:rPr>
            <w:noProof/>
            <w:webHidden/>
          </w:rPr>
          <w:fldChar w:fldCharType="begin"/>
        </w:r>
        <w:r>
          <w:rPr>
            <w:noProof/>
            <w:webHidden/>
          </w:rPr>
          <w:instrText xml:space="preserve"> PAGEREF _Toc135730826 \h </w:instrText>
        </w:r>
        <w:r>
          <w:rPr>
            <w:noProof/>
            <w:webHidden/>
          </w:rPr>
        </w:r>
        <w:r>
          <w:rPr>
            <w:noProof/>
            <w:webHidden/>
          </w:rPr>
          <w:fldChar w:fldCharType="separate"/>
        </w:r>
        <w:r w:rsidR="00A52A4D">
          <w:rPr>
            <w:noProof/>
            <w:webHidden/>
          </w:rPr>
          <w:t>63</w:t>
        </w:r>
        <w:r>
          <w:rPr>
            <w:noProof/>
            <w:webHidden/>
          </w:rPr>
          <w:fldChar w:fldCharType="end"/>
        </w:r>
      </w:hyperlink>
    </w:p>
    <w:p w14:paraId="7010CB93" w14:textId="16FE31C3" w:rsidR="006508BF" w:rsidRDefault="006508BF" w:rsidP="00BE0EA3">
      <w:pPr>
        <w:pStyle w:val="TOC1"/>
        <w:keepNext/>
        <w:tabs>
          <w:tab w:val="clear" w:pos="7938"/>
          <w:tab w:val="left" w:leader="dot" w:pos="9072"/>
        </w:tabs>
        <w:rPr>
          <w:rFonts w:asciiTheme="minorHAnsi" w:eastAsiaTheme="minorEastAsia" w:hAnsiTheme="minorHAnsi" w:cstheme="minorBidi"/>
          <w:noProof/>
          <w:sz w:val="22"/>
          <w:szCs w:val="22"/>
          <w:lang w:val="en-US"/>
        </w:rPr>
      </w:pPr>
      <w:hyperlink w:anchor="_Toc135730827" w:history="1">
        <w:r w:rsidRPr="00D16580">
          <w:rPr>
            <w:rStyle w:val="Hyperlink"/>
            <w:noProof/>
          </w:rPr>
          <w:t>ANNEX 7</w:t>
        </w:r>
        <w:r>
          <w:rPr>
            <w:noProof/>
            <w:webHidden/>
          </w:rPr>
          <w:tab/>
        </w:r>
        <w:r w:rsidR="00A5779D">
          <w:rPr>
            <w:noProof/>
            <w:webHidden/>
          </w:rPr>
          <w:tab/>
        </w:r>
        <w:r>
          <w:rPr>
            <w:noProof/>
            <w:webHidden/>
          </w:rPr>
          <w:fldChar w:fldCharType="begin"/>
        </w:r>
        <w:r>
          <w:rPr>
            <w:noProof/>
            <w:webHidden/>
          </w:rPr>
          <w:instrText xml:space="preserve"> PAGEREF _Toc135730827 \h </w:instrText>
        </w:r>
        <w:r>
          <w:rPr>
            <w:noProof/>
            <w:webHidden/>
          </w:rPr>
        </w:r>
        <w:r>
          <w:rPr>
            <w:noProof/>
            <w:webHidden/>
          </w:rPr>
          <w:fldChar w:fldCharType="separate"/>
        </w:r>
        <w:r w:rsidR="00A52A4D">
          <w:rPr>
            <w:noProof/>
            <w:webHidden/>
          </w:rPr>
          <w:t>69</w:t>
        </w:r>
        <w:r>
          <w:rPr>
            <w:noProof/>
            <w:webHidden/>
          </w:rPr>
          <w:fldChar w:fldCharType="end"/>
        </w:r>
      </w:hyperlink>
    </w:p>
    <w:p w14:paraId="4F5EA69C" w14:textId="7D531999" w:rsidR="006508BF" w:rsidRDefault="006508BF" w:rsidP="00BE0EA3">
      <w:pPr>
        <w:pStyle w:val="TOC1"/>
        <w:keepNext/>
        <w:tabs>
          <w:tab w:val="clear" w:pos="7938"/>
          <w:tab w:val="left" w:leader="dot" w:pos="9072"/>
        </w:tabs>
        <w:rPr>
          <w:rFonts w:asciiTheme="minorHAnsi" w:eastAsiaTheme="minorEastAsia" w:hAnsiTheme="minorHAnsi" w:cstheme="minorBidi"/>
          <w:noProof/>
          <w:sz w:val="22"/>
          <w:szCs w:val="22"/>
          <w:lang w:val="en-US"/>
        </w:rPr>
      </w:pPr>
      <w:hyperlink w:anchor="_Toc135730828" w:history="1">
        <w:r w:rsidRPr="00D16580">
          <w:rPr>
            <w:rStyle w:val="Hyperlink"/>
            <w:noProof/>
          </w:rPr>
          <w:t>Relevant ITU-R/T Resolutions, Recommendations, Reports and Handbooks</w:t>
        </w:r>
        <w:r>
          <w:rPr>
            <w:noProof/>
            <w:webHidden/>
          </w:rPr>
          <w:tab/>
        </w:r>
        <w:r w:rsidR="00A5779D">
          <w:rPr>
            <w:noProof/>
            <w:webHidden/>
          </w:rPr>
          <w:tab/>
        </w:r>
        <w:r>
          <w:rPr>
            <w:noProof/>
            <w:webHidden/>
          </w:rPr>
          <w:fldChar w:fldCharType="begin"/>
        </w:r>
        <w:r>
          <w:rPr>
            <w:noProof/>
            <w:webHidden/>
          </w:rPr>
          <w:instrText xml:space="preserve"> PAGEREF _Toc135730828 \h </w:instrText>
        </w:r>
        <w:r>
          <w:rPr>
            <w:noProof/>
            <w:webHidden/>
          </w:rPr>
        </w:r>
        <w:r>
          <w:rPr>
            <w:noProof/>
            <w:webHidden/>
          </w:rPr>
          <w:fldChar w:fldCharType="separate"/>
        </w:r>
        <w:r w:rsidR="00A52A4D">
          <w:rPr>
            <w:noProof/>
            <w:webHidden/>
          </w:rPr>
          <w:t>69</w:t>
        </w:r>
        <w:r>
          <w:rPr>
            <w:noProof/>
            <w:webHidden/>
          </w:rPr>
          <w:fldChar w:fldCharType="end"/>
        </w:r>
      </w:hyperlink>
    </w:p>
    <w:p w14:paraId="7D2A9133" w14:textId="31679E39"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829" w:history="1">
        <w:r w:rsidRPr="00D16580">
          <w:rPr>
            <w:rStyle w:val="Hyperlink"/>
            <w:noProof/>
          </w:rPr>
          <w:t>List of definitions, acronyms and abbreviations</w:t>
        </w:r>
        <w:r>
          <w:rPr>
            <w:noProof/>
            <w:webHidden/>
          </w:rPr>
          <w:tab/>
        </w:r>
        <w:r w:rsidR="00A5779D">
          <w:rPr>
            <w:noProof/>
            <w:webHidden/>
          </w:rPr>
          <w:tab/>
        </w:r>
        <w:r>
          <w:rPr>
            <w:noProof/>
            <w:webHidden/>
          </w:rPr>
          <w:fldChar w:fldCharType="begin"/>
        </w:r>
        <w:r>
          <w:rPr>
            <w:noProof/>
            <w:webHidden/>
          </w:rPr>
          <w:instrText xml:space="preserve"> PAGEREF _Toc135730829 \h </w:instrText>
        </w:r>
        <w:r>
          <w:rPr>
            <w:noProof/>
            <w:webHidden/>
          </w:rPr>
        </w:r>
        <w:r>
          <w:rPr>
            <w:noProof/>
            <w:webHidden/>
          </w:rPr>
          <w:fldChar w:fldCharType="separate"/>
        </w:r>
        <w:r w:rsidR="00A52A4D">
          <w:rPr>
            <w:noProof/>
            <w:webHidden/>
          </w:rPr>
          <w:t>70</w:t>
        </w:r>
        <w:r>
          <w:rPr>
            <w:noProof/>
            <w:webHidden/>
          </w:rPr>
          <w:fldChar w:fldCharType="end"/>
        </w:r>
      </w:hyperlink>
    </w:p>
    <w:p w14:paraId="65114C42" w14:textId="4636E2C7" w:rsidR="006508BF" w:rsidRDefault="006508BF" w:rsidP="00A5779D">
      <w:pPr>
        <w:pStyle w:val="TOC1"/>
        <w:tabs>
          <w:tab w:val="clear" w:pos="7938"/>
          <w:tab w:val="left" w:leader="dot" w:pos="9072"/>
        </w:tabs>
        <w:rPr>
          <w:rFonts w:asciiTheme="minorHAnsi" w:eastAsiaTheme="minorEastAsia" w:hAnsiTheme="minorHAnsi" w:cstheme="minorBidi"/>
          <w:noProof/>
          <w:sz w:val="22"/>
          <w:szCs w:val="22"/>
          <w:lang w:val="en-US"/>
        </w:rPr>
      </w:pPr>
      <w:hyperlink w:anchor="_Toc135730830" w:history="1">
        <w:r w:rsidRPr="00D16580">
          <w:rPr>
            <w:rStyle w:val="Hyperlink"/>
            <w:noProof/>
          </w:rPr>
          <w:t>Acronyms</w:t>
        </w:r>
        <w:r>
          <w:rPr>
            <w:noProof/>
            <w:webHidden/>
          </w:rPr>
          <w:tab/>
        </w:r>
        <w:r w:rsidR="00A5779D">
          <w:rPr>
            <w:noProof/>
            <w:webHidden/>
          </w:rPr>
          <w:tab/>
        </w:r>
        <w:r>
          <w:rPr>
            <w:noProof/>
            <w:webHidden/>
          </w:rPr>
          <w:fldChar w:fldCharType="begin"/>
        </w:r>
        <w:r>
          <w:rPr>
            <w:noProof/>
            <w:webHidden/>
          </w:rPr>
          <w:instrText xml:space="preserve"> PAGEREF _Toc135730830 \h </w:instrText>
        </w:r>
        <w:r>
          <w:rPr>
            <w:noProof/>
            <w:webHidden/>
          </w:rPr>
        </w:r>
        <w:r>
          <w:rPr>
            <w:noProof/>
            <w:webHidden/>
          </w:rPr>
          <w:fldChar w:fldCharType="separate"/>
        </w:r>
        <w:r w:rsidR="00A52A4D">
          <w:rPr>
            <w:noProof/>
            <w:webHidden/>
          </w:rPr>
          <w:t>71</w:t>
        </w:r>
        <w:r>
          <w:rPr>
            <w:noProof/>
            <w:webHidden/>
          </w:rPr>
          <w:fldChar w:fldCharType="end"/>
        </w:r>
      </w:hyperlink>
    </w:p>
    <w:p w14:paraId="18CB6CA6" w14:textId="63A76E32" w:rsidR="00B06337" w:rsidRDefault="006508BF" w:rsidP="00A5779D">
      <w:pPr>
        <w:tabs>
          <w:tab w:val="left" w:leader="dot" w:pos="9072"/>
        </w:tabs>
      </w:pPr>
      <w:r>
        <w:fldChar w:fldCharType="end"/>
      </w:r>
    </w:p>
    <w:p w14:paraId="4F13E7C2" w14:textId="77777777" w:rsidR="00B06337" w:rsidRDefault="00B06337">
      <w:pPr>
        <w:tabs>
          <w:tab w:val="clear" w:pos="1134"/>
          <w:tab w:val="clear" w:pos="1871"/>
          <w:tab w:val="clear" w:pos="2268"/>
        </w:tabs>
        <w:overflowPunct/>
        <w:autoSpaceDE/>
        <w:autoSpaceDN/>
        <w:adjustRightInd/>
        <w:spacing w:before="0"/>
        <w:textAlignment w:val="auto"/>
        <w:rPr>
          <w:b/>
          <w:bCs/>
          <w:caps/>
          <w:szCs w:val="24"/>
          <w:u w:val="single"/>
          <w:lang w:val="en-US"/>
        </w:rPr>
      </w:pPr>
      <w:bookmarkStart w:id="14" w:name="_Toc8370982"/>
      <w:bookmarkStart w:id="15" w:name="_Toc46827507"/>
      <w:bookmarkStart w:id="16" w:name="_Toc46828324"/>
      <w:bookmarkStart w:id="17" w:name="_Toc46828568"/>
      <w:bookmarkStart w:id="18" w:name="_Toc46828882"/>
      <w:r>
        <w:rPr>
          <w:b/>
          <w:bCs/>
          <w:caps/>
          <w:szCs w:val="24"/>
          <w:u w:val="single"/>
          <w:lang w:val="en-US"/>
        </w:rPr>
        <w:br w:type="page"/>
      </w:r>
    </w:p>
    <w:p w14:paraId="49AED3F2" w14:textId="77777777" w:rsidR="00B06337" w:rsidRPr="00657D5A" w:rsidRDefault="00B06337" w:rsidP="00160C6F">
      <w:pPr>
        <w:pStyle w:val="Heading1"/>
      </w:pPr>
      <w:bookmarkStart w:id="19" w:name="_Toc86471496"/>
      <w:bookmarkStart w:id="20" w:name="_Toc86472177"/>
      <w:bookmarkStart w:id="21" w:name="_Toc86472554"/>
      <w:bookmarkStart w:id="22" w:name="_Toc86473236"/>
      <w:bookmarkStart w:id="23" w:name="_Toc87022949"/>
      <w:bookmarkStart w:id="24" w:name="_Toc133668091"/>
      <w:bookmarkStart w:id="25" w:name="_Toc135729512"/>
      <w:bookmarkStart w:id="26" w:name="_Toc135729864"/>
      <w:bookmarkStart w:id="27" w:name="_Toc135730747"/>
      <w:r w:rsidRPr="00657D5A">
        <w:t>1</w:t>
      </w:r>
      <w:r w:rsidRPr="00657D5A">
        <w:tab/>
        <w:t>Sco</w:t>
      </w:r>
      <w:bookmarkStart w:id="28" w:name="_Toc529969853"/>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657D5A">
        <w:t>pe</w:t>
      </w:r>
      <w:bookmarkEnd w:id="24"/>
      <w:bookmarkEnd w:id="25"/>
      <w:bookmarkEnd w:id="26"/>
      <w:bookmarkEnd w:id="27"/>
    </w:p>
    <w:p w14:paraId="5305B5EB" w14:textId="77777777" w:rsidR="00B06337" w:rsidRDefault="00B06337" w:rsidP="00160C6F">
      <w:pPr>
        <w:jc w:val="both"/>
        <w:rPr>
          <w:bCs/>
        </w:rPr>
      </w:pPr>
      <w:r>
        <w:rPr>
          <w:bCs/>
        </w:rPr>
        <w:t xml:space="preserve">This Report describes radiocommunication systems and </w:t>
      </w:r>
      <w:r w:rsidRPr="00FA2488">
        <w:rPr>
          <w:bCs/>
        </w:rPr>
        <w:t>applications</w:t>
      </w:r>
      <w:r>
        <w:rPr>
          <w:bCs/>
        </w:rPr>
        <w:t xml:space="preserve"> </w:t>
      </w:r>
      <w:r w:rsidRPr="00C04308">
        <w:rPr>
          <w:bCs/>
        </w:rPr>
        <w:t>in the land mobile servic</w:t>
      </w:r>
      <w:r>
        <w:rPr>
          <w:bCs/>
        </w:rPr>
        <w:t>e that can be used by electric, gas, and water utilities, and highlights how utilities can utilize these systems to support their needs for mobile voice and data communications as well as fixed wireless access</w:t>
      </w:r>
      <w:r w:rsidRPr="00B62473">
        <w:rPr>
          <w:bCs/>
        </w:rPr>
        <w:t>.</w:t>
      </w:r>
    </w:p>
    <w:p w14:paraId="1D20CB65" w14:textId="77777777" w:rsidR="00B06337" w:rsidRDefault="00B06337" w:rsidP="00160C6F">
      <w:pPr>
        <w:jc w:val="both"/>
      </w:pPr>
      <w:r w:rsidRPr="00B62473">
        <w:rPr>
          <w:bCs/>
        </w:rPr>
        <w:t xml:space="preserve">Background information is provided in the Annexes on the operations and experiences of utilities </w:t>
      </w:r>
      <w:r w:rsidRPr="00C04308">
        <w:rPr>
          <w:bCs/>
        </w:rPr>
        <w:t>that operate under the land mobile service</w:t>
      </w:r>
      <w:r w:rsidRPr="00B62473">
        <w:rPr>
          <w:bCs/>
        </w:rPr>
        <w:t xml:space="preserve"> </w:t>
      </w:r>
      <w:proofErr w:type="gramStart"/>
      <w:r w:rsidRPr="00B62473">
        <w:rPr>
          <w:bCs/>
        </w:rPr>
        <w:t>in order to</w:t>
      </w:r>
      <w:proofErr w:type="gramEnd"/>
      <w:r w:rsidRPr="00B62473">
        <w:rPr>
          <w:bCs/>
        </w:rPr>
        <w:t xml:space="preserve"> assist in understanding th</w:t>
      </w:r>
      <w:r>
        <w:rPr>
          <w:bCs/>
        </w:rPr>
        <w:t>eir</w:t>
      </w:r>
      <w:r w:rsidRPr="00B62473">
        <w:rPr>
          <w:bCs/>
        </w:rPr>
        <w:t xml:space="preserve"> communications needs.</w:t>
      </w:r>
    </w:p>
    <w:p w14:paraId="0E279F10" w14:textId="77777777" w:rsidR="00B06337" w:rsidRPr="003915CB" w:rsidRDefault="00B06337" w:rsidP="00160C6F">
      <w:pPr>
        <w:pStyle w:val="Heading1"/>
      </w:pPr>
      <w:bookmarkStart w:id="29" w:name="_Toc133668092"/>
      <w:bookmarkStart w:id="30" w:name="_Toc527553227"/>
      <w:bookmarkStart w:id="31" w:name="_Toc135729513"/>
      <w:bookmarkStart w:id="32" w:name="_Toc135729865"/>
      <w:bookmarkStart w:id="33" w:name="_Toc135730748"/>
      <w:bookmarkEnd w:id="28"/>
      <w:r w:rsidRPr="003915CB">
        <w:t>2</w:t>
      </w:r>
      <w:r w:rsidRPr="003915CB">
        <w:tab/>
        <w:t>Characteristics of utility communications systems</w:t>
      </w:r>
      <w:bookmarkEnd w:id="29"/>
      <w:bookmarkEnd w:id="31"/>
      <w:bookmarkEnd w:id="32"/>
      <w:bookmarkEnd w:id="33"/>
      <w:r w:rsidRPr="003915CB">
        <w:t xml:space="preserve"> </w:t>
      </w:r>
    </w:p>
    <w:p w14:paraId="210DD339" w14:textId="77777777" w:rsidR="00B06337" w:rsidRPr="005126AF" w:rsidRDefault="00B06337" w:rsidP="00160C6F">
      <w:pPr>
        <w:pStyle w:val="Heading2"/>
      </w:pPr>
      <w:bookmarkStart w:id="34" w:name="_Toc133668093"/>
      <w:bookmarkStart w:id="35" w:name="_Toc135729514"/>
      <w:bookmarkStart w:id="36" w:name="_Toc135729866"/>
      <w:bookmarkStart w:id="37" w:name="_Toc135730749"/>
      <w:r>
        <w:t>2</w:t>
      </w:r>
      <w:r w:rsidRPr="005126AF">
        <w:t>.1</w:t>
      </w:r>
      <w:r w:rsidRPr="005126AF">
        <w:tab/>
      </w:r>
      <w:r w:rsidRPr="002C01B1">
        <w:t>Introduction</w:t>
      </w:r>
      <w:bookmarkEnd w:id="34"/>
      <w:bookmarkEnd w:id="35"/>
      <w:bookmarkEnd w:id="36"/>
      <w:bookmarkEnd w:id="37"/>
    </w:p>
    <w:p w14:paraId="2A6D0434" w14:textId="77777777" w:rsidR="00B06337" w:rsidRDefault="00B06337" w:rsidP="00160C6F">
      <w:pPr>
        <w:jc w:val="both"/>
      </w:pPr>
      <w:r w:rsidRPr="005126AF">
        <w:t xml:space="preserve">Utilities involved in the generation, transmission and distribution of electricity, gas and water supplies, including </w:t>
      </w:r>
      <w:proofErr w:type="gramStart"/>
      <w:r w:rsidRPr="005126AF">
        <w:t>waste water</w:t>
      </w:r>
      <w:proofErr w:type="gramEnd"/>
      <w:r w:rsidRPr="005126AF">
        <w:t xml:space="preserve"> management, need reliable and secure communications to operate efficiently the business</w:t>
      </w:r>
      <w:r>
        <w:t>-critical</w:t>
      </w:r>
      <w:r w:rsidRPr="005126AF">
        <w:t xml:space="preserve"> applications and improve workplace safety.</w:t>
      </w:r>
      <w:r>
        <w:t xml:space="preserve">  </w:t>
      </w:r>
    </w:p>
    <w:p w14:paraId="33471835" w14:textId="77777777" w:rsidR="00B06337" w:rsidRDefault="00B06337" w:rsidP="00160C6F">
      <w:pPr>
        <w:jc w:val="both"/>
      </w:pPr>
      <w:r w:rsidRPr="005126AF">
        <w:t xml:space="preserve">Utility systems are characterized by high reliability, high </w:t>
      </w:r>
      <w:proofErr w:type="gramStart"/>
      <w:r w:rsidRPr="005126AF">
        <w:t>availability</w:t>
      </w:r>
      <w:proofErr w:type="gramEnd"/>
      <w:r w:rsidRPr="005126AF">
        <w:t xml:space="preserve"> and low latency. Utilities typically operate their own operational communications networks </w:t>
      </w:r>
      <w:proofErr w:type="gramStart"/>
      <w:r w:rsidRPr="005126AF">
        <w:t>in order to</w:t>
      </w:r>
      <w:proofErr w:type="gramEnd"/>
      <w:r w:rsidRPr="005126AF">
        <w:t xml:space="preserve"> ensure communications reliability during extended power outages or other situations when public commercial communications networks may become adversely affected. This includes extended back-up power and diverse and redundant routing of backhaul communications networks at every wireless site. They also communicate in areas that commercial communications networks do not cover but where utilities may have critical assets, such as remote areas where generation or transmission infrastructure is located.</w:t>
      </w:r>
    </w:p>
    <w:p w14:paraId="49787083" w14:textId="77777777" w:rsidR="00B06337" w:rsidRPr="005126AF" w:rsidRDefault="00B06337" w:rsidP="00160C6F">
      <w:pPr>
        <w:jc w:val="both"/>
      </w:pPr>
      <w:r w:rsidRPr="005126AF">
        <w:t xml:space="preserve">Utilities communicate with very low latency, depending on the type of utility application as low as 20 milliseconds or less. Some applications, </w:t>
      </w:r>
      <w:r>
        <w:t xml:space="preserve">such </w:t>
      </w:r>
      <w:r w:rsidRPr="005126AF">
        <w:t xml:space="preserve">as protection and </w:t>
      </w:r>
      <w:proofErr w:type="spellStart"/>
      <w:r>
        <w:t>s</w:t>
      </w:r>
      <w:r w:rsidRPr="005126AF">
        <w:t>ynchrophasors</w:t>
      </w:r>
      <w:proofErr w:type="spellEnd"/>
      <w:r w:rsidRPr="005126AF">
        <w:t>, need extremely low latency services to prevent faults on the grid from cascading and causing widespread outages and/or safety issues. Hence, utility communications networks can be characterized as highly reliable, available, and operate at low latency, as shown in Table 3 below.</w:t>
      </w:r>
    </w:p>
    <w:p w14:paraId="2C812177" w14:textId="77777777" w:rsidR="00B06337" w:rsidRDefault="00B06337" w:rsidP="00160C6F">
      <w:pPr>
        <w:pStyle w:val="TableNo"/>
      </w:pPr>
      <w:r w:rsidRPr="005126AF">
        <w:t>Table 3</w:t>
      </w:r>
    </w:p>
    <w:p w14:paraId="70ED9DD5" w14:textId="77777777" w:rsidR="00B06337" w:rsidRPr="0012439A" w:rsidRDefault="00B06337" w:rsidP="00160C6F">
      <w:pPr>
        <w:pStyle w:val="Tabletitle"/>
      </w:pPr>
      <w:r w:rsidRPr="0012439A">
        <w:t>Smart network communications parameter matrix</w:t>
      </w:r>
    </w:p>
    <w:tbl>
      <w:tblPr>
        <w:tblStyle w:val="TableGrid"/>
        <w:tblW w:w="9354" w:type="dxa"/>
        <w:jc w:val="center"/>
        <w:tblLayout w:type="fixed"/>
        <w:tblLook w:val="04A0" w:firstRow="1" w:lastRow="0" w:firstColumn="1" w:lastColumn="0" w:noHBand="0" w:noVBand="1"/>
      </w:tblPr>
      <w:tblGrid>
        <w:gridCol w:w="2803"/>
        <w:gridCol w:w="1406"/>
        <w:gridCol w:w="1714"/>
        <w:gridCol w:w="1714"/>
        <w:gridCol w:w="1717"/>
      </w:tblGrid>
      <w:tr w:rsidR="00B06337" w:rsidRPr="005126AF" w14:paraId="32CDB887" w14:textId="77777777" w:rsidTr="00160C6F">
        <w:trPr>
          <w:cantSplit/>
          <w:jc w:val="center"/>
        </w:trPr>
        <w:tc>
          <w:tcPr>
            <w:tcW w:w="2803" w:type="dxa"/>
          </w:tcPr>
          <w:p w14:paraId="66CCD8C8" w14:textId="77777777" w:rsidR="00B06337" w:rsidRPr="005126AF" w:rsidRDefault="00B06337" w:rsidP="00160C6F">
            <w:pPr>
              <w:pStyle w:val="Tabletext"/>
            </w:pPr>
            <w:r w:rsidRPr="005126AF">
              <w:t>Smart network sub-system</w:t>
            </w:r>
          </w:p>
        </w:tc>
        <w:tc>
          <w:tcPr>
            <w:tcW w:w="1406" w:type="dxa"/>
          </w:tcPr>
          <w:p w14:paraId="5BA559C7" w14:textId="77777777" w:rsidR="00B06337" w:rsidRPr="005126AF" w:rsidRDefault="00B06337" w:rsidP="00160C6F">
            <w:pPr>
              <w:pStyle w:val="Tabletext"/>
            </w:pPr>
            <w:r w:rsidRPr="005126AF">
              <w:t>Coverage</w:t>
            </w:r>
          </w:p>
        </w:tc>
        <w:tc>
          <w:tcPr>
            <w:tcW w:w="1714" w:type="dxa"/>
          </w:tcPr>
          <w:p w14:paraId="7172216C" w14:textId="77777777" w:rsidR="00B06337" w:rsidRPr="005126AF" w:rsidRDefault="00B06337" w:rsidP="00160C6F">
            <w:pPr>
              <w:pStyle w:val="Tabletext"/>
            </w:pPr>
            <w:r w:rsidRPr="005126AF">
              <w:t>Reliability</w:t>
            </w:r>
          </w:p>
        </w:tc>
        <w:tc>
          <w:tcPr>
            <w:tcW w:w="1714" w:type="dxa"/>
          </w:tcPr>
          <w:p w14:paraId="42792F49" w14:textId="77777777" w:rsidR="00B06337" w:rsidRPr="005126AF" w:rsidRDefault="00B06337" w:rsidP="00160C6F">
            <w:pPr>
              <w:pStyle w:val="Tabletext"/>
            </w:pPr>
            <w:r w:rsidRPr="005126AF">
              <w:t>Latency time</w:t>
            </w:r>
          </w:p>
        </w:tc>
        <w:tc>
          <w:tcPr>
            <w:tcW w:w="1717" w:type="dxa"/>
          </w:tcPr>
          <w:p w14:paraId="3E17D185" w14:textId="77777777" w:rsidR="00B06337" w:rsidRPr="005126AF" w:rsidRDefault="00B06337" w:rsidP="00160C6F">
            <w:pPr>
              <w:pStyle w:val="Tabletext"/>
            </w:pPr>
            <w:r w:rsidRPr="005126AF">
              <w:t>Security</w:t>
            </w:r>
          </w:p>
        </w:tc>
      </w:tr>
      <w:tr w:rsidR="00B06337" w:rsidRPr="005126AF" w14:paraId="53CE69FE" w14:textId="77777777" w:rsidTr="00160C6F">
        <w:trPr>
          <w:cantSplit/>
          <w:jc w:val="center"/>
        </w:trPr>
        <w:tc>
          <w:tcPr>
            <w:tcW w:w="2803" w:type="dxa"/>
          </w:tcPr>
          <w:p w14:paraId="192CEB63" w14:textId="77777777" w:rsidR="00B06337" w:rsidRPr="005126AF" w:rsidRDefault="00B06337" w:rsidP="00160C6F">
            <w:pPr>
              <w:pStyle w:val="Tabletext"/>
            </w:pPr>
            <w:r w:rsidRPr="005126AF">
              <w:t xml:space="preserve">Meter reading </w:t>
            </w:r>
            <w:r>
              <w:t>–</w:t>
            </w:r>
            <w:r w:rsidRPr="005126AF">
              <w:t xml:space="preserve"> AMI</w:t>
            </w:r>
          </w:p>
        </w:tc>
        <w:tc>
          <w:tcPr>
            <w:tcW w:w="1406" w:type="dxa"/>
          </w:tcPr>
          <w:p w14:paraId="6B4EEE5C" w14:textId="77777777" w:rsidR="00B06337" w:rsidRPr="005126AF" w:rsidRDefault="00B06337" w:rsidP="00160C6F">
            <w:pPr>
              <w:pStyle w:val="Tabletext"/>
            </w:pPr>
            <w:r w:rsidRPr="005126AF">
              <w:t>Medium</w:t>
            </w:r>
          </w:p>
        </w:tc>
        <w:tc>
          <w:tcPr>
            <w:tcW w:w="1714" w:type="dxa"/>
          </w:tcPr>
          <w:p w14:paraId="4E1B1E81" w14:textId="77777777" w:rsidR="00B06337" w:rsidRPr="005126AF" w:rsidRDefault="00B06337" w:rsidP="00160C6F">
            <w:pPr>
              <w:pStyle w:val="Tabletext"/>
            </w:pPr>
            <w:r w:rsidRPr="005126AF">
              <w:t>Medium</w:t>
            </w:r>
          </w:p>
        </w:tc>
        <w:tc>
          <w:tcPr>
            <w:tcW w:w="1714" w:type="dxa"/>
          </w:tcPr>
          <w:p w14:paraId="016E280A" w14:textId="77777777" w:rsidR="00B06337" w:rsidRPr="005126AF" w:rsidRDefault="00B06337" w:rsidP="00160C6F">
            <w:pPr>
              <w:pStyle w:val="Tabletext"/>
            </w:pPr>
            <w:r w:rsidRPr="005126AF">
              <w:t>High</w:t>
            </w:r>
          </w:p>
        </w:tc>
        <w:tc>
          <w:tcPr>
            <w:tcW w:w="1717" w:type="dxa"/>
          </w:tcPr>
          <w:p w14:paraId="7A02ADB1" w14:textId="77777777" w:rsidR="00B06337" w:rsidRPr="005126AF" w:rsidRDefault="00B06337" w:rsidP="00160C6F">
            <w:pPr>
              <w:pStyle w:val="Tabletext"/>
            </w:pPr>
            <w:r w:rsidRPr="005126AF">
              <w:t>High</w:t>
            </w:r>
          </w:p>
        </w:tc>
      </w:tr>
      <w:tr w:rsidR="00B06337" w:rsidRPr="005126AF" w14:paraId="17DBC40B" w14:textId="77777777" w:rsidTr="00160C6F">
        <w:trPr>
          <w:cantSplit/>
          <w:jc w:val="center"/>
        </w:trPr>
        <w:tc>
          <w:tcPr>
            <w:tcW w:w="2803" w:type="dxa"/>
          </w:tcPr>
          <w:p w14:paraId="30C5230B" w14:textId="77777777" w:rsidR="00B06337" w:rsidRPr="005126AF" w:rsidRDefault="00B06337" w:rsidP="00160C6F">
            <w:pPr>
              <w:pStyle w:val="Tabletext"/>
            </w:pPr>
            <w:r w:rsidRPr="005126AF">
              <w:t xml:space="preserve">Field area </w:t>
            </w:r>
            <w:r>
              <w:t>network</w:t>
            </w:r>
          </w:p>
        </w:tc>
        <w:tc>
          <w:tcPr>
            <w:tcW w:w="1406" w:type="dxa"/>
          </w:tcPr>
          <w:p w14:paraId="15DE3ACF" w14:textId="77777777" w:rsidR="00B06337" w:rsidRPr="005126AF" w:rsidRDefault="00B06337" w:rsidP="00160C6F">
            <w:pPr>
              <w:pStyle w:val="Tabletext"/>
            </w:pPr>
            <w:r w:rsidRPr="005126AF">
              <w:t>High</w:t>
            </w:r>
          </w:p>
        </w:tc>
        <w:tc>
          <w:tcPr>
            <w:tcW w:w="1714" w:type="dxa"/>
          </w:tcPr>
          <w:p w14:paraId="0982DA90" w14:textId="77777777" w:rsidR="00B06337" w:rsidRPr="005126AF" w:rsidRDefault="00B06337" w:rsidP="00160C6F">
            <w:pPr>
              <w:pStyle w:val="Tabletext"/>
            </w:pPr>
            <w:r w:rsidRPr="005126AF">
              <w:t>High</w:t>
            </w:r>
          </w:p>
        </w:tc>
        <w:tc>
          <w:tcPr>
            <w:tcW w:w="1714" w:type="dxa"/>
          </w:tcPr>
          <w:p w14:paraId="7C078519" w14:textId="77777777" w:rsidR="00B06337" w:rsidRPr="005126AF" w:rsidRDefault="00B06337" w:rsidP="00160C6F">
            <w:pPr>
              <w:pStyle w:val="Tabletext"/>
            </w:pPr>
            <w:r w:rsidRPr="005126AF">
              <w:t>Medium</w:t>
            </w:r>
          </w:p>
        </w:tc>
        <w:tc>
          <w:tcPr>
            <w:tcW w:w="1717" w:type="dxa"/>
          </w:tcPr>
          <w:p w14:paraId="478A1887" w14:textId="77777777" w:rsidR="00B06337" w:rsidRPr="005126AF" w:rsidRDefault="00B06337" w:rsidP="00160C6F">
            <w:pPr>
              <w:pStyle w:val="Tabletext"/>
            </w:pPr>
            <w:r w:rsidRPr="005126AF">
              <w:t>High</w:t>
            </w:r>
          </w:p>
        </w:tc>
      </w:tr>
      <w:tr w:rsidR="00B06337" w:rsidRPr="005126AF" w14:paraId="649DF7F5" w14:textId="77777777" w:rsidTr="00160C6F">
        <w:trPr>
          <w:cantSplit/>
          <w:jc w:val="center"/>
        </w:trPr>
        <w:tc>
          <w:tcPr>
            <w:tcW w:w="2803" w:type="dxa"/>
          </w:tcPr>
          <w:p w14:paraId="64FC9B08" w14:textId="77777777" w:rsidR="00B06337" w:rsidRPr="005126AF" w:rsidRDefault="00B06337" w:rsidP="00160C6F">
            <w:pPr>
              <w:pStyle w:val="Tabletext"/>
            </w:pPr>
            <w:r w:rsidRPr="005126AF">
              <w:t>Phase measurement</w:t>
            </w:r>
          </w:p>
        </w:tc>
        <w:tc>
          <w:tcPr>
            <w:tcW w:w="1406" w:type="dxa"/>
          </w:tcPr>
          <w:p w14:paraId="49D47538" w14:textId="77777777" w:rsidR="00B06337" w:rsidRPr="005126AF" w:rsidRDefault="00B06337" w:rsidP="00160C6F">
            <w:pPr>
              <w:pStyle w:val="Tabletext"/>
            </w:pPr>
            <w:r w:rsidRPr="005126AF">
              <w:t>Medium</w:t>
            </w:r>
          </w:p>
        </w:tc>
        <w:tc>
          <w:tcPr>
            <w:tcW w:w="1714" w:type="dxa"/>
          </w:tcPr>
          <w:p w14:paraId="76A1D416" w14:textId="77777777" w:rsidR="00B06337" w:rsidRPr="005126AF" w:rsidRDefault="00B06337" w:rsidP="00160C6F">
            <w:pPr>
              <w:pStyle w:val="Tabletext"/>
            </w:pPr>
            <w:r w:rsidRPr="005126AF">
              <w:t>High</w:t>
            </w:r>
          </w:p>
        </w:tc>
        <w:tc>
          <w:tcPr>
            <w:tcW w:w="1714" w:type="dxa"/>
          </w:tcPr>
          <w:p w14:paraId="39523BAA" w14:textId="77777777" w:rsidR="00B06337" w:rsidRPr="005126AF" w:rsidRDefault="00B06337" w:rsidP="00160C6F">
            <w:pPr>
              <w:pStyle w:val="Tabletext"/>
            </w:pPr>
            <w:r w:rsidRPr="005126AF">
              <w:t>Low</w:t>
            </w:r>
          </w:p>
        </w:tc>
        <w:tc>
          <w:tcPr>
            <w:tcW w:w="1717" w:type="dxa"/>
          </w:tcPr>
          <w:p w14:paraId="22C7C359" w14:textId="77777777" w:rsidR="00B06337" w:rsidRPr="005126AF" w:rsidRDefault="00B06337" w:rsidP="00160C6F">
            <w:pPr>
              <w:pStyle w:val="Tabletext"/>
            </w:pPr>
            <w:r w:rsidRPr="005126AF">
              <w:t>Medium</w:t>
            </w:r>
          </w:p>
        </w:tc>
      </w:tr>
      <w:tr w:rsidR="00B06337" w:rsidRPr="005126AF" w14:paraId="157D1C31" w14:textId="77777777" w:rsidTr="00160C6F">
        <w:trPr>
          <w:cantSplit/>
          <w:jc w:val="center"/>
        </w:trPr>
        <w:tc>
          <w:tcPr>
            <w:tcW w:w="2803" w:type="dxa"/>
          </w:tcPr>
          <w:p w14:paraId="1B3E6EE9" w14:textId="77777777" w:rsidR="00B06337" w:rsidRPr="005126AF" w:rsidRDefault="00B06337" w:rsidP="00160C6F">
            <w:pPr>
              <w:pStyle w:val="Tabletext"/>
            </w:pPr>
            <w:r w:rsidRPr="005126AF">
              <w:t>Protection</w:t>
            </w:r>
          </w:p>
        </w:tc>
        <w:tc>
          <w:tcPr>
            <w:tcW w:w="1406" w:type="dxa"/>
          </w:tcPr>
          <w:p w14:paraId="4531B29E" w14:textId="77777777" w:rsidR="00B06337" w:rsidRPr="005126AF" w:rsidRDefault="00B06337" w:rsidP="00160C6F">
            <w:pPr>
              <w:pStyle w:val="Tabletext"/>
            </w:pPr>
            <w:r w:rsidRPr="005126AF">
              <w:t>Medium</w:t>
            </w:r>
          </w:p>
        </w:tc>
        <w:tc>
          <w:tcPr>
            <w:tcW w:w="1714" w:type="dxa"/>
          </w:tcPr>
          <w:p w14:paraId="1E9E264D" w14:textId="77777777" w:rsidR="00B06337" w:rsidRPr="005126AF" w:rsidRDefault="00B06337" w:rsidP="00160C6F">
            <w:pPr>
              <w:pStyle w:val="Tabletext"/>
            </w:pPr>
            <w:r w:rsidRPr="005126AF">
              <w:t>High</w:t>
            </w:r>
          </w:p>
        </w:tc>
        <w:tc>
          <w:tcPr>
            <w:tcW w:w="1714" w:type="dxa"/>
          </w:tcPr>
          <w:p w14:paraId="343015B7" w14:textId="77777777" w:rsidR="00B06337" w:rsidRPr="005126AF" w:rsidRDefault="00B06337" w:rsidP="00160C6F">
            <w:pPr>
              <w:pStyle w:val="Tabletext"/>
            </w:pPr>
            <w:r w:rsidRPr="005126AF">
              <w:t>Low</w:t>
            </w:r>
          </w:p>
        </w:tc>
        <w:tc>
          <w:tcPr>
            <w:tcW w:w="1717" w:type="dxa"/>
          </w:tcPr>
          <w:p w14:paraId="33BDDABC" w14:textId="77777777" w:rsidR="00B06337" w:rsidRPr="005126AF" w:rsidRDefault="00B06337" w:rsidP="00160C6F">
            <w:pPr>
              <w:pStyle w:val="Tabletext"/>
            </w:pPr>
            <w:r w:rsidRPr="005126AF">
              <w:t>Medium</w:t>
            </w:r>
          </w:p>
        </w:tc>
      </w:tr>
    </w:tbl>
    <w:p w14:paraId="7BAF389F" w14:textId="77777777" w:rsidR="00B06337" w:rsidRPr="005126AF" w:rsidRDefault="00B06337" w:rsidP="00160C6F">
      <w:pPr>
        <w:pStyle w:val="Tablefin"/>
      </w:pPr>
    </w:p>
    <w:p w14:paraId="0C1C2E24" w14:textId="77777777" w:rsidR="00B06337" w:rsidRPr="005126AF" w:rsidRDefault="00B06337" w:rsidP="00160C6F">
      <w:pPr>
        <w:jc w:val="both"/>
      </w:pPr>
      <w:r w:rsidRPr="005126AF">
        <w:t xml:space="preserve">As utilities implement grid modernization more densely and deeper into their infrastructure, they are expected to need additional capacity and coverage as they shift towards two-way, real-time communications systems to provide increased control to turn systems on and turn off remotely, </w:t>
      </w:r>
      <w:proofErr w:type="gramStart"/>
      <w:r w:rsidRPr="005126AF">
        <w:t>automatically</w:t>
      </w:r>
      <w:proofErr w:type="gramEnd"/>
      <w:r w:rsidRPr="005126AF">
        <w:t xml:space="preserve"> and dynamically without the need to send out a truck and manually reclose circuits when breakers have tripped. Moreover, they will be able to automatically detect a power outage and restore power instantly by rerouting it, instead of having to attempt to triangulate a power outage based upon customer calls that a power outage has occurred and then sending a truck into the area to determine the exact location where a tree has fallen across a </w:t>
      </w:r>
      <w:proofErr w:type="gramStart"/>
      <w:r w:rsidRPr="005126AF">
        <w:t>line</w:t>
      </w:r>
      <w:proofErr w:type="gramEnd"/>
      <w:r w:rsidRPr="005126AF">
        <w:t xml:space="preserve"> or a transformer has failed. </w:t>
      </w:r>
      <w:proofErr w:type="gramStart"/>
      <w:r w:rsidRPr="005126AF">
        <w:t>All of</w:t>
      </w:r>
      <w:proofErr w:type="gramEnd"/>
      <w:r w:rsidRPr="005126AF">
        <w:t xml:space="preserve"> this automation would benefit from additional capacity and coverage</w:t>
      </w:r>
      <w:r>
        <w:t xml:space="preserve"> in utility communications systems</w:t>
      </w:r>
      <w:r w:rsidRPr="005126AF">
        <w:t>.</w:t>
      </w:r>
    </w:p>
    <w:p w14:paraId="3022D0A7" w14:textId="77777777" w:rsidR="00B06337" w:rsidRPr="005126AF" w:rsidRDefault="00B06337" w:rsidP="00160C6F">
      <w:pPr>
        <w:pStyle w:val="Heading3"/>
      </w:pPr>
      <w:bookmarkStart w:id="38" w:name="_Toc133668094"/>
      <w:r>
        <w:t>2</w:t>
      </w:r>
      <w:r w:rsidRPr="005126AF">
        <w:t>.1.1</w:t>
      </w:r>
      <w:r w:rsidRPr="005126AF">
        <w:tab/>
        <w:t>Electricity utilities</w:t>
      </w:r>
      <w:bookmarkEnd w:id="38"/>
    </w:p>
    <w:p w14:paraId="42AB6BA3" w14:textId="77777777" w:rsidR="00B06337" w:rsidRPr="005126AF" w:rsidRDefault="00B06337" w:rsidP="00160C6F">
      <w:pPr>
        <w:jc w:val="both"/>
      </w:pPr>
      <w:r w:rsidRPr="005126AF">
        <w:t>In general, an electricity network or electricity grid is a network for distributing electrical energy from producers to consumers. It consists of:</w:t>
      </w:r>
    </w:p>
    <w:p w14:paraId="454D254E" w14:textId="77777777" w:rsidR="00B06337" w:rsidRPr="005126AF" w:rsidRDefault="00B06337" w:rsidP="00160C6F">
      <w:pPr>
        <w:pStyle w:val="enumlev1"/>
        <w:jc w:val="both"/>
      </w:pPr>
      <w:r w:rsidRPr="005126AF">
        <w:t>–</w:t>
      </w:r>
      <w:r w:rsidRPr="005126AF">
        <w:tab/>
        <w:t>generating stations that produce electric power</w:t>
      </w:r>
    </w:p>
    <w:p w14:paraId="3B9CFA0D" w14:textId="77777777" w:rsidR="00B06337" w:rsidRPr="005126AF" w:rsidRDefault="00B06337" w:rsidP="00160C6F">
      <w:pPr>
        <w:pStyle w:val="enumlev1"/>
        <w:jc w:val="both"/>
      </w:pPr>
      <w:r w:rsidRPr="005126AF">
        <w:t>–</w:t>
      </w:r>
      <w:r w:rsidRPr="005126AF">
        <w:tab/>
        <w:t>electrical substations for stepping electrical voltage up for transmission, or down for distribution</w:t>
      </w:r>
    </w:p>
    <w:p w14:paraId="1031A0F6" w14:textId="77777777" w:rsidR="00B06337" w:rsidRPr="005126AF" w:rsidRDefault="00B06337" w:rsidP="00160C6F">
      <w:pPr>
        <w:pStyle w:val="enumlev1"/>
        <w:jc w:val="both"/>
      </w:pPr>
      <w:r w:rsidRPr="005126AF">
        <w:t>–</w:t>
      </w:r>
      <w:r w:rsidRPr="005126AF">
        <w:tab/>
        <w:t>high voltage transmission lines that carry power from distant energy sources to demand-centres</w:t>
      </w:r>
    </w:p>
    <w:p w14:paraId="5AF8C7D8" w14:textId="77777777" w:rsidR="00B06337" w:rsidRPr="005126AF" w:rsidRDefault="00B06337" w:rsidP="00160C6F">
      <w:pPr>
        <w:pStyle w:val="enumlev1"/>
      </w:pPr>
      <w:r w:rsidRPr="005126AF">
        <w:t>–</w:t>
      </w:r>
      <w:r w:rsidRPr="005126AF">
        <w:tab/>
        <w:t>distribution lines that connect to individual customers.</w:t>
      </w:r>
    </w:p>
    <w:p w14:paraId="15179871" w14:textId="77777777" w:rsidR="00B06337" w:rsidRDefault="00B06337" w:rsidP="00160C6F">
      <w:pPr>
        <w:jc w:val="both"/>
      </w:pPr>
      <w:r w:rsidRPr="005126AF">
        <w:t>Many traditional electricity networks are not smart enough to meet today</w:t>
      </w:r>
      <w:r>
        <w:t>’</w:t>
      </w:r>
      <w:r w:rsidRPr="005126AF">
        <w:t>s requirements. A smart grid is an electricity network that enables a two-way flow of electricity and data.</w:t>
      </w:r>
    </w:p>
    <w:p w14:paraId="453FDAE7" w14:textId="77777777" w:rsidR="00B06337" w:rsidRPr="005126AF" w:rsidRDefault="00B06337" w:rsidP="00160C6F">
      <w:pPr>
        <w:jc w:val="both"/>
      </w:pPr>
      <w:r w:rsidRPr="00464173">
        <w:t>[</w:t>
      </w:r>
      <w:r w:rsidRPr="00C04308">
        <w:t>Annex 1 contains a description of th</w:t>
      </w:r>
      <w:r w:rsidRPr="00464173">
        <w:t>e</w:t>
      </w:r>
      <w:r w:rsidRPr="00C04308">
        <w:t xml:space="preserve"> digital transformation of energy networks</w:t>
      </w:r>
      <w:r w:rsidRPr="00464173">
        <w:t>, generally referred to as smart grid or grid modernization</w:t>
      </w:r>
      <w:r w:rsidRPr="00C04308">
        <w:t>.]</w:t>
      </w:r>
      <w:r>
        <w:t xml:space="preserve"> </w:t>
      </w:r>
    </w:p>
    <w:p w14:paraId="3DBD9E12" w14:textId="77777777" w:rsidR="00B06337" w:rsidRPr="005126AF" w:rsidRDefault="00B06337" w:rsidP="00160C6F">
      <w:pPr>
        <w:pStyle w:val="Heading3"/>
      </w:pPr>
      <w:bookmarkStart w:id="39" w:name="_Toc133668095"/>
      <w:r>
        <w:t>2</w:t>
      </w:r>
      <w:r w:rsidRPr="005126AF">
        <w:t>.1.2</w:t>
      </w:r>
      <w:r w:rsidRPr="005126AF">
        <w:tab/>
        <w:t>Water utilities</w:t>
      </w:r>
      <w:bookmarkEnd w:id="39"/>
    </w:p>
    <w:p w14:paraId="2E65DD53" w14:textId="77777777" w:rsidR="00B06337" w:rsidRPr="005126AF" w:rsidRDefault="00B06337" w:rsidP="00160C6F">
      <w:pPr>
        <w:jc w:val="both"/>
      </w:pPr>
      <w:r w:rsidRPr="005126AF">
        <w:t>In many countries water utilities manage the transmission of water from water sources to treatment plants and to consumers and industry. A water supply system consist</w:t>
      </w:r>
      <w:r>
        <w:t>s</w:t>
      </w:r>
      <w:r w:rsidRPr="005126AF">
        <w:t xml:space="preserve"> of:</w:t>
      </w:r>
    </w:p>
    <w:p w14:paraId="14E88941" w14:textId="77777777" w:rsidR="00B06337" w:rsidRPr="005126AF" w:rsidRDefault="00B06337" w:rsidP="00160C6F">
      <w:pPr>
        <w:pStyle w:val="enumlev1"/>
        <w:jc w:val="both"/>
      </w:pPr>
      <w:r w:rsidRPr="005126AF">
        <w:t>–</w:t>
      </w:r>
      <w:r w:rsidRPr="005126AF">
        <w:tab/>
        <w:t xml:space="preserve">Water collection sources such as a lake, river, a dam, or groundwater from underground aquifers. </w:t>
      </w:r>
    </w:p>
    <w:p w14:paraId="37E63CC2" w14:textId="77777777" w:rsidR="00B06337" w:rsidRPr="005126AF" w:rsidRDefault="00B06337" w:rsidP="00160C6F">
      <w:pPr>
        <w:pStyle w:val="enumlev1"/>
        <w:jc w:val="both"/>
      </w:pPr>
      <w:r w:rsidRPr="005126AF">
        <w:t>–</w:t>
      </w:r>
      <w:r w:rsidRPr="005126AF">
        <w:tab/>
        <w:t>Transmission network of aqueducts covered tunnels or underground water pipes to transfer water to water treatment plants; underground pipes to carry treated water to water storage; and a pipe network for distribution to residential consumers and industry.</w:t>
      </w:r>
    </w:p>
    <w:p w14:paraId="16B5B685" w14:textId="77777777" w:rsidR="00B06337" w:rsidRPr="005126AF" w:rsidRDefault="00B06337" w:rsidP="00160C6F">
      <w:pPr>
        <w:pStyle w:val="enumlev1"/>
        <w:jc w:val="both"/>
      </w:pPr>
      <w:r w:rsidRPr="005126AF">
        <w:t>–</w:t>
      </w:r>
      <w:r w:rsidRPr="005126AF">
        <w:tab/>
        <w:t>Water treatment plants. Treated water is transferred using water pipes (usually underground).</w:t>
      </w:r>
    </w:p>
    <w:p w14:paraId="5427D033" w14:textId="77777777" w:rsidR="00B06337" w:rsidRPr="005126AF" w:rsidRDefault="00B06337" w:rsidP="00160C6F">
      <w:pPr>
        <w:pStyle w:val="enumlev1"/>
        <w:jc w:val="both"/>
      </w:pPr>
      <w:r w:rsidRPr="005126AF">
        <w:t>–</w:t>
      </w:r>
      <w:r w:rsidRPr="005126AF">
        <w:tab/>
        <w:t xml:space="preserve">Water storage facilities such as reservoirs, water tanks, or water towers. </w:t>
      </w:r>
    </w:p>
    <w:p w14:paraId="166B2419" w14:textId="77777777" w:rsidR="00B06337" w:rsidRPr="005126AF" w:rsidRDefault="00B06337" w:rsidP="00160C6F">
      <w:pPr>
        <w:pStyle w:val="enumlev1"/>
        <w:jc w:val="both"/>
      </w:pPr>
      <w:r w:rsidRPr="005126AF">
        <w:t>–</w:t>
      </w:r>
      <w:r w:rsidRPr="005126AF">
        <w:tab/>
        <w:t>Additional water pressurizing components such as pumping stations may need to be situated at the outlet of underground or above ground reservoirs or cisterns (if gravity flow is impractical).</w:t>
      </w:r>
    </w:p>
    <w:p w14:paraId="27549851" w14:textId="77777777" w:rsidR="00B06337" w:rsidRPr="005126AF" w:rsidRDefault="00B06337" w:rsidP="00160C6F">
      <w:pPr>
        <w:pStyle w:val="enumlev1"/>
        <w:jc w:val="both"/>
      </w:pPr>
      <w:r w:rsidRPr="005126AF">
        <w:t>–</w:t>
      </w:r>
      <w:r w:rsidRPr="005126AF">
        <w:tab/>
        <w:t xml:space="preserve">Connections to wastewater or sewers are generally found downstream of the water consumers. </w:t>
      </w:r>
    </w:p>
    <w:p w14:paraId="73642EF8" w14:textId="77777777" w:rsidR="00B06337" w:rsidRDefault="00B06337" w:rsidP="00160C6F">
      <w:pPr>
        <w:pStyle w:val="enumlev1"/>
        <w:jc w:val="both"/>
      </w:pPr>
      <w:r w:rsidRPr="005126AF">
        <w:t>–</w:t>
      </w:r>
      <w:r w:rsidRPr="005126AF">
        <w:tab/>
      </w:r>
      <w:proofErr w:type="gramStart"/>
      <w:r w:rsidRPr="005126AF">
        <w:t>Waste water</w:t>
      </w:r>
      <w:proofErr w:type="gramEnd"/>
      <w:r w:rsidRPr="005126AF">
        <w:t xml:space="preserve"> treatment could be part of the services that water utilities provide and includes collection and treatment of waste and rain water, processing and redistribution. </w:t>
      </w:r>
    </w:p>
    <w:p w14:paraId="656ACE3D" w14:textId="77777777" w:rsidR="00B06337" w:rsidRPr="005126AF" w:rsidRDefault="00B06337" w:rsidP="00160C6F">
      <w:pPr>
        <w:jc w:val="both"/>
      </w:pPr>
      <w:r w:rsidRPr="005126AF">
        <w:t xml:space="preserve">Annex </w:t>
      </w:r>
      <w:r>
        <w:t>3</w:t>
      </w:r>
      <w:r w:rsidRPr="005126AF">
        <w:t xml:space="preserve"> contains an overview of a smart water management system.</w:t>
      </w:r>
    </w:p>
    <w:p w14:paraId="4D76D499" w14:textId="77777777" w:rsidR="00B06337" w:rsidRPr="005126AF" w:rsidRDefault="00B06337" w:rsidP="00160C6F">
      <w:pPr>
        <w:pStyle w:val="Heading3"/>
      </w:pPr>
      <w:bookmarkStart w:id="40" w:name="_Toc133668096"/>
      <w:r>
        <w:t>2</w:t>
      </w:r>
      <w:r w:rsidRPr="005126AF">
        <w:t xml:space="preserve">.1.3 </w:t>
      </w:r>
      <w:r w:rsidRPr="005126AF">
        <w:tab/>
        <w:t>Gas utilities</w:t>
      </w:r>
      <w:bookmarkEnd w:id="40"/>
    </w:p>
    <w:p w14:paraId="62C6D4A3" w14:textId="77777777" w:rsidR="00B06337" w:rsidRPr="005126AF" w:rsidRDefault="00B06337" w:rsidP="00160C6F">
      <w:pPr>
        <w:jc w:val="both"/>
      </w:pPr>
      <w:r w:rsidRPr="005126AF">
        <w:t xml:space="preserve">The operations of gas utilities are, in some ways, </w:t>
      </w:r>
      <w:proofErr w:type="gramStart"/>
      <w:r w:rsidRPr="005126AF">
        <w:t>similar to</w:t>
      </w:r>
      <w:proofErr w:type="gramEnd"/>
      <w:r w:rsidRPr="005126AF">
        <w:t xml:space="preserve"> water utilities. Natural gas is transported from collection (storage) points at high pressure through (transmission) pipelines to local distribution networks of smaller diameter pipelines, at lower pressure, to end users such as residential homes, offices, </w:t>
      </w:r>
      <w:proofErr w:type="gramStart"/>
      <w:r w:rsidRPr="005126AF">
        <w:t>restaurants</w:t>
      </w:r>
      <w:proofErr w:type="gramEnd"/>
      <w:r w:rsidRPr="005126AF">
        <w:t xml:space="preserve"> and factories. </w:t>
      </w:r>
    </w:p>
    <w:p w14:paraId="00D85001" w14:textId="77777777" w:rsidR="00B06337" w:rsidRPr="005126AF" w:rsidRDefault="00B06337" w:rsidP="00160C6F">
      <w:pPr>
        <w:jc w:val="both"/>
      </w:pPr>
      <w:r w:rsidRPr="005126AF">
        <w:t xml:space="preserve">Annex </w:t>
      </w:r>
      <w:r>
        <w:t>4</w:t>
      </w:r>
      <w:r w:rsidRPr="005126AF">
        <w:t xml:space="preserve"> contains an overview of an example in the transport, </w:t>
      </w:r>
      <w:proofErr w:type="gramStart"/>
      <w:r w:rsidRPr="005126AF">
        <w:t>storage</w:t>
      </w:r>
      <w:proofErr w:type="gramEnd"/>
      <w:r w:rsidRPr="005126AF">
        <w:t xml:space="preserve"> and distribution of natural gas in North America. </w:t>
      </w:r>
    </w:p>
    <w:p w14:paraId="0581E13A" w14:textId="77777777" w:rsidR="00B06337" w:rsidRPr="005126AF" w:rsidRDefault="00B06337" w:rsidP="00160C6F">
      <w:pPr>
        <w:pStyle w:val="Heading2"/>
      </w:pPr>
      <w:bookmarkStart w:id="41" w:name="_Toc133668097"/>
      <w:bookmarkStart w:id="42" w:name="_Toc135729515"/>
      <w:bookmarkStart w:id="43" w:name="_Toc135729867"/>
      <w:bookmarkStart w:id="44" w:name="_Toc135730750"/>
      <w:r>
        <w:t>2</w:t>
      </w:r>
      <w:r w:rsidRPr="005126AF">
        <w:t>.2</w:t>
      </w:r>
      <w:r w:rsidRPr="005126AF">
        <w:tab/>
        <w:t xml:space="preserve">Communications </w:t>
      </w:r>
      <w:r w:rsidRPr="00C04308">
        <w:t>objectives</w:t>
      </w:r>
      <w:r w:rsidRPr="005126AF">
        <w:t xml:space="preserve"> of smart grid communications technologies</w:t>
      </w:r>
      <w:bookmarkEnd w:id="41"/>
      <w:bookmarkEnd w:id="42"/>
      <w:bookmarkEnd w:id="43"/>
      <w:bookmarkEnd w:id="44"/>
    </w:p>
    <w:p w14:paraId="62AA1DA6" w14:textId="77777777" w:rsidR="00B06337" w:rsidRPr="005126AF" w:rsidRDefault="00B06337" w:rsidP="00160C6F">
      <w:pPr>
        <w:jc w:val="both"/>
        <w:rPr>
          <w:spacing w:val="-2"/>
        </w:rPr>
      </w:pPr>
      <w:r w:rsidRPr="005126AF">
        <w:t xml:space="preserve">The following tables list the </w:t>
      </w:r>
      <w:proofErr w:type="gramStart"/>
      <w:r w:rsidRPr="005126AF">
        <w:t>various different</w:t>
      </w:r>
      <w:proofErr w:type="gramEnd"/>
      <w:r w:rsidRPr="005126AF">
        <w:t xml:space="preserve"> utility applications and provide the requirements for latency as well as their relative priority. For example, protection applications, such as breaker reclosers and PMUs, which have extremely low latency and relatively high priority objectives, cannot generally be reliably supported using commercial wireless broadband networks. </w:t>
      </w:r>
      <w:r w:rsidRPr="005126AF">
        <w:rPr>
          <w:spacing w:val="-2"/>
        </w:rPr>
        <w:t>However, advanced metering and some monitoring applications, such as AMI periodic measurements and fault recordings, could potentially be supported over existing commercial networks</w:t>
      </w:r>
      <w:r w:rsidRPr="005126AF">
        <w:rPr>
          <w:spacing w:val="-2"/>
          <w:position w:val="6"/>
          <w:sz w:val="18"/>
        </w:rPr>
        <w:footnoteReference w:id="1"/>
      </w:r>
      <w:r w:rsidRPr="005126AF">
        <w:rPr>
          <w:spacing w:val="-2"/>
        </w:rPr>
        <w:t>.</w:t>
      </w:r>
    </w:p>
    <w:p w14:paraId="33405BC1" w14:textId="77777777" w:rsidR="00B06337" w:rsidRPr="005126AF" w:rsidRDefault="00B06337" w:rsidP="00160C6F">
      <w:pPr>
        <w:pStyle w:val="TableNo"/>
      </w:pPr>
      <w:r w:rsidRPr="005126AF">
        <w:t>Table 4</w:t>
      </w:r>
    </w:p>
    <w:p w14:paraId="470CCBA9" w14:textId="77777777" w:rsidR="00B06337" w:rsidRPr="005126AF" w:rsidRDefault="00B06337" w:rsidP="00160C6F">
      <w:pPr>
        <w:pStyle w:val="Tabletitle"/>
      </w:pPr>
      <w:r w:rsidRPr="005126AF">
        <w:t>Application latency objectives</w:t>
      </w:r>
    </w:p>
    <w:tbl>
      <w:tblPr>
        <w:tblStyle w:val="TableGrid"/>
        <w:tblW w:w="9639" w:type="dxa"/>
        <w:jc w:val="center"/>
        <w:tblLook w:val="04A0" w:firstRow="1" w:lastRow="0" w:firstColumn="1" w:lastColumn="0" w:noHBand="0" w:noVBand="1"/>
      </w:tblPr>
      <w:tblGrid>
        <w:gridCol w:w="4694"/>
        <w:gridCol w:w="2580"/>
        <w:gridCol w:w="2365"/>
      </w:tblGrid>
      <w:tr w:rsidR="00B06337" w:rsidRPr="005126AF" w14:paraId="0E140426" w14:textId="77777777" w:rsidTr="00160C6F">
        <w:trPr>
          <w:cantSplit/>
          <w:tblHeader/>
          <w:jc w:val="center"/>
        </w:trPr>
        <w:tc>
          <w:tcPr>
            <w:tcW w:w="4644" w:type="dxa"/>
            <w:vAlign w:val="center"/>
          </w:tcPr>
          <w:p w14:paraId="50EDF659" w14:textId="77777777" w:rsidR="00B06337" w:rsidRPr="005126AF" w:rsidRDefault="00B06337" w:rsidP="00160C6F">
            <w:pPr>
              <w:pStyle w:val="Tablehead"/>
            </w:pPr>
            <w:r w:rsidRPr="005126AF">
              <w:t>Application</w:t>
            </w:r>
          </w:p>
        </w:tc>
        <w:tc>
          <w:tcPr>
            <w:tcW w:w="2552" w:type="dxa"/>
            <w:vAlign w:val="center"/>
          </w:tcPr>
          <w:p w14:paraId="54109A02" w14:textId="77777777" w:rsidR="00B06337" w:rsidRPr="005126AF" w:rsidRDefault="00B06337" w:rsidP="00160C6F">
            <w:pPr>
              <w:pStyle w:val="Tablehead"/>
            </w:pPr>
            <w:r w:rsidRPr="005126AF">
              <w:t xml:space="preserve">Minimum delay allowance </w:t>
            </w:r>
            <w:r w:rsidRPr="005126AF">
              <w:br/>
              <w:t>(</w:t>
            </w:r>
            <w:proofErr w:type="spellStart"/>
            <w:r w:rsidRPr="005126AF">
              <w:t>ms</w:t>
            </w:r>
            <w:proofErr w:type="spellEnd"/>
            <w:r w:rsidRPr="005126AF">
              <w:t>)</w:t>
            </w:r>
          </w:p>
        </w:tc>
        <w:tc>
          <w:tcPr>
            <w:tcW w:w="2339" w:type="dxa"/>
            <w:tcBorders>
              <w:right w:val="single" w:sz="4" w:space="0" w:color="auto"/>
            </w:tcBorders>
            <w:vAlign w:val="center"/>
          </w:tcPr>
          <w:p w14:paraId="1BF12B3A" w14:textId="77777777" w:rsidR="00B06337" w:rsidRPr="005126AF" w:rsidRDefault="00B06337" w:rsidP="00160C6F">
            <w:pPr>
              <w:pStyle w:val="Tablehead"/>
            </w:pPr>
            <w:r w:rsidRPr="005126AF">
              <w:t xml:space="preserve">Priority: </w:t>
            </w:r>
            <w:r w:rsidRPr="005126AF">
              <w:br/>
              <w:t>0 = Max to 100 = Min</w:t>
            </w:r>
          </w:p>
        </w:tc>
      </w:tr>
      <w:tr w:rsidR="00B06337" w:rsidRPr="005126AF" w14:paraId="7DD100EB" w14:textId="77777777" w:rsidTr="00160C6F">
        <w:trPr>
          <w:cantSplit/>
          <w:jc w:val="center"/>
        </w:trPr>
        <w:tc>
          <w:tcPr>
            <w:tcW w:w="9535" w:type="dxa"/>
            <w:gridSpan w:val="3"/>
          </w:tcPr>
          <w:p w14:paraId="30EFE27F"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5126AF">
              <w:rPr>
                <w:b/>
                <w:bCs/>
                <w:sz w:val="20"/>
              </w:rPr>
              <w:t xml:space="preserve">Delay ≤ 10 </w:t>
            </w:r>
            <w:proofErr w:type="spellStart"/>
            <w:r w:rsidRPr="005126AF">
              <w:rPr>
                <w:b/>
                <w:bCs/>
                <w:sz w:val="20"/>
              </w:rPr>
              <w:t>ms</w:t>
            </w:r>
            <w:proofErr w:type="spellEnd"/>
          </w:p>
        </w:tc>
      </w:tr>
      <w:tr w:rsidR="00B06337" w:rsidRPr="005126AF" w14:paraId="0F0B2228" w14:textId="77777777" w:rsidTr="00160C6F">
        <w:trPr>
          <w:cantSplit/>
          <w:jc w:val="center"/>
        </w:trPr>
        <w:tc>
          <w:tcPr>
            <w:tcW w:w="4644" w:type="dxa"/>
          </w:tcPr>
          <w:p w14:paraId="561D2EF5"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(High Speed) Protection Information</w:t>
            </w:r>
          </w:p>
        </w:tc>
        <w:tc>
          <w:tcPr>
            <w:tcW w:w="2552" w:type="dxa"/>
          </w:tcPr>
          <w:p w14:paraId="389F42F3"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8, 10</w:t>
            </w:r>
          </w:p>
        </w:tc>
        <w:tc>
          <w:tcPr>
            <w:tcW w:w="2339" w:type="dxa"/>
          </w:tcPr>
          <w:p w14:paraId="50D824DD"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2</w:t>
            </w:r>
          </w:p>
        </w:tc>
      </w:tr>
      <w:tr w:rsidR="00B06337" w:rsidRPr="005126AF" w14:paraId="0AF16B50" w14:textId="77777777" w:rsidTr="00160C6F">
        <w:trPr>
          <w:cantSplit/>
          <w:jc w:val="center"/>
        </w:trPr>
        <w:tc>
          <w:tcPr>
            <w:tcW w:w="4644" w:type="dxa"/>
          </w:tcPr>
          <w:p w14:paraId="392A1347"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Load Shedding for Under Frequency (under 50-60 Hz)</w:t>
            </w:r>
          </w:p>
        </w:tc>
        <w:tc>
          <w:tcPr>
            <w:tcW w:w="2552" w:type="dxa"/>
          </w:tcPr>
          <w:p w14:paraId="1E324DDB"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10</w:t>
            </w:r>
          </w:p>
        </w:tc>
        <w:tc>
          <w:tcPr>
            <w:tcW w:w="2339" w:type="dxa"/>
          </w:tcPr>
          <w:p w14:paraId="0AE193D8"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20</w:t>
            </w:r>
          </w:p>
        </w:tc>
      </w:tr>
      <w:tr w:rsidR="00B06337" w:rsidRPr="005126AF" w14:paraId="4435E4C8" w14:textId="77777777" w:rsidTr="00160C6F">
        <w:trPr>
          <w:cantSplit/>
          <w:jc w:val="center"/>
        </w:trPr>
        <w:tc>
          <w:tcPr>
            <w:tcW w:w="9535" w:type="dxa"/>
            <w:gridSpan w:val="3"/>
          </w:tcPr>
          <w:p w14:paraId="6AAE851F"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5126AF">
              <w:rPr>
                <w:b/>
                <w:bCs/>
                <w:sz w:val="20"/>
              </w:rPr>
              <w:t xml:space="preserve">10 </w:t>
            </w:r>
            <w:proofErr w:type="spellStart"/>
            <w:r w:rsidRPr="005126AF">
              <w:rPr>
                <w:b/>
                <w:bCs/>
                <w:sz w:val="20"/>
              </w:rPr>
              <w:t>ms</w:t>
            </w:r>
            <w:proofErr w:type="spellEnd"/>
            <w:r w:rsidRPr="005126AF">
              <w:rPr>
                <w:b/>
                <w:bCs/>
                <w:sz w:val="20"/>
              </w:rPr>
              <w:t xml:space="preserve"> &lt; Delay ≤ 20 </w:t>
            </w:r>
            <w:proofErr w:type="spellStart"/>
            <w:r w:rsidRPr="005126AF">
              <w:rPr>
                <w:b/>
                <w:bCs/>
                <w:sz w:val="20"/>
              </w:rPr>
              <w:t>ms</w:t>
            </w:r>
            <w:proofErr w:type="spellEnd"/>
          </w:p>
        </w:tc>
      </w:tr>
      <w:tr w:rsidR="00B06337" w:rsidRPr="005126AF" w14:paraId="1CA5DBC5" w14:textId="77777777" w:rsidTr="00160C6F">
        <w:trPr>
          <w:cantSplit/>
          <w:jc w:val="center"/>
        </w:trPr>
        <w:tc>
          <w:tcPr>
            <w:tcW w:w="4644" w:type="dxa"/>
          </w:tcPr>
          <w:p w14:paraId="6296A36C"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Breaker Reclosures</w:t>
            </w:r>
          </w:p>
        </w:tc>
        <w:tc>
          <w:tcPr>
            <w:tcW w:w="2552" w:type="dxa"/>
          </w:tcPr>
          <w:p w14:paraId="48084D1C" w14:textId="77777777" w:rsidR="00B06337" w:rsidRPr="005126AF" w:rsidRDefault="00B06337" w:rsidP="00160C6F">
            <w:pPr>
              <w:pStyle w:val="Tabletext"/>
              <w:jc w:val="center"/>
            </w:pPr>
            <w:r w:rsidRPr="005126AF">
              <w:t>16</w:t>
            </w:r>
          </w:p>
        </w:tc>
        <w:tc>
          <w:tcPr>
            <w:tcW w:w="2339" w:type="dxa"/>
          </w:tcPr>
          <w:p w14:paraId="01831413" w14:textId="77777777" w:rsidR="00B06337" w:rsidRPr="005126AF" w:rsidRDefault="00B06337" w:rsidP="00160C6F">
            <w:pPr>
              <w:pStyle w:val="Tabletext"/>
              <w:jc w:val="center"/>
            </w:pPr>
            <w:r w:rsidRPr="005126AF">
              <w:t>15</w:t>
            </w:r>
          </w:p>
        </w:tc>
      </w:tr>
      <w:tr w:rsidR="00B06337" w:rsidRPr="005126AF" w14:paraId="1DE2D332" w14:textId="77777777" w:rsidTr="00160C6F">
        <w:trPr>
          <w:cantSplit/>
          <w:jc w:val="center"/>
        </w:trPr>
        <w:tc>
          <w:tcPr>
            <w:tcW w:w="4644" w:type="dxa"/>
          </w:tcPr>
          <w:p w14:paraId="21ECD742"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Lockout Functions</w:t>
            </w:r>
          </w:p>
        </w:tc>
        <w:tc>
          <w:tcPr>
            <w:tcW w:w="2552" w:type="dxa"/>
          </w:tcPr>
          <w:p w14:paraId="160AB0EB" w14:textId="77777777" w:rsidR="00B06337" w:rsidRPr="005126AF" w:rsidRDefault="00B06337" w:rsidP="00160C6F">
            <w:pPr>
              <w:pStyle w:val="Tabletext"/>
              <w:jc w:val="center"/>
            </w:pPr>
            <w:r w:rsidRPr="005126AF">
              <w:t>16</w:t>
            </w:r>
          </w:p>
        </w:tc>
        <w:tc>
          <w:tcPr>
            <w:tcW w:w="2339" w:type="dxa"/>
          </w:tcPr>
          <w:p w14:paraId="3331F077" w14:textId="77777777" w:rsidR="00B06337" w:rsidRPr="005126AF" w:rsidRDefault="00B06337" w:rsidP="00160C6F">
            <w:pPr>
              <w:pStyle w:val="Tabletext"/>
              <w:jc w:val="center"/>
            </w:pPr>
            <w:r w:rsidRPr="005126AF">
              <w:t>12</w:t>
            </w:r>
          </w:p>
        </w:tc>
      </w:tr>
      <w:tr w:rsidR="00B06337" w:rsidRPr="005126AF" w14:paraId="4EF7525F" w14:textId="77777777" w:rsidTr="00160C6F">
        <w:trPr>
          <w:cantSplit/>
          <w:jc w:val="center"/>
        </w:trPr>
        <w:tc>
          <w:tcPr>
            <w:tcW w:w="4644" w:type="dxa"/>
          </w:tcPr>
          <w:p w14:paraId="21CCEBB6"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 xml:space="preserve">Many </w:t>
            </w:r>
            <w:proofErr w:type="gramStart"/>
            <w:r w:rsidRPr="005126AF">
              <w:rPr>
                <w:sz w:val="20"/>
              </w:rPr>
              <w:t>Transformer</w:t>
            </w:r>
            <w:proofErr w:type="gramEnd"/>
            <w:r w:rsidRPr="005126AF">
              <w:rPr>
                <w:sz w:val="20"/>
              </w:rPr>
              <w:t xml:space="preserve"> Protection &amp; Ctrl Apps</w:t>
            </w:r>
          </w:p>
        </w:tc>
        <w:tc>
          <w:tcPr>
            <w:tcW w:w="2552" w:type="dxa"/>
          </w:tcPr>
          <w:p w14:paraId="4D7B6C56" w14:textId="77777777" w:rsidR="00B06337" w:rsidRPr="005126AF" w:rsidRDefault="00B06337" w:rsidP="00160C6F">
            <w:pPr>
              <w:pStyle w:val="Tabletext"/>
              <w:jc w:val="center"/>
            </w:pPr>
            <w:r w:rsidRPr="005126AF">
              <w:t>16</w:t>
            </w:r>
          </w:p>
        </w:tc>
        <w:tc>
          <w:tcPr>
            <w:tcW w:w="2339" w:type="dxa"/>
          </w:tcPr>
          <w:p w14:paraId="12F7FED1" w14:textId="77777777" w:rsidR="00B06337" w:rsidRPr="005126AF" w:rsidRDefault="00B06337" w:rsidP="00160C6F">
            <w:pPr>
              <w:pStyle w:val="Tabletext"/>
              <w:jc w:val="center"/>
            </w:pPr>
            <w:r w:rsidRPr="005126AF">
              <w:t>12</w:t>
            </w:r>
          </w:p>
        </w:tc>
      </w:tr>
      <w:tr w:rsidR="00B06337" w:rsidRPr="005126AF" w14:paraId="485D9791" w14:textId="77777777" w:rsidTr="00160C6F">
        <w:trPr>
          <w:cantSplit/>
          <w:jc w:val="center"/>
        </w:trPr>
        <w:tc>
          <w:tcPr>
            <w:tcW w:w="4644" w:type="dxa"/>
          </w:tcPr>
          <w:p w14:paraId="011FD411"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System Protection (PMU)</w:t>
            </w:r>
          </w:p>
        </w:tc>
        <w:tc>
          <w:tcPr>
            <w:tcW w:w="2552" w:type="dxa"/>
          </w:tcPr>
          <w:p w14:paraId="3D174394" w14:textId="77777777" w:rsidR="00B06337" w:rsidRPr="005126AF" w:rsidRDefault="00B06337" w:rsidP="00160C6F">
            <w:pPr>
              <w:pStyle w:val="Tabletext"/>
              <w:jc w:val="center"/>
            </w:pPr>
            <w:r w:rsidRPr="005126AF">
              <w:t>20</w:t>
            </w:r>
          </w:p>
        </w:tc>
        <w:tc>
          <w:tcPr>
            <w:tcW w:w="2339" w:type="dxa"/>
          </w:tcPr>
          <w:p w14:paraId="40884F78" w14:textId="77777777" w:rsidR="00B06337" w:rsidRPr="005126AF" w:rsidRDefault="00B06337" w:rsidP="00160C6F">
            <w:pPr>
              <w:pStyle w:val="Tabletext"/>
              <w:jc w:val="center"/>
            </w:pPr>
            <w:r w:rsidRPr="005126AF">
              <w:t>12</w:t>
            </w:r>
          </w:p>
        </w:tc>
      </w:tr>
      <w:tr w:rsidR="00B06337" w:rsidRPr="005126AF" w14:paraId="2E5F2CF1" w14:textId="77777777" w:rsidTr="00160C6F">
        <w:trPr>
          <w:cantSplit/>
          <w:jc w:val="center"/>
        </w:trPr>
        <w:tc>
          <w:tcPr>
            <w:tcW w:w="9535" w:type="dxa"/>
            <w:gridSpan w:val="3"/>
          </w:tcPr>
          <w:p w14:paraId="498C81DF"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5126AF">
              <w:rPr>
                <w:b/>
                <w:bCs/>
                <w:sz w:val="20"/>
              </w:rPr>
              <w:t xml:space="preserve">20 </w:t>
            </w:r>
            <w:proofErr w:type="spellStart"/>
            <w:r w:rsidRPr="005126AF">
              <w:rPr>
                <w:b/>
                <w:bCs/>
                <w:sz w:val="20"/>
              </w:rPr>
              <w:t>ms</w:t>
            </w:r>
            <w:proofErr w:type="spellEnd"/>
            <w:r w:rsidRPr="005126AF">
              <w:rPr>
                <w:b/>
                <w:bCs/>
                <w:sz w:val="20"/>
              </w:rPr>
              <w:t xml:space="preserve"> &lt; Delay ≤ 100 </w:t>
            </w:r>
            <w:proofErr w:type="spellStart"/>
            <w:r w:rsidRPr="005126AF">
              <w:rPr>
                <w:b/>
                <w:bCs/>
                <w:sz w:val="20"/>
              </w:rPr>
              <w:t>ms</w:t>
            </w:r>
            <w:proofErr w:type="spellEnd"/>
          </w:p>
        </w:tc>
      </w:tr>
      <w:tr w:rsidR="00B06337" w:rsidRPr="005126AF" w14:paraId="2FDA2A49" w14:textId="77777777" w:rsidTr="00160C6F">
        <w:trPr>
          <w:cantSplit/>
          <w:jc w:val="center"/>
        </w:trPr>
        <w:tc>
          <w:tcPr>
            <w:tcW w:w="4644" w:type="dxa"/>
          </w:tcPr>
          <w:p w14:paraId="144BE6BB"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roofErr w:type="spellStart"/>
            <w:r w:rsidRPr="005126AF">
              <w:rPr>
                <w:sz w:val="20"/>
              </w:rPr>
              <w:t>Synchrophasor</w:t>
            </w:r>
            <w:proofErr w:type="spellEnd"/>
            <w:r w:rsidRPr="005126AF">
              <w:rPr>
                <w:sz w:val="20"/>
              </w:rPr>
              <w:t xml:space="preserve"> Measurements (Class A)</w:t>
            </w:r>
          </w:p>
        </w:tc>
        <w:tc>
          <w:tcPr>
            <w:tcW w:w="2552" w:type="dxa"/>
          </w:tcPr>
          <w:p w14:paraId="3EDF4ADB" w14:textId="77777777" w:rsidR="00B06337" w:rsidRPr="005126AF" w:rsidRDefault="00B06337" w:rsidP="00160C6F">
            <w:pPr>
              <w:pStyle w:val="Tabletext"/>
              <w:jc w:val="center"/>
            </w:pPr>
            <w:r w:rsidRPr="005126AF">
              <w:t>60</w:t>
            </w:r>
          </w:p>
        </w:tc>
        <w:tc>
          <w:tcPr>
            <w:tcW w:w="2339" w:type="dxa"/>
          </w:tcPr>
          <w:p w14:paraId="174792DF" w14:textId="77777777" w:rsidR="00B06337" w:rsidRPr="005126AF" w:rsidRDefault="00B06337" w:rsidP="00160C6F">
            <w:pPr>
              <w:pStyle w:val="Tabletext"/>
              <w:jc w:val="center"/>
            </w:pPr>
            <w:r w:rsidRPr="005126AF">
              <w:t>10</w:t>
            </w:r>
          </w:p>
        </w:tc>
      </w:tr>
      <w:tr w:rsidR="00B06337" w:rsidRPr="005126AF" w14:paraId="1CEDD89B" w14:textId="77777777" w:rsidTr="00160C6F">
        <w:trPr>
          <w:cantSplit/>
          <w:jc w:val="center"/>
        </w:trPr>
        <w:tc>
          <w:tcPr>
            <w:tcW w:w="4644" w:type="dxa"/>
          </w:tcPr>
          <w:p w14:paraId="5F9511FA"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SCADA Data Poll Response</w:t>
            </w:r>
          </w:p>
        </w:tc>
        <w:tc>
          <w:tcPr>
            <w:tcW w:w="2552" w:type="dxa"/>
          </w:tcPr>
          <w:p w14:paraId="74DF8D64" w14:textId="77777777" w:rsidR="00B06337" w:rsidRPr="005126AF" w:rsidRDefault="00B06337" w:rsidP="00160C6F">
            <w:pPr>
              <w:pStyle w:val="Tabletext"/>
              <w:jc w:val="center"/>
            </w:pPr>
            <w:r w:rsidRPr="005126AF">
              <w:t>100</w:t>
            </w:r>
          </w:p>
        </w:tc>
        <w:tc>
          <w:tcPr>
            <w:tcW w:w="2339" w:type="dxa"/>
          </w:tcPr>
          <w:p w14:paraId="3F4032E9" w14:textId="77777777" w:rsidR="00B06337" w:rsidRPr="005126AF" w:rsidRDefault="00B06337" w:rsidP="00160C6F">
            <w:pPr>
              <w:pStyle w:val="Tabletext"/>
              <w:jc w:val="center"/>
            </w:pPr>
            <w:r w:rsidRPr="005126AF">
              <w:t>25</w:t>
            </w:r>
          </w:p>
        </w:tc>
      </w:tr>
      <w:tr w:rsidR="00B06337" w:rsidRPr="005126AF" w14:paraId="17951E0F" w14:textId="77777777" w:rsidTr="00160C6F">
        <w:trPr>
          <w:cantSplit/>
          <w:jc w:val="center"/>
        </w:trPr>
        <w:tc>
          <w:tcPr>
            <w:tcW w:w="4644" w:type="dxa"/>
          </w:tcPr>
          <w:p w14:paraId="6B9B827B"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 xml:space="preserve">PTT </w:t>
            </w:r>
            <w:proofErr w:type="spellStart"/>
            <w:r w:rsidRPr="005126AF">
              <w:rPr>
                <w:sz w:val="20"/>
              </w:rPr>
              <w:t>signaling</w:t>
            </w:r>
            <w:proofErr w:type="spellEnd"/>
            <w:r w:rsidRPr="005126AF">
              <w:rPr>
                <w:sz w:val="20"/>
              </w:rPr>
              <w:t xml:space="preserve"> (critical)</w:t>
            </w:r>
          </w:p>
        </w:tc>
        <w:tc>
          <w:tcPr>
            <w:tcW w:w="2552" w:type="dxa"/>
          </w:tcPr>
          <w:p w14:paraId="47E99029" w14:textId="77777777" w:rsidR="00B06337" w:rsidRPr="005126AF" w:rsidRDefault="00B06337" w:rsidP="00160C6F">
            <w:pPr>
              <w:pStyle w:val="Tabletext"/>
              <w:jc w:val="center"/>
            </w:pPr>
            <w:r w:rsidRPr="005126AF">
              <w:t>100</w:t>
            </w:r>
          </w:p>
        </w:tc>
        <w:tc>
          <w:tcPr>
            <w:tcW w:w="2339" w:type="dxa"/>
          </w:tcPr>
          <w:p w14:paraId="664C48E3" w14:textId="77777777" w:rsidR="00B06337" w:rsidRPr="005126AF" w:rsidRDefault="00B06337" w:rsidP="00160C6F">
            <w:pPr>
              <w:pStyle w:val="Tabletext"/>
              <w:jc w:val="center"/>
            </w:pPr>
            <w:r w:rsidRPr="005126AF">
              <w:t>30</w:t>
            </w:r>
          </w:p>
        </w:tc>
      </w:tr>
      <w:tr w:rsidR="00B06337" w:rsidRPr="005126AF" w14:paraId="4C728659" w14:textId="77777777" w:rsidTr="00160C6F">
        <w:trPr>
          <w:cantSplit/>
          <w:jc w:val="center"/>
        </w:trPr>
        <w:tc>
          <w:tcPr>
            <w:tcW w:w="4644" w:type="dxa"/>
          </w:tcPr>
          <w:p w14:paraId="4EAEE703"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PMU Clock Synchronization</w:t>
            </w:r>
          </w:p>
        </w:tc>
        <w:tc>
          <w:tcPr>
            <w:tcW w:w="2552" w:type="dxa"/>
          </w:tcPr>
          <w:p w14:paraId="26E13575" w14:textId="77777777" w:rsidR="00B06337" w:rsidRPr="005126AF" w:rsidRDefault="00B06337" w:rsidP="00160C6F">
            <w:pPr>
              <w:pStyle w:val="Tabletext"/>
              <w:jc w:val="center"/>
            </w:pPr>
            <w:r w:rsidRPr="005126AF">
              <w:t>100</w:t>
            </w:r>
          </w:p>
        </w:tc>
        <w:tc>
          <w:tcPr>
            <w:tcW w:w="2339" w:type="dxa"/>
          </w:tcPr>
          <w:p w14:paraId="28CC9B67" w14:textId="77777777" w:rsidR="00B06337" w:rsidRPr="005126AF" w:rsidRDefault="00B06337" w:rsidP="00160C6F">
            <w:pPr>
              <w:pStyle w:val="Tabletext"/>
              <w:jc w:val="center"/>
            </w:pPr>
            <w:r w:rsidRPr="005126AF">
              <w:t>20</w:t>
            </w:r>
          </w:p>
        </w:tc>
      </w:tr>
      <w:tr w:rsidR="00B06337" w:rsidRPr="005126AF" w14:paraId="65B7F6D3" w14:textId="77777777" w:rsidTr="00160C6F">
        <w:trPr>
          <w:cantSplit/>
          <w:jc w:val="center"/>
        </w:trPr>
        <w:tc>
          <w:tcPr>
            <w:tcW w:w="9535" w:type="dxa"/>
            <w:gridSpan w:val="3"/>
          </w:tcPr>
          <w:p w14:paraId="6098EC8E"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5126AF">
              <w:rPr>
                <w:b/>
                <w:bCs/>
                <w:sz w:val="20"/>
              </w:rPr>
              <w:t xml:space="preserve">100 </w:t>
            </w:r>
            <w:proofErr w:type="spellStart"/>
            <w:r w:rsidRPr="005126AF">
              <w:rPr>
                <w:b/>
                <w:bCs/>
                <w:sz w:val="20"/>
              </w:rPr>
              <w:t>ms</w:t>
            </w:r>
            <w:proofErr w:type="spellEnd"/>
            <w:r w:rsidRPr="005126AF">
              <w:rPr>
                <w:b/>
                <w:bCs/>
                <w:sz w:val="20"/>
              </w:rPr>
              <w:t xml:space="preserve"> &lt; Delay ≤ 250 </w:t>
            </w:r>
            <w:proofErr w:type="spellStart"/>
            <w:r w:rsidRPr="005126AF">
              <w:rPr>
                <w:b/>
                <w:bCs/>
                <w:sz w:val="20"/>
              </w:rPr>
              <w:t>ms</w:t>
            </w:r>
            <w:proofErr w:type="spellEnd"/>
          </w:p>
        </w:tc>
      </w:tr>
      <w:tr w:rsidR="00B06337" w:rsidRPr="005126AF" w14:paraId="08A421C8" w14:textId="77777777" w:rsidTr="00160C6F">
        <w:trPr>
          <w:cantSplit/>
          <w:jc w:val="center"/>
        </w:trPr>
        <w:tc>
          <w:tcPr>
            <w:tcW w:w="4644" w:type="dxa"/>
          </w:tcPr>
          <w:p w14:paraId="5D84E46D"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VoIP Bearer (inc. PTT)</w:t>
            </w:r>
          </w:p>
        </w:tc>
        <w:tc>
          <w:tcPr>
            <w:tcW w:w="2552" w:type="dxa"/>
          </w:tcPr>
          <w:p w14:paraId="4E3C1964" w14:textId="77777777" w:rsidR="00B06337" w:rsidRPr="005126AF" w:rsidRDefault="00B06337" w:rsidP="00160C6F">
            <w:pPr>
              <w:pStyle w:val="Tabletext"/>
              <w:jc w:val="center"/>
            </w:pPr>
            <w:r w:rsidRPr="005126AF">
              <w:t>175</w:t>
            </w:r>
          </w:p>
        </w:tc>
        <w:tc>
          <w:tcPr>
            <w:tcW w:w="2339" w:type="dxa"/>
          </w:tcPr>
          <w:p w14:paraId="72A6EB77" w14:textId="77777777" w:rsidR="00B06337" w:rsidRPr="005126AF" w:rsidRDefault="00B06337" w:rsidP="00160C6F">
            <w:pPr>
              <w:pStyle w:val="Tabletext"/>
              <w:jc w:val="center"/>
            </w:pPr>
            <w:r w:rsidRPr="005126AF">
              <w:t>50</w:t>
            </w:r>
          </w:p>
        </w:tc>
      </w:tr>
      <w:tr w:rsidR="00B06337" w:rsidRPr="005126AF" w14:paraId="0102EBD9" w14:textId="77777777" w:rsidTr="00160C6F">
        <w:trPr>
          <w:cantSplit/>
          <w:jc w:val="center"/>
        </w:trPr>
        <w:tc>
          <w:tcPr>
            <w:tcW w:w="4644" w:type="dxa"/>
          </w:tcPr>
          <w:p w14:paraId="1BB0985A"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 xml:space="preserve">VoIP </w:t>
            </w:r>
            <w:proofErr w:type="spellStart"/>
            <w:r w:rsidRPr="005126AF">
              <w:rPr>
                <w:sz w:val="20"/>
              </w:rPr>
              <w:t>Signaling</w:t>
            </w:r>
            <w:proofErr w:type="spellEnd"/>
            <w:r w:rsidRPr="005126AF">
              <w:rPr>
                <w:sz w:val="20"/>
              </w:rPr>
              <w:t xml:space="preserve"> (inc. PTT – normal)</w:t>
            </w:r>
          </w:p>
        </w:tc>
        <w:tc>
          <w:tcPr>
            <w:tcW w:w="2552" w:type="dxa"/>
          </w:tcPr>
          <w:p w14:paraId="60D16BFE" w14:textId="77777777" w:rsidR="00B06337" w:rsidRPr="005126AF" w:rsidRDefault="00B06337" w:rsidP="00160C6F">
            <w:pPr>
              <w:pStyle w:val="Tabletext"/>
              <w:jc w:val="center"/>
            </w:pPr>
            <w:r w:rsidRPr="005126AF">
              <w:t>200</w:t>
            </w:r>
          </w:p>
        </w:tc>
        <w:tc>
          <w:tcPr>
            <w:tcW w:w="2339" w:type="dxa"/>
          </w:tcPr>
          <w:p w14:paraId="5D28CB0F" w14:textId="77777777" w:rsidR="00B06337" w:rsidRPr="005126AF" w:rsidRDefault="00B06337" w:rsidP="00160C6F">
            <w:pPr>
              <w:pStyle w:val="Tabletext"/>
              <w:jc w:val="center"/>
            </w:pPr>
            <w:r w:rsidRPr="005126AF">
              <w:t>60</w:t>
            </w:r>
          </w:p>
        </w:tc>
      </w:tr>
      <w:tr w:rsidR="00B06337" w:rsidRPr="005126AF" w14:paraId="7AA008C8" w14:textId="77777777" w:rsidTr="00160C6F">
        <w:trPr>
          <w:cantSplit/>
          <w:jc w:val="center"/>
        </w:trPr>
        <w:tc>
          <w:tcPr>
            <w:tcW w:w="4644" w:type="dxa"/>
          </w:tcPr>
          <w:p w14:paraId="681E9ECC"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Dynamic Line Rating (DLR)</w:t>
            </w:r>
          </w:p>
        </w:tc>
        <w:tc>
          <w:tcPr>
            <w:tcW w:w="2552" w:type="dxa"/>
          </w:tcPr>
          <w:p w14:paraId="79BEF670" w14:textId="77777777" w:rsidR="00B06337" w:rsidRPr="005126AF" w:rsidRDefault="00B06337" w:rsidP="00160C6F">
            <w:pPr>
              <w:pStyle w:val="Tabletext"/>
              <w:jc w:val="center"/>
            </w:pPr>
            <w:r w:rsidRPr="005126AF">
              <w:t>200</w:t>
            </w:r>
          </w:p>
        </w:tc>
        <w:tc>
          <w:tcPr>
            <w:tcW w:w="2339" w:type="dxa"/>
          </w:tcPr>
          <w:p w14:paraId="2E01156F" w14:textId="77777777" w:rsidR="00B06337" w:rsidRPr="005126AF" w:rsidRDefault="00B06337" w:rsidP="00160C6F">
            <w:pPr>
              <w:pStyle w:val="Tabletext"/>
              <w:jc w:val="center"/>
            </w:pPr>
            <w:r w:rsidRPr="005126AF">
              <w:t>40</w:t>
            </w:r>
          </w:p>
        </w:tc>
      </w:tr>
      <w:tr w:rsidR="00B06337" w:rsidRPr="005126AF" w14:paraId="24B00367" w14:textId="77777777" w:rsidTr="00160C6F">
        <w:trPr>
          <w:cantSplit/>
          <w:jc w:val="center"/>
        </w:trPr>
        <w:tc>
          <w:tcPr>
            <w:tcW w:w="4644" w:type="dxa"/>
          </w:tcPr>
          <w:p w14:paraId="687DC91B"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Real-time Video (mobile WF)</w:t>
            </w:r>
          </w:p>
        </w:tc>
        <w:tc>
          <w:tcPr>
            <w:tcW w:w="2552" w:type="dxa"/>
          </w:tcPr>
          <w:p w14:paraId="3C98F2BE" w14:textId="77777777" w:rsidR="00B06337" w:rsidRPr="005126AF" w:rsidRDefault="00B06337" w:rsidP="00160C6F">
            <w:pPr>
              <w:pStyle w:val="Tabletext"/>
              <w:jc w:val="center"/>
            </w:pPr>
            <w:r w:rsidRPr="005126AF">
              <w:t>200</w:t>
            </w:r>
          </w:p>
        </w:tc>
        <w:tc>
          <w:tcPr>
            <w:tcW w:w="2339" w:type="dxa"/>
          </w:tcPr>
          <w:p w14:paraId="52A52602" w14:textId="77777777" w:rsidR="00B06337" w:rsidRPr="005126AF" w:rsidRDefault="00B06337" w:rsidP="00160C6F">
            <w:pPr>
              <w:pStyle w:val="Tabletext"/>
              <w:jc w:val="center"/>
            </w:pPr>
            <w:r w:rsidRPr="005126AF">
              <w:t>55</w:t>
            </w:r>
          </w:p>
        </w:tc>
      </w:tr>
      <w:tr w:rsidR="00B06337" w:rsidRPr="005126AF" w14:paraId="7267E323" w14:textId="77777777" w:rsidTr="00160C6F">
        <w:trPr>
          <w:cantSplit/>
          <w:jc w:val="center"/>
        </w:trPr>
        <w:tc>
          <w:tcPr>
            <w:tcW w:w="4644" w:type="dxa"/>
          </w:tcPr>
          <w:p w14:paraId="0F7F56BF"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On Demand CCTV video</w:t>
            </w:r>
          </w:p>
        </w:tc>
        <w:tc>
          <w:tcPr>
            <w:tcW w:w="2552" w:type="dxa"/>
          </w:tcPr>
          <w:p w14:paraId="232F8613" w14:textId="77777777" w:rsidR="00B06337" w:rsidRPr="005126AF" w:rsidRDefault="00B06337" w:rsidP="00160C6F">
            <w:pPr>
              <w:pStyle w:val="Tabletext"/>
              <w:jc w:val="center"/>
            </w:pPr>
            <w:r w:rsidRPr="005126AF">
              <w:t>200</w:t>
            </w:r>
          </w:p>
        </w:tc>
        <w:tc>
          <w:tcPr>
            <w:tcW w:w="2339" w:type="dxa"/>
          </w:tcPr>
          <w:p w14:paraId="71375294" w14:textId="77777777" w:rsidR="00B06337" w:rsidRPr="005126AF" w:rsidRDefault="00B06337" w:rsidP="00160C6F">
            <w:pPr>
              <w:pStyle w:val="Tabletext"/>
              <w:jc w:val="center"/>
            </w:pPr>
            <w:r w:rsidRPr="005126AF">
              <w:t>55</w:t>
            </w:r>
          </w:p>
        </w:tc>
      </w:tr>
      <w:tr w:rsidR="00B06337" w:rsidRPr="005126AF" w14:paraId="55E361AE" w14:textId="77777777" w:rsidTr="00160C6F">
        <w:trPr>
          <w:cantSplit/>
          <w:jc w:val="center"/>
        </w:trPr>
        <w:tc>
          <w:tcPr>
            <w:tcW w:w="4644" w:type="dxa"/>
          </w:tcPr>
          <w:p w14:paraId="16819ACC"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Other SCADA Operation</w:t>
            </w:r>
          </w:p>
        </w:tc>
        <w:tc>
          <w:tcPr>
            <w:tcW w:w="2552" w:type="dxa"/>
          </w:tcPr>
          <w:p w14:paraId="051C38F0" w14:textId="77777777" w:rsidR="00B06337" w:rsidRPr="005126AF" w:rsidRDefault="00B06337" w:rsidP="00160C6F">
            <w:pPr>
              <w:pStyle w:val="Tabletext"/>
              <w:jc w:val="center"/>
            </w:pPr>
            <w:r w:rsidRPr="005126AF">
              <w:t>200</w:t>
            </w:r>
          </w:p>
        </w:tc>
        <w:tc>
          <w:tcPr>
            <w:tcW w:w="2339" w:type="dxa"/>
          </w:tcPr>
          <w:p w14:paraId="26C104D7" w14:textId="77777777" w:rsidR="00B06337" w:rsidRPr="005126AF" w:rsidRDefault="00B06337" w:rsidP="00160C6F">
            <w:pPr>
              <w:pStyle w:val="Tabletext"/>
              <w:jc w:val="center"/>
            </w:pPr>
            <w:r w:rsidRPr="005126AF">
              <w:t>45</w:t>
            </w:r>
          </w:p>
        </w:tc>
      </w:tr>
      <w:tr w:rsidR="00B06337" w:rsidRPr="005126AF" w14:paraId="2921D8AD" w14:textId="77777777" w:rsidTr="00160C6F">
        <w:trPr>
          <w:cantSplit/>
          <w:jc w:val="center"/>
        </w:trPr>
        <w:tc>
          <w:tcPr>
            <w:tcW w:w="4644" w:type="dxa"/>
          </w:tcPr>
          <w:p w14:paraId="0F27252F"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Enterprise Data – Preferred</w:t>
            </w:r>
          </w:p>
        </w:tc>
        <w:tc>
          <w:tcPr>
            <w:tcW w:w="2552" w:type="dxa"/>
          </w:tcPr>
          <w:p w14:paraId="6BCA2ECC" w14:textId="77777777" w:rsidR="00B06337" w:rsidRPr="005126AF" w:rsidRDefault="00B06337" w:rsidP="00160C6F">
            <w:pPr>
              <w:pStyle w:val="Tabletext"/>
              <w:jc w:val="center"/>
            </w:pPr>
            <w:r w:rsidRPr="005126AF">
              <w:t>250</w:t>
            </w:r>
          </w:p>
        </w:tc>
        <w:tc>
          <w:tcPr>
            <w:tcW w:w="2339" w:type="dxa"/>
          </w:tcPr>
          <w:p w14:paraId="46724730" w14:textId="77777777" w:rsidR="00B06337" w:rsidRPr="005126AF" w:rsidRDefault="00B06337" w:rsidP="00160C6F">
            <w:pPr>
              <w:pStyle w:val="Tabletext"/>
              <w:jc w:val="center"/>
            </w:pPr>
            <w:r w:rsidRPr="005126AF">
              <w:t>70</w:t>
            </w:r>
          </w:p>
        </w:tc>
      </w:tr>
      <w:tr w:rsidR="00B06337" w:rsidRPr="005126AF" w14:paraId="3AA5BB79" w14:textId="77777777" w:rsidTr="00160C6F">
        <w:trPr>
          <w:cantSplit/>
          <w:jc w:val="center"/>
        </w:trPr>
        <w:tc>
          <w:tcPr>
            <w:tcW w:w="4644" w:type="dxa"/>
          </w:tcPr>
          <w:p w14:paraId="12822F54"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Most Distribution and SCADA Apps.</w:t>
            </w:r>
          </w:p>
        </w:tc>
        <w:tc>
          <w:tcPr>
            <w:tcW w:w="2552" w:type="dxa"/>
          </w:tcPr>
          <w:p w14:paraId="275E721F" w14:textId="77777777" w:rsidR="00B06337" w:rsidRPr="005126AF" w:rsidRDefault="00B06337" w:rsidP="00160C6F">
            <w:pPr>
              <w:pStyle w:val="Tabletext"/>
              <w:jc w:val="center"/>
            </w:pPr>
            <w:r w:rsidRPr="005126AF">
              <w:t>250</w:t>
            </w:r>
          </w:p>
        </w:tc>
        <w:tc>
          <w:tcPr>
            <w:tcW w:w="2339" w:type="dxa"/>
          </w:tcPr>
          <w:p w14:paraId="6D4CE979" w14:textId="77777777" w:rsidR="00B06337" w:rsidRPr="005126AF" w:rsidRDefault="00B06337" w:rsidP="00160C6F">
            <w:pPr>
              <w:pStyle w:val="Tabletext"/>
              <w:jc w:val="center"/>
            </w:pPr>
            <w:r w:rsidRPr="005126AF">
              <w:t>65</w:t>
            </w:r>
          </w:p>
        </w:tc>
      </w:tr>
      <w:tr w:rsidR="00B06337" w:rsidRPr="005126AF" w14:paraId="7FB68FCF" w14:textId="77777777" w:rsidTr="00160C6F">
        <w:trPr>
          <w:cantSplit/>
          <w:jc w:val="center"/>
        </w:trPr>
        <w:tc>
          <w:tcPr>
            <w:tcW w:w="4644" w:type="dxa"/>
          </w:tcPr>
          <w:p w14:paraId="0315D5D2"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AMI – Critical</w:t>
            </w:r>
          </w:p>
        </w:tc>
        <w:tc>
          <w:tcPr>
            <w:tcW w:w="2552" w:type="dxa"/>
          </w:tcPr>
          <w:p w14:paraId="77B889FD" w14:textId="77777777" w:rsidR="00B06337" w:rsidRPr="005126AF" w:rsidRDefault="00B06337" w:rsidP="00160C6F">
            <w:pPr>
              <w:pStyle w:val="Tabletext"/>
              <w:jc w:val="center"/>
            </w:pPr>
            <w:r w:rsidRPr="005126AF">
              <w:t>250</w:t>
            </w:r>
          </w:p>
        </w:tc>
        <w:tc>
          <w:tcPr>
            <w:tcW w:w="2339" w:type="dxa"/>
          </w:tcPr>
          <w:p w14:paraId="7D92B1A9" w14:textId="77777777" w:rsidR="00B06337" w:rsidRPr="005126AF" w:rsidRDefault="00B06337" w:rsidP="00160C6F">
            <w:pPr>
              <w:pStyle w:val="Tabletext"/>
              <w:jc w:val="center"/>
            </w:pPr>
            <w:r w:rsidRPr="005126AF">
              <w:t>60</w:t>
            </w:r>
          </w:p>
        </w:tc>
      </w:tr>
    </w:tbl>
    <w:p w14:paraId="19B7FC4D" w14:textId="77777777" w:rsidR="00B06337" w:rsidRPr="005126AF" w:rsidRDefault="00B06337" w:rsidP="00160C6F">
      <w:pPr>
        <w:pStyle w:val="Tablefin"/>
        <w:rPr>
          <w:rFonts w:eastAsiaTheme="minorHAnsi"/>
        </w:rPr>
      </w:pPr>
    </w:p>
    <w:p w14:paraId="4256D271" w14:textId="77777777" w:rsidR="00B06337" w:rsidRPr="005126AF" w:rsidRDefault="00B06337" w:rsidP="00160C6F">
      <w:pPr>
        <w:jc w:val="both"/>
        <w:rPr>
          <w:rFonts w:eastAsiaTheme="minorHAnsi"/>
        </w:rPr>
      </w:pPr>
      <w:r w:rsidRPr="005126AF">
        <w:rPr>
          <w:rFonts w:eastAsiaTheme="minorHAnsi"/>
        </w:rPr>
        <w:t>Traffic for these applications is only between two substations connected with transmission line</w:t>
      </w:r>
      <w:r>
        <w:rPr>
          <w:rFonts w:eastAsiaTheme="minorHAnsi"/>
        </w:rPr>
        <w:t>s</w:t>
      </w:r>
      <w:r w:rsidRPr="005126AF">
        <w:rPr>
          <w:rFonts w:eastAsiaTheme="minorHAnsi"/>
        </w:rPr>
        <w:t>. This traffic should be designed to be only single hop. Thus, the corresponding delay objectives must be considered only single hop. All other delay objectives may have to be satisfied over multiple network hops.</w:t>
      </w:r>
    </w:p>
    <w:p w14:paraId="17D402EF" w14:textId="77777777" w:rsidR="00B06337" w:rsidRPr="005126AF" w:rsidRDefault="00B06337" w:rsidP="00160C6F">
      <w:pPr>
        <w:pStyle w:val="TableNo"/>
      </w:pPr>
      <w:r w:rsidRPr="005126AF">
        <w:t>Table 5</w:t>
      </w:r>
    </w:p>
    <w:p w14:paraId="3B81420C" w14:textId="77777777" w:rsidR="00B06337" w:rsidRPr="005126AF" w:rsidRDefault="00B06337" w:rsidP="00160C6F">
      <w:pPr>
        <w:pStyle w:val="Tabletitle"/>
      </w:pPr>
      <w:r w:rsidRPr="005126AF">
        <w:t>Application latency [specifications, objectives] (</w:t>
      </w:r>
      <w:r w:rsidRPr="005126AF">
        <w:rPr>
          <w:i/>
          <w:iCs/>
        </w:rPr>
        <w:t>cont</w:t>
      </w:r>
      <w:r w:rsidRPr="005126AF">
        <w:t>.)</w:t>
      </w:r>
    </w:p>
    <w:tbl>
      <w:tblPr>
        <w:tblStyle w:val="Tabelacomgrade1"/>
        <w:tblW w:w="9639" w:type="dxa"/>
        <w:jc w:val="center"/>
        <w:tblLook w:val="04A0" w:firstRow="1" w:lastRow="0" w:firstColumn="1" w:lastColumn="0" w:noHBand="0" w:noVBand="1"/>
      </w:tblPr>
      <w:tblGrid>
        <w:gridCol w:w="4446"/>
        <w:gridCol w:w="2525"/>
        <w:gridCol w:w="2668"/>
      </w:tblGrid>
      <w:tr w:rsidR="00B06337" w:rsidRPr="005126AF" w14:paraId="2873372A" w14:textId="77777777" w:rsidTr="00160C6F">
        <w:trPr>
          <w:cantSplit/>
          <w:tblHeader/>
          <w:jc w:val="center"/>
        </w:trPr>
        <w:tc>
          <w:tcPr>
            <w:tcW w:w="4446" w:type="dxa"/>
            <w:tcBorders>
              <w:bottom w:val="single" w:sz="4" w:space="0" w:color="auto"/>
            </w:tcBorders>
          </w:tcPr>
          <w:p w14:paraId="68CF9B2D" w14:textId="77777777" w:rsidR="00B06337" w:rsidRPr="005126AF" w:rsidRDefault="00B06337" w:rsidP="00160C6F">
            <w:pPr>
              <w:pStyle w:val="Tablehead"/>
            </w:pPr>
            <w:r w:rsidRPr="005126AF">
              <w:t>Application</w:t>
            </w:r>
          </w:p>
        </w:tc>
        <w:tc>
          <w:tcPr>
            <w:tcW w:w="2525" w:type="dxa"/>
            <w:tcBorders>
              <w:bottom w:val="single" w:sz="4" w:space="0" w:color="auto"/>
            </w:tcBorders>
          </w:tcPr>
          <w:p w14:paraId="7F80FEDC" w14:textId="77777777" w:rsidR="00B06337" w:rsidRPr="005126AF" w:rsidRDefault="00B06337" w:rsidP="00160C6F">
            <w:pPr>
              <w:pStyle w:val="Tablehead"/>
            </w:pPr>
            <w:r w:rsidRPr="005126AF">
              <w:t>Minimum delay allowance (</w:t>
            </w:r>
            <w:proofErr w:type="spellStart"/>
            <w:r w:rsidRPr="005126AF">
              <w:t>ms</w:t>
            </w:r>
            <w:proofErr w:type="spellEnd"/>
            <w:r w:rsidRPr="005126AF">
              <w:t>)</w:t>
            </w:r>
          </w:p>
        </w:tc>
        <w:tc>
          <w:tcPr>
            <w:tcW w:w="2668" w:type="dxa"/>
            <w:tcBorders>
              <w:bottom w:val="single" w:sz="4" w:space="0" w:color="auto"/>
              <w:right w:val="single" w:sz="4" w:space="0" w:color="auto"/>
            </w:tcBorders>
          </w:tcPr>
          <w:p w14:paraId="12BE453F" w14:textId="77777777" w:rsidR="00B06337" w:rsidRPr="005126AF" w:rsidRDefault="00B06337" w:rsidP="00160C6F">
            <w:pPr>
              <w:pStyle w:val="Tablehead"/>
            </w:pPr>
            <w:r w:rsidRPr="005126AF">
              <w:t>Priority: 0=Max to 100=Min</w:t>
            </w:r>
          </w:p>
        </w:tc>
      </w:tr>
      <w:tr w:rsidR="00B06337" w:rsidRPr="005126AF" w14:paraId="1EAC0946" w14:textId="77777777" w:rsidTr="00160C6F">
        <w:trPr>
          <w:cantSplit/>
          <w:jc w:val="center"/>
        </w:trPr>
        <w:tc>
          <w:tcPr>
            <w:tcW w:w="9639" w:type="dxa"/>
            <w:gridSpan w:val="3"/>
            <w:tcBorders>
              <w:bottom w:val="single" w:sz="4" w:space="0" w:color="auto"/>
              <w:right w:val="single" w:sz="4" w:space="0" w:color="auto"/>
            </w:tcBorders>
          </w:tcPr>
          <w:p w14:paraId="6717FF5A"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5126AF">
              <w:rPr>
                <w:b/>
                <w:bCs/>
                <w:sz w:val="20"/>
              </w:rPr>
              <w:t xml:space="preserve">250 </w:t>
            </w:r>
            <w:proofErr w:type="spellStart"/>
            <w:r w:rsidRPr="005126AF">
              <w:rPr>
                <w:b/>
                <w:bCs/>
                <w:sz w:val="20"/>
              </w:rPr>
              <w:t>ms</w:t>
            </w:r>
            <w:proofErr w:type="spellEnd"/>
            <w:r w:rsidRPr="005126AF">
              <w:rPr>
                <w:b/>
                <w:bCs/>
                <w:sz w:val="20"/>
              </w:rPr>
              <w:t xml:space="preserve"> &lt; Delay ≤1s</w:t>
            </w:r>
          </w:p>
        </w:tc>
      </w:tr>
      <w:tr w:rsidR="00B06337" w:rsidRPr="005126AF" w14:paraId="19B1D20A" w14:textId="77777777" w:rsidTr="00160C6F">
        <w:trPr>
          <w:cantSplit/>
          <w:jc w:val="center"/>
        </w:trPr>
        <w:tc>
          <w:tcPr>
            <w:tcW w:w="4446" w:type="dxa"/>
          </w:tcPr>
          <w:p w14:paraId="48EC7348"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AMI – priority</w:t>
            </w:r>
          </w:p>
        </w:tc>
        <w:tc>
          <w:tcPr>
            <w:tcW w:w="2525" w:type="dxa"/>
          </w:tcPr>
          <w:p w14:paraId="320F7B7B" w14:textId="77777777" w:rsidR="00B06337" w:rsidRPr="005126AF" w:rsidRDefault="00B06337" w:rsidP="00160C6F">
            <w:pPr>
              <w:pStyle w:val="Tabletext"/>
              <w:jc w:val="center"/>
            </w:pPr>
            <w:r w:rsidRPr="005126AF">
              <w:t>300</w:t>
            </w:r>
          </w:p>
        </w:tc>
        <w:tc>
          <w:tcPr>
            <w:tcW w:w="2668" w:type="dxa"/>
          </w:tcPr>
          <w:p w14:paraId="1700EDDC" w14:textId="77777777" w:rsidR="00B06337" w:rsidRPr="005126AF" w:rsidRDefault="00B06337" w:rsidP="00160C6F">
            <w:pPr>
              <w:pStyle w:val="Tabletext"/>
              <w:jc w:val="center"/>
            </w:pPr>
            <w:r w:rsidRPr="005126AF">
              <w:t>70</w:t>
            </w:r>
          </w:p>
        </w:tc>
      </w:tr>
      <w:tr w:rsidR="00B06337" w:rsidRPr="005126AF" w14:paraId="2693CD21" w14:textId="77777777" w:rsidTr="00160C6F">
        <w:trPr>
          <w:cantSplit/>
          <w:jc w:val="center"/>
        </w:trPr>
        <w:tc>
          <w:tcPr>
            <w:tcW w:w="4446" w:type="dxa"/>
          </w:tcPr>
          <w:p w14:paraId="55D37730"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CCTV stream – normal</w:t>
            </w:r>
          </w:p>
        </w:tc>
        <w:tc>
          <w:tcPr>
            <w:tcW w:w="2525" w:type="dxa"/>
          </w:tcPr>
          <w:p w14:paraId="2C905710" w14:textId="77777777" w:rsidR="00B06337" w:rsidRPr="005126AF" w:rsidRDefault="00B06337" w:rsidP="00160C6F">
            <w:pPr>
              <w:pStyle w:val="Tabletext"/>
              <w:jc w:val="center"/>
            </w:pPr>
            <w:r w:rsidRPr="005126AF">
              <w:t>400</w:t>
            </w:r>
          </w:p>
        </w:tc>
        <w:tc>
          <w:tcPr>
            <w:tcW w:w="2668" w:type="dxa"/>
          </w:tcPr>
          <w:p w14:paraId="3868C67F" w14:textId="77777777" w:rsidR="00B06337" w:rsidRPr="005126AF" w:rsidRDefault="00B06337" w:rsidP="00160C6F">
            <w:pPr>
              <w:pStyle w:val="Tabletext"/>
              <w:jc w:val="center"/>
            </w:pPr>
            <w:r w:rsidRPr="005126AF">
              <w:t>75</w:t>
            </w:r>
          </w:p>
        </w:tc>
      </w:tr>
      <w:tr w:rsidR="00B06337" w:rsidRPr="005126AF" w14:paraId="080EB7EE" w14:textId="77777777" w:rsidTr="00160C6F">
        <w:trPr>
          <w:cantSplit/>
          <w:jc w:val="center"/>
        </w:trPr>
        <w:tc>
          <w:tcPr>
            <w:tcW w:w="4446" w:type="dxa"/>
          </w:tcPr>
          <w:p w14:paraId="0F314069"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PMU (Class C)</w:t>
            </w:r>
          </w:p>
        </w:tc>
        <w:tc>
          <w:tcPr>
            <w:tcW w:w="2525" w:type="dxa"/>
          </w:tcPr>
          <w:p w14:paraId="6F80B251" w14:textId="77777777" w:rsidR="00B06337" w:rsidRPr="005126AF" w:rsidRDefault="00B06337" w:rsidP="00160C6F">
            <w:pPr>
              <w:pStyle w:val="Tabletext"/>
              <w:jc w:val="center"/>
            </w:pPr>
            <w:r w:rsidRPr="005126AF">
              <w:t>500</w:t>
            </w:r>
          </w:p>
        </w:tc>
        <w:tc>
          <w:tcPr>
            <w:tcW w:w="2668" w:type="dxa"/>
          </w:tcPr>
          <w:p w14:paraId="3745B3C7" w14:textId="77777777" w:rsidR="00B06337" w:rsidRPr="005126AF" w:rsidRDefault="00B06337" w:rsidP="00160C6F">
            <w:pPr>
              <w:pStyle w:val="Tabletext"/>
              <w:jc w:val="center"/>
            </w:pPr>
            <w:r w:rsidRPr="005126AF">
              <w:t>80</w:t>
            </w:r>
          </w:p>
        </w:tc>
      </w:tr>
      <w:tr w:rsidR="00B06337" w:rsidRPr="005126AF" w14:paraId="6BDD1312" w14:textId="77777777" w:rsidTr="00160C6F">
        <w:trPr>
          <w:cantSplit/>
          <w:jc w:val="center"/>
        </w:trPr>
        <w:tc>
          <w:tcPr>
            <w:tcW w:w="4446" w:type="dxa"/>
          </w:tcPr>
          <w:p w14:paraId="37B2E8BF"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Some transformer protection &amp; ctrl apps</w:t>
            </w:r>
          </w:p>
        </w:tc>
        <w:tc>
          <w:tcPr>
            <w:tcW w:w="2525" w:type="dxa"/>
          </w:tcPr>
          <w:p w14:paraId="6597C592" w14:textId="77777777" w:rsidR="00B06337" w:rsidRPr="005126AF" w:rsidRDefault="00B06337" w:rsidP="00160C6F">
            <w:pPr>
              <w:pStyle w:val="Tabletext"/>
              <w:jc w:val="center"/>
            </w:pPr>
            <w:r w:rsidRPr="005126AF">
              <w:t>500</w:t>
            </w:r>
          </w:p>
        </w:tc>
        <w:tc>
          <w:tcPr>
            <w:tcW w:w="2668" w:type="dxa"/>
          </w:tcPr>
          <w:p w14:paraId="0A83583F" w14:textId="77777777" w:rsidR="00B06337" w:rsidRPr="005126AF" w:rsidRDefault="00B06337" w:rsidP="00160C6F">
            <w:pPr>
              <w:pStyle w:val="Tabletext"/>
              <w:jc w:val="center"/>
            </w:pPr>
            <w:r w:rsidRPr="005126AF">
              <w:t>80</w:t>
            </w:r>
          </w:p>
        </w:tc>
      </w:tr>
      <w:tr w:rsidR="00B06337" w:rsidRPr="005126AF" w14:paraId="3F0663A6" w14:textId="77777777" w:rsidTr="00160C6F">
        <w:trPr>
          <w:cantSplit/>
          <w:jc w:val="center"/>
        </w:trPr>
        <w:tc>
          <w:tcPr>
            <w:tcW w:w="4446" w:type="dxa"/>
          </w:tcPr>
          <w:p w14:paraId="1B317D7F"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 xml:space="preserve">Enterprise data </w:t>
            </w:r>
            <w:r>
              <w:rPr>
                <w:sz w:val="20"/>
              </w:rPr>
              <w:t>–</w:t>
            </w:r>
            <w:r w:rsidRPr="005126AF">
              <w:rPr>
                <w:sz w:val="20"/>
              </w:rPr>
              <w:t xml:space="preserve"> other</w:t>
            </w:r>
          </w:p>
        </w:tc>
        <w:tc>
          <w:tcPr>
            <w:tcW w:w="2525" w:type="dxa"/>
          </w:tcPr>
          <w:p w14:paraId="54A8309A" w14:textId="77777777" w:rsidR="00B06337" w:rsidRPr="005126AF" w:rsidRDefault="00B06337" w:rsidP="00160C6F">
            <w:pPr>
              <w:pStyle w:val="Tabletext"/>
              <w:jc w:val="center"/>
            </w:pPr>
            <w:r w:rsidRPr="005126AF">
              <w:t>500</w:t>
            </w:r>
          </w:p>
        </w:tc>
        <w:tc>
          <w:tcPr>
            <w:tcW w:w="2668" w:type="dxa"/>
          </w:tcPr>
          <w:p w14:paraId="535D5804" w14:textId="77777777" w:rsidR="00B06337" w:rsidRPr="005126AF" w:rsidRDefault="00B06337" w:rsidP="00160C6F">
            <w:pPr>
              <w:pStyle w:val="Tabletext"/>
              <w:jc w:val="center"/>
            </w:pPr>
            <w:r w:rsidRPr="005126AF">
              <w:t>80</w:t>
            </w:r>
          </w:p>
        </w:tc>
      </w:tr>
      <w:tr w:rsidR="00B06337" w:rsidRPr="005126AF" w14:paraId="22FBF8EA" w14:textId="77777777" w:rsidTr="00160C6F">
        <w:trPr>
          <w:cantSplit/>
          <w:jc w:val="center"/>
        </w:trPr>
        <w:tc>
          <w:tcPr>
            <w:tcW w:w="9639" w:type="dxa"/>
            <w:gridSpan w:val="3"/>
          </w:tcPr>
          <w:p w14:paraId="7329BB1B"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5126AF">
              <w:rPr>
                <w:b/>
                <w:bCs/>
                <w:sz w:val="20"/>
              </w:rPr>
              <w:t>1 s &lt; Delay</w:t>
            </w:r>
          </w:p>
        </w:tc>
      </w:tr>
      <w:tr w:rsidR="00B06337" w:rsidRPr="005126AF" w14:paraId="059F3306" w14:textId="77777777" w:rsidTr="00160C6F">
        <w:trPr>
          <w:cantSplit/>
          <w:jc w:val="center"/>
        </w:trPr>
        <w:tc>
          <w:tcPr>
            <w:tcW w:w="4446" w:type="dxa"/>
          </w:tcPr>
          <w:p w14:paraId="3788F775"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Image files</w:t>
            </w:r>
          </w:p>
        </w:tc>
        <w:tc>
          <w:tcPr>
            <w:tcW w:w="2525" w:type="dxa"/>
          </w:tcPr>
          <w:p w14:paraId="1C8A242A" w14:textId="77777777" w:rsidR="00B06337" w:rsidRPr="005126AF" w:rsidRDefault="00B06337" w:rsidP="00160C6F">
            <w:pPr>
              <w:pStyle w:val="Tabletext"/>
              <w:jc w:val="center"/>
            </w:pPr>
            <w:r w:rsidRPr="005126AF">
              <w:t>1 000</w:t>
            </w:r>
          </w:p>
        </w:tc>
        <w:tc>
          <w:tcPr>
            <w:tcW w:w="2668" w:type="dxa"/>
          </w:tcPr>
          <w:p w14:paraId="7A9A1EDE" w14:textId="77777777" w:rsidR="00B06337" w:rsidRPr="005126AF" w:rsidRDefault="00B06337" w:rsidP="00160C6F">
            <w:pPr>
              <w:pStyle w:val="Tabletext"/>
              <w:jc w:val="center"/>
            </w:pPr>
            <w:r w:rsidRPr="005126AF">
              <w:t>90</w:t>
            </w:r>
          </w:p>
        </w:tc>
      </w:tr>
      <w:tr w:rsidR="00B06337" w:rsidRPr="005126AF" w14:paraId="4C3FB3F8" w14:textId="77777777" w:rsidTr="00160C6F">
        <w:trPr>
          <w:cantSplit/>
          <w:jc w:val="center"/>
        </w:trPr>
        <w:tc>
          <w:tcPr>
            <w:tcW w:w="4446" w:type="dxa"/>
          </w:tcPr>
          <w:p w14:paraId="477510C5"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Fault recorders</w:t>
            </w:r>
          </w:p>
        </w:tc>
        <w:tc>
          <w:tcPr>
            <w:tcW w:w="2525" w:type="dxa"/>
          </w:tcPr>
          <w:p w14:paraId="71113A1E" w14:textId="77777777" w:rsidR="00B06337" w:rsidRPr="005126AF" w:rsidRDefault="00B06337" w:rsidP="00160C6F">
            <w:pPr>
              <w:pStyle w:val="Tabletext"/>
              <w:jc w:val="center"/>
            </w:pPr>
            <w:r w:rsidRPr="005126AF">
              <w:t>1 000</w:t>
            </w:r>
          </w:p>
        </w:tc>
        <w:tc>
          <w:tcPr>
            <w:tcW w:w="2668" w:type="dxa"/>
          </w:tcPr>
          <w:p w14:paraId="3CEF87F6" w14:textId="77777777" w:rsidR="00B06337" w:rsidRPr="005126AF" w:rsidRDefault="00B06337" w:rsidP="00160C6F">
            <w:pPr>
              <w:pStyle w:val="Tabletext"/>
              <w:jc w:val="center"/>
            </w:pPr>
            <w:r w:rsidRPr="005126AF">
              <w:t>90</w:t>
            </w:r>
          </w:p>
        </w:tc>
      </w:tr>
      <w:tr w:rsidR="00B06337" w:rsidRPr="005126AF" w14:paraId="754556DB" w14:textId="77777777" w:rsidTr="00160C6F">
        <w:trPr>
          <w:cantSplit/>
          <w:jc w:val="center"/>
        </w:trPr>
        <w:tc>
          <w:tcPr>
            <w:tcW w:w="4446" w:type="dxa"/>
          </w:tcPr>
          <w:p w14:paraId="42E8157F"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(Medium speed) monitoring and ctrl info</w:t>
            </w:r>
          </w:p>
        </w:tc>
        <w:tc>
          <w:tcPr>
            <w:tcW w:w="2525" w:type="dxa"/>
          </w:tcPr>
          <w:p w14:paraId="5C8D9242" w14:textId="77777777" w:rsidR="00B06337" w:rsidRPr="005126AF" w:rsidRDefault="00B06337" w:rsidP="00160C6F">
            <w:pPr>
              <w:pStyle w:val="Tabletext"/>
              <w:jc w:val="center"/>
            </w:pPr>
            <w:r w:rsidRPr="005126AF">
              <w:t>1 000</w:t>
            </w:r>
          </w:p>
        </w:tc>
        <w:tc>
          <w:tcPr>
            <w:tcW w:w="2668" w:type="dxa"/>
          </w:tcPr>
          <w:p w14:paraId="3E30E81C" w14:textId="77777777" w:rsidR="00B06337" w:rsidRPr="005126AF" w:rsidRDefault="00B06337" w:rsidP="00160C6F">
            <w:pPr>
              <w:pStyle w:val="Tabletext"/>
              <w:jc w:val="center"/>
            </w:pPr>
            <w:r w:rsidRPr="005126AF">
              <w:t>90</w:t>
            </w:r>
          </w:p>
        </w:tc>
      </w:tr>
      <w:tr w:rsidR="00B06337" w:rsidRPr="005126AF" w14:paraId="087B208F" w14:textId="77777777" w:rsidTr="00160C6F">
        <w:trPr>
          <w:cantSplit/>
          <w:jc w:val="center"/>
        </w:trPr>
        <w:tc>
          <w:tcPr>
            <w:tcW w:w="4446" w:type="dxa"/>
          </w:tcPr>
          <w:p w14:paraId="002203DA"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(Low speed) O&amp;M info</w:t>
            </w:r>
          </w:p>
        </w:tc>
        <w:tc>
          <w:tcPr>
            <w:tcW w:w="2525" w:type="dxa"/>
          </w:tcPr>
          <w:p w14:paraId="33FA7213" w14:textId="77777777" w:rsidR="00B06337" w:rsidRPr="005126AF" w:rsidRDefault="00B06337" w:rsidP="00160C6F">
            <w:pPr>
              <w:pStyle w:val="Tabletext"/>
              <w:jc w:val="center"/>
            </w:pPr>
            <w:r w:rsidRPr="005126AF">
              <w:t>1 000</w:t>
            </w:r>
          </w:p>
        </w:tc>
        <w:tc>
          <w:tcPr>
            <w:tcW w:w="2668" w:type="dxa"/>
          </w:tcPr>
          <w:p w14:paraId="29F71F5E" w14:textId="77777777" w:rsidR="00B06337" w:rsidRPr="005126AF" w:rsidRDefault="00B06337" w:rsidP="00160C6F">
            <w:pPr>
              <w:pStyle w:val="Tabletext"/>
              <w:jc w:val="center"/>
            </w:pPr>
            <w:r w:rsidRPr="005126AF">
              <w:t>90</w:t>
            </w:r>
          </w:p>
        </w:tc>
      </w:tr>
      <w:tr w:rsidR="00B06337" w:rsidRPr="005126AF" w14:paraId="5600A56C" w14:textId="77777777" w:rsidTr="00160C6F">
        <w:trPr>
          <w:cantSplit/>
          <w:jc w:val="center"/>
        </w:trPr>
        <w:tc>
          <w:tcPr>
            <w:tcW w:w="4446" w:type="dxa"/>
          </w:tcPr>
          <w:p w14:paraId="769CC565"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Fault isolation and service restoration</w:t>
            </w:r>
          </w:p>
        </w:tc>
        <w:tc>
          <w:tcPr>
            <w:tcW w:w="2525" w:type="dxa"/>
          </w:tcPr>
          <w:p w14:paraId="774D9D6A" w14:textId="77777777" w:rsidR="00B06337" w:rsidRPr="005126AF" w:rsidRDefault="00B06337" w:rsidP="00160C6F">
            <w:pPr>
              <w:pStyle w:val="Tabletext"/>
              <w:jc w:val="center"/>
            </w:pPr>
            <w:r w:rsidRPr="005126AF">
              <w:t>1 000</w:t>
            </w:r>
          </w:p>
        </w:tc>
        <w:tc>
          <w:tcPr>
            <w:tcW w:w="2668" w:type="dxa"/>
          </w:tcPr>
          <w:p w14:paraId="779CD0BC" w14:textId="77777777" w:rsidR="00B06337" w:rsidRPr="005126AF" w:rsidRDefault="00B06337" w:rsidP="00160C6F">
            <w:pPr>
              <w:pStyle w:val="Tabletext"/>
              <w:jc w:val="center"/>
            </w:pPr>
            <w:r w:rsidRPr="005126AF">
              <w:t>90</w:t>
            </w:r>
          </w:p>
        </w:tc>
      </w:tr>
      <w:tr w:rsidR="00B06337" w:rsidRPr="005126AF" w14:paraId="7C94A57D" w14:textId="77777777" w:rsidTr="00160C6F">
        <w:trPr>
          <w:cantSplit/>
          <w:jc w:val="center"/>
        </w:trPr>
        <w:tc>
          <w:tcPr>
            <w:tcW w:w="4446" w:type="dxa"/>
          </w:tcPr>
          <w:p w14:paraId="71D6F414"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Distribution applications</w:t>
            </w:r>
          </w:p>
        </w:tc>
        <w:tc>
          <w:tcPr>
            <w:tcW w:w="2525" w:type="dxa"/>
          </w:tcPr>
          <w:p w14:paraId="5E5E86EB" w14:textId="77777777" w:rsidR="00B06337" w:rsidRPr="005126AF" w:rsidRDefault="00B06337" w:rsidP="00160C6F">
            <w:pPr>
              <w:pStyle w:val="Tabletext"/>
              <w:jc w:val="center"/>
            </w:pPr>
            <w:r w:rsidRPr="005126AF">
              <w:t>1 000</w:t>
            </w:r>
          </w:p>
        </w:tc>
        <w:tc>
          <w:tcPr>
            <w:tcW w:w="2668" w:type="dxa"/>
          </w:tcPr>
          <w:p w14:paraId="6B6AD5B0" w14:textId="77777777" w:rsidR="00B06337" w:rsidRPr="005126AF" w:rsidRDefault="00B06337" w:rsidP="00160C6F">
            <w:pPr>
              <w:pStyle w:val="Tabletext"/>
              <w:jc w:val="center"/>
            </w:pPr>
            <w:r w:rsidRPr="005126AF">
              <w:t>90</w:t>
            </w:r>
          </w:p>
        </w:tc>
      </w:tr>
      <w:tr w:rsidR="00B06337" w:rsidRPr="005126AF" w14:paraId="2D06F419" w14:textId="77777777" w:rsidTr="00160C6F">
        <w:trPr>
          <w:cantSplit/>
          <w:jc w:val="center"/>
        </w:trPr>
        <w:tc>
          <w:tcPr>
            <w:tcW w:w="4446" w:type="dxa"/>
          </w:tcPr>
          <w:p w14:paraId="6D9DA39E"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AMI periodic measurements</w:t>
            </w:r>
          </w:p>
        </w:tc>
        <w:tc>
          <w:tcPr>
            <w:tcW w:w="2525" w:type="dxa"/>
          </w:tcPr>
          <w:p w14:paraId="539AE44D" w14:textId="77777777" w:rsidR="00B06337" w:rsidRPr="005126AF" w:rsidRDefault="00B06337" w:rsidP="00160C6F">
            <w:pPr>
              <w:pStyle w:val="Tabletext"/>
              <w:jc w:val="center"/>
            </w:pPr>
            <w:r w:rsidRPr="005126AF">
              <w:t>1 000</w:t>
            </w:r>
          </w:p>
        </w:tc>
        <w:tc>
          <w:tcPr>
            <w:tcW w:w="2668" w:type="dxa"/>
          </w:tcPr>
          <w:p w14:paraId="78353A35" w14:textId="77777777" w:rsidR="00B06337" w:rsidRPr="005126AF" w:rsidRDefault="00B06337" w:rsidP="00160C6F">
            <w:pPr>
              <w:pStyle w:val="Tabletext"/>
              <w:jc w:val="center"/>
            </w:pPr>
            <w:r w:rsidRPr="005126AF">
              <w:t>85</w:t>
            </w:r>
          </w:p>
        </w:tc>
      </w:tr>
      <w:tr w:rsidR="00B06337" w:rsidRPr="005126AF" w14:paraId="0E641DCC" w14:textId="77777777" w:rsidTr="00160C6F">
        <w:trPr>
          <w:cantSplit/>
          <w:jc w:val="center"/>
        </w:trPr>
        <w:tc>
          <w:tcPr>
            <w:tcW w:w="4446" w:type="dxa"/>
          </w:tcPr>
          <w:p w14:paraId="7ECF2BD5"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Text strings</w:t>
            </w:r>
          </w:p>
        </w:tc>
        <w:tc>
          <w:tcPr>
            <w:tcW w:w="2525" w:type="dxa"/>
          </w:tcPr>
          <w:p w14:paraId="6CD198E4" w14:textId="77777777" w:rsidR="00B06337" w:rsidRPr="005126AF" w:rsidRDefault="00B06337" w:rsidP="00160C6F">
            <w:pPr>
              <w:pStyle w:val="Tabletext"/>
              <w:jc w:val="center"/>
            </w:pPr>
            <w:r w:rsidRPr="005126AF">
              <w:t>1 000</w:t>
            </w:r>
          </w:p>
        </w:tc>
        <w:tc>
          <w:tcPr>
            <w:tcW w:w="2668" w:type="dxa"/>
          </w:tcPr>
          <w:p w14:paraId="3FE34F40" w14:textId="77777777" w:rsidR="00B06337" w:rsidRPr="005126AF" w:rsidRDefault="00B06337" w:rsidP="00160C6F">
            <w:pPr>
              <w:pStyle w:val="Tabletext"/>
              <w:jc w:val="center"/>
            </w:pPr>
            <w:r w:rsidRPr="005126AF">
              <w:t>90</w:t>
            </w:r>
          </w:p>
        </w:tc>
      </w:tr>
      <w:tr w:rsidR="00B06337" w:rsidRPr="005126AF" w14:paraId="34345B7B" w14:textId="77777777" w:rsidTr="00160C6F">
        <w:trPr>
          <w:cantSplit/>
          <w:jc w:val="center"/>
        </w:trPr>
        <w:tc>
          <w:tcPr>
            <w:tcW w:w="4446" w:type="dxa"/>
          </w:tcPr>
          <w:p w14:paraId="31D7E2E4"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Audio and video data streams</w:t>
            </w:r>
          </w:p>
        </w:tc>
        <w:tc>
          <w:tcPr>
            <w:tcW w:w="2525" w:type="dxa"/>
          </w:tcPr>
          <w:p w14:paraId="42281F1E" w14:textId="77777777" w:rsidR="00B06337" w:rsidRPr="005126AF" w:rsidRDefault="00B06337" w:rsidP="00160C6F">
            <w:pPr>
              <w:pStyle w:val="Tabletext"/>
              <w:jc w:val="center"/>
            </w:pPr>
            <w:r w:rsidRPr="005126AF">
              <w:t>1 000</w:t>
            </w:r>
          </w:p>
        </w:tc>
        <w:tc>
          <w:tcPr>
            <w:tcW w:w="2668" w:type="dxa"/>
          </w:tcPr>
          <w:p w14:paraId="183E9705" w14:textId="77777777" w:rsidR="00B06337" w:rsidRPr="005126AF" w:rsidRDefault="00B06337" w:rsidP="00160C6F">
            <w:pPr>
              <w:pStyle w:val="Tabletext"/>
              <w:jc w:val="center"/>
            </w:pPr>
            <w:r w:rsidRPr="005126AF">
              <w:t>78</w:t>
            </w:r>
          </w:p>
        </w:tc>
      </w:tr>
      <w:tr w:rsidR="00B06337" w:rsidRPr="005126AF" w14:paraId="4FFC77DF" w14:textId="77777777" w:rsidTr="00160C6F">
        <w:trPr>
          <w:cantSplit/>
          <w:jc w:val="center"/>
        </w:trPr>
        <w:tc>
          <w:tcPr>
            <w:tcW w:w="4446" w:type="dxa"/>
          </w:tcPr>
          <w:p w14:paraId="57A64E28"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Fault recorders</w:t>
            </w:r>
          </w:p>
        </w:tc>
        <w:tc>
          <w:tcPr>
            <w:tcW w:w="2525" w:type="dxa"/>
          </w:tcPr>
          <w:p w14:paraId="22113185" w14:textId="77777777" w:rsidR="00B06337" w:rsidRPr="005126AF" w:rsidRDefault="00B06337" w:rsidP="00160C6F">
            <w:pPr>
              <w:pStyle w:val="Tabletext"/>
              <w:jc w:val="center"/>
            </w:pPr>
            <w:r w:rsidRPr="005126AF">
              <w:t>1 000</w:t>
            </w:r>
          </w:p>
        </w:tc>
        <w:tc>
          <w:tcPr>
            <w:tcW w:w="2668" w:type="dxa"/>
          </w:tcPr>
          <w:p w14:paraId="08A57EC1" w14:textId="77777777" w:rsidR="00B06337" w:rsidRPr="005126AF" w:rsidRDefault="00B06337" w:rsidP="00160C6F">
            <w:pPr>
              <w:pStyle w:val="Tabletext"/>
              <w:jc w:val="center"/>
            </w:pPr>
            <w:r w:rsidRPr="005126AF">
              <w:t>90</w:t>
            </w:r>
          </w:p>
        </w:tc>
      </w:tr>
      <w:tr w:rsidR="00B06337" w:rsidRPr="005126AF" w14:paraId="71F04602" w14:textId="77777777" w:rsidTr="00160C6F">
        <w:trPr>
          <w:cantSplit/>
          <w:jc w:val="center"/>
        </w:trPr>
        <w:tc>
          <w:tcPr>
            <w:tcW w:w="4446" w:type="dxa"/>
          </w:tcPr>
          <w:p w14:paraId="238F83F9" w14:textId="77777777" w:rsidR="00B06337" w:rsidRPr="005126AF" w:rsidRDefault="00B06337" w:rsidP="00160C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Best effort, default</w:t>
            </w:r>
          </w:p>
        </w:tc>
        <w:tc>
          <w:tcPr>
            <w:tcW w:w="2525" w:type="dxa"/>
          </w:tcPr>
          <w:p w14:paraId="53C6B8C1" w14:textId="77777777" w:rsidR="00B06337" w:rsidRPr="005126AF" w:rsidRDefault="00B06337" w:rsidP="00160C6F">
            <w:pPr>
              <w:pStyle w:val="Tabletext"/>
              <w:jc w:val="center"/>
            </w:pPr>
            <w:r w:rsidRPr="005126AF">
              <w:t>2 000</w:t>
            </w:r>
          </w:p>
        </w:tc>
        <w:tc>
          <w:tcPr>
            <w:tcW w:w="2668" w:type="dxa"/>
          </w:tcPr>
          <w:p w14:paraId="09AAA107" w14:textId="77777777" w:rsidR="00B06337" w:rsidRPr="005126AF" w:rsidRDefault="00B06337" w:rsidP="00160C6F">
            <w:pPr>
              <w:pStyle w:val="Tabletext"/>
              <w:jc w:val="center"/>
            </w:pPr>
            <w:r w:rsidRPr="005126AF">
              <w:t>100</w:t>
            </w:r>
          </w:p>
        </w:tc>
      </w:tr>
    </w:tbl>
    <w:p w14:paraId="29BAAAF9" w14:textId="77777777" w:rsidR="00B06337" w:rsidRPr="005126AF" w:rsidRDefault="00B06337" w:rsidP="00160C6F">
      <w:pPr>
        <w:pStyle w:val="Tablefin"/>
      </w:pPr>
    </w:p>
    <w:p w14:paraId="793DC9D3" w14:textId="77777777" w:rsidR="00B06337" w:rsidRDefault="00B06337" w:rsidP="00160C6F">
      <w:pPr>
        <w:jc w:val="both"/>
      </w:pPr>
      <w:r w:rsidRPr="005126AF">
        <w:t>Ensuring that these systems are secure and can be delivered in a cost-effective way is a high priority within the industry.</w:t>
      </w:r>
    </w:p>
    <w:p w14:paraId="5274ACC5" w14:textId="77777777" w:rsidR="00B06337" w:rsidRPr="005126AF" w:rsidRDefault="00B06337" w:rsidP="00160C6F">
      <w:pPr>
        <w:jc w:val="both"/>
      </w:pPr>
      <w:r w:rsidRPr="005126AF">
        <w:t xml:space="preserve">Finally, some of the key characteristics the operational communications components of utility networks are highly ruggedized for extreme conditions within the substation environment and have traditionally used extended depreciation cycles; so that the equipment must last for an extended </w:t>
      </w:r>
      <w:proofErr w:type="gramStart"/>
      <w:r w:rsidRPr="005126AF">
        <w:t>period of time</w:t>
      </w:r>
      <w:proofErr w:type="gramEnd"/>
      <w:r w:rsidRPr="005126AF">
        <w:t xml:space="preserve">. </w:t>
      </w:r>
    </w:p>
    <w:p w14:paraId="6114EAFD" w14:textId="77777777" w:rsidR="00B06337" w:rsidRPr="005126AF" w:rsidRDefault="00B06337" w:rsidP="00160C6F">
      <w:pPr>
        <w:jc w:val="both"/>
      </w:pPr>
      <w:r w:rsidRPr="005126AF">
        <w:t>These key characteristics to maintain utility networks and their functions are detailed in Table 6 below.</w:t>
      </w:r>
    </w:p>
    <w:p w14:paraId="7A87DB8D" w14:textId="77777777" w:rsidR="00B06337" w:rsidRDefault="00B06337">
      <w:pPr>
        <w:tabs>
          <w:tab w:val="clear" w:pos="1134"/>
          <w:tab w:val="clear" w:pos="1871"/>
          <w:tab w:val="clear" w:pos="2268"/>
        </w:tabs>
        <w:overflowPunct/>
        <w:autoSpaceDE/>
        <w:autoSpaceDN/>
        <w:adjustRightInd/>
        <w:spacing w:before="0"/>
        <w:textAlignment w:val="auto"/>
        <w:rPr>
          <w:caps/>
          <w:sz w:val="20"/>
        </w:rPr>
      </w:pPr>
      <w:r>
        <w:br w:type="page"/>
      </w:r>
    </w:p>
    <w:p w14:paraId="48FEA2CA" w14:textId="77777777" w:rsidR="00B06337" w:rsidRPr="005126AF" w:rsidRDefault="00B06337" w:rsidP="00160C6F">
      <w:pPr>
        <w:pStyle w:val="TableNo"/>
      </w:pPr>
      <w:r w:rsidRPr="005126AF">
        <w:t>Table 6</w:t>
      </w:r>
    </w:p>
    <w:p w14:paraId="6BB7EEE1" w14:textId="77777777" w:rsidR="00B06337" w:rsidRDefault="00B06337" w:rsidP="00160C6F">
      <w:pPr>
        <w:pStyle w:val="Tabletitle"/>
      </w:pPr>
      <w:r w:rsidRPr="00C4374A">
        <w:t>Network characteristics</w:t>
      </w:r>
      <w:r w:rsidRPr="005933BE">
        <w:rPr>
          <w:position w:val="6"/>
          <w:sz w:val="18"/>
        </w:rPr>
        <w:footnoteReference w:id="2"/>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7"/>
        <w:gridCol w:w="1466"/>
        <w:gridCol w:w="1513"/>
        <w:gridCol w:w="1676"/>
        <w:gridCol w:w="1583"/>
        <w:gridCol w:w="7"/>
        <w:gridCol w:w="1607"/>
      </w:tblGrid>
      <w:tr w:rsidR="00B06337" w:rsidRPr="005126AF" w14:paraId="2B436896" w14:textId="77777777" w:rsidTr="00160C6F">
        <w:trPr>
          <w:trHeight w:val="245"/>
          <w:tblHeader/>
          <w:jc w:val="center"/>
        </w:trPr>
        <w:tc>
          <w:tcPr>
            <w:tcW w:w="1787" w:type="dxa"/>
          </w:tcPr>
          <w:p w14:paraId="0A54233B" w14:textId="77777777" w:rsidR="00B06337" w:rsidRPr="005126AF" w:rsidRDefault="00B06337" w:rsidP="00160C6F">
            <w:pPr>
              <w:pStyle w:val="Tablehead"/>
            </w:pPr>
            <w:r w:rsidRPr="005126AF">
              <w:t>Application</w:t>
            </w:r>
          </w:p>
        </w:tc>
        <w:tc>
          <w:tcPr>
            <w:tcW w:w="1466" w:type="dxa"/>
          </w:tcPr>
          <w:p w14:paraId="58D83AB7" w14:textId="77777777" w:rsidR="00B06337" w:rsidRPr="005126AF" w:rsidRDefault="00B06337" w:rsidP="00160C6F">
            <w:pPr>
              <w:pStyle w:val="Tablehead"/>
            </w:pPr>
            <w:r w:rsidRPr="005126AF">
              <w:t>Bandwidth</w:t>
            </w:r>
          </w:p>
        </w:tc>
        <w:tc>
          <w:tcPr>
            <w:tcW w:w="1513" w:type="dxa"/>
          </w:tcPr>
          <w:p w14:paraId="7A5165BA" w14:textId="77777777" w:rsidR="00B06337" w:rsidRPr="005126AF" w:rsidRDefault="00B06337" w:rsidP="00160C6F">
            <w:pPr>
              <w:pStyle w:val="Tablehead"/>
            </w:pPr>
            <w:r w:rsidRPr="005126AF">
              <w:t xml:space="preserve">Latency </w:t>
            </w:r>
          </w:p>
        </w:tc>
        <w:tc>
          <w:tcPr>
            <w:tcW w:w="1676" w:type="dxa"/>
          </w:tcPr>
          <w:p w14:paraId="1FB89C50" w14:textId="77777777" w:rsidR="00B06337" w:rsidRPr="005126AF" w:rsidRDefault="00B06337" w:rsidP="00160C6F">
            <w:pPr>
              <w:pStyle w:val="Tablehead"/>
            </w:pPr>
            <w:r w:rsidRPr="005126AF">
              <w:t xml:space="preserve">Reliability </w:t>
            </w:r>
          </w:p>
        </w:tc>
        <w:tc>
          <w:tcPr>
            <w:tcW w:w="1583" w:type="dxa"/>
          </w:tcPr>
          <w:p w14:paraId="085179C4" w14:textId="77777777" w:rsidR="00B06337" w:rsidRPr="005126AF" w:rsidRDefault="00B06337" w:rsidP="00160C6F">
            <w:pPr>
              <w:pStyle w:val="Tablehead"/>
            </w:pPr>
            <w:r w:rsidRPr="005126AF">
              <w:t xml:space="preserve">Security </w:t>
            </w:r>
          </w:p>
        </w:tc>
        <w:tc>
          <w:tcPr>
            <w:tcW w:w="1614" w:type="dxa"/>
            <w:gridSpan w:val="2"/>
          </w:tcPr>
          <w:p w14:paraId="38B8F95E" w14:textId="77777777" w:rsidR="00B06337" w:rsidRPr="005126AF" w:rsidRDefault="00B06337" w:rsidP="00160C6F">
            <w:pPr>
              <w:pStyle w:val="Tablehead"/>
            </w:pPr>
            <w:r w:rsidRPr="005126AF">
              <w:t xml:space="preserve">Backup power </w:t>
            </w:r>
          </w:p>
        </w:tc>
      </w:tr>
      <w:tr w:rsidR="00B06337" w:rsidRPr="005126AF" w14:paraId="4911F578" w14:textId="77777777" w:rsidTr="00160C6F">
        <w:trPr>
          <w:trHeight w:val="523"/>
          <w:jc w:val="center"/>
        </w:trPr>
        <w:tc>
          <w:tcPr>
            <w:tcW w:w="1787" w:type="dxa"/>
          </w:tcPr>
          <w:p w14:paraId="54100960" w14:textId="77777777" w:rsidR="00B06337" w:rsidRPr="005126AF" w:rsidRDefault="00B06337" w:rsidP="00160C6F">
            <w:pPr>
              <w:pStyle w:val="Tabletext"/>
            </w:pPr>
            <w:r w:rsidRPr="005126AF">
              <w:t>AMI</w:t>
            </w:r>
          </w:p>
        </w:tc>
        <w:tc>
          <w:tcPr>
            <w:tcW w:w="1466" w:type="dxa"/>
          </w:tcPr>
          <w:p w14:paraId="06447B46" w14:textId="77777777" w:rsidR="00B06337" w:rsidRPr="005126AF" w:rsidRDefault="00B06337" w:rsidP="00160C6F">
            <w:pPr>
              <w:pStyle w:val="Tabletext"/>
            </w:pPr>
            <w:r w:rsidRPr="005126AF">
              <w:t>10-100 k</w:t>
            </w:r>
            <w:r>
              <w:t>bit/s</w:t>
            </w:r>
            <w:r w:rsidRPr="005126AF">
              <w:t>/node, 500 k</w:t>
            </w:r>
            <w:r>
              <w:t>bit/s</w:t>
            </w:r>
            <w:r w:rsidRPr="005126AF">
              <w:t xml:space="preserve"> for backhaul</w:t>
            </w:r>
          </w:p>
        </w:tc>
        <w:tc>
          <w:tcPr>
            <w:tcW w:w="1513" w:type="dxa"/>
          </w:tcPr>
          <w:p w14:paraId="0C39E647" w14:textId="77777777" w:rsidR="00B06337" w:rsidRPr="005126AF" w:rsidRDefault="00B06337" w:rsidP="00160C6F">
            <w:pPr>
              <w:pStyle w:val="Tabletext"/>
            </w:pPr>
            <w:r w:rsidRPr="005126AF">
              <w:t>2-15 sec</w:t>
            </w:r>
          </w:p>
        </w:tc>
        <w:tc>
          <w:tcPr>
            <w:tcW w:w="1676" w:type="dxa"/>
          </w:tcPr>
          <w:p w14:paraId="2443EDF6" w14:textId="77777777" w:rsidR="00B06337" w:rsidRPr="005126AF" w:rsidRDefault="00B06337" w:rsidP="00160C6F">
            <w:pPr>
              <w:pStyle w:val="Tabletext"/>
            </w:pPr>
            <w:r w:rsidRPr="005126AF">
              <w:t>99-99.99%</w:t>
            </w:r>
          </w:p>
        </w:tc>
        <w:tc>
          <w:tcPr>
            <w:tcW w:w="1590" w:type="dxa"/>
            <w:gridSpan w:val="2"/>
          </w:tcPr>
          <w:p w14:paraId="5D0CCABC" w14:textId="77777777" w:rsidR="00B06337" w:rsidRPr="005126AF" w:rsidRDefault="00B06337" w:rsidP="00160C6F">
            <w:pPr>
              <w:pStyle w:val="Tabletext"/>
            </w:pPr>
            <w:r w:rsidRPr="005126AF">
              <w:t>High</w:t>
            </w:r>
          </w:p>
        </w:tc>
        <w:tc>
          <w:tcPr>
            <w:tcW w:w="1607" w:type="dxa"/>
          </w:tcPr>
          <w:p w14:paraId="4ECA7C5E" w14:textId="77777777" w:rsidR="00B06337" w:rsidRPr="005126AF" w:rsidRDefault="00B06337" w:rsidP="00160C6F">
            <w:pPr>
              <w:pStyle w:val="Tabletext"/>
            </w:pPr>
            <w:r w:rsidRPr="005126AF">
              <w:t>Not necessary</w:t>
            </w:r>
          </w:p>
        </w:tc>
      </w:tr>
      <w:tr w:rsidR="00B06337" w:rsidRPr="005126AF" w14:paraId="69A5780D" w14:textId="77777777" w:rsidTr="00160C6F">
        <w:trPr>
          <w:trHeight w:val="385"/>
          <w:jc w:val="center"/>
        </w:trPr>
        <w:tc>
          <w:tcPr>
            <w:tcW w:w="1787" w:type="dxa"/>
          </w:tcPr>
          <w:p w14:paraId="5102D5D5" w14:textId="77777777" w:rsidR="00B06337" w:rsidRPr="005126AF" w:rsidRDefault="00B06337" w:rsidP="00160C6F">
            <w:pPr>
              <w:pStyle w:val="Tabletext"/>
            </w:pPr>
            <w:r w:rsidRPr="005126AF">
              <w:t>Demand Response</w:t>
            </w:r>
          </w:p>
        </w:tc>
        <w:tc>
          <w:tcPr>
            <w:tcW w:w="1466" w:type="dxa"/>
          </w:tcPr>
          <w:p w14:paraId="74D23307" w14:textId="77777777" w:rsidR="00B06337" w:rsidRPr="005126AF" w:rsidRDefault="00B06337" w:rsidP="00160C6F">
            <w:pPr>
              <w:pStyle w:val="Tabletext"/>
            </w:pPr>
            <w:r w:rsidRPr="005126AF">
              <w:t>14 k</w:t>
            </w:r>
            <w:r>
              <w:t>bit/s</w:t>
            </w:r>
            <w:r w:rsidRPr="005126AF">
              <w:t xml:space="preserve"> – 100 k</w:t>
            </w:r>
            <w:r>
              <w:t>bit/s</w:t>
            </w:r>
            <w:r w:rsidRPr="005126AF">
              <w:t xml:space="preserve"> per node/device</w:t>
            </w:r>
          </w:p>
        </w:tc>
        <w:tc>
          <w:tcPr>
            <w:tcW w:w="1513" w:type="dxa"/>
          </w:tcPr>
          <w:p w14:paraId="3EFC8DE7" w14:textId="77777777" w:rsidR="00B06337" w:rsidRPr="005126AF" w:rsidRDefault="00B06337" w:rsidP="00160C6F">
            <w:pPr>
              <w:pStyle w:val="Tabletext"/>
            </w:pPr>
            <w:r w:rsidRPr="005126AF">
              <w:t xml:space="preserve">500 </w:t>
            </w:r>
            <w:proofErr w:type="spellStart"/>
            <w:r w:rsidRPr="005126AF">
              <w:t>ms</w:t>
            </w:r>
            <w:proofErr w:type="spellEnd"/>
            <w:r w:rsidRPr="005126AF">
              <w:t>-several minutes</w:t>
            </w:r>
          </w:p>
        </w:tc>
        <w:tc>
          <w:tcPr>
            <w:tcW w:w="1676" w:type="dxa"/>
          </w:tcPr>
          <w:p w14:paraId="79DCA238" w14:textId="77777777" w:rsidR="00B06337" w:rsidRPr="005126AF" w:rsidRDefault="00B06337" w:rsidP="00160C6F">
            <w:pPr>
              <w:pStyle w:val="Tabletext"/>
            </w:pPr>
            <w:r w:rsidRPr="005126AF">
              <w:t>99-99.99%</w:t>
            </w:r>
          </w:p>
        </w:tc>
        <w:tc>
          <w:tcPr>
            <w:tcW w:w="1590" w:type="dxa"/>
            <w:gridSpan w:val="2"/>
          </w:tcPr>
          <w:p w14:paraId="20482D3D" w14:textId="77777777" w:rsidR="00B06337" w:rsidRPr="005126AF" w:rsidRDefault="00B06337" w:rsidP="00160C6F">
            <w:pPr>
              <w:pStyle w:val="Tabletext"/>
            </w:pPr>
            <w:r w:rsidRPr="005126AF">
              <w:t>High</w:t>
            </w:r>
          </w:p>
        </w:tc>
        <w:tc>
          <w:tcPr>
            <w:tcW w:w="1607" w:type="dxa"/>
          </w:tcPr>
          <w:p w14:paraId="0BFC5069" w14:textId="77777777" w:rsidR="00B06337" w:rsidRPr="005126AF" w:rsidRDefault="00B06337" w:rsidP="00160C6F">
            <w:pPr>
              <w:pStyle w:val="Tabletext"/>
            </w:pPr>
            <w:r w:rsidRPr="005126AF">
              <w:t>Not necessary</w:t>
            </w:r>
          </w:p>
        </w:tc>
      </w:tr>
      <w:tr w:rsidR="00B06337" w:rsidRPr="005126AF" w14:paraId="40367D37" w14:textId="77777777" w:rsidTr="00160C6F">
        <w:trPr>
          <w:trHeight w:val="387"/>
          <w:jc w:val="center"/>
        </w:trPr>
        <w:tc>
          <w:tcPr>
            <w:tcW w:w="1787" w:type="dxa"/>
          </w:tcPr>
          <w:p w14:paraId="0BFB7580" w14:textId="77777777" w:rsidR="00B06337" w:rsidRPr="005126AF" w:rsidRDefault="00B06337" w:rsidP="00160C6F">
            <w:pPr>
              <w:pStyle w:val="Tabletext"/>
            </w:pPr>
            <w:r w:rsidRPr="005126AF">
              <w:t>Wide Area Situational Awareness</w:t>
            </w:r>
          </w:p>
        </w:tc>
        <w:tc>
          <w:tcPr>
            <w:tcW w:w="1466" w:type="dxa"/>
          </w:tcPr>
          <w:p w14:paraId="48D75CC2" w14:textId="77777777" w:rsidR="00B06337" w:rsidRPr="005126AF" w:rsidRDefault="00B06337" w:rsidP="00160C6F">
            <w:pPr>
              <w:pStyle w:val="Tabletext"/>
            </w:pPr>
            <w:r w:rsidRPr="005126AF">
              <w:t>600-1 500 k</w:t>
            </w:r>
            <w:r>
              <w:t>bit/s</w:t>
            </w:r>
          </w:p>
        </w:tc>
        <w:tc>
          <w:tcPr>
            <w:tcW w:w="1513" w:type="dxa"/>
          </w:tcPr>
          <w:p w14:paraId="090E4D3B" w14:textId="77777777" w:rsidR="00B06337" w:rsidRPr="005126AF" w:rsidRDefault="00B06337" w:rsidP="00160C6F">
            <w:pPr>
              <w:pStyle w:val="Tabletext"/>
            </w:pPr>
            <w:r w:rsidRPr="005126AF">
              <w:t xml:space="preserve">20 ms-200 </w:t>
            </w:r>
            <w:proofErr w:type="spellStart"/>
            <w:r w:rsidRPr="005126AF">
              <w:t>ms</w:t>
            </w:r>
            <w:proofErr w:type="spellEnd"/>
          </w:p>
        </w:tc>
        <w:tc>
          <w:tcPr>
            <w:tcW w:w="1676" w:type="dxa"/>
          </w:tcPr>
          <w:p w14:paraId="04B5803E" w14:textId="77777777" w:rsidR="00B06337" w:rsidRPr="005126AF" w:rsidRDefault="00B06337" w:rsidP="00160C6F">
            <w:pPr>
              <w:pStyle w:val="Tabletext"/>
            </w:pPr>
            <w:r w:rsidRPr="005126AF">
              <w:t>99.999-99.9999%</w:t>
            </w:r>
          </w:p>
        </w:tc>
        <w:tc>
          <w:tcPr>
            <w:tcW w:w="1590" w:type="dxa"/>
            <w:gridSpan w:val="2"/>
          </w:tcPr>
          <w:p w14:paraId="420579A7" w14:textId="77777777" w:rsidR="00B06337" w:rsidRPr="005126AF" w:rsidRDefault="00B06337" w:rsidP="00160C6F">
            <w:pPr>
              <w:pStyle w:val="Tabletext"/>
            </w:pPr>
            <w:r w:rsidRPr="005126AF">
              <w:t>High</w:t>
            </w:r>
          </w:p>
        </w:tc>
        <w:tc>
          <w:tcPr>
            <w:tcW w:w="1607" w:type="dxa"/>
          </w:tcPr>
          <w:p w14:paraId="6718DF2C" w14:textId="77777777" w:rsidR="00B06337" w:rsidRPr="005126AF" w:rsidRDefault="00B06337" w:rsidP="00160C6F">
            <w:pPr>
              <w:pStyle w:val="Tabletext"/>
            </w:pPr>
            <w:r w:rsidRPr="005126AF">
              <w:t>24-hour supply</w:t>
            </w:r>
          </w:p>
        </w:tc>
      </w:tr>
      <w:tr w:rsidR="00B06337" w:rsidRPr="005126AF" w14:paraId="77D0872D" w14:textId="77777777" w:rsidTr="00160C6F">
        <w:trPr>
          <w:trHeight w:val="525"/>
          <w:jc w:val="center"/>
        </w:trPr>
        <w:tc>
          <w:tcPr>
            <w:tcW w:w="1787" w:type="dxa"/>
          </w:tcPr>
          <w:p w14:paraId="056E85D8" w14:textId="77777777" w:rsidR="00B06337" w:rsidRPr="005126AF" w:rsidRDefault="00B06337" w:rsidP="00160C6F">
            <w:pPr>
              <w:pStyle w:val="Tabletext"/>
            </w:pPr>
            <w:r w:rsidRPr="005126AF">
              <w:t>Distribution Energy Resources and Storage</w:t>
            </w:r>
          </w:p>
        </w:tc>
        <w:tc>
          <w:tcPr>
            <w:tcW w:w="1466" w:type="dxa"/>
          </w:tcPr>
          <w:p w14:paraId="7C11614B" w14:textId="77777777" w:rsidR="00B06337" w:rsidRPr="005126AF" w:rsidRDefault="00B06337" w:rsidP="00160C6F">
            <w:pPr>
              <w:pStyle w:val="Tabletext"/>
            </w:pPr>
            <w:r w:rsidRPr="005126AF">
              <w:t>9.6-56 k</w:t>
            </w:r>
            <w:r>
              <w:t>bit/s</w:t>
            </w:r>
          </w:p>
        </w:tc>
        <w:tc>
          <w:tcPr>
            <w:tcW w:w="1513" w:type="dxa"/>
          </w:tcPr>
          <w:p w14:paraId="41CE726E" w14:textId="77777777" w:rsidR="00B06337" w:rsidRPr="005126AF" w:rsidRDefault="00B06337" w:rsidP="00160C6F">
            <w:pPr>
              <w:pStyle w:val="Tabletext"/>
            </w:pPr>
            <w:r w:rsidRPr="005126AF">
              <w:t>20 ms-15 sec</w:t>
            </w:r>
          </w:p>
        </w:tc>
        <w:tc>
          <w:tcPr>
            <w:tcW w:w="1676" w:type="dxa"/>
          </w:tcPr>
          <w:p w14:paraId="2808CD4A" w14:textId="77777777" w:rsidR="00B06337" w:rsidRPr="005126AF" w:rsidRDefault="00B06337" w:rsidP="00160C6F">
            <w:pPr>
              <w:pStyle w:val="Tabletext"/>
            </w:pPr>
            <w:r w:rsidRPr="005126AF">
              <w:t>99-99.99%</w:t>
            </w:r>
          </w:p>
        </w:tc>
        <w:tc>
          <w:tcPr>
            <w:tcW w:w="1590" w:type="dxa"/>
            <w:gridSpan w:val="2"/>
          </w:tcPr>
          <w:p w14:paraId="74B855DD" w14:textId="77777777" w:rsidR="00B06337" w:rsidRPr="005126AF" w:rsidRDefault="00B06337" w:rsidP="00160C6F">
            <w:pPr>
              <w:pStyle w:val="Tabletext"/>
            </w:pPr>
            <w:r w:rsidRPr="005126AF">
              <w:t>High</w:t>
            </w:r>
          </w:p>
        </w:tc>
        <w:tc>
          <w:tcPr>
            <w:tcW w:w="1607" w:type="dxa"/>
          </w:tcPr>
          <w:p w14:paraId="5EC2F226" w14:textId="77777777" w:rsidR="00B06337" w:rsidRPr="005126AF" w:rsidRDefault="00B06337" w:rsidP="00160C6F">
            <w:pPr>
              <w:pStyle w:val="Tabletext"/>
            </w:pPr>
            <w:r w:rsidRPr="005126AF">
              <w:t>1 hour</w:t>
            </w:r>
          </w:p>
        </w:tc>
      </w:tr>
      <w:tr w:rsidR="00B06337" w:rsidRPr="005126AF" w14:paraId="5E2BCEF2" w14:textId="77777777" w:rsidTr="00160C6F">
        <w:trPr>
          <w:trHeight w:val="523"/>
          <w:jc w:val="center"/>
        </w:trPr>
        <w:tc>
          <w:tcPr>
            <w:tcW w:w="1787" w:type="dxa"/>
          </w:tcPr>
          <w:p w14:paraId="15DEAE5B" w14:textId="77777777" w:rsidR="00B06337" w:rsidRPr="005126AF" w:rsidRDefault="00B06337" w:rsidP="00160C6F">
            <w:pPr>
              <w:pStyle w:val="Tabletext"/>
            </w:pPr>
            <w:r w:rsidRPr="005126AF">
              <w:t>Electric Transportation</w:t>
            </w:r>
          </w:p>
        </w:tc>
        <w:tc>
          <w:tcPr>
            <w:tcW w:w="1466" w:type="dxa"/>
          </w:tcPr>
          <w:p w14:paraId="1AD386D8" w14:textId="77777777" w:rsidR="00B06337" w:rsidRPr="005126AF" w:rsidRDefault="00B06337" w:rsidP="00160C6F">
            <w:pPr>
              <w:pStyle w:val="Tabletext"/>
            </w:pPr>
            <w:r w:rsidRPr="005126AF">
              <w:t>9.6-56 k</w:t>
            </w:r>
            <w:r>
              <w:t>bit/s</w:t>
            </w:r>
            <w:r w:rsidRPr="005126AF">
              <w:t>, 100 k</w:t>
            </w:r>
            <w:r>
              <w:t>bit/s</w:t>
            </w:r>
            <w:r w:rsidRPr="005126AF">
              <w:t xml:space="preserve"> is a good target</w:t>
            </w:r>
          </w:p>
        </w:tc>
        <w:tc>
          <w:tcPr>
            <w:tcW w:w="1513" w:type="dxa"/>
          </w:tcPr>
          <w:p w14:paraId="3FE8BF45" w14:textId="77777777" w:rsidR="00B06337" w:rsidRPr="005126AF" w:rsidRDefault="00B06337" w:rsidP="00160C6F">
            <w:pPr>
              <w:pStyle w:val="Tabletext"/>
            </w:pPr>
            <w:r w:rsidRPr="005126AF">
              <w:t>2 sec-5 min</w:t>
            </w:r>
          </w:p>
        </w:tc>
        <w:tc>
          <w:tcPr>
            <w:tcW w:w="1676" w:type="dxa"/>
          </w:tcPr>
          <w:p w14:paraId="5EFE99C0" w14:textId="77777777" w:rsidR="00B06337" w:rsidRPr="005126AF" w:rsidRDefault="00B06337" w:rsidP="00160C6F">
            <w:pPr>
              <w:pStyle w:val="Tabletext"/>
            </w:pPr>
            <w:r w:rsidRPr="005126AF">
              <w:t>99-99.99%</w:t>
            </w:r>
          </w:p>
        </w:tc>
        <w:tc>
          <w:tcPr>
            <w:tcW w:w="1590" w:type="dxa"/>
            <w:gridSpan w:val="2"/>
          </w:tcPr>
          <w:p w14:paraId="685D32DD" w14:textId="77777777" w:rsidR="00B06337" w:rsidRPr="005126AF" w:rsidRDefault="00B06337" w:rsidP="00160C6F">
            <w:pPr>
              <w:pStyle w:val="Tabletext"/>
            </w:pPr>
            <w:r w:rsidRPr="005126AF">
              <w:t>Relatively high</w:t>
            </w:r>
          </w:p>
        </w:tc>
        <w:tc>
          <w:tcPr>
            <w:tcW w:w="1607" w:type="dxa"/>
          </w:tcPr>
          <w:p w14:paraId="5A753980" w14:textId="77777777" w:rsidR="00B06337" w:rsidRPr="005126AF" w:rsidRDefault="00B06337" w:rsidP="00160C6F">
            <w:pPr>
              <w:pStyle w:val="Tabletext"/>
            </w:pPr>
            <w:r w:rsidRPr="005126AF">
              <w:t>Not necessary</w:t>
            </w:r>
          </w:p>
        </w:tc>
      </w:tr>
      <w:tr w:rsidR="00B06337" w:rsidRPr="005126AF" w14:paraId="184AC3C6" w14:textId="77777777" w:rsidTr="00160C6F">
        <w:trPr>
          <w:trHeight w:val="387"/>
          <w:jc w:val="center"/>
        </w:trPr>
        <w:tc>
          <w:tcPr>
            <w:tcW w:w="1787" w:type="dxa"/>
          </w:tcPr>
          <w:p w14:paraId="51AF05E3" w14:textId="77777777" w:rsidR="00B06337" w:rsidRPr="005126AF" w:rsidRDefault="00B06337" w:rsidP="00160C6F">
            <w:pPr>
              <w:pStyle w:val="Tabletext"/>
            </w:pPr>
            <w:r w:rsidRPr="005126AF">
              <w:t>Distribution Grid Management</w:t>
            </w:r>
          </w:p>
        </w:tc>
        <w:tc>
          <w:tcPr>
            <w:tcW w:w="1466" w:type="dxa"/>
          </w:tcPr>
          <w:p w14:paraId="4281A57D" w14:textId="77777777" w:rsidR="00B06337" w:rsidRPr="005126AF" w:rsidRDefault="00B06337" w:rsidP="00160C6F">
            <w:pPr>
              <w:pStyle w:val="Tabletext"/>
            </w:pPr>
            <w:r w:rsidRPr="005126AF">
              <w:t>9.6-100 k</w:t>
            </w:r>
            <w:r>
              <w:t>bit/s</w:t>
            </w:r>
          </w:p>
        </w:tc>
        <w:tc>
          <w:tcPr>
            <w:tcW w:w="1513" w:type="dxa"/>
          </w:tcPr>
          <w:p w14:paraId="02B685F4" w14:textId="77777777" w:rsidR="00B06337" w:rsidRPr="005126AF" w:rsidRDefault="00B06337" w:rsidP="00160C6F">
            <w:pPr>
              <w:pStyle w:val="Tabletext"/>
            </w:pPr>
            <w:r w:rsidRPr="005126AF">
              <w:t>100 ms-2 sec</w:t>
            </w:r>
          </w:p>
        </w:tc>
        <w:tc>
          <w:tcPr>
            <w:tcW w:w="1676" w:type="dxa"/>
          </w:tcPr>
          <w:p w14:paraId="2F3D9771" w14:textId="77777777" w:rsidR="00B06337" w:rsidRPr="005126AF" w:rsidRDefault="00B06337" w:rsidP="00160C6F">
            <w:pPr>
              <w:pStyle w:val="Tabletext"/>
            </w:pPr>
            <w:r w:rsidRPr="005126AF">
              <w:t>99-99.999%</w:t>
            </w:r>
          </w:p>
        </w:tc>
        <w:tc>
          <w:tcPr>
            <w:tcW w:w="1590" w:type="dxa"/>
            <w:gridSpan w:val="2"/>
          </w:tcPr>
          <w:p w14:paraId="68E78D90" w14:textId="77777777" w:rsidR="00B06337" w:rsidRPr="005126AF" w:rsidRDefault="00B06337" w:rsidP="00160C6F">
            <w:pPr>
              <w:pStyle w:val="Tabletext"/>
            </w:pPr>
            <w:r w:rsidRPr="005126AF">
              <w:t>High</w:t>
            </w:r>
          </w:p>
        </w:tc>
        <w:tc>
          <w:tcPr>
            <w:tcW w:w="1607" w:type="dxa"/>
          </w:tcPr>
          <w:p w14:paraId="162EB10C" w14:textId="77777777" w:rsidR="00B06337" w:rsidRPr="005126AF" w:rsidRDefault="00B06337" w:rsidP="00160C6F">
            <w:pPr>
              <w:pStyle w:val="Tabletext"/>
            </w:pPr>
            <w:r w:rsidRPr="005126AF">
              <w:t>24-72 hours</w:t>
            </w:r>
          </w:p>
        </w:tc>
      </w:tr>
    </w:tbl>
    <w:p w14:paraId="07452F11" w14:textId="77777777" w:rsidR="00B06337" w:rsidRPr="005126AF" w:rsidRDefault="00B06337" w:rsidP="00160C6F">
      <w:pPr>
        <w:pStyle w:val="Tablefin"/>
      </w:pPr>
    </w:p>
    <w:p w14:paraId="042B5222" w14:textId="77777777" w:rsidR="00B06337" w:rsidRPr="005126AF" w:rsidRDefault="00B06337" w:rsidP="00160C6F">
      <w:pPr>
        <w:jc w:val="both"/>
      </w:pPr>
      <w:r w:rsidRPr="005126AF">
        <w:t xml:space="preserve">Getting the data from field devices to the electric utility’s </w:t>
      </w:r>
      <w:proofErr w:type="gramStart"/>
      <w:r w:rsidRPr="005126AF">
        <w:t>back office</w:t>
      </w:r>
      <w:proofErr w:type="gramEnd"/>
      <w:r w:rsidRPr="005126AF">
        <w:t xml:space="preserve"> system, or getting commands to devices from back office systems, relies upon a secure, reliable network covering a geographical footprint that can vary from dense urban areas to remote locations with virtually no population. This data is often critical in managing the power system.</w:t>
      </w:r>
    </w:p>
    <w:p w14:paraId="0CFA8340" w14:textId="77777777" w:rsidR="00B06337" w:rsidRDefault="00B06337" w:rsidP="00160C6F">
      <w:pPr>
        <w:jc w:val="both"/>
      </w:pPr>
      <w:r w:rsidRPr="005126AF">
        <w:t>Simultaneously being able to respond to events via central commands adds to the complexity needed to manage the communications network. Thus, the network needs to be able to support the increased bandwidth requirements, as well as ongoing wide-area coverage and low-latency communications requirements necessary to effectively monitor and control operations.</w:t>
      </w:r>
    </w:p>
    <w:p w14:paraId="0189D7C4" w14:textId="77777777" w:rsidR="00B06337" w:rsidRPr="00AF606D" w:rsidRDefault="00B06337" w:rsidP="00160C6F">
      <w:pPr>
        <w:pStyle w:val="Heading2"/>
      </w:pPr>
      <w:bookmarkStart w:id="45" w:name="_Toc133668098"/>
      <w:bookmarkStart w:id="46" w:name="_Toc135729516"/>
      <w:bookmarkStart w:id="47" w:name="_Toc135729868"/>
      <w:bookmarkStart w:id="48" w:name="_Toc135730751"/>
      <w:r w:rsidRPr="00AF606D">
        <w:t>2.3</w:t>
      </w:r>
      <w:r w:rsidRPr="00AF606D">
        <w:tab/>
        <w:t>Operational objectives of utility radiocommunications systems for modern utilities</w:t>
      </w:r>
      <w:bookmarkEnd w:id="45"/>
      <w:bookmarkEnd w:id="46"/>
      <w:bookmarkEnd w:id="47"/>
      <w:bookmarkEnd w:id="48"/>
      <w:r w:rsidRPr="00AF606D">
        <w:t xml:space="preserve"> </w:t>
      </w:r>
    </w:p>
    <w:p w14:paraId="20271F72" w14:textId="77777777" w:rsidR="00B06337" w:rsidRPr="00AF606D" w:rsidRDefault="00B06337" w:rsidP="00160C6F">
      <w:pPr>
        <w:jc w:val="both"/>
        <w:rPr>
          <w:rFonts w:asciiTheme="majorBidi" w:hAnsiTheme="majorBidi" w:cstheme="majorBidi"/>
        </w:rPr>
      </w:pPr>
      <w:r w:rsidRPr="00AF606D">
        <w:rPr>
          <w:rFonts w:asciiTheme="majorBidi" w:hAnsiTheme="majorBidi" w:cstheme="majorBidi"/>
        </w:rPr>
        <w:t xml:space="preserve">Since the 1950s, utilities have been using telecommunications to monitor and control their electricity, </w:t>
      </w:r>
      <w:proofErr w:type="gramStart"/>
      <w:r w:rsidRPr="00AF606D">
        <w:rPr>
          <w:rFonts w:asciiTheme="majorBidi" w:hAnsiTheme="majorBidi" w:cstheme="majorBidi"/>
        </w:rPr>
        <w:t>water</w:t>
      </w:r>
      <w:proofErr w:type="gramEnd"/>
      <w:r w:rsidRPr="00AF606D">
        <w:rPr>
          <w:rFonts w:asciiTheme="majorBidi" w:hAnsiTheme="majorBidi" w:cstheme="majorBidi"/>
        </w:rPr>
        <w:t xml:space="preserve"> and gas networks.</w:t>
      </w:r>
    </w:p>
    <w:p w14:paraId="17EE1675" w14:textId="77777777" w:rsidR="00B06337" w:rsidRDefault="00B06337" w:rsidP="00160C6F">
      <w:pPr>
        <w:jc w:val="both"/>
      </w:pPr>
      <w:r w:rsidRPr="00AF606D">
        <w:t xml:space="preserve">Electricity is at the top of essential services list to society, whose unavailability or even temporary interruption can negatively affect the whole chain of other public services that are also essential to society, such as transportation, health, </w:t>
      </w:r>
      <w:proofErr w:type="gramStart"/>
      <w:r w:rsidRPr="00AF606D">
        <w:t>banking</w:t>
      </w:r>
      <w:proofErr w:type="gramEnd"/>
      <w:r w:rsidRPr="00AF606D">
        <w:t xml:space="preserve"> and telecommunications.</w:t>
      </w:r>
    </w:p>
    <w:p w14:paraId="23E054C5" w14:textId="77777777" w:rsidR="00B06337" w:rsidRPr="008D44DD" w:rsidRDefault="00B06337" w:rsidP="00160C6F">
      <w:pPr>
        <w:pStyle w:val="enumlev1"/>
        <w:tabs>
          <w:tab w:val="clear" w:pos="1134"/>
          <w:tab w:val="left" w:pos="0"/>
        </w:tabs>
        <w:ind w:left="0" w:firstLine="0"/>
        <w:jc w:val="both"/>
        <w:rPr>
          <w:lang w:eastAsia="zh-CN"/>
        </w:rPr>
      </w:pPr>
      <w:r w:rsidRPr="00560D34">
        <w:rPr>
          <w:lang w:eastAsia="zh-CN"/>
        </w:rPr>
        <w:t>In 2010, the United States Department of Energy published a report entitled, “Communications Requirements of Smart Grid Technologies</w:t>
      </w:r>
      <w:r w:rsidRPr="00560D34">
        <w:rPr>
          <w:rStyle w:val="FootnoteReference"/>
          <w:lang w:eastAsia="zh-CN"/>
        </w:rPr>
        <w:footnoteReference w:id="3"/>
      </w:r>
      <w:r w:rsidRPr="00560D34">
        <w:rPr>
          <w:lang w:eastAsia="zh-CN"/>
        </w:rPr>
        <w:t xml:space="preserve">,” which identified six key communications priorities for modern utilities, including (1) advanced metering infrastructure; (2) demand response; (3) electric vehicles; (4) wide-area situational awareness; (5) distributed energy resources and storage; </w:t>
      </w:r>
      <w:proofErr w:type="gramStart"/>
      <w:r w:rsidRPr="00560D34">
        <w:rPr>
          <w:lang w:eastAsia="zh-CN"/>
        </w:rPr>
        <w:t>and,</w:t>
      </w:r>
      <w:proofErr w:type="gramEnd"/>
      <w:r w:rsidRPr="00560D34">
        <w:rPr>
          <w:lang w:eastAsia="zh-CN"/>
        </w:rPr>
        <w:t xml:space="preserve"> (6) distribution grid management.  In addition, utilities face increasing communications needs to address physical and cybersecurity threats as well as extreme weather events and other natural disasters, such as </w:t>
      </w:r>
      <w:r w:rsidRPr="00560D34">
        <w:rPr>
          <w:szCs w:val="24"/>
        </w:rPr>
        <w:t>hurricanes, tornados, and wildfires, which requires communications for a variety of utility applications including unmanned aircraft systems (UAS), Advanced Distribution Management Systems (ADMS), Fault Location Isolation and Service Restoration (FLISR), and Falling Line Conductor detection systems generally.  As more fully described herein, modern utilities need access to additional spectrum to meet these increasing communications needs.</w:t>
      </w:r>
      <w:r>
        <w:rPr>
          <w:lang w:eastAsia="zh-CN"/>
        </w:rPr>
        <w:t xml:space="preserve"> </w:t>
      </w:r>
    </w:p>
    <w:p w14:paraId="7020C59E" w14:textId="77777777" w:rsidR="00B06337" w:rsidRPr="00273FE2" w:rsidRDefault="00B06337" w:rsidP="00160C6F">
      <w:pPr>
        <w:jc w:val="both"/>
      </w:pPr>
      <w:r w:rsidRPr="00794E7F">
        <w:t xml:space="preserve">The chain that makes up the electricity system is composed of three important sectors: generation, </w:t>
      </w:r>
      <w:proofErr w:type="gramStart"/>
      <w:r w:rsidRPr="00794E7F">
        <w:t>transmission</w:t>
      </w:r>
      <w:proofErr w:type="gramEnd"/>
      <w:r w:rsidRPr="00794E7F">
        <w:t xml:space="preserve"> and distribution. These segments operate in an integrated way, being extremely important the management, control, </w:t>
      </w:r>
      <w:proofErr w:type="gramStart"/>
      <w:r w:rsidRPr="00794E7F">
        <w:t>automation</w:t>
      </w:r>
      <w:proofErr w:type="gramEnd"/>
      <w:r w:rsidRPr="00794E7F">
        <w:t xml:space="preserve"> and monitoring of the events resulting from human actions and nature that constantly impact the electrical system.</w:t>
      </w:r>
    </w:p>
    <w:p w14:paraId="344A41DC" w14:textId="77777777" w:rsidR="00B06337" w:rsidRPr="00AF606D" w:rsidRDefault="00B06337" w:rsidP="00160C6F">
      <w:pPr>
        <w:jc w:val="both"/>
      </w:pPr>
      <w:r w:rsidRPr="005E1807">
        <w:t>The electrical utilities networks “intelligence” is mainly based on the exchange of real-time information on measurement, supervision and control data, installed in their strategic positions in generation, transmission and distribution networks, as well as in homes, offices, companies, with the purpose of making it capable of automatically detecting, analysing, responding and restoring faults in the network, reducing interruption times, improving energy efficiency and reducing technical losses, in order to ensure the quality of services to be provided to society.</w:t>
      </w:r>
    </w:p>
    <w:p w14:paraId="1FCD761B" w14:textId="77777777" w:rsidR="00B06337" w:rsidRDefault="00B06337" w:rsidP="00160C6F">
      <w:pPr>
        <w:jc w:val="both"/>
      </w:pPr>
      <w:r w:rsidRPr="00AF606D">
        <w:t xml:space="preserve">Utilities around the world use </w:t>
      </w:r>
      <w:r w:rsidRPr="005E1807">
        <w:t>radiocommunications</w:t>
      </w:r>
      <w:r w:rsidRPr="00AF606D">
        <w:t xml:space="preserve"> networks in their operations to support the safe, </w:t>
      </w:r>
      <w:proofErr w:type="gramStart"/>
      <w:r w:rsidRPr="00AF606D">
        <w:t>secure</w:t>
      </w:r>
      <w:proofErr w:type="gramEnd"/>
      <w:r w:rsidRPr="00AF606D">
        <w:t xml:space="preserve"> and reliable delivery of essential electric, gas and water services to the public at large. Such operational </w:t>
      </w:r>
      <w:r>
        <w:t>radio</w:t>
      </w:r>
      <w:r w:rsidRPr="00AF606D">
        <w:t xml:space="preserve">communications networks facilitate utility networks and are desired to be resilient with low latency to enable the use of certain utility applications. </w:t>
      </w:r>
    </w:p>
    <w:p w14:paraId="2838B3D7" w14:textId="77777777" w:rsidR="00B06337" w:rsidRPr="00BF7DD5" w:rsidRDefault="00B06337" w:rsidP="00160C6F">
      <w:pPr>
        <w:jc w:val="both"/>
      </w:pPr>
      <w:r w:rsidRPr="00BF7DD5">
        <w:t xml:space="preserve">Utilities use wireless technologies, for voice, </w:t>
      </w:r>
      <w:proofErr w:type="gramStart"/>
      <w:r w:rsidRPr="00BF7DD5">
        <w:t>control</w:t>
      </w:r>
      <w:proofErr w:type="gramEnd"/>
      <w:r w:rsidRPr="00BF7DD5">
        <w:t xml:space="preserve"> and data communications to support the operation of their critical systems.  However, as described more in detail below, a wireless solution would need to support the ever-growing demand for the utilities services and certain performance characteristics associated with utility’s system availability, operation and management (</w:t>
      </w:r>
      <w:proofErr w:type="gramStart"/>
      <w:r w:rsidRPr="00BF7DD5">
        <w:t>e.g.</w:t>
      </w:r>
      <w:proofErr w:type="gramEnd"/>
      <w:r w:rsidRPr="00BF7DD5">
        <w:t xml:space="preserve"> performance requirements for smart grids).</w:t>
      </w:r>
    </w:p>
    <w:p w14:paraId="22580444" w14:textId="77777777" w:rsidR="00B06337" w:rsidRPr="00BF7DD5" w:rsidRDefault="00B06337" w:rsidP="00160C6F">
      <w:pPr>
        <w:jc w:val="both"/>
      </w:pPr>
      <w:r w:rsidRPr="00BF7DD5">
        <w:t xml:space="preserve">Non-wireless telecommunications alternatives may be impractical for many applications that would need wide service area coverage and low-cost implementation.  For example, it is usually difficult to enable fibre and wired technologies for millions of smart grid devices, many of which may </w:t>
      </w:r>
      <w:proofErr w:type="gramStart"/>
      <w:r w:rsidRPr="00BF7DD5">
        <w:t>be located in</w:t>
      </w:r>
      <w:proofErr w:type="gramEnd"/>
      <w:r w:rsidRPr="00BF7DD5">
        <w:t xml:space="preserve"> remote and otherwise inaccessible areas across the wide service area of a utility. </w:t>
      </w:r>
    </w:p>
    <w:p w14:paraId="25A87148" w14:textId="77777777" w:rsidR="00B06337" w:rsidRPr="00F97044" w:rsidRDefault="00B06337" w:rsidP="00160C6F">
      <w:pPr>
        <w:jc w:val="both"/>
      </w:pPr>
      <w:r w:rsidRPr="00BF7DD5">
        <w:t>Suitable communications technologies can enable more efficient management and control of the flow of energy onto the distribution infrastructure.  Some utilities are also implementing newer distribution automation technologies thereby enabling utilities to maintain power resilience and restore power more quickly after an outage and protect the utilities’ critical assets against physical and cyber-attacks.  These are just some of the utility applications that are creating additional demand for new wireless communications capacity and coverage.</w:t>
      </w:r>
      <w:r w:rsidRPr="00F97044">
        <w:t xml:space="preserve"> </w:t>
      </w:r>
    </w:p>
    <w:p w14:paraId="4A0EA30F" w14:textId="77777777" w:rsidR="00B06337" w:rsidRDefault="00B06337" w:rsidP="00160C6F">
      <w:pPr>
        <w:pStyle w:val="Heading1"/>
      </w:pPr>
      <w:bookmarkStart w:id="49" w:name="_Toc529969876"/>
      <w:bookmarkStart w:id="50" w:name="_Toc8371005"/>
      <w:bookmarkStart w:id="51" w:name="_Toc46827538"/>
      <w:bookmarkStart w:id="52" w:name="_Toc46828355"/>
      <w:bookmarkStart w:id="53" w:name="_Toc46828595"/>
      <w:bookmarkStart w:id="54" w:name="_Toc46828909"/>
      <w:bookmarkStart w:id="55" w:name="_Toc86401570"/>
      <w:bookmarkStart w:id="56" w:name="_Toc86471525"/>
      <w:bookmarkStart w:id="57" w:name="_Toc86472206"/>
      <w:bookmarkStart w:id="58" w:name="_Toc86472583"/>
      <w:bookmarkStart w:id="59" w:name="_Toc86473265"/>
      <w:bookmarkStart w:id="60" w:name="_Toc87022978"/>
      <w:bookmarkStart w:id="61" w:name="_Toc133668099"/>
      <w:bookmarkStart w:id="62" w:name="_Toc135729517"/>
      <w:bookmarkStart w:id="63" w:name="_Toc135729869"/>
      <w:bookmarkStart w:id="64" w:name="_Toc135730752"/>
      <w:bookmarkEnd w:id="30"/>
      <w:r>
        <w:t>3</w:t>
      </w:r>
      <w:r w:rsidRPr="005126AF">
        <w:tab/>
        <w:t xml:space="preserve">Utilities integrated communications network </w:t>
      </w:r>
      <w:proofErr w:type="gramStart"/>
      <w:r w:rsidRPr="005126AF">
        <w:t>architecture</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roofErr w:type="gramEnd"/>
    </w:p>
    <w:p w14:paraId="2E92505D" w14:textId="77777777" w:rsidR="00B06337" w:rsidRDefault="00B06337" w:rsidP="00160C6F">
      <w:pPr>
        <w:jc w:val="both"/>
      </w:pPr>
      <w:r w:rsidRPr="005126AF">
        <w:t xml:space="preserve">Currently, communication network needs for most utilities are supported by disparate networks, each supporting a utility application such as SCADA, physical security (CCTV), or mobile workforce communication. With smarter electricity network evolution as well as the expected growth with </w:t>
      </w:r>
      <w:proofErr w:type="gramStart"/>
      <w:r w:rsidRPr="005126AF">
        <w:t>a large number of</w:t>
      </w:r>
      <w:proofErr w:type="gramEnd"/>
      <w:r w:rsidRPr="005126AF">
        <w:t xml:space="preserve"> new applications supporting a large number of endpoints, creation of a purpose-built network for each application cannot be sustained. It is extremely important that the utility ICT needs including that of connectivity to distributed generation are supported by an integrated network. </w:t>
      </w:r>
    </w:p>
    <w:p w14:paraId="3E21D86D" w14:textId="77777777" w:rsidR="00B06337" w:rsidRDefault="00B06337" w:rsidP="00160C6F">
      <w:pPr>
        <w:jc w:val="both"/>
      </w:pPr>
      <w:r w:rsidRPr="005126AF">
        <w:t xml:space="preserve">There is literature covering the most suitable elements to achieve a telecommunication network and service architecture that can make the Smart Grid become real. By way of example, the publication </w:t>
      </w:r>
      <w:r w:rsidRPr="005126AF">
        <w:rPr>
          <w:color w:val="000000" w:themeColor="text1"/>
        </w:rPr>
        <w:lastRenderedPageBreak/>
        <w:t>Communication Networks for Smart Grids: Making Smart Grid Real (2014)</w:t>
      </w:r>
      <w:r w:rsidRPr="005126AF">
        <w:rPr>
          <w:color w:val="000000" w:themeColor="text1"/>
          <w:position w:val="6"/>
          <w:sz w:val="18"/>
        </w:rPr>
        <w:footnoteReference w:id="4"/>
      </w:r>
      <w:r w:rsidRPr="005126AF">
        <w:rPr>
          <w:color w:val="000000" w:themeColor="text1"/>
        </w:rPr>
        <w:t>,</w:t>
      </w:r>
      <w:r w:rsidRPr="005126AF">
        <w:t xml:space="preserve"> provides a selection of telecommunications components; </w:t>
      </w:r>
      <w:r>
        <w:t xml:space="preserve">and </w:t>
      </w:r>
      <w:r w:rsidRPr="005126AF">
        <w:t xml:space="preserve">the publication </w:t>
      </w:r>
      <w:r w:rsidRPr="005126AF">
        <w:rPr>
          <w:color w:val="000000" w:themeColor="text1"/>
        </w:rPr>
        <w:t>Telecommunication Networks for the Smart Grid (2016)</w:t>
      </w:r>
      <w:r w:rsidRPr="005126AF">
        <w:rPr>
          <w:color w:val="000000" w:themeColor="text1"/>
          <w:position w:val="6"/>
          <w:sz w:val="18"/>
        </w:rPr>
        <w:footnoteReference w:id="5"/>
      </w:r>
      <w:r w:rsidRPr="005126AF">
        <w:rPr>
          <w:color w:val="000000" w:themeColor="text1"/>
        </w:rPr>
        <w:t xml:space="preserve"> </w:t>
      </w:r>
      <w:r w:rsidRPr="005126AF">
        <w:t>proposes a practical reference architecture that holds the value of having been deployed on the field. A practical, flexible, and scalable target communication network architecture supporting all smarter electricity network applications is illustrated in Figure 10.</w:t>
      </w:r>
    </w:p>
    <w:p w14:paraId="3378A2DE" w14:textId="77777777" w:rsidR="00B06337" w:rsidRDefault="00B06337" w:rsidP="00160C6F">
      <w:pPr>
        <w:jc w:val="both"/>
      </w:pPr>
      <w:r w:rsidRPr="005126AF">
        <w:t>IP is assumed to be the underlying network protocol for the integrated network with support for connecting legacy endpoints and protocols (such as TDM) using tunnels, circuit emulation, and/or gateways.</w:t>
      </w:r>
    </w:p>
    <w:p w14:paraId="360CED40" w14:textId="77777777" w:rsidR="00B06337" w:rsidRDefault="00B06337" w:rsidP="00160C6F">
      <w:pPr>
        <w:jc w:val="both"/>
      </w:pPr>
      <w:r w:rsidRPr="005126AF">
        <w:t>Given the expanse of the utility service territory, the number of endpoints that need to be connected into the network, and since communications for most applications are predominantly between sensors and/or remote endpoints and the central application control or processing servers, an edge-core network architecture is preferred as illustrated in Figure 10. Another important aspect of this architecture is traffic aggregation at intermediate points in the network rather than direct communication between the endpoints, thus facilitating ease of traffic routing, reliability, QoS implementation, and reduced costs.</w:t>
      </w:r>
    </w:p>
    <w:p w14:paraId="28F6787C" w14:textId="77777777" w:rsidR="00B06337" w:rsidRPr="005126AF" w:rsidRDefault="00B06337" w:rsidP="00160C6F">
      <w:pPr>
        <w:jc w:val="both"/>
        <w:rPr>
          <w:spacing w:val="-2"/>
        </w:rPr>
      </w:pPr>
      <w:r w:rsidRPr="005126AF">
        <w:rPr>
          <w:spacing w:val="-2"/>
        </w:rPr>
        <w:t>To avoid complexity in the figure, not every possible application or network connectivity option is included in Figure 10. In any case, the actual physical connections will be dictated by network design.</w:t>
      </w:r>
    </w:p>
    <w:p w14:paraId="1278E46C" w14:textId="77777777" w:rsidR="00B06337" w:rsidRPr="005126AF" w:rsidRDefault="00B06337" w:rsidP="00160C6F">
      <w:pPr>
        <w:pStyle w:val="FigureNo"/>
      </w:pPr>
      <w:bookmarkStart w:id="65" w:name="_Toc527553246"/>
      <w:r w:rsidRPr="005126AF">
        <w:t>Figure 10</w:t>
      </w:r>
    </w:p>
    <w:p w14:paraId="42DFBFA0" w14:textId="77777777" w:rsidR="00B06337" w:rsidRPr="005126AF" w:rsidRDefault="00B06337" w:rsidP="00160C6F">
      <w:pPr>
        <w:pStyle w:val="Figuretitle"/>
      </w:pPr>
      <w:r w:rsidRPr="005126AF">
        <w:t>Architecture for Integrated Communications Network for the Smart Grid</w:t>
      </w:r>
      <w:bookmarkEnd w:id="65"/>
    </w:p>
    <w:p w14:paraId="1CC74667" w14:textId="77777777" w:rsidR="00B06337" w:rsidRPr="005126AF" w:rsidRDefault="00B06337" w:rsidP="00160C6F">
      <w:pPr>
        <w:pStyle w:val="Figure"/>
      </w:pPr>
      <w:r w:rsidRPr="005126AF">
        <w:rPr>
          <w:lang w:val="en-US" w:eastAsia="en-US"/>
        </w:rPr>
        <w:drawing>
          <wp:inline distT="0" distB="0" distL="0" distR="0" wp14:anchorId="3314F83F" wp14:editId="46845A55">
            <wp:extent cx="5096979" cy="3161841"/>
            <wp:effectExtent l="0" t="0" r="8890" b="635"/>
            <wp:docPr id="4" name="Imagem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Graphical user interfac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4227" cy="3197354"/>
                    </a:xfrm>
                    <a:prstGeom prst="rect">
                      <a:avLst/>
                    </a:prstGeom>
                    <a:noFill/>
                  </pic:spPr>
                </pic:pic>
              </a:graphicData>
            </a:graphic>
          </wp:inline>
        </w:drawing>
      </w:r>
    </w:p>
    <w:p w14:paraId="23E498C3" w14:textId="77777777" w:rsidR="00B06337" w:rsidRPr="005126AF" w:rsidRDefault="00B06337" w:rsidP="00160C6F">
      <w:pPr>
        <w:jc w:val="both"/>
      </w:pPr>
      <w:r w:rsidRPr="005126AF">
        <w:lastRenderedPageBreak/>
        <w:t xml:space="preserve">While the enterprise voice and data applications or utility enterprise offices are not included in Figure 10, they can be easily supported by the architecture based on a utility’s preference about integrating the </w:t>
      </w:r>
      <w:proofErr w:type="spellStart"/>
      <w:r w:rsidRPr="005126AF">
        <w:t>OpTel</w:t>
      </w:r>
      <w:proofErr w:type="spellEnd"/>
      <w:r w:rsidRPr="005126AF">
        <w:t xml:space="preserve"> and business applications on the same network.</w:t>
      </w:r>
    </w:p>
    <w:p w14:paraId="13C54549" w14:textId="77777777" w:rsidR="00B06337" w:rsidRPr="005126AF" w:rsidRDefault="00B06337" w:rsidP="00160C6F">
      <w:pPr>
        <w:pStyle w:val="Heading2"/>
      </w:pPr>
      <w:bookmarkStart w:id="66" w:name="_Toc46828356"/>
      <w:bookmarkStart w:id="67" w:name="_Toc46828596"/>
      <w:bookmarkStart w:id="68" w:name="_Toc46828910"/>
      <w:bookmarkStart w:id="69" w:name="_Toc86401571"/>
      <w:bookmarkStart w:id="70" w:name="_Toc86471526"/>
      <w:bookmarkStart w:id="71" w:name="_Toc86472207"/>
      <w:bookmarkStart w:id="72" w:name="_Toc86472584"/>
      <w:bookmarkStart w:id="73" w:name="_Toc86473266"/>
      <w:bookmarkStart w:id="74" w:name="_Toc87022979"/>
      <w:bookmarkStart w:id="75" w:name="_Toc133668100"/>
      <w:bookmarkStart w:id="76" w:name="_Toc135729518"/>
      <w:bookmarkStart w:id="77" w:name="_Toc135729870"/>
      <w:bookmarkStart w:id="78" w:name="_Toc135730753"/>
      <w:r>
        <w:t>3</w:t>
      </w:r>
      <w:r w:rsidRPr="005126AF">
        <w:t>.1</w:t>
      </w:r>
      <w:r w:rsidRPr="005126AF">
        <w:tab/>
        <w:t>Traffic aggregation at network endpoints</w:t>
      </w:r>
      <w:bookmarkEnd w:id="66"/>
      <w:bookmarkEnd w:id="67"/>
      <w:bookmarkEnd w:id="68"/>
      <w:bookmarkEnd w:id="69"/>
      <w:bookmarkEnd w:id="70"/>
      <w:bookmarkEnd w:id="71"/>
      <w:bookmarkEnd w:id="72"/>
      <w:bookmarkEnd w:id="73"/>
      <w:bookmarkEnd w:id="74"/>
      <w:bookmarkEnd w:id="75"/>
      <w:bookmarkEnd w:id="76"/>
      <w:bookmarkEnd w:id="77"/>
      <w:bookmarkEnd w:id="78"/>
    </w:p>
    <w:p w14:paraId="11FFD033" w14:textId="77777777" w:rsidR="00B06337" w:rsidRPr="005126AF" w:rsidRDefault="00B06337" w:rsidP="00160C6F">
      <w:pPr>
        <w:jc w:val="both"/>
      </w:pPr>
      <w:r w:rsidRPr="005126AF">
        <w:t xml:space="preserve">An Edge Router (ER) at an endpoint location aggregates traffic from multiple sources and applications at that location. For a location with a single endpoint or only a few endpoints, there may not be an ER at that location that aggregates their </w:t>
      </w:r>
      <w:proofErr w:type="gramStart"/>
      <w:r w:rsidRPr="005126AF">
        <w:t>traffic</w:t>
      </w:r>
      <w:proofErr w:type="gramEnd"/>
      <w:r w:rsidRPr="005126AF">
        <w:t xml:space="preserve"> and these endpoints may be connected directly into the network. Depending on network design, an ER may also be used to aggregate traffic from other locations in the vicinity. For example, an ER at a (large) substation may aggregate traffic from other (smaller) substations as well as traffic from other locations in the vicinity, in addition to the traffic generated at that substation itself.</w:t>
      </w:r>
    </w:p>
    <w:p w14:paraId="1DE2DD5E" w14:textId="77777777" w:rsidR="00B06337" w:rsidRPr="005126AF" w:rsidRDefault="00B06337" w:rsidP="00160C6F">
      <w:pPr>
        <w:pStyle w:val="Heading2"/>
      </w:pPr>
      <w:bookmarkStart w:id="79" w:name="_Toc46828357"/>
      <w:bookmarkStart w:id="80" w:name="_Toc46828597"/>
      <w:bookmarkStart w:id="81" w:name="_Toc46828911"/>
      <w:bookmarkStart w:id="82" w:name="_Toc86401572"/>
      <w:bookmarkStart w:id="83" w:name="_Toc86471527"/>
      <w:bookmarkStart w:id="84" w:name="_Toc86472208"/>
      <w:bookmarkStart w:id="85" w:name="_Toc86472585"/>
      <w:bookmarkStart w:id="86" w:name="_Toc86473267"/>
      <w:bookmarkStart w:id="87" w:name="_Toc87022980"/>
      <w:bookmarkStart w:id="88" w:name="_Toc133668101"/>
      <w:bookmarkStart w:id="89" w:name="_Toc135729519"/>
      <w:bookmarkStart w:id="90" w:name="_Toc135729871"/>
      <w:bookmarkStart w:id="91" w:name="_Toc135730754"/>
      <w:r>
        <w:t>3</w:t>
      </w:r>
      <w:r w:rsidRPr="005126AF">
        <w:t>.2</w:t>
      </w:r>
      <w:r w:rsidRPr="005126AF">
        <w:tab/>
        <w:t>Core network (WAN)</w:t>
      </w:r>
      <w:bookmarkEnd w:id="79"/>
      <w:bookmarkEnd w:id="80"/>
      <w:bookmarkEnd w:id="81"/>
      <w:bookmarkEnd w:id="82"/>
      <w:bookmarkEnd w:id="83"/>
      <w:bookmarkEnd w:id="84"/>
      <w:bookmarkEnd w:id="85"/>
      <w:bookmarkEnd w:id="86"/>
      <w:bookmarkEnd w:id="87"/>
      <w:bookmarkEnd w:id="88"/>
      <w:bookmarkEnd w:id="89"/>
      <w:bookmarkEnd w:id="90"/>
      <w:bookmarkEnd w:id="91"/>
    </w:p>
    <w:p w14:paraId="23531267" w14:textId="77777777" w:rsidR="00B06337" w:rsidRPr="005126AF" w:rsidRDefault="00B06337" w:rsidP="00160C6F">
      <w:pPr>
        <w:jc w:val="both"/>
      </w:pPr>
      <w:r w:rsidRPr="005126AF">
        <w:t xml:space="preserve">Depending on the network expanse and end points, the core network (sometimes called WAN – Wide Area Network) may vary from a single router up to a mesh of (redundant) interconnection of backbone routers (BR) and access routers (AR). </w:t>
      </w:r>
      <w:r>
        <w:t xml:space="preserve"> Edge Routers </w:t>
      </w:r>
      <w:r w:rsidRPr="005126AF">
        <w:t>not connected to other E</w:t>
      </w:r>
      <w:r>
        <w:t>R</w:t>
      </w:r>
      <w:r w:rsidRPr="005126AF">
        <w:t>s and end</w:t>
      </w:r>
      <w:r>
        <w:t xml:space="preserve"> </w:t>
      </w:r>
      <w:r w:rsidRPr="005126AF">
        <w:t xml:space="preserve">points not connected to an ER connect to the </w:t>
      </w:r>
      <w:r>
        <w:t>ARs</w:t>
      </w:r>
      <w:r w:rsidRPr="005126AF">
        <w:t xml:space="preserve"> for network connectivity. Based on the reliability requirement, an end</w:t>
      </w:r>
      <w:r>
        <w:t xml:space="preserve"> </w:t>
      </w:r>
      <w:r w:rsidRPr="005126AF">
        <w:t>point (such as the data and control centre or a “important” substation may connect to two different access routers. An AR aggregates traffic to/from the end</w:t>
      </w:r>
      <w:r>
        <w:t xml:space="preserve"> </w:t>
      </w:r>
      <w:r w:rsidRPr="005126AF">
        <w:t xml:space="preserve">points that connect to the </w:t>
      </w:r>
      <w:r>
        <w:t>ARs</w:t>
      </w:r>
      <w:r w:rsidRPr="005126AF">
        <w:t>, possibly through the E</w:t>
      </w:r>
      <w:r>
        <w:t>R</w:t>
      </w:r>
      <w:r w:rsidRPr="005126AF">
        <w:t xml:space="preserve">s. The WAN must be a reliable network with very high reliability (e.g., there must be at least two physical paths between every pair of </w:t>
      </w:r>
      <w:r>
        <w:t>ARs</w:t>
      </w:r>
      <w:r w:rsidRPr="005126AF">
        <w:t>). For that purpose, additional routers BRs may be deployed in the core network based on the network design.</w:t>
      </w:r>
    </w:p>
    <w:p w14:paraId="44F5B62F" w14:textId="77777777" w:rsidR="00B06337" w:rsidRPr="005126AF" w:rsidRDefault="00B06337" w:rsidP="00160C6F">
      <w:pPr>
        <w:jc w:val="both"/>
      </w:pPr>
      <w:r w:rsidRPr="005126AF">
        <w:t xml:space="preserve">Often, the core network will be close to the utility data and control centres as well as to the substations in metro areas. Thus, some of the </w:t>
      </w:r>
      <w:r>
        <w:t>ARs</w:t>
      </w:r>
      <w:r w:rsidRPr="005126AF">
        <w:t xml:space="preserve"> may be collocated with these utility sites. For such a collocated site, its end</w:t>
      </w:r>
      <w:r>
        <w:t xml:space="preserve"> </w:t>
      </w:r>
      <w:r w:rsidRPr="005126AF">
        <w:t xml:space="preserve">points may connect to the corresponding AR over the LAN in that site. If required for redundancy, </w:t>
      </w:r>
      <w:r>
        <w:t xml:space="preserve">an </w:t>
      </w:r>
      <w:r w:rsidRPr="005126AF">
        <w:t>ER at this site may additionally connect to an AR at another location over a FAN.</w:t>
      </w:r>
    </w:p>
    <w:p w14:paraId="215B0ED4" w14:textId="77777777" w:rsidR="00B06337" w:rsidRDefault="00B06337" w:rsidP="00160C6F">
      <w:pPr>
        <w:jc w:val="both"/>
      </w:pPr>
      <w:r w:rsidRPr="005126AF">
        <w:t xml:space="preserve">Based on security policies and security designs, firewalls and IDS/IPS systems are deployed at </w:t>
      </w:r>
      <w:r>
        <w:t>ARs</w:t>
      </w:r>
      <w:r w:rsidRPr="005126AF">
        <w:t xml:space="preserve"> and BRs.</w:t>
      </w:r>
    </w:p>
    <w:p w14:paraId="3D54A81E" w14:textId="77777777" w:rsidR="00B06337" w:rsidRDefault="00B06337" w:rsidP="00160C6F">
      <w:pPr>
        <w:jc w:val="both"/>
      </w:pPr>
      <w:r w:rsidRPr="005126AF">
        <w:t xml:space="preserve">In many cases the WAN will be owned and operated by the utility but that may not always be the case. Even the utility-owned WAN may lease or share basic physical resources such as fibre plants and spectrum. </w:t>
      </w:r>
    </w:p>
    <w:p w14:paraId="73C25D37" w14:textId="77777777" w:rsidR="00B06337" w:rsidRPr="005126AF" w:rsidRDefault="00B06337" w:rsidP="00160C6F">
      <w:pPr>
        <w:jc w:val="both"/>
      </w:pPr>
      <w:r w:rsidRPr="005126AF">
        <w:t xml:space="preserve">Optical fibre is used extensively in the majority of Europe’s transmission system operator (TSO) companies. However </w:t>
      </w:r>
      <w:proofErr w:type="gramStart"/>
      <w:r w:rsidRPr="005126AF">
        <w:t>due to the fact that</w:t>
      </w:r>
      <w:proofErr w:type="gramEnd"/>
      <w:r w:rsidRPr="005126AF">
        <w:t xml:space="preserve"> they link the main electricity generators with the consumers centres, their capacity to contribute to distributed generation in medium voltage networks is limited.</w:t>
      </w:r>
    </w:p>
    <w:p w14:paraId="027EEA6A" w14:textId="77777777" w:rsidR="00B06337" w:rsidRPr="005126AF" w:rsidRDefault="00B06337" w:rsidP="00160C6F">
      <w:pPr>
        <w:jc w:val="both"/>
      </w:pPr>
      <w:r w:rsidRPr="005126AF">
        <w:t>However, not as many distribution system operators (DSOs), mainly in Western Europe, have any substantial amount of optical fibre. Nevertheless, most of them think they will need to install in the future as smart grids deploy, mainly in medium voltage networks. This will contribute to the deployment of highly reliable, cost efficient and secure networks.</w:t>
      </w:r>
    </w:p>
    <w:p w14:paraId="59F3997B" w14:textId="77777777" w:rsidR="00B06337" w:rsidRPr="005126AF" w:rsidRDefault="00B06337" w:rsidP="00160C6F">
      <w:pPr>
        <w:pStyle w:val="Heading2"/>
      </w:pPr>
      <w:bookmarkStart w:id="92" w:name="_Toc46828358"/>
      <w:bookmarkStart w:id="93" w:name="_Toc46828598"/>
      <w:bookmarkStart w:id="94" w:name="_Toc46828912"/>
      <w:bookmarkStart w:id="95" w:name="_Toc86401573"/>
      <w:bookmarkStart w:id="96" w:name="_Toc86471528"/>
      <w:bookmarkStart w:id="97" w:name="_Toc86472209"/>
      <w:bookmarkStart w:id="98" w:name="_Toc86472586"/>
      <w:bookmarkStart w:id="99" w:name="_Toc86473268"/>
      <w:bookmarkStart w:id="100" w:name="_Toc87022981"/>
      <w:bookmarkStart w:id="101" w:name="_Toc133668102"/>
      <w:bookmarkStart w:id="102" w:name="_Toc135729520"/>
      <w:bookmarkStart w:id="103" w:name="_Toc135729872"/>
      <w:bookmarkStart w:id="104" w:name="_Toc135730755"/>
      <w:r>
        <w:t>3</w:t>
      </w:r>
      <w:r w:rsidRPr="005126AF">
        <w:t>.3</w:t>
      </w:r>
      <w:r w:rsidRPr="005126AF">
        <w:tab/>
        <w:t>Access networks (FANs)</w:t>
      </w:r>
      <w:bookmarkEnd w:id="92"/>
      <w:bookmarkEnd w:id="93"/>
      <w:bookmarkEnd w:id="94"/>
      <w:bookmarkEnd w:id="95"/>
      <w:bookmarkEnd w:id="96"/>
      <w:bookmarkEnd w:id="97"/>
      <w:bookmarkEnd w:id="98"/>
      <w:bookmarkEnd w:id="99"/>
      <w:bookmarkEnd w:id="100"/>
      <w:bookmarkEnd w:id="101"/>
      <w:bookmarkEnd w:id="102"/>
      <w:bookmarkEnd w:id="103"/>
      <w:bookmarkEnd w:id="104"/>
    </w:p>
    <w:p w14:paraId="7153EDA2" w14:textId="77777777" w:rsidR="00B06337" w:rsidRDefault="00B06337" w:rsidP="00160C6F">
      <w:pPr>
        <w:jc w:val="both"/>
      </w:pPr>
      <w:r w:rsidRPr="005126AF">
        <w:t xml:space="preserve">Access networks (often called Field Area Networks – FANs) provide connections between utility locations and the </w:t>
      </w:r>
      <w:r>
        <w:t>ARs</w:t>
      </w:r>
      <w:r w:rsidRPr="005126AF">
        <w:t>. After presenting a brief overview of the wireline and wireless FANs, we present a few more details on the Power Line Communication (PLC) technology which is being increasingly used in smart metering access and being explored for deployment in FANs including connectivity to DG.</w:t>
      </w:r>
    </w:p>
    <w:p w14:paraId="3BD04A8D" w14:textId="77777777" w:rsidR="00B06337" w:rsidRPr="005126AF" w:rsidRDefault="00B06337" w:rsidP="00160C6F">
      <w:pPr>
        <w:jc w:val="both"/>
      </w:pPr>
      <w:r w:rsidRPr="005126AF">
        <w:lastRenderedPageBreak/>
        <w:t>The utility may use multiple wireline and wireless technologies for FANs. The FANs may be owned and operated by the utility (self-provided</w:t>
      </w:r>
      <w:proofErr w:type="gramStart"/>
      <w:r w:rsidRPr="005126AF">
        <w:t>)</w:t>
      </w:r>
      <w:proofErr w:type="gramEnd"/>
      <w:r w:rsidRPr="005126AF">
        <w:t xml:space="preserve"> or service provider networks may be used as FANs. Wireline technologies may include PLC, private lines, Layer 2 technologies as Ethernet and Frame Relay, and MPLS, VPLS or VPN service. The wireless broadband technologies may include 2G and 3G 3GPP technologies (e.g., GPRS and HSPA) with a migration path to 4G (e.g., LTE and WiMAX).</w:t>
      </w:r>
    </w:p>
    <w:p w14:paraId="40C8CFE0" w14:textId="77777777" w:rsidR="00B06337" w:rsidRDefault="00B06337" w:rsidP="00160C6F">
      <w:pPr>
        <w:jc w:val="both"/>
      </w:pPr>
      <w:r w:rsidRPr="005126AF">
        <w:t xml:space="preserve">In parallel to this activity, European utilities </w:t>
      </w:r>
      <w:proofErr w:type="gramStart"/>
      <w:r w:rsidRPr="005126AF">
        <w:t>in particular had</w:t>
      </w:r>
      <w:proofErr w:type="gramEnd"/>
      <w:r w:rsidRPr="005126AF">
        <w:t xml:space="preserve"> identified some specific limitations of products based on the existing LTE standard to satisfy some of their specific technical requirements (latency, </w:t>
      </w:r>
      <w:r>
        <w:t>prioritization</w:t>
      </w:r>
      <w:r w:rsidRPr="005126AF">
        <w:t xml:space="preserve">, power autonomy etc). As a result of concerted effort from EUTC, UTCAL and major utilities operators, a specific work item has been approved in 3GPP SA1 (approved July 2020). The intention of this work item is to drive development of utility specific functionality in future releases of the LTE 4G (IMT-2020) standard (from release 18 onwards). The initiatives are supported by almost 20 global organisations from the vendor, </w:t>
      </w:r>
      <w:proofErr w:type="gramStart"/>
      <w:r w:rsidRPr="005126AF">
        <w:t>operator</w:t>
      </w:r>
      <w:proofErr w:type="gramEnd"/>
      <w:r w:rsidRPr="005126AF">
        <w:t xml:space="preserve"> and end user community.</w:t>
      </w:r>
    </w:p>
    <w:p w14:paraId="72DB973E" w14:textId="77777777" w:rsidR="00B06337" w:rsidRDefault="00B06337" w:rsidP="00160C6F">
      <w:pPr>
        <w:jc w:val="both"/>
      </w:pPr>
      <w:r w:rsidRPr="005126AF">
        <w:t xml:space="preserve">The mix of utility-owned and service provider network FANs depends on the service level agreements (SLA) provided by the service provider networks consistent with utility requirements, networking technology availability in an area, </w:t>
      </w:r>
      <w:proofErr w:type="gramStart"/>
      <w:r w:rsidRPr="005126AF">
        <w:t>costs</w:t>
      </w:r>
      <w:proofErr w:type="gramEnd"/>
      <w:r w:rsidRPr="005126AF">
        <w:t xml:space="preserve"> and other considerations. The choice of FAN technologies and ownership mix can evolve over time depending on the emergence of new technologies, utility access to spectrum, and network expansion with new applications and endpoint. </w:t>
      </w:r>
    </w:p>
    <w:p w14:paraId="6D4621AD" w14:textId="77777777" w:rsidR="00B06337" w:rsidRDefault="00B06337" w:rsidP="00160C6F">
      <w:pPr>
        <w:jc w:val="both"/>
      </w:pPr>
      <w:r w:rsidRPr="005126AF">
        <w:t xml:space="preserve">While strictly not FANs, and based on AMI communication technology, local Neighbourhood Area Networks (NAN) such as over license-exempt spectrum or over PLC may be used for concentrating smart meter traffic at substations or near distribution transformers. The NANs may also be used for concentrating the SCADA traffic from the IED deployed over feeders to RTU/IED in the substation. Note that meters and feeder IEDs may also directly connect to the </w:t>
      </w:r>
      <w:r>
        <w:t>ARs</w:t>
      </w:r>
      <w:r w:rsidRPr="005126AF">
        <w:t>, depending on the vendor product communication technologies.</w:t>
      </w:r>
    </w:p>
    <w:p w14:paraId="3686E94D" w14:textId="77777777" w:rsidR="00B06337" w:rsidRPr="005126AF" w:rsidRDefault="00B06337" w:rsidP="00160C6F">
      <w:pPr>
        <w:pStyle w:val="Heading2"/>
      </w:pPr>
      <w:bookmarkStart w:id="105" w:name="_Toc46828360"/>
      <w:bookmarkStart w:id="106" w:name="_Toc46828600"/>
      <w:bookmarkStart w:id="107" w:name="_Toc46828914"/>
      <w:bookmarkStart w:id="108" w:name="_Toc86401575"/>
      <w:bookmarkStart w:id="109" w:name="_Toc86471530"/>
      <w:bookmarkStart w:id="110" w:name="_Toc86472211"/>
      <w:bookmarkStart w:id="111" w:name="_Toc86472588"/>
      <w:bookmarkStart w:id="112" w:name="_Toc86473270"/>
      <w:bookmarkStart w:id="113" w:name="_Toc87022983"/>
      <w:bookmarkStart w:id="114" w:name="_Toc133668103"/>
      <w:bookmarkStart w:id="115" w:name="_Toc135729521"/>
      <w:bookmarkStart w:id="116" w:name="_Toc135729873"/>
      <w:bookmarkStart w:id="117" w:name="_Toc135730756"/>
      <w:r>
        <w:t>3</w:t>
      </w:r>
      <w:r w:rsidRPr="005126AF">
        <w:t>.</w:t>
      </w:r>
      <w:r>
        <w:t>4</w:t>
      </w:r>
      <w:r w:rsidRPr="005126AF">
        <w:tab/>
        <w:t>Evolution of Substation LAN Architecture</w:t>
      </w:r>
      <w:bookmarkEnd w:id="105"/>
      <w:bookmarkEnd w:id="106"/>
      <w:bookmarkEnd w:id="107"/>
      <w:bookmarkEnd w:id="108"/>
      <w:bookmarkEnd w:id="109"/>
      <w:bookmarkEnd w:id="110"/>
      <w:bookmarkEnd w:id="111"/>
      <w:bookmarkEnd w:id="112"/>
      <w:bookmarkEnd w:id="113"/>
      <w:bookmarkEnd w:id="114"/>
      <w:bookmarkEnd w:id="115"/>
      <w:bookmarkEnd w:id="116"/>
      <w:bookmarkEnd w:id="117"/>
    </w:p>
    <w:p w14:paraId="70B107C3" w14:textId="77777777" w:rsidR="00B06337" w:rsidRDefault="00B06337" w:rsidP="00160C6F">
      <w:pPr>
        <w:jc w:val="both"/>
      </w:pPr>
      <w:r w:rsidRPr="005126AF">
        <w:t xml:space="preserve">Currently communication within most substations is limited to SCADA. IEDs and RTUs in the substation use point-to-point communication between them, often through a “data concentrator”. Most protocols are proprietary. The SCADA communication link between the substation and the SCADA control centre are often point to point TDM connections. If there are other applications located at the substations (such as protection, </w:t>
      </w:r>
      <w:proofErr w:type="spellStart"/>
      <w:r w:rsidRPr="005126AF">
        <w:t>synchrophasors</w:t>
      </w:r>
      <w:proofErr w:type="spellEnd"/>
      <w:r w:rsidRPr="005126AF">
        <w:t>, and CCTV), they each have a separate communication links to their respective counterparts.</w:t>
      </w:r>
    </w:p>
    <w:p w14:paraId="5283A70B" w14:textId="77777777" w:rsidR="00B06337" w:rsidRPr="005126AF" w:rsidRDefault="00B06337" w:rsidP="00160C6F">
      <w:pPr>
        <w:jc w:val="both"/>
        <w:rPr>
          <w:spacing w:val="-2"/>
        </w:rPr>
      </w:pPr>
      <w:r w:rsidRPr="005126AF">
        <w:rPr>
          <w:spacing w:val="-2"/>
        </w:rPr>
        <w:t>The substation LAN evolution will be on two different levels. At one level, the substation architecture of the utility operations applications such as SCADA and protection will evolve to the architecture specified in IEC 61850 standard. On another level, traffic generated by many new smart grid and other applications that will be resident at the substation such as the meter concentrators and CCTV will be aggregated at the substation router along with the SCADA and other operations traffic. The substation router is an ER in our integrated architecture of Figure 11. The router at a (large) substation may additionally aggregate traffic generated in the vicinity of the substation.</w:t>
      </w:r>
    </w:p>
    <w:p w14:paraId="1FAC3DB8" w14:textId="77777777" w:rsidR="00B06337" w:rsidRPr="005126AF" w:rsidRDefault="00B06337" w:rsidP="00160C6F">
      <w:pPr>
        <w:pStyle w:val="FigureNo"/>
      </w:pPr>
      <w:r w:rsidRPr="005126AF">
        <w:lastRenderedPageBreak/>
        <w:t>Figure 11</w:t>
      </w:r>
    </w:p>
    <w:p w14:paraId="2DC884D3" w14:textId="77777777" w:rsidR="00B06337" w:rsidRPr="005126AF" w:rsidRDefault="00B06337" w:rsidP="00160C6F">
      <w:pPr>
        <w:pStyle w:val="Figuretitle"/>
      </w:pPr>
      <w:r w:rsidRPr="005126AF">
        <w:t xml:space="preserve">Evolution of substation architecture based on IEC 61850 </w:t>
      </w:r>
      <w:proofErr w:type="gramStart"/>
      <w:r w:rsidRPr="005126AF">
        <w:t>standards</w:t>
      </w:r>
      <w:proofErr w:type="gramEnd"/>
    </w:p>
    <w:p w14:paraId="009C6959" w14:textId="77777777" w:rsidR="00B06337" w:rsidRPr="005126AF" w:rsidRDefault="00B06337" w:rsidP="00160C6F">
      <w:pPr>
        <w:pStyle w:val="Figure"/>
      </w:pPr>
      <w:r w:rsidRPr="005126AF">
        <w:rPr>
          <w:lang w:val="en-US" w:eastAsia="en-US"/>
        </w:rPr>
        <w:drawing>
          <wp:inline distT="0" distB="0" distL="0" distR="0" wp14:anchorId="5E8A59BA" wp14:editId="7CA10F28">
            <wp:extent cx="4748270" cy="2950382"/>
            <wp:effectExtent l="0" t="0" r="0" b="2540"/>
            <wp:docPr id="21" name="Imagem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5889" cy="2979970"/>
                    </a:xfrm>
                    <a:prstGeom prst="rect">
                      <a:avLst/>
                    </a:prstGeom>
                    <a:noFill/>
                  </pic:spPr>
                </pic:pic>
              </a:graphicData>
            </a:graphic>
          </wp:inline>
        </w:drawing>
      </w:r>
    </w:p>
    <w:p w14:paraId="0B8234E1" w14:textId="77777777" w:rsidR="00B06337" w:rsidRPr="005126AF" w:rsidRDefault="00B06337" w:rsidP="00160C6F">
      <w:pPr>
        <w:spacing w:before="360"/>
        <w:jc w:val="both"/>
      </w:pPr>
      <w:r w:rsidRPr="005126AF">
        <w:t xml:space="preserve">IEC 61850 defines a </w:t>
      </w:r>
      <w:r w:rsidRPr="005126AF">
        <w:rPr>
          <w:i/>
        </w:rPr>
        <w:t xml:space="preserve">process bus </w:t>
      </w:r>
      <w:r w:rsidRPr="005126AF">
        <w:t>that is an Ethernet bus. All SCADA IEDs and optionally the protection IEDs and PMUs connect to the process bus. For legacy equipment gateways may be used to connect into the process bus. There may be more than one process bus.</w:t>
      </w:r>
    </w:p>
    <w:p w14:paraId="1D336266" w14:textId="77777777" w:rsidR="00B06337" w:rsidRPr="005126AF" w:rsidRDefault="00B06337" w:rsidP="00160C6F">
      <w:pPr>
        <w:jc w:val="both"/>
      </w:pPr>
      <w:r w:rsidRPr="005126AF">
        <w:t xml:space="preserve">The </w:t>
      </w:r>
      <w:r w:rsidRPr="005126AF">
        <w:rPr>
          <w:i/>
        </w:rPr>
        <w:t xml:space="preserve">station bus </w:t>
      </w:r>
      <w:r w:rsidRPr="005126AF">
        <w:t>is used to connect the process busses as well as other operation systems such as the distribution automation traffic concentration from the feeder IEDs (if thus designed).</w:t>
      </w:r>
    </w:p>
    <w:p w14:paraId="5752AD0C" w14:textId="77777777" w:rsidR="00B06337" w:rsidRDefault="00B06337" w:rsidP="00160C6F">
      <w:pPr>
        <w:jc w:val="both"/>
      </w:pPr>
      <w:r w:rsidRPr="005126AF">
        <w:t>Access to all these operation elements is protected by protecting the station bus behind firewall and/or Intrusion detection and protection (IDS/IPS) systems.</w:t>
      </w:r>
    </w:p>
    <w:p w14:paraId="19C57A38" w14:textId="77777777" w:rsidR="00B06337" w:rsidRDefault="00B06337" w:rsidP="00160C6F">
      <w:pPr>
        <w:jc w:val="both"/>
      </w:pPr>
      <w:r w:rsidRPr="005126AF">
        <w:t>The substation may use another Ethernet network for connecting other smart grid and utility systems such as the CCTV, meter concentrators, and demand response systems; access to these systems is protected by another firewall and/or IDS/IPS system.</w:t>
      </w:r>
    </w:p>
    <w:p w14:paraId="47EE71D6" w14:textId="77777777" w:rsidR="00B06337" w:rsidRDefault="00B06337" w:rsidP="00160C6F">
      <w:pPr>
        <w:jc w:val="both"/>
      </w:pPr>
      <w:r w:rsidRPr="005126AF">
        <w:t>Finally, the substation router aggregates all traffic generated at the substation and possibly traffic generated at (smaller) substations in the vicinity as well as traffic from other endpoints in the vicinity – examples of which are shown in Figure 11.</w:t>
      </w:r>
    </w:p>
    <w:p w14:paraId="21920120" w14:textId="77777777" w:rsidR="00B06337" w:rsidRDefault="00B06337" w:rsidP="00160C6F">
      <w:pPr>
        <w:jc w:val="both"/>
      </w:pPr>
      <w:r w:rsidRPr="005126AF">
        <w:t xml:space="preserve">Note that the utility may continue to use its existing TDM networks and/or possibly Ethernet connections for the protection traffic. The protection traffic may not be carried over the IP network for </w:t>
      </w:r>
      <w:proofErr w:type="gramStart"/>
      <w:r w:rsidRPr="005126AF">
        <w:t>a period of time</w:t>
      </w:r>
      <w:proofErr w:type="gramEnd"/>
      <w:r w:rsidRPr="005126AF">
        <w:t>.</w:t>
      </w:r>
    </w:p>
    <w:p w14:paraId="7941EF0E" w14:textId="77777777" w:rsidR="00B06337" w:rsidRDefault="00B06337" w:rsidP="00160C6F">
      <w:pPr>
        <w:jc w:val="both"/>
        <w:rPr>
          <w:lang w:eastAsia="es-ES" w:bidi="es-ES"/>
        </w:rPr>
      </w:pPr>
      <w:r w:rsidRPr="005126AF">
        <w:rPr>
          <w:lang w:eastAsia="es-ES" w:bidi="es-ES"/>
        </w:rPr>
        <w:t>Connectivity to home area networks (HAN)</w:t>
      </w:r>
      <w:r w:rsidRPr="005126AF">
        <w:rPr>
          <w:b/>
          <w:lang w:eastAsia="es-ES" w:bidi="es-ES"/>
        </w:rPr>
        <w:t xml:space="preserve"> </w:t>
      </w:r>
      <w:r w:rsidRPr="005126AF">
        <w:rPr>
          <w:lang w:eastAsia="es-ES" w:bidi="es-ES"/>
        </w:rPr>
        <w:t xml:space="preserve">is an important aspect of smart electricity network evolution in actively incorporating the consumer in energy management. Depending on the utility policies, the home networks </w:t>
      </w:r>
      <w:r w:rsidRPr="005126AF">
        <w:rPr>
          <w:i/>
          <w:lang w:eastAsia="es-ES" w:bidi="es-ES"/>
        </w:rPr>
        <w:t xml:space="preserve">may </w:t>
      </w:r>
      <w:r w:rsidRPr="005126AF">
        <w:rPr>
          <w:lang w:eastAsia="es-ES" w:bidi="es-ES"/>
        </w:rPr>
        <w:t>be allowed to be a part of the utility’s integrated communication networks either with the connection through the smart meter or through a “home gateway”.</w:t>
      </w:r>
    </w:p>
    <w:p w14:paraId="717CE265" w14:textId="77777777" w:rsidR="00B06337" w:rsidRPr="005126AF" w:rsidRDefault="00B06337" w:rsidP="00160C6F">
      <w:pPr>
        <w:jc w:val="both"/>
      </w:pPr>
      <w:r w:rsidRPr="005126AF">
        <w:t xml:space="preserve">Utilities are implementing new systems to automate operations and enhance their monitoring and control capabilities. These systems support a variety of applications, including advanced metering, demand response, distribution automation, and wide area measurement, </w:t>
      </w:r>
      <w:proofErr w:type="gramStart"/>
      <w:r w:rsidRPr="005126AF">
        <w:t>protection</w:t>
      </w:r>
      <w:proofErr w:type="gramEnd"/>
      <w:r w:rsidRPr="005126AF">
        <w:t xml:space="preserve"> and control (WAMPC). Overall, these systems will improve operational efficiency, </w:t>
      </w:r>
      <w:proofErr w:type="gramStart"/>
      <w:r w:rsidRPr="005126AF">
        <w:t>safety</w:t>
      </w:r>
      <w:proofErr w:type="gramEnd"/>
      <w:r w:rsidRPr="005126AF">
        <w:t xml:space="preserve"> and reliability by extending communications further into the distribution network and improving their performance.</w:t>
      </w:r>
    </w:p>
    <w:p w14:paraId="5F0635B3" w14:textId="77777777" w:rsidR="00B06337" w:rsidRDefault="00B06337" w:rsidP="00160C6F">
      <w:pPr>
        <w:jc w:val="both"/>
      </w:pPr>
      <w:r w:rsidRPr="005126AF">
        <w:lastRenderedPageBreak/>
        <w:t xml:space="preserve">The network architectures for these systems are varied. Some utilities deploy networks using centralized network architecture, such as point-to-multipoint networks; while others rely on decentralized network architecture, such as mesh networks. There are also hybrid networks that include combinations of network architectures, as well. The FAN is expected to bridge the backhaul network to the field devices. </w:t>
      </w:r>
    </w:p>
    <w:p w14:paraId="0C46FB5B" w14:textId="77777777" w:rsidR="00B06337" w:rsidRPr="005126AF" w:rsidRDefault="00B06337" w:rsidP="00160C6F">
      <w:pPr>
        <w:jc w:val="both"/>
      </w:pPr>
      <w:r w:rsidRPr="005126AF">
        <w:t>The Figure 12 below shows a combination of networks in a suburban configuration. A utility must manage the spectrum needs of its applications across the entire geographic footprint and account for the different device densities, geography, zoning regulations, and other technical and non-technical limitations.</w:t>
      </w:r>
    </w:p>
    <w:p w14:paraId="1A25980B" w14:textId="77777777" w:rsidR="00B06337" w:rsidRPr="005126AF" w:rsidRDefault="00B06337" w:rsidP="00160C6F">
      <w:pPr>
        <w:pStyle w:val="FigureNo"/>
      </w:pPr>
      <w:bookmarkStart w:id="118" w:name="_Toc527553248"/>
      <w:r w:rsidRPr="005126AF">
        <w:t>Figure 12</w:t>
      </w:r>
    </w:p>
    <w:p w14:paraId="2F46AA80" w14:textId="77777777" w:rsidR="00B06337" w:rsidRPr="005126AF" w:rsidRDefault="00B06337" w:rsidP="00160C6F">
      <w:pPr>
        <w:pStyle w:val="Figuretitle"/>
      </w:pPr>
      <w:r w:rsidRPr="005126AF">
        <w:t>Networks in a suburban configuration</w:t>
      </w:r>
      <w:bookmarkEnd w:id="118"/>
    </w:p>
    <w:p w14:paraId="4507B56F" w14:textId="77777777" w:rsidR="00B06337" w:rsidRPr="005126AF" w:rsidRDefault="00B06337" w:rsidP="00160C6F">
      <w:pPr>
        <w:pStyle w:val="Figure"/>
      </w:pPr>
      <w:r w:rsidRPr="005126AF">
        <w:rPr>
          <w:lang w:val="en-US" w:eastAsia="en-US"/>
        </w:rPr>
        <w:drawing>
          <wp:inline distT="0" distB="0" distL="0" distR="0" wp14:anchorId="49CF6286" wp14:editId="34038539">
            <wp:extent cx="5461000" cy="2839020"/>
            <wp:effectExtent l="0" t="0" r="6350" b="0"/>
            <wp:docPr id="25" name="Imagem 25" descr="A picture containing text, map,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A picture containing text, map, ski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8873" cy="2843113"/>
                    </a:xfrm>
                    <a:prstGeom prst="rect">
                      <a:avLst/>
                    </a:prstGeom>
                  </pic:spPr>
                </pic:pic>
              </a:graphicData>
            </a:graphic>
          </wp:inline>
        </w:drawing>
      </w:r>
    </w:p>
    <w:p w14:paraId="53C8415C" w14:textId="77777777" w:rsidR="00B06337" w:rsidRPr="005126AF" w:rsidRDefault="00B06337" w:rsidP="00160C6F">
      <w:pPr>
        <w:jc w:val="both"/>
      </w:pPr>
      <w:r w:rsidRPr="005126AF">
        <w:t xml:space="preserve">In Figure 13 below, we have mapped how the smart network applications and communications technologies can be layered onto the different elements of the energy network physical infrastructure. The communication requirements applicable to generation, transmission, </w:t>
      </w:r>
      <w:proofErr w:type="gramStart"/>
      <w:r w:rsidRPr="005126AF">
        <w:t>distribution</w:t>
      </w:r>
      <w:proofErr w:type="gramEnd"/>
      <w:r w:rsidRPr="005126AF">
        <w:t xml:space="preserve"> and customer premises have some differences and these are explained in greater detail in the following section. </w:t>
      </w:r>
    </w:p>
    <w:p w14:paraId="44803EB0" w14:textId="77777777" w:rsidR="00B06337" w:rsidRPr="005126AF" w:rsidRDefault="00B06337" w:rsidP="00160C6F">
      <w:pPr>
        <w:jc w:val="both"/>
      </w:pPr>
      <w:r w:rsidRPr="005126AF">
        <w:t>Figure 13 also illustrates how the communications layer elements, the wide area network, neighbourhood and field area network and the home networks overlap the different power systems elements which make up the energy system.</w:t>
      </w:r>
    </w:p>
    <w:p w14:paraId="06F1BEBB" w14:textId="77777777" w:rsidR="00B06337" w:rsidRPr="005126AF" w:rsidRDefault="00B06337" w:rsidP="00160C6F">
      <w:pPr>
        <w:pStyle w:val="FigureNo"/>
      </w:pPr>
      <w:bookmarkStart w:id="119" w:name="_Toc527553249"/>
      <w:r w:rsidRPr="005126AF">
        <w:lastRenderedPageBreak/>
        <w:t>Figure 13</w:t>
      </w:r>
    </w:p>
    <w:p w14:paraId="032EC8C8" w14:textId="77777777" w:rsidR="00B06337" w:rsidRPr="005126AF" w:rsidRDefault="00B06337" w:rsidP="00160C6F">
      <w:pPr>
        <w:pStyle w:val="Figuretitle"/>
      </w:pPr>
      <w:r w:rsidRPr="005126AF">
        <w:t>Utilities communications physical architecture</w:t>
      </w:r>
      <w:bookmarkEnd w:id="119"/>
    </w:p>
    <w:p w14:paraId="34D940A7" w14:textId="77777777" w:rsidR="00B06337" w:rsidRPr="005126AF" w:rsidRDefault="00B06337" w:rsidP="00160C6F">
      <w:pPr>
        <w:pStyle w:val="Figure"/>
      </w:pPr>
      <w:r w:rsidRPr="005126AF">
        <w:rPr>
          <w:lang w:val="en-US" w:eastAsia="en-US"/>
        </w:rPr>
        <w:drawing>
          <wp:inline distT="0" distB="0" distL="0" distR="0" wp14:anchorId="061AADAF" wp14:editId="4885BB1C">
            <wp:extent cx="5400675" cy="2824691"/>
            <wp:effectExtent l="0" t="0" r="0" b="0"/>
            <wp:docPr id="3" name="Imagem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752"/>
                    <a:stretch/>
                  </pic:blipFill>
                  <pic:spPr bwMode="auto">
                    <a:xfrm>
                      <a:off x="0" y="0"/>
                      <a:ext cx="5400675" cy="2824691"/>
                    </a:xfrm>
                    <a:prstGeom prst="rect">
                      <a:avLst/>
                    </a:prstGeom>
                    <a:noFill/>
                    <a:ln>
                      <a:noFill/>
                    </a:ln>
                    <a:extLst>
                      <a:ext uri="{53640926-AAD7-44D8-BBD7-CCE9431645EC}">
                        <a14:shadowObscured xmlns:a14="http://schemas.microsoft.com/office/drawing/2010/main"/>
                      </a:ext>
                    </a:extLst>
                  </pic:spPr>
                </pic:pic>
              </a:graphicData>
            </a:graphic>
          </wp:inline>
        </w:drawing>
      </w:r>
    </w:p>
    <w:p w14:paraId="0D920FA7" w14:textId="77777777" w:rsidR="00B06337" w:rsidRDefault="00B06337" w:rsidP="00160C6F">
      <w:pPr>
        <w:jc w:val="both"/>
      </w:pPr>
      <w:r w:rsidRPr="005126AF">
        <w:t xml:space="preserve">There will be numerous applications, including several that require significantly greater bandwidth. While utilities may not implement </w:t>
      </w:r>
      <w:proofErr w:type="gramStart"/>
      <w:r w:rsidRPr="005126AF">
        <w:t>all of</w:t>
      </w:r>
      <w:proofErr w:type="gramEnd"/>
      <w:r w:rsidRPr="005126AF">
        <w:t xml:space="preserve"> these applications, they will need to design the FAN so that all of the applications that they do implement can be supported both now and, in the future, as demands increase. </w:t>
      </w:r>
    </w:p>
    <w:p w14:paraId="376F4100" w14:textId="77777777" w:rsidR="00B06337" w:rsidRDefault="00B06337" w:rsidP="00160C6F">
      <w:pPr>
        <w:jc w:val="both"/>
      </w:pPr>
      <w:r w:rsidRPr="005126AF">
        <w:t>In addition, the network needs to be designed so that it is reliable and provides coverage and low latency to meet their functional requirements effectively.</w:t>
      </w:r>
    </w:p>
    <w:p w14:paraId="421D73D8" w14:textId="77777777" w:rsidR="00B06337" w:rsidRDefault="00B06337" w:rsidP="00160C6F">
      <w:pPr>
        <w:jc w:val="both"/>
      </w:pPr>
      <w:r w:rsidRPr="005126AF">
        <w:t>Flowing from the applications and their functional requirements, utilities may choose the network architecture that best supports their needs —and there are advantages and disadvantages to each.</w:t>
      </w:r>
      <w:bookmarkStart w:id="120" w:name="_Toc529969878"/>
      <w:bookmarkStart w:id="121" w:name="_Toc8371007"/>
      <w:r>
        <w:t>]</w:t>
      </w:r>
    </w:p>
    <w:p w14:paraId="7EF1ECF2" w14:textId="77777777" w:rsidR="00B06337" w:rsidRPr="005126AF" w:rsidRDefault="00B06337" w:rsidP="00160C6F">
      <w:pPr>
        <w:pStyle w:val="Heading1"/>
      </w:pPr>
      <w:bookmarkStart w:id="122" w:name="_44sinio" w:colFirst="0" w:colLast="0"/>
      <w:bookmarkStart w:id="123" w:name="_2jxsxqh" w:colFirst="0" w:colLast="0"/>
      <w:bookmarkStart w:id="124" w:name="_z337ya" w:colFirst="0" w:colLast="0"/>
      <w:bookmarkStart w:id="125" w:name="_Toc46827542"/>
      <w:bookmarkStart w:id="126" w:name="_Toc46828367"/>
      <w:bookmarkStart w:id="127" w:name="_Toc46828606"/>
      <w:bookmarkStart w:id="128" w:name="_Toc46828920"/>
      <w:bookmarkStart w:id="129" w:name="_Toc86401583"/>
      <w:bookmarkStart w:id="130" w:name="_Toc86471538"/>
      <w:bookmarkStart w:id="131" w:name="_Toc86472219"/>
      <w:bookmarkStart w:id="132" w:name="_Toc86472596"/>
      <w:bookmarkStart w:id="133" w:name="_Toc86473278"/>
      <w:bookmarkStart w:id="134" w:name="_Toc87022991"/>
      <w:bookmarkStart w:id="135" w:name="_Toc133668104"/>
      <w:bookmarkStart w:id="136" w:name="_Toc524637117"/>
      <w:bookmarkStart w:id="137" w:name="_Toc529969879"/>
      <w:bookmarkStart w:id="138" w:name="_Toc8371008"/>
      <w:bookmarkStart w:id="139" w:name="_Toc135729522"/>
      <w:bookmarkStart w:id="140" w:name="_Toc135729874"/>
      <w:bookmarkStart w:id="141" w:name="_Toc135730757"/>
      <w:bookmarkEnd w:id="120"/>
      <w:bookmarkEnd w:id="121"/>
      <w:bookmarkEnd w:id="122"/>
      <w:bookmarkEnd w:id="123"/>
      <w:bookmarkEnd w:id="124"/>
      <w:r>
        <w:t>4</w:t>
      </w:r>
      <w:r w:rsidRPr="005126AF">
        <w:tab/>
      </w:r>
      <w:bookmarkStart w:id="142" w:name="_Hlk54701639"/>
      <w:r w:rsidRPr="005126AF">
        <w:t>Utility radio communications systems</w:t>
      </w:r>
      <w:bookmarkEnd w:id="125"/>
      <w:bookmarkEnd w:id="126"/>
      <w:bookmarkEnd w:id="127"/>
      <w:bookmarkEnd w:id="128"/>
      <w:bookmarkEnd w:id="129"/>
      <w:bookmarkEnd w:id="130"/>
      <w:bookmarkEnd w:id="131"/>
      <w:bookmarkEnd w:id="132"/>
      <w:bookmarkEnd w:id="133"/>
      <w:bookmarkEnd w:id="134"/>
      <w:bookmarkEnd w:id="135"/>
      <w:bookmarkEnd w:id="139"/>
      <w:bookmarkEnd w:id="142"/>
      <w:bookmarkEnd w:id="140"/>
      <w:bookmarkEnd w:id="141"/>
    </w:p>
    <w:p w14:paraId="221C0B0F" w14:textId="77777777" w:rsidR="00B06337" w:rsidRPr="005126AF" w:rsidRDefault="00B06337" w:rsidP="00160C6F">
      <w:pPr>
        <w:pStyle w:val="Heading2"/>
      </w:pPr>
      <w:bookmarkStart w:id="143" w:name="_Toc86471539"/>
      <w:bookmarkStart w:id="144" w:name="_Toc86472220"/>
      <w:bookmarkStart w:id="145" w:name="_Toc86472597"/>
      <w:bookmarkStart w:id="146" w:name="_Toc86473279"/>
      <w:bookmarkStart w:id="147" w:name="_Toc87022992"/>
      <w:bookmarkStart w:id="148" w:name="_Toc133668105"/>
      <w:bookmarkStart w:id="149" w:name="_Toc135729523"/>
      <w:bookmarkStart w:id="150" w:name="_Toc135729875"/>
      <w:bookmarkStart w:id="151" w:name="_Toc135730758"/>
      <w:r>
        <w:t>4</w:t>
      </w:r>
      <w:r w:rsidRPr="005126AF">
        <w:t>.1</w:t>
      </w:r>
      <w:r w:rsidRPr="005126AF">
        <w:tab/>
        <w:t>Overview</w:t>
      </w:r>
      <w:bookmarkEnd w:id="143"/>
      <w:bookmarkEnd w:id="144"/>
      <w:bookmarkEnd w:id="145"/>
      <w:bookmarkEnd w:id="146"/>
      <w:bookmarkEnd w:id="147"/>
      <w:bookmarkEnd w:id="148"/>
      <w:bookmarkEnd w:id="149"/>
      <w:bookmarkEnd w:id="150"/>
      <w:bookmarkEnd w:id="151"/>
    </w:p>
    <w:p w14:paraId="28E0FDC4" w14:textId="77777777" w:rsidR="00B06337" w:rsidRDefault="00B06337" w:rsidP="00160C6F">
      <w:pPr>
        <w:jc w:val="both"/>
        <w:rPr>
          <w:rFonts w:asciiTheme="majorBidi" w:hAnsiTheme="majorBidi" w:cstheme="majorBidi"/>
        </w:rPr>
      </w:pPr>
      <w:r w:rsidRPr="005126AF">
        <w:rPr>
          <w:rFonts w:asciiTheme="majorBidi" w:hAnsiTheme="majorBidi" w:cstheme="majorBidi"/>
        </w:rPr>
        <w:t xml:space="preserve">The process of modernization of the public service sectors </w:t>
      </w:r>
      <w:r>
        <w:rPr>
          <w:rFonts w:asciiTheme="majorBidi" w:hAnsiTheme="majorBidi" w:cstheme="majorBidi"/>
        </w:rPr>
        <w:t>–</w:t>
      </w:r>
      <w:r w:rsidRPr="005126AF">
        <w:rPr>
          <w:rFonts w:asciiTheme="majorBidi" w:hAnsiTheme="majorBidi" w:cstheme="majorBidi"/>
        </w:rPr>
        <w:t xml:space="preserve"> utilities has been the main initiative of the governments in the worldwide and seeks to correct distortions and inefficiencies identified over time, as well as to internalize new technologies and business models that have emerged in other markets as a result the processes of decarbonization of energy matrices, climate change, the decentralization of energy resources and the digitization of network elements.</w:t>
      </w:r>
    </w:p>
    <w:p w14:paraId="5A740E56" w14:textId="77777777" w:rsidR="00B06337" w:rsidRDefault="00B06337" w:rsidP="00160C6F">
      <w:pPr>
        <w:jc w:val="both"/>
        <w:rPr>
          <w:rFonts w:asciiTheme="majorBidi" w:hAnsiTheme="majorBidi" w:cstheme="majorBidi"/>
        </w:rPr>
      </w:pPr>
      <w:r w:rsidRPr="005126AF">
        <w:rPr>
          <w:rFonts w:asciiTheme="majorBidi" w:hAnsiTheme="majorBidi" w:cstheme="majorBidi"/>
        </w:rPr>
        <w:t xml:space="preserve">For the electric sector, this means the management of the distribution networks as a business platform that allows the use of the demand response as an instrument of load and power balance, the efficient dispatch of distributed resources. In other words, for the electricity sector </w:t>
      </w:r>
      <w:proofErr w:type="gramStart"/>
      <w:r w:rsidRPr="005126AF">
        <w:rPr>
          <w:rFonts w:asciiTheme="majorBidi" w:hAnsiTheme="majorBidi" w:cstheme="majorBidi"/>
        </w:rPr>
        <w:t>as a whole to</w:t>
      </w:r>
      <w:proofErr w:type="gramEnd"/>
      <w:r w:rsidRPr="005126AF">
        <w:rPr>
          <w:rFonts w:asciiTheme="majorBidi" w:hAnsiTheme="majorBidi" w:cstheme="majorBidi"/>
        </w:rPr>
        <w:t xml:space="preserve"> have economic and financial sustainability, the consumer must become the protagonist.</w:t>
      </w:r>
    </w:p>
    <w:p w14:paraId="3156D3AF" w14:textId="77777777" w:rsidR="00B06337" w:rsidRPr="005126AF" w:rsidRDefault="00B06337" w:rsidP="00160C6F">
      <w:pPr>
        <w:jc w:val="both"/>
        <w:rPr>
          <w:rFonts w:asciiTheme="majorBidi" w:hAnsiTheme="majorBidi" w:cstheme="majorBidi"/>
        </w:rPr>
      </w:pPr>
      <w:r w:rsidRPr="005126AF">
        <w:rPr>
          <w:rFonts w:asciiTheme="majorBidi" w:hAnsiTheme="majorBidi" w:cstheme="majorBidi"/>
        </w:rPr>
        <w:t xml:space="preserve">The radiocommunication system is an important alternative for utilities to reach the most industrial sites (power plants, substations, shops) everywhere </w:t>
      </w:r>
      <w:proofErr w:type="gramStart"/>
      <w:r w:rsidRPr="005126AF">
        <w:rPr>
          <w:rFonts w:asciiTheme="majorBidi" w:hAnsiTheme="majorBidi" w:cstheme="majorBidi"/>
        </w:rPr>
        <w:t>and also</w:t>
      </w:r>
      <w:proofErr w:type="gramEnd"/>
      <w:r w:rsidRPr="005126AF">
        <w:rPr>
          <w:rFonts w:asciiTheme="majorBidi" w:hAnsiTheme="majorBidi" w:cstheme="majorBidi"/>
        </w:rPr>
        <w:t xml:space="preserve"> their customers in any place (urban and rural areas). Utilities utilize communications networks with a high grade of availability and reliability to support for operational safety of the underlying electric, gas, and water services that they support. This includes redundant routing of backbone and backhaul networks </w:t>
      </w:r>
      <w:proofErr w:type="gramStart"/>
      <w:r w:rsidRPr="005126AF">
        <w:rPr>
          <w:rFonts w:asciiTheme="majorBidi" w:hAnsiTheme="majorBidi" w:cstheme="majorBidi"/>
        </w:rPr>
        <w:t>and also</w:t>
      </w:r>
      <w:proofErr w:type="gramEnd"/>
      <w:r w:rsidRPr="005126AF">
        <w:rPr>
          <w:rFonts w:asciiTheme="majorBidi" w:hAnsiTheme="majorBidi" w:cstheme="majorBidi"/>
        </w:rPr>
        <w:t xml:space="preserve"> extended backup power at every wireless station.</w:t>
      </w:r>
      <w:r>
        <w:rPr>
          <w:rFonts w:asciiTheme="majorBidi" w:hAnsiTheme="majorBidi" w:cstheme="majorBidi"/>
        </w:rPr>
        <w:t xml:space="preserve">  </w:t>
      </w:r>
      <w:r w:rsidRPr="005126AF">
        <w:rPr>
          <w:rFonts w:asciiTheme="majorBidi" w:hAnsiTheme="majorBidi" w:cstheme="majorBidi"/>
        </w:rPr>
        <w:t xml:space="preserve">In addition, energy networks utilize low latency applications as protection systems and </w:t>
      </w:r>
      <w:proofErr w:type="spellStart"/>
      <w:r w:rsidRPr="005126AF">
        <w:rPr>
          <w:rFonts w:asciiTheme="majorBidi" w:hAnsiTheme="majorBidi" w:cstheme="majorBidi"/>
        </w:rPr>
        <w:t>synchrophasors</w:t>
      </w:r>
      <w:proofErr w:type="spellEnd"/>
      <w:r w:rsidRPr="005126AF">
        <w:rPr>
          <w:rFonts w:asciiTheme="majorBidi" w:hAnsiTheme="majorBidi" w:cstheme="majorBidi"/>
        </w:rPr>
        <w:t xml:space="preserve"> </w:t>
      </w:r>
      <w:proofErr w:type="gramStart"/>
      <w:r w:rsidRPr="005126AF">
        <w:rPr>
          <w:rFonts w:asciiTheme="majorBidi" w:hAnsiTheme="majorBidi" w:cstheme="majorBidi"/>
        </w:rPr>
        <w:t>in order to</w:t>
      </w:r>
      <w:proofErr w:type="gramEnd"/>
      <w:r w:rsidRPr="005126AF">
        <w:rPr>
          <w:rFonts w:asciiTheme="majorBidi" w:hAnsiTheme="majorBidi" w:cstheme="majorBidi"/>
        </w:rPr>
        <w:t xml:space="preserve"> guarantee that faults do not cause the ripple effect and widespread outages and/or safety issues. Finally, some of the key characteristics of the operational </w:t>
      </w:r>
      <w:r w:rsidRPr="005126AF">
        <w:rPr>
          <w:rFonts w:asciiTheme="majorBidi" w:hAnsiTheme="majorBidi" w:cstheme="majorBidi"/>
        </w:rPr>
        <w:lastRenderedPageBreak/>
        <w:t xml:space="preserve">communications components of utility networks are highly ruggedized for extreme conditions within the substation environment and have traditionally used extended depreciation cycles; so that the communications network devices must last for an extended </w:t>
      </w:r>
      <w:proofErr w:type="gramStart"/>
      <w:r w:rsidRPr="005126AF">
        <w:rPr>
          <w:rFonts w:asciiTheme="majorBidi" w:hAnsiTheme="majorBidi" w:cstheme="majorBidi"/>
        </w:rPr>
        <w:t>period of time</w:t>
      </w:r>
      <w:proofErr w:type="gramEnd"/>
      <w:r w:rsidRPr="005126AF">
        <w:rPr>
          <w:rFonts w:asciiTheme="majorBidi" w:hAnsiTheme="majorBidi" w:cstheme="majorBidi"/>
        </w:rPr>
        <w:t xml:space="preserve">.  </w:t>
      </w:r>
    </w:p>
    <w:p w14:paraId="6B039D44" w14:textId="77777777" w:rsidR="00B06337" w:rsidRPr="005126AF" w:rsidRDefault="00B06337" w:rsidP="00160C6F">
      <w:pPr>
        <w:pStyle w:val="Heading2"/>
      </w:pPr>
      <w:bookmarkStart w:id="152" w:name="_Toc86471540"/>
      <w:bookmarkStart w:id="153" w:name="_Toc86472221"/>
      <w:bookmarkStart w:id="154" w:name="_Toc86472598"/>
      <w:bookmarkStart w:id="155" w:name="_Toc86473280"/>
      <w:bookmarkStart w:id="156" w:name="_Toc87022993"/>
      <w:bookmarkStart w:id="157" w:name="_Toc133668106"/>
      <w:bookmarkStart w:id="158" w:name="_Toc135729524"/>
      <w:bookmarkStart w:id="159" w:name="_Toc135729876"/>
      <w:bookmarkStart w:id="160" w:name="_Toc135730759"/>
      <w:r>
        <w:t>4</w:t>
      </w:r>
      <w:r w:rsidRPr="005126AF">
        <w:t>.2</w:t>
      </w:r>
      <w:r w:rsidRPr="005126AF">
        <w:tab/>
        <w:t>Grid Modernization</w:t>
      </w:r>
      <w:bookmarkEnd w:id="152"/>
      <w:bookmarkEnd w:id="153"/>
      <w:bookmarkEnd w:id="154"/>
      <w:bookmarkEnd w:id="155"/>
      <w:bookmarkEnd w:id="156"/>
      <w:bookmarkEnd w:id="157"/>
      <w:bookmarkEnd w:id="158"/>
      <w:bookmarkEnd w:id="159"/>
      <w:bookmarkEnd w:id="160"/>
    </w:p>
    <w:p w14:paraId="04B5187E" w14:textId="77777777" w:rsidR="00B06337" w:rsidRDefault="00B06337" w:rsidP="00160C6F">
      <w:pPr>
        <w:jc w:val="both"/>
        <w:rPr>
          <w:rFonts w:asciiTheme="majorBidi" w:hAnsiTheme="majorBidi" w:cstheme="majorBidi"/>
        </w:rPr>
      </w:pPr>
      <w:r w:rsidRPr="005126AF">
        <w:rPr>
          <w:rFonts w:asciiTheme="majorBidi" w:hAnsiTheme="majorBidi" w:cstheme="majorBidi"/>
        </w:rPr>
        <w:t xml:space="preserve">Society </w:t>
      </w:r>
      <w:proofErr w:type="gramStart"/>
      <w:r w:rsidRPr="005126AF">
        <w:rPr>
          <w:rFonts w:asciiTheme="majorBidi" w:hAnsiTheme="majorBidi" w:cstheme="majorBidi"/>
        </w:rPr>
        <w:t>as a whole is</w:t>
      </w:r>
      <w:proofErr w:type="gramEnd"/>
      <w:r w:rsidRPr="005126AF">
        <w:rPr>
          <w:rFonts w:asciiTheme="majorBidi" w:hAnsiTheme="majorBidi" w:cstheme="majorBidi"/>
        </w:rPr>
        <w:t xml:space="preserve"> living with new technologies that demand changes with an increasingly intense speed. Different disruptive technologies such as Artificial Intelligence, Machine Learning, Internet of Things, Blockchain, etc., have provided tools that properly used can bring benefits to the strategies of companies and the results of their businesses. And how they can be used to your advantage. Considering the benefits of these features, it is very worthwhile to implement them in your business. This means that information from the entire plant needs to be available for proper treatment and decision making. </w:t>
      </w:r>
    </w:p>
    <w:p w14:paraId="327944B5" w14:textId="77777777" w:rsidR="00B06337" w:rsidRPr="005126AF" w:rsidRDefault="00B06337" w:rsidP="00160C6F">
      <w:pPr>
        <w:jc w:val="both"/>
        <w:rPr>
          <w:rFonts w:asciiTheme="majorBidi" w:hAnsiTheme="majorBidi" w:cstheme="majorBidi"/>
        </w:rPr>
      </w:pPr>
      <w:r w:rsidRPr="005126AF">
        <w:rPr>
          <w:rFonts w:asciiTheme="majorBidi" w:hAnsiTheme="majorBidi" w:cstheme="majorBidi"/>
        </w:rPr>
        <w:t>For modernization to happen at all levels, a highly reliable communication system with a high availability index is essential.</w:t>
      </w:r>
    </w:p>
    <w:p w14:paraId="714DB0AA" w14:textId="77777777" w:rsidR="00B06337" w:rsidRPr="005126AF" w:rsidRDefault="00B06337" w:rsidP="00160C6F">
      <w:pPr>
        <w:jc w:val="both"/>
        <w:rPr>
          <w:rFonts w:asciiTheme="majorBidi" w:hAnsiTheme="majorBidi" w:cstheme="majorBidi"/>
        </w:rPr>
      </w:pPr>
      <w:r w:rsidRPr="005126AF">
        <w:rPr>
          <w:rFonts w:asciiTheme="majorBidi" w:hAnsiTheme="majorBidi" w:cstheme="majorBidi"/>
        </w:rPr>
        <w:t xml:space="preserve">The radiocommunication systems has fundamental importance for utilities to support any kind of applications that need high reliability and availability such as automation and control, </w:t>
      </w:r>
      <w:proofErr w:type="spellStart"/>
      <w:r w:rsidRPr="005126AF">
        <w:rPr>
          <w:rFonts w:asciiTheme="majorBidi" w:hAnsiTheme="majorBidi" w:cstheme="majorBidi"/>
        </w:rPr>
        <w:t>teleprotection</w:t>
      </w:r>
      <w:proofErr w:type="spellEnd"/>
      <w:r w:rsidRPr="005126AF">
        <w:rPr>
          <w:rFonts w:asciiTheme="majorBidi" w:hAnsiTheme="majorBidi" w:cstheme="majorBidi"/>
        </w:rPr>
        <w:t xml:space="preserve">, routine processes of dispatch and emergency restoration, advanced metering infrastructure (AMI), Distributed Generation, etc. </w:t>
      </w:r>
    </w:p>
    <w:p w14:paraId="4C7F4C96" w14:textId="77777777" w:rsidR="00B06337" w:rsidRPr="005126AF" w:rsidRDefault="00B06337" w:rsidP="00160C6F">
      <w:pPr>
        <w:jc w:val="both"/>
        <w:rPr>
          <w:rFonts w:asciiTheme="majorBidi" w:hAnsiTheme="majorBidi" w:cstheme="majorBidi"/>
        </w:rPr>
      </w:pPr>
      <w:r w:rsidRPr="005126AF">
        <w:rPr>
          <w:rFonts w:asciiTheme="majorBidi" w:hAnsiTheme="majorBidi" w:cstheme="majorBidi"/>
        </w:rPr>
        <w:t>Details of communication systems supporting those applications are described in Report ITU-R M.2014 Digital land mobile systems for dispatch traffic and Report ITU-R SM.2351.</w:t>
      </w:r>
    </w:p>
    <w:p w14:paraId="4AAA06CF" w14:textId="77777777" w:rsidR="00B06337" w:rsidRDefault="00B06337" w:rsidP="00160C6F">
      <w:pPr>
        <w:jc w:val="both"/>
        <w:rPr>
          <w:rFonts w:asciiTheme="majorBidi" w:eastAsiaTheme="minorHAnsi" w:hAnsiTheme="majorBidi"/>
        </w:rPr>
      </w:pPr>
      <w:r w:rsidRPr="005126AF">
        <w:rPr>
          <w:rFonts w:asciiTheme="majorBidi" w:eastAsiaTheme="minorHAnsi" w:hAnsiTheme="majorBidi"/>
        </w:rPr>
        <w:t>Besides fixed wireless for backbones, the utilities also use fixed wireless as backhaul to provide point-to-multipoint communications with high and medium capacity to access remote substations, border metering, remote electrical grids, special customers, etc.</w:t>
      </w:r>
    </w:p>
    <w:p w14:paraId="77D417C0" w14:textId="77777777" w:rsidR="00B06337" w:rsidRPr="005126AF" w:rsidRDefault="00B06337" w:rsidP="00160C6F">
      <w:pPr>
        <w:jc w:val="both"/>
        <w:rPr>
          <w:rFonts w:eastAsiaTheme="minorHAnsi"/>
        </w:rPr>
      </w:pPr>
      <w:r w:rsidRPr="005126AF">
        <w:rPr>
          <w:rFonts w:eastAsiaTheme="minorHAnsi"/>
        </w:rPr>
        <w:t>Utility grid modernization represents a fundamental change in the way that utility networks currently operate; for example, dynamically responding to an isolated fault and rerouting power before it leads to a widespread and extended outage or anticipating the fault before it occurs and changing out a transformer before it fails.  In addition to fixed operations for intelligent electronic devices on the grid, grid modernization also envisions mobile data applications to trucks and field personnel so that they can access files with information about utility infrastructure as they are restoring power and then communicate back remotely to the utility when the work is completed, and power has been restored. Such developments could dramatically reduce the time it takes to restore power and improve the safety and efficiency of operations overall.</w:t>
      </w:r>
    </w:p>
    <w:p w14:paraId="1EA017D0" w14:textId="77777777" w:rsidR="00B06337" w:rsidRPr="005126AF" w:rsidRDefault="00B06337" w:rsidP="00160C6F">
      <w:pPr>
        <w:jc w:val="both"/>
        <w:rPr>
          <w:rFonts w:eastAsiaTheme="minorHAnsi"/>
        </w:rPr>
      </w:pPr>
      <w:r w:rsidRPr="005126AF">
        <w:rPr>
          <w:rFonts w:eastAsiaTheme="minorHAnsi"/>
        </w:rPr>
        <w:t xml:space="preserve">As well as monitoring and controlling the grid more actively and intelligently, the capacity of the grid to deliver energy can be increased is assets are monitored and controlled dynamically.  For example, the power which a cable can carry usually depends on worst-case static rating.  However, if the actual temperature of the cable can be monitored, it may be possible for the cable to carry more power if it is being cooled by the wind.  This is especially important when providing connections to wind farms, as they only generate power when the wind is blowing, and thus it may be that existing power cables can convey extra power from a wind farm without having to construct extra power lines, reducing the cost of supplying the renewable energy and making it much quicker to connect the wind farm.  In addition, since the power produced by wind farms varies greatly according to the wind speed, power cables serving multiple wind farms may not have to be rated for the peak power of all the turbines.  Instead, the power flowing through the cables can be monitored, and if the maximum rating is exceeded, some of the wind energy can be reduced for a short period to ensure the cables do not overheat. This can be more cost effective than building new transmission lines which rarely ever approach their maximum capacity.  However, temperature monitoring of cables is not only important to ensure they are not overloaded, but as the cables heat up, they </w:t>
      </w:r>
      <w:proofErr w:type="spellStart"/>
      <w:r w:rsidRPr="005126AF">
        <w:rPr>
          <w:rFonts w:eastAsiaTheme="minorHAnsi"/>
        </w:rPr>
        <w:t>sag</w:t>
      </w:r>
      <w:proofErr w:type="spellEnd"/>
      <w:r w:rsidRPr="005126AF">
        <w:rPr>
          <w:rFonts w:eastAsiaTheme="minorHAnsi"/>
        </w:rPr>
        <w:t xml:space="preserve"> more and potentially cause a </w:t>
      </w:r>
      <w:r w:rsidRPr="005126AF">
        <w:rPr>
          <w:rFonts w:eastAsiaTheme="minorHAnsi"/>
        </w:rPr>
        <w:lastRenderedPageBreak/>
        <w:t>danger. Thus, where cables pass over roads, railway lines or similar obstructions, cable sag can be monitored to ensure safe clearances are maintained.</w:t>
      </w:r>
    </w:p>
    <w:p w14:paraId="7EBE5229" w14:textId="77777777" w:rsidR="00B06337" w:rsidRPr="005126AF" w:rsidRDefault="00B06337" w:rsidP="00160C6F">
      <w:pPr>
        <w:jc w:val="both"/>
        <w:rPr>
          <w:rFonts w:asciiTheme="majorBidi" w:hAnsiTheme="majorBidi" w:cstheme="majorBidi"/>
        </w:rPr>
      </w:pPr>
      <w:r w:rsidRPr="005126AF">
        <w:rPr>
          <w:rFonts w:asciiTheme="majorBidi" w:eastAsiaTheme="minorHAnsi" w:hAnsiTheme="majorBidi"/>
        </w:rPr>
        <w:t>Grid modernization depends on the underlying communications systems that would support the operational requirements for this modernized grid.</w:t>
      </w:r>
      <w:r w:rsidRPr="005126AF">
        <w:rPr>
          <w:rFonts w:asciiTheme="majorBidi" w:hAnsiTheme="majorBidi" w:cstheme="majorBidi"/>
        </w:rPr>
        <w:t xml:space="preserve"> The introduction of grid modernization will increasingly require telecommunications networks capable of securing real-time traffic and meeting stringent security, ubiquity, resilience, </w:t>
      </w:r>
      <w:proofErr w:type="gramStart"/>
      <w:r w:rsidRPr="005126AF">
        <w:rPr>
          <w:rFonts w:asciiTheme="majorBidi" w:hAnsiTheme="majorBidi" w:cstheme="majorBidi"/>
        </w:rPr>
        <w:t>reliability</w:t>
      </w:r>
      <w:proofErr w:type="gramEnd"/>
      <w:r w:rsidRPr="005126AF">
        <w:rPr>
          <w:rFonts w:asciiTheme="majorBidi" w:hAnsiTheme="majorBidi" w:cstheme="majorBidi"/>
        </w:rPr>
        <w:t xml:space="preserve"> and availability requirements, inherent in the provision of mission critical services, essential to society. These new applications and intelligent devices, commonly referred to as smart grid, will require utilities to upgrade their existing communications networks. Existing communications systems are characterized by a variety of wireline and wireless systems.</w:t>
      </w:r>
    </w:p>
    <w:p w14:paraId="6662F9A9" w14:textId="77777777" w:rsidR="00B06337" w:rsidRPr="005126AF" w:rsidRDefault="00B06337" w:rsidP="00160C6F">
      <w:pPr>
        <w:pStyle w:val="Heading2"/>
      </w:pPr>
      <w:bookmarkStart w:id="161" w:name="_Toc86471541"/>
      <w:bookmarkStart w:id="162" w:name="_Toc86472222"/>
      <w:bookmarkStart w:id="163" w:name="_Toc86472599"/>
      <w:bookmarkStart w:id="164" w:name="_Toc86473281"/>
      <w:bookmarkStart w:id="165" w:name="_Toc87022994"/>
      <w:bookmarkStart w:id="166" w:name="_Toc133668107"/>
      <w:bookmarkStart w:id="167" w:name="_Toc135729525"/>
      <w:bookmarkStart w:id="168" w:name="_Toc135729877"/>
      <w:bookmarkStart w:id="169" w:name="_Toc135730760"/>
      <w:r>
        <w:t>4</w:t>
      </w:r>
      <w:r w:rsidRPr="005126AF">
        <w:t>.3</w:t>
      </w:r>
      <w:r w:rsidRPr="005126AF">
        <w:tab/>
        <w:t>The Importance of wireless networks for utilities</w:t>
      </w:r>
      <w:bookmarkEnd w:id="161"/>
      <w:bookmarkEnd w:id="162"/>
      <w:bookmarkEnd w:id="163"/>
      <w:bookmarkEnd w:id="164"/>
      <w:bookmarkEnd w:id="165"/>
      <w:bookmarkEnd w:id="166"/>
      <w:bookmarkEnd w:id="167"/>
      <w:bookmarkEnd w:id="168"/>
      <w:bookmarkEnd w:id="169"/>
    </w:p>
    <w:p w14:paraId="7E10B184" w14:textId="77777777" w:rsidR="00B06337" w:rsidRPr="005126AF" w:rsidRDefault="00B06337" w:rsidP="00160C6F">
      <w:pPr>
        <w:jc w:val="both"/>
      </w:pPr>
      <w:r w:rsidRPr="005126AF">
        <w:t xml:space="preserve">Electricity, </w:t>
      </w:r>
      <w:proofErr w:type="gramStart"/>
      <w:r w:rsidRPr="005126AF">
        <w:t>water</w:t>
      </w:r>
      <w:proofErr w:type="gramEnd"/>
      <w:r w:rsidRPr="005126AF">
        <w:t xml:space="preserve"> and gas utilities use a wide range of communications systems including narrowband land mobile radio systems to meet their instantaneous push to talk (PTT), data control and dispatch communications and operational needs. Broadband is becoming at the heart of digital transformation of utilities communications as the supply chain and operational command becomes completely digitized.   </w:t>
      </w:r>
    </w:p>
    <w:p w14:paraId="61770F16" w14:textId="77777777" w:rsidR="00B06337" w:rsidRPr="005126AF" w:rsidRDefault="00B06337" w:rsidP="00160C6F">
      <w:pPr>
        <w:jc w:val="both"/>
      </w:pPr>
      <w:r w:rsidRPr="005126AF">
        <w:t xml:space="preserve">Electricity is at the top of essential services list to society, whose unavailability or even temporary interruption can negatively affect whole chain of other public services that are also essential to society, such as transportation, health, </w:t>
      </w:r>
      <w:proofErr w:type="gramStart"/>
      <w:r w:rsidRPr="005126AF">
        <w:t>banking</w:t>
      </w:r>
      <w:proofErr w:type="gramEnd"/>
      <w:r w:rsidRPr="005126AF">
        <w:t xml:space="preserve"> and telecommunications.</w:t>
      </w:r>
    </w:p>
    <w:p w14:paraId="2F8A9BD4" w14:textId="77777777" w:rsidR="00B06337" w:rsidRPr="005126AF" w:rsidRDefault="00B06337" w:rsidP="00160C6F">
      <w:pPr>
        <w:jc w:val="both"/>
      </w:pPr>
      <w:r w:rsidRPr="005126AF">
        <w:t xml:space="preserve">The chain that makes up the electricity system is composed of four important sectors: generation, transmission, </w:t>
      </w:r>
      <w:proofErr w:type="gramStart"/>
      <w:r w:rsidRPr="005126AF">
        <w:t>distribution</w:t>
      </w:r>
      <w:proofErr w:type="gramEnd"/>
      <w:r w:rsidRPr="005126AF">
        <w:t xml:space="preserve"> and supply. These segments operate in an integrated way, being extremely important the management, control, </w:t>
      </w:r>
      <w:proofErr w:type="gramStart"/>
      <w:r w:rsidRPr="005126AF">
        <w:t>automation</w:t>
      </w:r>
      <w:proofErr w:type="gramEnd"/>
      <w:r w:rsidRPr="005126AF">
        <w:t xml:space="preserve"> and monitoring of the events resulting from human actions and nature that constantly impact the electrical system. </w:t>
      </w:r>
    </w:p>
    <w:p w14:paraId="7388EFE0" w14:textId="77777777" w:rsidR="00B06337" w:rsidRDefault="00B06337" w:rsidP="00160C6F">
      <w:pPr>
        <w:jc w:val="both"/>
      </w:pPr>
      <w:r w:rsidRPr="005126AF">
        <w:t xml:space="preserve">The electrical networks </w:t>
      </w:r>
      <w:r>
        <w:t>“</w:t>
      </w:r>
      <w:r w:rsidRPr="005126AF">
        <w:t>intelligence</w:t>
      </w:r>
      <w:r>
        <w:t>”</w:t>
      </w:r>
      <w:r w:rsidRPr="005126AF">
        <w:t xml:space="preserve"> is mainly based on the exchange of real-time information on measurement, </w:t>
      </w:r>
      <w:proofErr w:type="gramStart"/>
      <w:r w:rsidRPr="005126AF">
        <w:t>supervision</w:t>
      </w:r>
      <w:proofErr w:type="gramEnd"/>
      <w:r w:rsidRPr="005126AF">
        <w:t xml:space="preserve"> and control data, installed in strategic positions in generation, transmission and distribution networks, as well as in homes, offices, companies, with the purpose of making it capable of automatically detecting, analysing, responding and restoring faults in the network.</w:t>
      </w:r>
    </w:p>
    <w:p w14:paraId="676758BD" w14:textId="77777777" w:rsidR="00B06337" w:rsidRDefault="00B06337" w:rsidP="00160C6F">
      <w:pPr>
        <w:jc w:val="both"/>
      </w:pPr>
      <w:r w:rsidRPr="005126AF">
        <w:t xml:space="preserve">Non-wireless telecommunications alternatives may be impractical for many applications that would need wide service area coverage and low-cost implementation.  For example, it is usually difficult to enable fibre and wired technologies for millions of smart grid devices, many of which may </w:t>
      </w:r>
      <w:proofErr w:type="gramStart"/>
      <w:r w:rsidRPr="005126AF">
        <w:t>be located in</w:t>
      </w:r>
      <w:proofErr w:type="gramEnd"/>
      <w:r w:rsidRPr="005126AF">
        <w:t xml:space="preserve"> remote and otherwise inaccessible areas across the wide service area of a utility. </w:t>
      </w:r>
    </w:p>
    <w:p w14:paraId="02C427F3" w14:textId="77777777" w:rsidR="00B06337" w:rsidRPr="005126AF" w:rsidRDefault="00B06337" w:rsidP="00160C6F">
      <w:pPr>
        <w:jc w:val="both"/>
      </w:pPr>
      <w:r w:rsidRPr="005126AF">
        <w:t>Suitable communications technologies can enable more efficient management and control to flow of energy onto the distribution infrastructure. Some utilities are also implementing newer distribution automation technologies thereby enabling utilities to maintain power resilience and restore power more quickly after an outage and protect the utilities’ critical assets against physical and cyber-attacks.  These are just some of the utility applications that are creating additional demand for new wireless communications capacity and coverage.</w:t>
      </w:r>
    </w:p>
    <w:p w14:paraId="3A3D4E39" w14:textId="77777777" w:rsidR="00B06337" w:rsidRPr="005126AF" w:rsidRDefault="00B06337" w:rsidP="00160C6F">
      <w:pPr>
        <w:jc w:val="both"/>
      </w:pPr>
      <w:r w:rsidRPr="005126AF">
        <w:t xml:space="preserve">These systems support voice applications, such as routine dispatch and emergency restoration, and for data applications, such as supervisory control and data acquisition (SCADA), distribution automation (DA) and advanced metering infrastructure (AMI). These systems are characterized by wide area coverage, high reliability and availability, and redundancy/resiliency. These systems have transitioned from </w:t>
      </w:r>
      <w:proofErr w:type="spellStart"/>
      <w:r w:rsidRPr="005126AF">
        <w:t>analog</w:t>
      </w:r>
      <w:proofErr w:type="spellEnd"/>
      <w:r w:rsidRPr="005126AF">
        <w:t xml:space="preserve"> to digital and </w:t>
      </w:r>
      <w:proofErr w:type="gramStart"/>
      <w:r w:rsidRPr="005126AF">
        <w:t>have the ability to</w:t>
      </w:r>
      <w:proofErr w:type="gramEnd"/>
      <w:r w:rsidRPr="005126AF">
        <w:t xml:space="preserve"> support machine type communications.</w:t>
      </w:r>
    </w:p>
    <w:p w14:paraId="5CEEBC58" w14:textId="77777777" w:rsidR="00B06337" w:rsidRDefault="00B06337" w:rsidP="00160C6F">
      <w:pPr>
        <w:jc w:val="both"/>
      </w:pPr>
      <w:r w:rsidRPr="005126AF">
        <w:t>Utilities also use fixed wireless systems that provide point-to-multipoint communications with high capacity backhaul that operate across different platforms, higher capacity mobile service could be better suited to offer wide area coverage.</w:t>
      </w:r>
    </w:p>
    <w:p w14:paraId="4DBC726E" w14:textId="77777777" w:rsidR="00B06337" w:rsidRPr="005126AF" w:rsidRDefault="00B06337" w:rsidP="00160C6F">
      <w:pPr>
        <w:pStyle w:val="Heading1"/>
      </w:pPr>
      <w:bookmarkStart w:id="170" w:name="_Toc46827543"/>
      <w:bookmarkStart w:id="171" w:name="_Toc46828368"/>
      <w:bookmarkStart w:id="172" w:name="_Toc46828607"/>
      <w:bookmarkStart w:id="173" w:name="_Toc46828921"/>
      <w:bookmarkStart w:id="174" w:name="_Toc86401584"/>
      <w:bookmarkStart w:id="175" w:name="_Toc86471542"/>
      <w:bookmarkStart w:id="176" w:name="_Toc86472223"/>
      <w:bookmarkStart w:id="177" w:name="_Toc86472600"/>
      <w:bookmarkStart w:id="178" w:name="_Toc86473282"/>
      <w:bookmarkStart w:id="179" w:name="_Toc87022995"/>
      <w:bookmarkStart w:id="180" w:name="_Toc133668108"/>
      <w:bookmarkStart w:id="181" w:name="_Toc135729526"/>
      <w:bookmarkStart w:id="182" w:name="_Toc135729878"/>
      <w:bookmarkStart w:id="183" w:name="_Toc135730761"/>
      <w:r>
        <w:lastRenderedPageBreak/>
        <w:t>5</w:t>
      </w:r>
      <w:r w:rsidRPr="005126AF">
        <w:tab/>
        <w:t>Spectrum related aspects</w:t>
      </w:r>
      <w:bookmarkEnd w:id="136"/>
      <w:bookmarkEnd w:id="137"/>
      <w:bookmarkEnd w:id="138"/>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517EC678" w14:textId="77777777" w:rsidR="00B06337" w:rsidRPr="005126AF" w:rsidRDefault="00B06337" w:rsidP="00160C6F">
      <w:pPr>
        <w:jc w:val="both"/>
      </w:pPr>
      <w:r w:rsidRPr="005126AF">
        <w:t xml:space="preserve">The key ingredient to maintaining these Smarter Utilities Networks is radiocommunications. Energy and water providers operate mission-critical functions like Supervisory Control and Data Acquisition (SCADA) systems that are used to manage industrial control systems such as electric grids, protective </w:t>
      </w:r>
      <w:proofErr w:type="gramStart"/>
      <w:r w:rsidRPr="005126AF">
        <w:t>relaying</w:t>
      </w:r>
      <w:proofErr w:type="gramEnd"/>
      <w:r w:rsidRPr="005126AF">
        <w:t xml:space="preserve"> and smart grid applications. Additionally, utility workers use mobile radio devices to communicate when repairing lines or restoring service after an outage. The inability of utility personnel to communicate in the field could have catastrophic consequences for utility employees and public safety. </w:t>
      </w:r>
    </w:p>
    <w:p w14:paraId="0790C1A3" w14:textId="77777777" w:rsidR="00B06337" w:rsidRPr="005126AF" w:rsidRDefault="00B06337" w:rsidP="00160C6F">
      <w:pPr>
        <w:jc w:val="both"/>
        <w:rPr>
          <w:rFonts w:asciiTheme="majorBidi" w:hAnsiTheme="majorBidi" w:cstheme="majorBidi"/>
        </w:rPr>
      </w:pPr>
      <w:r w:rsidRPr="005126AF">
        <w:rPr>
          <w:rFonts w:asciiTheme="majorBidi" w:hAnsiTheme="majorBidi" w:cstheme="majorBidi"/>
        </w:rPr>
        <w:t xml:space="preserve">Utilities use a variety of wireless technologies to support their various mission critical applications.  For protective relaying, utilities report that they use a mix of fixed wireless access and land mobile systems, as well as optical fibre and power line communications.  Similarly, for SCADA systems, utilities report that they rely more heavily on wireless communications, using a mix of fixed wireless access and land mobile systems.  For operational voice and data communications utilities report that they use a combination of fixed and mobile communications systems for substations, power plants, control centres and field staff, and they use land mobile systems to a greater degree for field area communications with staff compared to substations, power plants and control centres that predominately use fixed wireless access and wireline communications systems.  Utilities also reported that they use wireless services from commercial providers as an alternative to private wireless communications.  For remote meter reading, utilities reported that they mainly use a combination of optical fibre, fixed wireless </w:t>
      </w:r>
      <w:proofErr w:type="gramStart"/>
      <w:r w:rsidRPr="005126AF">
        <w:rPr>
          <w:rFonts w:asciiTheme="majorBidi" w:hAnsiTheme="majorBidi" w:cstheme="majorBidi"/>
        </w:rPr>
        <w:t>access</w:t>
      </w:r>
      <w:proofErr w:type="gramEnd"/>
      <w:r w:rsidRPr="005126AF">
        <w:rPr>
          <w:rFonts w:asciiTheme="majorBidi" w:hAnsiTheme="majorBidi" w:cstheme="majorBidi"/>
        </w:rPr>
        <w:t xml:space="preserve"> and land mobile radio systems, and to a lesser degree they use cellular radio systems.  </w:t>
      </w:r>
    </w:p>
    <w:p w14:paraId="57614E19" w14:textId="77777777" w:rsidR="00B06337" w:rsidRPr="005126AF" w:rsidRDefault="00B06337" w:rsidP="00160C6F">
      <w:pPr>
        <w:jc w:val="both"/>
      </w:pPr>
      <w:r w:rsidRPr="005126AF">
        <w:rPr>
          <w:rFonts w:asciiTheme="majorBidi" w:hAnsiTheme="majorBidi" w:cstheme="majorBidi"/>
        </w:rPr>
        <w:t xml:space="preserve">For DDR communications, utilities report that they mainly use fixed wireless access and optical fibre, followed by land mobile radio and other communications systems to a much lesser extent.  For distribution automation, utilities report that they use a mix of optical fibre, fixed wireless </w:t>
      </w:r>
      <w:proofErr w:type="gramStart"/>
      <w:r w:rsidRPr="005126AF">
        <w:rPr>
          <w:rFonts w:asciiTheme="majorBidi" w:hAnsiTheme="majorBidi" w:cstheme="majorBidi"/>
        </w:rPr>
        <w:t>access</w:t>
      </w:r>
      <w:proofErr w:type="gramEnd"/>
      <w:r w:rsidRPr="005126AF">
        <w:rPr>
          <w:rFonts w:asciiTheme="majorBidi" w:hAnsiTheme="majorBidi" w:cstheme="majorBidi"/>
        </w:rPr>
        <w:t xml:space="preserve"> and land mobile radio systems.</w:t>
      </w:r>
    </w:p>
    <w:p w14:paraId="4AFE04A6" w14:textId="77777777" w:rsidR="00B06337" w:rsidRPr="005126AF" w:rsidRDefault="00B06337" w:rsidP="00160C6F">
      <w:pPr>
        <w:jc w:val="both"/>
      </w:pPr>
      <w:r w:rsidRPr="005126AF">
        <w:t>While some applications are non-mission critical and can be supported using license-exempt spectrum or commercial communications networks and services, many of the applications must meet higher standards for reliability and latency due to their impact on operational safety and security – and will need access to licensed spectrum for utility communications networks.  Licensed spectrum is generally less susceptible to interference, operates at higher power and provides greater overall reliability.  However, certain applications require greater bandwidth than can be supported using available licensed spectrum.  For these applications, utility access to licensed spectrum with greater bandwidth is necessary to support increasing communications requirements</w:t>
      </w:r>
      <w:r w:rsidRPr="005126AF">
        <w:rPr>
          <w:rFonts w:eastAsia="MS Mincho"/>
          <w:sz w:val="16"/>
          <w:szCs w:val="16"/>
        </w:rPr>
        <w:t>.</w:t>
      </w:r>
    </w:p>
    <w:p w14:paraId="0E053FE8" w14:textId="77777777" w:rsidR="00B06337" w:rsidRDefault="00B06337" w:rsidP="00160C6F">
      <w:pPr>
        <w:jc w:val="both"/>
      </w:pPr>
      <w:bookmarkStart w:id="184" w:name="_Toc529969880"/>
      <w:bookmarkStart w:id="185" w:name="_Toc8371009"/>
      <w:r w:rsidRPr="005126AF">
        <w:t>The energy companies that were surveyed reported they are finding difficulties in expanding services of applications that use wireless solutions in land mobile service bands, using channel bandwidths of 12.5 kHz or 25 kHz. For each new requirement, especially in existing sites, utilities often require the licensing of a new channel. If the adjacent channel is unavailable, a new frequency should be requested to the telecommunication’s regulatory agency, which causes the use of a variety of frequencies that are not necessarily adjacent or contiguous to be reused for wideband or broadband. If frequency bands with a larger channel bandwidth were made available, it could enable introduction of broadband applications.  Because of the increase in the demand by applications for grid modernization, smart grid, distributed generation, IoT, demand management, etc., the availability of spectrum with higher bandwidths will be crucial to utilities.</w:t>
      </w:r>
    </w:p>
    <w:p w14:paraId="7A715476" w14:textId="77777777" w:rsidR="00B06337" w:rsidRDefault="00B06337" w:rsidP="00160C6F">
      <w:pPr>
        <w:pStyle w:val="Heading2"/>
      </w:pPr>
      <w:bookmarkStart w:id="186" w:name="_Toc46827544"/>
      <w:bookmarkStart w:id="187" w:name="_Toc46828369"/>
      <w:bookmarkStart w:id="188" w:name="_Toc46828608"/>
      <w:bookmarkStart w:id="189" w:name="_Toc46828922"/>
      <w:bookmarkStart w:id="190" w:name="_Toc86401585"/>
      <w:bookmarkStart w:id="191" w:name="_Toc86471543"/>
      <w:bookmarkStart w:id="192" w:name="_Toc86472224"/>
      <w:bookmarkStart w:id="193" w:name="_Toc86472601"/>
      <w:bookmarkStart w:id="194" w:name="_Toc86473283"/>
      <w:bookmarkStart w:id="195" w:name="_Toc87022996"/>
      <w:bookmarkStart w:id="196" w:name="_Toc133668109"/>
      <w:bookmarkStart w:id="197" w:name="_Toc135729527"/>
      <w:bookmarkStart w:id="198" w:name="_Toc135729879"/>
      <w:bookmarkStart w:id="199" w:name="_Toc135730762"/>
      <w:r>
        <w:t>5</w:t>
      </w:r>
      <w:r w:rsidRPr="005126AF">
        <w:t>.1</w:t>
      </w:r>
      <w:r w:rsidRPr="005126AF">
        <w:tab/>
        <w:t>Utility spectrum bands and applications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68C22102" w14:textId="77777777" w:rsidR="00B06337" w:rsidRPr="00D97049" w:rsidRDefault="00B06337" w:rsidP="00160C6F">
      <w:pPr>
        <w:jc w:val="both"/>
      </w:pPr>
      <w:r w:rsidRPr="00D97049">
        <w:t>Modern utilities must support an increasingly diverse array of fixed and mobile utility applications using licensed spectrum, and they use their communications systems to support various voice and data applications. Utilities also use license-exempt spectrum to provide additional capacity.</w:t>
      </w:r>
    </w:p>
    <w:p w14:paraId="7A794A86" w14:textId="77777777" w:rsidR="00B06337" w:rsidRPr="0071587F" w:rsidRDefault="00B06337" w:rsidP="00160C6F">
      <w:pPr>
        <w:jc w:val="both"/>
      </w:pPr>
      <w:r w:rsidRPr="00D97049">
        <w:lastRenderedPageBreak/>
        <w:t>Many of the utility applications considered in this document are fixed, but many utility applications are also mobile.</w:t>
      </w:r>
      <w:r>
        <w:t xml:space="preserve">  </w:t>
      </w:r>
      <w:r w:rsidRPr="0071587F">
        <w:t>The fixed applications include remote terminal units and other devices that operate across utility transmission and distribution networks; and unlike older one-way relatively slow speed devices that utilities have used in the past, these devices enable two-way, real-time communications that would provide utilities with much better visibility and control over their entire critical infrastructure delivery networks.</w:t>
      </w:r>
    </w:p>
    <w:p w14:paraId="1A2D001A" w14:textId="77777777" w:rsidR="00B06337" w:rsidRPr="0071587F" w:rsidRDefault="00B06337" w:rsidP="00160C6F">
      <w:pPr>
        <w:jc w:val="both"/>
      </w:pPr>
      <w:r w:rsidRPr="0071587F">
        <w:t>In addition to fixed operation for intelligent electronic devices on the grid</w:t>
      </w:r>
      <w:r w:rsidRPr="00273FE2">
        <w:t>,</w:t>
      </w:r>
      <w:r w:rsidRPr="0071587F">
        <w:t xml:space="preserve"> grid modernization also envisions mobile data applications to trucks and personnel so that they can access files with information about utility infrastructure as they are restoring power and then communicate back remotely to the utility when the work is completed, and power has been restored. Such developments could dramatically reduce the time it takes to restore power and improve the safety and efficiency of operations overall.</w:t>
      </w:r>
    </w:p>
    <w:p w14:paraId="4B699E04" w14:textId="77777777" w:rsidR="00B06337" w:rsidRPr="0071587F" w:rsidRDefault="00B06337" w:rsidP="00160C6F">
      <w:pPr>
        <w:jc w:val="both"/>
      </w:pPr>
      <w:r w:rsidRPr="0071587F">
        <w:t>Grid modernization depends on the underlying communications systems, which in turn are dependent upon access to sufficient and suitable spectrum, particularly for field area networks.</w:t>
      </w:r>
    </w:p>
    <w:p w14:paraId="2DDFDE9D" w14:textId="77777777" w:rsidR="00B06337" w:rsidRDefault="00B06337" w:rsidP="00160C6F">
      <w:pPr>
        <w:pStyle w:val="Heading2"/>
      </w:pPr>
      <w:bookmarkStart w:id="200" w:name="_Toc529969881"/>
      <w:bookmarkStart w:id="201" w:name="_Toc8371010"/>
      <w:bookmarkStart w:id="202" w:name="_Toc133668110"/>
      <w:bookmarkStart w:id="203" w:name="_Toc46827545"/>
      <w:bookmarkStart w:id="204" w:name="_Toc46828370"/>
      <w:bookmarkStart w:id="205" w:name="_Toc46828609"/>
      <w:bookmarkStart w:id="206" w:name="_Toc46828923"/>
      <w:bookmarkStart w:id="207" w:name="_Toc86401586"/>
      <w:bookmarkStart w:id="208" w:name="_Toc86471544"/>
      <w:bookmarkStart w:id="209" w:name="_Toc86472225"/>
      <w:bookmarkStart w:id="210" w:name="_Toc86472602"/>
      <w:bookmarkStart w:id="211" w:name="_Toc86473284"/>
      <w:bookmarkStart w:id="212" w:name="_Toc87022997"/>
      <w:bookmarkStart w:id="213" w:name="_Toc135729528"/>
      <w:bookmarkStart w:id="214" w:name="_Toc135729880"/>
      <w:bookmarkStart w:id="215" w:name="_Toc135730763"/>
      <w:r>
        <w:t>5</w:t>
      </w:r>
      <w:r w:rsidRPr="005126AF">
        <w:t>.2</w:t>
      </w:r>
      <w:r w:rsidRPr="005126AF">
        <w:tab/>
      </w:r>
      <w:bookmarkStart w:id="216" w:name="_Hlk54701922"/>
      <w:r>
        <w:rPr>
          <w:rStyle w:val="Heading3Char"/>
          <w:b/>
          <w:bCs/>
        </w:rPr>
        <w:t>S</w:t>
      </w:r>
      <w:r w:rsidRPr="00825EBA">
        <w:rPr>
          <w:rStyle w:val="Heading3Char"/>
          <w:b/>
          <w:bCs/>
        </w:rPr>
        <w:t xml:space="preserve">pectrum </w:t>
      </w:r>
      <w:bookmarkEnd w:id="200"/>
      <w:bookmarkEnd w:id="201"/>
      <w:r w:rsidRPr="00AE43FF">
        <w:rPr>
          <w:rStyle w:val="Heading3Char"/>
          <w:b/>
          <w:bCs/>
        </w:rPr>
        <w:t>B</w:t>
      </w:r>
      <w:r w:rsidRPr="00AC75F0">
        <w:rPr>
          <w:rStyle w:val="Heading3Char"/>
          <w:b/>
          <w:bCs/>
        </w:rPr>
        <w:t>ands</w:t>
      </w:r>
      <w:bookmarkEnd w:id="202"/>
      <w:r w:rsidRPr="00AC75F0">
        <w:rPr>
          <w:rStyle w:val="Heading3Char"/>
          <w:b/>
          <w:bCs/>
        </w:rPr>
        <w:t xml:space="preserve"> Used</w:t>
      </w:r>
      <w:r>
        <w:t xml:space="preserve"> by Utilities</w:t>
      </w:r>
      <w:bookmarkEnd w:id="213"/>
      <w:bookmarkEnd w:id="214"/>
      <w:bookmarkEnd w:id="215"/>
      <w:r w:rsidRPr="00402619">
        <w:t xml:space="preserve"> </w:t>
      </w:r>
      <w:bookmarkEnd w:id="203"/>
      <w:bookmarkEnd w:id="204"/>
      <w:bookmarkEnd w:id="205"/>
      <w:bookmarkEnd w:id="206"/>
      <w:bookmarkEnd w:id="207"/>
      <w:bookmarkEnd w:id="208"/>
      <w:bookmarkEnd w:id="209"/>
      <w:bookmarkEnd w:id="210"/>
      <w:bookmarkEnd w:id="211"/>
      <w:bookmarkEnd w:id="212"/>
      <w:bookmarkEnd w:id="216"/>
    </w:p>
    <w:p w14:paraId="006BFABD" w14:textId="77777777" w:rsidR="00B06337" w:rsidRDefault="00B06337" w:rsidP="00160C6F">
      <w:pPr>
        <w:jc w:val="both"/>
      </w:pPr>
      <w:r>
        <w:t xml:space="preserve">Utilities use a wide variety of spectrum to meet their requirements as illustrated in the following list. </w:t>
      </w:r>
      <w:r w:rsidRPr="00396947">
        <w:t xml:space="preserve">Not </w:t>
      </w:r>
      <w:proofErr w:type="gramStart"/>
      <w:r w:rsidRPr="00396947">
        <w:t>all of</w:t>
      </w:r>
      <w:proofErr w:type="gramEnd"/>
      <w:r w:rsidRPr="00396947">
        <w:t xml:space="preserve"> the spectrum in the ranges quoted below is allocated for the land mobile service, but there are large proportions of spectrum in each of these ranges which are allocated to the land mobile service. </w:t>
      </w:r>
      <w:r w:rsidRPr="00CA5721">
        <w:t>Portions of the</w:t>
      </w:r>
      <w:r w:rsidRPr="00396947">
        <w:rPr>
          <w:strike/>
        </w:rPr>
        <w:t xml:space="preserve"> </w:t>
      </w:r>
      <w:r w:rsidRPr="00396947">
        <w:t>following spectrum bands are used by utilities in some administrations.</w:t>
      </w:r>
    </w:p>
    <w:p w14:paraId="497EE5FF" w14:textId="77777777" w:rsidR="00B06337" w:rsidRPr="008E477C" w:rsidRDefault="00B06337" w:rsidP="00160C6F">
      <w:pPr>
        <w:pStyle w:val="enumlev1"/>
        <w:jc w:val="both"/>
      </w:pPr>
      <w:r w:rsidRPr="008E477C">
        <w:t>–</w:t>
      </w:r>
      <w:r w:rsidRPr="008E477C">
        <w:tab/>
      </w:r>
      <w:bookmarkStart w:id="217" w:name="_Hlk54701194"/>
      <w:r>
        <w:t>[</w:t>
      </w:r>
      <w:r w:rsidRPr="008E477C">
        <w:t>VHF spectrum– for resilient voice communications and distributed automation for rural and remote areas (PTT &amp; SCADA).</w:t>
      </w:r>
    </w:p>
    <w:p w14:paraId="244A5077" w14:textId="77777777" w:rsidR="00B06337" w:rsidRPr="00396947" w:rsidRDefault="00B06337" w:rsidP="00160C6F">
      <w:pPr>
        <w:pStyle w:val="enumlev1"/>
        <w:jc w:val="both"/>
      </w:pPr>
      <w:r w:rsidRPr="008E477C">
        <w:t>–</w:t>
      </w:r>
      <w:r w:rsidRPr="008E477C">
        <w:tab/>
      </w:r>
      <w:r w:rsidRPr="00396947">
        <w:t>UHF spectrum below 1 GHz for resilient voice communications, wide area tele-protection, SCADA, control, automation.</w:t>
      </w:r>
    </w:p>
    <w:p w14:paraId="51FDA897" w14:textId="77777777" w:rsidR="00B06337" w:rsidRPr="00396947" w:rsidRDefault="00B06337" w:rsidP="00160C6F">
      <w:pPr>
        <w:pStyle w:val="enumlev1"/>
        <w:rPr>
          <w:strike/>
          <w:lang w:eastAsia="pt-BR"/>
        </w:rPr>
      </w:pPr>
      <w:r w:rsidRPr="008E477C">
        <w:t>–</w:t>
      </w:r>
      <w:r w:rsidRPr="008E477C">
        <w:tab/>
      </w:r>
      <w:r w:rsidRPr="00396947">
        <w:rPr>
          <w:lang w:eastAsia="pt-BR"/>
        </w:rPr>
        <w:t xml:space="preserve">Lightly regulated or license exempt shared spectrum for smart meters and non-critical smart grid applications. </w:t>
      </w:r>
    </w:p>
    <w:p w14:paraId="0B398E03" w14:textId="77777777" w:rsidR="00B06337" w:rsidRDefault="00B06337" w:rsidP="00160C6F">
      <w:pPr>
        <w:pStyle w:val="enumlev1"/>
        <w:spacing w:after="240"/>
        <w:jc w:val="both"/>
      </w:pPr>
      <w:r w:rsidRPr="008E477C">
        <w:t>–</w:t>
      </w:r>
      <w:r w:rsidRPr="008E477C">
        <w:tab/>
      </w:r>
      <w:r>
        <w:t xml:space="preserve">Spectrum in the range of 1 to 3 GHz </w:t>
      </w:r>
      <w:r w:rsidRPr="008E477C">
        <w:t xml:space="preserve">for more data intensive smart grid, </w:t>
      </w:r>
      <w:proofErr w:type="gramStart"/>
      <w:r w:rsidRPr="008E477C">
        <w:t>security</w:t>
      </w:r>
      <w:proofErr w:type="gramEnd"/>
      <w:r w:rsidRPr="008E477C">
        <w:t xml:space="preserve"> and point-to-multipoint applications</w:t>
      </w:r>
      <w:bookmarkEnd w:id="217"/>
      <w:r>
        <w:t>.</w:t>
      </w:r>
    </w:p>
    <w:p w14:paraId="3A09C4CF" w14:textId="77777777" w:rsidR="00B06337" w:rsidRPr="00396947" w:rsidRDefault="00B06337" w:rsidP="00160C6F">
      <w:pPr>
        <w:pStyle w:val="enumlev1"/>
        <w:spacing w:before="0"/>
        <w:jc w:val="both"/>
      </w:pPr>
      <w:r w:rsidRPr="008E477C">
        <w:t>–</w:t>
      </w:r>
      <w:r w:rsidRPr="008E477C">
        <w:tab/>
      </w:r>
      <w:r>
        <w:t xml:space="preserve">Spectrum in the range of 2 to 30 GHz </w:t>
      </w:r>
      <w:r w:rsidRPr="008E477C">
        <w:t>for broadband mobile applications based on IMT technologies with bandwidth of 20 to 100 MHz within geographically limited areas including within utilities power generation or water/gas treatment and distribution facilities.</w:t>
      </w:r>
      <w:r>
        <w:t>]</w:t>
      </w:r>
    </w:p>
    <w:p w14:paraId="23D00A20" w14:textId="77777777" w:rsidR="00B06337" w:rsidRPr="00C04308" w:rsidRDefault="00B06337" w:rsidP="00160C6F">
      <w:pPr>
        <w:pStyle w:val="EditorsNote"/>
      </w:pPr>
      <w:r w:rsidRPr="00CA5721">
        <w:t xml:space="preserve">[Editor’s note: USA in Document 5A/638 commented “Need to understand the purpose of this list.  The purpose of the * is to address the comment that Not </w:t>
      </w:r>
      <w:proofErr w:type="gramStart"/>
      <w:r w:rsidRPr="00CA5721">
        <w:t>all of</w:t>
      </w:r>
      <w:proofErr w:type="gramEnd"/>
      <w:r w:rsidRPr="00CA5721">
        <w:t xml:space="preserve"> this spectrum is allocated to the LMS and, therefore, not appropriate for WP 5A to address”]</w:t>
      </w:r>
    </w:p>
    <w:p w14:paraId="7F2127B1" w14:textId="77777777" w:rsidR="00B06337" w:rsidRPr="005126AF" w:rsidRDefault="00B06337" w:rsidP="00160C6F">
      <w:pPr>
        <w:jc w:val="both"/>
      </w:pPr>
      <w:r w:rsidRPr="005126AF">
        <w:t xml:space="preserve">Although utilities make extensive use of copper and fibre-based communications systems – and in the case of electricity, communicating down the electrical supply cables in some instances, radio also plays an essential role. Radio is valuable in this role because: </w:t>
      </w:r>
    </w:p>
    <w:p w14:paraId="35FCA8BD" w14:textId="77777777" w:rsidR="00B06337" w:rsidRPr="005126AF" w:rsidRDefault="00B06337" w:rsidP="00160C6F">
      <w:pPr>
        <w:pStyle w:val="enumlev1"/>
        <w:jc w:val="both"/>
      </w:pPr>
      <w:r w:rsidRPr="005126AF">
        <w:t>–</w:t>
      </w:r>
      <w:r w:rsidRPr="005126AF">
        <w:tab/>
        <w:t xml:space="preserve">the communications network can be independent of the assets being </w:t>
      </w:r>
      <w:proofErr w:type="gramStart"/>
      <w:r w:rsidRPr="005126AF">
        <w:t>managed;</w:t>
      </w:r>
      <w:proofErr w:type="gramEnd"/>
    </w:p>
    <w:p w14:paraId="38E222D1" w14:textId="77777777" w:rsidR="00B06337" w:rsidRDefault="00B06337" w:rsidP="00160C6F">
      <w:pPr>
        <w:pStyle w:val="enumlev1"/>
        <w:jc w:val="both"/>
      </w:pPr>
      <w:r w:rsidRPr="005126AF">
        <w:t>–</w:t>
      </w:r>
      <w:r w:rsidRPr="005126AF">
        <w:tab/>
        <w:t xml:space="preserve">radio is flexible and can be deployed more quickly than </w:t>
      </w:r>
      <w:proofErr w:type="spellStart"/>
      <w:r>
        <w:t>fiber</w:t>
      </w:r>
      <w:proofErr w:type="spellEnd"/>
      <w:r>
        <w:t xml:space="preserve"> or copper </w:t>
      </w:r>
      <w:proofErr w:type="gramStart"/>
      <w:r>
        <w:t>networks</w:t>
      </w:r>
      <w:r w:rsidRPr="00402619">
        <w:t>;</w:t>
      </w:r>
      <w:proofErr w:type="gramEnd"/>
      <w:r>
        <w:t xml:space="preserve"> </w:t>
      </w:r>
    </w:p>
    <w:p w14:paraId="565E82B1" w14:textId="77777777" w:rsidR="00B06337" w:rsidRPr="005126AF" w:rsidRDefault="00B06337" w:rsidP="00160C6F">
      <w:pPr>
        <w:pStyle w:val="enumlev1"/>
        <w:jc w:val="both"/>
      </w:pPr>
      <w:r w:rsidRPr="005126AF">
        <w:t>–</w:t>
      </w:r>
      <w:r w:rsidRPr="005126AF">
        <w:tab/>
        <w:t>if radio services are interrupted, they can usually be restored more quickly than wired systems; and</w:t>
      </w:r>
    </w:p>
    <w:p w14:paraId="02C8A72E" w14:textId="77777777" w:rsidR="00B06337" w:rsidRDefault="00B06337" w:rsidP="00160C6F">
      <w:pPr>
        <w:pStyle w:val="enumlev1"/>
        <w:jc w:val="both"/>
      </w:pPr>
      <w:r w:rsidRPr="005126AF">
        <w:t>–</w:t>
      </w:r>
      <w:r w:rsidRPr="005126AF">
        <w:tab/>
        <w:t xml:space="preserve">radio is more cost effective in many applications. </w:t>
      </w:r>
    </w:p>
    <w:p w14:paraId="66C2523F" w14:textId="77777777" w:rsidR="00B06337" w:rsidRPr="005126AF" w:rsidRDefault="00B06337" w:rsidP="00160C6F">
      <w:pPr>
        <w:jc w:val="both"/>
      </w:pPr>
      <w:r w:rsidRPr="005126AF">
        <w:lastRenderedPageBreak/>
        <w:t xml:space="preserve">Radio systems need spectrum in which to operate. Some services may be able to operate in license-exempt bands designed for short range devices (SRDs), but no protection is available for services in license-exempt spectrum bands if they suffer interference.  </w:t>
      </w:r>
    </w:p>
    <w:p w14:paraId="47DA201E" w14:textId="77777777" w:rsidR="00B06337" w:rsidRDefault="00B06337" w:rsidP="00160C6F">
      <w:pPr>
        <w:pStyle w:val="Heading2"/>
      </w:pPr>
      <w:bookmarkStart w:id="218" w:name="_Toc46828371"/>
      <w:bookmarkStart w:id="219" w:name="_Toc46828610"/>
      <w:bookmarkStart w:id="220" w:name="_Toc46828924"/>
      <w:bookmarkStart w:id="221" w:name="_Toc86401587"/>
      <w:bookmarkStart w:id="222" w:name="_Toc86471545"/>
      <w:bookmarkStart w:id="223" w:name="_Toc86472226"/>
      <w:bookmarkStart w:id="224" w:name="_Toc86472603"/>
      <w:bookmarkStart w:id="225" w:name="_Toc86473285"/>
      <w:bookmarkStart w:id="226" w:name="_Toc87022998"/>
      <w:bookmarkStart w:id="227" w:name="_Toc133668111"/>
      <w:bookmarkStart w:id="228" w:name="_Hlk6494698"/>
      <w:bookmarkStart w:id="229" w:name="_Toc135729529"/>
      <w:bookmarkStart w:id="230" w:name="_Toc135729881"/>
      <w:bookmarkStart w:id="231" w:name="_Toc135730764"/>
      <w:r>
        <w:t>5</w:t>
      </w:r>
      <w:r w:rsidRPr="005126AF">
        <w:t>.3</w:t>
      </w:r>
      <w:r w:rsidRPr="005126AF">
        <w:tab/>
        <w:t>Suitable radio spectrum</w:t>
      </w:r>
      <w:bookmarkEnd w:id="218"/>
      <w:bookmarkEnd w:id="219"/>
      <w:bookmarkEnd w:id="220"/>
      <w:bookmarkEnd w:id="221"/>
      <w:bookmarkEnd w:id="222"/>
      <w:bookmarkEnd w:id="223"/>
      <w:bookmarkEnd w:id="224"/>
      <w:bookmarkEnd w:id="225"/>
      <w:bookmarkEnd w:id="226"/>
      <w:bookmarkEnd w:id="227"/>
      <w:bookmarkEnd w:id="229"/>
      <w:bookmarkEnd w:id="230"/>
      <w:bookmarkEnd w:id="231"/>
    </w:p>
    <w:p w14:paraId="160EF897" w14:textId="77777777" w:rsidR="00B06337" w:rsidRPr="005126AF" w:rsidRDefault="00B06337" w:rsidP="00160C6F">
      <w:pPr>
        <w:pStyle w:val="Heading3"/>
      </w:pPr>
      <w:bookmarkStart w:id="232" w:name="_Toc46828372"/>
      <w:bookmarkStart w:id="233" w:name="_Toc46828611"/>
      <w:bookmarkStart w:id="234" w:name="_Toc46828925"/>
      <w:bookmarkStart w:id="235" w:name="_Toc86401588"/>
      <w:bookmarkStart w:id="236" w:name="_Toc86471546"/>
      <w:bookmarkStart w:id="237" w:name="_Toc86472227"/>
      <w:bookmarkStart w:id="238" w:name="_Toc86472604"/>
      <w:bookmarkStart w:id="239" w:name="_Toc86473286"/>
      <w:bookmarkStart w:id="240" w:name="_Toc87022999"/>
      <w:bookmarkStart w:id="241" w:name="_Toc133668112"/>
      <w:bookmarkEnd w:id="228"/>
      <w:r>
        <w:t>5</w:t>
      </w:r>
      <w:r w:rsidRPr="005126AF">
        <w:t>.3.1</w:t>
      </w:r>
      <w:r w:rsidRPr="005126AF">
        <w:tab/>
        <w:t xml:space="preserve">The case for sharing </w:t>
      </w:r>
      <w:proofErr w:type="gramStart"/>
      <w:r w:rsidRPr="005126AF">
        <w:t>spectrum</w:t>
      </w:r>
      <w:bookmarkEnd w:id="232"/>
      <w:bookmarkEnd w:id="233"/>
      <w:bookmarkEnd w:id="234"/>
      <w:bookmarkEnd w:id="235"/>
      <w:bookmarkEnd w:id="236"/>
      <w:bookmarkEnd w:id="237"/>
      <w:bookmarkEnd w:id="238"/>
      <w:bookmarkEnd w:id="239"/>
      <w:bookmarkEnd w:id="240"/>
      <w:bookmarkEnd w:id="241"/>
      <w:proofErr w:type="gramEnd"/>
      <w:r w:rsidRPr="005126AF">
        <w:t xml:space="preserve"> </w:t>
      </w:r>
    </w:p>
    <w:p w14:paraId="57637C97" w14:textId="77777777" w:rsidR="00B06337" w:rsidRPr="005126AF" w:rsidRDefault="00B06337" w:rsidP="00160C6F">
      <w:pPr>
        <w:jc w:val="both"/>
      </w:pPr>
      <w:r w:rsidRPr="005126AF">
        <w:t>An alternative to using dedicated spectrum for private networks would be for utilities to share spectrum with other network users. A solution such as this would alleviate the issues around finding spectrum and the difficulty for utilities to compete for access to spectrum at auction. However, sharing spectrum involves some trade-offs, because utilities would no longer solely control the network, and that may limit functionality and degrade the quality of service.</w:t>
      </w:r>
    </w:p>
    <w:p w14:paraId="1EAF8E7D" w14:textId="77777777" w:rsidR="00B06337" w:rsidRPr="005126AF" w:rsidRDefault="00B06337" w:rsidP="00160C6F">
      <w:pPr>
        <w:pStyle w:val="Heading3"/>
      </w:pPr>
      <w:bookmarkStart w:id="242" w:name="_Toc46828373"/>
      <w:bookmarkStart w:id="243" w:name="_Toc46828612"/>
      <w:bookmarkStart w:id="244" w:name="_Toc46828926"/>
      <w:bookmarkStart w:id="245" w:name="_Toc86401589"/>
      <w:bookmarkStart w:id="246" w:name="_Toc86471547"/>
      <w:bookmarkStart w:id="247" w:name="_Toc86472228"/>
      <w:bookmarkStart w:id="248" w:name="_Toc86472605"/>
      <w:bookmarkStart w:id="249" w:name="_Toc86473287"/>
      <w:bookmarkStart w:id="250" w:name="_Toc87023000"/>
      <w:bookmarkStart w:id="251" w:name="_Toc133668113"/>
      <w:r>
        <w:t>5</w:t>
      </w:r>
      <w:r w:rsidRPr="005126AF">
        <w:t>.3.2</w:t>
      </w:r>
      <w:r w:rsidRPr="005126AF">
        <w:tab/>
        <w:t>Commercial network providers</w:t>
      </w:r>
      <w:bookmarkEnd w:id="242"/>
      <w:bookmarkEnd w:id="243"/>
      <w:bookmarkEnd w:id="244"/>
      <w:bookmarkEnd w:id="245"/>
      <w:bookmarkEnd w:id="246"/>
      <w:bookmarkEnd w:id="247"/>
      <w:bookmarkEnd w:id="248"/>
      <w:bookmarkEnd w:id="249"/>
      <w:bookmarkEnd w:id="250"/>
      <w:bookmarkEnd w:id="251"/>
    </w:p>
    <w:p w14:paraId="4FFA1EE3" w14:textId="77777777" w:rsidR="00B06337" w:rsidRDefault="00B06337" w:rsidP="00160C6F">
      <w:pPr>
        <w:jc w:val="both"/>
      </w:pPr>
      <w:r w:rsidRPr="005126AF">
        <w:t xml:space="preserve">Another alternative would be for utilities to approach a commercial carrier to manage their utility telecommunication networks. Commercial providers would aim to reduce the cost of building and maintaining the network. While reducing the cost would be a benefit, key issues face commercial providers about the quality of service they would be able to provide, geographical coverage requirement, the security of the supply chain and maturity of new network virtualization and slicing to serve vertical needs. It might be cumbersome to meet all the security and operational service level agreements and data protection requirements that some of the utilities business-critical applications require. </w:t>
      </w:r>
      <w:proofErr w:type="gramStart"/>
      <w:r w:rsidRPr="005126AF">
        <w:t>It is clear that certain</w:t>
      </w:r>
      <w:proofErr w:type="gramEnd"/>
      <w:r w:rsidRPr="005126AF">
        <w:t xml:space="preserve"> utility applications will have higher requirements than what these commercial providers can offer to utilities, particularly around contractual commitments to high availability and reliability.</w:t>
      </w:r>
    </w:p>
    <w:p w14:paraId="497FBD43" w14:textId="77777777" w:rsidR="00B06337" w:rsidRDefault="00B06337" w:rsidP="00160C6F">
      <w:pPr>
        <w:jc w:val="both"/>
      </w:pPr>
      <w:r w:rsidRPr="005126AF">
        <w:t xml:space="preserve">Firstly, the utility networks need to provide full coverage of their asset base with 99.999% availability, something that has proven to be commercially unviable for public mobile. Current utility networks are built to cover the entire geographic area with overlap redundancy, power redundancy, strict maintenance schedules and emergency group talk functions. Despite the poor financial case, a commercial provider would have to provide a network that fulfilled </w:t>
      </w:r>
      <w:proofErr w:type="gramStart"/>
      <w:r w:rsidRPr="005126AF">
        <w:t>all of</w:t>
      </w:r>
      <w:proofErr w:type="gramEnd"/>
      <w:r w:rsidRPr="005126AF">
        <w:t xml:space="preserve"> these criteria.  </w:t>
      </w:r>
    </w:p>
    <w:p w14:paraId="448C822A" w14:textId="77777777" w:rsidR="00B06337" w:rsidRDefault="00B06337" w:rsidP="00160C6F">
      <w:pPr>
        <w:jc w:val="both"/>
      </w:pPr>
      <w:r w:rsidRPr="005126AF">
        <w:t>Secondly, another issue is reliability and resiliency during adverse conditions. Maintaining and re-establishing communications during crises has always been fundamental in recovery plans for utility providers</w:t>
      </w:r>
      <w:r>
        <w:t>.</w:t>
      </w:r>
    </w:p>
    <w:p w14:paraId="5D6A6264" w14:textId="77777777" w:rsidR="00B06337" w:rsidRDefault="00B06337" w:rsidP="00160C6F">
      <w:pPr>
        <w:jc w:val="both"/>
      </w:pPr>
      <w:r w:rsidRPr="005126AF">
        <w:t>Thirdly, concerns surround the level of cyber security of some commercial providers, given some commercial telecommunications providers may not be subject to rigorous requirements in national regulation.</w:t>
      </w:r>
    </w:p>
    <w:p w14:paraId="554D8E10" w14:textId="77777777" w:rsidR="00B06337" w:rsidRPr="005126AF" w:rsidRDefault="00B06337" w:rsidP="00160C6F">
      <w:pPr>
        <w:jc w:val="both"/>
      </w:pPr>
      <w:r w:rsidRPr="005126AF">
        <w:t>In addition, future changes to global regulation- such as net neutrality and the way third-party/public communication networks may prioritise network traffic going forward.</w:t>
      </w:r>
      <w:r w:rsidRPr="005126AF">
        <w:rPr>
          <w:position w:val="6"/>
          <w:sz w:val="18"/>
        </w:rPr>
        <w:footnoteReference w:id="6"/>
      </w:r>
    </w:p>
    <w:p w14:paraId="1B4FDFB2" w14:textId="77777777" w:rsidR="00B06337" w:rsidRDefault="00B06337" w:rsidP="00160C6F">
      <w:pPr>
        <w:jc w:val="both"/>
      </w:pPr>
      <w:r w:rsidRPr="005126AF">
        <w:t>Many of these aspects were analysed in the publication “</w:t>
      </w:r>
      <w:r w:rsidRPr="005126AF">
        <w:rPr>
          <w:color w:val="000000" w:themeColor="text1"/>
        </w:rPr>
        <w:t>Is commercial cellular suitable for mission critical broadband? (2014)”</w:t>
      </w:r>
      <w:r w:rsidRPr="005126AF">
        <w:rPr>
          <w:color w:val="000000" w:themeColor="text1"/>
          <w:position w:val="6"/>
          <w:sz w:val="18"/>
        </w:rPr>
        <w:footnoteReference w:id="7"/>
      </w:r>
      <w:r w:rsidRPr="005126AF">
        <w:rPr>
          <w:color w:val="000000" w:themeColor="text1"/>
        </w:rPr>
        <w:t>,</w:t>
      </w:r>
      <w:r w:rsidRPr="005126AF">
        <w:t xml:space="preserve"> and the conclusion was that there are necessary and difficult actions needed to enable commercial network as feasible solutions for many utilities services.</w:t>
      </w:r>
    </w:p>
    <w:p w14:paraId="62456802" w14:textId="77777777" w:rsidR="00B06337" w:rsidRDefault="00B06337" w:rsidP="00160C6F">
      <w:pPr>
        <w:jc w:val="both"/>
      </w:pPr>
      <w:r w:rsidRPr="00615D24">
        <w:lastRenderedPageBreak/>
        <w:t>The Report outlined five major conditions which would all have to be met before commercial mobile networks could become a viable option for mission critical solutions, including utilities:</w:t>
      </w:r>
    </w:p>
    <w:p w14:paraId="1BB40559" w14:textId="77777777" w:rsidR="00B06337" w:rsidRPr="00615D24" w:rsidRDefault="00B06337" w:rsidP="00160C6F">
      <w:pPr>
        <w:pStyle w:val="enumlev1"/>
        <w:jc w:val="both"/>
      </w:pPr>
      <w:r>
        <w:t>–</w:t>
      </w:r>
      <w:r>
        <w:tab/>
      </w:r>
      <w:r w:rsidRPr="00615D24">
        <w:t>MNOs would have to be constrained to provide the services required by utilities, such as stronger commitments to network resilience, long term commitments on prices and service availability, ownership assurances, etc.  These conditions would need to be enforced by National Regulatory Agencies.</w:t>
      </w:r>
    </w:p>
    <w:p w14:paraId="643DDB08" w14:textId="77777777" w:rsidR="00B06337" w:rsidRPr="00615D24" w:rsidRDefault="00B06337" w:rsidP="00160C6F">
      <w:pPr>
        <w:pStyle w:val="enumlev1"/>
        <w:jc w:val="both"/>
      </w:pPr>
      <w:r>
        <w:t>–</w:t>
      </w:r>
      <w:r>
        <w:tab/>
      </w:r>
      <w:r w:rsidRPr="00615D24">
        <w:t>Commercial networks would need to be hardened to 99.999% availability, extended geographic coverage and indoor signal penetration.</w:t>
      </w:r>
    </w:p>
    <w:p w14:paraId="3408A87C" w14:textId="77777777" w:rsidR="00B06337" w:rsidRPr="00615D24" w:rsidRDefault="00B06337" w:rsidP="00160C6F">
      <w:pPr>
        <w:pStyle w:val="enumlev1"/>
        <w:jc w:val="both"/>
      </w:pPr>
      <w:r>
        <w:t>–</w:t>
      </w:r>
      <w:r>
        <w:tab/>
      </w:r>
      <w:r w:rsidRPr="00615D24">
        <w:t>Mission critical functions would have to be provided at reasonable cost.</w:t>
      </w:r>
    </w:p>
    <w:p w14:paraId="4B346A13" w14:textId="77777777" w:rsidR="00B06337" w:rsidRPr="00615D24" w:rsidRDefault="00B06337" w:rsidP="00160C6F">
      <w:pPr>
        <w:pStyle w:val="enumlev1"/>
        <w:jc w:val="both"/>
      </w:pPr>
      <w:r>
        <w:t>–</w:t>
      </w:r>
      <w:r>
        <w:tab/>
      </w:r>
      <w:r w:rsidRPr="00615D24">
        <w:t>Specific features required by utilities would have to be provided, for example low latency and guaranteed symmetry.</w:t>
      </w:r>
    </w:p>
    <w:p w14:paraId="34D62A41" w14:textId="77777777" w:rsidR="00B06337" w:rsidRPr="005126AF" w:rsidRDefault="00B06337" w:rsidP="00160C6F">
      <w:pPr>
        <w:pStyle w:val="enumlev1"/>
        <w:jc w:val="both"/>
      </w:pPr>
      <w:r>
        <w:t>–</w:t>
      </w:r>
      <w:r>
        <w:tab/>
      </w:r>
      <w:r w:rsidRPr="00615D24">
        <w:t>National Administrations would have to be convinced that relying on commercial services to support critical national infrastructure is a wise and sustainable option.”</w:t>
      </w:r>
    </w:p>
    <w:p w14:paraId="171FC0CE" w14:textId="77777777" w:rsidR="00B06337" w:rsidRDefault="00B06337" w:rsidP="00160C6F">
      <w:pPr>
        <w:pStyle w:val="Heading1"/>
      </w:pPr>
      <w:bookmarkStart w:id="252" w:name="_Toc133668114"/>
      <w:bookmarkStart w:id="253" w:name="_Toc46828374"/>
      <w:bookmarkStart w:id="254" w:name="_Toc46828613"/>
      <w:bookmarkStart w:id="255" w:name="_Toc46828927"/>
      <w:bookmarkStart w:id="256" w:name="_Toc86401590"/>
      <w:bookmarkStart w:id="257" w:name="_Toc86471548"/>
      <w:bookmarkStart w:id="258" w:name="_Toc86472229"/>
      <w:bookmarkStart w:id="259" w:name="_Toc86472606"/>
      <w:bookmarkStart w:id="260" w:name="_Toc86473288"/>
      <w:bookmarkStart w:id="261" w:name="_Toc87023001"/>
      <w:bookmarkStart w:id="262" w:name="_Toc135729530"/>
      <w:bookmarkStart w:id="263" w:name="_Toc135729882"/>
      <w:bookmarkStart w:id="264" w:name="_Toc135730765"/>
      <w:r>
        <w:t>6</w:t>
      </w:r>
      <w:r>
        <w:tab/>
        <w:t>Societal importance of utility radiocommunications systems</w:t>
      </w:r>
      <w:bookmarkEnd w:id="252"/>
      <w:bookmarkEnd w:id="262"/>
      <w:bookmarkEnd w:id="263"/>
      <w:bookmarkEnd w:id="264"/>
    </w:p>
    <w:p w14:paraId="3834535D" w14:textId="77777777" w:rsidR="00B06337" w:rsidRPr="00C4374A" w:rsidRDefault="00B06337" w:rsidP="00160C6F">
      <w:pPr>
        <w:jc w:val="both"/>
      </w:pPr>
      <w:r w:rsidRPr="00752B53">
        <w:t xml:space="preserve">Utility Radiocommunications Services are becoming increasingly important to society.  Safe and secure supplies of drinking water, together with the disposal of sewage are essential for life, especially as populations become more concentrated in urban areas.  Electricity is now essential for modern society as virtually all the services in developed societies take for granted a reliable electricity supply from which to operate, from the telecommunications networks themselves to the banking systems and refrigeration to preserve food and medicine.  However, society is also worried about potential detrimental environment impacts of creating utility services, especially carbon dioxide emissions and climate change.  </w:t>
      </w:r>
      <w:proofErr w:type="gramStart"/>
      <w:r w:rsidRPr="00752B53">
        <w:t>A number of</w:t>
      </w:r>
      <w:proofErr w:type="gramEnd"/>
      <w:r w:rsidRPr="00752B53">
        <w:t xml:space="preserve"> studies have been undertaken to assess the societal impacts of spectrum allocated for utility operations.  There are included in Annex 5 to aid understanding of the role radiocommunications play in delivering secure and sustainable supplies of these critical services.</w:t>
      </w:r>
      <w:bookmarkEnd w:id="253"/>
      <w:bookmarkEnd w:id="254"/>
      <w:bookmarkEnd w:id="255"/>
      <w:bookmarkEnd w:id="256"/>
      <w:bookmarkEnd w:id="257"/>
      <w:bookmarkEnd w:id="258"/>
      <w:bookmarkEnd w:id="259"/>
      <w:bookmarkEnd w:id="260"/>
      <w:bookmarkEnd w:id="261"/>
    </w:p>
    <w:p w14:paraId="4A6ED6EC" w14:textId="77777777" w:rsidR="00B06337" w:rsidRPr="005126AF" w:rsidRDefault="00B06337" w:rsidP="00160C6F">
      <w:pPr>
        <w:pStyle w:val="Heading1"/>
      </w:pPr>
      <w:bookmarkStart w:id="265" w:name="_Toc524637119"/>
      <w:bookmarkStart w:id="266" w:name="_Toc529969882"/>
      <w:bookmarkStart w:id="267" w:name="_Toc8371011"/>
      <w:bookmarkStart w:id="268" w:name="_Toc46827549"/>
      <w:bookmarkStart w:id="269" w:name="_Toc46828377"/>
      <w:bookmarkStart w:id="270" w:name="_Toc46828616"/>
      <w:bookmarkStart w:id="271" w:name="_Toc46828930"/>
      <w:bookmarkStart w:id="272" w:name="_Toc86401591"/>
      <w:bookmarkStart w:id="273" w:name="_Toc86471549"/>
      <w:bookmarkStart w:id="274" w:name="_Toc86472230"/>
      <w:bookmarkStart w:id="275" w:name="_Toc86472607"/>
      <w:bookmarkStart w:id="276" w:name="_Toc86473289"/>
      <w:bookmarkStart w:id="277" w:name="_Toc87023002"/>
      <w:bookmarkStart w:id="278" w:name="_Toc133668115"/>
      <w:bookmarkStart w:id="279" w:name="_Toc135729531"/>
      <w:bookmarkStart w:id="280" w:name="_Toc135729883"/>
      <w:bookmarkStart w:id="281" w:name="_Toc135730766"/>
      <w:r>
        <w:t>7</w:t>
      </w:r>
      <w:r w:rsidRPr="005126AF">
        <w:tab/>
      </w:r>
      <w:bookmarkEnd w:id="265"/>
      <w:bookmarkEnd w:id="266"/>
      <w:bookmarkEnd w:id="267"/>
      <w:r w:rsidRPr="00DA262C">
        <w:t>Summary</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19380829" w14:textId="77777777" w:rsidR="00B06337" w:rsidRPr="005126AF" w:rsidRDefault="00B06337" w:rsidP="00160C6F">
      <w:pPr>
        <w:jc w:val="both"/>
      </w:pPr>
      <w:bookmarkStart w:id="282" w:name="_Toc524637120"/>
      <w:r w:rsidRPr="005126AF">
        <w:t>In conclusion, it is critical for policymakers and utilities to understand the</w:t>
      </w:r>
      <w:r w:rsidRPr="00850CB2">
        <w:t xml:space="preserve"> </w:t>
      </w:r>
      <w:r w:rsidRPr="005B3257">
        <w:t>volume</w:t>
      </w:r>
      <w:r>
        <w:t xml:space="preserve"> </w:t>
      </w:r>
      <w:r w:rsidRPr="005126AF">
        <w:t xml:space="preserve">of data that Utility Communications Networks will need to carry </w:t>
      </w:r>
      <w:proofErr w:type="gramStart"/>
      <w:r w:rsidRPr="005126AF">
        <w:t>in order to</w:t>
      </w:r>
      <w:proofErr w:type="gramEnd"/>
      <w:r w:rsidRPr="005126AF">
        <w:t xml:space="preserve"> enable the vision of the next generation utility network. There will be numerous applications, including several that require significantly greater bandwidth. While utilities may not implement </w:t>
      </w:r>
      <w:proofErr w:type="gramStart"/>
      <w:r w:rsidRPr="005126AF">
        <w:t>all of</w:t>
      </w:r>
      <w:proofErr w:type="gramEnd"/>
      <w:r w:rsidRPr="005126AF">
        <w:t xml:space="preserve"> these applications, they should design their networks so that all of the applications that they do implement can be supported both now and in the future as demand increases. In addition, the network needs to be designed so that it is reliable and provides coverage and low latency to meet their functional requirements effectively. Flowing from the applications and their functional requirements, utilities may choose the network architecture that best supports theirs needs – and there are advantages and disadvantages to each. Thus, different utilities have deployed different network architectures and have gained lessons learned along the way.  Key issues going forward include the need for radio spectrum to support these various network architecture and standardization/interoperability of utility networks – which must be addressed </w:t>
      </w:r>
      <w:proofErr w:type="gramStart"/>
      <w:r w:rsidRPr="005126AF">
        <w:t>in order to</w:t>
      </w:r>
      <w:proofErr w:type="gramEnd"/>
      <w:r w:rsidRPr="005126AF">
        <w:t xml:space="preserve"> ensure operational safety, reliability and efficiency.</w:t>
      </w:r>
      <w:bookmarkEnd w:id="282"/>
    </w:p>
    <w:p w14:paraId="159DBA01" w14:textId="77777777" w:rsidR="00B06337" w:rsidRPr="005126AF" w:rsidRDefault="00B06337" w:rsidP="00160C6F">
      <w:pPr>
        <w:jc w:val="both"/>
      </w:pPr>
      <w:r w:rsidRPr="005126AF">
        <w:t xml:space="preserve">To recap, the utilities services network, including the field area network (FAN), bridges the gap between energy consumers and energy providers by connecting monitoring and control technologies with robust command, control, and information processing enterprise applications. There is no single reference design for a FAN: the technologies cover a wide range of radio spectrum and designs philosophies, from mesh to star to hybrid. The choice between licensed or unlicensed technology is made based on traceable requirements, as is the one between private or public network infrastructures. There is little doubt that the multitude of new smart electricity applications will require greater use </w:t>
      </w:r>
      <w:r w:rsidRPr="005126AF">
        <w:lastRenderedPageBreak/>
        <w:t xml:space="preserve">of radio spectrum, whether in existing frequency bands or in new allocations of different frequency bands. </w:t>
      </w:r>
    </w:p>
    <w:p w14:paraId="5EF5792D" w14:textId="77777777" w:rsidR="00B06337" w:rsidRPr="005126AF" w:rsidRDefault="00B06337" w:rsidP="00160C6F">
      <w:pPr>
        <w:jc w:val="both"/>
      </w:pPr>
      <w:r w:rsidRPr="005126AF">
        <w:t>Interoperable systems and their benefits to society can be seen in many of today´s technologies, including IMT networks</w:t>
      </w:r>
      <w:r w:rsidRPr="005126AF">
        <w:rPr>
          <w:position w:val="6"/>
          <w:sz w:val="18"/>
        </w:rPr>
        <w:footnoteReference w:id="8"/>
      </w:r>
      <w:r w:rsidRPr="005126AF">
        <w:t>, Radio Local Area Networks</w:t>
      </w:r>
      <w:r w:rsidRPr="005126AF">
        <w:rPr>
          <w:position w:val="6"/>
          <w:sz w:val="18"/>
        </w:rPr>
        <w:footnoteReference w:id="9"/>
      </w:r>
      <w:r w:rsidRPr="005126AF">
        <w:t>, and short-range devices</w:t>
      </w:r>
      <w:r w:rsidRPr="005126AF">
        <w:rPr>
          <w:position w:val="6"/>
          <w:sz w:val="18"/>
        </w:rPr>
        <w:footnoteReference w:id="10"/>
      </w:r>
      <w:r w:rsidRPr="005126AF">
        <w:t xml:space="preserve">. The utility industry and the smart electricity networks have not reached this level of interoperability, though frameworks and standards are being refined daily. Before a utility assumes a vendor´s claim of interoperability for smart electricity products, the vendor should demonstrate test results that confirm any claims. </w:t>
      </w:r>
    </w:p>
    <w:p w14:paraId="0A3691C3" w14:textId="77777777" w:rsidR="00B06337" w:rsidRPr="005126AF" w:rsidRDefault="00B06337" w:rsidP="00160C6F">
      <w:pPr>
        <w:jc w:val="both"/>
      </w:pPr>
      <w:r w:rsidRPr="005126AF">
        <w:t>Many vendors will not be able to meet this requirement at this time, as smart electricity device testing for interoperability is in its infancy. In some instances, the utility´s one choice is creating its own test facilities.</w:t>
      </w:r>
    </w:p>
    <w:p w14:paraId="6A829438" w14:textId="77777777" w:rsidR="00B06337" w:rsidRPr="005126AF" w:rsidRDefault="00B06337" w:rsidP="00160C6F">
      <w:pPr>
        <w:jc w:val="both"/>
      </w:pPr>
      <w:r w:rsidRPr="005126AF">
        <w:t xml:space="preserve">Utilities that were early adopters of smart electricity applications and FAN connectivity are providing valuable insight from their experiences that should be leveraged by subsequent adopters. The industry learned that smart grid applications have a wide range of system requirements in the amount of data to be transmitted and the speed at which the data received and acted upon. Network designers must be familiar with detailed use case information </w:t>
      </w:r>
      <w:proofErr w:type="gramStart"/>
      <w:r w:rsidRPr="005126AF">
        <w:t>in order to</w:t>
      </w:r>
      <w:proofErr w:type="gramEnd"/>
      <w:r w:rsidRPr="005126AF">
        <w:t xml:space="preserve"> plan traffic load. The use cases must include normal, start up and emergency modes. RF modelling prior to final design and purchase decisions, often complex and tedious, is key to understanding the day-to-day operation of these systems. While no single network design will meet all requirements for the industry, let alone a single utility, the technologies are </w:t>
      </w:r>
      <w:proofErr w:type="gramStart"/>
      <w:r w:rsidRPr="005126AF">
        <w:t>maturing</w:t>
      </w:r>
      <w:proofErr w:type="gramEnd"/>
      <w:r w:rsidRPr="005126AF">
        <w:t xml:space="preserve"> and real-world experiences is being added into current standards activities. </w:t>
      </w:r>
    </w:p>
    <w:p w14:paraId="2E7D12E5" w14:textId="77777777" w:rsidR="00B06337" w:rsidRPr="005126AF" w:rsidRDefault="00B06337" w:rsidP="00160C6F">
      <w:pPr>
        <w:jc w:val="both"/>
      </w:pPr>
      <w:r w:rsidRPr="005126AF">
        <w:t xml:space="preserve">Smart electricity applications are presented in </w:t>
      </w:r>
      <w:proofErr w:type="gramStart"/>
      <w:r w:rsidRPr="005126AF">
        <w:t>a number of</w:t>
      </w:r>
      <w:proofErr w:type="gramEnd"/>
      <w:r w:rsidRPr="005126AF">
        <w:t xml:space="preserve"> categories and the requirements of each of the categories are discussed. The backhaul FAN is critical in overall smart grid performance and this document includes a discussion of backhaul, the use of commercial or private back haul options and some guidelines for making these choices. Standards continue to play a role on FAN designs and a discussion of standards, a few examples of standard families are provided. Finally, a wireless FAN relies on radio spectrum, so a summary of spectrum options is also included.</w:t>
      </w:r>
    </w:p>
    <w:p w14:paraId="0F4A99E9" w14:textId="77777777" w:rsidR="00B06337" w:rsidRPr="005126AF" w:rsidRDefault="00B06337" w:rsidP="00160C6F">
      <w:pPr>
        <w:jc w:val="both"/>
      </w:pPr>
      <w:r w:rsidRPr="005126AF">
        <w:t xml:space="preserve">There are different architectures, each with advantages and limitations. The design of the FAN communications network to support day-to-day grid operations must be completed with the same amount of care and diligence as the grid itself. The utility creates its vision of the smart electricity networks by selecting which applications to deploy. These applications have use cases that must be clearly understood. Use cases lead to FAN architecture options and ultimately data throughput needs. Data throughput will determine spectrum requirements and the choice between licensed and license-exempt spectrum. The bandwidth requirements are going to be different for each technology, depending on the applications and the functional requirements for those applications. </w:t>
      </w:r>
    </w:p>
    <w:p w14:paraId="3BFF3465" w14:textId="77777777" w:rsidR="00B06337" w:rsidRPr="005126AF" w:rsidRDefault="00B06337" w:rsidP="00160C6F">
      <w:pPr>
        <w:jc w:val="both"/>
      </w:pPr>
      <w:r w:rsidRPr="005126AF">
        <w:t xml:space="preserve">Utilities around the world share a common need for radiofrequency spectrum to support their mission critical applications to ensure safety, reliability and security of their operations and the public that relies on their essential electric, </w:t>
      </w:r>
      <w:proofErr w:type="gramStart"/>
      <w:r w:rsidRPr="005126AF">
        <w:t>gas</w:t>
      </w:r>
      <w:proofErr w:type="gramEnd"/>
      <w:r w:rsidRPr="005126AF">
        <w:t xml:space="preserve"> and water services that they provide.  Without these communications systems, electric services are subject to </w:t>
      </w:r>
      <w:proofErr w:type="gramStart"/>
      <w:r w:rsidRPr="005126AF">
        <w:t>brown-outs</w:t>
      </w:r>
      <w:proofErr w:type="gramEnd"/>
      <w:r w:rsidRPr="005126AF">
        <w:t xml:space="preserve"> and blackouts which can extend over large areas if faults are not instantly isolated.  Gas services also depend on communications to monitor and control pressure and the flow of gas so that services are also delivered safely and reliably.  Similarly, water services use communications technologies to monitor and control the quality of the </w:t>
      </w:r>
      <w:r w:rsidRPr="005126AF">
        <w:lastRenderedPageBreak/>
        <w:t xml:space="preserve">water and shut-off valves when there are breaks in the water mains. Not only are these communications systems critical for utility applications, but they are also essential for communicating with personnel in the field, particularly in remote areas or when they are restoring service in the aftermath of storms, earthquakes, </w:t>
      </w:r>
      <w:proofErr w:type="gramStart"/>
      <w:r w:rsidRPr="005126AF">
        <w:t>wildfires</w:t>
      </w:r>
      <w:proofErr w:type="gramEnd"/>
      <w:r w:rsidRPr="005126AF">
        <w:t xml:space="preserve"> and other natural disasters where and when commercial communications networks may be unavailable.  </w:t>
      </w:r>
    </w:p>
    <w:p w14:paraId="4889DBBC" w14:textId="77777777" w:rsidR="00B06337" w:rsidRPr="005126AF" w:rsidRDefault="00B06337" w:rsidP="00160C6F">
      <w:pPr>
        <w:jc w:val="both"/>
      </w:pPr>
      <w:r w:rsidRPr="005126AF">
        <w:t xml:space="preserve">The results of the surveys show that utilities currently use a wide variety of different spectrum bands, which is largely a reflection of the reality that there have been and remains to this day virtually no international policies to coordinate spectrum allocation for use specifically by utilities.  As utilities increasingly rely on communications to support increasing automation of electric, gas and water services and as the world becomes even more dependent on reliable electric, gas and water services, the time has come for policy makers to work together to allocate harmonized spectrum that will provide sufficient capacity and coverage for utilities to support grid modernization using standardized IMT and LTE equipment.  </w:t>
      </w:r>
    </w:p>
    <w:p w14:paraId="6BBF9B5A" w14:textId="77777777" w:rsidR="00B06337" w:rsidRPr="005126AF" w:rsidRDefault="00B06337" w:rsidP="00160C6F">
      <w:pPr>
        <w:jc w:val="both"/>
        <w:rPr>
          <w:b/>
          <w:bCs/>
        </w:rPr>
      </w:pPr>
      <w:r w:rsidRPr="005126AF">
        <w:t xml:space="preserve">This report is intended to serve as the foundation for this critical initiative, which will have far-reaching implications and long-lasting benefits for the world.  This is a huge opportunity for the ITU, and utilities around the world need the leadership that ITU can provide to drive access to spectrum and in turn the development of grid modernization, which will ensure safety, reliability, and security of essential electric, </w:t>
      </w:r>
      <w:proofErr w:type="gramStart"/>
      <w:r w:rsidRPr="005126AF">
        <w:t>gas</w:t>
      </w:r>
      <w:proofErr w:type="gramEnd"/>
      <w:r w:rsidRPr="005126AF">
        <w:t xml:space="preserve"> and water services for the next generation.</w:t>
      </w:r>
    </w:p>
    <w:p w14:paraId="30B7C6A7" w14:textId="77777777" w:rsidR="00B06337" w:rsidRPr="005126AF" w:rsidRDefault="00B06337" w:rsidP="00160C6F">
      <w:pPr>
        <w:jc w:val="both"/>
      </w:pPr>
      <w:bookmarkStart w:id="283" w:name="_Toc524637121"/>
      <w:r w:rsidRPr="005126AF">
        <w:t>Finally, given the critical nature of electric utility services, providers must make complex and sophisticated choices regarding the communications networks over which the various applications can run. Without flexibility to choose the nature of the technology and the structure of the networks, the continued stability of the power grid will be compromised. These choices are also influenced by the size of utilities and their consumers. Some smaller distribution utilities, for example, may consider reliance on commercial networks a necessity, due to their size, staffing requirements and trade-off between reliability and cost.</w:t>
      </w:r>
      <w:bookmarkEnd w:id="283"/>
    </w:p>
    <w:p w14:paraId="154CD15B" w14:textId="77777777" w:rsidR="00B06337" w:rsidRPr="005126AF" w:rsidRDefault="00B06337" w:rsidP="00160C6F">
      <w:pPr>
        <w:jc w:val="both"/>
      </w:pPr>
      <w:r w:rsidRPr="005126AF">
        <w:t xml:space="preserve">Therefore, any strategic decisions on the allocation of spectrum without consideration of the requirements of utilities is likely to have an adverse impact on the ability and cost of delivering electricity supplies to end consumers. </w:t>
      </w:r>
    </w:p>
    <w:p w14:paraId="3F085DFC" w14:textId="77777777" w:rsidR="00B06337" w:rsidRPr="005126AF" w:rsidRDefault="00B06337" w:rsidP="00160C6F">
      <w:pPr>
        <w:jc w:val="both"/>
      </w:pPr>
    </w:p>
    <w:p w14:paraId="3F0A62CA" w14:textId="77777777" w:rsidR="00B06337" w:rsidRPr="005126AF" w:rsidRDefault="00B06337" w:rsidP="00160C6F">
      <w:r w:rsidRPr="005126AF">
        <w:br w:type="page"/>
      </w:r>
    </w:p>
    <w:p w14:paraId="0C7CBBD9" w14:textId="77777777" w:rsidR="00B06337" w:rsidRPr="00E73038" w:rsidRDefault="00B06337" w:rsidP="00DB1EBB">
      <w:pPr>
        <w:pStyle w:val="AnnexNo"/>
        <w:rPr>
          <w:lang w:eastAsia="zh-CN"/>
        </w:rPr>
      </w:pPr>
      <w:bookmarkStart w:id="284" w:name="_Toc133668116"/>
      <w:bookmarkStart w:id="285" w:name="_Toc86472231"/>
      <w:bookmarkStart w:id="286" w:name="_Toc86472608"/>
      <w:bookmarkStart w:id="287" w:name="_Toc87023003"/>
      <w:bookmarkStart w:id="288" w:name="_Toc135729532"/>
      <w:bookmarkStart w:id="289" w:name="_Toc135729884"/>
      <w:bookmarkStart w:id="290" w:name="_Toc135730767"/>
      <w:r w:rsidRPr="00DB1EBB">
        <w:lastRenderedPageBreak/>
        <w:t>ANNEX</w:t>
      </w:r>
      <w:r w:rsidRPr="00E73038">
        <w:rPr>
          <w:lang w:eastAsia="zh-CN"/>
        </w:rPr>
        <w:t xml:space="preserve"> 1</w:t>
      </w:r>
      <w:bookmarkEnd w:id="284"/>
      <w:bookmarkEnd w:id="288"/>
      <w:bookmarkEnd w:id="289"/>
      <w:bookmarkEnd w:id="290"/>
    </w:p>
    <w:p w14:paraId="283F2CDB" w14:textId="77777777" w:rsidR="00B06337" w:rsidRPr="006508BF" w:rsidRDefault="00B06337" w:rsidP="006508BF">
      <w:pPr>
        <w:pStyle w:val="AnnexTitle0"/>
      </w:pPr>
      <w:bookmarkStart w:id="291" w:name="_Toc120113201"/>
      <w:bookmarkStart w:id="292" w:name="_Toc120113619"/>
      <w:bookmarkStart w:id="293" w:name="_Toc133668117"/>
      <w:bookmarkStart w:id="294" w:name="_Hlk119903737"/>
      <w:bookmarkStart w:id="295" w:name="_Toc135730768"/>
      <w:r w:rsidRPr="006508BF">
        <w:t>Digital transformation of energy networks</w:t>
      </w:r>
      <w:bookmarkEnd w:id="291"/>
      <w:bookmarkEnd w:id="292"/>
      <w:bookmarkEnd w:id="293"/>
      <w:bookmarkEnd w:id="295"/>
    </w:p>
    <w:p w14:paraId="1AA889CE" w14:textId="77777777" w:rsidR="00B06337" w:rsidRDefault="00B06337" w:rsidP="00160C6F">
      <w:pPr>
        <w:pStyle w:val="EditorsNote"/>
      </w:pPr>
      <w:bookmarkStart w:id="296" w:name="_Toc120105027"/>
      <w:bookmarkStart w:id="297" w:name="_Toc120113620"/>
      <w:r w:rsidRPr="00E43A6F">
        <w:rPr>
          <w:highlight w:val="yellow"/>
        </w:rPr>
        <w:t>[Editor’s note: the material needs to be reviewed in further detail to determine if it should be included.]</w:t>
      </w:r>
      <w:bookmarkEnd w:id="296"/>
      <w:bookmarkEnd w:id="297"/>
    </w:p>
    <w:p w14:paraId="4EBB58CF" w14:textId="77777777" w:rsidR="00B06337" w:rsidRPr="00AA7340" w:rsidRDefault="00B06337" w:rsidP="00160C6F">
      <w:pPr>
        <w:pStyle w:val="Heading1"/>
      </w:pPr>
      <w:bookmarkStart w:id="298" w:name="_Toc133668118"/>
      <w:bookmarkStart w:id="299" w:name="_Toc135729533"/>
      <w:bookmarkStart w:id="300" w:name="_Toc135729885"/>
      <w:bookmarkStart w:id="301" w:name="_Toc135730769"/>
      <w:bookmarkEnd w:id="294"/>
      <w:r w:rsidRPr="00AA7340">
        <w:t>1</w:t>
      </w:r>
      <w:r w:rsidRPr="00AA7340">
        <w:tab/>
        <w:t>Utility modernization/digital transformation</w:t>
      </w:r>
      <w:bookmarkEnd w:id="298"/>
      <w:bookmarkEnd w:id="299"/>
      <w:bookmarkEnd w:id="300"/>
      <w:bookmarkEnd w:id="301"/>
      <w:r w:rsidRPr="00AA7340">
        <w:t xml:space="preserve"> </w:t>
      </w:r>
    </w:p>
    <w:p w14:paraId="044AE727" w14:textId="77777777" w:rsidR="00B06337" w:rsidRPr="005126AF" w:rsidRDefault="00B06337" w:rsidP="00160C6F">
      <w:pPr>
        <w:pStyle w:val="Heading2"/>
      </w:pPr>
      <w:bookmarkStart w:id="302" w:name="_Toc133668119"/>
      <w:bookmarkStart w:id="303" w:name="_Toc135729534"/>
      <w:bookmarkStart w:id="304" w:name="_Toc135729886"/>
      <w:bookmarkStart w:id="305" w:name="_Toc135730770"/>
      <w:r>
        <w:t>1.1</w:t>
      </w:r>
      <w:r>
        <w:tab/>
      </w:r>
      <w:r w:rsidRPr="005126AF">
        <w:t>Electricity utility modernization</w:t>
      </w:r>
      <w:bookmarkEnd w:id="302"/>
      <w:bookmarkEnd w:id="303"/>
      <w:bookmarkEnd w:id="304"/>
      <w:bookmarkEnd w:id="305"/>
    </w:p>
    <w:p w14:paraId="48927080" w14:textId="77777777" w:rsidR="00B06337" w:rsidRPr="005126AF" w:rsidRDefault="00B06337" w:rsidP="00160C6F">
      <w:pPr>
        <w:jc w:val="both"/>
      </w:pPr>
      <w:r w:rsidRPr="005126AF">
        <w:rPr>
          <w:i/>
        </w:rPr>
        <w:t xml:space="preserve">Electricity utility </w:t>
      </w:r>
      <w:r w:rsidRPr="005126AF">
        <w:t>grid modernization represents a fundamental change in the way that electricity utility networks currently operate; for example, dynamically responding to an isolated fault and rerouting power before it leads to a widespread and extended outage or anticipating the fault before it occurs and changing out a transformer before it fails.  In addition to fixed operations for intelligent electronic devices on the electricity grid, grid modernization also envisions mobile data applications to trucks and personnel so that they can access files with information about utility infrastructure as they are restoring power and then communicate back remotely to the utility when the work is completed, and power has been restored. Such developments could dramatically reduce the time it takes to restore power and improve the safety and efficiency of operations overall.</w:t>
      </w:r>
    </w:p>
    <w:p w14:paraId="34F2B438" w14:textId="77777777" w:rsidR="00B06337" w:rsidRPr="005126AF" w:rsidRDefault="00B06337" w:rsidP="00160C6F">
      <w:pPr>
        <w:pStyle w:val="Heading2"/>
      </w:pPr>
      <w:bookmarkStart w:id="306" w:name="_Toc133668120"/>
      <w:bookmarkStart w:id="307" w:name="_Toc135729535"/>
      <w:bookmarkStart w:id="308" w:name="_Toc135729887"/>
      <w:bookmarkStart w:id="309" w:name="_Toc135730771"/>
      <w:r>
        <w:t>1.2</w:t>
      </w:r>
      <w:r>
        <w:tab/>
      </w:r>
      <w:r w:rsidRPr="005126AF">
        <w:t>Water and gas utilities digital transformation</w:t>
      </w:r>
      <w:bookmarkEnd w:id="306"/>
      <w:bookmarkEnd w:id="307"/>
      <w:bookmarkEnd w:id="308"/>
      <w:bookmarkEnd w:id="309"/>
    </w:p>
    <w:p w14:paraId="5DF89A64" w14:textId="77777777" w:rsidR="00B06337" w:rsidRPr="005126AF" w:rsidRDefault="00B06337" w:rsidP="00160C6F">
      <w:pPr>
        <w:jc w:val="both"/>
      </w:pPr>
      <w:r w:rsidRPr="005126AF">
        <w:t xml:space="preserve">To reduce costs and improve sustainability water/gas utilities are adopting digital transformation; towards smart water/gas management systems to provide resilient and efficient water/gas supply systems. The digital transformation by water/gas utilities involves the adoption of solutions such as digital meters and sensors, supervisory </w:t>
      </w:r>
      <w:proofErr w:type="gramStart"/>
      <w:r w:rsidRPr="005126AF">
        <w:t>control</w:t>
      </w:r>
      <w:proofErr w:type="gramEnd"/>
      <w:r w:rsidRPr="005126AF">
        <w:t xml:space="preserve"> and data acquisition (SCADA) systems, and geographic information systems (GIS).</w:t>
      </w:r>
    </w:p>
    <w:p w14:paraId="2547C433" w14:textId="77777777" w:rsidR="00B06337" w:rsidRDefault="00B06337" w:rsidP="00160C6F">
      <w:pPr>
        <w:jc w:val="both"/>
      </w:pPr>
      <w:r w:rsidRPr="005126AF">
        <w:t xml:space="preserve">The use of digital output instrumentation (meters and sensors) enables the collection and transmission of information in real-time.  Continuous monitoring of the network’s status is critical and is made possible by using monitoring and control systems such as SCADA. These systems also provide remote operation capabilities and enhancement of decision making. The data gathered from monitoring and control systems can be </w:t>
      </w:r>
      <w:r>
        <w:t>analyse</w:t>
      </w:r>
      <w:r w:rsidRPr="005126AF">
        <w:t>d and applied in asset planning and renewal, network operation and maintenance.</w:t>
      </w:r>
    </w:p>
    <w:p w14:paraId="4D3E9226" w14:textId="77777777" w:rsidR="00B06337" w:rsidRPr="00401CB8" w:rsidRDefault="00B06337" w:rsidP="00160C6F">
      <w:pPr>
        <w:pStyle w:val="Heading1"/>
      </w:pPr>
      <w:bookmarkStart w:id="310" w:name="_Toc133668121"/>
      <w:bookmarkStart w:id="311" w:name="_Toc135729536"/>
      <w:bookmarkStart w:id="312" w:name="_Toc135729888"/>
      <w:bookmarkStart w:id="313" w:name="_Toc135730772"/>
      <w:r w:rsidRPr="00463635">
        <w:t>2</w:t>
      </w:r>
      <w:r w:rsidRPr="00463635">
        <w:tab/>
        <w:t>Overview of smarter electricity networks</w:t>
      </w:r>
      <w:bookmarkEnd w:id="310"/>
      <w:bookmarkEnd w:id="311"/>
      <w:bookmarkEnd w:id="312"/>
      <w:bookmarkEnd w:id="313"/>
    </w:p>
    <w:p w14:paraId="7479896D" w14:textId="77777777" w:rsidR="00B06337" w:rsidRPr="005126AF" w:rsidRDefault="00B06337" w:rsidP="00160C6F">
      <w:pPr>
        <w:jc w:val="both"/>
      </w:pPr>
      <w:r w:rsidRPr="005126AF">
        <w:t>In general terms, the traditional electric network is divided into several parts. Power plants or bulk generation, using the high voltage transmission lines that send the power into the grid comprise the generation and transmission systems. The distribution network delivers power to homes and businesses using medium and low voltage grid and the points of supply where the customer is delivered the power; home area networks allow customers to control their energy usage and communicate with the utility.</w:t>
      </w:r>
    </w:p>
    <w:p w14:paraId="759A21B1" w14:textId="77777777" w:rsidR="00B06337" w:rsidRPr="005126AF" w:rsidRDefault="00B06337" w:rsidP="00160C6F">
      <w:pPr>
        <w:jc w:val="both"/>
      </w:pPr>
      <w:r w:rsidRPr="005126AF">
        <w:t xml:space="preserve">The distribution system is characterized mainly by a combination of ring, networked and radial topologies, generally operated as a radial network where there is an identifiable single path to a source of power for every load. However, new grid configurations and the use of information and communications technologies (ICT) are beginning to change this model. This radial configuration simplified the engineering to account for one-way power flow in the monitoring, </w:t>
      </w:r>
      <w:proofErr w:type="gramStart"/>
      <w:r w:rsidRPr="005126AF">
        <w:t>protection</w:t>
      </w:r>
      <w:proofErr w:type="gramEnd"/>
      <w:r w:rsidRPr="005126AF">
        <w:t xml:space="preserve"> and control of the power grid.</w:t>
      </w:r>
    </w:p>
    <w:p w14:paraId="350B7053" w14:textId="77777777" w:rsidR="00B06337" w:rsidRPr="005126AF" w:rsidRDefault="00B06337" w:rsidP="00A92C7A">
      <w:pPr>
        <w:keepNext/>
        <w:jc w:val="both"/>
      </w:pPr>
      <w:r w:rsidRPr="005126AF">
        <w:t>Figure 1 below schematically illustrates the legacy electricity network configuration.</w:t>
      </w:r>
    </w:p>
    <w:p w14:paraId="12E0DEB8" w14:textId="77777777" w:rsidR="00B06337" w:rsidRPr="005126AF" w:rsidRDefault="00B06337" w:rsidP="00160C6F">
      <w:pPr>
        <w:pStyle w:val="FigureNo"/>
      </w:pPr>
      <w:r w:rsidRPr="005126AF">
        <w:lastRenderedPageBreak/>
        <w:t>Figure 1</w:t>
      </w:r>
    </w:p>
    <w:p w14:paraId="57CD0605" w14:textId="77777777" w:rsidR="00B06337" w:rsidRPr="005126AF" w:rsidRDefault="00B06337" w:rsidP="00160C6F">
      <w:pPr>
        <w:pStyle w:val="Figuretitle"/>
      </w:pPr>
      <w:r w:rsidRPr="005126AF">
        <w:t>Electricity network infrastructure</w:t>
      </w:r>
    </w:p>
    <w:p w14:paraId="6F6CCB19" w14:textId="77777777" w:rsidR="00B06337" w:rsidRPr="005126AF" w:rsidRDefault="00B06337" w:rsidP="00160C6F">
      <w:pPr>
        <w:pStyle w:val="Figure"/>
      </w:pPr>
      <w:r w:rsidRPr="005126AF">
        <w:rPr>
          <w:lang w:val="en-US" w:eastAsia="en-US"/>
        </w:rPr>
        <w:drawing>
          <wp:inline distT="0" distB="0" distL="0" distR="0" wp14:anchorId="4D680547" wp14:editId="2A9F420C">
            <wp:extent cx="5810250" cy="3218605"/>
            <wp:effectExtent l="0" t="0" r="0" b="1270"/>
            <wp:docPr id="62" name="Picture 3" descr="\\FNPCPSS01\Home\MNTT08\My Pictures\Power Grid Illustrations\ElectDist3.jpg">
              <a:extLst xmlns:a="http://schemas.openxmlformats.org/drawingml/2006/main">
                <a:ext uri="{FF2B5EF4-FFF2-40B4-BE49-F238E27FC236}">
                  <a16:creationId xmlns:a16="http://schemas.microsoft.com/office/drawing/2014/main" id="{66241588-DB32-4040-BF4B-69E9CD274D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3" descr="\\FNPCPSS01\Home\MNTT08\My Pictures\Power Grid Illustrations\ElectDist3.jpg">
                      <a:extLst>
                        <a:ext uri="{FF2B5EF4-FFF2-40B4-BE49-F238E27FC236}">
                          <a16:creationId xmlns:a16="http://schemas.microsoft.com/office/drawing/2014/main" id="{66241588-DB32-4040-BF4B-69E9CD274DDF}"/>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4974" cy="3232301"/>
                    </a:xfrm>
                    <a:prstGeom prst="rect">
                      <a:avLst/>
                    </a:prstGeom>
                    <a:noFill/>
                    <a:ln>
                      <a:noFill/>
                    </a:ln>
                  </pic:spPr>
                </pic:pic>
              </a:graphicData>
            </a:graphic>
          </wp:inline>
        </w:drawing>
      </w:r>
    </w:p>
    <w:p w14:paraId="3BB883C1" w14:textId="77777777" w:rsidR="00B06337" w:rsidRPr="005126AF" w:rsidRDefault="00B06337" w:rsidP="00160C6F">
      <w:pPr>
        <w:spacing w:before="360"/>
        <w:jc w:val="both"/>
      </w:pPr>
      <w:r w:rsidRPr="005126AF">
        <w:t>Today’s paradigm is vastly different, with the expectation that generation, storage, and mobile vehicle load, among other newer applications, create two-way power flows on those same lines, and that the end customer is extremely participative in the overall stability and functioning of that network.</w:t>
      </w:r>
    </w:p>
    <w:p w14:paraId="30A35EC0" w14:textId="77777777" w:rsidR="00B06337" w:rsidRPr="005126AF" w:rsidRDefault="00B06337" w:rsidP="00160C6F">
      <w:pPr>
        <w:jc w:val="both"/>
      </w:pPr>
      <w:r w:rsidRPr="005126AF">
        <w:t xml:space="preserve">Figure 2 below illustrates the major changes taking place in the energy sector as companies are required to develop smarter networks </w:t>
      </w:r>
      <w:proofErr w:type="gramStart"/>
      <w:r w:rsidRPr="005126AF">
        <w:t>in order to</w:t>
      </w:r>
      <w:proofErr w:type="gramEnd"/>
      <w:r w:rsidRPr="005126AF">
        <w:t xml:space="preserve"> accommodate very large numbers of renewable and low carbon energy sources. The traditional generation plants, very large power stations using fossil fuels are being replaced with much higher number of smaller units using wind, solar and natural gas. These smaller power stations are distributed over a large geographical area and connected not only to the transmission grid but to the distribution grid as well.</w:t>
      </w:r>
    </w:p>
    <w:p w14:paraId="0676CB36" w14:textId="77777777" w:rsidR="00B06337" w:rsidRPr="005126AF" w:rsidRDefault="00B06337" w:rsidP="00160C6F">
      <w:pPr>
        <w:jc w:val="both"/>
      </w:pPr>
      <w:r w:rsidRPr="005126AF">
        <w:t>In addition, individual companies and individual homes can also generate power from wind and solar and this energy is fed into the energy grid.  This has the effect of creating millions of small energy sources which utilities need to manage and control.</w:t>
      </w:r>
    </w:p>
    <w:p w14:paraId="165E99D5" w14:textId="77777777" w:rsidR="00B06337" w:rsidRPr="005126AF" w:rsidRDefault="00B06337" w:rsidP="00160C6F">
      <w:pPr>
        <w:pStyle w:val="FigureNo"/>
      </w:pPr>
      <w:r w:rsidRPr="005126AF">
        <w:lastRenderedPageBreak/>
        <w:t>Figure 2</w:t>
      </w:r>
    </w:p>
    <w:p w14:paraId="4640313B" w14:textId="77777777" w:rsidR="00B06337" w:rsidRPr="005126AF" w:rsidRDefault="00B06337" w:rsidP="00160C6F">
      <w:pPr>
        <w:pStyle w:val="Figuretitle"/>
      </w:pPr>
      <w:r w:rsidRPr="005126AF">
        <w:t>Smarter electricity network</w:t>
      </w:r>
    </w:p>
    <w:p w14:paraId="27AD8EC2" w14:textId="77777777" w:rsidR="00B06337" w:rsidRPr="005126AF" w:rsidRDefault="00B06337" w:rsidP="00160C6F">
      <w:pPr>
        <w:pStyle w:val="Figure"/>
      </w:pPr>
      <w:r w:rsidRPr="005126AF">
        <w:rPr>
          <w:lang w:val="en-US" w:eastAsia="en-US"/>
        </w:rPr>
        <mc:AlternateContent>
          <mc:Choice Requires="wps">
            <w:drawing>
              <wp:anchor distT="0" distB="0" distL="114300" distR="114300" simplePos="0" relativeHeight="251662336" behindDoc="0" locked="0" layoutInCell="1" allowOverlap="1" wp14:anchorId="3AB58440" wp14:editId="609F6670">
                <wp:simplePos x="0" y="0"/>
                <wp:positionH relativeFrom="column">
                  <wp:posOffset>3339465</wp:posOffset>
                </wp:positionH>
                <wp:positionV relativeFrom="paragraph">
                  <wp:posOffset>2202815</wp:posOffset>
                </wp:positionV>
                <wp:extent cx="79375" cy="254000"/>
                <wp:effectExtent l="38100" t="0" r="34925" b="31750"/>
                <wp:wrapNone/>
                <wp:docPr id="58"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9375" cy="254000"/>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type w14:anchorId="00B61B87" id="_x0000_t32" coordsize="21600,21600" o:spt="32" o:oned="t" path="m,l21600,21600e" filled="f">
                <v:path arrowok="t" fillok="f" o:connecttype="none"/>
                <o:lock v:ext="edit" shapetype="t"/>
              </v:shapetype>
              <v:shape id="70 Conector recto de flecha" o:spid="_x0000_s1026" type="#_x0000_t32" style="position:absolute;margin-left:262.95pt;margin-top:173.45pt;width:6.25pt;height:20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" strokecolor="red" strokeweight="1.5pt">
                <v:stroke endarrow="classic" endarrowwidth="narrow" endarrowlength="long" joinstyle="miter"/>
                <o:lock v:ext="edit" shapetype="f"/>
              </v:shape>
            </w:pict>
          </mc:Fallback>
        </mc:AlternateContent>
      </w:r>
      <w:r w:rsidRPr="005126AF">
        <w:rPr>
          <w:lang w:val="en-US" w:eastAsia="en-US"/>
        </w:rPr>
        <mc:AlternateContent>
          <mc:Choice Requires="wps">
            <w:drawing>
              <wp:anchor distT="0" distB="0" distL="114300" distR="114300" simplePos="0" relativeHeight="251661312" behindDoc="0" locked="0" layoutInCell="1" allowOverlap="1" wp14:anchorId="5E29B2B3" wp14:editId="00B958F8">
                <wp:simplePos x="0" y="0"/>
                <wp:positionH relativeFrom="column">
                  <wp:posOffset>4491355</wp:posOffset>
                </wp:positionH>
                <wp:positionV relativeFrom="paragraph">
                  <wp:posOffset>2051050</wp:posOffset>
                </wp:positionV>
                <wp:extent cx="509270" cy="636270"/>
                <wp:effectExtent l="0" t="0" r="43180" b="30480"/>
                <wp:wrapNone/>
                <wp:docPr id="59"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9270" cy="636270"/>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 w14:anchorId="3F8CA5C1" id="70 Conector recto de flecha" o:spid="_x0000_s1026" type="#_x0000_t32" style="position:absolute;margin-left:353.65pt;margin-top:161.5pt;width:40.1pt;height:5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" strokecolor="red" strokeweight="1.5pt">
                <v:stroke endarrow="classic" endarrowwidth="narrow" endarrowlength="long" joinstyle="miter"/>
                <o:lock v:ext="edit" shapetype="f"/>
              </v:shape>
            </w:pict>
          </mc:Fallback>
        </mc:AlternateContent>
      </w:r>
      <w:r w:rsidRPr="005126AF">
        <w:rPr>
          <w:lang w:val="en-US" w:eastAsia="en-US"/>
        </w:rPr>
        <mc:AlternateContent>
          <mc:Choice Requires="wps">
            <w:drawing>
              <wp:anchor distT="0" distB="0" distL="114300" distR="114300" simplePos="0" relativeHeight="251660288" behindDoc="0" locked="0" layoutInCell="1" allowOverlap="1" wp14:anchorId="6196D0B3" wp14:editId="71D13C1E">
                <wp:simplePos x="0" y="0"/>
                <wp:positionH relativeFrom="column">
                  <wp:posOffset>4157980</wp:posOffset>
                </wp:positionH>
                <wp:positionV relativeFrom="paragraph">
                  <wp:posOffset>2051685</wp:posOffset>
                </wp:positionV>
                <wp:extent cx="48260" cy="405765"/>
                <wp:effectExtent l="38100" t="0" r="46990" b="32385"/>
                <wp:wrapNone/>
                <wp:docPr id="60"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260" cy="405765"/>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 w14:anchorId="3A1C23CC" id="70 Conector recto de flecha" o:spid="_x0000_s1026" type="#_x0000_t32" style="position:absolute;margin-left:327.4pt;margin-top:161.55pt;width:3.8pt;height:3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" strokecolor="red" strokeweight="1.5pt">
                <v:stroke endarrow="classic" endarrowwidth="narrow" endarrowlength="long" joinstyle="miter"/>
                <o:lock v:ext="edit" shapetype="f"/>
              </v:shape>
            </w:pict>
          </mc:Fallback>
        </mc:AlternateContent>
      </w:r>
      <w:r w:rsidRPr="005126AF">
        <w:rPr>
          <w:lang w:val="en-US" w:eastAsia="en-US"/>
        </w:rPr>
        <mc:AlternateContent>
          <mc:Choice Requires="wps">
            <w:drawing>
              <wp:anchor distT="0" distB="0" distL="114300" distR="114300" simplePos="0" relativeHeight="251659264" behindDoc="0" locked="0" layoutInCell="1" allowOverlap="1" wp14:anchorId="02FC2F15" wp14:editId="1FA6E690">
                <wp:simplePos x="0" y="0"/>
                <wp:positionH relativeFrom="column">
                  <wp:posOffset>2512060</wp:posOffset>
                </wp:positionH>
                <wp:positionV relativeFrom="paragraph">
                  <wp:posOffset>1526540</wp:posOffset>
                </wp:positionV>
                <wp:extent cx="318135" cy="357505"/>
                <wp:effectExtent l="38100" t="0" r="5715" b="42545"/>
                <wp:wrapNone/>
                <wp:docPr id="61"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18135" cy="357505"/>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 w14:anchorId="1CABCDAD" id="70 Conector recto de flecha" o:spid="_x0000_s1026" type="#_x0000_t32" style="position:absolute;margin-left:197.8pt;margin-top:120.2pt;width:25.0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" strokecolor="red" strokeweight="1.5pt">
                <v:stroke endarrow="classic" endarrowwidth="narrow" endarrowlength="long" joinstyle="miter"/>
                <o:lock v:ext="edit" shapetype="f"/>
              </v:shape>
            </w:pict>
          </mc:Fallback>
        </mc:AlternateContent>
      </w:r>
      <w:r w:rsidRPr="005126AF">
        <w:rPr>
          <w:lang w:val="en-US" w:eastAsia="en-US"/>
        </w:rPr>
        <w:drawing>
          <wp:inline distT="0" distB="0" distL="0" distR="0" wp14:anchorId="60E7E30D" wp14:editId="3AFE582B">
            <wp:extent cx="5943600" cy="3389898"/>
            <wp:effectExtent l="0" t="0" r="0" b="1270"/>
            <wp:docPr id="63" name="Imagem 5" descr="cid:image005.png@01D449E5.D353A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id:image005.png@01D449E5.D353A60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943600" cy="3389898"/>
                    </a:xfrm>
                    <a:prstGeom prst="rect">
                      <a:avLst/>
                    </a:prstGeom>
                    <a:noFill/>
                    <a:ln>
                      <a:noFill/>
                    </a:ln>
                  </pic:spPr>
                </pic:pic>
              </a:graphicData>
            </a:graphic>
          </wp:inline>
        </w:drawing>
      </w:r>
    </w:p>
    <w:p w14:paraId="484A78A6" w14:textId="77777777" w:rsidR="00B06337" w:rsidRPr="005126AF" w:rsidRDefault="00B06337" w:rsidP="00160C6F">
      <w:pPr>
        <w:jc w:val="both"/>
      </w:pPr>
      <w:r w:rsidRPr="005126AF">
        <w:t xml:space="preserve">The need to create smart distribution grids is universal across the world. Smart distribution energy networks will be integrated with smart homes, buildings, </w:t>
      </w:r>
      <w:proofErr w:type="gramStart"/>
      <w:r w:rsidRPr="005126AF">
        <w:t>transport</w:t>
      </w:r>
      <w:proofErr w:type="gramEnd"/>
      <w:r w:rsidRPr="005126AF">
        <w:t xml:space="preserve"> and cities. The key issue for the energy sector is connectivity to the many thousands of assets and energy sources in distribution networks. The information and communications technologies (ICT) needed to manage and control complex smart energy networks demands very high availability and reliability and needs to provide communications connectivity when the energy supply fails. The communications capacity and coverage required in the distribution network is not in place today and energy companies are planning new communications networks and services to meet the needs of smart grids. Many technologies will be used but the grid assets are spread over a large geographical area and in remote locations and therefore wireless communications will play a key role. </w:t>
      </w:r>
    </w:p>
    <w:p w14:paraId="6C035FC7" w14:textId="77777777" w:rsidR="00B06337" w:rsidRPr="005126AF" w:rsidRDefault="00B06337" w:rsidP="00160C6F">
      <w:pPr>
        <w:jc w:val="both"/>
      </w:pPr>
      <w:r w:rsidRPr="005126AF">
        <w:t>Specifically, utilities are deploying real-time, two-way communications networks that extend beyond the distribution substations all the way to the customer premises. These networks must be highly reliable and provide low latency communications. Moreover, the networks must support higher capacity to enable smart grid data traffic from a proliferation of devices that reside on the grid and in the home. Finally, the networks must provide high security to protect against cyber security and other external vulnerabilities.</w:t>
      </w:r>
    </w:p>
    <w:p w14:paraId="587E4F93" w14:textId="77777777" w:rsidR="00B06337" w:rsidRPr="005126AF" w:rsidRDefault="00B06337" w:rsidP="00160C6F">
      <w:pPr>
        <w:jc w:val="both"/>
      </w:pPr>
      <w:r w:rsidRPr="005126AF">
        <w:t xml:space="preserve">The increase of renewable energy sources such as solar and wind will put new demands on </w:t>
      </w:r>
      <w:r>
        <w:t>distribution system operator</w:t>
      </w:r>
      <w:r w:rsidRPr="005126AF">
        <w:t>s to be active network managers with total control of the distribution network. Due to inherently increased volatility in renewable sources, there is a need for power grid protection measures which can respond more quickly. Additionally, there is a need to balance production and loads in a more dynamic way, as renewable energy sources have less inertia. Therefore, digitalization and connectivity are considered as key enablers in the transition to renewable power generation</w:t>
      </w:r>
      <w:r w:rsidRPr="005126AF">
        <w:rPr>
          <w:position w:val="6"/>
          <w:sz w:val="18"/>
        </w:rPr>
        <w:footnoteReference w:id="11"/>
      </w:r>
      <w:r w:rsidRPr="005126AF">
        <w:t>.</w:t>
      </w:r>
    </w:p>
    <w:p w14:paraId="00BFA508" w14:textId="77777777" w:rsidR="00B06337" w:rsidRPr="005126AF" w:rsidRDefault="00B06337" w:rsidP="00160C6F">
      <w:pPr>
        <w:pStyle w:val="Headingi"/>
      </w:pPr>
      <w:r w:rsidRPr="005126AF">
        <w:lastRenderedPageBreak/>
        <w:t>Power systems going digital</w:t>
      </w:r>
      <w:r w:rsidRPr="005126AF">
        <w:rPr>
          <w:position w:val="6"/>
          <w:sz w:val="18"/>
        </w:rPr>
        <w:footnoteReference w:id="12"/>
      </w:r>
    </w:p>
    <w:p w14:paraId="532AC33A" w14:textId="77777777" w:rsidR="00B06337" w:rsidRPr="005126AF" w:rsidRDefault="00B06337" w:rsidP="00160C6F">
      <w:pPr>
        <w:jc w:val="both"/>
      </w:pPr>
      <w:r w:rsidRPr="005126AF">
        <w:t xml:space="preserve">Power systems all over the world are on the cusp of a transition from being highly centralized to supporting more distributed electricity generation and storage. </w:t>
      </w:r>
    </w:p>
    <w:p w14:paraId="2A905F11" w14:textId="77777777" w:rsidR="00B06337" w:rsidRPr="005126AF" w:rsidRDefault="00B06337" w:rsidP="00160C6F">
      <w:pPr>
        <w:jc w:val="both"/>
      </w:pPr>
      <w:r w:rsidRPr="005126AF">
        <w:t xml:space="preserve">More connected sensors and smart meters will enable real-time network monitoring, including data about power quality, broken </w:t>
      </w:r>
      <w:proofErr w:type="gramStart"/>
      <w:r w:rsidRPr="005126AF">
        <w:t>wires</w:t>
      </w:r>
      <w:proofErr w:type="gramEnd"/>
      <w:r w:rsidRPr="005126AF">
        <w:t xml:space="preserve"> and consumption spikes. As a great amount of data is generated from electricity customers at the edge of the network, AI-powered predictive analysis and edge computing can be introduced to reduce costs and increase revenues.</w:t>
      </w:r>
    </w:p>
    <w:p w14:paraId="7F9BC9B1" w14:textId="77777777" w:rsidR="00B06337" w:rsidRPr="005126AF" w:rsidRDefault="00B06337" w:rsidP="00160C6F">
      <w:pPr>
        <w:jc w:val="both"/>
      </w:pPr>
      <w:r w:rsidRPr="005126AF">
        <w:t>Predictive maintenance based on machine learning and AI may also reduce power outages and improve investment decisions. This predictive analysis can include rapid detection and response to spikes in demand. One example is the mass charging of electric vehicles (EVs) that can be both a challenge and part of the solution.</w:t>
      </w:r>
    </w:p>
    <w:p w14:paraId="16958630" w14:textId="77777777" w:rsidR="00B06337" w:rsidRPr="005126AF" w:rsidRDefault="00B06337" w:rsidP="00160C6F">
      <w:pPr>
        <w:jc w:val="both"/>
      </w:pPr>
      <w:r w:rsidRPr="005126AF">
        <w:t>Another application area, as mentioned earlier, is that of production compensation between many small-scale installations, where it would be possible to achieve an optimal production balance between distributed energy sources. This is done by measuring and compensating for imbalances in the grid.</w:t>
      </w:r>
    </w:p>
    <w:p w14:paraId="01498EB9" w14:textId="77777777" w:rsidR="00B06337" w:rsidRPr="005126AF" w:rsidRDefault="00B06337" w:rsidP="00160C6F">
      <w:pPr>
        <w:jc w:val="both"/>
      </w:pPr>
      <w:r w:rsidRPr="005126AF">
        <w:t>The need to introduce smart ways to monitor, balance and predict power consumption and generation will thus continue to grow. The power grids of tomorrow will be digital infrastructures, meaning they will be highly connected and automated.</w:t>
      </w:r>
    </w:p>
    <w:p w14:paraId="7DF4F3EB" w14:textId="77777777" w:rsidR="00B06337" w:rsidRPr="005126AF" w:rsidRDefault="00B06337" w:rsidP="0018601B">
      <w:pPr>
        <w:pStyle w:val="Heading2"/>
      </w:pPr>
      <w:bookmarkStart w:id="314" w:name="_Toc133668123"/>
      <w:bookmarkStart w:id="315" w:name="_Toc135729537"/>
      <w:bookmarkStart w:id="316" w:name="_Toc135729889"/>
      <w:bookmarkStart w:id="317" w:name="_Toc135730773"/>
      <w:r>
        <w:t>2.1</w:t>
      </w:r>
      <w:r>
        <w:tab/>
      </w:r>
      <w:r w:rsidRPr="005126AF">
        <w:t>Opportunities and challenges with connected power distribution grids</w:t>
      </w:r>
      <w:bookmarkEnd w:id="314"/>
      <w:bookmarkEnd w:id="315"/>
      <w:bookmarkEnd w:id="316"/>
      <w:bookmarkEnd w:id="317"/>
    </w:p>
    <w:p w14:paraId="393E7EBA" w14:textId="77777777" w:rsidR="00B06337" w:rsidRPr="005126AF" w:rsidRDefault="00B06337" w:rsidP="00160C6F">
      <w:pPr>
        <w:jc w:val="both"/>
      </w:pPr>
      <w:r w:rsidRPr="005126AF">
        <w:t xml:space="preserve">Enhancing data connectivity for power grids holds societal, </w:t>
      </w:r>
      <w:proofErr w:type="gramStart"/>
      <w:r w:rsidRPr="005126AF">
        <w:t>regulatory</w:t>
      </w:r>
      <w:proofErr w:type="gramEnd"/>
      <w:r w:rsidRPr="005126AF">
        <w:t xml:space="preserve"> and economic value. Connectivity and automation can deliver higher reliability and better protection of the electric power grid, unleashing great potential benefits for distribution system operators (DSOs) through the following</w:t>
      </w:r>
      <w:r w:rsidRPr="005126AF">
        <w:rPr>
          <w:position w:val="6"/>
          <w:sz w:val="18"/>
        </w:rPr>
        <w:footnoteReference w:id="13"/>
      </w:r>
      <w:r w:rsidRPr="005126AF">
        <w:t>:</w:t>
      </w:r>
    </w:p>
    <w:p w14:paraId="2D906A6E" w14:textId="77777777" w:rsidR="00B06337" w:rsidRPr="005126AF" w:rsidRDefault="00B06337" w:rsidP="00160C6F">
      <w:pPr>
        <w:pStyle w:val="enumlev1"/>
      </w:pPr>
      <w:r w:rsidRPr="005126AF">
        <w:t>1</w:t>
      </w:r>
      <w:r w:rsidRPr="005126AF">
        <w:tab/>
        <w:t>Enabling the scaling up of renewable, distributed energy sources.</w:t>
      </w:r>
    </w:p>
    <w:p w14:paraId="184FD508" w14:textId="77777777" w:rsidR="00B06337" w:rsidRPr="005126AF" w:rsidRDefault="00B06337" w:rsidP="00160C6F">
      <w:pPr>
        <w:pStyle w:val="enumlev1"/>
      </w:pPr>
      <w:r w:rsidRPr="005126AF">
        <w:t>2</w:t>
      </w:r>
      <w:r w:rsidRPr="005126AF">
        <w:tab/>
        <w:t>Reducing the impact of interruptions to customers.</w:t>
      </w:r>
    </w:p>
    <w:p w14:paraId="49AC49EE" w14:textId="77777777" w:rsidR="00B06337" w:rsidRPr="005126AF" w:rsidRDefault="00B06337" w:rsidP="00160C6F">
      <w:pPr>
        <w:pStyle w:val="enumlev1"/>
      </w:pPr>
      <w:r w:rsidRPr="005126AF">
        <w:t>3</w:t>
      </w:r>
      <w:r w:rsidRPr="005126AF">
        <w:tab/>
        <w:t>Minimizing damages and costs related to power grid equipment.</w:t>
      </w:r>
    </w:p>
    <w:p w14:paraId="719D07E0" w14:textId="77777777" w:rsidR="00B06337" w:rsidRPr="005126AF" w:rsidRDefault="00B06337" w:rsidP="00160C6F">
      <w:pPr>
        <w:pStyle w:val="enumlev1"/>
      </w:pPr>
      <w:r w:rsidRPr="005126AF">
        <w:t>4</w:t>
      </w:r>
      <w:r w:rsidRPr="005126AF">
        <w:tab/>
        <w:t>Lowering service costs and reducing the need for troubleshooting.</w:t>
      </w:r>
    </w:p>
    <w:p w14:paraId="3044031A" w14:textId="77777777" w:rsidR="00B06337" w:rsidRPr="005126AF" w:rsidRDefault="00B06337" w:rsidP="00160C6F">
      <w:pPr>
        <w:pStyle w:val="enumlev1"/>
        <w:rPr>
          <w:strike/>
        </w:rPr>
      </w:pPr>
      <w:r w:rsidRPr="005126AF">
        <w:t>5</w:t>
      </w:r>
      <w:r w:rsidRPr="005126AF">
        <w:tab/>
      </w:r>
      <w:r w:rsidRPr="005126AF">
        <w:rPr>
          <w:lang w:eastAsia="zh-CN"/>
        </w:rPr>
        <w:t xml:space="preserve">Protecting the power grid with peak shaving and frequency </w:t>
      </w:r>
      <w:proofErr w:type="gramStart"/>
      <w:r w:rsidRPr="005126AF">
        <w:rPr>
          <w:lang w:eastAsia="zh-CN"/>
        </w:rPr>
        <w:t>regulation</w:t>
      </w:r>
      <w:proofErr w:type="gramEnd"/>
    </w:p>
    <w:p w14:paraId="3C37D77C" w14:textId="77777777" w:rsidR="00B06337" w:rsidRPr="005126AF" w:rsidRDefault="00B06337" w:rsidP="00160C6F">
      <w:pPr>
        <w:spacing w:before="240"/>
        <w:jc w:val="both"/>
      </w:pPr>
      <w:r w:rsidRPr="005126AF">
        <w:t>Terrestrial and satellite networks can be used in combination to ensure seamless connectivity to remote and urban locations</w:t>
      </w:r>
      <w:r w:rsidRPr="005126AF">
        <w:rPr>
          <w:position w:val="6"/>
          <w:sz w:val="18"/>
        </w:rPr>
        <w:footnoteReference w:id="14"/>
      </w:r>
      <w:r w:rsidRPr="005126AF">
        <w:t>.</w:t>
      </w:r>
    </w:p>
    <w:p w14:paraId="45527E1F" w14:textId="77777777" w:rsidR="00B06337" w:rsidRDefault="00B06337" w:rsidP="0018601B">
      <w:pPr>
        <w:pStyle w:val="Heading1"/>
      </w:pPr>
      <w:bookmarkStart w:id="318" w:name="_Toc133668124"/>
      <w:bookmarkStart w:id="319" w:name="_Hlk119903902"/>
      <w:bookmarkStart w:id="320" w:name="_Toc135729538"/>
      <w:bookmarkStart w:id="321" w:name="_Toc135729890"/>
      <w:bookmarkStart w:id="322" w:name="_Toc135730774"/>
      <w:r>
        <w:t>3</w:t>
      </w:r>
      <w:r>
        <w:tab/>
      </w:r>
      <w:r w:rsidRPr="005126AF">
        <w:t xml:space="preserve">Smart network applications </w:t>
      </w:r>
      <w:r>
        <w:t xml:space="preserve">and </w:t>
      </w:r>
      <w:r w:rsidRPr="005126AF">
        <w:t>services</w:t>
      </w:r>
      <w:bookmarkEnd w:id="318"/>
      <w:bookmarkEnd w:id="320"/>
      <w:bookmarkEnd w:id="321"/>
      <w:bookmarkEnd w:id="322"/>
      <w:r>
        <w:t xml:space="preserve"> </w:t>
      </w:r>
    </w:p>
    <w:bookmarkEnd w:id="319"/>
    <w:p w14:paraId="08BD4F72" w14:textId="77777777" w:rsidR="00B06337" w:rsidRPr="005126AF" w:rsidRDefault="00B06337" w:rsidP="00160C6F">
      <w:pPr>
        <w:jc w:val="both"/>
      </w:pPr>
      <w:r w:rsidRPr="005126AF">
        <w:t xml:space="preserve">Smart Electric Network applications are briefly described below. We have included traditional power grid applications such as SCADA because the traffic for these traditional applications also </w:t>
      </w:r>
      <w:proofErr w:type="gramStart"/>
      <w:r w:rsidRPr="005126AF">
        <w:t>has to</w:t>
      </w:r>
      <w:proofErr w:type="gramEnd"/>
      <w:r w:rsidRPr="005126AF">
        <w:t xml:space="preserve"> be carried over the communications networks</w:t>
      </w:r>
      <w:r w:rsidRPr="005126AF">
        <w:rPr>
          <w:sz w:val="20"/>
        </w:rPr>
        <w:t>.</w:t>
      </w:r>
      <w:r w:rsidRPr="005126AF">
        <w:t xml:space="preserve"> </w:t>
      </w:r>
    </w:p>
    <w:p w14:paraId="619D7645" w14:textId="77777777" w:rsidR="00B06337" w:rsidRPr="005126AF" w:rsidRDefault="00B06337" w:rsidP="0018601B">
      <w:pPr>
        <w:pStyle w:val="Heading2"/>
      </w:pPr>
      <w:bookmarkStart w:id="323" w:name="_Toc133668125"/>
      <w:bookmarkStart w:id="324" w:name="_Toc135729539"/>
      <w:bookmarkStart w:id="325" w:name="_Toc135729891"/>
      <w:bookmarkStart w:id="326" w:name="_Toc135730775"/>
      <w:r>
        <w:lastRenderedPageBreak/>
        <w:t>3.1</w:t>
      </w:r>
      <w:r>
        <w:tab/>
      </w:r>
      <w:r w:rsidRPr="005126AF">
        <w:t>Supervisory Control and Data Acquisition (SCADA)</w:t>
      </w:r>
      <w:bookmarkEnd w:id="323"/>
      <w:bookmarkEnd w:id="324"/>
      <w:bookmarkEnd w:id="325"/>
      <w:bookmarkEnd w:id="326"/>
    </w:p>
    <w:p w14:paraId="70CF1532" w14:textId="77777777" w:rsidR="00B06337" w:rsidRPr="005126AF" w:rsidRDefault="00B06337" w:rsidP="00160C6F">
      <w:pPr>
        <w:jc w:val="both"/>
      </w:pPr>
      <w:r w:rsidRPr="005126AF">
        <w:t>The SCADA (Supervisory Control and Data Acquisition) systems are aimed to supervise, to perform data acquisition and to enable the visualization of a particular process, with the objective of controlling it, providing a high interface level to the system operator, informing in real time about all events of importance occurred in Remote Terminal Units (RTU) distributed across industrial plants or geographically spread assets.</w:t>
      </w:r>
    </w:p>
    <w:p w14:paraId="536D2117" w14:textId="77777777" w:rsidR="00B06337" w:rsidRPr="005126AF" w:rsidRDefault="00B06337" w:rsidP="00160C6F">
      <w:pPr>
        <w:jc w:val="both"/>
      </w:pPr>
      <w:r w:rsidRPr="005126AF">
        <w:t xml:space="preserve">In this report, SCADA refers to communication between RTU or Intelligent Electronic Devices (IED) deployed in substations (or a generation plants) and other utility relevant assets with the SCADA Master (Control) in the utility </w:t>
      </w:r>
      <w:r>
        <w:t>Distribution Control Centre (</w:t>
      </w:r>
      <w:r w:rsidRPr="005126AF">
        <w:t>DCC</w:t>
      </w:r>
      <w:r>
        <w:t>)</w:t>
      </w:r>
      <w:r w:rsidRPr="005126AF">
        <w:t>. As an example, a RTU in the substation collects measurement and status information from some or all measurement devices, relays, and other elements in the substation. In</w:t>
      </w:r>
      <w:r w:rsidRPr="005126AF">
        <w:rPr>
          <w:color w:val="000000"/>
        </w:rPr>
        <w:t xml:space="preserve"> </w:t>
      </w:r>
      <w:r w:rsidRPr="005126AF">
        <w:t xml:space="preserve">response to periodic polls received from the Master, the RTU sends measurement + status messages to the SCADA Master. In addition, events generated at the relays and other instrumentation are transmitted to the SCADA Master as they occur (asynchronously). The RTU also receives controls from the SCADA Master that are delivered to the relays, bay controller, or other devices for necessary action. </w:t>
      </w:r>
    </w:p>
    <w:p w14:paraId="1C9B4800" w14:textId="77777777" w:rsidR="00B06337" w:rsidRPr="005126AF" w:rsidRDefault="00B06337" w:rsidP="00160C6F">
      <w:pPr>
        <w:jc w:val="both"/>
      </w:pPr>
      <w:r w:rsidRPr="005126AF">
        <w:t>For substation automation based on IEC 61850 standards, IEDs deployed at the substation replace traditional relays, bay controllers, other measurement devices, and switchgear. In this case, each IED is capable of direct communication with the SCADA Master Control: direct communication is used for periodic polls from the SCADA Master, measurement + status responses, event reports, and control signals.</w:t>
      </w:r>
    </w:p>
    <w:p w14:paraId="0C25D6E9" w14:textId="77777777" w:rsidR="00B06337" w:rsidRPr="005126AF" w:rsidRDefault="00B06337" w:rsidP="0018601B">
      <w:pPr>
        <w:pStyle w:val="Heading2"/>
      </w:pPr>
      <w:bookmarkStart w:id="327" w:name="_Toc133668126"/>
      <w:bookmarkStart w:id="328" w:name="_Toc135729540"/>
      <w:bookmarkStart w:id="329" w:name="_Toc135729892"/>
      <w:bookmarkStart w:id="330" w:name="_Toc135730776"/>
      <w:r>
        <w:t>3.2</w:t>
      </w:r>
      <w:r>
        <w:tab/>
      </w:r>
      <w:r w:rsidRPr="005126AF">
        <w:t>Advanced Metering Infrastructure (AMI)</w:t>
      </w:r>
      <w:bookmarkEnd w:id="327"/>
      <w:bookmarkEnd w:id="328"/>
      <w:bookmarkEnd w:id="329"/>
      <w:bookmarkEnd w:id="330"/>
    </w:p>
    <w:p w14:paraId="22B250E2" w14:textId="77777777" w:rsidR="00B06337" w:rsidRPr="005126AF" w:rsidRDefault="00B06337" w:rsidP="00160C6F">
      <w:pPr>
        <w:jc w:val="both"/>
      </w:pPr>
      <w:r w:rsidRPr="005126AF">
        <w:t>Utilities are deploying smart meters at consumer locations, at their own substations, and at grid borders. Smart meters report electrical measurements (energy, voltage, power, etc.) at frequent intervals (e.g., once every 15 minutes). In addition to billing, these frequent meter measurements are used by many new and emerging applications including Automated Demand Response (ADR), energy management, rate management, power quality, and asset management systems.</w:t>
      </w:r>
    </w:p>
    <w:p w14:paraId="2DD5B655" w14:textId="77777777" w:rsidR="00B06337" w:rsidRPr="005126AF" w:rsidRDefault="00B06337" w:rsidP="00160C6F">
      <w:pPr>
        <w:jc w:val="both"/>
      </w:pPr>
      <w:r w:rsidRPr="005126AF">
        <w:t>In an AMI solution, meters communicate with the utility Meter Data Management System (MDMS) located at the utility DCC. Meters send periodic measurement + status information to the MDMS, often in response to periodic polling from the MDMS. Asynchronous events such as voltage alarms are also sent to the MDMS. The MDMS may also send control signals to the meters (e.g., disconnecting the meter). Currently, there are three different prevalent AMI solution architectures. A utility may deploy one or more AMI solutions in its service area (some of them are illustrated in Figure 5).</w:t>
      </w:r>
    </w:p>
    <w:p w14:paraId="7AC0B89C" w14:textId="77777777" w:rsidR="00B06337" w:rsidRPr="005126AF" w:rsidRDefault="00B06337" w:rsidP="00160C6F">
      <w:pPr>
        <w:pStyle w:val="Headingb"/>
      </w:pPr>
      <w:r w:rsidRPr="005126AF">
        <w:t>Direct Meter Connection (Figure 5A)</w:t>
      </w:r>
    </w:p>
    <w:p w14:paraId="4E7741CA" w14:textId="77777777" w:rsidR="00B06337" w:rsidRPr="005126AF" w:rsidRDefault="00B06337" w:rsidP="00160C6F">
      <w:pPr>
        <w:jc w:val="both"/>
      </w:pPr>
      <w:r w:rsidRPr="005126AF">
        <w:t xml:space="preserve">In this approach, communication between each individual meter and the MDMS is carried directly over a communications network to the FAN (such as a 3G/4G wireless broadband connection, utility-owned wireless connections over licensed or license-exempt spectrum, and/or Gigabit Passive Optical Network – GPON – connection). </w:t>
      </w:r>
    </w:p>
    <w:p w14:paraId="5023CBCE" w14:textId="77777777" w:rsidR="00B06337" w:rsidRPr="00EF523C" w:rsidRDefault="00B06337" w:rsidP="00160C6F">
      <w:pPr>
        <w:pStyle w:val="Headingb"/>
      </w:pPr>
      <w:r w:rsidRPr="00EF523C">
        <w:t>Power Line Communication (PLC) Neighbourhood Area Network (NAN) (Figure 5B)</w:t>
      </w:r>
    </w:p>
    <w:p w14:paraId="084E8D7C" w14:textId="77777777" w:rsidR="00B06337" w:rsidRPr="005126AF" w:rsidRDefault="00B06337" w:rsidP="00160C6F">
      <w:pPr>
        <w:jc w:val="both"/>
      </w:pPr>
      <w:r w:rsidRPr="00EF523C">
        <w:t>In this AMI architecture, meters at consumer locations connected to a distribution transformer communicate with a meter data concentrator located near the distribution transformer. The data concentrator aggregates traffic from the individual meters connected to it and connects to the AMI solution´s head end over a FAN connection. On the other hand, the MDMS sends control signals to the head end to be forwarded to the meters.</w:t>
      </w:r>
    </w:p>
    <w:p w14:paraId="489673E3" w14:textId="77777777" w:rsidR="00B06337" w:rsidRPr="005126AF" w:rsidRDefault="00B06337" w:rsidP="00160C6F">
      <w:pPr>
        <w:pStyle w:val="Headingb"/>
        <w:rPr>
          <w:rFonts w:eastAsia="MS Mincho"/>
        </w:rPr>
      </w:pPr>
      <w:r w:rsidRPr="005126AF">
        <w:rPr>
          <w:rFonts w:eastAsia="MS Mincho"/>
        </w:rPr>
        <w:lastRenderedPageBreak/>
        <w:t>Radio Frequency (RF) Mesh NAN (Figure 5C)</w:t>
      </w:r>
    </w:p>
    <w:p w14:paraId="4EE89AE3" w14:textId="77777777" w:rsidR="00B06337" w:rsidRPr="005126AF" w:rsidRDefault="00B06337" w:rsidP="00160C6F">
      <w:pPr>
        <w:jc w:val="both"/>
      </w:pPr>
      <w:r w:rsidRPr="005126AF">
        <w:t xml:space="preserve">An AMI solution over RF mesh uses wireless communication between the meters and a meter data concentrator over licensed or license-exempt spectrum. The meter concentrator is usually deployed at a substation. However, it is not necessary that the data concentrator support only the meters at the customer locations connected to that substation. Communication between a meter and the data concentrator goes over zero or more intermediate meters with each intermediate meter forwarding data received from its neighbouring meter(s) to another meter or to the data concentrator. </w:t>
      </w:r>
    </w:p>
    <w:p w14:paraId="4C8AE4FC" w14:textId="77777777" w:rsidR="00B06337" w:rsidRPr="005126AF" w:rsidRDefault="00B06337" w:rsidP="00160C6F">
      <w:pPr>
        <w:jc w:val="both"/>
      </w:pPr>
      <w:r w:rsidRPr="005126AF">
        <w:t xml:space="preserve">To extend the range of an AMI solution (and thus increasing the number of meters in the RF mesh), data forwarder elements may also be deployed on rooftops or poles, for example, as intermediate mesh nodes. Like the PLC AMI solution, the meter concentrator connects to the head end through the substation router or over its own FAN connection. A data concentrator in these solutions can support </w:t>
      </w:r>
      <w:proofErr w:type="gramStart"/>
      <w:r w:rsidRPr="005126AF">
        <w:t>a large number of</w:t>
      </w:r>
      <w:proofErr w:type="gramEnd"/>
      <w:r w:rsidRPr="005126AF">
        <w:t xml:space="preserve"> meters (up to 10 000 or more).</w:t>
      </w:r>
    </w:p>
    <w:p w14:paraId="077F6E51" w14:textId="77777777" w:rsidR="00B06337" w:rsidRPr="005126AF" w:rsidRDefault="00B06337" w:rsidP="00160C6F">
      <w:pPr>
        <w:pStyle w:val="FigureNo"/>
      </w:pPr>
      <w:r w:rsidRPr="005126AF">
        <w:t>Figure 5</w:t>
      </w:r>
    </w:p>
    <w:p w14:paraId="3EB7D9F0" w14:textId="77777777" w:rsidR="00B06337" w:rsidRPr="005126AF" w:rsidRDefault="00B06337" w:rsidP="00160C6F">
      <w:pPr>
        <w:pStyle w:val="Figuretitle"/>
        <w:rPr>
          <w:rFonts w:ascii="Arial" w:hAnsi="Arial"/>
          <w:sz w:val="22"/>
          <w:szCs w:val="22"/>
        </w:rPr>
      </w:pPr>
      <w:r w:rsidRPr="005126AF">
        <w:t>AMI solution architecture</w:t>
      </w:r>
    </w:p>
    <w:p w14:paraId="2E30B517" w14:textId="77777777" w:rsidR="00B06337" w:rsidRPr="005126AF" w:rsidRDefault="00B06337" w:rsidP="00160C6F">
      <w:pPr>
        <w:pStyle w:val="Figure"/>
      </w:pPr>
      <w:r w:rsidRPr="005126AF">
        <w:rPr>
          <w:lang w:val="en-US" w:eastAsia="en-US"/>
        </w:rPr>
        <w:drawing>
          <wp:inline distT="0" distB="0" distL="0" distR="0" wp14:anchorId="4A89396B" wp14:editId="0D6CA8DF">
            <wp:extent cx="4873925" cy="3533355"/>
            <wp:effectExtent l="0" t="0" r="3175" b="0"/>
            <wp:docPr id="28699" name="Picture 14" descr="page14image508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4image50854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1610" cy="3676667"/>
                    </a:xfrm>
                    <a:prstGeom prst="rect">
                      <a:avLst/>
                    </a:prstGeom>
                    <a:noFill/>
                    <a:ln>
                      <a:noFill/>
                    </a:ln>
                  </pic:spPr>
                </pic:pic>
              </a:graphicData>
            </a:graphic>
          </wp:inline>
        </w:drawing>
      </w:r>
    </w:p>
    <w:p w14:paraId="1D9FF239" w14:textId="77777777" w:rsidR="00B06337" w:rsidRPr="005126AF" w:rsidRDefault="00B06337" w:rsidP="0018601B">
      <w:pPr>
        <w:pStyle w:val="Heading2"/>
      </w:pPr>
      <w:bookmarkStart w:id="331" w:name="_Toc133668127"/>
      <w:bookmarkStart w:id="332" w:name="_Toc135729541"/>
      <w:bookmarkStart w:id="333" w:name="_Toc135729893"/>
      <w:bookmarkStart w:id="334" w:name="_Toc135730777"/>
      <w:r>
        <w:t>3.3</w:t>
      </w:r>
      <w:r>
        <w:tab/>
      </w:r>
      <w:r w:rsidRPr="005126AF">
        <w:t>Demand Response (DR)</w:t>
      </w:r>
      <w:bookmarkEnd w:id="331"/>
      <w:bookmarkEnd w:id="332"/>
      <w:bookmarkEnd w:id="333"/>
      <w:bookmarkEnd w:id="334"/>
    </w:p>
    <w:p w14:paraId="1C1C3765" w14:textId="77777777" w:rsidR="00B06337" w:rsidRPr="005126AF" w:rsidRDefault="00B06337" w:rsidP="00160C6F">
      <w:pPr>
        <w:jc w:val="both"/>
      </w:pPr>
      <w:r w:rsidRPr="005126AF">
        <w:t>Demand Response refers to actions taken by a utility to adapt to changes in demand. Some DR methods, such as ADR, occur over the timescale of seconds. New Demand Response solutions require the deployment of new wireless infrastructure to facilitate the increase in generation, transmission, and/or distribution capacity.</w:t>
      </w:r>
    </w:p>
    <w:p w14:paraId="0185EA7F" w14:textId="77777777" w:rsidR="00B06337" w:rsidRPr="005126AF" w:rsidRDefault="00B06337" w:rsidP="0018601B">
      <w:pPr>
        <w:pStyle w:val="Heading2"/>
      </w:pPr>
      <w:bookmarkStart w:id="335" w:name="_Toc133668128"/>
      <w:bookmarkStart w:id="336" w:name="_Toc135729542"/>
      <w:bookmarkStart w:id="337" w:name="_Toc135729894"/>
      <w:bookmarkStart w:id="338" w:name="_Toc135730778"/>
      <w:r>
        <w:t>3.4</w:t>
      </w:r>
      <w:r>
        <w:tab/>
      </w:r>
      <w:r w:rsidRPr="005126AF">
        <w:t>Distribution Automation (DA)</w:t>
      </w:r>
      <w:bookmarkEnd w:id="335"/>
      <w:bookmarkEnd w:id="336"/>
      <w:bookmarkEnd w:id="337"/>
      <w:bookmarkEnd w:id="338"/>
    </w:p>
    <w:p w14:paraId="0981C496" w14:textId="77777777" w:rsidR="00B06337" w:rsidRPr="005126AF" w:rsidRDefault="00B06337" w:rsidP="00160C6F">
      <w:pPr>
        <w:jc w:val="both"/>
      </w:pPr>
      <w:r w:rsidRPr="005126AF">
        <w:t xml:space="preserve">DA refers to monitoring and control of IEDs deployed in the utility distribution system outside of the distribution substation. These IEDs may be deployed at reclosers, switches, and capacitor banks installed along feeders (distribution lines) and possibly, in the future, at distribution transformers. The </w:t>
      </w:r>
      <w:r w:rsidRPr="005126AF">
        <w:lastRenderedPageBreak/>
        <w:t xml:space="preserve">DA IEDs are assumed to use DNP3 to communicate with the DA control system in the DCC. We will refer to this control system as the DA Master. </w:t>
      </w:r>
    </w:p>
    <w:p w14:paraId="525F55AE" w14:textId="77777777" w:rsidR="00B06337" w:rsidRPr="005126AF" w:rsidRDefault="00B06337" w:rsidP="00160C6F">
      <w:pPr>
        <w:jc w:val="both"/>
      </w:pPr>
      <w:r w:rsidRPr="005126AF">
        <w:t xml:space="preserve">DA IED functions are </w:t>
      </w:r>
      <w:proofErr w:type="gramStart"/>
      <w:r w:rsidRPr="005126AF">
        <w:t>similar to</w:t>
      </w:r>
      <w:proofErr w:type="gramEnd"/>
      <w:r w:rsidRPr="005126AF">
        <w:t xml:space="preserve"> those of substation IEDs, possibly with larger interval between sending of the successive </w:t>
      </w:r>
      <w:proofErr w:type="spellStart"/>
      <w:r w:rsidRPr="005126AF">
        <w:t>measurement+status</w:t>
      </w:r>
      <w:proofErr w:type="spellEnd"/>
      <w:r w:rsidRPr="005126AF">
        <w:t xml:space="preserve"> message.</w:t>
      </w:r>
    </w:p>
    <w:p w14:paraId="2E66D97A" w14:textId="77777777" w:rsidR="00B06337" w:rsidRPr="005126AF" w:rsidRDefault="00B06337" w:rsidP="00160C6F">
      <w:pPr>
        <w:jc w:val="both"/>
      </w:pPr>
      <w:r w:rsidRPr="005126AF">
        <w:t xml:space="preserve">Each DA IED can connect directly to the DA Master over its individual FAN connection. An RF or a medium voltage PLC NAN can be used to connect the DA IEDs in a neighbourhood to a DA Data Concentrator, typically located at the distribution substation connecting the respective feeders. The DA concentrator, in turn, connects to the DA Master through the substation router or over its individual FAN connection. </w:t>
      </w:r>
    </w:p>
    <w:p w14:paraId="3AB1F6A3" w14:textId="77777777" w:rsidR="00B06337" w:rsidRPr="005126AF" w:rsidRDefault="00B06337" w:rsidP="0018601B">
      <w:pPr>
        <w:pStyle w:val="Heading2"/>
      </w:pPr>
      <w:bookmarkStart w:id="339" w:name="_Toc133668129"/>
      <w:bookmarkStart w:id="340" w:name="_Toc135729543"/>
      <w:bookmarkStart w:id="341" w:name="_Toc135729895"/>
      <w:bookmarkStart w:id="342" w:name="_Toc135730779"/>
      <w:r>
        <w:t>3.5</w:t>
      </w:r>
      <w:r>
        <w:tab/>
      </w:r>
      <w:r w:rsidRPr="005126AF">
        <w:t>Distributed Generation (DG)</w:t>
      </w:r>
      <w:bookmarkEnd w:id="339"/>
      <w:bookmarkEnd w:id="340"/>
      <w:bookmarkEnd w:id="341"/>
      <w:bookmarkEnd w:id="342"/>
      <w:r w:rsidRPr="005126AF">
        <w:t xml:space="preserve"> </w:t>
      </w:r>
    </w:p>
    <w:p w14:paraId="584F9278" w14:textId="77777777" w:rsidR="00B06337" w:rsidRPr="005126AF" w:rsidRDefault="00B06337" w:rsidP="00160C6F">
      <w:pPr>
        <w:jc w:val="both"/>
      </w:pPr>
      <w:r w:rsidRPr="005126AF">
        <w:t xml:space="preserve">Large-scale distributed generation (solar, wind, fuel cells, </w:t>
      </w:r>
      <w:proofErr w:type="gramStart"/>
      <w:r w:rsidRPr="005126AF">
        <w:t>biomass</w:t>
      </w:r>
      <w:proofErr w:type="gramEnd"/>
      <w:r w:rsidRPr="005126AF">
        <w:t xml:space="preserve"> and biogas, etc.) are an integral part of Smart Grid evolution. DG deployments that require monitoring and control by the utility generate network traffic. These DG sources will be equipped with IEDs. DG IEDs </w:t>
      </w:r>
      <w:proofErr w:type="gramStart"/>
      <w:r w:rsidRPr="005126AF">
        <w:t>are</w:t>
      </w:r>
      <w:proofErr w:type="gramEnd"/>
      <w:r w:rsidRPr="005126AF">
        <w:t xml:space="preserve"> assumed to use protocols such as DNP3 and IEC 60870-5-104 to communicate with the systems in the DCC. The DG IED functions are </w:t>
      </w:r>
      <w:proofErr w:type="gramStart"/>
      <w:r w:rsidRPr="005126AF">
        <w:t>similar to</w:t>
      </w:r>
      <w:proofErr w:type="gramEnd"/>
      <w:r w:rsidRPr="005126AF">
        <w:t xml:space="preserve"> those of substation IEDs, possibly with larger intervals between successive measurement + status.</w:t>
      </w:r>
    </w:p>
    <w:p w14:paraId="7FB2FBD4" w14:textId="77777777" w:rsidR="00B06337" w:rsidRPr="005126AF" w:rsidRDefault="00B06337" w:rsidP="00160C6F">
      <w:pPr>
        <w:pStyle w:val="FigureNo"/>
      </w:pPr>
      <w:r w:rsidRPr="005126AF">
        <w:t>Figure 6</w:t>
      </w:r>
    </w:p>
    <w:p w14:paraId="1073E5FC" w14:textId="77777777" w:rsidR="00B06337" w:rsidRPr="005126AF" w:rsidRDefault="00B06337" w:rsidP="00160C6F">
      <w:pPr>
        <w:pStyle w:val="Figuretitle"/>
      </w:pPr>
      <w:r w:rsidRPr="005126AF">
        <w:t>Solar and wind generation</w:t>
      </w:r>
    </w:p>
    <w:p w14:paraId="494AB2AA" w14:textId="77777777" w:rsidR="00B06337" w:rsidRPr="005126AF" w:rsidRDefault="00B06337" w:rsidP="00160C6F">
      <w:pPr>
        <w:pStyle w:val="Figure"/>
      </w:pPr>
      <w:r w:rsidRPr="005126AF">
        <w:rPr>
          <w:lang w:val="en-US" w:eastAsia="en-US"/>
        </w:rPr>
        <w:drawing>
          <wp:inline distT="0" distB="0" distL="0" distR="0" wp14:anchorId="1C97352D" wp14:editId="6FDFC1BB">
            <wp:extent cx="2476500" cy="1992630"/>
            <wp:effectExtent l="0" t="0" r="0" b="7620"/>
            <wp:docPr id="28700" name="Imagem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Diagram&#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776" t="6859" r="3610" b="20217"/>
                    <a:stretch/>
                  </pic:blipFill>
                  <pic:spPr bwMode="auto">
                    <a:xfrm>
                      <a:off x="0" y="0"/>
                      <a:ext cx="2476500" cy="1992630"/>
                    </a:xfrm>
                    <a:prstGeom prst="rect">
                      <a:avLst/>
                    </a:prstGeom>
                    <a:noFill/>
                    <a:ln>
                      <a:noFill/>
                    </a:ln>
                    <a:extLst>
                      <a:ext uri="{53640926-AAD7-44D8-BBD7-CCE9431645EC}">
                        <a14:shadowObscured xmlns:a14="http://schemas.microsoft.com/office/drawing/2010/main"/>
                      </a:ext>
                    </a:extLst>
                  </pic:spPr>
                </pic:pic>
              </a:graphicData>
            </a:graphic>
          </wp:inline>
        </w:drawing>
      </w:r>
    </w:p>
    <w:p w14:paraId="51B4ED7D" w14:textId="77777777" w:rsidR="00B06337" w:rsidRPr="005126AF" w:rsidRDefault="00B06337" w:rsidP="00160C6F">
      <w:pPr>
        <w:pStyle w:val="FigureNo"/>
      </w:pPr>
      <w:r w:rsidRPr="005126AF">
        <w:t>Figure 7</w:t>
      </w:r>
    </w:p>
    <w:p w14:paraId="2507A410" w14:textId="77777777" w:rsidR="00B06337" w:rsidRPr="005126AF" w:rsidRDefault="00B06337" w:rsidP="00160C6F">
      <w:pPr>
        <w:pStyle w:val="Figuretitle"/>
      </w:pPr>
      <w:r w:rsidRPr="005126AF">
        <w:t>Large scale distribution generation</w:t>
      </w:r>
    </w:p>
    <w:p w14:paraId="312DB083" w14:textId="77777777" w:rsidR="00B06337" w:rsidRPr="005126AF" w:rsidRDefault="00B06337" w:rsidP="00160C6F">
      <w:pPr>
        <w:pStyle w:val="Figure"/>
      </w:pPr>
      <w:r w:rsidRPr="005126AF">
        <w:rPr>
          <w:lang w:val="en-US" w:eastAsia="en-US"/>
        </w:rPr>
        <w:drawing>
          <wp:inline distT="0" distB="0" distL="0" distR="0" wp14:anchorId="76182096" wp14:editId="16A70BDD">
            <wp:extent cx="5358765" cy="2018030"/>
            <wp:effectExtent l="0" t="0" r="0" b="0"/>
            <wp:docPr id="28701" name="Imagem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Graphical user interfac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8765" cy="2018030"/>
                    </a:xfrm>
                    <a:prstGeom prst="rect">
                      <a:avLst/>
                    </a:prstGeom>
                    <a:noFill/>
                  </pic:spPr>
                </pic:pic>
              </a:graphicData>
            </a:graphic>
          </wp:inline>
        </w:drawing>
      </w:r>
    </w:p>
    <w:p w14:paraId="40D95BFE" w14:textId="77777777" w:rsidR="00B06337" w:rsidRPr="005126AF" w:rsidRDefault="00B06337" w:rsidP="0018601B">
      <w:pPr>
        <w:pStyle w:val="Heading2"/>
      </w:pPr>
      <w:bookmarkStart w:id="343" w:name="_Toc133668130"/>
      <w:bookmarkStart w:id="344" w:name="_Toc135729544"/>
      <w:bookmarkStart w:id="345" w:name="_Toc135729896"/>
      <w:bookmarkStart w:id="346" w:name="_Toc135730780"/>
      <w:r>
        <w:lastRenderedPageBreak/>
        <w:t>3.6</w:t>
      </w:r>
      <w:r>
        <w:tab/>
      </w:r>
      <w:r w:rsidRPr="005126AF">
        <w:t>Distributed Storage (DS)</w:t>
      </w:r>
      <w:bookmarkEnd w:id="343"/>
      <w:bookmarkEnd w:id="344"/>
      <w:bookmarkEnd w:id="345"/>
      <w:bookmarkEnd w:id="346"/>
    </w:p>
    <w:p w14:paraId="6DAB0745" w14:textId="77777777" w:rsidR="00B06337" w:rsidRPr="005126AF" w:rsidRDefault="00B06337" w:rsidP="00160C6F">
      <w:pPr>
        <w:jc w:val="both"/>
      </w:pPr>
      <w:r w:rsidRPr="005126AF">
        <w:t xml:space="preserve">In addition to electric energy storage necessary at many DG deployments to mitigate voltage transients, the utility may deploy stand-alone storage facilities such as large batteries, flywheels, super capacitors, and pumped hydro systems. </w:t>
      </w:r>
      <w:proofErr w:type="gramStart"/>
      <w:r w:rsidRPr="005126AF">
        <w:t>For the purpose of</w:t>
      </w:r>
      <w:proofErr w:type="gramEnd"/>
      <w:r w:rsidRPr="005126AF">
        <w:t xml:space="preserve"> traffic estimation, the DS IED characteristics will be assumed to be the same as those for the DG IEDs. </w:t>
      </w:r>
    </w:p>
    <w:p w14:paraId="5542E6C3" w14:textId="77777777" w:rsidR="00B06337" w:rsidRPr="005126AF" w:rsidRDefault="00B06337" w:rsidP="0018601B">
      <w:pPr>
        <w:pStyle w:val="Heading2"/>
      </w:pPr>
      <w:bookmarkStart w:id="347" w:name="_Toc133668131"/>
      <w:bookmarkStart w:id="348" w:name="_Toc135729545"/>
      <w:bookmarkStart w:id="349" w:name="_Toc135729897"/>
      <w:bookmarkStart w:id="350" w:name="_Toc135730781"/>
      <w:r>
        <w:t>3.7</w:t>
      </w:r>
      <w:r>
        <w:tab/>
      </w:r>
      <w:r w:rsidRPr="005126AF">
        <w:t>Electric Vehicle Charging Stations (EVCS)</w:t>
      </w:r>
      <w:bookmarkEnd w:id="347"/>
      <w:bookmarkEnd w:id="348"/>
      <w:bookmarkEnd w:id="349"/>
      <w:bookmarkEnd w:id="350"/>
    </w:p>
    <w:p w14:paraId="029BBB0F" w14:textId="77777777" w:rsidR="00B06337" w:rsidRPr="005126AF" w:rsidRDefault="00B06337" w:rsidP="00160C6F">
      <w:pPr>
        <w:jc w:val="both"/>
      </w:pPr>
      <w:r w:rsidRPr="005126AF">
        <w:t xml:space="preserve">Electric Vehicle Charging Stations that allow EVs parked at the station to discharge energy from vehicle batteries into the grid (in addition to charging EV batteries) can be considered standalone DS deployments. </w:t>
      </w:r>
      <w:proofErr w:type="gramStart"/>
      <w:r w:rsidRPr="005126AF">
        <w:t>For the purpose of</w:t>
      </w:r>
      <w:proofErr w:type="gramEnd"/>
      <w:r w:rsidRPr="005126AF">
        <w:t xml:space="preserve"> traffic estimation, EVCS IED characteristics will be assumed to be the same as those for DG IEDs. Note that in addition to the periodic </w:t>
      </w:r>
      <w:proofErr w:type="spellStart"/>
      <w:r w:rsidRPr="005126AF">
        <w:t>measurement+status</w:t>
      </w:r>
      <w:proofErr w:type="spellEnd"/>
      <w:r w:rsidRPr="005126AF">
        <w:t xml:space="preserve"> traffic, there may be (asynchronous) traffic related to authentication (and billing-related) traffic between the EVCS and utility DCC for the vehicles parked at EVCS for battery charging and/or discharging.</w:t>
      </w:r>
    </w:p>
    <w:p w14:paraId="2B63D75D" w14:textId="77777777" w:rsidR="00B06337" w:rsidRPr="005126AF" w:rsidRDefault="00B06337" w:rsidP="0018601B">
      <w:pPr>
        <w:pStyle w:val="Heading2"/>
      </w:pPr>
      <w:bookmarkStart w:id="351" w:name="_Toc133668132"/>
      <w:bookmarkStart w:id="352" w:name="_Toc135729546"/>
      <w:bookmarkStart w:id="353" w:name="_Toc135729898"/>
      <w:bookmarkStart w:id="354" w:name="_Toc135730782"/>
      <w:r>
        <w:t>3.8</w:t>
      </w:r>
      <w:r>
        <w:tab/>
      </w:r>
      <w:proofErr w:type="spellStart"/>
      <w:r w:rsidRPr="005126AF">
        <w:t>Synchrophasors</w:t>
      </w:r>
      <w:bookmarkEnd w:id="351"/>
      <w:bookmarkEnd w:id="352"/>
      <w:bookmarkEnd w:id="353"/>
      <w:bookmarkEnd w:id="354"/>
      <w:proofErr w:type="spellEnd"/>
    </w:p>
    <w:p w14:paraId="3049C502" w14:textId="77777777" w:rsidR="00B06337" w:rsidRPr="005126AF" w:rsidRDefault="00B06337" w:rsidP="00160C6F">
      <w:pPr>
        <w:jc w:val="both"/>
      </w:pPr>
      <w:proofErr w:type="spellStart"/>
      <w:r w:rsidRPr="005126AF">
        <w:t>Synchrophasors</w:t>
      </w:r>
      <w:proofErr w:type="spellEnd"/>
      <w:r w:rsidRPr="005126AF">
        <w:t xml:space="preserve"> are Phasor Measurement Units (PMU) that measure electrical properties (voltages and currents) of their respective phasor components as well as other quantities (such as line frequency deviation). PMUs are special purpose, state-of-the art IEDs that report </w:t>
      </w:r>
      <w:proofErr w:type="spellStart"/>
      <w:r w:rsidRPr="005126AF">
        <w:t>measurement+status</w:t>
      </w:r>
      <w:proofErr w:type="spellEnd"/>
      <w:r w:rsidRPr="005126AF">
        <w:t xml:space="preserve"> at very short intervals (e.g., 60 or 50 times a second).</w:t>
      </w:r>
    </w:p>
    <w:p w14:paraId="1917AD61" w14:textId="77777777" w:rsidR="00B06337" w:rsidRPr="005126AF" w:rsidRDefault="00B06337" w:rsidP="00160C6F">
      <w:pPr>
        <w:jc w:val="both"/>
      </w:pPr>
      <w:r w:rsidRPr="005126AF">
        <w:t xml:space="preserve">These reporting intervals are significantly shorter than the several second long intervals used by SCADA IEDs. PMUs are deployed at transmission substations (TSS). PMU measurements from transmission substations are collected and </w:t>
      </w:r>
      <w:r>
        <w:t>analyse</w:t>
      </w:r>
      <w:r w:rsidRPr="005126AF">
        <w:t xml:space="preserve">d to support wide area situational awareness and control of the regional power system. Each </w:t>
      </w:r>
      <w:proofErr w:type="spellStart"/>
      <w:r w:rsidRPr="005126AF">
        <w:t>measurement+status</w:t>
      </w:r>
      <w:proofErr w:type="spellEnd"/>
      <w:r w:rsidRPr="005126AF">
        <w:t xml:space="preserve"> message from each PMU carries a Global Positioning System (GPS)-derived timestamp. The North American </w:t>
      </w:r>
      <w:proofErr w:type="spellStart"/>
      <w:r w:rsidRPr="005126AF">
        <w:t>Synchrophasor</w:t>
      </w:r>
      <w:proofErr w:type="spellEnd"/>
      <w:r w:rsidRPr="005126AF">
        <w:t xml:space="preserve"> Initiative Network (</w:t>
      </w:r>
      <w:proofErr w:type="spellStart"/>
      <w:r w:rsidRPr="005126AF">
        <w:t>NASPInet</w:t>
      </w:r>
      <w:proofErr w:type="spellEnd"/>
      <w:r w:rsidRPr="005126AF">
        <w:t xml:space="preserve">) is the first network deployed for Wide Area Situational Awareness in regions of North America. While </w:t>
      </w:r>
      <w:proofErr w:type="spellStart"/>
      <w:r w:rsidRPr="005126AF">
        <w:t>Synchrophasor</w:t>
      </w:r>
      <w:proofErr w:type="spellEnd"/>
      <w:r w:rsidRPr="005126AF">
        <w:t xml:space="preserve"> deployment is currently limited to transmission substations, their deployment at distribution substations (DSS) for management and control of distribution systems (including power quality control) is also possible in the future.</w:t>
      </w:r>
    </w:p>
    <w:p w14:paraId="3C6318F0" w14:textId="77777777" w:rsidR="00B06337" w:rsidRPr="005126AF" w:rsidRDefault="00B06337" w:rsidP="0018601B">
      <w:pPr>
        <w:pStyle w:val="Heading2"/>
      </w:pPr>
      <w:bookmarkStart w:id="355" w:name="_Toc133668133"/>
      <w:bookmarkStart w:id="356" w:name="_Toc135729547"/>
      <w:bookmarkStart w:id="357" w:name="_Toc135729899"/>
      <w:bookmarkStart w:id="358" w:name="_Toc135730783"/>
      <w:r>
        <w:t>3.9</w:t>
      </w:r>
      <w:r>
        <w:tab/>
      </w:r>
      <w:r w:rsidRPr="005126AF">
        <w:t>Dynamic Line Rating (DLR)</w:t>
      </w:r>
      <w:bookmarkEnd w:id="355"/>
      <w:bookmarkEnd w:id="356"/>
      <w:bookmarkEnd w:id="357"/>
      <w:bookmarkEnd w:id="358"/>
    </w:p>
    <w:p w14:paraId="40C07997" w14:textId="77777777" w:rsidR="00B06337" w:rsidRPr="005126AF" w:rsidRDefault="00B06337" w:rsidP="00160C6F">
      <w:pPr>
        <w:jc w:val="both"/>
      </w:pPr>
      <w:r w:rsidRPr="005126AF">
        <w:t xml:space="preserve">Increasingly, DLR systems are being deployed to monitor environmental conditions at transmission </w:t>
      </w:r>
      <w:r>
        <w:t xml:space="preserve">and distribution </w:t>
      </w:r>
      <w:r w:rsidRPr="005126AF">
        <w:t xml:space="preserve">lines using IEDs. DLR IEDs measure ambient temperature, wind, solar radiation, ice accumulation, sag, and other parameters. By closely monitoring transmission lines, DLR helps utilities optimize power delivery and enhance operational safety. DLR IEDs are assumed to use DNP3 to communicate with systems in the DCC. DLR IED functions are </w:t>
      </w:r>
      <w:proofErr w:type="gramStart"/>
      <w:r w:rsidRPr="005126AF">
        <w:t>similar to</w:t>
      </w:r>
      <w:proofErr w:type="gramEnd"/>
      <w:r w:rsidRPr="005126AF">
        <w:t xml:space="preserve"> those of SCADA IEDs, possibly with a larger interval between sending of the successive </w:t>
      </w:r>
      <w:proofErr w:type="spellStart"/>
      <w:r w:rsidRPr="005126AF">
        <w:t>measurement+status</w:t>
      </w:r>
      <w:proofErr w:type="spellEnd"/>
      <w:r w:rsidRPr="005126AF">
        <w:t xml:space="preserve"> messages.</w:t>
      </w:r>
    </w:p>
    <w:p w14:paraId="33057DDB" w14:textId="77777777" w:rsidR="00B06337" w:rsidRPr="005126AF" w:rsidRDefault="00B06337" w:rsidP="0018601B">
      <w:pPr>
        <w:pStyle w:val="Heading2"/>
      </w:pPr>
      <w:bookmarkStart w:id="359" w:name="_Toc133668134"/>
      <w:bookmarkStart w:id="360" w:name="_Toc135729548"/>
      <w:bookmarkStart w:id="361" w:name="_Toc135729900"/>
      <w:bookmarkStart w:id="362" w:name="_Toc135730784"/>
      <w:r>
        <w:t>3.10</w:t>
      </w:r>
      <w:r>
        <w:tab/>
      </w:r>
      <w:r w:rsidRPr="005126AF">
        <w:t>Utility Engineering and Operations</w:t>
      </w:r>
      <w:bookmarkEnd w:id="359"/>
      <w:bookmarkEnd w:id="360"/>
      <w:bookmarkEnd w:id="361"/>
      <w:bookmarkEnd w:id="362"/>
      <w:r w:rsidRPr="005126AF">
        <w:t xml:space="preserve"> </w:t>
      </w:r>
    </w:p>
    <w:p w14:paraId="74BA18E4" w14:textId="77777777" w:rsidR="00B06337" w:rsidRPr="005126AF" w:rsidRDefault="00B06337" w:rsidP="00160C6F">
      <w:pPr>
        <w:jc w:val="both"/>
      </w:pPr>
      <w:r w:rsidRPr="005126AF">
        <w:t xml:space="preserve">In addition to the periodic traffic and asynchronous control traffic between the sensors (IEDs, PMUs, or meters) and their respective operations and control systems at the DCC, other types of data transfer are required for operations and engineering needs. Examples of such data transfer include the retrieval of sensor data for analysis, software/firmware upgrades, remote programming, and configuration of sensors, and, in the case of meters, re-registration of meters after blackouts. </w:t>
      </w:r>
    </w:p>
    <w:p w14:paraId="2259D6F8" w14:textId="77777777" w:rsidR="00B06337" w:rsidRPr="005126AF" w:rsidRDefault="00B06337" w:rsidP="0018601B">
      <w:pPr>
        <w:pStyle w:val="Heading2"/>
      </w:pPr>
      <w:bookmarkStart w:id="363" w:name="_Toc133668135"/>
      <w:bookmarkStart w:id="364" w:name="_Toc135729549"/>
      <w:bookmarkStart w:id="365" w:name="_Toc135729901"/>
      <w:bookmarkStart w:id="366" w:name="_Toc135730785"/>
      <w:r>
        <w:t>3.11</w:t>
      </w:r>
      <w:r>
        <w:tab/>
      </w:r>
      <w:r w:rsidRPr="005126AF">
        <w:t>Closed Circuit Television (CCTV)</w:t>
      </w:r>
      <w:bookmarkEnd w:id="363"/>
      <w:bookmarkEnd w:id="364"/>
      <w:bookmarkEnd w:id="365"/>
      <w:bookmarkEnd w:id="366"/>
      <w:r w:rsidRPr="005126AF">
        <w:t xml:space="preserve"> </w:t>
      </w:r>
    </w:p>
    <w:p w14:paraId="6B98B08C" w14:textId="77777777" w:rsidR="00B06337" w:rsidRPr="005126AF" w:rsidRDefault="00B06337" w:rsidP="00160C6F">
      <w:pPr>
        <w:jc w:val="both"/>
        <w:rPr>
          <w:rFonts w:ascii="Arial" w:hAnsi="Arial"/>
          <w:sz w:val="22"/>
          <w:szCs w:val="22"/>
        </w:rPr>
      </w:pPr>
      <w:r w:rsidRPr="005126AF">
        <w:t>Utilities are increasingly deploying CCTV cameras at substations, DCCs, and other locations to support physical and operational security</w:t>
      </w:r>
      <w:r>
        <w:t xml:space="preserve"> using analytics</w:t>
      </w:r>
      <w:r w:rsidRPr="005126AF">
        <w:t xml:space="preserve">. Video feeds from cameras are typically stored in local Digital Video Recorders (DVR). At any time, several feeds are also streamed, as </w:t>
      </w:r>
      <w:r w:rsidRPr="005126AF">
        <w:lastRenderedPageBreak/>
        <w:t>necessary, to the (security operations centre within the) DCC. When required (such as during an incident at a substation), one or more live video feeds may also be uploaded to the DCC.</w:t>
      </w:r>
    </w:p>
    <w:p w14:paraId="5BB9DD80" w14:textId="77777777" w:rsidR="00B06337" w:rsidRPr="005126AF" w:rsidRDefault="00B06337" w:rsidP="0018601B">
      <w:pPr>
        <w:pStyle w:val="Heading2"/>
      </w:pPr>
      <w:bookmarkStart w:id="367" w:name="_Toc133668136"/>
      <w:bookmarkStart w:id="368" w:name="_Toc135729550"/>
      <w:bookmarkStart w:id="369" w:name="_Toc135729902"/>
      <w:bookmarkStart w:id="370" w:name="_Toc135730786"/>
      <w:r>
        <w:t>3.12</w:t>
      </w:r>
      <w:r>
        <w:tab/>
      </w:r>
      <w:r w:rsidRPr="005126AF">
        <w:t>Mobile Workforce (MWF)</w:t>
      </w:r>
      <w:bookmarkEnd w:id="367"/>
      <w:bookmarkEnd w:id="368"/>
      <w:bookmarkEnd w:id="369"/>
      <w:bookmarkEnd w:id="370"/>
    </w:p>
    <w:p w14:paraId="04734E0C" w14:textId="77777777" w:rsidR="00B06337" w:rsidRPr="005126AF" w:rsidRDefault="00B06337" w:rsidP="00160C6F">
      <w:pPr>
        <w:jc w:val="both"/>
      </w:pPr>
      <w:r w:rsidRPr="005126AF">
        <w:t>Utility mobile workforce requires ubiquitous voice and data communications. Conversational (person-to-person) voice communication between MWF personnel, as well as between MWF personnel and anyone outside the MWF is assumed to have the mission critical communication</w:t>
      </w:r>
      <w:r w:rsidRPr="005126AF" w:rsidDel="002F34B6">
        <w:t xml:space="preserve"> </w:t>
      </w:r>
      <w:r w:rsidRPr="005126AF">
        <w:t xml:space="preserve">characteristics. Similarly, the “data” needs (including video) of MWF will be assumed to have the same characteristics. MWF frequently uses Mapping and Geographical Information System applications. Finally, MWF personnel may need to stream live video (from an MWF camera) during an incident. </w:t>
      </w:r>
    </w:p>
    <w:p w14:paraId="5685CDF7" w14:textId="77777777" w:rsidR="00B06337" w:rsidRPr="005126AF" w:rsidRDefault="00B06337" w:rsidP="0018601B">
      <w:pPr>
        <w:pStyle w:val="Heading2"/>
      </w:pPr>
      <w:bookmarkStart w:id="371" w:name="_Toc133668137"/>
      <w:bookmarkStart w:id="372" w:name="_Toc135729551"/>
      <w:bookmarkStart w:id="373" w:name="_Toc135729903"/>
      <w:bookmarkStart w:id="374" w:name="_Toc135730787"/>
      <w:r>
        <w:t>3.13</w:t>
      </w:r>
      <w:r>
        <w:tab/>
      </w:r>
      <w:r w:rsidRPr="005126AF">
        <w:t>Protection Applications</w:t>
      </w:r>
      <w:bookmarkEnd w:id="371"/>
      <w:bookmarkEnd w:id="372"/>
      <w:bookmarkEnd w:id="373"/>
      <w:bookmarkEnd w:id="374"/>
    </w:p>
    <w:p w14:paraId="663B71FE" w14:textId="77777777" w:rsidR="00B06337" w:rsidRPr="005126AF" w:rsidRDefault="00B06337" w:rsidP="00160C6F">
      <w:pPr>
        <w:jc w:val="both"/>
      </w:pPr>
      <w:r w:rsidRPr="005126AF">
        <w:t xml:space="preserve">Protection applications are designed to ensure electrical equipment safety and reliability in substations and transmission lines, acting quickly and accurately </w:t>
      </w:r>
      <w:r>
        <w:t>to</w:t>
      </w:r>
      <w:r w:rsidRPr="005126AF">
        <w:t xml:space="preserve"> detect and isolate faults and minimizing the possibility of spreading disturbances to the rest of the interconnected electrical system.</w:t>
      </w:r>
    </w:p>
    <w:p w14:paraId="11910161" w14:textId="77777777" w:rsidR="00B06337" w:rsidRPr="005126AF" w:rsidRDefault="00B06337" w:rsidP="00160C6F">
      <w:pPr>
        <w:jc w:val="both"/>
        <w:rPr>
          <w:color w:val="000000" w:themeColor="text1"/>
        </w:rPr>
      </w:pPr>
      <w:r w:rsidRPr="005126AF">
        <w:t>Protection relays in two transmission substations connected over a transmission power line communicate with each other to detect faults. When a fault is detected, a control signal is sent to trip a circuit breaker. While a fault may be detected and circuit breaker tripped locally at a substation, in many cases, the tripping of a circuit breaker will be triggered by a remote substation</w:t>
      </w:r>
      <w:r w:rsidRPr="005126AF">
        <w:rPr>
          <w:color w:val="000000" w:themeColor="text1"/>
        </w:rPr>
        <w:t>.  </w:t>
      </w:r>
    </w:p>
    <w:p w14:paraId="02EEB37E" w14:textId="77777777" w:rsidR="00B06337" w:rsidRPr="005126AF" w:rsidRDefault="00B06337" w:rsidP="00160C6F">
      <w:pPr>
        <w:jc w:val="both"/>
      </w:pPr>
      <w:r w:rsidRPr="005126AF">
        <w:t>Protection is a very critical application requiring very short communication delays (</w:t>
      </w:r>
      <w:r>
        <w:t>often less than</w:t>
      </w:r>
      <w:r w:rsidRPr="005126AF">
        <w:t xml:space="preserve"> 10 </w:t>
      </w:r>
      <w:proofErr w:type="spellStart"/>
      <w:r w:rsidRPr="005126AF">
        <w:t>ms</w:t>
      </w:r>
      <w:proofErr w:type="spellEnd"/>
      <w:r w:rsidRPr="005126AF">
        <w:t xml:space="preserve">). Further, for high reliability, two independent connections are used to support communication between the relays. Protection is also used between a DG, DS, and EVCS location and the connecting distribution substation. Protection relays at such locations communicate over a FAN. Protection is typically only used at high-capacity DG, DS, EVCS locations. </w:t>
      </w:r>
    </w:p>
    <w:p w14:paraId="1A68A6AB" w14:textId="77777777" w:rsidR="00B06337" w:rsidRPr="005126AF" w:rsidRDefault="00B06337" w:rsidP="0018601B">
      <w:pPr>
        <w:pStyle w:val="Heading2"/>
      </w:pPr>
      <w:bookmarkStart w:id="375" w:name="_Toc133668140"/>
      <w:bookmarkStart w:id="376" w:name="_Toc135729552"/>
      <w:bookmarkStart w:id="377" w:name="_Toc135729904"/>
      <w:bookmarkStart w:id="378" w:name="_Toc135730788"/>
      <w:r>
        <w:t>3.14</w:t>
      </w:r>
      <w:r>
        <w:tab/>
      </w:r>
      <w:r w:rsidRPr="005126AF">
        <w:t>Digital Disturbance Recorder (DDR)</w:t>
      </w:r>
      <w:bookmarkEnd w:id="375"/>
      <w:bookmarkEnd w:id="376"/>
      <w:bookmarkEnd w:id="377"/>
      <w:bookmarkEnd w:id="378"/>
    </w:p>
    <w:p w14:paraId="3BCEA2F3" w14:textId="77777777" w:rsidR="00B06337" w:rsidRPr="005126AF" w:rsidRDefault="00B06337" w:rsidP="00160C6F">
      <w:pPr>
        <w:jc w:val="both"/>
        <w:rPr>
          <w:color w:val="444444"/>
          <w:shd w:val="clear" w:color="auto" w:fill="FFFFFF"/>
        </w:rPr>
      </w:pPr>
      <w:r w:rsidRPr="005126AF">
        <w:rPr>
          <w:shd w:val="clear" w:color="auto" w:fill="FFFFFF"/>
        </w:rPr>
        <w:t>Digital disturbance recorders register the operation of the electric system and its protection during important events, such as electric failures, frequency oscillations and operational failures.</w:t>
      </w:r>
      <w:r w:rsidRPr="005126AF">
        <w:rPr>
          <w:color w:val="444444"/>
          <w:shd w:val="clear" w:color="auto" w:fill="FFFFFF"/>
        </w:rPr>
        <w:t xml:space="preserve"> </w:t>
      </w:r>
    </w:p>
    <w:p w14:paraId="014E10EF" w14:textId="77777777" w:rsidR="00B06337" w:rsidRPr="005126AF" w:rsidRDefault="00B06337" w:rsidP="00160C6F">
      <w:pPr>
        <w:jc w:val="both"/>
        <w:rPr>
          <w:lang w:eastAsia="pt-BR"/>
        </w:rPr>
      </w:pPr>
      <w:r w:rsidRPr="005126AF">
        <w:rPr>
          <w:lang w:eastAsia="pt-BR"/>
        </w:rPr>
        <w:t>Digital Disturbance Recorders (DDR), also known as digital oscillographs, are utilized in most of the installations of power electric systems and perform a constant surveillance of the system, recording significant disturbances, such as voltage and current out of the standard.</w:t>
      </w:r>
    </w:p>
    <w:p w14:paraId="2AEC4D55" w14:textId="77777777" w:rsidR="00B06337" w:rsidRPr="005126AF" w:rsidRDefault="00B06337" w:rsidP="0018601B">
      <w:pPr>
        <w:pStyle w:val="Heading2"/>
      </w:pPr>
      <w:bookmarkStart w:id="379" w:name="_Toc133668141"/>
      <w:bookmarkStart w:id="380" w:name="_Toc135729553"/>
      <w:bookmarkStart w:id="381" w:name="_Toc135729905"/>
      <w:bookmarkStart w:id="382" w:name="_Toc135730789"/>
      <w:r>
        <w:t>3.15</w:t>
      </w:r>
      <w:r>
        <w:tab/>
      </w:r>
      <w:r w:rsidRPr="005126AF">
        <w:t>Precise Load Control</w:t>
      </w:r>
      <w:bookmarkEnd w:id="379"/>
      <w:bookmarkEnd w:id="380"/>
      <w:bookmarkEnd w:id="381"/>
      <w:bookmarkEnd w:id="382"/>
    </w:p>
    <w:p w14:paraId="465F8BAC" w14:textId="77777777" w:rsidR="00B06337" w:rsidRDefault="00B06337" w:rsidP="00160C6F">
      <w:pPr>
        <w:jc w:val="both"/>
        <w:rPr>
          <w:lang w:eastAsia="zh-CN"/>
        </w:rPr>
      </w:pPr>
      <w:r w:rsidRPr="005126AF">
        <w:rPr>
          <w:lang w:eastAsia="zh-CN"/>
        </w:rPr>
        <w:t>The precise load control system focuses on solving the problems of rapid frequency drop at the initial stage of grid failure, overrun of main channel power flow, over-utilization of inter-provincial tie line power, insufficient power grid spinning reserve, etc. According to different control requirements, it is divided into millisecond-level control system to achieve rapid load control and second-level or minute-level control system to be more user-friendly. The former meets the requirements of frequency emergency control to firstly cut off part of the load quickly. The latter secondly cut off part of the interruptible load to achieve the balance of power generation and consumption.</w:t>
      </w:r>
      <w:r>
        <w:rPr>
          <w:lang w:eastAsia="zh-CN"/>
        </w:rPr>
        <w:t>]</w:t>
      </w:r>
    </w:p>
    <w:p w14:paraId="5A7E2A00" w14:textId="77777777" w:rsidR="00B06337" w:rsidRPr="00567779" w:rsidRDefault="00B06337" w:rsidP="00160C6F">
      <w:pPr>
        <w:rPr>
          <w:lang w:eastAsia="zh-CN"/>
        </w:rPr>
      </w:pPr>
    </w:p>
    <w:p w14:paraId="351E225C" w14:textId="77777777" w:rsidR="00B06337" w:rsidRDefault="00B06337" w:rsidP="00160C6F">
      <w:r>
        <w:rPr>
          <w:lang w:eastAsia="zh-CN"/>
        </w:rPr>
        <w:br w:type="page"/>
      </w:r>
    </w:p>
    <w:p w14:paraId="6018ED86" w14:textId="77777777" w:rsidR="00B06337" w:rsidRPr="005126AF" w:rsidRDefault="00B06337" w:rsidP="0018601B">
      <w:pPr>
        <w:pStyle w:val="AnnexNo"/>
        <w:rPr>
          <w:lang w:eastAsia="zh-CN"/>
        </w:rPr>
      </w:pPr>
      <w:bookmarkStart w:id="383" w:name="_Toc133668142"/>
      <w:bookmarkStart w:id="384" w:name="_Toc135729554"/>
      <w:bookmarkStart w:id="385" w:name="_Toc135729906"/>
      <w:bookmarkStart w:id="386" w:name="_Toc135730790"/>
      <w:bookmarkEnd w:id="285"/>
      <w:bookmarkEnd w:id="286"/>
      <w:bookmarkEnd w:id="287"/>
      <w:r>
        <w:rPr>
          <w:lang w:eastAsia="zh-CN"/>
        </w:rPr>
        <w:lastRenderedPageBreak/>
        <w:t>ANNEX</w:t>
      </w:r>
      <w:r w:rsidRPr="005126AF">
        <w:rPr>
          <w:lang w:eastAsia="zh-CN"/>
        </w:rPr>
        <w:t xml:space="preserve"> </w:t>
      </w:r>
      <w:r>
        <w:rPr>
          <w:lang w:eastAsia="zh-CN"/>
        </w:rPr>
        <w:t>2</w:t>
      </w:r>
      <w:bookmarkEnd w:id="383"/>
      <w:bookmarkEnd w:id="384"/>
      <w:bookmarkEnd w:id="385"/>
      <w:bookmarkEnd w:id="386"/>
    </w:p>
    <w:p w14:paraId="375D202C" w14:textId="77777777" w:rsidR="00B06337" w:rsidRPr="005126AF" w:rsidRDefault="00B06337" w:rsidP="006508BF">
      <w:pPr>
        <w:pStyle w:val="AnnexTitle0"/>
        <w:rPr>
          <w:lang w:eastAsia="zh-CN"/>
        </w:rPr>
      </w:pPr>
      <w:bookmarkStart w:id="387" w:name="_Toc86472232"/>
      <w:bookmarkStart w:id="388" w:name="_Toc86472609"/>
      <w:bookmarkStart w:id="389" w:name="_Toc87023004"/>
      <w:bookmarkStart w:id="390" w:name="_Toc133668143"/>
      <w:bookmarkStart w:id="391" w:name="_Hlk120138697"/>
      <w:bookmarkStart w:id="392" w:name="_Toc135730791"/>
      <w:r w:rsidRPr="005126AF">
        <w:rPr>
          <w:lang w:eastAsia="zh-CN"/>
        </w:rPr>
        <w:t xml:space="preserve">General technical and operational characteristics of </w:t>
      </w:r>
      <w:r w:rsidRPr="005126AF">
        <w:rPr>
          <w:lang w:eastAsia="zh-CN"/>
        </w:rPr>
        <w:br/>
        <w:t>mission critical utility applications</w:t>
      </w:r>
      <w:bookmarkEnd w:id="387"/>
      <w:bookmarkEnd w:id="388"/>
      <w:bookmarkEnd w:id="389"/>
      <w:bookmarkEnd w:id="390"/>
      <w:bookmarkEnd w:id="392"/>
    </w:p>
    <w:p w14:paraId="0AA80072" w14:textId="77777777" w:rsidR="00B06337" w:rsidRPr="00897848" w:rsidRDefault="00B06337" w:rsidP="0018601B">
      <w:pPr>
        <w:pStyle w:val="Heading1"/>
      </w:pPr>
      <w:bookmarkStart w:id="393" w:name="_Toc46828381"/>
      <w:bookmarkStart w:id="394" w:name="_Toc46828618"/>
      <w:bookmarkStart w:id="395" w:name="_Toc46828932"/>
      <w:bookmarkStart w:id="396" w:name="_Toc86401592"/>
      <w:bookmarkStart w:id="397" w:name="_Toc86471550"/>
      <w:bookmarkStart w:id="398" w:name="_Toc86472233"/>
      <w:bookmarkStart w:id="399" w:name="_Toc86472610"/>
      <w:bookmarkStart w:id="400" w:name="_Toc86473290"/>
      <w:bookmarkStart w:id="401" w:name="_Toc87023005"/>
      <w:bookmarkStart w:id="402" w:name="_Toc133668144"/>
      <w:bookmarkStart w:id="403" w:name="_Toc135729555"/>
      <w:bookmarkStart w:id="404" w:name="_Toc135729907"/>
      <w:bookmarkStart w:id="405" w:name="_Toc135730792"/>
      <w:bookmarkEnd w:id="391"/>
      <w:r w:rsidRPr="00897848">
        <w:t>1</w:t>
      </w:r>
      <w:r w:rsidRPr="00897848">
        <w:tab/>
        <w:t>Introduction</w:t>
      </w:r>
      <w:bookmarkEnd w:id="393"/>
      <w:bookmarkEnd w:id="394"/>
      <w:bookmarkEnd w:id="395"/>
      <w:bookmarkEnd w:id="396"/>
      <w:bookmarkEnd w:id="397"/>
      <w:bookmarkEnd w:id="398"/>
      <w:bookmarkEnd w:id="399"/>
      <w:bookmarkEnd w:id="400"/>
      <w:bookmarkEnd w:id="401"/>
      <w:bookmarkEnd w:id="402"/>
      <w:bookmarkEnd w:id="403"/>
      <w:bookmarkEnd w:id="404"/>
      <w:bookmarkEnd w:id="405"/>
    </w:p>
    <w:p w14:paraId="6A25BB53" w14:textId="77777777" w:rsidR="00B06337" w:rsidRPr="005126AF" w:rsidRDefault="00B06337" w:rsidP="00160C6F">
      <w:pPr>
        <w:jc w:val="both"/>
        <w:rPr>
          <w:rFonts w:eastAsia="MS Mincho"/>
        </w:rPr>
      </w:pPr>
      <w:r w:rsidRPr="005126AF">
        <w:rPr>
          <w:rFonts w:eastAsia="MS Mincho"/>
        </w:rPr>
        <w:t xml:space="preserve">Utility systems are composed of various applications that depend on communications.  Some of these applications are mission critical, which means that they are used to guarantee security, quality, availability, resilience, and reliability in the provision of essential services to society, whose loss or unavailability can generate not only financial but also social disorders.  Other non-mission critical applications help to support utility operations, but do not affect safety, reliability, and security.  In general, utilities support mission critical applications using their own private internal communications networks </w:t>
      </w:r>
      <w:proofErr w:type="gramStart"/>
      <w:r w:rsidRPr="005126AF">
        <w:rPr>
          <w:rFonts w:eastAsia="MS Mincho"/>
        </w:rPr>
        <w:t>in order to</w:t>
      </w:r>
      <w:proofErr w:type="gramEnd"/>
      <w:r w:rsidRPr="005126AF">
        <w:rPr>
          <w:rFonts w:eastAsia="MS Mincho"/>
        </w:rPr>
        <w:t xml:space="preserve"> ensure meeting requirements for reliability, availability, and low latency. They may use commercial communications networks and services to support non</w:t>
      </w:r>
      <w:r w:rsidRPr="005126AF">
        <w:rPr>
          <w:rFonts w:eastAsia="MS Mincho"/>
        </w:rPr>
        <w:noBreakHyphen/>
        <w:t xml:space="preserve">mission critical applications. </w:t>
      </w:r>
    </w:p>
    <w:p w14:paraId="44905BE8" w14:textId="77777777" w:rsidR="00B06337" w:rsidRPr="005126AF" w:rsidRDefault="00B06337" w:rsidP="00160C6F">
      <w:pPr>
        <w:jc w:val="both"/>
      </w:pPr>
      <w:r w:rsidRPr="005126AF">
        <w:t xml:space="preserve">Some examples of utility mission critical applications that require low latency and high reliability include protection, SCADA, remote measurement, mobile voice communications, fixed voice communications, digital disturbance recorders (DDR), </w:t>
      </w:r>
      <w:proofErr w:type="spellStart"/>
      <w:r w:rsidRPr="005126AF">
        <w:t>synchrophasors</w:t>
      </w:r>
      <w:proofErr w:type="spellEnd"/>
      <w:r w:rsidRPr="005126AF">
        <w:t xml:space="preserve">, and distribution automation networks.  </w:t>
      </w:r>
    </w:p>
    <w:p w14:paraId="7122BDAD" w14:textId="77777777" w:rsidR="00B06337" w:rsidRPr="005126AF" w:rsidRDefault="00B06337" w:rsidP="00160C6F">
      <w:pPr>
        <w:jc w:val="both"/>
      </w:pPr>
      <w:r w:rsidRPr="005126AF">
        <w:t xml:space="preserve">The following data was gathered in response to a recent survey of utilities presented in the following graphics.  The survey was conducted by UTC/UTCAL with thirty-six (36) utility companies in the Americas, </w:t>
      </w:r>
      <w:proofErr w:type="gramStart"/>
      <w:r w:rsidRPr="005126AF">
        <w:t>Europe</w:t>
      </w:r>
      <w:proofErr w:type="gramEnd"/>
      <w:r w:rsidRPr="005126AF">
        <w:t xml:space="preserve"> and Africa. It encompasses information gathered from different types of utilities, namely generation, </w:t>
      </w:r>
      <w:proofErr w:type="gramStart"/>
      <w:r w:rsidRPr="005126AF">
        <w:t>transmission</w:t>
      </w:r>
      <w:proofErr w:type="gramEnd"/>
      <w:r w:rsidRPr="005126AF">
        <w:t xml:space="preserve"> and distribution companies.</w:t>
      </w:r>
    </w:p>
    <w:p w14:paraId="5CD3935A" w14:textId="77777777" w:rsidR="00B06337" w:rsidRPr="005126AF" w:rsidRDefault="00B06337" w:rsidP="00160C6F">
      <w:pPr>
        <w:jc w:val="both"/>
      </w:pPr>
      <w:r w:rsidRPr="005126AF">
        <w:t xml:space="preserve">The following graphics highlight the information gathered from utilities participating in the survey on communications reliability and acceptable latency for mission critical applications.  </w:t>
      </w:r>
    </w:p>
    <w:p w14:paraId="3BC8C720" w14:textId="77777777" w:rsidR="00B06337" w:rsidRPr="005126AF" w:rsidRDefault="00B06337" w:rsidP="0018601B">
      <w:pPr>
        <w:pStyle w:val="Heading2"/>
      </w:pPr>
      <w:bookmarkStart w:id="406" w:name="_Toc46828382"/>
      <w:bookmarkStart w:id="407" w:name="_Toc46828619"/>
      <w:bookmarkStart w:id="408" w:name="_Toc46828933"/>
      <w:bookmarkStart w:id="409" w:name="_Toc86401593"/>
      <w:bookmarkStart w:id="410" w:name="_Toc86471551"/>
      <w:bookmarkStart w:id="411" w:name="_Toc86472234"/>
      <w:bookmarkStart w:id="412" w:name="_Toc86472611"/>
      <w:bookmarkStart w:id="413" w:name="_Toc86473291"/>
      <w:bookmarkStart w:id="414" w:name="_Toc87023006"/>
      <w:bookmarkStart w:id="415" w:name="_Toc133668145"/>
      <w:bookmarkStart w:id="416" w:name="_Toc135729556"/>
      <w:bookmarkStart w:id="417" w:name="_Toc135729908"/>
      <w:bookmarkStart w:id="418" w:name="_Toc135730793"/>
      <w:r w:rsidRPr="005126AF">
        <w:t>1.1</w:t>
      </w:r>
      <w:r w:rsidRPr="005126AF">
        <w:tab/>
        <w:t>Protection Applications</w:t>
      </w:r>
      <w:bookmarkEnd w:id="406"/>
      <w:bookmarkEnd w:id="407"/>
      <w:bookmarkEnd w:id="408"/>
      <w:bookmarkEnd w:id="409"/>
      <w:bookmarkEnd w:id="410"/>
      <w:bookmarkEnd w:id="411"/>
      <w:bookmarkEnd w:id="412"/>
      <w:bookmarkEnd w:id="413"/>
      <w:bookmarkEnd w:id="414"/>
      <w:bookmarkEnd w:id="415"/>
      <w:bookmarkEnd w:id="416"/>
      <w:bookmarkEnd w:id="417"/>
      <w:bookmarkEnd w:id="418"/>
    </w:p>
    <w:p w14:paraId="208BF1E4" w14:textId="77777777" w:rsidR="00B06337" w:rsidRPr="005126AF" w:rsidRDefault="00B06337" w:rsidP="00160C6F">
      <w:pPr>
        <w:jc w:val="both"/>
      </w:pPr>
      <w:r w:rsidRPr="005126AF">
        <w:t xml:space="preserve">When questioned about the maximum latency supported by the protection applications, 69% of the companies participating reported to accept delays of up to 10 </w:t>
      </w:r>
      <w:proofErr w:type="spellStart"/>
      <w:r w:rsidRPr="005126AF">
        <w:t>ms</w:t>
      </w:r>
      <w:proofErr w:type="spellEnd"/>
      <w:r w:rsidRPr="005126AF">
        <w:t xml:space="preserve"> (33% from 6 to 10 </w:t>
      </w:r>
      <w:proofErr w:type="spellStart"/>
      <w:r w:rsidRPr="005126AF">
        <w:t>ms</w:t>
      </w:r>
      <w:proofErr w:type="spellEnd"/>
      <w:r w:rsidRPr="005126AF">
        <w:t xml:space="preserve"> and 36% up to 5 </w:t>
      </w:r>
      <w:proofErr w:type="spellStart"/>
      <w:r w:rsidRPr="005126AF">
        <w:t>ms</w:t>
      </w:r>
      <w:proofErr w:type="spellEnd"/>
      <w:r w:rsidRPr="005126AF">
        <w:t xml:space="preserve">), while 25% reported to accept delays between 11 </w:t>
      </w:r>
      <w:proofErr w:type="spellStart"/>
      <w:r w:rsidRPr="005126AF">
        <w:t>ms</w:t>
      </w:r>
      <w:proofErr w:type="spellEnd"/>
      <w:r w:rsidRPr="005126AF">
        <w:t xml:space="preserve"> to 50 </w:t>
      </w:r>
      <w:proofErr w:type="spellStart"/>
      <w:r w:rsidRPr="005126AF">
        <w:t>ms</w:t>
      </w:r>
      <w:proofErr w:type="spellEnd"/>
      <w:r w:rsidRPr="005126AF">
        <w:t>. More details can be found in Figure 1. In the case of Brazil, the National System Operator (ONS)</w:t>
      </w:r>
      <w:r w:rsidRPr="005126AF">
        <w:rPr>
          <w:position w:val="6"/>
          <w:sz w:val="18"/>
        </w:rPr>
        <w:footnoteReference w:id="15"/>
      </w:r>
      <w:r w:rsidRPr="005126AF">
        <w:t xml:space="preserve"> network procedures document, in its sub-module 13.2, establishes value smaller than or equal 140 </w:t>
      </w:r>
      <w:proofErr w:type="spellStart"/>
      <w:r w:rsidRPr="005126AF">
        <w:t>ms</w:t>
      </w:r>
      <w:proofErr w:type="spellEnd"/>
      <w:r w:rsidRPr="005126AF">
        <w:t xml:space="preserve"> as minimum requirement for the communication channels latency.</w:t>
      </w:r>
    </w:p>
    <w:p w14:paraId="33CB7472" w14:textId="77777777" w:rsidR="00B06337" w:rsidRPr="005126AF" w:rsidRDefault="00B06337" w:rsidP="00160C6F">
      <w:pPr>
        <w:pStyle w:val="FigureNo"/>
      </w:pPr>
      <w:r w:rsidRPr="005126AF">
        <w:lastRenderedPageBreak/>
        <w:t>figure 1</w:t>
      </w:r>
    </w:p>
    <w:p w14:paraId="1F3F113B" w14:textId="77777777" w:rsidR="00B06337" w:rsidRPr="005126AF" w:rsidRDefault="00B06337" w:rsidP="00160C6F">
      <w:pPr>
        <w:pStyle w:val="Figuretitle"/>
      </w:pPr>
      <w:r w:rsidRPr="005126AF">
        <w:t xml:space="preserve">Maximum Latency supported by protection </w:t>
      </w:r>
      <w:proofErr w:type="gramStart"/>
      <w:r w:rsidRPr="005126AF">
        <w:t>applications</w:t>
      </w:r>
      <w:proofErr w:type="gramEnd"/>
    </w:p>
    <w:p w14:paraId="5184D9C7" w14:textId="77777777" w:rsidR="00B06337" w:rsidRPr="005126AF" w:rsidRDefault="00B06337" w:rsidP="00160C6F">
      <w:pPr>
        <w:pStyle w:val="Figure"/>
      </w:pPr>
      <w:r w:rsidRPr="005126AF">
        <w:rPr>
          <w:lang w:val="en-US" w:eastAsia="en-US"/>
        </w:rPr>
        <w:drawing>
          <wp:inline distT="0" distB="0" distL="0" distR="0" wp14:anchorId="217ECA05" wp14:editId="1818E627">
            <wp:extent cx="6101255" cy="2026920"/>
            <wp:effectExtent l="0" t="0" r="13970" b="1143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A37CDC" w14:textId="77777777" w:rsidR="00B06337" w:rsidRPr="005126AF" w:rsidRDefault="00B06337" w:rsidP="00160C6F">
      <w:pPr>
        <w:spacing w:before="360"/>
        <w:jc w:val="both"/>
      </w:pPr>
      <w:r w:rsidRPr="005126AF">
        <w:t>Concerning the minimum availability required for telecommunication systems for protection applications, most of the utilities surveyed reported that they require a percentage equal to or greater than 99%. As can be seen in Figure 2, twenty-four (24) companies consider availability of at least 99.99% for this type of application.</w:t>
      </w:r>
    </w:p>
    <w:p w14:paraId="4AF9EE65" w14:textId="77777777" w:rsidR="00B06337" w:rsidRPr="005126AF" w:rsidRDefault="00B06337" w:rsidP="00160C6F">
      <w:pPr>
        <w:pStyle w:val="FigureNo"/>
      </w:pPr>
      <w:r w:rsidRPr="005126AF">
        <w:t>figure 2</w:t>
      </w:r>
    </w:p>
    <w:p w14:paraId="713B76E0" w14:textId="77777777" w:rsidR="00B06337" w:rsidRPr="005126AF" w:rsidRDefault="00B06337" w:rsidP="00160C6F">
      <w:pPr>
        <w:pStyle w:val="Figuretitle"/>
      </w:pPr>
      <w:r w:rsidRPr="005126AF">
        <w:t>Minimum availability for protection applications</w:t>
      </w:r>
    </w:p>
    <w:p w14:paraId="114C5595" w14:textId="77777777" w:rsidR="00B06337" w:rsidRPr="005126AF" w:rsidRDefault="00B06337" w:rsidP="00160C6F">
      <w:pPr>
        <w:pStyle w:val="Figure"/>
      </w:pPr>
      <w:r w:rsidRPr="005126AF">
        <w:rPr>
          <w:lang w:val="en-US" w:eastAsia="en-US"/>
        </w:rPr>
        <w:drawing>
          <wp:inline distT="0" distB="0" distL="0" distR="0" wp14:anchorId="0E4232D3" wp14:editId="1CA4752A">
            <wp:extent cx="6101080" cy="2590800"/>
            <wp:effectExtent l="0" t="0" r="13970" b="0"/>
            <wp:docPr id="28685"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7BDF50" w14:textId="77777777" w:rsidR="00B06337" w:rsidRPr="00EF523C" w:rsidRDefault="00B06337" w:rsidP="00160C6F">
      <w:pPr>
        <w:rPr>
          <w:strike/>
        </w:rPr>
      </w:pPr>
      <w:r w:rsidRPr="005126AF">
        <w:t>To ensure such availability, the companies use redundant telecommunications solutions typically duplicated fibre optic routes, or a fibre route backed up by a radio link (SHF or UH</w:t>
      </w:r>
      <w:r w:rsidRPr="005C3A5A">
        <w:t>F</w:t>
      </w:r>
      <w:r w:rsidRPr="00EF523C">
        <w:t>).</w:t>
      </w:r>
      <w:r w:rsidRPr="005B3257">
        <w:rPr>
          <w:strike/>
        </w:rPr>
        <w:t xml:space="preserve"> </w:t>
      </w:r>
      <w:r w:rsidRPr="00EF523C">
        <w:rPr>
          <w:strike/>
        </w:rPr>
        <w:t xml:space="preserve">  </w:t>
      </w:r>
    </w:p>
    <w:p w14:paraId="0332E405" w14:textId="77777777" w:rsidR="00B06337" w:rsidRPr="005126AF" w:rsidRDefault="00B06337" w:rsidP="0018601B">
      <w:pPr>
        <w:pStyle w:val="Heading2"/>
      </w:pPr>
      <w:bookmarkStart w:id="419" w:name="_Toc46828383"/>
      <w:bookmarkStart w:id="420" w:name="_Toc46828620"/>
      <w:bookmarkStart w:id="421" w:name="_Toc46828934"/>
      <w:bookmarkStart w:id="422" w:name="_Toc86401594"/>
      <w:bookmarkStart w:id="423" w:name="_Toc86471552"/>
      <w:bookmarkStart w:id="424" w:name="_Toc86472235"/>
      <w:bookmarkStart w:id="425" w:name="_Toc86472612"/>
      <w:bookmarkStart w:id="426" w:name="_Toc86473292"/>
      <w:bookmarkStart w:id="427" w:name="_Toc87023007"/>
      <w:bookmarkStart w:id="428" w:name="_Toc133668146"/>
      <w:bookmarkStart w:id="429" w:name="_Toc135729557"/>
      <w:bookmarkStart w:id="430" w:name="_Toc135729909"/>
      <w:bookmarkStart w:id="431" w:name="_Toc135730794"/>
      <w:r w:rsidRPr="005126AF">
        <w:t>1.2</w:t>
      </w:r>
      <w:r w:rsidRPr="005126AF">
        <w:tab/>
        <w:t>SCADA</w:t>
      </w:r>
      <w:bookmarkEnd w:id="419"/>
      <w:bookmarkEnd w:id="420"/>
      <w:bookmarkEnd w:id="421"/>
      <w:bookmarkEnd w:id="422"/>
      <w:bookmarkEnd w:id="423"/>
      <w:bookmarkEnd w:id="424"/>
      <w:bookmarkEnd w:id="425"/>
      <w:bookmarkEnd w:id="426"/>
      <w:bookmarkEnd w:id="427"/>
      <w:bookmarkEnd w:id="428"/>
      <w:bookmarkEnd w:id="429"/>
      <w:bookmarkEnd w:id="430"/>
      <w:bookmarkEnd w:id="431"/>
    </w:p>
    <w:p w14:paraId="52625321" w14:textId="77777777" w:rsidR="00B06337" w:rsidRPr="005126AF" w:rsidRDefault="00B06337" w:rsidP="00160C6F">
      <w:r w:rsidRPr="005126AF">
        <w:t xml:space="preserve">When asked about maximum latency supported by this type of application, 78% of the respondents stated considering a maximum of 100 </w:t>
      </w:r>
      <w:proofErr w:type="spellStart"/>
      <w:r w:rsidRPr="005126AF">
        <w:t>ms</w:t>
      </w:r>
      <w:proofErr w:type="spellEnd"/>
      <w:r w:rsidRPr="005126AF">
        <w:t xml:space="preserve">. Among them, 39% claim that the maximum accepted is 10 </w:t>
      </w:r>
      <w:proofErr w:type="spellStart"/>
      <w:r w:rsidRPr="005126AF">
        <w:t>ms</w:t>
      </w:r>
      <w:proofErr w:type="spellEnd"/>
      <w:r w:rsidRPr="005126AF">
        <w:t xml:space="preserve">. Figure 3 shows that 17% of the participants accept latencies higher than 100 </w:t>
      </w:r>
      <w:proofErr w:type="spellStart"/>
      <w:r w:rsidRPr="005126AF">
        <w:t>ms</w:t>
      </w:r>
      <w:proofErr w:type="spellEnd"/>
      <w:r w:rsidRPr="005126AF">
        <w:t xml:space="preserve"> in SCADA systems. Only one company informed (in “others”) that consider a latency of 2 </w:t>
      </w:r>
      <w:proofErr w:type="spellStart"/>
      <w:r w:rsidRPr="005126AF">
        <w:t>ms</w:t>
      </w:r>
      <w:proofErr w:type="spellEnd"/>
      <w:r w:rsidRPr="005126AF">
        <w:t xml:space="preserve"> as the maximum accepted to support this type of application.</w:t>
      </w:r>
    </w:p>
    <w:p w14:paraId="211C057D" w14:textId="77777777" w:rsidR="00B06337" w:rsidRPr="005126AF" w:rsidRDefault="00B06337" w:rsidP="00160C6F">
      <w:pPr>
        <w:pStyle w:val="FigureNo"/>
      </w:pPr>
      <w:r w:rsidRPr="005126AF">
        <w:lastRenderedPageBreak/>
        <w:t>figure 3</w:t>
      </w:r>
    </w:p>
    <w:p w14:paraId="4B0B577D" w14:textId="77777777" w:rsidR="00B06337" w:rsidRPr="005126AF" w:rsidRDefault="00B06337" w:rsidP="00160C6F">
      <w:pPr>
        <w:pStyle w:val="Figuretitle"/>
      </w:pPr>
      <w:r w:rsidRPr="005126AF">
        <w:t xml:space="preserve">Maximum latency allowed by SCADA </w:t>
      </w:r>
      <w:proofErr w:type="gramStart"/>
      <w:r w:rsidRPr="005126AF">
        <w:t>applications</w:t>
      </w:r>
      <w:proofErr w:type="gramEnd"/>
    </w:p>
    <w:p w14:paraId="0D283067" w14:textId="77777777" w:rsidR="00B06337" w:rsidRPr="005126AF" w:rsidRDefault="00B06337" w:rsidP="00160C6F">
      <w:pPr>
        <w:pStyle w:val="Figure"/>
        <w:rPr>
          <w:rFonts w:ascii="Times New Roman Bold" w:hAnsi="Times New Roman Bold"/>
          <w:sz w:val="20"/>
        </w:rPr>
      </w:pPr>
      <w:r w:rsidRPr="005126AF">
        <w:rPr>
          <w:lang w:val="en-US" w:eastAsia="en-US"/>
        </w:rPr>
        <w:drawing>
          <wp:inline distT="0" distB="0" distL="0" distR="0" wp14:anchorId="6C2F7BAF" wp14:editId="74A8E7F3">
            <wp:extent cx="6132195" cy="2266950"/>
            <wp:effectExtent l="0" t="0" r="1905"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D598A9" w14:textId="77777777" w:rsidR="00B06337" w:rsidRPr="005126AF" w:rsidRDefault="00B06337" w:rsidP="00160C6F">
      <w:pPr>
        <w:jc w:val="both"/>
      </w:pPr>
      <w:r w:rsidRPr="005126AF">
        <w:t>In Figure 4, most of the participant companies consider adequate an availability higher than 99%, and 83% reported that an availability higher than 99,9% is required.</w:t>
      </w:r>
    </w:p>
    <w:p w14:paraId="724E82E7" w14:textId="77777777" w:rsidR="00B06337" w:rsidRPr="005126AF" w:rsidRDefault="00B06337" w:rsidP="00160C6F">
      <w:pPr>
        <w:pStyle w:val="FigureNo"/>
      </w:pPr>
      <w:r w:rsidRPr="005126AF">
        <w:t>Figure 4</w:t>
      </w:r>
    </w:p>
    <w:p w14:paraId="4900CD41" w14:textId="77777777" w:rsidR="00B06337" w:rsidRPr="005126AF" w:rsidRDefault="00B06337" w:rsidP="00160C6F">
      <w:pPr>
        <w:pStyle w:val="Figuretitle"/>
      </w:pPr>
      <w:r w:rsidRPr="005126AF">
        <w:t xml:space="preserve">Minimum availability required by SCADA </w:t>
      </w:r>
      <w:proofErr w:type="gramStart"/>
      <w:r w:rsidRPr="005126AF">
        <w:t>applications</w:t>
      </w:r>
      <w:proofErr w:type="gramEnd"/>
    </w:p>
    <w:p w14:paraId="3ECF21D6" w14:textId="77777777" w:rsidR="00B06337" w:rsidRPr="005126AF" w:rsidRDefault="00B06337" w:rsidP="00160C6F">
      <w:pPr>
        <w:pStyle w:val="Figure"/>
      </w:pPr>
      <w:r w:rsidRPr="005126AF">
        <w:rPr>
          <w:lang w:val="en-US" w:eastAsia="en-US"/>
        </w:rPr>
        <w:drawing>
          <wp:inline distT="0" distB="0" distL="0" distR="0" wp14:anchorId="0ED74D64" wp14:editId="74C0AF65">
            <wp:extent cx="6116429" cy="2590800"/>
            <wp:effectExtent l="0" t="0" r="10160" b="0"/>
            <wp:docPr id="28686"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51E5CF" w14:textId="77777777" w:rsidR="00B06337" w:rsidRPr="005126AF" w:rsidRDefault="00B06337" w:rsidP="0018601B">
      <w:pPr>
        <w:pStyle w:val="Heading2"/>
      </w:pPr>
      <w:bookmarkStart w:id="432" w:name="_Toc46828384"/>
      <w:bookmarkStart w:id="433" w:name="_Toc46828621"/>
      <w:bookmarkStart w:id="434" w:name="_Toc46828935"/>
      <w:bookmarkStart w:id="435" w:name="_Toc86401595"/>
      <w:bookmarkStart w:id="436" w:name="_Toc86471553"/>
      <w:bookmarkStart w:id="437" w:name="_Toc86472236"/>
      <w:bookmarkStart w:id="438" w:name="_Toc86472613"/>
      <w:bookmarkStart w:id="439" w:name="_Toc86473293"/>
      <w:bookmarkStart w:id="440" w:name="_Toc87023008"/>
      <w:bookmarkStart w:id="441" w:name="_Toc133668147"/>
      <w:bookmarkStart w:id="442" w:name="_Toc135729558"/>
      <w:bookmarkStart w:id="443" w:name="_Toc135729910"/>
      <w:bookmarkStart w:id="444" w:name="_Toc135730795"/>
      <w:r w:rsidRPr="005126AF">
        <w:t>1.3</w:t>
      </w:r>
      <w:r w:rsidRPr="005126AF">
        <w:tab/>
        <w:t>Operational voice and data</w:t>
      </w:r>
      <w:bookmarkEnd w:id="432"/>
      <w:bookmarkEnd w:id="433"/>
      <w:bookmarkEnd w:id="434"/>
      <w:bookmarkEnd w:id="435"/>
      <w:bookmarkEnd w:id="436"/>
      <w:bookmarkEnd w:id="437"/>
      <w:bookmarkEnd w:id="438"/>
      <w:bookmarkEnd w:id="439"/>
      <w:bookmarkEnd w:id="440"/>
      <w:bookmarkEnd w:id="441"/>
      <w:bookmarkEnd w:id="442"/>
      <w:bookmarkEnd w:id="443"/>
      <w:bookmarkEnd w:id="444"/>
    </w:p>
    <w:p w14:paraId="7FEA1295" w14:textId="77777777" w:rsidR="00B06337" w:rsidRPr="005126AF" w:rsidRDefault="00B06337" w:rsidP="00160C6F">
      <w:pPr>
        <w:jc w:val="both"/>
      </w:pPr>
      <w:r w:rsidRPr="005126AF">
        <w:t>When asked about the minimum availability required for operational voice and data applications, the answers were diverse. Thirty-three (33) of the companies do not accept an availability index lower than 99%. The answers can be seen in Figure 5.</w:t>
      </w:r>
    </w:p>
    <w:p w14:paraId="51D7DCE8" w14:textId="77777777" w:rsidR="00B06337" w:rsidRPr="005126AF" w:rsidRDefault="00B06337" w:rsidP="00160C6F">
      <w:pPr>
        <w:pStyle w:val="FigureNo"/>
      </w:pPr>
      <w:r w:rsidRPr="005126AF">
        <w:lastRenderedPageBreak/>
        <w:t>figure 5</w:t>
      </w:r>
    </w:p>
    <w:p w14:paraId="61429702" w14:textId="77777777" w:rsidR="00B06337" w:rsidRPr="005126AF" w:rsidRDefault="00B06337" w:rsidP="00160C6F">
      <w:pPr>
        <w:pStyle w:val="Figuretitle"/>
      </w:pPr>
      <w:r w:rsidRPr="005126AF">
        <w:t xml:space="preserve">Minimum availability required by operational voice and data </w:t>
      </w:r>
      <w:proofErr w:type="gramStart"/>
      <w:r w:rsidRPr="005126AF">
        <w:t>applications</w:t>
      </w:r>
      <w:proofErr w:type="gramEnd"/>
    </w:p>
    <w:p w14:paraId="52A802B0" w14:textId="77777777" w:rsidR="00B06337" w:rsidRPr="005126AF" w:rsidRDefault="00B06337" w:rsidP="00160C6F">
      <w:pPr>
        <w:pStyle w:val="Figure"/>
      </w:pPr>
      <w:r w:rsidRPr="005126AF">
        <w:rPr>
          <w:lang w:val="en-US" w:eastAsia="en-US"/>
        </w:rPr>
        <w:drawing>
          <wp:inline distT="0" distB="0" distL="0" distR="0" wp14:anchorId="1F15AD21" wp14:editId="1D9F9326">
            <wp:extent cx="6117020" cy="2657475"/>
            <wp:effectExtent l="0" t="0" r="17145"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7C0769" w14:textId="77777777" w:rsidR="00B06337" w:rsidRPr="005126AF" w:rsidRDefault="00B06337" w:rsidP="00160C6F">
      <w:pPr>
        <w:pStyle w:val="Heading2"/>
      </w:pPr>
      <w:bookmarkStart w:id="445" w:name="_Toc46828385"/>
      <w:bookmarkStart w:id="446" w:name="_Toc46828622"/>
      <w:bookmarkStart w:id="447" w:name="_Toc46828936"/>
      <w:bookmarkStart w:id="448" w:name="_Toc86401596"/>
      <w:bookmarkStart w:id="449" w:name="_Toc86471554"/>
      <w:bookmarkStart w:id="450" w:name="_Toc86472237"/>
      <w:bookmarkStart w:id="451" w:name="_Toc86472614"/>
      <w:bookmarkStart w:id="452" w:name="_Toc86473294"/>
      <w:bookmarkStart w:id="453" w:name="_Toc87023009"/>
      <w:bookmarkStart w:id="454" w:name="_Toc133668148"/>
      <w:bookmarkStart w:id="455" w:name="_Toc135729559"/>
      <w:bookmarkStart w:id="456" w:name="_Toc135729911"/>
      <w:bookmarkStart w:id="457" w:name="_Toc135730796"/>
      <w:r w:rsidRPr="005126AF">
        <w:t>1.4</w:t>
      </w:r>
      <w:r w:rsidRPr="005126AF">
        <w:tab/>
        <w:t>Remote Metering</w:t>
      </w:r>
      <w:bookmarkEnd w:id="445"/>
      <w:bookmarkEnd w:id="446"/>
      <w:bookmarkEnd w:id="447"/>
      <w:bookmarkEnd w:id="448"/>
      <w:bookmarkEnd w:id="449"/>
      <w:bookmarkEnd w:id="450"/>
      <w:bookmarkEnd w:id="451"/>
      <w:bookmarkEnd w:id="452"/>
      <w:bookmarkEnd w:id="453"/>
      <w:bookmarkEnd w:id="454"/>
      <w:bookmarkEnd w:id="455"/>
      <w:bookmarkEnd w:id="456"/>
      <w:bookmarkEnd w:id="457"/>
    </w:p>
    <w:p w14:paraId="3B350915" w14:textId="77777777" w:rsidR="00B06337" w:rsidRPr="005126AF" w:rsidRDefault="00B06337" w:rsidP="00160C6F">
      <w:pPr>
        <w:spacing w:before="240"/>
        <w:jc w:val="both"/>
      </w:pPr>
      <w:r w:rsidRPr="005126AF">
        <w:t>As it can be seen in Figure 6, most of the respondents (25 companies) informed that remote metering can work with a maximum latency of 3 minutes. Other eleven (11) companies accept latencies higher than 3 minutes.</w:t>
      </w:r>
    </w:p>
    <w:p w14:paraId="7CAA3E78" w14:textId="77777777" w:rsidR="00B06337" w:rsidRPr="005126AF" w:rsidRDefault="00B06337" w:rsidP="00160C6F">
      <w:pPr>
        <w:pStyle w:val="FigureNo"/>
      </w:pPr>
      <w:r w:rsidRPr="005126AF">
        <w:t>figure 6</w:t>
      </w:r>
    </w:p>
    <w:p w14:paraId="2A2B8B9D" w14:textId="77777777" w:rsidR="00B06337" w:rsidRPr="005126AF" w:rsidRDefault="00B06337" w:rsidP="00160C6F">
      <w:pPr>
        <w:pStyle w:val="Figuretitle"/>
      </w:pPr>
      <w:r w:rsidRPr="005126AF">
        <w:t xml:space="preserve">Maximum latency permitted by remote metering </w:t>
      </w:r>
      <w:proofErr w:type="gramStart"/>
      <w:r w:rsidRPr="005126AF">
        <w:t>applications</w:t>
      </w:r>
      <w:proofErr w:type="gramEnd"/>
    </w:p>
    <w:p w14:paraId="6397CFFD" w14:textId="77777777" w:rsidR="00B06337" w:rsidRPr="005126AF" w:rsidRDefault="00B06337" w:rsidP="00160C6F">
      <w:pPr>
        <w:pStyle w:val="Figure"/>
      </w:pPr>
      <w:r w:rsidRPr="005126AF">
        <w:rPr>
          <w:lang w:val="en-US" w:eastAsia="en-US"/>
        </w:rPr>
        <w:drawing>
          <wp:inline distT="0" distB="0" distL="0" distR="0" wp14:anchorId="0DDCC936" wp14:editId="6A1FDD21">
            <wp:extent cx="6116955" cy="1743075"/>
            <wp:effectExtent l="0" t="0" r="17145" b="9525"/>
            <wp:docPr id="28672" name="Gráfico 28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2130177" w14:textId="77777777" w:rsidR="00B06337" w:rsidRPr="005126AF" w:rsidRDefault="00B06337" w:rsidP="00160C6F">
      <w:pPr>
        <w:jc w:val="both"/>
      </w:pPr>
      <w:r w:rsidRPr="005126AF">
        <w:t xml:space="preserve">When asked about minimum availability, 31% of companies answered that 99% is the required availability index and 22% consider 95% as the minimum. More details can be seen in Figure 7. </w:t>
      </w:r>
    </w:p>
    <w:p w14:paraId="3E2C02EE" w14:textId="77777777" w:rsidR="00B06337" w:rsidRPr="005126AF" w:rsidRDefault="00B06337" w:rsidP="00160C6F">
      <w:pPr>
        <w:pStyle w:val="FigureNo"/>
      </w:pPr>
      <w:r w:rsidRPr="005126AF">
        <w:lastRenderedPageBreak/>
        <w:t>figure 7</w:t>
      </w:r>
    </w:p>
    <w:p w14:paraId="39792FFD" w14:textId="77777777" w:rsidR="00B06337" w:rsidRPr="005126AF" w:rsidRDefault="00B06337" w:rsidP="00160C6F">
      <w:pPr>
        <w:pStyle w:val="Figuretitle"/>
      </w:pPr>
      <w:r w:rsidRPr="005126AF">
        <w:t xml:space="preserve">Minimum availability permitted by this type of </w:t>
      </w:r>
      <w:proofErr w:type="gramStart"/>
      <w:r w:rsidRPr="005126AF">
        <w:t>application</w:t>
      </w:r>
      <w:proofErr w:type="gramEnd"/>
    </w:p>
    <w:p w14:paraId="7932DA58" w14:textId="77777777" w:rsidR="00B06337" w:rsidRPr="005126AF" w:rsidRDefault="00B06337" w:rsidP="00160C6F">
      <w:pPr>
        <w:pStyle w:val="Figure"/>
      </w:pPr>
      <w:r w:rsidRPr="005126AF">
        <w:rPr>
          <w:lang w:val="en-US" w:eastAsia="en-US"/>
        </w:rPr>
        <w:drawing>
          <wp:inline distT="0" distB="0" distL="0" distR="0" wp14:anchorId="637323E3" wp14:editId="5334A0B1">
            <wp:extent cx="6180083" cy="2324100"/>
            <wp:effectExtent l="0" t="0" r="11430" b="0"/>
            <wp:docPr id="28675" name="Gráfico 28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EF4F37" w14:textId="77777777" w:rsidR="00B06337" w:rsidRPr="005126AF" w:rsidRDefault="00B06337" w:rsidP="0018601B">
      <w:pPr>
        <w:pStyle w:val="Heading2"/>
      </w:pPr>
      <w:bookmarkStart w:id="458" w:name="_Toc46828386"/>
      <w:bookmarkStart w:id="459" w:name="_Toc46828623"/>
      <w:bookmarkStart w:id="460" w:name="_Toc46828937"/>
      <w:bookmarkStart w:id="461" w:name="_Toc86401597"/>
      <w:bookmarkStart w:id="462" w:name="_Toc86471555"/>
      <w:bookmarkStart w:id="463" w:name="_Toc86472238"/>
      <w:bookmarkStart w:id="464" w:name="_Toc86472615"/>
      <w:bookmarkStart w:id="465" w:name="_Toc86473295"/>
      <w:bookmarkStart w:id="466" w:name="_Toc87023010"/>
      <w:bookmarkStart w:id="467" w:name="_Toc133668149"/>
      <w:bookmarkStart w:id="468" w:name="_Toc135729560"/>
      <w:bookmarkStart w:id="469" w:name="_Toc135729912"/>
      <w:bookmarkStart w:id="470" w:name="_Toc135730797"/>
      <w:r w:rsidRPr="005126AF">
        <w:t>1.5</w:t>
      </w:r>
      <w:r w:rsidRPr="005126AF">
        <w:tab/>
        <w:t>Digital Disturbance Recorder (DDR)</w:t>
      </w:r>
      <w:bookmarkEnd w:id="458"/>
      <w:bookmarkEnd w:id="459"/>
      <w:bookmarkEnd w:id="460"/>
      <w:bookmarkEnd w:id="461"/>
      <w:bookmarkEnd w:id="462"/>
      <w:bookmarkEnd w:id="463"/>
      <w:bookmarkEnd w:id="464"/>
      <w:bookmarkEnd w:id="465"/>
      <w:bookmarkEnd w:id="466"/>
      <w:bookmarkEnd w:id="467"/>
      <w:bookmarkEnd w:id="468"/>
      <w:bookmarkEnd w:id="469"/>
      <w:bookmarkEnd w:id="470"/>
    </w:p>
    <w:p w14:paraId="2DBEC487" w14:textId="77777777" w:rsidR="00B06337" w:rsidRPr="005126AF" w:rsidRDefault="00B06337" w:rsidP="00160C6F">
      <w:pPr>
        <w:jc w:val="both"/>
      </w:pPr>
      <w:r w:rsidRPr="005126AF">
        <w:t xml:space="preserve">When asked about the maximum latency supported by DDR applications, participants responded a variety of answers. Nine (9) of them informed that 1 s is sufficient for this type of application. Six (6) considers that a latency no higher than 5 </w:t>
      </w:r>
      <w:proofErr w:type="spellStart"/>
      <w:r w:rsidRPr="005126AF">
        <w:t>ms</w:t>
      </w:r>
      <w:proofErr w:type="spellEnd"/>
      <w:r w:rsidRPr="005126AF">
        <w:t xml:space="preserve"> is necessary. More information can be seen in Figure 8.</w:t>
      </w:r>
    </w:p>
    <w:p w14:paraId="0A8636D4" w14:textId="77777777" w:rsidR="00B06337" w:rsidRPr="005126AF" w:rsidRDefault="00B06337" w:rsidP="00160C6F">
      <w:pPr>
        <w:pStyle w:val="FigureNo"/>
      </w:pPr>
      <w:r w:rsidRPr="005126AF">
        <w:t>figure 8</w:t>
      </w:r>
    </w:p>
    <w:p w14:paraId="59F216F1" w14:textId="77777777" w:rsidR="00B06337" w:rsidRPr="005126AF" w:rsidRDefault="00B06337" w:rsidP="00160C6F">
      <w:pPr>
        <w:pStyle w:val="Figuretitle"/>
      </w:pPr>
      <w:r w:rsidRPr="005126AF">
        <w:t xml:space="preserve">Maximum latency permitted by DDR </w:t>
      </w:r>
      <w:proofErr w:type="gramStart"/>
      <w:r w:rsidRPr="005126AF">
        <w:t>applications</w:t>
      </w:r>
      <w:proofErr w:type="gramEnd"/>
    </w:p>
    <w:p w14:paraId="3766F0AC" w14:textId="77777777" w:rsidR="00B06337" w:rsidRPr="005126AF" w:rsidRDefault="00B06337" w:rsidP="00160C6F">
      <w:pPr>
        <w:pStyle w:val="Figure"/>
      </w:pPr>
      <w:r w:rsidRPr="005126AF">
        <w:rPr>
          <w:lang w:val="en-US" w:eastAsia="en-US"/>
        </w:rPr>
        <w:drawing>
          <wp:inline distT="0" distB="0" distL="0" distR="0" wp14:anchorId="25058F5A" wp14:editId="61593C7F">
            <wp:extent cx="5400040" cy="2238919"/>
            <wp:effectExtent l="0" t="0" r="10160" b="9525"/>
            <wp:docPr id="28677" name="Gráfico 28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32BB727" w14:textId="77777777" w:rsidR="00B06337" w:rsidRPr="005126AF" w:rsidRDefault="00B06337" w:rsidP="00160C6F">
      <w:pPr>
        <w:spacing w:before="360"/>
        <w:jc w:val="both"/>
        <w:rPr>
          <w:caps/>
          <w:sz w:val="20"/>
        </w:rPr>
      </w:pPr>
      <w:r w:rsidRPr="005126AF">
        <w:t>Regarding the minimum availability, most of the companies (22) work with an availability between 95% and 99.9% for their DDR applications, as it can be seen in Figure 9. One (1) company required availabilities above 99.999% for this type of application.</w:t>
      </w:r>
    </w:p>
    <w:p w14:paraId="3F1DFD47" w14:textId="77777777" w:rsidR="00B06337" w:rsidRPr="005126AF" w:rsidRDefault="00B06337" w:rsidP="00160C6F">
      <w:pPr>
        <w:pStyle w:val="FigureNo"/>
      </w:pPr>
      <w:r w:rsidRPr="005126AF">
        <w:lastRenderedPageBreak/>
        <w:t>figure 9</w:t>
      </w:r>
    </w:p>
    <w:p w14:paraId="7C8A69C7" w14:textId="77777777" w:rsidR="00B06337" w:rsidRPr="005126AF" w:rsidRDefault="00B06337" w:rsidP="00160C6F">
      <w:pPr>
        <w:pStyle w:val="Figuretitle"/>
      </w:pPr>
      <w:r w:rsidRPr="005126AF">
        <w:t xml:space="preserve">Minimum availability permitted by this type of </w:t>
      </w:r>
      <w:proofErr w:type="gramStart"/>
      <w:r w:rsidRPr="005126AF">
        <w:t>application</w:t>
      </w:r>
      <w:proofErr w:type="gramEnd"/>
    </w:p>
    <w:p w14:paraId="6508F818" w14:textId="77777777" w:rsidR="00B06337" w:rsidRPr="005126AF" w:rsidRDefault="00B06337" w:rsidP="00160C6F">
      <w:pPr>
        <w:pStyle w:val="Figure"/>
      </w:pPr>
      <w:r w:rsidRPr="005126AF">
        <w:rPr>
          <w:lang w:val="en-US" w:eastAsia="en-US"/>
        </w:rPr>
        <w:drawing>
          <wp:inline distT="0" distB="0" distL="0" distR="0" wp14:anchorId="3772B4F2" wp14:editId="46947577">
            <wp:extent cx="6101255" cy="1905000"/>
            <wp:effectExtent l="0" t="0" r="13970" b="0"/>
            <wp:docPr id="28678" name="Gráfico 28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2293DA" w14:textId="77777777" w:rsidR="00B06337" w:rsidRPr="005126AF" w:rsidRDefault="00B06337" w:rsidP="00160C6F">
      <w:pPr>
        <w:jc w:val="both"/>
      </w:pPr>
      <w:r w:rsidRPr="005126AF">
        <w:t xml:space="preserve">As utilities implement grid modernization more densely and deeper into their infrastructure, their communications networks are expected to need additional capacity and coverage as they shift towards two-way, real-time communications systems that would provide increased control, for example, to turn on/off systems remotely, </w:t>
      </w:r>
      <w:proofErr w:type="gramStart"/>
      <w:r w:rsidRPr="005126AF">
        <w:t>automatically</w:t>
      </w:r>
      <w:proofErr w:type="gramEnd"/>
      <w:r w:rsidRPr="005126AF">
        <w:t xml:space="preserve"> and dynamically without the need to send out a truck to manually reclose circuits, or when breakers have tripped for example. Moreover, those communication networks will be used to automatically detect a power outage and restore power instantly where, for example, a tree has fallen across a power </w:t>
      </w:r>
      <w:proofErr w:type="gramStart"/>
      <w:r w:rsidRPr="005126AF">
        <w:t>line</w:t>
      </w:r>
      <w:proofErr w:type="gramEnd"/>
      <w:r w:rsidRPr="005126AF">
        <w:t xml:space="preserve"> or a power transformer has failed. This kind of automation would benefit from additional capacity and coverage functions that would be provided by certain types of radiocommunication systems.</w:t>
      </w:r>
    </w:p>
    <w:p w14:paraId="5D8ED195" w14:textId="77777777" w:rsidR="00B06337" w:rsidRPr="00897848" w:rsidRDefault="00B06337" w:rsidP="0018601B">
      <w:pPr>
        <w:pStyle w:val="Heading1"/>
      </w:pPr>
      <w:bookmarkStart w:id="471" w:name="_Toc46828387"/>
      <w:bookmarkStart w:id="472" w:name="_Toc46828624"/>
      <w:bookmarkStart w:id="473" w:name="_Toc46828938"/>
      <w:bookmarkStart w:id="474" w:name="_Toc86401598"/>
      <w:bookmarkStart w:id="475" w:name="_Toc86471556"/>
      <w:bookmarkStart w:id="476" w:name="_Toc86472239"/>
      <w:bookmarkStart w:id="477" w:name="_Toc86472616"/>
      <w:bookmarkStart w:id="478" w:name="_Toc86473296"/>
      <w:bookmarkStart w:id="479" w:name="_Toc87023011"/>
      <w:bookmarkStart w:id="480" w:name="_Toc133668150"/>
      <w:bookmarkStart w:id="481" w:name="_Toc135729561"/>
      <w:bookmarkStart w:id="482" w:name="_Toc135729913"/>
      <w:bookmarkStart w:id="483" w:name="_Toc135730798"/>
      <w:r w:rsidRPr="00897848">
        <w:t>2</w:t>
      </w:r>
      <w:r w:rsidRPr="00897848">
        <w:tab/>
        <w:t>Description of Existing Communications Systems to Support Utility Applications</w:t>
      </w:r>
      <w:bookmarkEnd w:id="471"/>
      <w:bookmarkEnd w:id="472"/>
      <w:bookmarkEnd w:id="473"/>
      <w:bookmarkEnd w:id="474"/>
      <w:bookmarkEnd w:id="475"/>
      <w:bookmarkEnd w:id="476"/>
      <w:bookmarkEnd w:id="477"/>
      <w:bookmarkEnd w:id="478"/>
      <w:bookmarkEnd w:id="479"/>
      <w:bookmarkEnd w:id="480"/>
      <w:bookmarkEnd w:id="481"/>
      <w:bookmarkEnd w:id="482"/>
      <w:bookmarkEnd w:id="483"/>
    </w:p>
    <w:p w14:paraId="4B0B3498" w14:textId="77777777" w:rsidR="00B06337" w:rsidRPr="005126AF" w:rsidRDefault="00B06337" w:rsidP="00160C6F">
      <w:pPr>
        <w:jc w:val="both"/>
      </w:pPr>
      <w:r w:rsidRPr="005126AF">
        <w:t>Figure 10 shows the different telecommunication solutions used by energy companies that answered to the survey conducted by UTC/UTCAL to support their mission-critical applications.  It should be clarified at the outset that each utility may use multiple different technologies to support different utility applications. As a result, the number of utilities reporting about the technologies that they use for certain applications, such as protection or SCADA, may exceed the total number of utilities that responded to the survey.</w:t>
      </w:r>
    </w:p>
    <w:p w14:paraId="07ED818A" w14:textId="77777777" w:rsidR="00B06337" w:rsidRPr="005126AF" w:rsidRDefault="00B06337" w:rsidP="00160C6F">
      <w:pPr>
        <w:pStyle w:val="FigureNo"/>
      </w:pPr>
      <w:r w:rsidRPr="005126AF">
        <w:t>Figure 10</w:t>
      </w:r>
    </w:p>
    <w:p w14:paraId="3D8F4833" w14:textId="77777777" w:rsidR="00B06337" w:rsidRPr="005126AF" w:rsidRDefault="00B06337" w:rsidP="00160C6F">
      <w:pPr>
        <w:pStyle w:val="Figuretitle"/>
      </w:pPr>
      <w:r w:rsidRPr="005126AF">
        <w:t xml:space="preserve">Number of companies that use different telecom solutions to support their mission critical </w:t>
      </w:r>
      <w:proofErr w:type="gramStart"/>
      <w:r w:rsidRPr="005126AF">
        <w:t>applications</w:t>
      </w:r>
      <w:proofErr w:type="gramEnd"/>
    </w:p>
    <w:p w14:paraId="3CD1A7CA" w14:textId="77777777" w:rsidR="00B06337" w:rsidRPr="005126AF" w:rsidRDefault="00B06337" w:rsidP="00160C6F">
      <w:pPr>
        <w:pStyle w:val="Figure"/>
      </w:pPr>
      <w:r w:rsidRPr="005126AF">
        <w:rPr>
          <w:lang w:val="en-US" w:eastAsia="en-US"/>
        </w:rPr>
        <w:drawing>
          <wp:inline distT="0" distB="0" distL="0" distR="0" wp14:anchorId="486B2FFF" wp14:editId="531D1457">
            <wp:extent cx="4297680" cy="1755648"/>
            <wp:effectExtent l="0" t="0" r="7620" b="16510"/>
            <wp:docPr id="2868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21ED35D" w14:textId="77777777" w:rsidR="00B06337" w:rsidRPr="005126AF" w:rsidRDefault="00B06337" w:rsidP="00145E8A">
      <w:pPr>
        <w:keepLines/>
        <w:jc w:val="both"/>
      </w:pPr>
      <w:r w:rsidRPr="005126AF">
        <w:lastRenderedPageBreak/>
        <w:t>Although optical fibre is widely used in the electrical sector to support utilities’ mission critical applications, the use of the wireless solution is also essential, so much in the backbone as in the access to power plants, substations, etc. Wireless solutions ensure that a great number of decentralized resources can be connected more easily and quickly. Wireless solutions are also essential for maintaining communication with the field team in activities related to maintenance and repair of the power grid.</w:t>
      </w:r>
    </w:p>
    <w:p w14:paraId="039F6E9B" w14:textId="77777777" w:rsidR="00B06337" w:rsidRPr="005126AF" w:rsidRDefault="00B06337" w:rsidP="00160C6F">
      <w:pPr>
        <w:jc w:val="both"/>
      </w:pPr>
      <w:r w:rsidRPr="005126AF">
        <w:t xml:space="preserve">Figure 11 shows the information gathered in the survey </w:t>
      </w:r>
      <w:proofErr w:type="gramStart"/>
      <w:r w:rsidRPr="005126AF">
        <w:t>in regard to</w:t>
      </w:r>
      <w:proofErr w:type="gramEnd"/>
      <w:r w:rsidRPr="005126AF">
        <w:t xml:space="preserve"> the various wireless technology solutions used by utility companies for each specific type of application. </w:t>
      </w:r>
    </w:p>
    <w:p w14:paraId="1662DF4B" w14:textId="77777777" w:rsidR="00B06337" w:rsidRPr="005126AF" w:rsidRDefault="00B06337" w:rsidP="00160C6F">
      <w:pPr>
        <w:pStyle w:val="FigureNo"/>
      </w:pPr>
      <w:r w:rsidRPr="005126AF">
        <w:t>figure 11</w:t>
      </w:r>
    </w:p>
    <w:p w14:paraId="6A1CEF73" w14:textId="77777777" w:rsidR="00B06337" w:rsidRPr="005126AF" w:rsidRDefault="00B06337" w:rsidP="00160C6F">
      <w:pPr>
        <w:pStyle w:val="Figuretitle"/>
      </w:pPr>
      <w:r w:rsidRPr="005126AF">
        <w:t>Wireless Telecommunication solutions by type of application</w:t>
      </w:r>
    </w:p>
    <w:p w14:paraId="731AF93F" w14:textId="77777777" w:rsidR="00B06337" w:rsidRPr="005126AF" w:rsidRDefault="00B06337" w:rsidP="00160C6F">
      <w:pPr>
        <w:pStyle w:val="Figure"/>
      </w:pPr>
      <w:r w:rsidRPr="005126AF">
        <w:rPr>
          <w:lang w:val="en-US" w:eastAsia="en-US"/>
        </w:rPr>
        <w:drawing>
          <wp:inline distT="0" distB="0" distL="0" distR="0" wp14:anchorId="1DA22B1E" wp14:editId="715CEBBF">
            <wp:extent cx="5616575" cy="1857375"/>
            <wp:effectExtent l="0" t="0" r="3175" b="9525"/>
            <wp:docPr id="28679" name="Gráfico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CD8EA5C" w14:textId="77777777" w:rsidR="00B06337" w:rsidRPr="005126AF" w:rsidRDefault="00B06337" w:rsidP="00160C6F">
      <w:pPr>
        <w:jc w:val="both"/>
      </w:pPr>
      <w:r w:rsidRPr="005126AF">
        <w:t>Use of the public mobile service was limited to supporting applications for distribution network automation and only one of the respondents reported that they utilized it. By contrast, use of a private LTE solution by utilities was considered by all respondents as an alternative to most of their utility applications, except for protection.  Mesh, according to the respondents, was not used for protection or operational voice and data.</w:t>
      </w:r>
    </w:p>
    <w:p w14:paraId="58A3AAA8" w14:textId="77777777" w:rsidR="00B06337" w:rsidRPr="005126AF" w:rsidRDefault="00B06337" w:rsidP="00160C6F">
      <w:pPr>
        <w:jc w:val="both"/>
      </w:pPr>
      <w:r w:rsidRPr="005126AF">
        <w:t>Figure 12 shows the minimum data rate, in k</w:t>
      </w:r>
      <w:r>
        <w:t>bit/s</w:t>
      </w:r>
      <w:r w:rsidRPr="005126AF">
        <w:t xml:space="preserve">, required for various utility applications, according to the respondents. </w:t>
      </w:r>
    </w:p>
    <w:p w14:paraId="19D6C3C7" w14:textId="77777777" w:rsidR="00B06337" w:rsidRPr="005126AF" w:rsidRDefault="00B06337" w:rsidP="00160C6F">
      <w:pPr>
        <w:pStyle w:val="FigureNo"/>
      </w:pPr>
      <w:r w:rsidRPr="005126AF">
        <w:t>Figure 12</w:t>
      </w:r>
    </w:p>
    <w:p w14:paraId="5F216D7A" w14:textId="77777777" w:rsidR="00B06337" w:rsidRPr="005126AF" w:rsidRDefault="00B06337" w:rsidP="00160C6F">
      <w:pPr>
        <w:pStyle w:val="Figuretitle"/>
      </w:pPr>
      <w:r w:rsidRPr="005126AF">
        <w:t xml:space="preserve">Data Rates required to each mission critical application – Energy companies’ </w:t>
      </w:r>
      <w:proofErr w:type="gramStart"/>
      <w:r w:rsidRPr="005126AF">
        <w:t>vision</w:t>
      </w:r>
      <w:proofErr w:type="gramEnd"/>
    </w:p>
    <w:p w14:paraId="2071C667" w14:textId="77777777" w:rsidR="00B06337" w:rsidRDefault="00B06337" w:rsidP="00145E8A">
      <w:pPr>
        <w:pStyle w:val="Figure"/>
        <w:rPr>
          <w:rFonts w:eastAsiaTheme="majorEastAsia" w:cstheme="majorBidi"/>
          <w:spacing w:val="-10"/>
          <w:kern w:val="28"/>
          <w:sz w:val="28"/>
          <w:szCs w:val="56"/>
          <w:lang w:val="en-US"/>
        </w:rPr>
      </w:pPr>
      <w:r w:rsidRPr="005126AF">
        <w:rPr>
          <w:lang w:val="en-US" w:eastAsia="en-US"/>
        </w:rPr>
        <w:drawing>
          <wp:inline distT="0" distB="0" distL="0" distR="0" wp14:anchorId="14CCF407" wp14:editId="15BA6AEA">
            <wp:extent cx="5267325" cy="2276475"/>
            <wp:effectExtent l="0" t="0" r="9525" b="9525"/>
            <wp:docPr id="28680" name="Gráfico 28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Start w:id="484" w:name="_147n2zr" w:colFirst="0" w:colLast="0"/>
      <w:bookmarkStart w:id="485" w:name="_3o7alnk" w:colFirst="0" w:colLast="0"/>
      <w:bookmarkStart w:id="486" w:name="_23ckvvd" w:colFirst="0" w:colLast="0"/>
      <w:bookmarkStart w:id="487" w:name="_ihv636" w:colFirst="0" w:colLast="0"/>
      <w:bookmarkStart w:id="488" w:name="_32hioqz" w:colFirst="0" w:colLast="0"/>
      <w:bookmarkStart w:id="489" w:name="_1hmsyys" w:colFirst="0" w:colLast="0"/>
      <w:bookmarkStart w:id="490" w:name="_41mghml" w:colFirst="0" w:colLast="0"/>
      <w:bookmarkStart w:id="491" w:name="_2grqrue" w:colFirst="0" w:colLast="0"/>
      <w:bookmarkStart w:id="492" w:name="_vx1227" w:colFirst="0" w:colLast="0"/>
      <w:bookmarkStart w:id="493" w:name="_3fwokq0" w:colFirst="0" w:colLast="0"/>
      <w:bookmarkStart w:id="494" w:name="_1v1yuxt" w:colFirst="0" w:colLast="0"/>
      <w:bookmarkStart w:id="495" w:name="_4f1mdlm" w:colFirst="0" w:colLast="0"/>
      <w:bookmarkStart w:id="496" w:name="_2u6wntf" w:colFirst="0" w:colLast="0"/>
      <w:bookmarkStart w:id="497" w:name="_19c6y18" w:colFirst="0" w:colLast="0"/>
      <w:bookmarkStart w:id="498" w:name="_3tbugp1" w:colFirst="0" w:colLast="0"/>
      <w:bookmarkStart w:id="499" w:name="_28h4qwu" w:colFirst="0" w:colLast="0"/>
      <w:bookmarkStart w:id="500" w:name="_Toc133668151"/>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br w:type="page"/>
      </w:r>
    </w:p>
    <w:p w14:paraId="47D5122B" w14:textId="77777777" w:rsidR="00B06337" w:rsidRPr="005126AF" w:rsidRDefault="00B06337" w:rsidP="0018601B">
      <w:pPr>
        <w:pStyle w:val="AnnexNo"/>
      </w:pPr>
      <w:bookmarkStart w:id="501" w:name="_Toc135729562"/>
      <w:bookmarkStart w:id="502" w:name="_Toc135729914"/>
      <w:bookmarkStart w:id="503" w:name="_Toc135730799"/>
      <w:r>
        <w:lastRenderedPageBreak/>
        <w:t>ANNEX</w:t>
      </w:r>
      <w:r w:rsidRPr="005126AF">
        <w:t xml:space="preserve"> </w:t>
      </w:r>
      <w:r>
        <w:t>3</w:t>
      </w:r>
      <w:bookmarkEnd w:id="500"/>
      <w:bookmarkEnd w:id="501"/>
      <w:bookmarkEnd w:id="502"/>
      <w:bookmarkEnd w:id="503"/>
    </w:p>
    <w:p w14:paraId="5426D0AA" w14:textId="77777777" w:rsidR="00B06337" w:rsidRPr="005126AF" w:rsidRDefault="00B06337" w:rsidP="006508BF">
      <w:pPr>
        <w:pStyle w:val="AnnexTitle0"/>
      </w:pPr>
      <w:bookmarkStart w:id="504" w:name="_Toc87023015"/>
      <w:bookmarkStart w:id="505" w:name="_Toc120113653"/>
      <w:bookmarkStart w:id="506" w:name="_Toc133668152"/>
      <w:bookmarkStart w:id="507" w:name="_Toc135730800"/>
      <w:r w:rsidRPr="005126AF">
        <w:t xml:space="preserve">An </w:t>
      </w:r>
      <w:r>
        <w:t>o</w:t>
      </w:r>
      <w:r w:rsidRPr="005126AF">
        <w:t>verview of a smart water management system</w:t>
      </w:r>
      <w:bookmarkEnd w:id="504"/>
      <w:bookmarkEnd w:id="505"/>
      <w:bookmarkEnd w:id="506"/>
      <w:bookmarkEnd w:id="507"/>
    </w:p>
    <w:p w14:paraId="701FE9D0" w14:textId="77777777" w:rsidR="00B06337" w:rsidRPr="00897848" w:rsidRDefault="00B06337" w:rsidP="0018601B">
      <w:pPr>
        <w:pStyle w:val="Heading1"/>
      </w:pPr>
      <w:bookmarkStart w:id="508" w:name="_Toc46827553"/>
      <w:bookmarkStart w:id="509" w:name="_Toc46828389"/>
      <w:bookmarkStart w:id="510" w:name="_Toc46828626"/>
      <w:bookmarkStart w:id="511" w:name="_Toc46828940"/>
      <w:bookmarkStart w:id="512" w:name="_Toc86401600"/>
      <w:bookmarkStart w:id="513" w:name="_Toc86471559"/>
      <w:bookmarkStart w:id="514" w:name="_Toc86472242"/>
      <w:bookmarkStart w:id="515" w:name="_Toc86472619"/>
      <w:bookmarkStart w:id="516" w:name="_Toc86473299"/>
      <w:bookmarkStart w:id="517" w:name="_Toc87023016"/>
      <w:bookmarkStart w:id="518" w:name="_Toc133668153"/>
      <w:bookmarkStart w:id="519" w:name="_Toc135729563"/>
      <w:bookmarkStart w:id="520" w:name="_Toc135729915"/>
      <w:bookmarkStart w:id="521" w:name="_Toc135730801"/>
      <w:r w:rsidRPr="00897848">
        <w:t>1</w:t>
      </w:r>
      <w:r w:rsidRPr="00897848">
        <w:tab/>
        <w:t>Introduction</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1359CB86" w14:textId="77777777" w:rsidR="00B06337" w:rsidRPr="005126AF" w:rsidRDefault="00B06337" w:rsidP="00160C6F">
      <w:pPr>
        <w:jc w:val="both"/>
      </w:pPr>
      <w:r w:rsidRPr="005126AF">
        <w:t xml:space="preserve">In </w:t>
      </w:r>
      <w:proofErr w:type="gramStart"/>
      <w:r w:rsidRPr="005126AF">
        <w:t>a number of</w:t>
      </w:r>
      <w:proofErr w:type="gramEnd"/>
      <w:r w:rsidRPr="005126AF">
        <w:t xml:space="preserve"> countries water supply infrastructures are not adequately funded. They need repair, </w:t>
      </w:r>
      <w:proofErr w:type="gramStart"/>
      <w:r w:rsidRPr="005126AF">
        <w:t>replacement</w:t>
      </w:r>
      <w:proofErr w:type="gramEnd"/>
      <w:r w:rsidRPr="005126AF">
        <w:t xml:space="preserve"> and expansion to provide access to clean water for sustained economic development and public health. </w:t>
      </w:r>
    </w:p>
    <w:p w14:paraId="76E18A00" w14:textId="77777777" w:rsidR="00B06337" w:rsidRPr="005126AF" w:rsidRDefault="00B06337" w:rsidP="00160C6F">
      <w:pPr>
        <w:jc w:val="both"/>
      </w:pPr>
      <w:r w:rsidRPr="005126AF">
        <w:t xml:space="preserve">There is a trend in legacy water management systems towards adopting digital transformation; towards smart water management systems to provide resilient and efficient water supply systems, to reduce costs and improve sustainability. The digital transformation by water utilities involves the adoption of solutions such as digital meters and sensors, supervisory </w:t>
      </w:r>
      <w:proofErr w:type="gramStart"/>
      <w:r w:rsidRPr="005126AF">
        <w:t>control</w:t>
      </w:r>
      <w:proofErr w:type="gramEnd"/>
      <w:r w:rsidRPr="005126AF">
        <w:t xml:space="preserve"> and data acquisition (SCADA) systems, and geographic information systems (GIS).</w:t>
      </w:r>
    </w:p>
    <w:p w14:paraId="4578164A" w14:textId="77777777" w:rsidR="00B06337" w:rsidRPr="00897848" w:rsidRDefault="00B06337" w:rsidP="0018601B">
      <w:pPr>
        <w:pStyle w:val="Heading1"/>
      </w:pPr>
      <w:bookmarkStart w:id="522" w:name="_Toc46827554"/>
      <w:bookmarkStart w:id="523" w:name="_Toc46828390"/>
      <w:bookmarkStart w:id="524" w:name="_Toc46828627"/>
      <w:bookmarkStart w:id="525" w:name="_Toc46828941"/>
      <w:bookmarkStart w:id="526" w:name="_Toc86401601"/>
      <w:bookmarkStart w:id="527" w:name="_Toc86471560"/>
      <w:bookmarkStart w:id="528" w:name="_Toc86472243"/>
      <w:bookmarkStart w:id="529" w:name="_Toc86472620"/>
      <w:bookmarkStart w:id="530" w:name="_Toc86473300"/>
      <w:bookmarkStart w:id="531" w:name="_Toc87023017"/>
      <w:bookmarkStart w:id="532" w:name="_Toc133668154"/>
      <w:bookmarkStart w:id="533" w:name="_Toc135729564"/>
      <w:bookmarkStart w:id="534" w:name="_Toc135729916"/>
      <w:bookmarkStart w:id="535" w:name="_Toc135730802"/>
      <w:r w:rsidRPr="00897848">
        <w:t>2</w:t>
      </w:r>
      <w:r w:rsidRPr="00897848">
        <w:tab/>
        <w:t>Smart water management components</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2AFBEB20" w14:textId="77777777" w:rsidR="00B06337" w:rsidRPr="005126AF" w:rsidRDefault="00B06337" w:rsidP="00160C6F">
      <w:pPr>
        <w:jc w:val="both"/>
      </w:pPr>
      <w:r w:rsidRPr="005126AF">
        <w:t>Generally, the technology for smart water management consists of four components:</w:t>
      </w:r>
    </w:p>
    <w:p w14:paraId="1D780717" w14:textId="77777777" w:rsidR="00B06337" w:rsidRPr="005126AF" w:rsidRDefault="00B06337" w:rsidP="0018601B">
      <w:pPr>
        <w:pStyle w:val="Heading2"/>
      </w:pPr>
      <w:bookmarkStart w:id="536" w:name="_Toc46827555"/>
      <w:bookmarkStart w:id="537" w:name="_Toc46828391"/>
      <w:bookmarkStart w:id="538" w:name="_Toc46828628"/>
      <w:bookmarkStart w:id="539" w:name="_Toc46828942"/>
      <w:bookmarkStart w:id="540" w:name="_Toc86401602"/>
      <w:bookmarkStart w:id="541" w:name="_Toc86471561"/>
      <w:bookmarkStart w:id="542" w:name="_Toc86472244"/>
      <w:bookmarkStart w:id="543" w:name="_Toc86472621"/>
      <w:bookmarkStart w:id="544" w:name="_Toc86473301"/>
      <w:bookmarkStart w:id="545" w:name="_Toc87023018"/>
      <w:bookmarkStart w:id="546" w:name="_Toc133668155"/>
      <w:bookmarkStart w:id="547" w:name="_Toc135729565"/>
      <w:bookmarkStart w:id="548" w:name="_Toc135729917"/>
      <w:bookmarkStart w:id="549" w:name="_Toc135730803"/>
      <w:r w:rsidRPr="005126AF">
        <w:t>2.1</w:t>
      </w:r>
      <w:r w:rsidRPr="005126AF">
        <w:tab/>
        <w:t>Digital output instruments (meters and sensors)</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20B4B661" w14:textId="77777777" w:rsidR="00B06337" w:rsidRPr="005126AF" w:rsidRDefault="00B06337" w:rsidP="00160C6F">
      <w:pPr>
        <w:jc w:val="both"/>
      </w:pPr>
      <w:r w:rsidRPr="005126AF">
        <w:t>The meters and sensors provide digital outputs that are used to collect and transmit information in real time. Rain gauges, flow meters are used in water quality monitoring and other environmental data. Acoustic devices are for real-time leakage detection, video cameras for asset management and site security. Pressure monitoring for leakage detection and pump optimization and smart water meters for measuring consumption.</w:t>
      </w:r>
    </w:p>
    <w:p w14:paraId="4FC5637B" w14:textId="77777777" w:rsidR="00B06337" w:rsidRPr="005126AF" w:rsidRDefault="00B06337" w:rsidP="0018601B">
      <w:pPr>
        <w:pStyle w:val="Heading2"/>
      </w:pPr>
      <w:bookmarkStart w:id="550" w:name="_Toc46827556"/>
      <w:bookmarkStart w:id="551" w:name="_Toc46828392"/>
      <w:bookmarkStart w:id="552" w:name="_Toc46828629"/>
      <w:bookmarkStart w:id="553" w:name="_Toc46828943"/>
      <w:bookmarkStart w:id="554" w:name="_Toc86401603"/>
      <w:bookmarkStart w:id="555" w:name="_Toc86471562"/>
      <w:bookmarkStart w:id="556" w:name="_Toc86472245"/>
      <w:bookmarkStart w:id="557" w:name="_Toc86472622"/>
      <w:bookmarkStart w:id="558" w:name="_Toc86473302"/>
      <w:bookmarkStart w:id="559" w:name="_Toc87023019"/>
      <w:bookmarkStart w:id="560" w:name="_Toc133668156"/>
      <w:bookmarkStart w:id="561" w:name="_Toc135729566"/>
      <w:bookmarkStart w:id="562" w:name="_Toc135729918"/>
      <w:bookmarkStart w:id="563" w:name="_Toc135730804"/>
      <w:r w:rsidRPr="005126AF">
        <w:t>2.2</w:t>
      </w:r>
      <w:r w:rsidRPr="005126AF">
        <w:tab/>
        <w:t>Supervisory control and data acquisition (SCADA) systems</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62864105" w14:textId="77777777" w:rsidR="00B06337" w:rsidRPr="005126AF" w:rsidRDefault="00B06337" w:rsidP="00160C6F">
      <w:pPr>
        <w:jc w:val="both"/>
      </w:pPr>
      <w:r w:rsidRPr="005126AF">
        <w:t xml:space="preserve">To maintain high water quality requires constant and consistent measurement and oversight. Facilities and plants situated in remote locations must be monitored constantly. The processing and remote operation and optimization of systems and processes is performed with advanced SCADA (Supervisory Control and Data Acquisition) systems. The applications of SCADA </w:t>
      </w:r>
      <w:proofErr w:type="gramStart"/>
      <w:r w:rsidRPr="005126AF">
        <w:t>include:</w:t>
      </w:r>
      <w:proofErr w:type="gramEnd"/>
      <w:r w:rsidRPr="005126AF">
        <w:t xml:space="preserve"> pressure management; pump station optimization; water treatment plant control; sewage treatment plant control; and environmental controls.</w:t>
      </w:r>
    </w:p>
    <w:p w14:paraId="537946C4" w14:textId="77777777" w:rsidR="00B06337" w:rsidRPr="005126AF" w:rsidRDefault="00B06337" w:rsidP="00160C6F">
      <w:pPr>
        <w:jc w:val="both"/>
      </w:pPr>
      <w:r w:rsidRPr="005126AF">
        <w:t>RTU</w:t>
      </w:r>
      <w:r w:rsidRPr="005126AF">
        <w:rPr>
          <w:vertAlign w:val="superscript"/>
        </w:rPr>
        <w:footnoteReference w:id="16"/>
      </w:r>
      <w:r w:rsidRPr="005126AF">
        <w:t>s and PLC</w:t>
      </w:r>
      <w:r w:rsidRPr="005126AF">
        <w:rPr>
          <w:vertAlign w:val="superscript"/>
        </w:rPr>
        <w:footnoteReference w:id="17"/>
      </w:r>
      <w:r w:rsidRPr="005126AF">
        <w:t xml:space="preserve">s </w:t>
      </w:r>
      <w:proofErr w:type="gramStart"/>
      <w:r w:rsidRPr="005126AF">
        <w:t>are</w:t>
      </w:r>
      <w:proofErr w:type="gramEnd"/>
      <w:r w:rsidRPr="005126AF">
        <w:t xml:space="preserve"> connected to sensors and actuators and a combination of radio and fixed lines is used to network the RTUs and PLCs to a supervisory computer system. Wireless SCADA systems using mission critical radios can be cost effective in covering multiple sites in remote locations over wide areas.</w:t>
      </w:r>
    </w:p>
    <w:p w14:paraId="6E9CA0E5" w14:textId="77777777" w:rsidR="00B06337" w:rsidRPr="005126AF" w:rsidRDefault="00B06337" w:rsidP="0018601B">
      <w:pPr>
        <w:pStyle w:val="Heading2"/>
      </w:pPr>
      <w:bookmarkStart w:id="564" w:name="_Toc46827557"/>
      <w:bookmarkStart w:id="565" w:name="_Toc46828393"/>
      <w:bookmarkStart w:id="566" w:name="_Toc46828630"/>
      <w:bookmarkStart w:id="567" w:name="_Toc46828944"/>
      <w:bookmarkStart w:id="568" w:name="_Toc86401604"/>
      <w:bookmarkStart w:id="569" w:name="_Toc86471563"/>
      <w:bookmarkStart w:id="570" w:name="_Toc86472246"/>
      <w:bookmarkStart w:id="571" w:name="_Toc86472623"/>
      <w:bookmarkStart w:id="572" w:name="_Toc86473303"/>
      <w:bookmarkStart w:id="573" w:name="_Toc87023020"/>
      <w:bookmarkStart w:id="574" w:name="_Toc133668157"/>
      <w:bookmarkStart w:id="575" w:name="_Toc135729567"/>
      <w:bookmarkStart w:id="576" w:name="_Toc135729919"/>
      <w:bookmarkStart w:id="577" w:name="_Toc135730805"/>
      <w:r w:rsidRPr="005126AF">
        <w:t>2.3</w:t>
      </w:r>
      <w:r w:rsidRPr="005126AF">
        <w:tab/>
        <w:t>Geographic information system (GIS)</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09D56D47" w14:textId="77777777" w:rsidR="00B06337" w:rsidRPr="005126AF" w:rsidRDefault="00B06337" w:rsidP="00160C6F">
      <w:pPr>
        <w:jc w:val="both"/>
      </w:pPr>
      <w:r w:rsidRPr="005126AF">
        <w:t xml:space="preserve">GIS is used to store, manage, manipulate, and analyse spatial information; to develop accurate baseline data. GIS can help provide understanding of assets and conditions. This baseline and monitoring systems will be important for determining realistic and achievable performance indicators. It will also be necessary to understand the hydrological baseline to prove water availability and understand future water availability and possibly quality. </w:t>
      </w:r>
    </w:p>
    <w:p w14:paraId="5BCDE87A" w14:textId="77777777" w:rsidR="00B06337" w:rsidRPr="005126AF" w:rsidRDefault="00B06337" w:rsidP="0018601B">
      <w:pPr>
        <w:pStyle w:val="Heading2"/>
      </w:pPr>
      <w:bookmarkStart w:id="578" w:name="_Toc46827558"/>
      <w:bookmarkStart w:id="579" w:name="_Toc46828394"/>
      <w:bookmarkStart w:id="580" w:name="_Toc46828631"/>
      <w:bookmarkStart w:id="581" w:name="_Toc46828945"/>
      <w:bookmarkStart w:id="582" w:name="_Toc86401605"/>
      <w:bookmarkStart w:id="583" w:name="_Toc86471564"/>
      <w:bookmarkStart w:id="584" w:name="_Toc86472247"/>
      <w:bookmarkStart w:id="585" w:name="_Toc86472624"/>
      <w:bookmarkStart w:id="586" w:name="_Toc86473304"/>
      <w:bookmarkStart w:id="587" w:name="_Toc87023021"/>
      <w:bookmarkStart w:id="588" w:name="_Toc133668158"/>
      <w:bookmarkStart w:id="589" w:name="_Toc135729568"/>
      <w:bookmarkStart w:id="590" w:name="_Toc135729920"/>
      <w:bookmarkStart w:id="591" w:name="_Toc135730806"/>
      <w:r w:rsidRPr="005126AF">
        <w:lastRenderedPageBreak/>
        <w:t>2.4</w:t>
      </w:r>
      <w:r w:rsidRPr="005126AF">
        <w:tab/>
        <w:t>Application software</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055C6631" w14:textId="77777777" w:rsidR="00B06337" w:rsidRPr="005126AF" w:rsidRDefault="00B06337" w:rsidP="00160C6F">
      <w:pPr>
        <w:jc w:val="both"/>
      </w:pPr>
      <w:r w:rsidRPr="005126AF">
        <w:t xml:space="preserve">Application software is usually integrated with GIS and/or SCADA systems to manage water networks, monitor sensors and control pressure and other attributes. It is used to improved decision making and risk management; build customer databases; enable smart metering, </w:t>
      </w:r>
      <w:proofErr w:type="gramStart"/>
      <w:r w:rsidRPr="005126AF">
        <w:t>billing</w:t>
      </w:r>
      <w:proofErr w:type="gramEnd"/>
      <w:r w:rsidRPr="005126AF">
        <w:t xml:space="preserve"> and collections; hydraulic design and optimization; water resources and hydrological modelling for water security; provide cloud-based data management and hosting options.</w:t>
      </w:r>
    </w:p>
    <w:p w14:paraId="44C91F6C" w14:textId="77777777" w:rsidR="00B06337" w:rsidRPr="005126AF" w:rsidRDefault="00B06337" w:rsidP="00160C6F">
      <w:pPr>
        <w:jc w:val="both"/>
      </w:pPr>
      <w:r w:rsidRPr="005126AF">
        <w:t xml:space="preserve">Smart systems can provide accurate and up-to-date information that enable informed and systematic decision-making in water management. These systems can, through automation, increase productivity and efficiency in the management of water supply systems. </w:t>
      </w:r>
    </w:p>
    <w:p w14:paraId="72C73FDB" w14:textId="77777777" w:rsidR="00B06337" w:rsidRPr="005126AF" w:rsidRDefault="00B06337" w:rsidP="00160C6F">
      <w:r w:rsidRPr="005126AF">
        <w:t xml:space="preserve">A key requirement of smart systems is data: its collection, </w:t>
      </w:r>
      <w:proofErr w:type="gramStart"/>
      <w:r w:rsidRPr="005126AF">
        <w:t>transmission</w:t>
      </w:r>
      <w:proofErr w:type="gramEnd"/>
      <w:r w:rsidRPr="005126AF">
        <w:t xml:space="preserve"> and storage. In implementing the appropriate smart system there are some considerations regarding the data which will be generated:</w:t>
      </w:r>
    </w:p>
    <w:p w14:paraId="60E9BBA7" w14:textId="77777777" w:rsidR="00B06337" w:rsidRPr="005126AF" w:rsidRDefault="00B06337" w:rsidP="00160C6F">
      <w:pPr>
        <w:pStyle w:val="enumlev1"/>
      </w:pPr>
      <w:r w:rsidRPr="005126AF">
        <w:t>–</w:t>
      </w:r>
      <w:r w:rsidRPr="005126AF">
        <w:tab/>
        <w:t>The amount of data: data traffic can range from a few bytes per day to megabytes per second:</w:t>
      </w:r>
    </w:p>
    <w:p w14:paraId="01D0E2B1" w14:textId="77777777" w:rsidR="00B06337" w:rsidRPr="005126AF" w:rsidRDefault="00B06337" w:rsidP="00160C6F">
      <w:pPr>
        <w:pStyle w:val="enumlev2"/>
      </w:pPr>
      <w:r w:rsidRPr="005126AF">
        <w:t>•</w:t>
      </w:r>
      <w:r w:rsidRPr="005126AF">
        <w:tab/>
        <w:t>Timeliness of data: once a month, once a day, once a second; real-time?</w:t>
      </w:r>
    </w:p>
    <w:p w14:paraId="45955ECA" w14:textId="77777777" w:rsidR="00B06337" w:rsidRPr="005126AF" w:rsidRDefault="00B06337" w:rsidP="00160C6F">
      <w:pPr>
        <w:pStyle w:val="enumlev2"/>
      </w:pPr>
      <w:r w:rsidRPr="005126AF">
        <w:t>•</w:t>
      </w:r>
      <w:r w:rsidRPr="005126AF">
        <w:tab/>
        <w:t>Criticality of the data – is it essential; is it mission critical; is it acceptable to lose a message occasionally?</w:t>
      </w:r>
    </w:p>
    <w:p w14:paraId="0E6257F6" w14:textId="77777777" w:rsidR="00B06337" w:rsidRPr="005126AF" w:rsidRDefault="00B06337" w:rsidP="00160C6F">
      <w:pPr>
        <w:pStyle w:val="enumlev2"/>
      </w:pPr>
      <w:r w:rsidRPr="005126AF">
        <w:t>•</w:t>
      </w:r>
      <w:r w:rsidRPr="005126AF">
        <w:tab/>
        <w:t xml:space="preserve">Security and privacy of the </w:t>
      </w:r>
      <w:proofErr w:type="gramStart"/>
      <w:r w:rsidRPr="005126AF">
        <w:t>data:</w:t>
      </w:r>
      <w:proofErr w:type="gramEnd"/>
      <w:r w:rsidRPr="005126AF">
        <w:t xml:space="preserve"> is the data business critical (for someone to steal), mission critical (for someone to take control).</w:t>
      </w:r>
    </w:p>
    <w:p w14:paraId="6DD5240C" w14:textId="77777777" w:rsidR="00B06337" w:rsidRPr="005126AF" w:rsidRDefault="00B06337" w:rsidP="00160C6F">
      <w:pPr>
        <w:jc w:val="both"/>
      </w:pPr>
      <w:r w:rsidRPr="005126AF">
        <w:t xml:space="preserve">Where appropriate existing communication networks can be used to carry the data traffic. Such networks include local area networks, cellular 4G/5G networks, fibre/copper networks, low-power wide area networks (LPWAN), and mission critical land mobile radio networks. </w:t>
      </w:r>
    </w:p>
    <w:p w14:paraId="24D4DC98" w14:textId="77777777" w:rsidR="00B06337" w:rsidRPr="005126AF" w:rsidRDefault="00B06337" w:rsidP="00160C6F">
      <w:pPr>
        <w:jc w:val="both"/>
      </w:pPr>
    </w:p>
    <w:p w14:paraId="151F6CFE" w14:textId="77777777" w:rsidR="00B06337" w:rsidRPr="005126AF" w:rsidRDefault="00B06337" w:rsidP="00160C6F">
      <w:pPr>
        <w:jc w:val="both"/>
      </w:pPr>
      <w:r w:rsidRPr="005126AF">
        <w:br w:type="page"/>
      </w:r>
    </w:p>
    <w:p w14:paraId="71A50178" w14:textId="77777777" w:rsidR="00B06337" w:rsidRPr="005126AF" w:rsidRDefault="00B06337" w:rsidP="0018601B">
      <w:pPr>
        <w:pStyle w:val="AnnexNo"/>
      </w:pPr>
      <w:bookmarkStart w:id="592" w:name="_Toc87023022"/>
      <w:bookmarkStart w:id="593" w:name="_Toc133668159"/>
      <w:bookmarkStart w:id="594" w:name="_Toc135729569"/>
      <w:bookmarkStart w:id="595" w:name="_Toc135729921"/>
      <w:bookmarkStart w:id="596" w:name="_Toc135730807"/>
      <w:r>
        <w:lastRenderedPageBreak/>
        <w:t>ANNEX</w:t>
      </w:r>
      <w:r w:rsidRPr="005126AF">
        <w:t xml:space="preserve"> </w:t>
      </w:r>
      <w:r>
        <w:t>4</w:t>
      </w:r>
      <w:bookmarkEnd w:id="592"/>
      <w:bookmarkEnd w:id="593"/>
      <w:bookmarkEnd w:id="594"/>
      <w:bookmarkEnd w:id="595"/>
      <w:bookmarkEnd w:id="596"/>
    </w:p>
    <w:p w14:paraId="62365772" w14:textId="77777777" w:rsidR="00B06337" w:rsidRPr="005126AF" w:rsidRDefault="00B06337" w:rsidP="006508BF">
      <w:pPr>
        <w:pStyle w:val="AnnexTitle0"/>
      </w:pPr>
      <w:bookmarkStart w:id="597" w:name="_Toc87023023"/>
      <w:bookmarkStart w:id="598" w:name="_Toc120113661"/>
      <w:bookmarkStart w:id="599" w:name="_Toc133668160"/>
      <w:bookmarkStart w:id="600" w:name="_Toc135730808"/>
      <w:r w:rsidRPr="005126AF">
        <w:t>Natural Gas example: An overview of Transport, Storage and Distribution</w:t>
      </w:r>
      <w:r w:rsidRPr="002C5E24">
        <w:rPr>
          <w:vertAlign w:val="superscript"/>
        </w:rPr>
        <w:footnoteReference w:id="18"/>
      </w:r>
      <w:bookmarkEnd w:id="597"/>
      <w:bookmarkEnd w:id="598"/>
      <w:bookmarkEnd w:id="599"/>
      <w:bookmarkEnd w:id="600"/>
    </w:p>
    <w:p w14:paraId="59C59E2F" w14:textId="77777777" w:rsidR="00B06337" w:rsidRPr="005126AF" w:rsidRDefault="00B06337" w:rsidP="00160C6F">
      <w:pPr>
        <w:pStyle w:val="Normalaftertitle"/>
        <w:jc w:val="both"/>
      </w:pPr>
      <w:r w:rsidRPr="005126AF">
        <w:t xml:space="preserve">The efficient and effective movement of natural gas from producing regions to consumption regions requires an extensive and elaborate transportation system. In many instances, natural gas produced from a particular well will have to travel a great distance to reach its point of use. The transportation system for natural gas consists of a complex network of pipelines, designed to </w:t>
      </w:r>
      <w:proofErr w:type="gramStart"/>
      <w:r w:rsidRPr="005126AF">
        <w:t>quickly and efficiently transport natural gas</w:t>
      </w:r>
      <w:proofErr w:type="gramEnd"/>
      <w:r w:rsidRPr="005126AF">
        <w:t xml:space="preserve"> from its origin to areas of high natural gas demand. Transportation of natural gas is closely linked to its storage: if the natural gas being transported is not required immediately, it can be put into storage facilities until it is needed. </w:t>
      </w:r>
    </w:p>
    <w:p w14:paraId="0D524EE3" w14:textId="77777777" w:rsidR="00B06337" w:rsidRPr="005126AF" w:rsidRDefault="00B06337" w:rsidP="00160C6F">
      <w:pPr>
        <w:jc w:val="both"/>
        <w:rPr>
          <w:spacing w:val="-2"/>
        </w:rPr>
      </w:pPr>
      <w:r w:rsidRPr="005126AF">
        <w:rPr>
          <w:spacing w:val="-2"/>
        </w:rPr>
        <w:t xml:space="preserve">There are three major types of pipelines along the transportation route: the gathering system, the interstate pipeline system, and the distribution system. The gathering system consists of low pressure, small diameter pipelines that transport raw natural gas from the wellhead to the processing plant. </w:t>
      </w:r>
    </w:p>
    <w:p w14:paraId="29A91DD4" w14:textId="77777777" w:rsidR="00B06337" w:rsidRPr="005126AF" w:rsidRDefault="00B06337" w:rsidP="00160C6F">
      <w:pPr>
        <w:jc w:val="both"/>
      </w:pPr>
      <w:r w:rsidRPr="005126AF">
        <w:t xml:space="preserve">Natural gas processing consists of separating </w:t>
      </w:r>
      <w:proofErr w:type="gramStart"/>
      <w:r w:rsidRPr="005126AF">
        <w:t>all of</w:t>
      </w:r>
      <w:proofErr w:type="gramEnd"/>
      <w:r w:rsidRPr="005126AF">
        <w:t xml:space="preserve"> the various hydrocarbons and fluids from the pure natural gas, to produce what is known as ‘pipeline quality’ dry natural gas. Major transportation pipelines usually impose restrictions on the make-up of the natural gas that is allowed into the pipeline. That means that before the natural gas can be transported it must be purified. While the ethane, propane, butane, and pentanes must be removed from natural gas, this does not mean that they are all ‘waste products.</w:t>
      </w:r>
    </w:p>
    <w:p w14:paraId="57EA0CCE" w14:textId="77777777" w:rsidR="00B06337" w:rsidRPr="005126AF" w:rsidRDefault="00B06337" w:rsidP="0018601B">
      <w:pPr>
        <w:pStyle w:val="Heading1"/>
      </w:pPr>
      <w:bookmarkStart w:id="601" w:name="_Toc46828395"/>
      <w:bookmarkStart w:id="602" w:name="_Toc46828632"/>
      <w:bookmarkStart w:id="603" w:name="_Toc46828946"/>
      <w:bookmarkStart w:id="604" w:name="_Toc86401606"/>
      <w:bookmarkStart w:id="605" w:name="_Toc87023024"/>
      <w:bookmarkStart w:id="606" w:name="_Toc86471565"/>
      <w:bookmarkStart w:id="607" w:name="_Toc86472248"/>
      <w:bookmarkStart w:id="608" w:name="_Toc86472625"/>
      <w:bookmarkStart w:id="609" w:name="_Toc86473305"/>
      <w:bookmarkStart w:id="610" w:name="_Toc133668161"/>
      <w:bookmarkStart w:id="611" w:name="_Toc135729570"/>
      <w:bookmarkStart w:id="612" w:name="_Toc135729922"/>
      <w:bookmarkStart w:id="613" w:name="_Toc135730809"/>
      <w:r w:rsidRPr="005126AF">
        <w:t>1</w:t>
      </w:r>
      <w:r w:rsidRPr="005126AF">
        <w:tab/>
        <w:t>Transmission Pipes</w:t>
      </w:r>
      <w:bookmarkEnd w:id="601"/>
      <w:bookmarkEnd w:id="602"/>
      <w:bookmarkEnd w:id="603"/>
      <w:bookmarkEnd w:id="604"/>
      <w:bookmarkEnd w:id="605"/>
      <w:bookmarkEnd w:id="606"/>
      <w:bookmarkEnd w:id="607"/>
      <w:bookmarkEnd w:id="608"/>
      <w:bookmarkEnd w:id="609"/>
      <w:bookmarkEnd w:id="610"/>
      <w:bookmarkEnd w:id="611"/>
      <w:bookmarkEnd w:id="612"/>
      <w:bookmarkEnd w:id="613"/>
    </w:p>
    <w:p w14:paraId="48FA1CEB" w14:textId="77777777" w:rsidR="00B06337" w:rsidRPr="005126AF" w:rsidRDefault="00B06337" w:rsidP="00160C6F">
      <w:pPr>
        <w:jc w:val="both"/>
      </w:pPr>
      <w:r w:rsidRPr="005126AF">
        <w:t xml:space="preserve">Pipelines can be characterized as interstate or intrastate. Interstate pipelines are </w:t>
      </w:r>
      <w:proofErr w:type="gramStart"/>
      <w:r w:rsidRPr="005126AF">
        <w:t>similar to</w:t>
      </w:r>
      <w:proofErr w:type="gramEnd"/>
      <w:r w:rsidRPr="005126AF">
        <w:t xml:space="preserve"> in the interstate highway system:  they carry natural gas across state boundaries, in some cases clear across the country. Intrastate pipelines, on the other hand, transport natural gas within a particular state. This section will cover only the fundamentals of interstate natural gas pipelines, however the technical and operational details discussed are essentially the same for intrastate pipelines.</w:t>
      </w:r>
    </w:p>
    <w:p w14:paraId="3E34344B" w14:textId="77777777" w:rsidR="00B06337" w:rsidRPr="005126AF" w:rsidRDefault="00B06337" w:rsidP="00160C6F">
      <w:pPr>
        <w:jc w:val="both"/>
      </w:pPr>
      <w:r w:rsidRPr="005126AF">
        <w:t>The interstate natural gas pipeline network transports processed natural gas from processing plants in producing regions to those areas with high natural gas requirements, particularly large, populated urban areas. The pipeline network extends across an entire country.</w:t>
      </w:r>
    </w:p>
    <w:p w14:paraId="73C701AD" w14:textId="77777777" w:rsidR="00B06337" w:rsidRPr="005126AF" w:rsidRDefault="00B06337" w:rsidP="00160C6F">
      <w:pPr>
        <w:jc w:val="both"/>
      </w:pPr>
      <w:r w:rsidRPr="005126AF">
        <w:t>Interstate pipelines are the ‘highways’ of natural gas transmission. Natural gas that is transported through interstate pipelines travels at high pressure in the pipeline, at pressures anywhere from 200</w:t>
      </w:r>
      <w:r>
        <w:t> </w:t>
      </w:r>
      <w:r w:rsidRPr="005126AF">
        <w:t>to 1</w:t>
      </w:r>
      <w:r>
        <w:t> </w:t>
      </w:r>
      <w:r w:rsidRPr="005126AF">
        <w:t>500 pounds per square inch (psi). This reduces the volume of the natural gas being transported (by up to 600 times), as well as propelling natural gas through the pipeline.</w:t>
      </w:r>
    </w:p>
    <w:p w14:paraId="34984149" w14:textId="77777777" w:rsidR="00B06337" w:rsidRPr="005126AF" w:rsidRDefault="00B06337" w:rsidP="00160C6F">
      <w:pPr>
        <w:jc w:val="both"/>
      </w:pPr>
      <w:r w:rsidRPr="005126AF">
        <w:t xml:space="preserve">Interstate pipelines consist of </w:t>
      </w:r>
      <w:proofErr w:type="gramStart"/>
      <w:r w:rsidRPr="005126AF">
        <w:t>a number of</w:t>
      </w:r>
      <w:proofErr w:type="gramEnd"/>
      <w:r w:rsidRPr="005126AF">
        <w:t xml:space="preserve"> components that ensure the efficiency and reliability of a system that delivers such an important energy source year-round, twenty-four hours a day and includes a number of different components.</w:t>
      </w:r>
    </w:p>
    <w:p w14:paraId="500D55AD" w14:textId="77777777" w:rsidR="00B06337" w:rsidRPr="005126AF" w:rsidRDefault="00B06337" w:rsidP="0018601B">
      <w:pPr>
        <w:pStyle w:val="Heading1"/>
      </w:pPr>
      <w:bookmarkStart w:id="614" w:name="_Toc46828396"/>
      <w:bookmarkStart w:id="615" w:name="_Toc46828633"/>
      <w:bookmarkStart w:id="616" w:name="_Toc46828947"/>
      <w:bookmarkStart w:id="617" w:name="_Toc86401607"/>
      <w:bookmarkStart w:id="618" w:name="_Toc87023025"/>
      <w:bookmarkStart w:id="619" w:name="_Toc86471566"/>
      <w:bookmarkStart w:id="620" w:name="_Toc86472249"/>
      <w:bookmarkStart w:id="621" w:name="_Toc86472626"/>
      <w:bookmarkStart w:id="622" w:name="_Toc86473306"/>
      <w:bookmarkStart w:id="623" w:name="_Toc133668162"/>
      <w:bookmarkStart w:id="624" w:name="_Toc135729571"/>
      <w:bookmarkStart w:id="625" w:name="_Toc135729923"/>
      <w:bookmarkStart w:id="626" w:name="_Toc135730810"/>
      <w:r w:rsidRPr="005126AF">
        <w:t>2</w:t>
      </w:r>
      <w:r w:rsidRPr="005126AF">
        <w:tab/>
        <w:t>Compressor Stations</w:t>
      </w:r>
      <w:bookmarkEnd w:id="614"/>
      <w:bookmarkEnd w:id="615"/>
      <w:bookmarkEnd w:id="616"/>
      <w:bookmarkEnd w:id="617"/>
      <w:bookmarkEnd w:id="618"/>
      <w:bookmarkEnd w:id="619"/>
      <w:bookmarkEnd w:id="620"/>
      <w:bookmarkEnd w:id="621"/>
      <w:bookmarkEnd w:id="622"/>
      <w:bookmarkEnd w:id="623"/>
      <w:bookmarkEnd w:id="624"/>
      <w:bookmarkEnd w:id="625"/>
      <w:bookmarkEnd w:id="626"/>
    </w:p>
    <w:p w14:paraId="2A9CA49E" w14:textId="77777777" w:rsidR="00B06337" w:rsidRPr="005126AF" w:rsidRDefault="00B06337" w:rsidP="00160C6F">
      <w:pPr>
        <w:jc w:val="both"/>
      </w:pPr>
      <w:r w:rsidRPr="005126AF">
        <w:t xml:space="preserve">As mentioned, natural gas is highly pressurized as it travels through an interstate pipeline. To ensure that the natural gas flowing through any one pipeline remains pressurized, compression of this natural gas is required periodically along the pipe. This is accomplished by compressor stations, usually </w:t>
      </w:r>
      <w:r w:rsidRPr="005126AF">
        <w:lastRenderedPageBreak/>
        <w:t>placed at 40 to 100 miles intervals along the pipeline. The natural gas enters the compressor station, where it is compressed by either a turbine, motor, or engine.</w:t>
      </w:r>
    </w:p>
    <w:p w14:paraId="566401E9" w14:textId="77777777" w:rsidR="00B06337" w:rsidRPr="005126AF" w:rsidRDefault="00B06337" w:rsidP="0018601B">
      <w:pPr>
        <w:pStyle w:val="Heading1"/>
      </w:pPr>
      <w:bookmarkStart w:id="627" w:name="_Toc46828397"/>
      <w:bookmarkStart w:id="628" w:name="_Toc46828634"/>
      <w:bookmarkStart w:id="629" w:name="_Toc46828948"/>
      <w:bookmarkStart w:id="630" w:name="_Toc86401608"/>
      <w:bookmarkStart w:id="631" w:name="_Toc87023026"/>
      <w:bookmarkStart w:id="632" w:name="_Toc86471567"/>
      <w:bookmarkStart w:id="633" w:name="_Toc86472250"/>
      <w:bookmarkStart w:id="634" w:name="_Toc86472627"/>
      <w:bookmarkStart w:id="635" w:name="_Toc86473307"/>
      <w:bookmarkStart w:id="636" w:name="_Toc133668163"/>
      <w:bookmarkStart w:id="637" w:name="_Toc135729572"/>
      <w:bookmarkStart w:id="638" w:name="_Toc135729924"/>
      <w:bookmarkStart w:id="639" w:name="_Toc135730811"/>
      <w:r w:rsidRPr="005126AF">
        <w:t>3</w:t>
      </w:r>
      <w:r w:rsidRPr="005126AF">
        <w:tab/>
        <w:t>Metering Stations</w:t>
      </w:r>
      <w:bookmarkEnd w:id="627"/>
      <w:bookmarkEnd w:id="628"/>
      <w:bookmarkEnd w:id="629"/>
      <w:bookmarkEnd w:id="630"/>
      <w:bookmarkEnd w:id="631"/>
      <w:bookmarkEnd w:id="632"/>
      <w:bookmarkEnd w:id="633"/>
      <w:bookmarkEnd w:id="634"/>
      <w:bookmarkEnd w:id="635"/>
      <w:bookmarkEnd w:id="636"/>
      <w:bookmarkEnd w:id="637"/>
      <w:bookmarkEnd w:id="638"/>
      <w:bookmarkEnd w:id="639"/>
    </w:p>
    <w:p w14:paraId="55AA308B" w14:textId="77777777" w:rsidR="00B06337" w:rsidRPr="005126AF" w:rsidRDefault="00B06337" w:rsidP="00160C6F">
      <w:pPr>
        <w:jc w:val="both"/>
      </w:pPr>
      <w:r w:rsidRPr="005126AF">
        <w:t>In addition to compressing natural gas to reduce its volume and push it through the pipe, metering stations are placed periodically along interstate natural gas pipelines. These stations allow pipeline companies to monitor the natural gas in their pipes. Essentially, these metering stations measure the flow of gas along the pipeline and allow pipeline companies to ‘track’ natural gas as it flows along the pipeline. These metering stations employ specialized meters to measure the natural gas as it flows through the pipeline, without impeding its movement.</w:t>
      </w:r>
    </w:p>
    <w:p w14:paraId="7D1529B9" w14:textId="77777777" w:rsidR="00B06337" w:rsidRPr="005126AF" w:rsidRDefault="00B06337" w:rsidP="0018601B">
      <w:pPr>
        <w:pStyle w:val="Heading1"/>
      </w:pPr>
      <w:bookmarkStart w:id="640" w:name="_Toc46828398"/>
      <w:bookmarkStart w:id="641" w:name="_Toc46828635"/>
      <w:bookmarkStart w:id="642" w:name="_Toc46828949"/>
      <w:bookmarkStart w:id="643" w:name="_Toc86401609"/>
      <w:bookmarkStart w:id="644" w:name="_Toc87023027"/>
      <w:bookmarkStart w:id="645" w:name="_Toc86471568"/>
      <w:bookmarkStart w:id="646" w:name="_Toc86472251"/>
      <w:bookmarkStart w:id="647" w:name="_Toc86472628"/>
      <w:bookmarkStart w:id="648" w:name="_Toc86473308"/>
      <w:bookmarkStart w:id="649" w:name="_Toc133668164"/>
      <w:bookmarkStart w:id="650" w:name="_Toc135729573"/>
      <w:bookmarkStart w:id="651" w:name="_Toc135729925"/>
      <w:bookmarkStart w:id="652" w:name="_Toc135730812"/>
      <w:r w:rsidRPr="005126AF">
        <w:t>4</w:t>
      </w:r>
      <w:r w:rsidRPr="005126AF">
        <w:tab/>
        <w:t>Valves</w:t>
      </w:r>
      <w:bookmarkEnd w:id="640"/>
      <w:bookmarkEnd w:id="641"/>
      <w:bookmarkEnd w:id="642"/>
      <w:bookmarkEnd w:id="643"/>
      <w:bookmarkEnd w:id="644"/>
      <w:bookmarkEnd w:id="645"/>
      <w:bookmarkEnd w:id="646"/>
      <w:bookmarkEnd w:id="647"/>
      <w:bookmarkEnd w:id="648"/>
      <w:bookmarkEnd w:id="649"/>
      <w:bookmarkEnd w:id="650"/>
      <w:bookmarkEnd w:id="651"/>
      <w:bookmarkEnd w:id="652"/>
    </w:p>
    <w:p w14:paraId="2FEE8742" w14:textId="77777777" w:rsidR="00B06337" w:rsidRPr="005126AF" w:rsidRDefault="00B06337" w:rsidP="00160C6F">
      <w:pPr>
        <w:jc w:val="both"/>
      </w:pPr>
      <w:r w:rsidRPr="005126AF">
        <w:t>Interstate pipelines include a great number of valves along their entire length. These valves work like gateways; they are usually open and allow natural gas to flow freely, or they can be used to stop gas flow along a certain section of pipe. There are many reasons why a pipeline may need to restrict gas flow in certain areas. For example, if a section of pipe requires replacement or maintenance, valves on either end of that section of pipe can be closed to allow engineers and work crews safe access. These large valves can be placed every 5 to 20 miles along the pipeline and are subject to regulation by safety codes.</w:t>
      </w:r>
    </w:p>
    <w:p w14:paraId="6CC7BBED" w14:textId="77777777" w:rsidR="00B06337" w:rsidRPr="005126AF" w:rsidRDefault="00B06337" w:rsidP="0018601B">
      <w:pPr>
        <w:pStyle w:val="Heading1"/>
      </w:pPr>
      <w:bookmarkStart w:id="653" w:name="_Toc46828399"/>
      <w:bookmarkStart w:id="654" w:name="_Toc46828636"/>
      <w:bookmarkStart w:id="655" w:name="_Toc46828950"/>
      <w:bookmarkStart w:id="656" w:name="_Toc86401610"/>
      <w:bookmarkStart w:id="657" w:name="_Toc87023028"/>
      <w:bookmarkStart w:id="658" w:name="_Toc86471569"/>
      <w:bookmarkStart w:id="659" w:name="_Toc86472252"/>
      <w:bookmarkStart w:id="660" w:name="_Toc86472629"/>
      <w:bookmarkStart w:id="661" w:name="_Toc86473309"/>
      <w:bookmarkStart w:id="662" w:name="_Toc133668165"/>
      <w:bookmarkStart w:id="663" w:name="_Toc135729574"/>
      <w:bookmarkStart w:id="664" w:name="_Toc135729926"/>
      <w:bookmarkStart w:id="665" w:name="_Toc135730813"/>
      <w:r w:rsidRPr="005126AF">
        <w:t>5</w:t>
      </w:r>
      <w:r w:rsidRPr="005126AF">
        <w:tab/>
        <w:t>Control Stations and SCADA Systems</w:t>
      </w:r>
      <w:bookmarkEnd w:id="653"/>
      <w:bookmarkEnd w:id="654"/>
      <w:bookmarkEnd w:id="655"/>
      <w:bookmarkEnd w:id="656"/>
      <w:bookmarkEnd w:id="657"/>
      <w:bookmarkEnd w:id="658"/>
      <w:bookmarkEnd w:id="659"/>
      <w:bookmarkEnd w:id="660"/>
      <w:bookmarkEnd w:id="661"/>
      <w:bookmarkEnd w:id="662"/>
      <w:bookmarkEnd w:id="663"/>
      <w:bookmarkEnd w:id="664"/>
      <w:bookmarkEnd w:id="665"/>
    </w:p>
    <w:p w14:paraId="458161D7" w14:textId="77777777" w:rsidR="00B06337" w:rsidRPr="005126AF" w:rsidRDefault="00B06337" w:rsidP="00160C6F">
      <w:pPr>
        <w:keepNext/>
        <w:keepLines/>
        <w:jc w:val="both"/>
      </w:pPr>
      <w:r w:rsidRPr="005126AF">
        <w:t xml:space="preserve">Natural gas pipeline companies have customers on both ends of the pipeline – the producers and processors that input gas into the pipeline, and the consumers and local gas utilities that take gas out of the pipeline. </w:t>
      </w:r>
      <w:proofErr w:type="gramStart"/>
      <w:r w:rsidRPr="005126AF">
        <w:t>In order to</w:t>
      </w:r>
      <w:proofErr w:type="gramEnd"/>
      <w:r w:rsidRPr="005126AF">
        <w:t xml:space="preserve"> manage the natural gas that enters the pipeline, and to ensure that all customers receive timely delivery of their portion of this gas, sophisticated control systems are required to monitor the gas as it travels through all sections of what could be a very lengthy pipeline network. To accomplish this task of monitoring and controlling the natural gas that is traveling through the pipeline, centralized gas control stations collect, assimilate, and manage data received from monitoring and compressor stations all along the pipe.</w:t>
      </w:r>
    </w:p>
    <w:p w14:paraId="0F9360EE" w14:textId="77777777" w:rsidR="00B06337" w:rsidRPr="005126AF" w:rsidRDefault="00B06337" w:rsidP="00160C6F">
      <w:pPr>
        <w:jc w:val="both"/>
      </w:pPr>
      <w:r w:rsidRPr="005126AF">
        <w:t>Most of the data that is received by a control station is provided by Supervisory Control and Data Acquisition (SCADA) systems. These systems are essentially sophisticated communications systems that take measurements and collect data along the pipeline (usually in a metering or compressor stations and valves) and transmit it to the centralized control station. Flow rate through the pipeline, operational status, pressure, and temperature readings may all be used to assess the status of the pipeline at any one time. These systems also work in real time, meaning that there is little lag time between the measurements taken along the pipeline and their transmission to the control station.</w:t>
      </w:r>
    </w:p>
    <w:p w14:paraId="23FA4C8D" w14:textId="77777777" w:rsidR="00B06337" w:rsidRPr="005126AF" w:rsidRDefault="00B06337" w:rsidP="00160C6F">
      <w:pPr>
        <w:jc w:val="both"/>
      </w:pPr>
      <w:r w:rsidRPr="005126AF">
        <w:t xml:space="preserve">The data is relayed to a centralized control station, allowing pipeline engineers to know exactly what is </w:t>
      </w:r>
      <w:proofErr w:type="gramStart"/>
      <w:r w:rsidRPr="005126AF">
        <w:t>happening along the pipeline at all times</w:t>
      </w:r>
      <w:proofErr w:type="gramEnd"/>
      <w:r w:rsidRPr="005126AF">
        <w:t>. This enables quick reactions to equipment malfunctions, leaks, or any other unusual activity along the pipeline. Some SCADA systems also incorporate the ability to remotely operate certain equipment along the pipeline, including compressor stations, allowing engineers in a centralized control centre to immediately and easily adjust flow rates in the pipeline.</w:t>
      </w:r>
    </w:p>
    <w:p w14:paraId="545778A4" w14:textId="77777777" w:rsidR="00B06337" w:rsidRPr="005126AF" w:rsidRDefault="00B06337" w:rsidP="0018601B">
      <w:pPr>
        <w:pStyle w:val="Heading1"/>
      </w:pPr>
      <w:bookmarkStart w:id="666" w:name="_Toc46828400"/>
      <w:bookmarkStart w:id="667" w:name="_Toc46828637"/>
      <w:bookmarkStart w:id="668" w:name="_Toc46828951"/>
      <w:bookmarkStart w:id="669" w:name="_Toc86401611"/>
      <w:bookmarkStart w:id="670" w:name="_Toc87023029"/>
      <w:bookmarkStart w:id="671" w:name="_Toc86471570"/>
      <w:bookmarkStart w:id="672" w:name="_Toc86472253"/>
      <w:bookmarkStart w:id="673" w:name="_Toc86472630"/>
      <w:bookmarkStart w:id="674" w:name="_Toc86473310"/>
      <w:bookmarkStart w:id="675" w:name="_Toc133668166"/>
      <w:bookmarkStart w:id="676" w:name="_Toc135729575"/>
      <w:bookmarkStart w:id="677" w:name="_Toc135729927"/>
      <w:bookmarkStart w:id="678" w:name="_Toc135730814"/>
      <w:r w:rsidRPr="005126AF">
        <w:t>6</w:t>
      </w:r>
      <w:r w:rsidRPr="005126AF">
        <w:tab/>
        <w:t>Storage</w:t>
      </w:r>
      <w:bookmarkEnd w:id="666"/>
      <w:bookmarkEnd w:id="667"/>
      <w:bookmarkEnd w:id="668"/>
      <w:bookmarkEnd w:id="669"/>
      <w:bookmarkEnd w:id="670"/>
      <w:bookmarkEnd w:id="671"/>
      <w:bookmarkEnd w:id="672"/>
      <w:bookmarkEnd w:id="673"/>
      <w:bookmarkEnd w:id="674"/>
      <w:bookmarkEnd w:id="675"/>
      <w:bookmarkEnd w:id="676"/>
      <w:bookmarkEnd w:id="677"/>
      <w:bookmarkEnd w:id="678"/>
    </w:p>
    <w:p w14:paraId="3ABC06FE" w14:textId="77777777" w:rsidR="00B06337" w:rsidRPr="005126AF" w:rsidRDefault="00B06337" w:rsidP="00160C6F">
      <w:pPr>
        <w:jc w:val="both"/>
      </w:pPr>
      <w:r w:rsidRPr="005126AF">
        <w:t xml:space="preserve">Natural gas, like most other commodities, can be stored for an indefinite </w:t>
      </w:r>
      <w:proofErr w:type="gramStart"/>
      <w:r w:rsidRPr="005126AF">
        <w:t>period of time</w:t>
      </w:r>
      <w:proofErr w:type="gramEnd"/>
      <w:r w:rsidRPr="005126AF">
        <w:t xml:space="preserve">. The exploration, production, and transportation of natural gas takes time, and the natural gas that reaches its destination is not always needed right away, so it is injected into underground storage facilities. </w:t>
      </w:r>
      <w:r w:rsidRPr="005126AF">
        <w:lastRenderedPageBreak/>
        <w:t>These storage facilities can be located near market centres that do not have a ready supply of locally produced natural gas.</w:t>
      </w:r>
    </w:p>
    <w:p w14:paraId="5A6508D3" w14:textId="77777777" w:rsidR="00B06337" w:rsidRPr="005126AF" w:rsidRDefault="00B06337" w:rsidP="0018601B">
      <w:pPr>
        <w:pStyle w:val="Heading1"/>
      </w:pPr>
      <w:bookmarkStart w:id="679" w:name="_Toc46828401"/>
      <w:bookmarkStart w:id="680" w:name="_Toc46828638"/>
      <w:bookmarkStart w:id="681" w:name="_Toc46828952"/>
      <w:bookmarkStart w:id="682" w:name="_Toc86401612"/>
      <w:bookmarkStart w:id="683" w:name="_Toc87023030"/>
      <w:bookmarkStart w:id="684" w:name="_Toc86471571"/>
      <w:bookmarkStart w:id="685" w:name="_Toc86472254"/>
      <w:bookmarkStart w:id="686" w:name="_Toc86472631"/>
      <w:bookmarkStart w:id="687" w:name="_Toc86473311"/>
      <w:bookmarkStart w:id="688" w:name="_Toc133668167"/>
      <w:bookmarkStart w:id="689" w:name="_Toc135729576"/>
      <w:bookmarkStart w:id="690" w:name="_Toc135729928"/>
      <w:bookmarkStart w:id="691" w:name="_Toc135730815"/>
      <w:r w:rsidRPr="005126AF">
        <w:t>7</w:t>
      </w:r>
      <w:r w:rsidRPr="005126AF">
        <w:tab/>
        <w:t>Distribution</w:t>
      </w:r>
      <w:bookmarkEnd w:id="679"/>
      <w:bookmarkEnd w:id="680"/>
      <w:bookmarkEnd w:id="681"/>
      <w:bookmarkEnd w:id="682"/>
      <w:bookmarkEnd w:id="683"/>
      <w:bookmarkEnd w:id="684"/>
      <w:bookmarkEnd w:id="685"/>
      <w:bookmarkEnd w:id="686"/>
      <w:bookmarkEnd w:id="687"/>
      <w:bookmarkEnd w:id="688"/>
      <w:bookmarkEnd w:id="689"/>
      <w:bookmarkEnd w:id="690"/>
      <w:bookmarkEnd w:id="691"/>
    </w:p>
    <w:p w14:paraId="71107C96" w14:textId="77777777" w:rsidR="00B06337" w:rsidRPr="005126AF" w:rsidRDefault="00B06337" w:rsidP="00160C6F">
      <w:pPr>
        <w:jc w:val="both"/>
      </w:pPr>
      <w:r w:rsidRPr="005126AF">
        <w:t>Distribution is the final step in delivering natural gas to customers. While some large industrial, commercial, and electric generation customers receive natural gas directly from high-capacity interstate and intrastate pipelines (usually contracted through natural gas marketing companies), most other users receive natural gas from their local gas utility, also called a local distribution company (LDC). LDCs are regulated utilities involved in the delivery of natural gas to consumers within a specific geographic area. There are two basic types of natural gas utilities: those owned by investors, and public gas systems owned by local governments.</w:t>
      </w:r>
    </w:p>
    <w:p w14:paraId="208882F3" w14:textId="77777777" w:rsidR="00B06337" w:rsidRPr="005126AF" w:rsidRDefault="00B06337" w:rsidP="00160C6F">
      <w:pPr>
        <w:jc w:val="both"/>
      </w:pPr>
      <w:r w:rsidRPr="005126AF">
        <w:t>Local distribution companies typically transport natural gas from delivery points located on interstate and intrastate pipelines to households and businesses through thousands of miles of small-diameter distribution pipe. The delivery point where the natural gas is transferred from a transmission pipeline to the local gas utility is often termed the ‘</w:t>
      </w:r>
      <w:proofErr w:type="spellStart"/>
      <w:r w:rsidRPr="005126AF">
        <w:t>citygate</w:t>
      </w:r>
      <w:proofErr w:type="spellEnd"/>
      <w:r w:rsidRPr="005126AF">
        <w:t xml:space="preserve">’ and is an important market centre for the pricing of natural gas in large urban areas. Typically, Utilities take ownership of the natural gas at the </w:t>
      </w:r>
      <w:proofErr w:type="spellStart"/>
      <w:r w:rsidRPr="005126AF">
        <w:t>citygate</w:t>
      </w:r>
      <w:proofErr w:type="spellEnd"/>
      <w:r w:rsidRPr="005126AF">
        <w:t xml:space="preserve"> and deliver it to each individual customer’s meter. This requires an extensive network of small-diameter distribution pipe.</w:t>
      </w:r>
    </w:p>
    <w:p w14:paraId="301472E1" w14:textId="77777777" w:rsidR="00B06337" w:rsidRPr="005126AF" w:rsidRDefault="00B06337" w:rsidP="0018601B">
      <w:pPr>
        <w:pStyle w:val="Heading1"/>
      </w:pPr>
      <w:bookmarkStart w:id="692" w:name="_Toc46828402"/>
      <w:bookmarkStart w:id="693" w:name="_Toc46828639"/>
      <w:bookmarkStart w:id="694" w:name="_Toc46828953"/>
      <w:bookmarkStart w:id="695" w:name="_Toc86401613"/>
      <w:bookmarkStart w:id="696" w:name="_Toc87023031"/>
      <w:bookmarkStart w:id="697" w:name="_Toc86471572"/>
      <w:bookmarkStart w:id="698" w:name="_Toc86472255"/>
      <w:bookmarkStart w:id="699" w:name="_Toc86472632"/>
      <w:bookmarkStart w:id="700" w:name="_Toc86473312"/>
      <w:bookmarkStart w:id="701" w:name="_Toc133668168"/>
      <w:bookmarkStart w:id="702" w:name="_Toc135729577"/>
      <w:bookmarkStart w:id="703" w:name="_Toc135729929"/>
      <w:bookmarkStart w:id="704" w:name="_Toc135730816"/>
      <w:r w:rsidRPr="005126AF">
        <w:t>8</w:t>
      </w:r>
      <w:r w:rsidRPr="005126AF">
        <w:tab/>
        <w:t>Delivery of natural gas</w:t>
      </w:r>
      <w:bookmarkEnd w:id="692"/>
      <w:bookmarkEnd w:id="693"/>
      <w:bookmarkEnd w:id="694"/>
      <w:bookmarkEnd w:id="695"/>
      <w:bookmarkEnd w:id="696"/>
      <w:bookmarkEnd w:id="697"/>
      <w:bookmarkEnd w:id="698"/>
      <w:bookmarkEnd w:id="699"/>
      <w:bookmarkEnd w:id="700"/>
      <w:bookmarkEnd w:id="701"/>
      <w:bookmarkEnd w:id="702"/>
      <w:bookmarkEnd w:id="703"/>
      <w:bookmarkEnd w:id="704"/>
    </w:p>
    <w:p w14:paraId="1B87E9F9" w14:textId="77777777" w:rsidR="00B06337" w:rsidRPr="005126AF" w:rsidRDefault="00B06337" w:rsidP="00160C6F">
      <w:pPr>
        <w:jc w:val="both"/>
      </w:pPr>
      <w:r w:rsidRPr="005126AF">
        <w:t xml:space="preserve">The delivery of natural gas to its point of end use by a distribution utility is much like the transportation of natural gas discussed in the transportation section. However, distribution involves moving smaller volumes of gas at much lower pressures over shorter distances to a great number of individual users. Smaller-diameter pipe also is used to transport natural gas from the </w:t>
      </w:r>
      <w:proofErr w:type="spellStart"/>
      <w:r w:rsidRPr="005126AF">
        <w:t>citygate</w:t>
      </w:r>
      <w:proofErr w:type="spellEnd"/>
      <w:r w:rsidRPr="005126AF">
        <w:t xml:space="preserve"> to individual consumers.</w:t>
      </w:r>
    </w:p>
    <w:p w14:paraId="4827ACD4" w14:textId="77777777" w:rsidR="00B06337" w:rsidRPr="005126AF" w:rsidRDefault="00B06337" w:rsidP="00160C6F">
      <w:pPr>
        <w:jc w:val="both"/>
      </w:pPr>
      <w:r w:rsidRPr="005126AF">
        <w:t xml:space="preserve">The natural gas is periodically compressed to ensure pipeline flow, although local compressor stations are typically smaller than those used for interstate transportation. Because of the smaller volumes of natural gas to be moved, as well as the small-diameter pipe that is used, the pressure required to move natural gas through the distribution network is much lower than that found in the transmission pipelines. While natural gas traveling through interstate pipelines may be compressed to as much as 1,500 pounds per square inch (psi), natural gas traveling through the distribution network requires as little as 3 psi of pressurization and is as low as ¼ psi at the customer’s meter. The natural gas to be distributed is typically depressurized at or near the </w:t>
      </w:r>
      <w:proofErr w:type="spellStart"/>
      <w:r w:rsidRPr="005126AF">
        <w:t>citygate</w:t>
      </w:r>
      <w:proofErr w:type="spellEnd"/>
      <w:r w:rsidRPr="005126AF">
        <w:t xml:space="preserve">, as well as scrubbed and filtered (even though it has already been processed prior to distribution through interstate pipelines) to ensure low moisture and particulate content. In addition, mercaptan – the source of the familiar rotten egg smell in natural gas – is added by the utility prior to distribution. This is added because natural gas is </w:t>
      </w:r>
      <w:proofErr w:type="spellStart"/>
      <w:r w:rsidRPr="005126AF">
        <w:t>odorless</w:t>
      </w:r>
      <w:proofErr w:type="spellEnd"/>
      <w:r w:rsidRPr="005126AF">
        <w:t xml:space="preserve"> and </w:t>
      </w:r>
      <w:proofErr w:type="spellStart"/>
      <w:r w:rsidRPr="005126AF">
        <w:t>colorless</w:t>
      </w:r>
      <w:proofErr w:type="spellEnd"/>
      <w:r w:rsidRPr="005126AF">
        <w:t xml:space="preserve">, and the familiar </w:t>
      </w:r>
      <w:proofErr w:type="spellStart"/>
      <w:r w:rsidRPr="005126AF">
        <w:t>odor</w:t>
      </w:r>
      <w:proofErr w:type="spellEnd"/>
      <w:r w:rsidRPr="005126AF">
        <w:t xml:space="preserve"> of mercaptan makes the detection of leaks much easier.</w:t>
      </w:r>
    </w:p>
    <w:p w14:paraId="351E23C6" w14:textId="77777777" w:rsidR="00B06337" w:rsidRDefault="00B06337" w:rsidP="00160C6F">
      <w:pPr>
        <w:tabs>
          <w:tab w:val="clear" w:pos="1134"/>
          <w:tab w:val="clear" w:pos="1871"/>
          <w:tab w:val="clear" w:pos="2268"/>
        </w:tabs>
        <w:overflowPunct/>
        <w:autoSpaceDE/>
        <w:autoSpaceDN/>
        <w:adjustRightInd/>
        <w:spacing w:before="0"/>
        <w:textAlignment w:val="auto"/>
        <w:rPr>
          <w:i/>
          <w:iCs/>
          <w:strike/>
        </w:rPr>
      </w:pPr>
      <w:r>
        <w:rPr>
          <w:strike/>
        </w:rPr>
        <w:br w:type="page"/>
      </w:r>
    </w:p>
    <w:p w14:paraId="604F25D7" w14:textId="77777777" w:rsidR="00B06337" w:rsidRPr="005126AF" w:rsidRDefault="00B06337" w:rsidP="0018601B">
      <w:pPr>
        <w:pStyle w:val="AnnexNo"/>
      </w:pPr>
      <w:bookmarkStart w:id="705" w:name="_Toc133668169"/>
      <w:bookmarkStart w:id="706" w:name="_Toc135729578"/>
      <w:bookmarkStart w:id="707" w:name="_Toc135729930"/>
      <w:bookmarkStart w:id="708" w:name="_Toc135730817"/>
      <w:r>
        <w:lastRenderedPageBreak/>
        <w:t>ANNEX</w:t>
      </w:r>
      <w:r w:rsidRPr="005126AF">
        <w:t xml:space="preserve"> </w:t>
      </w:r>
      <w:r>
        <w:t>5</w:t>
      </w:r>
      <w:bookmarkEnd w:id="705"/>
      <w:bookmarkEnd w:id="706"/>
      <w:bookmarkEnd w:id="707"/>
      <w:bookmarkEnd w:id="708"/>
    </w:p>
    <w:p w14:paraId="576B8AD0" w14:textId="77777777" w:rsidR="00B06337" w:rsidRPr="005126AF" w:rsidRDefault="00B06337" w:rsidP="006508BF">
      <w:pPr>
        <w:pStyle w:val="AnnexTitle0"/>
      </w:pPr>
      <w:bookmarkStart w:id="709" w:name="_Toc120113671"/>
      <w:bookmarkStart w:id="710" w:name="_Toc133668170"/>
      <w:bookmarkStart w:id="711" w:name="_Toc135730818"/>
      <w:r w:rsidRPr="005F7517">
        <w:t>Utility mission critical communication networks</w:t>
      </w:r>
      <w:bookmarkEnd w:id="709"/>
      <w:bookmarkEnd w:id="710"/>
      <w:bookmarkEnd w:id="711"/>
    </w:p>
    <w:p w14:paraId="53B92201" w14:textId="77777777" w:rsidR="00B06337" w:rsidRPr="005126AF" w:rsidRDefault="00B06337" w:rsidP="0018601B">
      <w:pPr>
        <w:pStyle w:val="Heading1"/>
      </w:pPr>
      <w:bookmarkStart w:id="712" w:name="_Toc133668171"/>
      <w:bookmarkStart w:id="713" w:name="_Toc135729579"/>
      <w:bookmarkStart w:id="714" w:name="_Toc135729931"/>
      <w:bookmarkStart w:id="715" w:name="_Toc135730819"/>
      <w:r w:rsidRPr="005126AF">
        <w:t>1</w:t>
      </w:r>
      <w:r w:rsidRPr="005126AF">
        <w:tab/>
        <w:t>Spectrum and Climate Change</w:t>
      </w:r>
      <w:bookmarkEnd w:id="712"/>
      <w:bookmarkEnd w:id="713"/>
      <w:bookmarkEnd w:id="714"/>
      <w:bookmarkEnd w:id="715"/>
    </w:p>
    <w:p w14:paraId="005A7568" w14:textId="77777777" w:rsidR="00B06337" w:rsidRPr="002961A2" w:rsidRDefault="00B06337" w:rsidP="00160C6F">
      <w:pPr>
        <w:jc w:val="both"/>
      </w:pPr>
      <w:r w:rsidRPr="002961A2">
        <w:t>Resolution ITU-R 60</w:t>
      </w:r>
      <w:r w:rsidRPr="002961A2">
        <w:rPr>
          <w:rStyle w:val="FootnoteReference"/>
        </w:rPr>
        <w:footnoteReference w:id="19"/>
      </w:r>
      <w:r w:rsidRPr="002961A2">
        <w:t xml:space="preserve"> resolves that ITU</w:t>
      </w:r>
      <w:r>
        <w:t>-</w:t>
      </w:r>
      <w:r w:rsidRPr="002961A2">
        <w:t>R Study Groups should develop Recommendations, Reports or Handbooks on, among other things, possible development and use of radio systems or applications which can support reduction of energy consumption in non-radiocommunication sectors. It also resolves that ITU</w:t>
      </w:r>
      <w:r>
        <w:t>-</w:t>
      </w:r>
      <w:r w:rsidRPr="002961A2">
        <w:t>R Study Groups, when developing new ITU</w:t>
      </w:r>
      <w:r>
        <w:t>-</w:t>
      </w:r>
      <w:r w:rsidRPr="002961A2">
        <w:t xml:space="preserve">R Recommendations, Handbooks, or Reports or reviewing existing Recommendations or Reports, </w:t>
      </w:r>
      <w:proofErr w:type="gramStart"/>
      <w:r w:rsidRPr="002961A2">
        <w:t>take into account</w:t>
      </w:r>
      <w:proofErr w:type="gramEnd"/>
      <w:r w:rsidRPr="002961A2">
        <w:t>, as appropriate, energy consumption as well as best practices to conserve energy. Consistent with ITU</w:t>
      </w:r>
      <w:r>
        <w:noBreakHyphen/>
      </w:r>
      <w:r w:rsidRPr="002961A2">
        <w:t>R</w:t>
      </w:r>
      <w:r>
        <w:t> </w:t>
      </w:r>
      <w:r w:rsidRPr="002961A2">
        <w:t>60, it is important to emphasize that utility radiocommunications systems are essential for supporting applications that help utilities operate more efficiently and help consumers reduce energy consumption, as described more fully below.</w:t>
      </w:r>
    </w:p>
    <w:p w14:paraId="2956BF9E" w14:textId="77777777" w:rsidR="00B06337" w:rsidRPr="002961A2" w:rsidRDefault="00B06337" w:rsidP="00160C6F">
      <w:pPr>
        <w:jc w:val="both"/>
      </w:pPr>
      <w:r w:rsidRPr="002961A2">
        <w:t xml:space="preserve">For example, utility radiocommunication systems are critical for monitoring and controlling the balance of electricity on the grid that is generated from distributed energy resources (DER), such as solar and wind. The radiocommunication systems help utilities to balance the flow of energy that is created from DER, so that it can be accepted by the utility and used to provide power to consumers. Some of these DER sources of electric generation can be intermittent in availability, and utilities also use radiocommunications systems to help anticipate when solar and wind energy may be unavailable due to certain weather conditions, such as a cloudy day. The information communicated through utility radiocommunications systems, enables utilities to manage DER so that these sources of clean energy can be made available for consumers to use in a reliable, </w:t>
      </w:r>
      <w:proofErr w:type="gramStart"/>
      <w:r w:rsidRPr="002961A2">
        <w:t>safe</w:t>
      </w:r>
      <w:proofErr w:type="gramEnd"/>
      <w:r w:rsidRPr="002961A2">
        <w:t xml:space="preserve"> and effective manner.</w:t>
      </w:r>
    </w:p>
    <w:p w14:paraId="0001EA05" w14:textId="77777777" w:rsidR="00B06337" w:rsidRPr="002961A2" w:rsidRDefault="00B06337" w:rsidP="00160C6F">
      <w:pPr>
        <w:jc w:val="both"/>
      </w:pPr>
      <w:r w:rsidRPr="002961A2">
        <w:t>Similarly, utility radiocommunication systems are used for advanced metering infrastructure (AMI) which enable consumers to reduce their energy consumption during periods when electricity demand is high.  AMI helps to promote clean energy by reducing the need for utilities to generate additional electricity during these peak periods.  By avoiding the need to increase generation during these peak periods, utilities can significantly reduce carbon emissions, which improves environmental quality.</w:t>
      </w:r>
    </w:p>
    <w:p w14:paraId="647B669B" w14:textId="77777777" w:rsidR="00B06337" w:rsidRDefault="00B06337" w:rsidP="00160C6F">
      <w:pPr>
        <w:jc w:val="both"/>
      </w:pPr>
      <w:r w:rsidRPr="002961A2">
        <w:t>While these applications are visible and provide tangible benefits in terms of clean energy to consumers, they rely on the underlying utility radiocommunication systems to function properly. Utilities increasingly rely on radiocommunication systems to automate operations, and provide better visibility into their electric, gas and water services to monitor and control the delivery of these essential services, safety and effectively. This is commonly referred to as smart grid, and utility radiocommunication systems enable modern utility operations through smart grid applications.</w:t>
      </w:r>
    </w:p>
    <w:p w14:paraId="6D1C2944" w14:textId="77777777" w:rsidR="00B06337" w:rsidRPr="005126AF" w:rsidRDefault="00B06337" w:rsidP="00160C6F">
      <w:pPr>
        <w:jc w:val="both"/>
      </w:pPr>
      <w:r w:rsidRPr="005126AF">
        <w:t>Modern utility networks – smart grids – require highly available telecommunications networks.</w:t>
      </w:r>
      <w:r w:rsidRPr="005126AF">
        <w:rPr>
          <w:position w:val="6"/>
          <w:sz w:val="18"/>
        </w:rPr>
        <w:footnoteReference w:id="20"/>
      </w:r>
      <w:r w:rsidRPr="005126AF">
        <w:t xml:space="preserve"> Because of the rapidly changing environment with increased focus on CO2 reduction, climate change and sustainability, these additional controls can only be developed quickly and cost effectively using radio.</w:t>
      </w:r>
      <w:r w:rsidRPr="005126AF">
        <w:rPr>
          <w:position w:val="6"/>
          <w:sz w:val="18"/>
        </w:rPr>
        <w:footnoteReference w:id="21"/>
      </w:r>
    </w:p>
    <w:p w14:paraId="6C67FF0D" w14:textId="77777777" w:rsidR="00B06337" w:rsidRPr="005126AF" w:rsidRDefault="00B06337" w:rsidP="00160C6F">
      <w:pPr>
        <w:jc w:val="both"/>
      </w:pPr>
      <w:r w:rsidRPr="005126AF">
        <w:lastRenderedPageBreak/>
        <w:t xml:space="preserve">Although commercially provided radio telecommunications networks provide good services, they are not configured for critical utility operations. Renewable energy locations are often located in remote areas where there are no commercial networks. Moreover, the electricity sector most needs its communications when there are sustained power outages, and most commercial networks lack sufficient standby energy supplies to maintain communications during extended power outages.  </w:t>
      </w:r>
    </w:p>
    <w:p w14:paraId="6CB07E8C" w14:textId="77777777" w:rsidR="00B06337" w:rsidRPr="005126AF" w:rsidRDefault="00B06337" w:rsidP="00160C6F">
      <w:pPr>
        <w:jc w:val="both"/>
      </w:pPr>
      <w:r w:rsidRPr="005126AF">
        <w:t xml:space="preserve">These critical utility operational networks – vertical industries – require access to spectrum for their wireless communications systems. This spectrum needs to support additional capacity and low latency communications, which is required for smart grids. Accordingly, </w:t>
      </w:r>
      <w:proofErr w:type="gramStart"/>
      <w:r w:rsidRPr="00B54561">
        <w:t>a number of</w:t>
      </w:r>
      <w:proofErr w:type="gramEnd"/>
      <w:r w:rsidRPr="00B54561">
        <w:t xml:space="preserve"> </w:t>
      </w:r>
      <w:r w:rsidRPr="005126AF">
        <w:t xml:space="preserve">utilities are </w:t>
      </w:r>
      <w:r w:rsidRPr="00B54561">
        <w:t xml:space="preserve">using </w:t>
      </w:r>
      <w:r w:rsidRPr="005126AF">
        <w:t xml:space="preserve">spectrum in </w:t>
      </w:r>
      <w:r w:rsidRPr="00B54561">
        <w:t xml:space="preserve">various </w:t>
      </w:r>
      <w:r w:rsidRPr="005126AF">
        <w:t>frequency range</w:t>
      </w:r>
      <w:r w:rsidRPr="00B54561">
        <w:t>s</w:t>
      </w:r>
      <w:r w:rsidRPr="005126AF">
        <w:t xml:space="preserve"> below 1 GHz to support their requirements for coverage and low latency communications. Several countries around the world have provided utilities with access to spectrum in the 400 MHz frequency range,</w:t>
      </w:r>
      <w:r w:rsidRPr="005126AF">
        <w:rPr>
          <w:position w:val="6"/>
          <w:sz w:val="18"/>
        </w:rPr>
        <w:footnoteReference w:id="22"/>
      </w:r>
      <w:r w:rsidRPr="005126AF">
        <w:t xml:space="preserve"> which</w:t>
      </w:r>
      <w:r w:rsidRPr="002C5E24">
        <w:rPr>
          <w:highlight w:val="lightGray"/>
        </w:rPr>
        <w:t xml:space="preserve"> </w:t>
      </w:r>
      <w:r w:rsidRPr="00B54561">
        <w:t>provides sufficient coverage using low frequency spectrum, which is vital for utilities to be able to construct low cost wide-area networks without imposing undue cost</w:t>
      </w:r>
      <w:r w:rsidRPr="005126AF">
        <w:t xml:space="preserve"> burdens on energy and water consumers. Utilities are already highly regulated industries. Global policy objectives to reduce carbon emissions and mitigate for the effects of climate change oblige telecoms regulators to engage constructively with their utility sectors, especially electricity which is the energy source most governments are looking to facilitate these societal transitions.</w:t>
      </w:r>
      <w:r w:rsidRPr="005126AF">
        <w:rPr>
          <w:position w:val="6"/>
          <w:sz w:val="18"/>
        </w:rPr>
        <w:footnoteReference w:id="23"/>
      </w:r>
    </w:p>
    <w:p w14:paraId="49F39F32" w14:textId="77777777" w:rsidR="00B06337" w:rsidRPr="005126AF" w:rsidRDefault="00B06337" w:rsidP="00160C6F">
      <w:pPr>
        <w:jc w:val="both"/>
      </w:pPr>
      <w:r w:rsidRPr="005126AF">
        <w:t xml:space="preserve">Direct access to dedicated spectrum supports management and digitization of the rapidly changing energy system and allows for quicker adaptation to renewable energy resources </w:t>
      </w:r>
      <w:proofErr w:type="gramStart"/>
      <w:r w:rsidRPr="005126AF">
        <w:t>in order to</w:t>
      </w:r>
      <w:proofErr w:type="gramEnd"/>
      <w:r w:rsidRPr="005126AF">
        <w:t xml:space="preserve"> achieve climate targets. Security of energy supply is crucial and of ever-growing importance in our digitized society. The smart grids require a highly reliable and safe exchange of data for the purpose of efficient grid management. This includes both data providing information about the status of the grid, as well as data to balance supply and demand on a minute-by-minute, even second-by-second basis in some cases. The choices made regarding the underlying telecommunications infrastructure are long term choices (minimum 15 to 20 years) given the investments necessary in the associated energy infrastructure. Using networks operating in spectrum assigned to commercial networks may offer suitable solutions for some utility needs, however there are also needs which cannot be fulfilled by commercial mobile networks. Experience has shown that these commercial mobile networks do not provide sufficient power autonomy (all ‘5G-slices’ are still dependent on the same power supply) nor guarantees concerning the availability and lifecycle of communication technologies, to name some examples. </w:t>
      </w:r>
    </w:p>
    <w:p w14:paraId="222F0F04" w14:textId="77777777" w:rsidR="00B06337" w:rsidRPr="005126AF" w:rsidRDefault="00B06337" w:rsidP="0018601B">
      <w:pPr>
        <w:pStyle w:val="Heading1"/>
      </w:pPr>
      <w:bookmarkStart w:id="717" w:name="_Toc133668172"/>
      <w:bookmarkStart w:id="718" w:name="_Toc135729580"/>
      <w:bookmarkStart w:id="719" w:name="_Toc135729932"/>
      <w:bookmarkStart w:id="720" w:name="_Toc135730820"/>
      <w:r w:rsidRPr="005126AF">
        <w:t>2</w:t>
      </w:r>
      <w:r w:rsidRPr="005126AF">
        <w:tab/>
        <w:t>Network Characteristics</w:t>
      </w:r>
      <w:bookmarkEnd w:id="717"/>
      <w:bookmarkEnd w:id="718"/>
      <w:bookmarkEnd w:id="719"/>
      <w:bookmarkEnd w:id="720"/>
    </w:p>
    <w:p w14:paraId="025FDBBB" w14:textId="77777777" w:rsidR="00B06337" w:rsidRPr="005126AF" w:rsidRDefault="00B06337" w:rsidP="00160C6F">
      <w:pPr>
        <w:jc w:val="both"/>
      </w:pPr>
      <w:r w:rsidRPr="005126AF">
        <w:t>The privately provided broadband radio technologies are instrumental in facilitating the evolution of traditional grids towards the Smart Grid. As pointed out in ETSI Technical Report TR 103 401</w:t>
      </w:r>
      <w:r w:rsidRPr="005126AF">
        <w:rPr>
          <w:position w:val="6"/>
          <w:sz w:val="18"/>
        </w:rPr>
        <w:footnoteReference w:id="24"/>
      </w:r>
      <w:r w:rsidRPr="005126AF">
        <w:t xml:space="preserve">, </w:t>
      </w:r>
      <w:r w:rsidRPr="005126AF">
        <w:lastRenderedPageBreak/>
        <w:t xml:space="preserve">Smart Grid services need to rely on a private, reliable (with significant power autonomy), redundant, </w:t>
      </w:r>
      <w:proofErr w:type="gramStart"/>
      <w:r w:rsidRPr="005126AF">
        <w:t>scalable</w:t>
      </w:r>
      <w:proofErr w:type="gramEnd"/>
      <w:r w:rsidRPr="005126AF">
        <w:t xml:space="preserve"> and high-performance telecommunications network. Broadband radio technologies based on IMT are key to achieving this challenge which necessarily comes along with the need of broadband spectrum exclusively allocated to utilities. </w:t>
      </w:r>
      <w:r>
        <w:t>Analysis</w:t>
      </w:r>
      <w:r w:rsidRPr="005126AF">
        <w:t xml:space="preserve"> in ETSI report ETSI TR103 492</w:t>
      </w:r>
      <w:r w:rsidRPr="005126AF">
        <w:rPr>
          <w:position w:val="6"/>
          <w:sz w:val="18"/>
        </w:rPr>
        <w:footnoteReference w:id="25"/>
      </w:r>
      <w:r w:rsidRPr="005126AF">
        <w:t xml:space="preserve">, </w:t>
      </w:r>
      <w:r>
        <w:t xml:space="preserve">deduced that </w:t>
      </w:r>
      <w:r w:rsidRPr="005126AF">
        <w:t>400 MHz networks for Smart Grid “</w:t>
      </w:r>
      <w:r>
        <w:t>would</w:t>
      </w:r>
      <w:r w:rsidRPr="005126AF">
        <w:t xml:space="preserve"> require 2 × 3 MHz of usable spectrum.” </w:t>
      </w:r>
      <w:r>
        <w:t>The report further postulated that a</w:t>
      </w:r>
      <w:r w:rsidRPr="005126AF">
        <w:t xml:space="preserve">n allocation of </w:t>
      </w:r>
      <w:r w:rsidRPr="00493E44">
        <w:t>10 MHz of TDD/FDD channels</w:t>
      </w:r>
      <w:r>
        <w:t xml:space="preserve"> </w:t>
      </w:r>
      <w:r w:rsidRPr="005126AF">
        <w:t>would ensure that future challenges can be met within the 400 MHz band without supplementing it with blocks of spectrum in higher frequency bands.</w:t>
      </w:r>
      <w:r w:rsidRPr="005126AF">
        <w:rPr>
          <w:position w:val="6"/>
          <w:sz w:val="18"/>
        </w:rPr>
        <w:footnoteReference w:id="26"/>
      </w:r>
    </w:p>
    <w:p w14:paraId="327D4F27" w14:textId="77777777" w:rsidR="00B06337" w:rsidRPr="005126AF" w:rsidRDefault="00B06337" w:rsidP="00160C6F">
      <w:pPr>
        <w:jc w:val="both"/>
      </w:pPr>
      <w:r w:rsidRPr="005126AF">
        <w:t>The need for private wireless networks for the utility sector and as such access to spectrum is underlined in the recent report by the World Economic Forum (World Economic Forum, Future Series: Cybersecurity, emerging technology and systemic risk, Insight Report, November 2020)</w:t>
      </w:r>
      <w:r w:rsidRPr="005126AF">
        <w:rPr>
          <w:position w:val="6"/>
          <w:sz w:val="18"/>
        </w:rPr>
        <w:footnoteReference w:id="27"/>
      </w:r>
      <w:r w:rsidRPr="005126AF">
        <w:t xml:space="preserve">. The report states that “However, some infrastructure that does not necessarily fall within the remit of CNI obligation is becoming an increasingly critical component of the supply chain, as reliance on communications infrastructure grows and organizations (including those in CNI sectors such as healthcare, transport and energy) become dependent on shared underpinning digital infrastructure and third-party suppliers while not being granted access to spectrum resources to develop resilient and secure private network alternatives.” </w:t>
      </w:r>
    </w:p>
    <w:p w14:paraId="0C526A2F" w14:textId="77777777" w:rsidR="00B06337" w:rsidRPr="005126AF" w:rsidRDefault="00B06337" w:rsidP="00160C6F">
      <w:pPr>
        <w:jc w:val="both"/>
      </w:pPr>
      <w:r w:rsidRPr="005126AF">
        <w:t xml:space="preserve">Safe and reliable exchange of data is a fundamental prerequisite for the changing energy field. This necessitates a sufficient level of control over the underlying communication infrastructure; wired and wireless. It is for these purposes that the utilities require direct access to spectrum. </w:t>
      </w:r>
    </w:p>
    <w:p w14:paraId="50C03D7A" w14:textId="77777777" w:rsidR="00B06337" w:rsidRPr="00674E4B" w:rsidRDefault="00B06337" w:rsidP="0018601B">
      <w:pPr>
        <w:pStyle w:val="Heading1"/>
      </w:pPr>
      <w:bookmarkStart w:id="721" w:name="_Toc133668173"/>
      <w:bookmarkStart w:id="722" w:name="_Toc135729581"/>
      <w:bookmarkStart w:id="723" w:name="_Toc135729933"/>
      <w:bookmarkStart w:id="724" w:name="_Toc135730821"/>
      <w:r w:rsidRPr="00674E4B">
        <w:t>3</w:t>
      </w:r>
      <w:r w:rsidRPr="00674E4B">
        <w:tab/>
        <w:t>Utility Involvement in 3GPP</w:t>
      </w:r>
      <w:bookmarkEnd w:id="721"/>
      <w:bookmarkEnd w:id="722"/>
      <w:bookmarkEnd w:id="723"/>
      <w:bookmarkEnd w:id="724"/>
    </w:p>
    <w:p w14:paraId="7A035832" w14:textId="77777777" w:rsidR="00B06337" w:rsidRPr="005B3257" w:rsidRDefault="00B06337" w:rsidP="00160C6F">
      <w:pPr>
        <w:jc w:val="both"/>
      </w:pPr>
      <w:r w:rsidRPr="00E866DD">
        <w:t>It is widely recognised that wireless solutions based on the suite of standards developed in 3GPP (LTE, Long Term Evolution), have significant potential to satisfy a large part of the future requirements fo</w:t>
      </w:r>
      <w:r w:rsidRPr="005B3257">
        <w:t xml:space="preserve">r utility sector digitalisation, connectivity and ultimately decarbonisation. To a certain extent utilities already make use of public Mobile Network Operator (MNO) solutions based upon standards derived within 3GPP. The large ecosystem of providers and operators has several attractive features for utilities – namely low-cost edge devices, a high degree of cyber security capability and good coverage in populated areas. However, there are limitations to the use of 3GPP based solutions for mission critical applications such as utilities. These limitations can be viewed under two main categories - </w:t>
      </w:r>
    </w:p>
    <w:p w14:paraId="6D5B5F10" w14:textId="77777777" w:rsidR="00B06337" w:rsidRPr="005B3257" w:rsidRDefault="00B06337" w:rsidP="00160C6F">
      <w:pPr>
        <w:pStyle w:val="enumlev1"/>
        <w:jc w:val="both"/>
      </w:pPr>
      <w:proofErr w:type="spellStart"/>
      <w:r w:rsidRPr="005B3257">
        <w:t>i</w:t>
      </w:r>
      <w:proofErr w:type="spellEnd"/>
      <w:r w:rsidRPr="005B3257">
        <w:t>)</w:t>
      </w:r>
      <w:r w:rsidRPr="005B3257">
        <w:tab/>
        <w:t>Limitation of the basic functionality of 3GPP standards – which have been optimised for consumer grade ‘best efforts’ services rather than mission critical applications</w:t>
      </w:r>
    </w:p>
    <w:p w14:paraId="655ACE0A" w14:textId="77777777" w:rsidR="00B06337" w:rsidRDefault="00B06337" w:rsidP="00160C6F">
      <w:pPr>
        <w:pStyle w:val="enumlev1"/>
        <w:jc w:val="both"/>
      </w:pPr>
      <w:r w:rsidRPr="005B3257">
        <w:t>ii)</w:t>
      </w:r>
      <w:r w:rsidRPr="005B3257">
        <w:tab/>
        <w:t>Implementation of public networks, which are not designed to be sufficiently robust in terms of power autonomy, coverage, and traffic prioritisation to be sufficient for utility use</w:t>
      </w:r>
    </w:p>
    <w:p w14:paraId="679F3EC1" w14:textId="77777777" w:rsidR="00B06337" w:rsidRPr="005B3257" w:rsidRDefault="00B06337" w:rsidP="00160C6F">
      <w:pPr>
        <w:jc w:val="both"/>
      </w:pPr>
      <w:r w:rsidRPr="005B3257">
        <w:t xml:space="preserve">Recognising the huge potential for 3GPP based solutions to play a role in smart grid connectivity and being aware of the limitations above, utilities began active involvement in 3GPP in 2020. A number </w:t>
      </w:r>
      <w:r w:rsidRPr="005B3257">
        <w:lastRenderedPageBreak/>
        <w:t xml:space="preserve">of global utilities telecommunications associations collaborate to represent utilities in the numerous 3GPP groups and </w:t>
      </w:r>
      <w:proofErr w:type="gramStart"/>
      <w:r w:rsidRPr="005B3257">
        <w:t>sub groups</w:t>
      </w:r>
      <w:proofErr w:type="gramEnd"/>
      <w:r w:rsidRPr="005B3257">
        <w:t xml:space="preserve"> which aim to deliver enhanced feature sets and functionality in future LTE releases. A utility task force acts in parallel with similar groups which already exist for other sectors such as Automotive, Railways and Public Safety and Disaster Relief (PPDR). </w:t>
      </w:r>
    </w:p>
    <w:p w14:paraId="63376C3F" w14:textId="77777777" w:rsidR="00B06337" w:rsidRDefault="00B06337" w:rsidP="00160C6F">
      <w:pPr>
        <w:jc w:val="both"/>
      </w:pPr>
      <w:r w:rsidRPr="005B3257">
        <w:t>In the same way that the rail sector seeks additional functionality to eventually allow an ‘LTE-R’ system to replace ‘GSM-R’ and that the PPDR community works to optimise mission critical ‘push to talk’ and ‘Push to Video’, the utilities are striving to achieve refinements and enhancements to improve the usefulness of future LTE-based products by the utilities sector.</w:t>
      </w:r>
    </w:p>
    <w:p w14:paraId="60408992" w14:textId="77777777" w:rsidR="00B06337" w:rsidRPr="005B3257" w:rsidRDefault="00B06337" w:rsidP="00160C6F">
      <w:pPr>
        <w:jc w:val="both"/>
      </w:pPr>
      <w:r w:rsidRPr="005B3257">
        <w:t>Key areas of interest for utilities in 3GPP</w:t>
      </w:r>
      <w:r>
        <w:t>:</w:t>
      </w:r>
    </w:p>
    <w:p w14:paraId="26EA9A54" w14:textId="77777777" w:rsidR="00B06337" w:rsidRPr="005B3257" w:rsidRDefault="00B06337" w:rsidP="00160C6F">
      <w:pPr>
        <w:pStyle w:val="enumlev1"/>
        <w:jc w:val="both"/>
      </w:pPr>
      <w:r>
        <w:t>–</w:t>
      </w:r>
      <w:r w:rsidRPr="005B3257">
        <w:tab/>
        <w:t>Traffic prioritisation of SCADA type transmissions over LTE based networks</w:t>
      </w:r>
    </w:p>
    <w:p w14:paraId="112F5EC3" w14:textId="77777777" w:rsidR="00B06337" w:rsidRPr="005B3257" w:rsidRDefault="00B06337" w:rsidP="00160C6F">
      <w:pPr>
        <w:pStyle w:val="enumlev1"/>
        <w:jc w:val="both"/>
      </w:pPr>
      <w:r>
        <w:t>–</w:t>
      </w:r>
      <w:r w:rsidRPr="005B3257">
        <w:tab/>
        <w:t xml:space="preserve">Introduction of new globally standardised frequency bands suitable for utility uses (the creation of band 87 &amp; 88 </w:t>
      </w:r>
      <w:proofErr w:type="gramStart"/>
      <w:r w:rsidRPr="005B3257">
        <w:t>were</w:t>
      </w:r>
      <w:proofErr w:type="gramEnd"/>
      <w:r w:rsidRPr="005B3257">
        <w:t xml:space="preserve"> largely in response to demands in the utility and blue light sector to be able to have 3GPP products available in the range 410-430 MHz</w:t>
      </w:r>
    </w:p>
    <w:p w14:paraId="615314F0" w14:textId="77777777" w:rsidR="00B06337" w:rsidRPr="005B3257" w:rsidRDefault="00B06337" w:rsidP="00160C6F">
      <w:pPr>
        <w:pStyle w:val="enumlev1"/>
        <w:jc w:val="both"/>
      </w:pPr>
      <w:r>
        <w:t>–</w:t>
      </w:r>
      <w:r w:rsidRPr="005B3257">
        <w:tab/>
        <w:t>Introduction of a new power class of UE to address the asymmetry in the upload / download capability of LTE networks (utility networks tend towards upload centric rather than download centric as with consumer services)</w:t>
      </w:r>
    </w:p>
    <w:p w14:paraId="4B571A92" w14:textId="77777777" w:rsidR="00B06337" w:rsidRPr="005B3257" w:rsidRDefault="00B06337" w:rsidP="00160C6F">
      <w:pPr>
        <w:pStyle w:val="enumlev1"/>
        <w:jc w:val="both"/>
      </w:pPr>
      <w:r>
        <w:t>–</w:t>
      </w:r>
      <w:r w:rsidRPr="005B3257">
        <w:tab/>
        <w:t>Introduction of a 3 MHz RF channel at the RAN layer in 5G ‘NR’ (New Radio) – in order that existing utility spectrum allocations can be used to support 5G NR devices</w:t>
      </w:r>
    </w:p>
    <w:p w14:paraId="67A335A5" w14:textId="77777777" w:rsidR="00B06337" w:rsidRDefault="00B06337" w:rsidP="00160C6F">
      <w:pPr>
        <w:pStyle w:val="enumlev1"/>
        <w:jc w:val="both"/>
      </w:pPr>
      <w:r>
        <w:t>–</w:t>
      </w:r>
      <w:r w:rsidRPr="005B3257">
        <w:tab/>
        <w:t xml:space="preserve">Enhanced network management and performance visibility between MNO networks and utility networks </w:t>
      </w:r>
      <w:proofErr w:type="gramStart"/>
      <w:r w:rsidRPr="005B3257">
        <w:t>in order to</w:t>
      </w:r>
      <w:proofErr w:type="gramEnd"/>
      <w:r w:rsidRPr="005B3257">
        <w:t xml:space="preserve"> take more proactive action during power outages which will allow for faster restoration of both power and telecoms services to consumers</w:t>
      </w:r>
    </w:p>
    <w:p w14:paraId="7B4DD647" w14:textId="77777777" w:rsidR="00B06337" w:rsidRDefault="00B06337" w:rsidP="00160C6F">
      <w:pPr>
        <w:jc w:val="both"/>
      </w:pPr>
      <w:r w:rsidRPr="005B3257">
        <w:t xml:space="preserve">Utilities are aware that engagement in 3GPP is a long-term project which will evolve over time to maximise the usefulness of LTE based devices in future private and public implementations. Where the likes of Volkswagen, BMW and Audi are working collectively on items for the automotive sector (V2X for instance) and Deutsch Bahn, SNCF and Swiss Rail work towards rail specific functions, global utility telecommunications associations pull together collective knowledge and influence in 3GPP from both large and small energy generation, </w:t>
      </w:r>
      <w:proofErr w:type="gramStart"/>
      <w:r w:rsidRPr="005B3257">
        <w:t>transmission</w:t>
      </w:r>
      <w:proofErr w:type="gramEnd"/>
      <w:r w:rsidRPr="005B3257">
        <w:t xml:space="preserve"> and distribution companies.</w:t>
      </w:r>
    </w:p>
    <w:p w14:paraId="74224BBD" w14:textId="77777777" w:rsidR="00B06337" w:rsidRDefault="00B06337" w:rsidP="0018601B">
      <w:pPr>
        <w:pStyle w:val="Heading1"/>
      </w:pPr>
      <w:bookmarkStart w:id="725" w:name="_Toc133668174"/>
      <w:bookmarkStart w:id="726" w:name="_Toc135729582"/>
      <w:bookmarkStart w:id="727" w:name="_Toc135729934"/>
      <w:bookmarkStart w:id="728" w:name="_Toc135730822"/>
      <w:r>
        <w:t xml:space="preserve">4 </w:t>
      </w:r>
      <w:r>
        <w:tab/>
        <w:t>Societal Importance of the Utility Radiocommunications Systems</w:t>
      </w:r>
      <w:bookmarkEnd w:id="725"/>
      <w:bookmarkEnd w:id="726"/>
      <w:bookmarkEnd w:id="727"/>
      <w:bookmarkEnd w:id="728"/>
    </w:p>
    <w:p w14:paraId="62C08BDE" w14:textId="77777777" w:rsidR="00B06337" w:rsidRPr="005126AF" w:rsidRDefault="00B06337" w:rsidP="00160C6F">
      <w:pPr>
        <w:jc w:val="both"/>
      </w:pPr>
      <w:r w:rsidRPr="005126AF">
        <w:t>In 2011</w:t>
      </w:r>
      <w:r w:rsidRPr="005126AF">
        <w:rPr>
          <w:position w:val="6"/>
          <w:sz w:val="18"/>
        </w:rPr>
        <w:footnoteReference w:id="28"/>
      </w:r>
      <w:r w:rsidRPr="005126AF">
        <w:t xml:space="preserve"> and 2013</w:t>
      </w:r>
      <w:r w:rsidRPr="005126AF">
        <w:rPr>
          <w:position w:val="6"/>
          <w:sz w:val="18"/>
        </w:rPr>
        <w:footnoteReference w:id="29"/>
      </w:r>
      <w:r w:rsidRPr="005126AF">
        <w:t xml:space="preserve"> UTC/European UTC and JRC UK carried out two studies to assess the socio-economic benefits of utilities use of radio spectrum to support the complex smart networks of the future. The Executive Summary of the report is included here for information.</w:t>
      </w:r>
    </w:p>
    <w:p w14:paraId="0FC2A762" w14:textId="77777777" w:rsidR="00B06337" w:rsidRPr="005126AF" w:rsidRDefault="00B06337" w:rsidP="00160C6F">
      <w:pPr>
        <w:pStyle w:val="enumlev1"/>
        <w:jc w:val="both"/>
        <w:rPr>
          <w:rFonts w:eastAsiaTheme="minorHAnsi"/>
        </w:rPr>
      </w:pPr>
      <w:r w:rsidRPr="005126AF">
        <w:t>–</w:t>
      </w:r>
      <w:r w:rsidRPr="005126AF">
        <w:tab/>
      </w:r>
      <w:r w:rsidRPr="005126AF">
        <w:rPr>
          <w:rFonts w:eastAsiaTheme="minorHAnsi"/>
        </w:rPr>
        <w:t xml:space="preserve">When commercial entities are faced with decisions on </w:t>
      </w:r>
      <w:proofErr w:type="gramStart"/>
      <w:r w:rsidRPr="005126AF">
        <w:rPr>
          <w:rFonts w:eastAsiaTheme="minorHAnsi"/>
        </w:rPr>
        <w:t>whether or not</w:t>
      </w:r>
      <w:proofErr w:type="gramEnd"/>
      <w:r w:rsidRPr="005126AF">
        <w:rPr>
          <w:rFonts w:eastAsiaTheme="minorHAnsi"/>
        </w:rPr>
        <w:t xml:space="preserve"> </w:t>
      </w:r>
      <w:r>
        <w:rPr>
          <w:rFonts w:eastAsiaTheme="minorHAnsi"/>
        </w:rPr>
        <w:t xml:space="preserve">to </w:t>
      </w:r>
      <w:r w:rsidRPr="005126AF">
        <w:rPr>
          <w:rFonts w:eastAsiaTheme="minorHAnsi"/>
        </w:rPr>
        <w:t>invest in assets, their decisions are based purely on an economic assessment of the value of such assets to the entity. Where those assets also have a social value, it is for society, through the proxy of government, to assess any additional societal benefits and attribute a financial value to them.</w:t>
      </w:r>
    </w:p>
    <w:p w14:paraId="399C0503" w14:textId="77777777" w:rsidR="00B06337" w:rsidRPr="005126AF" w:rsidRDefault="00B06337" w:rsidP="00160C6F">
      <w:pPr>
        <w:pStyle w:val="enumlev1"/>
        <w:jc w:val="both"/>
        <w:rPr>
          <w:rFonts w:eastAsiaTheme="minorHAnsi"/>
        </w:rPr>
      </w:pPr>
      <w:r w:rsidRPr="005126AF">
        <w:lastRenderedPageBreak/>
        <w:t>–</w:t>
      </w:r>
      <w:r w:rsidRPr="005126AF">
        <w:tab/>
      </w:r>
      <w:r w:rsidRPr="005126AF">
        <w:rPr>
          <w:rFonts w:eastAsiaTheme="minorHAnsi"/>
        </w:rPr>
        <w:t xml:space="preserve">Public safety organizations and elements of the critical national infrastructure have traditionally used radio communications to underpin their operations. The allocation of this spectrum has historically been made by governments who have implicitly </w:t>
      </w:r>
      <w:proofErr w:type="gramStart"/>
      <w:r w:rsidRPr="005126AF">
        <w:rPr>
          <w:rFonts w:eastAsiaTheme="minorHAnsi"/>
        </w:rPr>
        <w:t>taken into account</w:t>
      </w:r>
      <w:proofErr w:type="gramEnd"/>
      <w:r w:rsidRPr="005126AF">
        <w:rPr>
          <w:rFonts w:eastAsiaTheme="minorHAnsi"/>
        </w:rPr>
        <w:t xml:space="preserve"> the socio-economic value in making allocations of spectrum to these sectors.</w:t>
      </w:r>
    </w:p>
    <w:p w14:paraId="31791696" w14:textId="77777777" w:rsidR="00B06337" w:rsidRPr="005126AF" w:rsidRDefault="00B06337" w:rsidP="00160C6F">
      <w:pPr>
        <w:pStyle w:val="enumlev1"/>
        <w:jc w:val="both"/>
        <w:rPr>
          <w:rFonts w:eastAsiaTheme="minorHAnsi"/>
        </w:rPr>
      </w:pPr>
      <w:r w:rsidRPr="005126AF">
        <w:t>–</w:t>
      </w:r>
      <w:r w:rsidRPr="005126AF">
        <w:tab/>
      </w:r>
      <w:r w:rsidRPr="005126AF">
        <w:rPr>
          <w:rFonts w:eastAsiaTheme="minorHAnsi"/>
        </w:rPr>
        <w:t>With the modern tend towards the application of market mechanisms for the award of spectrum to all entities, including the public sector, utilities will assess the economic value of radio spectrum to them in judging the amount of money to commit to spectrum access in any competitive award process, and the associated business risks. Any societal value will thus be ignored.</w:t>
      </w:r>
    </w:p>
    <w:p w14:paraId="0D6451CF" w14:textId="77777777" w:rsidR="00B06337" w:rsidRPr="005126AF" w:rsidRDefault="00B06337" w:rsidP="00160C6F">
      <w:pPr>
        <w:pStyle w:val="enumlev1"/>
        <w:jc w:val="both"/>
        <w:rPr>
          <w:rFonts w:eastAsiaTheme="minorHAnsi"/>
        </w:rPr>
      </w:pPr>
      <w:r w:rsidRPr="005126AF">
        <w:t>–</w:t>
      </w:r>
      <w:r w:rsidRPr="005126AF">
        <w:tab/>
      </w:r>
      <w:r w:rsidRPr="005126AF">
        <w:rPr>
          <w:rFonts w:eastAsiaTheme="minorHAnsi"/>
        </w:rPr>
        <w:t>The purpose of this study was to investigate whether there might be an element of socio-economic value attributable to radio spectrum deployed by utilities in the conduct of their business; and if this is the case, to place an indication of the amount of socio-economic value which might thus be overlooked if an award is made purely on the basis of the economic value of the radio spectrum to the utilities concerned.</w:t>
      </w:r>
    </w:p>
    <w:p w14:paraId="5CA33974" w14:textId="77777777" w:rsidR="00B06337" w:rsidRPr="005126AF" w:rsidRDefault="00B06337" w:rsidP="00160C6F">
      <w:pPr>
        <w:pStyle w:val="enumlev1"/>
        <w:jc w:val="both"/>
        <w:rPr>
          <w:rFonts w:eastAsiaTheme="minorHAnsi"/>
        </w:rPr>
      </w:pPr>
      <w:r w:rsidRPr="005126AF">
        <w:t>–</w:t>
      </w:r>
      <w:r w:rsidRPr="005126AF">
        <w:tab/>
      </w:r>
      <w:r w:rsidRPr="005126AF">
        <w:rPr>
          <w:rFonts w:eastAsiaTheme="minorHAnsi"/>
        </w:rPr>
        <w:t>There are limitations due to the sources of data used in the report. The data is mainly based around research in the UK and USA and relates to power interruptions to electricity networks stretching back several decades in some cases.</w:t>
      </w:r>
    </w:p>
    <w:p w14:paraId="7CE00D60" w14:textId="77777777" w:rsidR="00B06337" w:rsidRPr="005126AF" w:rsidRDefault="00B06337" w:rsidP="00160C6F">
      <w:pPr>
        <w:pStyle w:val="enumlev1"/>
        <w:jc w:val="both"/>
        <w:rPr>
          <w:rFonts w:eastAsiaTheme="minorHAnsi"/>
        </w:rPr>
      </w:pPr>
      <w:r w:rsidRPr="005126AF">
        <w:t>–</w:t>
      </w:r>
      <w:r w:rsidRPr="005126AF">
        <w:tab/>
      </w:r>
      <w:r w:rsidRPr="005126AF">
        <w:rPr>
          <w:rFonts w:eastAsiaTheme="minorHAnsi"/>
        </w:rPr>
        <w:t>More study is required on the socio-economic value of radio spectrum used to support utility operations in Europe. This new study should look forward to valuations based on Smart Grid Deployment to facilitate renewable energy generation, greenhouse gas reduction and enhance security of supply.</w:t>
      </w:r>
    </w:p>
    <w:p w14:paraId="3A6E0DD7" w14:textId="77777777" w:rsidR="00B06337" w:rsidRPr="005126AF" w:rsidRDefault="00B06337" w:rsidP="00160C6F">
      <w:pPr>
        <w:pStyle w:val="enumlev1"/>
        <w:jc w:val="both"/>
        <w:rPr>
          <w:rFonts w:eastAsiaTheme="minorHAnsi"/>
        </w:rPr>
      </w:pPr>
      <w:r w:rsidRPr="005126AF">
        <w:t>–</w:t>
      </w:r>
      <w:r w:rsidRPr="005126AF">
        <w:tab/>
      </w:r>
      <w:r w:rsidRPr="005126AF">
        <w:rPr>
          <w:rFonts w:eastAsiaTheme="minorHAnsi"/>
        </w:rPr>
        <w:t>On the basis of the available data, the report concludes that the societal benefit of spectrum used by the electricity industry to ensure reliable operation of the electricity supply network may have a societal benefit 50 to 150 times the economic value of the electricity itself.</w:t>
      </w:r>
    </w:p>
    <w:p w14:paraId="2B15D596" w14:textId="77777777" w:rsidR="00B06337" w:rsidRDefault="00B06337" w:rsidP="00160C6F">
      <w:pPr>
        <w:pStyle w:val="enumlev1"/>
        <w:jc w:val="both"/>
        <w:rPr>
          <w:rFonts w:eastAsiaTheme="minorHAnsi"/>
        </w:rPr>
      </w:pPr>
      <w:r w:rsidRPr="005126AF">
        <w:t>–</w:t>
      </w:r>
      <w:r w:rsidRPr="005126AF">
        <w:tab/>
      </w:r>
      <w:r w:rsidRPr="005126AF">
        <w:rPr>
          <w:rFonts w:eastAsiaTheme="minorHAnsi"/>
        </w:rPr>
        <w:t xml:space="preserve">Within the resources available for the study, it has not been possible to produce equivalent figures for the gas and water utilities, although it is probable that a similar situation pervades these industries. The impact of disruption to these industries is most probably at the lower end of the multiplier ratio due to much less economic impact from disruption to gas and water supplies, although the social impact of loss of gas and water may be greater under certain climatic conditions. </w:t>
      </w:r>
    </w:p>
    <w:p w14:paraId="7FAFA538" w14:textId="77777777" w:rsidR="00B06337" w:rsidRPr="005126AF" w:rsidRDefault="00B06337" w:rsidP="00160C6F">
      <w:pPr>
        <w:jc w:val="both"/>
        <w:rPr>
          <w:lang w:bidi="he-IL"/>
        </w:rPr>
      </w:pPr>
      <w:r w:rsidRPr="005126AF">
        <w:rPr>
          <w:lang w:bidi="he-IL"/>
        </w:rPr>
        <w:t xml:space="preserve">In addition, the Energy Networks Association, </w:t>
      </w:r>
      <w:proofErr w:type="gramStart"/>
      <w:r w:rsidRPr="005126AF">
        <w:rPr>
          <w:lang w:bidi="he-IL"/>
        </w:rPr>
        <w:t>UK</w:t>
      </w:r>
      <w:proofErr w:type="gramEnd"/>
      <w:r w:rsidRPr="005126AF">
        <w:rPr>
          <w:lang w:bidi="he-IL"/>
        </w:rPr>
        <w:t xml:space="preserve"> and Ireland in its report </w:t>
      </w:r>
      <w:r w:rsidRPr="005126AF">
        <w:rPr>
          <w:position w:val="6"/>
          <w:sz w:val="18"/>
          <w:lang w:bidi="he-IL"/>
        </w:rPr>
        <w:footnoteReference w:id="30"/>
      </w:r>
      <w:r w:rsidRPr="005126AF">
        <w:rPr>
          <w:lang w:bidi="he-IL"/>
        </w:rPr>
        <w:t xml:space="preserve"> stated:</w:t>
      </w:r>
    </w:p>
    <w:p w14:paraId="10624B5C" w14:textId="77777777" w:rsidR="00B06337" w:rsidRPr="005126AF" w:rsidRDefault="00B06337" w:rsidP="00160C6F">
      <w:pPr>
        <w:pStyle w:val="enumlev1"/>
        <w:jc w:val="both"/>
        <w:rPr>
          <w:rFonts w:eastAsiaTheme="minorHAnsi"/>
        </w:rPr>
      </w:pPr>
      <w:r>
        <w:rPr>
          <w:rFonts w:eastAsiaTheme="minorHAnsi"/>
          <w:lang w:bidi="he-IL"/>
        </w:rPr>
        <w:tab/>
      </w:r>
      <w:r w:rsidRPr="005126AF">
        <w:rPr>
          <w:rFonts w:eastAsiaTheme="minorHAnsi"/>
          <w:lang w:bidi="he-IL"/>
        </w:rPr>
        <w:t xml:space="preserve">“Investing in operational telecoms to support the electricity networks, through appropriate spectrum allocation and use, would enable a continued growth in connections of distributed generation, energy storage and technology solutions to actively manage the network. </w:t>
      </w:r>
      <w:r w:rsidRPr="005126AF">
        <w:rPr>
          <w:rFonts w:eastAsiaTheme="minorHAnsi"/>
        </w:rPr>
        <w:t>Continued growth of these connections and new technologies is key to the implementation of overall carbon reduction measures. Enhancements and growth in telecommunications would also assist electricity network operators in managing their networks to reduce losses and make more efficient use of assets”.</w:t>
      </w:r>
      <w:r>
        <w:rPr>
          <w:rFonts w:eastAsiaTheme="minorHAnsi"/>
        </w:rPr>
        <w:t>]</w:t>
      </w:r>
    </w:p>
    <w:p w14:paraId="25F1BF32" w14:textId="77777777" w:rsidR="00B06337" w:rsidRPr="00D778F5" w:rsidRDefault="00B06337" w:rsidP="00160C6F">
      <w:pPr>
        <w:rPr>
          <w:lang w:eastAsia="zh-CN"/>
        </w:rPr>
      </w:pPr>
      <w:r>
        <w:rPr>
          <w:lang w:eastAsia="zh-CN"/>
        </w:rPr>
        <w:br w:type="page"/>
      </w:r>
    </w:p>
    <w:p w14:paraId="4640B289" w14:textId="77777777" w:rsidR="00B06337" w:rsidRPr="005126AF" w:rsidRDefault="00B06337" w:rsidP="0018601B">
      <w:pPr>
        <w:pStyle w:val="AnnexNo"/>
      </w:pPr>
      <w:bookmarkStart w:id="729" w:name="_Toc133668175"/>
      <w:bookmarkStart w:id="730" w:name="_Toc135729583"/>
      <w:bookmarkStart w:id="731" w:name="_Toc135729935"/>
      <w:bookmarkStart w:id="732" w:name="_Toc135730823"/>
      <w:r>
        <w:lastRenderedPageBreak/>
        <w:t>ANNEX</w:t>
      </w:r>
      <w:r w:rsidRPr="005126AF">
        <w:t xml:space="preserve"> </w:t>
      </w:r>
      <w:r>
        <w:t>6</w:t>
      </w:r>
      <w:bookmarkEnd w:id="729"/>
      <w:bookmarkEnd w:id="730"/>
      <w:bookmarkEnd w:id="731"/>
      <w:bookmarkEnd w:id="732"/>
    </w:p>
    <w:p w14:paraId="3B0E15A6" w14:textId="77777777" w:rsidR="00B06337" w:rsidRDefault="00B06337" w:rsidP="006508BF">
      <w:pPr>
        <w:pStyle w:val="AnnexTitle0"/>
      </w:pPr>
      <w:bookmarkStart w:id="733" w:name="_Toc120113677"/>
      <w:bookmarkStart w:id="734" w:name="_Toc133668176"/>
      <w:bookmarkStart w:id="735" w:name="_Toc135730824"/>
      <w:r w:rsidRPr="005126AF">
        <w:t>National developments</w:t>
      </w:r>
      <w:bookmarkEnd w:id="733"/>
      <w:bookmarkEnd w:id="734"/>
      <w:bookmarkEnd w:id="735"/>
    </w:p>
    <w:p w14:paraId="26616004" w14:textId="77777777" w:rsidR="00B06337" w:rsidRPr="007F172D" w:rsidRDefault="00B06337" w:rsidP="007F172D">
      <w:pPr>
        <w:pStyle w:val="Annextitle"/>
        <w:jc w:val="left"/>
        <w:rPr>
          <w:rFonts w:ascii="Times New Roman" w:hAnsi="Times New Roman"/>
          <w:b w:val="0"/>
          <w:bCs/>
          <w:sz w:val="24"/>
          <w:szCs w:val="24"/>
        </w:rPr>
      </w:pPr>
      <w:r w:rsidRPr="007F172D">
        <w:rPr>
          <w:rFonts w:ascii="Times New Roman" w:hAnsi="Times New Roman"/>
          <w:b w:val="0"/>
          <w:bCs/>
          <w:sz w:val="24"/>
          <w:szCs w:val="24"/>
        </w:rPr>
        <w:t xml:space="preserve">Provided for information purposes only </w:t>
      </w:r>
      <w:r>
        <w:rPr>
          <w:rFonts w:ascii="Times New Roman" w:hAnsi="Times New Roman"/>
          <w:b w:val="0"/>
          <w:bCs/>
          <w:sz w:val="24"/>
          <w:szCs w:val="24"/>
        </w:rPr>
        <w:t>to</w:t>
      </w:r>
      <w:r w:rsidRPr="007F172D">
        <w:rPr>
          <w:rFonts w:ascii="Times New Roman" w:hAnsi="Times New Roman"/>
          <w:b w:val="0"/>
          <w:bCs/>
          <w:sz w:val="24"/>
          <w:szCs w:val="24"/>
        </w:rPr>
        <w:t xml:space="preserve"> reflect the use and actions of the contributors.  Therefore</w:t>
      </w:r>
      <w:r>
        <w:rPr>
          <w:rFonts w:ascii="Times New Roman" w:hAnsi="Times New Roman"/>
          <w:b w:val="0"/>
          <w:bCs/>
          <w:sz w:val="24"/>
          <w:szCs w:val="24"/>
        </w:rPr>
        <w:t>,</w:t>
      </w:r>
      <w:r w:rsidRPr="007F172D">
        <w:rPr>
          <w:rFonts w:ascii="Times New Roman" w:hAnsi="Times New Roman"/>
          <w:b w:val="0"/>
          <w:bCs/>
          <w:sz w:val="24"/>
          <w:szCs w:val="24"/>
        </w:rPr>
        <w:t xml:space="preserve"> other member states are not engaged on the content of these national developments.</w:t>
      </w:r>
    </w:p>
    <w:p w14:paraId="00AD43B6" w14:textId="77777777" w:rsidR="00B06337" w:rsidRPr="00E43A6F" w:rsidRDefault="00B06337" w:rsidP="00160C6F">
      <w:pPr>
        <w:pStyle w:val="EditorsNote"/>
        <w:jc w:val="both"/>
        <w:rPr>
          <w:highlight w:val="yellow"/>
        </w:rPr>
      </w:pPr>
      <w:r w:rsidRPr="00E43A6F">
        <w:rPr>
          <w:highlight w:val="yellow"/>
        </w:rPr>
        <w:t>[Editor´s note: This Annex is proposed to serve as a repository of information on Utility Communication Systems´ use cases in ITU Members, with details on the technical solution(s) adopted in each case and any other information considered relevant for the work of ITU-R WP 5A. ITU Members are kindly invited to contribute with information on utility communication networks deployed or planned to be implemented in their jurisdictions.]</w:t>
      </w:r>
    </w:p>
    <w:p w14:paraId="120B50D2" w14:textId="77777777" w:rsidR="00B06337" w:rsidRPr="00C1153E" w:rsidRDefault="00B06337" w:rsidP="00160C6F">
      <w:pPr>
        <w:pStyle w:val="EditorsNote"/>
        <w:jc w:val="both"/>
        <w:rPr>
          <w:highlight w:val="yellow"/>
        </w:rPr>
      </w:pPr>
      <w:r w:rsidRPr="00C1153E">
        <w:rPr>
          <w:highlight w:val="yellow"/>
        </w:rPr>
        <w:t>[Editor’s note: Consider establishing a defined structure for the case studies]</w:t>
      </w:r>
    </w:p>
    <w:p w14:paraId="57284881" w14:textId="77777777" w:rsidR="00B06337" w:rsidRDefault="00B06337" w:rsidP="00160C6F">
      <w:pPr>
        <w:pStyle w:val="EditorsNote"/>
        <w:jc w:val="both"/>
      </w:pPr>
      <w:r w:rsidRPr="007F172D">
        <w:rPr>
          <w:highlight w:val="yellow"/>
        </w:rPr>
        <w:t>[Editor’s Note: The table has been reformatted and needs to be reviewed by contributors.]</w:t>
      </w:r>
    </w:p>
    <w:p w14:paraId="3F725564" w14:textId="77777777" w:rsidR="00B06337" w:rsidRPr="001C258D" w:rsidRDefault="00B06337" w:rsidP="00160C6F">
      <w:pPr>
        <w:pStyle w:val="EditorsNote"/>
        <w:jc w:val="both"/>
      </w:pPr>
    </w:p>
    <w:p w14:paraId="2042BB4A" w14:textId="77777777" w:rsidR="00B06337" w:rsidRDefault="00B06337" w:rsidP="00160C6F">
      <w:pPr>
        <w:tabs>
          <w:tab w:val="clear" w:pos="1134"/>
          <w:tab w:val="clear" w:pos="1871"/>
          <w:tab w:val="clear" w:pos="2268"/>
        </w:tabs>
        <w:overflowPunct/>
        <w:autoSpaceDE/>
        <w:autoSpaceDN/>
        <w:adjustRightInd/>
        <w:spacing w:before="0"/>
        <w:textAlignment w:val="auto"/>
        <w:sectPr w:rsidR="00B06337" w:rsidSect="009266B8">
          <w:headerReference w:type="default" r:id="rId31"/>
          <w:footerReference w:type="default" r:id="rId32"/>
          <w:footerReference w:type="first" r:id="rId33"/>
          <w:pgSz w:w="11907" w:h="16834"/>
          <w:pgMar w:top="1418" w:right="1134" w:bottom="1418" w:left="1134" w:header="720" w:footer="720" w:gutter="0"/>
          <w:paperSrc w:first="15" w:other="15"/>
          <w:cols w:space="720"/>
          <w:titlePg/>
        </w:sectPr>
      </w:pPr>
    </w:p>
    <w:p w14:paraId="3B17D72E" w14:textId="77777777" w:rsidR="00B06337" w:rsidRPr="00674611" w:rsidRDefault="00B06337" w:rsidP="0018601B">
      <w:pPr>
        <w:pStyle w:val="Tabletitle"/>
        <w:rPr>
          <w:rFonts w:eastAsia="Batang"/>
        </w:rPr>
      </w:pPr>
      <w:r>
        <w:rPr>
          <w:lang w:eastAsia="pt-BR"/>
        </w:rPr>
        <w:lastRenderedPageBreak/>
        <w:br/>
      </w:r>
      <w:r w:rsidRPr="00674611">
        <w:rPr>
          <w:lang w:eastAsia="pt-BR"/>
        </w:rPr>
        <w:t>Summary of the technical characteristics of private utility radiocommunications systems in Brazil</w:t>
      </w:r>
    </w:p>
    <w:tbl>
      <w:tblPr>
        <w:tblStyle w:val="Tabelacomgrade3"/>
        <w:tblW w:w="14214" w:type="dxa"/>
        <w:tblLayout w:type="fixed"/>
        <w:tblCellMar>
          <w:left w:w="57" w:type="dxa"/>
          <w:right w:w="57" w:type="dxa"/>
        </w:tblCellMar>
        <w:tblLook w:val="04A0" w:firstRow="1" w:lastRow="0" w:firstColumn="1" w:lastColumn="0" w:noHBand="0" w:noVBand="1"/>
      </w:tblPr>
      <w:tblGrid>
        <w:gridCol w:w="1549"/>
        <w:gridCol w:w="2114"/>
        <w:gridCol w:w="1358"/>
        <w:gridCol w:w="1608"/>
        <w:gridCol w:w="2140"/>
        <w:gridCol w:w="1687"/>
        <w:gridCol w:w="3758"/>
      </w:tblGrid>
      <w:tr w:rsidR="00B06337" w:rsidRPr="00674611" w14:paraId="11C53AD3" w14:textId="77777777" w:rsidTr="00A92C7A">
        <w:trPr>
          <w:cantSplit/>
          <w:tblHeader/>
        </w:trPr>
        <w:tc>
          <w:tcPr>
            <w:tcW w:w="1549" w:type="dxa"/>
            <w:shd w:val="clear" w:color="auto" w:fill="B6DDE8" w:themeFill="accent5" w:themeFillTint="66"/>
            <w:vAlign w:val="center"/>
          </w:tcPr>
          <w:p w14:paraId="1CA6DCA0" w14:textId="77777777" w:rsidR="00B06337" w:rsidRPr="00674611" w:rsidRDefault="00B06337" w:rsidP="00A92C7A">
            <w:pPr>
              <w:pStyle w:val="Tablehead"/>
              <w:rPr>
                <w:lang w:eastAsia="pt-BR"/>
              </w:rPr>
            </w:pPr>
            <w:r w:rsidRPr="00674611">
              <w:rPr>
                <w:shd w:val="clear" w:color="auto" w:fill="B6DDE8" w:themeFill="accent5" w:themeFillTint="66"/>
              </w:rPr>
              <w:t>Spectrum</w:t>
            </w:r>
            <w:r w:rsidRPr="00674611">
              <w:rPr>
                <w:shd w:val="clear" w:color="auto" w:fill="B6DDE8" w:themeFill="accent5" w:themeFillTint="66"/>
              </w:rPr>
              <w:br/>
              <w:t>bands</w:t>
            </w:r>
          </w:p>
        </w:tc>
        <w:tc>
          <w:tcPr>
            <w:tcW w:w="2114" w:type="dxa"/>
            <w:shd w:val="clear" w:color="auto" w:fill="B6DDE8" w:themeFill="accent5" w:themeFillTint="66"/>
            <w:vAlign w:val="center"/>
          </w:tcPr>
          <w:p w14:paraId="486AA298" w14:textId="77777777" w:rsidR="00B06337" w:rsidRPr="00674611" w:rsidRDefault="00B06337" w:rsidP="00A92C7A">
            <w:pPr>
              <w:pStyle w:val="Tablehead"/>
              <w:rPr>
                <w:lang w:eastAsia="pt-BR"/>
              </w:rPr>
            </w:pPr>
            <w:r w:rsidRPr="00674611">
              <w:rPr>
                <w:shd w:val="clear" w:color="auto" w:fill="B6DDE8" w:themeFill="accent5" w:themeFillTint="66"/>
              </w:rPr>
              <w:t>Spectrum assignment method used (auction, direct assignment, etc.)</w:t>
            </w:r>
          </w:p>
        </w:tc>
        <w:tc>
          <w:tcPr>
            <w:tcW w:w="1358" w:type="dxa"/>
            <w:shd w:val="clear" w:color="auto" w:fill="B6DDE8" w:themeFill="accent5" w:themeFillTint="66"/>
            <w:vAlign w:val="center"/>
          </w:tcPr>
          <w:p w14:paraId="3DEC6B19" w14:textId="77777777" w:rsidR="00B06337" w:rsidRPr="00674611" w:rsidRDefault="00B06337" w:rsidP="00A92C7A">
            <w:pPr>
              <w:pStyle w:val="Tablehead"/>
              <w:rPr>
                <w:lang w:val="fr-FR" w:eastAsia="pt-BR"/>
              </w:rPr>
            </w:pPr>
            <w:proofErr w:type="spellStart"/>
            <w:r w:rsidRPr="00674611">
              <w:rPr>
                <w:shd w:val="clear" w:color="auto" w:fill="B6DDE8" w:themeFill="accent5" w:themeFillTint="66"/>
                <w:lang w:val="fr-FR"/>
              </w:rPr>
              <w:t>Radiocomm</w:t>
            </w:r>
            <w:proofErr w:type="spellEnd"/>
            <w:r w:rsidRPr="00674611">
              <w:rPr>
                <w:shd w:val="clear" w:color="auto" w:fill="B6DDE8" w:themeFill="accent5" w:themeFillTint="66"/>
                <w:lang w:val="fr-FR"/>
              </w:rPr>
              <w:t>.</w:t>
            </w:r>
            <w:r w:rsidRPr="00674611">
              <w:rPr>
                <w:shd w:val="clear" w:color="auto" w:fill="B6DDE8" w:themeFill="accent5" w:themeFillTint="66"/>
                <w:lang w:val="fr-FR"/>
              </w:rPr>
              <w:br/>
              <w:t>service</w:t>
            </w:r>
            <w:r w:rsidRPr="00674611">
              <w:rPr>
                <w:shd w:val="clear" w:color="auto" w:fill="B6DDE8" w:themeFill="accent5" w:themeFillTint="66"/>
                <w:lang w:val="fr-FR"/>
              </w:rPr>
              <w:br/>
              <w:t>(FS, MS, FSS, etc.)</w:t>
            </w:r>
          </w:p>
        </w:tc>
        <w:tc>
          <w:tcPr>
            <w:tcW w:w="1608" w:type="dxa"/>
            <w:shd w:val="clear" w:color="auto" w:fill="B6DDE8" w:themeFill="accent5" w:themeFillTint="66"/>
            <w:vAlign w:val="center"/>
          </w:tcPr>
          <w:p w14:paraId="31D57BAB" w14:textId="77777777" w:rsidR="00B06337" w:rsidRPr="00674611" w:rsidRDefault="00B06337" w:rsidP="00A92C7A">
            <w:pPr>
              <w:pStyle w:val="Tablehead"/>
              <w:rPr>
                <w:shd w:val="clear" w:color="auto" w:fill="FFFFFF"/>
              </w:rPr>
            </w:pPr>
            <w:r w:rsidRPr="00674611">
              <w:rPr>
                <w:shd w:val="clear" w:color="auto" w:fill="B6DDE8" w:themeFill="accent5" w:themeFillTint="66"/>
              </w:rPr>
              <w:t>Communications system architecture</w:t>
            </w:r>
          </w:p>
        </w:tc>
        <w:tc>
          <w:tcPr>
            <w:tcW w:w="2140" w:type="dxa"/>
            <w:shd w:val="clear" w:color="auto" w:fill="B6DDE8" w:themeFill="accent5" w:themeFillTint="66"/>
            <w:vAlign w:val="center"/>
          </w:tcPr>
          <w:p w14:paraId="65F623F0" w14:textId="77777777" w:rsidR="00B06337" w:rsidRPr="00674611" w:rsidRDefault="00B06337" w:rsidP="00A92C7A">
            <w:pPr>
              <w:pStyle w:val="Tablehead"/>
              <w:rPr>
                <w:lang w:eastAsia="pt-BR"/>
              </w:rPr>
            </w:pPr>
            <w:r w:rsidRPr="00674611">
              <w:rPr>
                <w:shd w:val="clear" w:color="auto" w:fill="B6DDE8" w:themeFill="accent5" w:themeFillTint="66"/>
              </w:rPr>
              <w:t>Technologies or Technical Characteristics</w:t>
            </w:r>
          </w:p>
        </w:tc>
        <w:tc>
          <w:tcPr>
            <w:tcW w:w="1687" w:type="dxa"/>
            <w:shd w:val="clear" w:color="auto" w:fill="B6DDE8" w:themeFill="accent5" w:themeFillTint="66"/>
            <w:vAlign w:val="center"/>
          </w:tcPr>
          <w:p w14:paraId="2ECD9FB5" w14:textId="77777777" w:rsidR="00B06337" w:rsidRPr="00674611" w:rsidRDefault="00B06337" w:rsidP="00A92C7A">
            <w:pPr>
              <w:pStyle w:val="Tablehead"/>
              <w:rPr>
                <w:lang w:eastAsia="pt-BR"/>
              </w:rPr>
            </w:pPr>
            <w:r w:rsidRPr="00674611">
              <w:rPr>
                <w:shd w:val="clear" w:color="auto" w:fill="B6DDE8" w:themeFill="accent5" w:themeFillTint="66"/>
              </w:rPr>
              <w:t>Channel</w:t>
            </w:r>
            <w:r w:rsidRPr="00674611">
              <w:rPr>
                <w:shd w:val="clear" w:color="auto" w:fill="FFFFFF"/>
              </w:rPr>
              <w:t xml:space="preserve"> </w:t>
            </w:r>
            <w:r w:rsidRPr="00674611">
              <w:rPr>
                <w:shd w:val="clear" w:color="auto" w:fill="B6DDE8" w:themeFill="accent5" w:themeFillTint="66"/>
              </w:rPr>
              <w:t>bandwidth</w:t>
            </w:r>
          </w:p>
        </w:tc>
        <w:tc>
          <w:tcPr>
            <w:tcW w:w="3758" w:type="dxa"/>
            <w:shd w:val="clear" w:color="auto" w:fill="B6DDE8" w:themeFill="accent5" w:themeFillTint="66"/>
            <w:vAlign w:val="center"/>
          </w:tcPr>
          <w:p w14:paraId="21749D5A" w14:textId="77777777" w:rsidR="00B06337" w:rsidRPr="00674611" w:rsidRDefault="00B06337" w:rsidP="00A92C7A">
            <w:pPr>
              <w:pStyle w:val="Tablehead"/>
              <w:rPr>
                <w:lang w:eastAsia="pt-BR"/>
              </w:rPr>
            </w:pPr>
            <w:r w:rsidRPr="00674611">
              <w:rPr>
                <w:shd w:val="clear" w:color="auto" w:fill="B6DDE8" w:themeFill="accent5" w:themeFillTint="66"/>
              </w:rPr>
              <w:t>Utility applications supported by the</w:t>
            </w:r>
            <w:r w:rsidRPr="00674611">
              <w:rPr>
                <w:shd w:val="clear" w:color="auto" w:fill="FFFFFF"/>
              </w:rPr>
              <w:t xml:space="preserve"> </w:t>
            </w:r>
            <w:r w:rsidRPr="00674611">
              <w:rPr>
                <w:shd w:val="clear" w:color="auto" w:fill="B6DDE8" w:themeFill="accent5" w:themeFillTint="66"/>
              </w:rPr>
              <w:t>communications systems</w:t>
            </w:r>
          </w:p>
        </w:tc>
      </w:tr>
      <w:tr w:rsidR="00B06337" w:rsidRPr="00674611" w14:paraId="4F9898CC" w14:textId="77777777" w:rsidTr="00A92C7A">
        <w:trPr>
          <w:cantSplit/>
        </w:trPr>
        <w:tc>
          <w:tcPr>
            <w:tcW w:w="1549" w:type="dxa"/>
          </w:tcPr>
          <w:p w14:paraId="566E5BCF" w14:textId="77777777" w:rsidR="00B06337" w:rsidRPr="00674611" w:rsidRDefault="00B06337" w:rsidP="00160C6F">
            <w:pPr>
              <w:pStyle w:val="Tabletext"/>
              <w:rPr>
                <w:lang w:eastAsia="pt-BR"/>
              </w:rPr>
            </w:pPr>
            <w:r w:rsidRPr="00674611">
              <w:t>148-174 MHz</w:t>
            </w:r>
          </w:p>
        </w:tc>
        <w:tc>
          <w:tcPr>
            <w:tcW w:w="2114" w:type="dxa"/>
          </w:tcPr>
          <w:p w14:paraId="62C50603" w14:textId="77777777" w:rsidR="00B06337" w:rsidRPr="00674611" w:rsidRDefault="00B06337" w:rsidP="00A92C7A">
            <w:pPr>
              <w:pStyle w:val="Tabletext"/>
              <w:jc w:val="center"/>
              <w:rPr>
                <w:lang w:eastAsia="pt-BR"/>
              </w:rPr>
            </w:pPr>
            <w:r w:rsidRPr="00674611">
              <w:t>Direct Assignment</w:t>
            </w:r>
          </w:p>
        </w:tc>
        <w:tc>
          <w:tcPr>
            <w:tcW w:w="1358" w:type="dxa"/>
          </w:tcPr>
          <w:p w14:paraId="3B849DEC" w14:textId="77777777" w:rsidR="00B06337" w:rsidRPr="00674611" w:rsidRDefault="00B06337" w:rsidP="00A92C7A">
            <w:pPr>
              <w:pStyle w:val="Tabletext"/>
              <w:jc w:val="center"/>
              <w:rPr>
                <w:lang w:eastAsia="pt-BR"/>
              </w:rPr>
            </w:pPr>
            <w:r w:rsidRPr="00674611">
              <w:rPr>
                <w:shd w:val="clear" w:color="auto" w:fill="FFFFFF"/>
              </w:rPr>
              <w:t>FS, MS</w:t>
            </w:r>
          </w:p>
        </w:tc>
        <w:tc>
          <w:tcPr>
            <w:tcW w:w="1608" w:type="dxa"/>
          </w:tcPr>
          <w:p w14:paraId="69AB31BC" w14:textId="77777777" w:rsidR="00B06337" w:rsidRPr="00674611" w:rsidRDefault="00B06337" w:rsidP="00A92C7A">
            <w:pPr>
              <w:pStyle w:val="Tabletext"/>
              <w:jc w:val="center"/>
              <w:rPr>
                <w:lang w:eastAsia="pt-BR"/>
              </w:rPr>
            </w:pPr>
            <w:r w:rsidRPr="00674611">
              <w:rPr>
                <w:color w:val="000000"/>
                <w:lang w:eastAsia="pt-BR"/>
              </w:rPr>
              <w:t>FAN</w:t>
            </w:r>
          </w:p>
        </w:tc>
        <w:tc>
          <w:tcPr>
            <w:tcW w:w="2140" w:type="dxa"/>
          </w:tcPr>
          <w:p w14:paraId="679FF2AE" w14:textId="77777777" w:rsidR="00B06337" w:rsidRPr="00674611" w:rsidRDefault="00B06337" w:rsidP="00A92C7A">
            <w:pPr>
              <w:pStyle w:val="Tabletext"/>
              <w:jc w:val="center"/>
              <w:rPr>
                <w:lang w:eastAsia="pt-BR"/>
              </w:rPr>
            </w:pPr>
            <w:r w:rsidRPr="00674611">
              <w:rPr>
                <w:color w:val="000000"/>
                <w:lang w:eastAsia="pt-BR"/>
              </w:rPr>
              <w:t>PMR/LMR – PMP Radio</w:t>
            </w:r>
          </w:p>
        </w:tc>
        <w:tc>
          <w:tcPr>
            <w:tcW w:w="1687" w:type="dxa"/>
          </w:tcPr>
          <w:p w14:paraId="7E2DE0F0" w14:textId="77777777" w:rsidR="00B06337" w:rsidRPr="00674611" w:rsidRDefault="00B06337" w:rsidP="00A92C7A">
            <w:pPr>
              <w:pStyle w:val="Tabletext"/>
              <w:jc w:val="center"/>
              <w:rPr>
                <w:lang w:eastAsia="pt-BR"/>
              </w:rPr>
            </w:pPr>
            <w:r w:rsidRPr="00674611">
              <w:t>12.5, 20 kHz</w:t>
            </w:r>
          </w:p>
        </w:tc>
        <w:tc>
          <w:tcPr>
            <w:tcW w:w="3758" w:type="dxa"/>
          </w:tcPr>
          <w:p w14:paraId="411B4E53" w14:textId="77777777" w:rsidR="00B06337" w:rsidRPr="00674611" w:rsidRDefault="00B06337" w:rsidP="00160C6F">
            <w:pPr>
              <w:pStyle w:val="Tabletext"/>
              <w:rPr>
                <w:lang w:eastAsia="pt-BR"/>
              </w:rPr>
            </w:pPr>
            <w:r w:rsidRPr="00674611">
              <w:rPr>
                <w:sz w:val="18"/>
                <w:szCs w:val="18"/>
              </w:rPr>
              <w:t xml:space="preserve">SCADA, Distribution Network Automation, Limited Remote Metering, Operational </w:t>
            </w:r>
            <w:proofErr w:type="gramStart"/>
            <w:r w:rsidRPr="00674611">
              <w:rPr>
                <w:sz w:val="18"/>
                <w:szCs w:val="18"/>
              </w:rPr>
              <w:t>Voice</w:t>
            </w:r>
            <w:proofErr w:type="gramEnd"/>
            <w:r w:rsidRPr="00674611">
              <w:rPr>
                <w:sz w:val="18"/>
                <w:szCs w:val="18"/>
              </w:rPr>
              <w:t xml:space="preserve"> and Data</w:t>
            </w:r>
          </w:p>
        </w:tc>
      </w:tr>
      <w:tr w:rsidR="00B06337" w:rsidRPr="00674611" w14:paraId="24A09610" w14:textId="77777777" w:rsidTr="00A92C7A">
        <w:trPr>
          <w:cantSplit/>
        </w:trPr>
        <w:tc>
          <w:tcPr>
            <w:tcW w:w="1549" w:type="dxa"/>
          </w:tcPr>
          <w:p w14:paraId="2C2AB15D" w14:textId="77777777" w:rsidR="00B06337" w:rsidRPr="00674611" w:rsidRDefault="00B06337" w:rsidP="00160C6F">
            <w:pPr>
              <w:pStyle w:val="Tabletext"/>
              <w:rPr>
                <w:lang w:eastAsia="pt-BR"/>
              </w:rPr>
            </w:pPr>
            <w:r w:rsidRPr="00674611">
              <w:t>225-270 MHz</w:t>
            </w:r>
          </w:p>
        </w:tc>
        <w:tc>
          <w:tcPr>
            <w:tcW w:w="2114" w:type="dxa"/>
          </w:tcPr>
          <w:p w14:paraId="7CE2FBCC" w14:textId="77777777" w:rsidR="00B06337" w:rsidRPr="00674611" w:rsidRDefault="00B06337" w:rsidP="00A92C7A">
            <w:pPr>
              <w:pStyle w:val="Tabletext"/>
              <w:jc w:val="center"/>
              <w:rPr>
                <w:lang w:eastAsia="pt-BR"/>
              </w:rPr>
            </w:pPr>
            <w:r w:rsidRPr="00674611">
              <w:t>Direct Assignment</w:t>
            </w:r>
          </w:p>
        </w:tc>
        <w:tc>
          <w:tcPr>
            <w:tcW w:w="1358" w:type="dxa"/>
          </w:tcPr>
          <w:p w14:paraId="2AE2B819" w14:textId="77777777" w:rsidR="00B06337" w:rsidRPr="00674611" w:rsidRDefault="00B06337" w:rsidP="00A92C7A">
            <w:pPr>
              <w:pStyle w:val="Tabletext"/>
              <w:jc w:val="center"/>
              <w:rPr>
                <w:lang w:eastAsia="pt-BR"/>
              </w:rPr>
            </w:pPr>
            <w:r w:rsidRPr="00674611">
              <w:rPr>
                <w:shd w:val="clear" w:color="auto" w:fill="FFFFFF"/>
              </w:rPr>
              <w:t>FS, MS</w:t>
            </w:r>
          </w:p>
        </w:tc>
        <w:tc>
          <w:tcPr>
            <w:tcW w:w="1608" w:type="dxa"/>
          </w:tcPr>
          <w:p w14:paraId="56BD5BA4" w14:textId="77777777" w:rsidR="00B06337" w:rsidRPr="00674611" w:rsidRDefault="00B06337" w:rsidP="00A92C7A">
            <w:pPr>
              <w:pStyle w:val="Tabletext"/>
              <w:jc w:val="center"/>
            </w:pPr>
            <w:r w:rsidRPr="00674611">
              <w:rPr>
                <w:color w:val="000000"/>
                <w:lang w:eastAsia="pt-BR"/>
              </w:rPr>
              <w:t>FAN</w:t>
            </w:r>
          </w:p>
        </w:tc>
        <w:tc>
          <w:tcPr>
            <w:tcW w:w="2140" w:type="dxa"/>
          </w:tcPr>
          <w:p w14:paraId="39718423" w14:textId="77777777" w:rsidR="00B06337" w:rsidRPr="00674611" w:rsidRDefault="00B06337" w:rsidP="00A92C7A">
            <w:pPr>
              <w:pStyle w:val="Tabletext"/>
              <w:jc w:val="center"/>
              <w:rPr>
                <w:color w:val="000000"/>
                <w:lang w:eastAsia="pt-BR"/>
              </w:rPr>
            </w:pPr>
            <w:r w:rsidRPr="00674611">
              <w:rPr>
                <w:color w:val="000000"/>
                <w:lang w:eastAsia="pt-BR"/>
              </w:rPr>
              <w:t>LTE 250 MHz</w:t>
            </w:r>
          </w:p>
          <w:p w14:paraId="52E6F939" w14:textId="77777777" w:rsidR="00B06337" w:rsidRPr="00674611" w:rsidRDefault="00B06337" w:rsidP="00A92C7A">
            <w:pPr>
              <w:pStyle w:val="Tabletext"/>
              <w:jc w:val="center"/>
              <w:rPr>
                <w:lang w:eastAsia="pt-BR"/>
              </w:rPr>
            </w:pPr>
            <w:r w:rsidRPr="00674611">
              <w:rPr>
                <w:color w:val="000000"/>
                <w:lang w:eastAsia="pt-BR"/>
              </w:rPr>
              <w:t>PMR/LMR – PMP Radio</w:t>
            </w:r>
          </w:p>
        </w:tc>
        <w:tc>
          <w:tcPr>
            <w:tcW w:w="1687" w:type="dxa"/>
          </w:tcPr>
          <w:p w14:paraId="01F3D6A1" w14:textId="0DCCC87D" w:rsidR="00B06337" w:rsidRPr="00674611" w:rsidRDefault="00B06337" w:rsidP="00A92C7A">
            <w:pPr>
              <w:pStyle w:val="Tabletext"/>
              <w:jc w:val="center"/>
              <w:rPr>
                <w:lang w:eastAsia="pt-BR"/>
              </w:rPr>
            </w:pPr>
            <w:r w:rsidRPr="00674611">
              <w:t>25 kHz (199</w:t>
            </w:r>
            <w:r w:rsidR="00A92C7A">
              <w:t> </w:t>
            </w:r>
            <w:r w:rsidRPr="00674611">
              <w:t>channels), 1.25, 2.5, 3.75, 5, 6.25 MHz</w:t>
            </w:r>
          </w:p>
        </w:tc>
        <w:tc>
          <w:tcPr>
            <w:tcW w:w="3758" w:type="dxa"/>
          </w:tcPr>
          <w:p w14:paraId="027D8694" w14:textId="77777777" w:rsidR="00B06337" w:rsidRPr="00674611" w:rsidRDefault="00B06337" w:rsidP="00160C6F">
            <w:pPr>
              <w:pStyle w:val="Tabletext"/>
              <w:rPr>
                <w:lang w:eastAsia="pt-BR"/>
              </w:rPr>
            </w:pPr>
            <w:r w:rsidRPr="00674611">
              <w:rPr>
                <w:sz w:val="18"/>
                <w:szCs w:val="18"/>
              </w:rPr>
              <w:t>SCADA, Digital Disturbance Recording, Distribution Network Automation, Limited Remote Metering and AMI, Operational Voice and Data, Field Force Mobility Applications</w:t>
            </w:r>
          </w:p>
        </w:tc>
      </w:tr>
      <w:tr w:rsidR="00B06337" w:rsidRPr="00674611" w14:paraId="377C5A93" w14:textId="77777777" w:rsidTr="00A92C7A">
        <w:trPr>
          <w:cantSplit/>
        </w:trPr>
        <w:tc>
          <w:tcPr>
            <w:tcW w:w="1549" w:type="dxa"/>
          </w:tcPr>
          <w:p w14:paraId="3FA9BA6D" w14:textId="77777777" w:rsidR="00B06337" w:rsidRPr="00674611" w:rsidRDefault="00B06337" w:rsidP="00160C6F">
            <w:pPr>
              <w:pStyle w:val="Tabletext"/>
              <w:rPr>
                <w:lang w:eastAsia="pt-BR"/>
              </w:rPr>
            </w:pPr>
            <w:r w:rsidRPr="00674611">
              <w:t>360-380 MHz</w:t>
            </w:r>
          </w:p>
        </w:tc>
        <w:tc>
          <w:tcPr>
            <w:tcW w:w="2114" w:type="dxa"/>
          </w:tcPr>
          <w:p w14:paraId="6D61B8E4" w14:textId="77777777" w:rsidR="00B06337" w:rsidRPr="00674611" w:rsidRDefault="00B06337" w:rsidP="00A92C7A">
            <w:pPr>
              <w:pStyle w:val="Tabletext"/>
              <w:jc w:val="center"/>
              <w:rPr>
                <w:lang w:eastAsia="pt-BR"/>
              </w:rPr>
            </w:pPr>
            <w:r w:rsidRPr="00674611">
              <w:t>Direct Assignment</w:t>
            </w:r>
          </w:p>
        </w:tc>
        <w:tc>
          <w:tcPr>
            <w:tcW w:w="1358" w:type="dxa"/>
          </w:tcPr>
          <w:p w14:paraId="58FF061A" w14:textId="77777777" w:rsidR="00B06337" w:rsidRPr="00674611" w:rsidRDefault="00B06337" w:rsidP="00A92C7A">
            <w:pPr>
              <w:pStyle w:val="Tabletext"/>
              <w:jc w:val="center"/>
              <w:rPr>
                <w:lang w:eastAsia="pt-BR"/>
              </w:rPr>
            </w:pPr>
            <w:r w:rsidRPr="00674611">
              <w:rPr>
                <w:shd w:val="clear" w:color="auto" w:fill="FFFFFF"/>
              </w:rPr>
              <w:t>FS, MS</w:t>
            </w:r>
          </w:p>
        </w:tc>
        <w:tc>
          <w:tcPr>
            <w:tcW w:w="1608" w:type="dxa"/>
          </w:tcPr>
          <w:p w14:paraId="4A99F647" w14:textId="77777777" w:rsidR="00B06337" w:rsidRPr="00674611" w:rsidRDefault="00B06337" w:rsidP="00A92C7A">
            <w:pPr>
              <w:pStyle w:val="Tabletext"/>
              <w:jc w:val="center"/>
              <w:rPr>
                <w:lang w:eastAsia="pt-BR"/>
              </w:rPr>
            </w:pPr>
            <w:r w:rsidRPr="00674611">
              <w:rPr>
                <w:color w:val="000000"/>
                <w:lang w:eastAsia="pt-BR"/>
              </w:rPr>
              <w:t>FAN</w:t>
            </w:r>
          </w:p>
        </w:tc>
        <w:tc>
          <w:tcPr>
            <w:tcW w:w="2140" w:type="dxa"/>
          </w:tcPr>
          <w:p w14:paraId="0F89CBAD" w14:textId="77777777" w:rsidR="00B06337" w:rsidRPr="00674611" w:rsidRDefault="00B06337" w:rsidP="00A92C7A">
            <w:pPr>
              <w:pStyle w:val="Tabletext"/>
              <w:jc w:val="center"/>
              <w:rPr>
                <w:lang w:eastAsia="pt-BR"/>
              </w:rPr>
            </w:pPr>
            <w:r w:rsidRPr="00674611">
              <w:rPr>
                <w:color w:val="000000"/>
                <w:lang w:eastAsia="pt-BR"/>
              </w:rPr>
              <w:t>PMR/LMR – PMP Radio</w:t>
            </w:r>
          </w:p>
        </w:tc>
        <w:tc>
          <w:tcPr>
            <w:tcW w:w="1687" w:type="dxa"/>
          </w:tcPr>
          <w:p w14:paraId="34576312" w14:textId="77777777" w:rsidR="00B06337" w:rsidRPr="00674611" w:rsidRDefault="00B06337" w:rsidP="00A92C7A">
            <w:pPr>
              <w:pStyle w:val="Tabletext"/>
              <w:jc w:val="center"/>
              <w:rPr>
                <w:lang w:eastAsia="pt-BR"/>
              </w:rPr>
            </w:pPr>
            <w:r w:rsidRPr="00674611">
              <w:t>25 kHz, 1,25 MHz</w:t>
            </w:r>
          </w:p>
        </w:tc>
        <w:tc>
          <w:tcPr>
            <w:tcW w:w="3758" w:type="dxa"/>
          </w:tcPr>
          <w:p w14:paraId="17807E5C" w14:textId="77777777" w:rsidR="00B06337" w:rsidRPr="00674611" w:rsidRDefault="00B06337" w:rsidP="00160C6F">
            <w:pPr>
              <w:pStyle w:val="Tabletext"/>
              <w:rPr>
                <w:lang w:eastAsia="pt-BR"/>
              </w:rPr>
            </w:pPr>
            <w:r w:rsidRPr="00674611">
              <w:rPr>
                <w:sz w:val="18"/>
                <w:szCs w:val="18"/>
              </w:rPr>
              <w:t xml:space="preserve">SCADA, Digital Disturbance Recording, Distribution Network Automation, Substation Automation, Limited Remote Metering, Operational </w:t>
            </w:r>
            <w:proofErr w:type="gramStart"/>
            <w:r w:rsidRPr="00674611">
              <w:rPr>
                <w:sz w:val="18"/>
                <w:szCs w:val="18"/>
              </w:rPr>
              <w:t>Voice</w:t>
            </w:r>
            <w:proofErr w:type="gramEnd"/>
            <w:r w:rsidRPr="00674611">
              <w:rPr>
                <w:sz w:val="18"/>
                <w:szCs w:val="18"/>
              </w:rPr>
              <w:t xml:space="preserve"> and Data</w:t>
            </w:r>
          </w:p>
        </w:tc>
      </w:tr>
      <w:tr w:rsidR="00B06337" w:rsidRPr="00674611" w14:paraId="4BD74948" w14:textId="77777777" w:rsidTr="00A92C7A">
        <w:trPr>
          <w:cantSplit/>
        </w:trPr>
        <w:tc>
          <w:tcPr>
            <w:tcW w:w="1549" w:type="dxa"/>
          </w:tcPr>
          <w:p w14:paraId="38AB9A5C" w14:textId="77777777" w:rsidR="00B06337" w:rsidRPr="00674611" w:rsidRDefault="00B06337" w:rsidP="00160C6F">
            <w:pPr>
              <w:pStyle w:val="Tabletext"/>
              <w:rPr>
                <w:lang w:eastAsia="pt-BR"/>
              </w:rPr>
            </w:pPr>
            <w:r w:rsidRPr="00674611">
              <w:t>380-400 MHz</w:t>
            </w:r>
          </w:p>
        </w:tc>
        <w:tc>
          <w:tcPr>
            <w:tcW w:w="2114" w:type="dxa"/>
          </w:tcPr>
          <w:p w14:paraId="2A4D96E9" w14:textId="77777777" w:rsidR="00B06337" w:rsidRPr="00674611" w:rsidRDefault="00B06337" w:rsidP="00A92C7A">
            <w:pPr>
              <w:pStyle w:val="Tabletext"/>
              <w:jc w:val="center"/>
              <w:rPr>
                <w:lang w:eastAsia="pt-BR"/>
              </w:rPr>
            </w:pPr>
            <w:r w:rsidRPr="00674611">
              <w:t>Direct Assignment</w:t>
            </w:r>
          </w:p>
        </w:tc>
        <w:tc>
          <w:tcPr>
            <w:tcW w:w="1358" w:type="dxa"/>
          </w:tcPr>
          <w:p w14:paraId="7DA33A2A" w14:textId="77777777" w:rsidR="00B06337" w:rsidRPr="00674611" w:rsidRDefault="00B06337" w:rsidP="00A92C7A">
            <w:pPr>
              <w:pStyle w:val="Tabletext"/>
              <w:jc w:val="center"/>
              <w:rPr>
                <w:lang w:eastAsia="pt-BR"/>
              </w:rPr>
            </w:pPr>
            <w:r w:rsidRPr="00674611">
              <w:rPr>
                <w:shd w:val="clear" w:color="auto" w:fill="FFFFFF"/>
              </w:rPr>
              <w:t>FS, MS</w:t>
            </w:r>
          </w:p>
        </w:tc>
        <w:tc>
          <w:tcPr>
            <w:tcW w:w="1608" w:type="dxa"/>
          </w:tcPr>
          <w:p w14:paraId="79FB4F12" w14:textId="77777777" w:rsidR="00B06337" w:rsidRPr="00674611" w:rsidRDefault="00B06337" w:rsidP="00A92C7A">
            <w:pPr>
              <w:pStyle w:val="Tabletext"/>
              <w:jc w:val="center"/>
              <w:rPr>
                <w:lang w:eastAsia="pt-BR"/>
              </w:rPr>
            </w:pPr>
            <w:r w:rsidRPr="00674611">
              <w:rPr>
                <w:color w:val="000000"/>
                <w:lang w:eastAsia="pt-BR"/>
              </w:rPr>
              <w:t>FAN</w:t>
            </w:r>
          </w:p>
        </w:tc>
        <w:tc>
          <w:tcPr>
            <w:tcW w:w="2140" w:type="dxa"/>
          </w:tcPr>
          <w:p w14:paraId="39156272" w14:textId="77777777" w:rsidR="00B06337" w:rsidRPr="00674611" w:rsidRDefault="00B06337" w:rsidP="00A92C7A">
            <w:pPr>
              <w:pStyle w:val="Tabletext"/>
              <w:jc w:val="center"/>
              <w:rPr>
                <w:lang w:eastAsia="pt-BR"/>
              </w:rPr>
            </w:pPr>
            <w:r w:rsidRPr="00674611">
              <w:rPr>
                <w:color w:val="000000"/>
                <w:lang w:eastAsia="pt-BR"/>
              </w:rPr>
              <w:t>PMR/LMR – PMP Radio</w:t>
            </w:r>
          </w:p>
        </w:tc>
        <w:tc>
          <w:tcPr>
            <w:tcW w:w="1687" w:type="dxa"/>
          </w:tcPr>
          <w:p w14:paraId="046E8177" w14:textId="77777777" w:rsidR="00B06337" w:rsidRPr="00674611" w:rsidRDefault="00B06337" w:rsidP="00A92C7A">
            <w:pPr>
              <w:pStyle w:val="Tabletext"/>
              <w:jc w:val="center"/>
              <w:rPr>
                <w:lang w:eastAsia="pt-BR"/>
              </w:rPr>
            </w:pPr>
            <w:r w:rsidRPr="00674611">
              <w:t>25 kHz</w:t>
            </w:r>
          </w:p>
        </w:tc>
        <w:tc>
          <w:tcPr>
            <w:tcW w:w="3758" w:type="dxa"/>
          </w:tcPr>
          <w:p w14:paraId="1E6961BD" w14:textId="77777777" w:rsidR="00B06337" w:rsidRPr="00674611" w:rsidRDefault="00B06337" w:rsidP="00160C6F">
            <w:pPr>
              <w:pStyle w:val="Tabletext"/>
              <w:rPr>
                <w:lang w:eastAsia="pt-BR"/>
              </w:rPr>
            </w:pPr>
            <w:r w:rsidRPr="00674611">
              <w:rPr>
                <w:sz w:val="18"/>
                <w:szCs w:val="18"/>
              </w:rPr>
              <w:t xml:space="preserve">SCADA, Distribution Network Automation, Substation Automation, Limited Remote Metering, Operational </w:t>
            </w:r>
            <w:proofErr w:type="gramStart"/>
            <w:r w:rsidRPr="00674611">
              <w:rPr>
                <w:sz w:val="18"/>
                <w:szCs w:val="18"/>
              </w:rPr>
              <w:t>Voice</w:t>
            </w:r>
            <w:proofErr w:type="gramEnd"/>
            <w:r w:rsidRPr="00674611">
              <w:rPr>
                <w:sz w:val="18"/>
                <w:szCs w:val="18"/>
              </w:rPr>
              <w:t xml:space="preserve"> and Data</w:t>
            </w:r>
          </w:p>
        </w:tc>
      </w:tr>
      <w:tr w:rsidR="00B06337" w:rsidRPr="00674611" w14:paraId="0A3F63C1" w14:textId="77777777" w:rsidTr="00A92C7A">
        <w:trPr>
          <w:cantSplit/>
        </w:trPr>
        <w:tc>
          <w:tcPr>
            <w:tcW w:w="1549" w:type="dxa"/>
          </w:tcPr>
          <w:p w14:paraId="1D231CC9" w14:textId="77777777" w:rsidR="00B06337" w:rsidRPr="00674611" w:rsidRDefault="00B06337" w:rsidP="00160C6F">
            <w:pPr>
              <w:pStyle w:val="Tabletext"/>
              <w:rPr>
                <w:lang w:eastAsia="pt-BR"/>
              </w:rPr>
            </w:pPr>
            <w:r w:rsidRPr="00674611">
              <w:t>451-458 MHz / 461-468 MHz</w:t>
            </w:r>
          </w:p>
        </w:tc>
        <w:tc>
          <w:tcPr>
            <w:tcW w:w="2114" w:type="dxa"/>
          </w:tcPr>
          <w:p w14:paraId="67140563" w14:textId="77777777" w:rsidR="00B06337" w:rsidRPr="00674611" w:rsidRDefault="00B06337" w:rsidP="00A92C7A">
            <w:pPr>
              <w:pStyle w:val="Tabletext"/>
              <w:jc w:val="center"/>
              <w:rPr>
                <w:lang w:eastAsia="pt-BR"/>
              </w:rPr>
            </w:pPr>
            <w:r w:rsidRPr="00674611">
              <w:t>Direct Assignment</w:t>
            </w:r>
          </w:p>
        </w:tc>
        <w:tc>
          <w:tcPr>
            <w:tcW w:w="1358" w:type="dxa"/>
          </w:tcPr>
          <w:p w14:paraId="061F93EA" w14:textId="77777777" w:rsidR="00B06337" w:rsidRPr="00674611" w:rsidRDefault="00B06337" w:rsidP="00A92C7A">
            <w:pPr>
              <w:pStyle w:val="Tabletext"/>
              <w:jc w:val="center"/>
              <w:rPr>
                <w:lang w:eastAsia="pt-BR"/>
              </w:rPr>
            </w:pPr>
            <w:r w:rsidRPr="00674611">
              <w:rPr>
                <w:shd w:val="clear" w:color="auto" w:fill="FFFFFF"/>
              </w:rPr>
              <w:t>MS</w:t>
            </w:r>
          </w:p>
        </w:tc>
        <w:tc>
          <w:tcPr>
            <w:tcW w:w="1608" w:type="dxa"/>
          </w:tcPr>
          <w:p w14:paraId="047A2F89" w14:textId="77777777" w:rsidR="00B06337" w:rsidRPr="00674611" w:rsidRDefault="00B06337" w:rsidP="00A92C7A">
            <w:pPr>
              <w:pStyle w:val="Tabletext"/>
              <w:jc w:val="center"/>
            </w:pPr>
            <w:r w:rsidRPr="00674611">
              <w:rPr>
                <w:color w:val="000000"/>
                <w:lang w:eastAsia="pt-BR"/>
              </w:rPr>
              <w:t>FAN</w:t>
            </w:r>
          </w:p>
        </w:tc>
        <w:tc>
          <w:tcPr>
            <w:tcW w:w="2140" w:type="dxa"/>
          </w:tcPr>
          <w:p w14:paraId="5E7E3EBC" w14:textId="77777777" w:rsidR="00B06337" w:rsidRPr="00674611" w:rsidRDefault="00B06337" w:rsidP="00A92C7A">
            <w:pPr>
              <w:pStyle w:val="Tabletext"/>
              <w:jc w:val="center"/>
              <w:rPr>
                <w:color w:val="000000"/>
                <w:lang w:eastAsia="pt-BR"/>
              </w:rPr>
            </w:pPr>
            <w:r w:rsidRPr="00674611">
              <w:rPr>
                <w:color w:val="000000"/>
                <w:lang w:eastAsia="pt-BR"/>
              </w:rPr>
              <w:t>IMT (3GPP Band 72) +</w:t>
            </w:r>
          </w:p>
          <w:p w14:paraId="2C399355" w14:textId="77777777" w:rsidR="00B06337" w:rsidRPr="00674611" w:rsidRDefault="00B06337" w:rsidP="00A92C7A">
            <w:pPr>
              <w:pStyle w:val="Tabletext"/>
              <w:jc w:val="center"/>
              <w:rPr>
                <w:lang w:eastAsia="pt-BR"/>
              </w:rPr>
            </w:pPr>
            <w:r w:rsidRPr="00674611">
              <w:rPr>
                <w:color w:val="000000"/>
                <w:lang w:eastAsia="pt-BR"/>
              </w:rPr>
              <w:t>NB-IoT (3GPP Band 31)</w:t>
            </w:r>
          </w:p>
        </w:tc>
        <w:tc>
          <w:tcPr>
            <w:tcW w:w="1687" w:type="dxa"/>
          </w:tcPr>
          <w:p w14:paraId="37D5DFF9" w14:textId="77777777" w:rsidR="00B06337" w:rsidRPr="00674611" w:rsidRDefault="00B06337" w:rsidP="00A92C7A">
            <w:pPr>
              <w:pStyle w:val="Tabletext"/>
              <w:jc w:val="center"/>
              <w:rPr>
                <w:lang w:eastAsia="pt-BR"/>
              </w:rPr>
            </w:pPr>
            <w:r w:rsidRPr="00674611">
              <w:t>25 kHz, 200 kHz</w:t>
            </w:r>
          </w:p>
        </w:tc>
        <w:tc>
          <w:tcPr>
            <w:tcW w:w="3758" w:type="dxa"/>
          </w:tcPr>
          <w:p w14:paraId="22FE20DC" w14:textId="77777777" w:rsidR="00B06337" w:rsidRPr="00674611" w:rsidRDefault="00B06337" w:rsidP="00160C6F">
            <w:pPr>
              <w:pStyle w:val="Tabletext"/>
              <w:rPr>
                <w:lang w:eastAsia="pt-BR"/>
              </w:rPr>
            </w:pPr>
            <w:r w:rsidRPr="00674611">
              <w:rPr>
                <w:sz w:val="18"/>
                <w:szCs w:val="18"/>
              </w:rPr>
              <w:t>SCADA, Distribution Network Automation, Substation Automation, AMI, Operational Voice and Data, Video Monitoring</w:t>
            </w:r>
          </w:p>
        </w:tc>
      </w:tr>
      <w:tr w:rsidR="00B06337" w:rsidRPr="00674611" w14:paraId="45DCFBDE" w14:textId="77777777" w:rsidTr="00A92C7A">
        <w:trPr>
          <w:cantSplit/>
        </w:trPr>
        <w:tc>
          <w:tcPr>
            <w:tcW w:w="1549" w:type="dxa"/>
          </w:tcPr>
          <w:p w14:paraId="3CE28FB2" w14:textId="2C0E4209" w:rsidR="00B06337" w:rsidRPr="00674611" w:rsidRDefault="00B06337" w:rsidP="00160C6F">
            <w:pPr>
              <w:pStyle w:val="Tabletext"/>
              <w:rPr>
                <w:lang w:eastAsia="pt-BR"/>
              </w:rPr>
            </w:pPr>
            <w:r w:rsidRPr="00674611">
              <w:t>458-459 / 468</w:t>
            </w:r>
            <w:r w:rsidR="00A92C7A">
              <w:noBreakHyphen/>
            </w:r>
            <w:r w:rsidRPr="00674611">
              <w:t>469 MHz</w:t>
            </w:r>
          </w:p>
        </w:tc>
        <w:tc>
          <w:tcPr>
            <w:tcW w:w="2114" w:type="dxa"/>
          </w:tcPr>
          <w:p w14:paraId="5AAF7C6D" w14:textId="77777777" w:rsidR="00B06337" w:rsidRPr="00674611" w:rsidRDefault="00B06337" w:rsidP="00A92C7A">
            <w:pPr>
              <w:pStyle w:val="Tabletext"/>
              <w:jc w:val="center"/>
              <w:rPr>
                <w:lang w:eastAsia="pt-BR"/>
              </w:rPr>
            </w:pPr>
            <w:r w:rsidRPr="00674611">
              <w:t>Direct Assignment</w:t>
            </w:r>
          </w:p>
        </w:tc>
        <w:tc>
          <w:tcPr>
            <w:tcW w:w="1358" w:type="dxa"/>
          </w:tcPr>
          <w:p w14:paraId="1945367E" w14:textId="77777777" w:rsidR="00B06337" w:rsidRPr="00674611" w:rsidRDefault="00B06337" w:rsidP="00A92C7A">
            <w:pPr>
              <w:pStyle w:val="Tabletext"/>
              <w:jc w:val="center"/>
              <w:rPr>
                <w:lang w:eastAsia="pt-BR"/>
              </w:rPr>
            </w:pPr>
            <w:r w:rsidRPr="00674611">
              <w:rPr>
                <w:shd w:val="clear" w:color="auto" w:fill="FFFFFF"/>
              </w:rPr>
              <w:t>MS</w:t>
            </w:r>
          </w:p>
        </w:tc>
        <w:tc>
          <w:tcPr>
            <w:tcW w:w="1608" w:type="dxa"/>
          </w:tcPr>
          <w:p w14:paraId="0F4851E6" w14:textId="77777777" w:rsidR="00B06337" w:rsidRPr="00674611" w:rsidRDefault="00B06337" w:rsidP="00A92C7A">
            <w:pPr>
              <w:pStyle w:val="Tabletext"/>
              <w:jc w:val="center"/>
              <w:rPr>
                <w:lang w:eastAsia="pt-BR"/>
              </w:rPr>
            </w:pPr>
            <w:r w:rsidRPr="00674611">
              <w:rPr>
                <w:color w:val="000000"/>
                <w:lang w:eastAsia="pt-BR"/>
              </w:rPr>
              <w:t>FAN</w:t>
            </w:r>
          </w:p>
        </w:tc>
        <w:tc>
          <w:tcPr>
            <w:tcW w:w="2140" w:type="dxa"/>
          </w:tcPr>
          <w:p w14:paraId="647A9B07" w14:textId="77777777" w:rsidR="00B06337" w:rsidRPr="00674611" w:rsidRDefault="00B06337" w:rsidP="00A92C7A">
            <w:pPr>
              <w:pStyle w:val="Tabletext"/>
              <w:jc w:val="center"/>
              <w:rPr>
                <w:lang w:eastAsia="pt-BR"/>
              </w:rPr>
            </w:pPr>
            <w:r w:rsidRPr="00674611">
              <w:rPr>
                <w:color w:val="000000"/>
                <w:lang w:eastAsia="pt-BR"/>
              </w:rPr>
              <w:t>PMR/LMR – PMP Radio</w:t>
            </w:r>
          </w:p>
        </w:tc>
        <w:tc>
          <w:tcPr>
            <w:tcW w:w="1687" w:type="dxa"/>
          </w:tcPr>
          <w:p w14:paraId="4E9A3768" w14:textId="77777777" w:rsidR="00B06337" w:rsidRPr="00674611" w:rsidRDefault="00B06337" w:rsidP="00A92C7A">
            <w:pPr>
              <w:pStyle w:val="Tabletext"/>
              <w:jc w:val="center"/>
              <w:rPr>
                <w:lang w:eastAsia="pt-BR"/>
              </w:rPr>
            </w:pPr>
            <w:r w:rsidRPr="00674611">
              <w:t>25 kHz</w:t>
            </w:r>
          </w:p>
        </w:tc>
        <w:tc>
          <w:tcPr>
            <w:tcW w:w="3758" w:type="dxa"/>
          </w:tcPr>
          <w:p w14:paraId="0D4C5EC9" w14:textId="77777777" w:rsidR="00B06337" w:rsidRPr="00674611" w:rsidRDefault="00B06337" w:rsidP="00160C6F">
            <w:pPr>
              <w:pStyle w:val="Tabletext"/>
              <w:rPr>
                <w:lang w:eastAsia="pt-BR"/>
              </w:rPr>
            </w:pPr>
            <w:r w:rsidRPr="00674611">
              <w:rPr>
                <w:sz w:val="18"/>
                <w:szCs w:val="18"/>
              </w:rPr>
              <w:t>SCADA, Distribution Network Automation, Substation Automation, Operational Voice and Data, Video Monitoring</w:t>
            </w:r>
          </w:p>
        </w:tc>
      </w:tr>
      <w:tr w:rsidR="00B06337" w:rsidRPr="00674611" w14:paraId="4B70033D" w14:textId="77777777" w:rsidTr="00A92C7A">
        <w:trPr>
          <w:cantSplit/>
        </w:trPr>
        <w:tc>
          <w:tcPr>
            <w:tcW w:w="1549" w:type="dxa"/>
          </w:tcPr>
          <w:p w14:paraId="49B74BFD" w14:textId="66753FD1" w:rsidR="00B06337" w:rsidRPr="00674611" w:rsidRDefault="00B06337" w:rsidP="00160C6F">
            <w:pPr>
              <w:pStyle w:val="Tabletext"/>
              <w:rPr>
                <w:lang w:eastAsia="pt-BR"/>
              </w:rPr>
            </w:pPr>
            <w:r w:rsidRPr="00674611">
              <w:t>703-708 / 758</w:t>
            </w:r>
            <w:r w:rsidR="00A92C7A">
              <w:noBreakHyphen/>
            </w:r>
            <w:r w:rsidRPr="00674611">
              <w:t>763 MHz</w:t>
            </w:r>
          </w:p>
        </w:tc>
        <w:tc>
          <w:tcPr>
            <w:tcW w:w="2114" w:type="dxa"/>
          </w:tcPr>
          <w:p w14:paraId="17EB08AC" w14:textId="77777777" w:rsidR="00B06337" w:rsidRPr="00674611" w:rsidRDefault="00B06337" w:rsidP="00A92C7A">
            <w:pPr>
              <w:pStyle w:val="Tabletext"/>
              <w:jc w:val="center"/>
              <w:rPr>
                <w:lang w:eastAsia="pt-BR"/>
              </w:rPr>
            </w:pPr>
            <w:r w:rsidRPr="00674611">
              <w:t>Direct Assignment</w:t>
            </w:r>
          </w:p>
        </w:tc>
        <w:tc>
          <w:tcPr>
            <w:tcW w:w="1358" w:type="dxa"/>
          </w:tcPr>
          <w:p w14:paraId="2EB86735" w14:textId="77777777" w:rsidR="00B06337" w:rsidRPr="00674611" w:rsidRDefault="00B06337" w:rsidP="00A92C7A">
            <w:pPr>
              <w:pStyle w:val="Tabletext"/>
              <w:jc w:val="center"/>
              <w:rPr>
                <w:lang w:eastAsia="pt-BR"/>
              </w:rPr>
            </w:pPr>
            <w:r w:rsidRPr="00674611">
              <w:rPr>
                <w:shd w:val="clear" w:color="auto" w:fill="FFFFFF"/>
              </w:rPr>
              <w:t>MS</w:t>
            </w:r>
          </w:p>
        </w:tc>
        <w:tc>
          <w:tcPr>
            <w:tcW w:w="1608" w:type="dxa"/>
          </w:tcPr>
          <w:p w14:paraId="735C22FC" w14:textId="77777777" w:rsidR="00B06337" w:rsidRPr="00674611" w:rsidRDefault="00B06337" w:rsidP="00A92C7A">
            <w:pPr>
              <w:pStyle w:val="Tabletext"/>
              <w:jc w:val="center"/>
              <w:rPr>
                <w:lang w:eastAsia="pt-BR"/>
              </w:rPr>
            </w:pPr>
            <w:r w:rsidRPr="00674611">
              <w:rPr>
                <w:color w:val="000000"/>
                <w:lang w:eastAsia="pt-BR"/>
              </w:rPr>
              <w:t>FAN</w:t>
            </w:r>
          </w:p>
        </w:tc>
        <w:tc>
          <w:tcPr>
            <w:tcW w:w="2140" w:type="dxa"/>
          </w:tcPr>
          <w:p w14:paraId="30B7095F" w14:textId="77777777" w:rsidR="00B06337" w:rsidRPr="00674611" w:rsidRDefault="00B06337" w:rsidP="00A92C7A">
            <w:pPr>
              <w:pStyle w:val="Tabletext"/>
              <w:jc w:val="center"/>
              <w:rPr>
                <w:lang w:eastAsia="pt-BR"/>
              </w:rPr>
            </w:pPr>
            <w:r w:rsidRPr="00674611">
              <w:rPr>
                <w:color w:val="000000"/>
                <w:lang w:eastAsia="pt-BR"/>
              </w:rPr>
              <w:t>IMT (3GPP Band 28)</w:t>
            </w:r>
          </w:p>
        </w:tc>
        <w:tc>
          <w:tcPr>
            <w:tcW w:w="1687" w:type="dxa"/>
          </w:tcPr>
          <w:p w14:paraId="78EF43AC" w14:textId="77777777" w:rsidR="00B06337" w:rsidRPr="00674611" w:rsidRDefault="00B06337" w:rsidP="00A92C7A">
            <w:pPr>
              <w:pStyle w:val="Tabletext"/>
              <w:jc w:val="center"/>
              <w:rPr>
                <w:lang w:eastAsia="pt-BR"/>
              </w:rPr>
            </w:pPr>
            <w:r w:rsidRPr="00674611">
              <w:t>5 MHz</w:t>
            </w:r>
          </w:p>
        </w:tc>
        <w:tc>
          <w:tcPr>
            <w:tcW w:w="3758" w:type="dxa"/>
          </w:tcPr>
          <w:p w14:paraId="0E04063D" w14:textId="77777777" w:rsidR="00B06337" w:rsidRPr="00674611" w:rsidRDefault="00B06337" w:rsidP="00160C6F">
            <w:pPr>
              <w:pStyle w:val="Tabletext"/>
              <w:rPr>
                <w:lang w:eastAsia="pt-BR"/>
              </w:rPr>
            </w:pPr>
            <w:r w:rsidRPr="00674611">
              <w:rPr>
                <w:sz w:val="18"/>
                <w:szCs w:val="18"/>
              </w:rPr>
              <w:t>Digital Disturbance Recording, Distribution Network Automation, Substation Automation, AMI, SCADA, Operational Voice and Data, Video Monitoring</w:t>
            </w:r>
          </w:p>
        </w:tc>
      </w:tr>
      <w:tr w:rsidR="00B06337" w:rsidRPr="00674611" w14:paraId="0B4E1E69" w14:textId="77777777" w:rsidTr="00A92C7A">
        <w:trPr>
          <w:cantSplit/>
        </w:trPr>
        <w:tc>
          <w:tcPr>
            <w:tcW w:w="1549" w:type="dxa"/>
          </w:tcPr>
          <w:p w14:paraId="23391407" w14:textId="6E76731E" w:rsidR="00B06337" w:rsidRPr="00674611" w:rsidRDefault="00B06337" w:rsidP="00160C6F">
            <w:pPr>
              <w:pStyle w:val="Tabletext"/>
              <w:rPr>
                <w:lang w:eastAsia="pt-BR"/>
              </w:rPr>
            </w:pPr>
            <w:r w:rsidRPr="00674611">
              <w:t>902-907.5/ 915</w:t>
            </w:r>
            <w:r w:rsidR="00A92C7A">
              <w:noBreakHyphen/>
            </w:r>
            <w:r w:rsidRPr="00674611">
              <w:t>928 MHz</w:t>
            </w:r>
          </w:p>
        </w:tc>
        <w:tc>
          <w:tcPr>
            <w:tcW w:w="2114" w:type="dxa"/>
          </w:tcPr>
          <w:p w14:paraId="5FC2145A" w14:textId="77777777" w:rsidR="00B06337" w:rsidRPr="00674611" w:rsidRDefault="00B06337" w:rsidP="00A92C7A">
            <w:pPr>
              <w:pStyle w:val="Tabletext"/>
              <w:jc w:val="center"/>
              <w:rPr>
                <w:lang w:eastAsia="pt-BR"/>
              </w:rPr>
            </w:pPr>
            <w:r w:rsidRPr="00674611">
              <w:t>License Exempt</w:t>
            </w:r>
          </w:p>
        </w:tc>
        <w:tc>
          <w:tcPr>
            <w:tcW w:w="1358" w:type="dxa"/>
          </w:tcPr>
          <w:p w14:paraId="3393A94C" w14:textId="77777777" w:rsidR="00B06337" w:rsidRPr="00674611" w:rsidRDefault="00B06337" w:rsidP="00A92C7A">
            <w:pPr>
              <w:pStyle w:val="Tabletext"/>
              <w:jc w:val="center"/>
              <w:rPr>
                <w:lang w:eastAsia="pt-BR"/>
              </w:rPr>
            </w:pPr>
            <w:r w:rsidRPr="00674611">
              <w:rPr>
                <w:shd w:val="clear" w:color="auto" w:fill="FFFFFF"/>
              </w:rPr>
              <w:t>SRD</w:t>
            </w:r>
          </w:p>
        </w:tc>
        <w:tc>
          <w:tcPr>
            <w:tcW w:w="1608" w:type="dxa"/>
          </w:tcPr>
          <w:p w14:paraId="42D291F7" w14:textId="77777777" w:rsidR="00B06337" w:rsidRPr="00674611" w:rsidRDefault="00B06337" w:rsidP="00A92C7A">
            <w:pPr>
              <w:pStyle w:val="Tabletext"/>
              <w:jc w:val="center"/>
              <w:rPr>
                <w:lang w:eastAsia="pt-BR"/>
              </w:rPr>
            </w:pPr>
            <w:r w:rsidRPr="00674611">
              <w:rPr>
                <w:lang w:eastAsia="pt-BR"/>
              </w:rPr>
              <w:t>FAN</w:t>
            </w:r>
          </w:p>
        </w:tc>
        <w:tc>
          <w:tcPr>
            <w:tcW w:w="2140" w:type="dxa"/>
          </w:tcPr>
          <w:p w14:paraId="233683E7" w14:textId="77777777" w:rsidR="00B06337" w:rsidRPr="00674611" w:rsidRDefault="00B06337" w:rsidP="00A92C7A">
            <w:pPr>
              <w:pStyle w:val="Tabletext"/>
              <w:jc w:val="center"/>
              <w:rPr>
                <w:lang w:eastAsia="pt-BR"/>
              </w:rPr>
            </w:pPr>
            <w:r w:rsidRPr="00674611">
              <w:rPr>
                <w:lang w:eastAsia="pt-BR"/>
              </w:rPr>
              <w:t>RF Mesh Networks</w:t>
            </w:r>
          </w:p>
        </w:tc>
        <w:tc>
          <w:tcPr>
            <w:tcW w:w="1687" w:type="dxa"/>
          </w:tcPr>
          <w:p w14:paraId="7D6F0038" w14:textId="77777777" w:rsidR="00B06337" w:rsidRPr="00674611" w:rsidRDefault="00B06337" w:rsidP="00A92C7A">
            <w:pPr>
              <w:pStyle w:val="Tabletext"/>
              <w:jc w:val="center"/>
              <w:rPr>
                <w:lang w:eastAsia="pt-BR"/>
              </w:rPr>
            </w:pPr>
            <w:r w:rsidRPr="00674611">
              <w:t>50, 200, 250 kHz</w:t>
            </w:r>
          </w:p>
        </w:tc>
        <w:tc>
          <w:tcPr>
            <w:tcW w:w="3758" w:type="dxa"/>
          </w:tcPr>
          <w:p w14:paraId="2668533D" w14:textId="77777777" w:rsidR="00B06337" w:rsidRPr="00674611" w:rsidRDefault="00B06337" w:rsidP="00160C6F">
            <w:pPr>
              <w:pStyle w:val="Tabletext"/>
              <w:rPr>
                <w:lang w:eastAsia="pt-BR"/>
              </w:rPr>
            </w:pPr>
            <w:r w:rsidRPr="00674611">
              <w:rPr>
                <w:sz w:val="18"/>
                <w:szCs w:val="18"/>
              </w:rPr>
              <w:t xml:space="preserve">Distribution Automation, </w:t>
            </w:r>
            <w:proofErr w:type="gramStart"/>
            <w:r w:rsidRPr="00674611">
              <w:rPr>
                <w:sz w:val="18"/>
                <w:szCs w:val="18"/>
              </w:rPr>
              <w:t>SCADA</w:t>
            </w:r>
            <w:proofErr w:type="gramEnd"/>
            <w:r w:rsidRPr="00674611">
              <w:rPr>
                <w:sz w:val="18"/>
                <w:szCs w:val="18"/>
              </w:rPr>
              <w:t xml:space="preserve"> and AMI</w:t>
            </w:r>
          </w:p>
        </w:tc>
      </w:tr>
      <w:tr w:rsidR="00B06337" w:rsidRPr="00674611" w14:paraId="79CB1B28" w14:textId="77777777" w:rsidTr="00A92C7A">
        <w:trPr>
          <w:cantSplit/>
        </w:trPr>
        <w:tc>
          <w:tcPr>
            <w:tcW w:w="1549" w:type="dxa"/>
          </w:tcPr>
          <w:p w14:paraId="4EF14E0D" w14:textId="77777777" w:rsidR="00B06337" w:rsidRPr="00674611" w:rsidRDefault="00B06337" w:rsidP="00160C6F">
            <w:pPr>
              <w:pStyle w:val="Tabletext"/>
              <w:rPr>
                <w:lang w:eastAsia="pt-BR"/>
              </w:rPr>
            </w:pPr>
            <w:r w:rsidRPr="00674611">
              <w:t>1 487-1 517 MHz</w:t>
            </w:r>
          </w:p>
        </w:tc>
        <w:tc>
          <w:tcPr>
            <w:tcW w:w="2114" w:type="dxa"/>
          </w:tcPr>
          <w:p w14:paraId="1A4C3380" w14:textId="77777777" w:rsidR="00B06337" w:rsidRPr="00674611" w:rsidRDefault="00B06337" w:rsidP="00A92C7A">
            <w:pPr>
              <w:pStyle w:val="Tabletext"/>
              <w:jc w:val="center"/>
              <w:rPr>
                <w:lang w:eastAsia="pt-BR"/>
              </w:rPr>
            </w:pPr>
            <w:r w:rsidRPr="00674611">
              <w:t>Direct Assignment</w:t>
            </w:r>
          </w:p>
        </w:tc>
        <w:tc>
          <w:tcPr>
            <w:tcW w:w="1358" w:type="dxa"/>
          </w:tcPr>
          <w:p w14:paraId="786062C1" w14:textId="77777777" w:rsidR="00B06337" w:rsidRPr="00674611" w:rsidRDefault="00B06337" w:rsidP="00A92C7A">
            <w:pPr>
              <w:pStyle w:val="Tabletext"/>
              <w:jc w:val="center"/>
              <w:rPr>
                <w:lang w:eastAsia="pt-BR"/>
              </w:rPr>
            </w:pPr>
            <w:r w:rsidRPr="00674611">
              <w:rPr>
                <w:shd w:val="clear" w:color="auto" w:fill="FFFFFF"/>
              </w:rPr>
              <w:t>FS</w:t>
            </w:r>
          </w:p>
        </w:tc>
        <w:tc>
          <w:tcPr>
            <w:tcW w:w="1608" w:type="dxa"/>
          </w:tcPr>
          <w:p w14:paraId="24B97B3A" w14:textId="77777777" w:rsidR="00B06337" w:rsidRPr="00674611" w:rsidRDefault="00B06337" w:rsidP="00A92C7A">
            <w:pPr>
              <w:pStyle w:val="Tabletext"/>
              <w:jc w:val="center"/>
              <w:rPr>
                <w:lang w:eastAsia="pt-BR"/>
              </w:rPr>
            </w:pPr>
            <w:r w:rsidRPr="00674611">
              <w:rPr>
                <w:color w:val="000000"/>
                <w:lang w:eastAsia="pt-BR"/>
              </w:rPr>
              <w:t>FAN</w:t>
            </w:r>
          </w:p>
        </w:tc>
        <w:tc>
          <w:tcPr>
            <w:tcW w:w="2140" w:type="dxa"/>
          </w:tcPr>
          <w:p w14:paraId="7AB9364F" w14:textId="77777777" w:rsidR="00B06337" w:rsidRPr="00674611" w:rsidRDefault="00B06337" w:rsidP="00A92C7A">
            <w:pPr>
              <w:pStyle w:val="Tabletext"/>
              <w:jc w:val="center"/>
              <w:rPr>
                <w:lang w:eastAsia="pt-BR"/>
              </w:rPr>
            </w:pPr>
            <w:r w:rsidRPr="00674611">
              <w:rPr>
                <w:color w:val="000000"/>
                <w:lang w:eastAsia="pt-BR"/>
              </w:rPr>
              <w:t>PTP – PMP Radio</w:t>
            </w:r>
          </w:p>
        </w:tc>
        <w:tc>
          <w:tcPr>
            <w:tcW w:w="1687" w:type="dxa"/>
          </w:tcPr>
          <w:p w14:paraId="2E657787" w14:textId="77777777" w:rsidR="00B06337" w:rsidRPr="00674611" w:rsidRDefault="00B06337" w:rsidP="00A92C7A">
            <w:pPr>
              <w:pStyle w:val="Tabletext"/>
              <w:jc w:val="center"/>
              <w:rPr>
                <w:lang w:eastAsia="pt-BR"/>
              </w:rPr>
            </w:pPr>
            <w:r w:rsidRPr="00674611">
              <w:t>5 MHz</w:t>
            </w:r>
          </w:p>
        </w:tc>
        <w:tc>
          <w:tcPr>
            <w:tcW w:w="3758" w:type="dxa"/>
          </w:tcPr>
          <w:p w14:paraId="05A72F38" w14:textId="77777777" w:rsidR="00B06337" w:rsidRPr="00674611" w:rsidRDefault="00B06337" w:rsidP="00160C6F">
            <w:pPr>
              <w:pStyle w:val="Tabletext"/>
              <w:rPr>
                <w:lang w:eastAsia="pt-BR"/>
              </w:rPr>
            </w:pPr>
            <w:r w:rsidRPr="00674611">
              <w:rPr>
                <w:sz w:val="18"/>
                <w:szCs w:val="18"/>
              </w:rPr>
              <w:t>Digital Disturbance Recording, Distribution Network Automation, Substation Automation, AMI, SCADA, Operational Voice and Data, Video Monitoring</w:t>
            </w:r>
          </w:p>
        </w:tc>
      </w:tr>
      <w:tr w:rsidR="00B06337" w:rsidRPr="00674611" w14:paraId="2A38212E" w14:textId="77777777" w:rsidTr="00A92C7A">
        <w:trPr>
          <w:cantSplit/>
        </w:trPr>
        <w:tc>
          <w:tcPr>
            <w:tcW w:w="1549" w:type="dxa"/>
          </w:tcPr>
          <w:p w14:paraId="7FDDC6FD" w14:textId="77777777" w:rsidR="00B06337" w:rsidRPr="00674611" w:rsidRDefault="00B06337" w:rsidP="00160C6F">
            <w:pPr>
              <w:pStyle w:val="Tabletext"/>
              <w:rPr>
                <w:lang w:eastAsia="pt-BR"/>
              </w:rPr>
            </w:pPr>
            <w:r w:rsidRPr="00674611">
              <w:t>2 025-2 110 MHz</w:t>
            </w:r>
          </w:p>
        </w:tc>
        <w:tc>
          <w:tcPr>
            <w:tcW w:w="2114" w:type="dxa"/>
          </w:tcPr>
          <w:p w14:paraId="7A27C2AE" w14:textId="77777777" w:rsidR="00B06337" w:rsidRPr="00674611" w:rsidRDefault="00B06337" w:rsidP="00A92C7A">
            <w:pPr>
              <w:pStyle w:val="Tabletext"/>
              <w:jc w:val="center"/>
              <w:rPr>
                <w:lang w:eastAsia="pt-BR"/>
              </w:rPr>
            </w:pPr>
            <w:r w:rsidRPr="00674611">
              <w:t>Direct Assignment</w:t>
            </w:r>
          </w:p>
        </w:tc>
        <w:tc>
          <w:tcPr>
            <w:tcW w:w="1358" w:type="dxa"/>
          </w:tcPr>
          <w:p w14:paraId="62648744" w14:textId="77777777" w:rsidR="00B06337" w:rsidRPr="00674611" w:rsidRDefault="00B06337" w:rsidP="00A92C7A">
            <w:pPr>
              <w:pStyle w:val="Tabletext"/>
              <w:jc w:val="center"/>
              <w:rPr>
                <w:lang w:eastAsia="pt-BR"/>
              </w:rPr>
            </w:pPr>
            <w:r w:rsidRPr="00674611">
              <w:rPr>
                <w:shd w:val="clear" w:color="auto" w:fill="FFFFFF"/>
              </w:rPr>
              <w:t>FS, MS</w:t>
            </w:r>
          </w:p>
        </w:tc>
        <w:tc>
          <w:tcPr>
            <w:tcW w:w="1608" w:type="dxa"/>
          </w:tcPr>
          <w:p w14:paraId="45A637DC" w14:textId="77777777" w:rsidR="00B06337" w:rsidRPr="00674611" w:rsidRDefault="00B06337" w:rsidP="00A92C7A">
            <w:pPr>
              <w:pStyle w:val="Tabletext"/>
              <w:jc w:val="center"/>
              <w:rPr>
                <w:lang w:eastAsia="pt-BR"/>
              </w:rPr>
            </w:pPr>
            <w:r w:rsidRPr="00674611">
              <w:rPr>
                <w:color w:val="000000"/>
                <w:lang w:eastAsia="pt-BR"/>
              </w:rPr>
              <w:t>FAN</w:t>
            </w:r>
          </w:p>
        </w:tc>
        <w:tc>
          <w:tcPr>
            <w:tcW w:w="2140" w:type="dxa"/>
          </w:tcPr>
          <w:p w14:paraId="14B9CBF1" w14:textId="77777777" w:rsidR="00B06337" w:rsidRPr="00674611" w:rsidRDefault="00B06337" w:rsidP="00A92C7A">
            <w:pPr>
              <w:pStyle w:val="Tabletext"/>
              <w:jc w:val="center"/>
              <w:rPr>
                <w:lang w:eastAsia="pt-BR"/>
              </w:rPr>
            </w:pPr>
            <w:r w:rsidRPr="00674611">
              <w:rPr>
                <w:lang w:eastAsia="pt-BR"/>
              </w:rPr>
              <w:t>PTP Radio</w:t>
            </w:r>
          </w:p>
        </w:tc>
        <w:tc>
          <w:tcPr>
            <w:tcW w:w="1687" w:type="dxa"/>
          </w:tcPr>
          <w:p w14:paraId="36D187EF" w14:textId="77777777" w:rsidR="00B06337" w:rsidRPr="00674611" w:rsidRDefault="00B06337" w:rsidP="00A92C7A">
            <w:pPr>
              <w:pStyle w:val="Tabletext"/>
              <w:jc w:val="center"/>
              <w:rPr>
                <w:lang w:eastAsia="pt-BR"/>
              </w:rPr>
            </w:pPr>
            <w:r w:rsidRPr="00674611">
              <w:t>14 MHz</w:t>
            </w:r>
          </w:p>
        </w:tc>
        <w:tc>
          <w:tcPr>
            <w:tcW w:w="3758" w:type="dxa"/>
          </w:tcPr>
          <w:p w14:paraId="1F58BC2F" w14:textId="77777777" w:rsidR="00B06337" w:rsidRPr="00674611" w:rsidRDefault="00B06337" w:rsidP="00160C6F">
            <w:pPr>
              <w:pStyle w:val="Tabletext"/>
              <w:rPr>
                <w:lang w:eastAsia="pt-BR"/>
              </w:rPr>
            </w:pPr>
            <w:r w:rsidRPr="00674611">
              <w:rPr>
                <w:sz w:val="18"/>
                <w:szCs w:val="18"/>
              </w:rPr>
              <w:t>Digital Disturbance Recording, Distribution Network Automation, Substation Automation, AMI, SCADA, Operational Voice and Data, Video Monitoring</w:t>
            </w:r>
          </w:p>
        </w:tc>
      </w:tr>
      <w:tr w:rsidR="00B06337" w:rsidRPr="00674611" w14:paraId="3FCF55EA" w14:textId="77777777" w:rsidTr="00A92C7A">
        <w:trPr>
          <w:cantSplit/>
        </w:trPr>
        <w:tc>
          <w:tcPr>
            <w:tcW w:w="1549" w:type="dxa"/>
          </w:tcPr>
          <w:p w14:paraId="465DADD7" w14:textId="77777777" w:rsidR="00B06337" w:rsidRPr="00674611" w:rsidRDefault="00B06337" w:rsidP="00160C6F">
            <w:pPr>
              <w:pStyle w:val="Tabletext"/>
              <w:rPr>
                <w:lang w:eastAsia="pt-BR"/>
              </w:rPr>
            </w:pPr>
            <w:r w:rsidRPr="00674611">
              <w:t>2 390-2 400 MHz</w:t>
            </w:r>
          </w:p>
        </w:tc>
        <w:tc>
          <w:tcPr>
            <w:tcW w:w="2114" w:type="dxa"/>
          </w:tcPr>
          <w:p w14:paraId="12E2D990" w14:textId="77777777" w:rsidR="00B06337" w:rsidRPr="00674611" w:rsidRDefault="00B06337" w:rsidP="00A92C7A">
            <w:pPr>
              <w:pStyle w:val="Tabletext"/>
              <w:jc w:val="center"/>
              <w:rPr>
                <w:lang w:eastAsia="pt-BR"/>
              </w:rPr>
            </w:pPr>
            <w:r w:rsidRPr="00674611">
              <w:t>Direct Assignment</w:t>
            </w:r>
          </w:p>
        </w:tc>
        <w:tc>
          <w:tcPr>
            <w:tcW w:w="1358" w:type="dxa"/>
          </w:tcPr>
          <w:p w14:paraId="23C13597" w14:textId="77777777" w:rsidR="00B06337" w:rsidRPr="00674611" w:rsidRDefault="00B06337" w:rsidP="00A92C7A">
            <w:pPr>
              <w:pStyle w:val="Tabletext"/>
              <w:jc w:val="center"/>
              <w:rPr>
                <w:lang w:eastAsia="pt-BR"/>
              </w:rPr>
            </w:pPr>
            <w:r w:rsidRPr="00674611">
              <w:rPr>
                <w:shd w:val="clear" w:color="auto" w:fill="FFFFFF"/>
              </w:rPr>
              <w:t>FS, MS</w:t>
            </w:r>
          </w:p>
        </w:tc>
        <w:tc>
          <w:tcPr>
            <w:tcW w:w="1608" w:type="dxa"/>
          </w:tcPr>
          <w:p w14:paraId="4631B83F" w14:textId="77777777" w:rsidR="00B06337" w:rsidRPr="00674611" w:rsidRDefault="00B06337" w:rsidP="00A92C7A">
            <w:pPr>
              <w:pStyle w:val="Tabletext"/>
              <w:jc w:val="center"/>
              <w:rPr>
                <w:lang w:eastAsia="pt-BR"/>
              </w:rPr>
            </w:pPr>
            <w:r w:rsidRPr="00674611">
              <w:rPr>
                <w:color w:val="000000"/>
                <w:lang w:eastAsia="pt-BR"/>
              </w:rPr>
              <w:t>FAN</w:t>
            </w:r>
          </w:p>
        </w:tc>
        <w:tc>
          <w:tcPr>
            <w:tcW w:w="2140" w:type="dxa"/>
          </w:tcPr>
          <w:p w14:paraId="7C763348" w14:textId="77777777" w:rsidR="00B06337" w:rsidRPr="00674611" w:rsidRDefault="00B06337" w:rsidP="00A92C7A">
            <w:pPr>
              <w:pStyle w:val="Tabletext"/>
              <w:jc w:val="center"/>
              <w:rPr>
                <w:lang w:eastAsia="pt-BR"/>
              </w:rPr>
            </w:pPr>
            <w:r w:rsidRPr="00674611">
              <w:rPr>
                <w:lang w:eastAsia="pt-BR"/>
              </w:rPr>
              <w:t>IMT (3GPP Band 40)</w:t>
            </w:r>
          </w:p>
        </w:tc>
        <w:tc>
          <w:tcPr>
            <w:tcW w:w="1687" w:type="dxa"/>
          </w:tcPr>
          <w:p w14:paraId="5D9A4EA9" w14:textId="77777777" w:rsidR="00B06337" w:rsidRPr="00674611" w:rsidRDefault="00B06337" w:rsidP="00A92C7A">
            <w:pPr>
              <w:pStyle w:val="Tabletext"/>
              <w:jc w:val="center"/>
              <w:rPr>
                <w:lang w:eastAsia="pt-BR"/>
              </w:rPr>
            </w:pPr>
            <w:r w:rsidRPr="00674611">
              <w:t>5 MHz</w:t>
            </w:r>
          </w:p>
        </w:tc>
        <w:tc>
          <w:tcPr>
            <w:tcW w:w="3758" w:type="dxa"/>
          </w:tcPr>
          <w:p w14:paraId="03C88CD4" w14:textId="77777777" w:rsidR="00B06337" w:rsidRPr="00674611" w:rsidRDefault="00B06337" w:rsidP="00160C6F">
            <w:pPr>
              <w:pStyle w:val="Tabletext"/>
              <w:rPr>
                <w:lang w:eastAsia="pt-BR"/>
              </w:rPr>
            </w:pPr>
            <w:r w:rsidRPr="00674611">
              <w:rPr>
                <w:sz w:val="18"/>
                <w:szCs w:val="18"/>
              </w:rPr>
              <w:t>Digital Disturbance Recording, Network Automation, Substation Automation, AMI, SCADA, Operational Voice and Data, Video Monitoring</w:t>
            </w:r>
          </w:p>
        </w:tc>
      </w:tr>
      <w:tr w:rsidR="00B06337" w:rsidRPr="00674611" w14:paraId="6F6C45D3" w14:textId="77777777" w:rsidTr="00A92C7A">
        <w:trPr>
          <w:cantSplit/>
        </w:trPr>
        <w:tc>
          <w:tcPr>
            <w:tcW w:w="1549" w:type="dxa"/>
          </w:tcPr>
          <w:p w14:paraId="101FD4FE" w14:textId="77777777" w:rsidR="00B06337" w:rsidRPr="00674611" w:rsidRDefault="00B06337" w:rsidP="00160C6F">
            <w:pPr>
              <w:pStyle w:val="Tabletext"/>
            </w:pPr>
            <w:r w:rsidRPr="00674611">
              <w:t>2 485-2 495 MHz</w:t>
            </w:r>
          </w:p>
        </w:tc>
        <w:tc>
          <w:tcPr>
            <w:tcW w:w="2114" w:type="dxa"/>
          </w:tcPr>
          <w:p w14:paraId="303AC5BA" w14:textId="77777777" w:rsidR="00B06337" w:rsidRPr="00674611" w:rsidRDefault="00B06337" w:rsidP="00A92C7A">
            <w:pPr>
              <w:pStyle w:val="Tabletext"/>
              <w:jc w:val="center"/>
            </w:pPr>
            <w:r w:rsidRPr="00674611">
              <w:t>Direct Assignment</w:t>
            </w:r>
          </w:p>
        </w:tc>
        <w:tc>
          <w:tcPr>
            <w:tcW w:w="1358" w:type="dxa"/>
          </w:tcPr>
          <w:p w14:paraId="59C045EA" w14:textId="77777777" w:rsidR="00B06337" w:rsidRPr="00674611" w:rsidRDefault="00B06337" w:rsidP="00A92C7A">
            <w:pPr>
              <w:pStyle w:val="Tabletext"/>
              <w:jc w:val="center"/>
              <w:rPr>
                <w:shd w:val="clear" w:color="auto" w:fill="FFFFFF"/>
              </w:rPr>
            </w:pPr>
            <w:r w:rsidRPr="00674611">
              <w:rPr>
                <w:shd w:val="clear" w:color="auto" w:fill="FFFFFF"/>
              </w:rPr>
              <w:t>FS, MS</w:t>
            </w:r>
          </w:p>
        </w:tc>
        <w:tc>
          <w:tcPr>
            <w:tcW w:w="1608" w:type="dxa"/>
          </w:tcPr>
          <w:p w14:paraId="4046F794" w14:textId="77777777" w:rsidR="00B06337" w:rsidRPr="00674611" w:rsidRDefault="00B06337" w:rsidP="00A92C7A">
            <w:pPr>
              <w:pStyle w:val="Tabletext"/>
              <w:jc w:val="center"/>
              <w:rPr>
                <w:color w:val="000000"/>
                <w:lang w:eastAsia="pt-BR"/>
              </w:rPr>
            </w:pPr>
            <w:r w:rsidRPr="00674611">
              <w:rPr>
                <w:color w:val="000000"/>
                <w:lang w:eastAsia="pt-BR"/>
              </w:rPr>
              <w:t>FAN</w:t>
            </w:r>
          </w:p>
        </w:tc>
        <w:tc>
          <w:tcPr>
            <w:tcW w:w="2140" w:type="dxa"/>
          </w:tcPr>
          <w:p w14:paraId="7D94ACDF" w14:textId="77777777" w:rsidR="00B06337" w:rsidRPr="00674611" w:rsidRDefault="00B06337" w:rsidP="00A92C7A">
            <w:pPr>
              <w:pStyle w:val="Tabletext"/>
              <w:jc w:val="center"/>
              <w:rPr>
                <w:lang w:eastAsia="pt-BR"/>
              </w:rPr>
            </w:pPr>
            <w:r w:rsidRPr="00674611">
              <w:rPr>
                <w:lang w:eastAsia="pt-BR"/>
              </w:rPr>
              <w:t>IMT (3GPP Band 53)</w:t>
            </w:r>
          </w:p>
        </w:tc>
        <w:tc>
          <w:tcPr>
            <w:tcW w:w="1687" w:type="dxa"/>
          </w:tcPr>
          <w:p w14:paraId="4BB8EB7C" w14:textId="77777777" w:rsidR="00B06337" w:rsidRPr="00674611" w:rsidRDefault="00B06337" w:rsidP="00A92C7A">
            <w:pPr>
              <w:pStyle w:val="Tabletext"/>
              <w:jc w:val="center"/>
            </w:pPr>
            <w:r w:rsidRPr="00674611">
              <w:t>5 MHz</w:t>
            </w:r>
          </w:p>
        </w:tc>
        <w:tc>
          <w:tcPr>
            <w:tcW w:w="3758" w:type="dxa"/>
          </w:tcPr>
          <w:p w14:paraId="102ED349" w14:textId="77777777" w:rsidR="00B06337" w:rsidRPr="00674611" w:rsidRDefault="00B06337" w:rsidP="00160C6F">
            <w:pPr>
              <w:pStyle w:val="Tabletext"/>
              <w:rPr>
                <w:sz w:val="18"/>
                <w:szCs w:val="18"/>
              </w:rPr>
            </w:pPr>
            <w:r w:rsidRPr="00674611">
              <w:rPr>
                <w:sz w:val="18"/>
                <w:szCs w:val="18"/>
              </w:rPr>
              <w:t>Digital Disturbance Recording, Network Automation, Substation Automation, AMI, SCADA, Operational Voice and Data, Video Monitoring</w:t>
            </w:r>
          </w:p>
        </w:tc>
      </w:tr>
      <w:tr w:rsidR="00B06337" w:rsidRPr="00674611" w14:paraId="416B371A" w14:textId="77777777" w:rsidTr="00A92C7A">
        <w:trPr>
          <w:cantSplit/>
        </w:trPr>
        <w:tc>
          <w:tcPr>
            <w:tcW w:w="1549" w:type="dxa"/>
          </w:tcPr>
          <w:p w14:paraId="27BF933C" w14:textId="77777777" w:rsidR="00B06337" w:rsidRPr="00674611" w:rsidRDefault="00B06337" w:rsidP="00160C6F">
            <w:pPr>
              <w:pStyle w:val="Tabletext"/>
            </w:pPr>
            <w:r w:rsidRPr="00674611">
              <w:t>3 700-3 800 MHz</w:t>
            </w:r>
          </w:p>
        </w:tc>
        <w:tc>
          <w:tcPr>
            <w:tcW w:w="2114" w:type="dxa"/>
          </w:tcPr>
          <w:p w14:paraId="7B8027B4" w14:textId="77777777" w:rsidR="00B06337" w:rsidRPr="00674611" w:rsidRDefault="00B06337" w:rsidP="00A92C7A">
            <w:pPr>
              <w:pStyle w:val="Tabletext"/>
              <w:jc w:val="center"/>
            </w:pPr>
            <w:r w:rsidRPr="00674611">
              <w:t>Direct Assignment</w:t>
            </w:r>
          </w:p>
        </w:tc>
        <w:tc>
          <w:tcPr>
            <w:tcW w:w="1358" w:type="dxa"/>
          </w:tcPr>
          <w:p w14:paraId="7E802C75" w14:textId="77777777" w:rsidR="00B06337" w:rsidRPr="00674611" w:rsidRDefault="00B06337" w:rsidP="00A92C7A">
            <w:pPr>
              <w:pStyle w:val="Tabletext"/>
              <w:jc w:val="center"/>
              <w:rPr>
                <w:shd w:val="clear" w:color="auto" w:fill="FFFFFF"/>
              </w:rPr>
            </w:pPr>
            <w:r w:rsidRPr="00674611">
              <w:rPr>
                <w:shd w:val="clear" w:color="auto" w:fill="FFFFFF"/>
              </w:rPr>
              <w:t>FS, MS</w:t>
            </w:r>
          </w:p>
        </w:tc>
        <w:tc>
          <w:tcPr>
            <w:tcW w:w="1608" w:type="dxa"/>
          </w:tcPr>
          <w:p w14:paraId="16367F50" w14:textId="77777777" w:rsidR="00B06337" w:rsidRPr="00674611" w:rsidRDefault="00B06337" w:rsidP="00A92C7A">
            <w:pPr>
              <w:pStyle w:val="Tabletext"/>
              <w:jc w:val="center"/>
              <w:rPr>
                <w:color w:val="000000"/>
                <w:lang w:eastAsia="pt-BR"/>
              </w:rPr>
            </w:pPr>
            <w:r w:rsidRPr="00674611">
              <w:rPr>
                <w:color w:val="000000"/>
                <w:lang w:eastAsia="pt-BR"/>
              </w:rPr>
              <w:t>FAN</w:t>
            </w:r>
          </w:p>
        </w:tc>
        <w:tc>
          <w:tcPr>
            <w:tcW w:w="2140" w:type="dxa"/>
          </w:tcPr>
          <w:p w14:paraId="43BEEED0" w14:textId="77777777" w:rsidR="00B06337" w:rsidRPr="00674611" w:rsidRDefault="00B06337" w:rsidP="00A92C7A">
            <w:pPr>
              <w:pStyle w:val="Tabletext"/>
              <w:jc w:val="center"/>
              <w:rPr>
                <w:lang w:eastAsia="pt-BR"/>
              </w:rPr>
            </w:pPr>
            <w:r w:rsidRPr="00674611">
              <w:rPr>
                <w:lang w:eastAsia="pt-BR"/>
              </w:rPr>
              <w:t>IMT-2020 (3GPP Band n78) / Low Power Radio</w:t>
            </w:r>
          </w:p>
        </w:tc>
        <w:tc>
          <w:tcPr>
            <w:tcW w:w="1687" w:type="dxa"/>
          </w:tcPr>
          <w:p w14:paraId="0EDC77BC" w14:textId="77777777" w:rsidR="00B06337" w:rsidRPr="00674611" w:rsidRDefault="00B06337" w:rsidP="00A92C7A">
            <w:pPr>
              <w:pStyle w:val="Tabletext"/>
              <w:jc w:val="center"/>
            </w:pPr>
            <w:r w:rsidRPr="00674611">
              <w:t>10 MHz</w:t>
            </w:r>
          </w:p>
        </w:tc>
        <w:tc>
          <w:tcPr>
            <w:tcW w:w="3758" w:type="dxa"/>
          </w:tcPr>
          <w:p w14:paraId="3AEA166D" w14:textId="77777777" w:rsidR="00B06337" w:rsidRPr="00674611" w:rsidRDefault="00B06337" w:rsidP="00160C6F">
            <w:pPr>
              <w:pStyle w:val="Tabletext"/>
              <w:rPr>
                <w:sz w:val="18"/>
                <w:szCs w:val="18"/>
              </w:rPr>
            </w:pPr>
            <w:r w:rsidRPr="00674611">
              <w:rPr>
                <w:sz w:val="18"/>
                <w:szCs w:val="18"/>
              </w:rPr>
              <w:t>Digital Disturbance Recording, Network Automation, Substation Automation, AMI, SCADA, Operational Voice and Data, Video Monitoring</w:t>
            </w:r>
          </w:p>
        </w:tc>
      </w:tr>
      <w:tr w:rsidR="00B06337" w:rsidRPr="00674611" w14:paraId="2A2C5B19" w14:textId="77777777" w:rsidTr="00A92C7A">
        <w:trPr>
          <w:cantSplit/>
        </w:trPr>
        <w:tc>
          <w:tcPr>
            <w:tcW w:w="1549" w:type="dxa"/>
          </w:tcPr>
          <w:p w14:paraId="492DC2AD" w14:textId="77777777" w:rsidR="00B06337" w:rsidRPr="00674611" w:rsidRDefault="00B06337" w:rsidP="00160C6F">
            <w:pPr>
              <w:pStyle w:val="Tabletext"/>
            </w:pPr>
            <w:r w:rsidRPr="00674611">
              <w:t>4 400-5 000 MHz</w:t>
            </w:r>
          </w:p>
        </w:tc>
        <w:tc>
          <w:tcPr>
            <w:tcW w:w="2114" w:type="dxa"/>
          </w:tcPr>
          <w:p w14:paraId="7B9245B4" w14:textId="77777777" w:rsidR="00B06337" w:rsidRPr="00674611" w:rsidRDefault="00B06337" w:rsidP="00A92C7A">
            <w:pPr>
              <w:pStyle w:val="Tabletext"/>
              <w:jc w:val="center"/>
            </w:pPr>
            <w:r w:rsidRPr="00674611">
              <w:t>Direct Assignment</w:t>
            </w:r>
          </w:p>
        </w:tc>
        <w:tc>
          <w:tcPr>
            <w:tcW w:w="1358" w:type="dxa"/>
          </w:tcPr>
          <w:p w14:paraId="358908F2" w14:textId="77777777" w:rsidR="00B06337" w:rsidRPr="00674611" w:rsidRDefault="00B06337" w:rsidP="00A92C7A">
            <w:pPr>
              <w:pStyle w:val="Tabletext"/>
              <w:jc w:val="center"/>
              <w:rPr>
                <w:shd w:val="clear" w:color="auto" w:fill="FFFFFF"/>
              </w:rPr>
            </w:pPr>
            <w:r w:rsidRPr="00674611">
              <w:rPr>
                <w:shd w:val="clear" w:color="auto" w:fill="FFFFFF"/>
              </w:rPr>
              <w:t>FS</w:t>
            </w:r>
          </w:p>
        </w:tc>
        <w:tc>
          <w:tcPr>
            <w:tcW w:w="1608" w:type="dxa"/>
          </w:tcPr>
          <w:p w14:paraId="6528FDCF" w14:textId="77777777" w:rsidR="00B06337" w:rsidRPr="00674611" w:rsidRDefault="00B06337" w:rsidP="00A92C7A">
            <w:pPr>
              <w:pStyle w:val="Tabletext"/>
              <w:jc w:val="center"/>
              <w:rPr>
                <w:color w:val="000000"/>
                <w:lang w:eastAsia="pt-BR"/>
              </w:rPr>
            </w:pPr>
            <w:r w:rsidRPr="00674611">
              <w:rPr>
                <w:color w:val="000000"/>
                <w:lang w:eastAsia="pt-BR"/>
              </w:rPr>
              <w:t>WAN</w:t>
            </w:r>
          </w:p>
        </w:tc>
        <w:tc>
          <w:tcPr>
            <w:tcW w:w="2140" w:type="dxa"/>
          </w:tcPr>
          <w:p w14:paraId="709DDC7E" w14:textId="77777777" w:rsidR="00B06337" w:rsidRPr="00674611" w:rsidRDefault="00B06337" w:rsidP="00A92C7A">
            <w:pPr>
              <w:pStyle w:val="Tabletext"/>
              <w:jc w:val="center"/>
              <w:rPr>
                <w:lang w:eastAsia="pt-BR"/>
              </w:rPr>
            </w:pPr>
            <w:r w:rsidRPr="00674611">
              <w:rPr>
                <w:lang w:eastAsia="pt-BR"/>
              </w:rPr>
              <w:t>PTP Microwave Radio</w:t>
            </w:r>
          </w:p>
        </w:tc>
        <w:tc>
          <w:tcPr>
            <w:tcW w:w="1687" w:type="dxa"/>
          </w:tcPr>
          <w:p w14:paraId="7320B5FF" w14:textId="77777777" w:rsidR="00B06337" w:rsidRPr="00674611" w:rsidRDefault="00B06337" w:rsidP="00A92C7A">
            <w:pPr>
              <w:pStyle w:val="Tabletext"/>
              <w:jc w:val="center"/>
            </w:pPr>
            <w:r w:rsidRPr="00674611">
              <w:t>40 MHz</w:t>
            </w:r>
          </w:p>
        </w:tc>
        <w:tc>
          <w:tcPr>
            <w:tcW w:w="3758" w:type="dxa"/>
          </w:tcPr>
          <w:p w14:paraId="48F2EAF3" w14:textId="77777777" w:rsidR="00B06337" w:rsidRPr="00674611" w:rsidRDefault="00B06337" w:rsidP="00160C6F">
            <w:pPr>
              <w:pStyle w:val="Tabletext"/>
              <w:rPr>
                <w:sz w:val="18"/>
                <w:szCs w:val="18"/>
              </w:rPr>
            </w:pPr>
            <w:r w:rsidRPr="00674611">
              <w:rPr>
                <w:sz w:val="18"/>
                <w:szCs w:val="18"/>
              </w:rPr>
              <w:t>Digital Disturbance Recording, Network Automation, Power Plant and Substation Automation, AMI, SCADA, Operational Voice and Data, Video Monitoring, Protection</w:t>
            </w:r>
          </w:p>
        </w:tc>
      </w:tr>
      <w:tr w:rsidR="00B06337" w:rsidRPr="00674611" w14:paraId="69F7CB0A" w14:textId="77777777" w:rsidTr="00A92C7A">
        <w:trPr>
          <w:cantSplit/>
        </w:trPr>
        <w:tc>
          <w:tcPr>
            <w:tcW w:w="1549" w:type="dxa"/>
          </w:tcPr>
          <w:p w14:paraId="02AF9A5D" w14:textId="77777777" w:rsidR="00B06337" w:rsidRPr="00674611" w:rsidRDefault="00B06337" w:rsidP="00160C6F">
            <w:pPr>
              <w:pStyle w:val="Tabletext"/>
            </w:pPr>
            <w:r w:rsidRPr="00674611">
              <w:t>6 430-7 110 MHz</w:t>
            </w:r>
          </w:p>
        </w:tc>
        <w:tc>
          <w:tcPr>
            <w:tcW w:w="2114" w:type="dxa"/>
          </w:tcPr>
          <w:p w14:paraId="25C191D1" w14:textId="77777777" w:rsidR="00B06337" w:rsidRPr="00674611" w:rsidRDefault="00B06337" w:rsidP="00A92C7A">
            <w:pPr>
              <w:pStyle w:val="Tabletext"/>
              <w:jc w:val="center"/>
            </w:pPr>
            <w:r w:rsidRPr="00674611">
              <w:t>Direct Assignment</w:t>
            </w:r>
          </w:p>
        </w:tc>
        <w:tc>
          <w:tcPr>
            <w:tcW w:w="1358" w:type="dxa"/>
          </w:tcPr>
          <w:p w14:paraId="0E03C2F7" w14:textId="77777777" w:rsidR="00B06337" w:rsidRPr="00674611" w:rsidRDefault="00B06337" w:rsidP="00A92C7A">
            <w:pPr>
              <w:pStyle w:val="Tabletext"/>
              <w:jc w:val="center"/>
              <w:rPr>
                <w:shd w:val="clear" w:color="auto" w:fill="FFFFFF"/>
              </w:rPr>
            </w:pPr>
            <w:r w:rsidRPr="00674611">
              <w:rPr>
                <w:shd w:val="clear" w:color="auto" w:fill="FFFFFF"/>
              </w:rPr>
              <w:t>FS</w:t>
            </w:r>
          </w:p>
        </w:tc>
        <w:tc>
          <w:tcPr>
            <w:tcW w:w="1608" w:type="dxa"/>
          </w:tcPr>
          <w:p w14:paraId="415B4583" w14:textId="77777777" w:rsidR="00B06337" w:rsidRPr="00674611" w:rsidRDefault="00B06337" w:rsidP="00A92C7A">
            <w:pPr>
              <w:pStyle w:val="Tabletext"/>
              <w:jc w:val="center"/>
              <w:rPr>
                <w:color w:val="000000"/>
                <w:lang w:eastAsia="pt-BR"/>
              </w:rPr>
            </w:pPr>
            <w:r w:rsidRPr="00674611">
              <w:rPr>
                <w:color w:val="000000"/>
                <w:lang w:eastAsia="pt-BR"/>
              </w:rPr>
              <w:t>WAN</w:t>
            </w:r>
          </w:p>
        </w:tc>
        <w:tc>
          <w:tcPr>
            <w:tcW w:w="2140" w:type="dxa"/>
          </w:tcPr>
          <w:p w14:paraId="65868CE0" w14:textId="77777777" w:rsidR="00B06337" w:rsidRPr="00674611" w:rsidRDefault="00B06337" w:rsidP="00A92C7A">
            <w:pPr>
              <w:pStyle w:val="Tabletext"/>
              <w:jc w:val="center"/>
              <w:rPr>
                <w:lang w:eastAsia="pt-BR"/>
              </w:rPr>
            </w:pPr>
            <w:r w:rsidRPr="00674611">
              <w:rPr>
                <w:lang w:eastAsia="pt-BR"/>
              </w:rPr>
              <w:t>PTP Microwave Radio</w:t>
            </w:r>
          </w:p>
        </w:tc>
        <w:tc>
          <w:tcPr>
            <w:tcW w:w="1687" w:type="dxa"/>
          </w:tcPr>
          <w:p w14:paraId="75D768DB" w14:textId="77777777" w:rsidR="00B06337" w:rsidRPr="00674611" w:rsidRDefault="00B06337" w:rsidP="00A92C7A">
            <w:pPr>
              <w:pStyle w:val="Tabletext"/>
              <w:jc w:val="center"/>
            </w:pPr>
            <w:r w:rsidRPr="00674611">
              <w:t>10 MHz</w:t>
            </w:r>
          </w:p>
        </w:tc>
        <w:tc>
          <w:tcPr>
            <w:tcW w:w="3758" w:type="dxa"/>
          </w:tcPr>
          <w:p w14:paraId="63DE8095" w14:textId="77777777" w:rsidR="00B06337" w:rsidRPr="00674611" w:rsidRDefault="00B06337" w:rsidP="00160C6F">
            <w:pPr>
              <w:pStyle w:val="Tabletext"/>
              <w:rPr>
                <w:sz w:val="18"/>
                <w:szCs w:val="18"/>
              </w:rPr>
            </w:pPr>
            <w:r w:rsidRPr="00674611">
              <w:rPr>
                <w:sz w:val="18"/>
                <w:szCs w:val="18"/>
              </w:rPr>
              <w:t>Digital Disturbance Recording, Network Automation, Power Plant and Substation Automation, AMI, SCADA, Operational Voice and Data, Video Monitoring, Protection</w:t>
            </w:r>
          </w:p>
        </w:tc>
      </w:tr>
      <w:tr w:rsidR="00B06337" w:rsidRPr="00674611" w14:paraId="00E90728" w14:textId="77777777" w:rsidTr="00A92C7A">
        <w:trPr>
          <w:cantSplit/>
        </w:trPr>
        <w:tc>
          <w:tcPr>
            <w:tcW w:w="1549" w:type="dxa"/>
          </w:tcPr>
          <w:p w14:paraId="62352296" w14:textId="77777777" w:rsidR="00B06337" w:rsidRPr="00674611" w:rsidRDefault="00B06337" w:rsidP="00160C6F">
            <w:pPr>
              <w:pStyle w:val="Tabletext"/>
            </w:pPr>
            <w:r w:rsidRPr="00674611">
              <w:t>8 GHz</w:t>
            </w:r>
          </w:p>
        </w:tc>
        <w:tc>
          <w:tcPr>
            <w:tcW w:w="2114" w:type="dxa"/>
          </w:tcPr>
          <w:p w14:paraId="2B7CBA2C" w14:textId="77777777" w:rsidR="00B06337" w:rsidRPr="00674611" w:rsidRDefault="00B06337" w:rsidP="00A92C7A">
            <w:pPr>
              <w:pStyle w:val="Tabletext"/>
              <w:jc w:val="center"/>
            </w:pPr>
            <w:r w:rsidRPr="00674611">
              <w:t>Direct Assignment</w:t>
            </w:r>
          </w:p>
        </w:tc>
        <w:tc>
          <w:tcPr>
            <w:tcW w:w="1358" w:type="dxa"/>
          </w:tcPr>
          <w:p w14:paraId="6AFEF01D" w14:textId="77777777" w:rsidR="00B06337" w:rsidRPr="00674611" w:rsidRDefault="00B06337" w:rsidP="00A92C7A">
            <w:pPr>
              <w:pStyle w:val="Tabletext"/>
              <w:jc w:val="center"/>
              <w:rPr>
                <w:shd w:val="clear" w:color="auto" w:fill="FFFFFF"/>
              </w:rPr>
            </w:pPr>
            <w:r w:rsidRPr="00674611">
              <w:rPr>
                <w:shd w:val="clear" w:color="auto" w:fill="FFFFFF"/>
              </w:rPr>
              <w:t>FS</w:t>
            </w:r>
          </w:p>
        </w:tc>
        <w:tc>
          <w:tcPr>
            <w:tcW w:w="1608" w:type="dxa"/>
          </w:tcPr>
          <w:p w14:paraId="514E8956" w14:textId="77777777" w:rsidR="00B06337" w:rsidRPr="00674611" w:rsidRDefault="00B06337" w:rsidP="00A92C7A">
            <w:pPr>
              <w:pStyle w:val="Tabletext"/>
              <w:jc w:val="center"/>
              <w:rPr>
                <w:color w:val="000000"/>
                <w:lang w:eastAsia="pt-BR"/>
              </w:rPr>
            </w:pPr>
            <w:r w:rsidRPr="00674611">
              <w:rPr>
                <w:color w:val="000000"/>
                <w:lang w:eastAsia="pt-BR"/>
              </w:rPr>
              <w:t>WAN</w:t>
            </w:r>
          </w:p>
        </w:tc>
        <w:tc>
          <w:tcPr>
            <w:tcW w:w="2140" w:type="dxa"/>
          </w:tcPr>
          <w:p w14:paraId="4CF78B5F" w14:textId="77777777" w:rsidR="00B06337" w:rsidRPr="00674611" w:rsidRDefault="00B06337" w:rsidP="00A92C7A">
            <w:pPr>
              <w:pStyle w:val="Tabletext"/>
              <w:jc w:val="center"/>
              <w:rPr>
                <w:lang w:eastAsia="pt-BR"/>
              </w:rPr>
            </w:pPr>
            <w:r w:rsidRPr="00674611">
              <w:rPr>
                <w:lang w:eastAsia="pt-BR"/>
              </w:rPr>
              <w:t>PTP Microwave Radio</w:t>
            </w:r>
          </w:p>
        </w:tc>
        <w:tc>
          <w:tcPr>
            <w:tcW w:w="1687" w:type="dxa"/>
          </w:tcPr>
          <w:p w14:paraId="4FAAA144" w14:textId="77777777" w:rsidR="00B06337" w:rsidRPr="00674611" w:rsidRDefault="00B06337" w:rsidP="00A92C7A">
            <w:pPr>
              <w:pStyle w:val="Tabletext"/>
              <w:jc w:val="center"/>
            </w:pPr>
            <w:r w:rsidRPr="00674611">
              <w:t>14 MHz</w:t>
            </w:r>
          </w:p>
        </w:tc>
        <w:tc>
          <w:tcPr>
            <w:tcW w:w="3758" w:type="dxa"/>
          </w:tcPr>
          <w:p w14:paraId="5FF97ACD" w14:textId="77777777" w:rsidR="00B06337" w:rsidRPr="00674611" w:rsidRDefault="00B06337" w:rsidP="00160C6F">
            <w:pPr>
              <w:pStyle w:val="Tabletext"/>
              <w:rPr>
                <w:sz w:val="18"/>
                <w:szCs w:val="18"/>
              </w:rPr>
            </w:pPr>
            <w:r w:rsidRPr="00674611">
              <w:rPr>
                <w:sz w:val="18"/>
                <w:szCs w:val="18"/>
              </w:rPr>
              <w:t>Digital Disturbance Recording, Network Automation, Power Plant and Substation Automation, AMI, SCADA, Operational Voice and Data, Video Monitoring, Protection</w:t>
            </w:r>
          </w:p>
        </w:tc>
      </w:tr>
      <w:tr w:rsidR="00B06337" w:rsidRPr="00674611" w14:paraId="795E38C3" w14:textId="77777777" w:rsidTr="00A92C7A">
        <w:trPr>
          <w:cantSplit/>
        </w:trPr>
        <w:tc>
          <w:tcPr>
            <w:tcW w:w="1549" w:type="dxa"/>
          </w:tcPr>
          <w:p w14:paraId="06C4469A" w14:textId="77777777" w:rsidR="00B06337" w:rsidRPr="00674611" w:rsidRDefault="00B06337" w:rsidP="00160C6F">
            <w:pPr>
              <w:pStyle w:val="Tabletext"/>
            </w:pPr>
            <w:r w:rsidRPr="00674611">
              <w:t>10.15-10.30 GHz</w:t>
            </w:r>
          </w:p>
        </w:tc>
        <w:tc>
          <w:tcPr>
            <w:tcW w:w="2114" w:type="dxa"/>
          </w:tcPr>
          <w:p w14:paraId="32D536D9" w14:textId="77777777" w:rsidR="00B06337" w:rsidRPr="00674611" w:rsidRDefault="00B06337" w:rsidP="00A92C7A">
            <w:pPr>
              <w:pStyle w:val="Tabletext"/>
              <w:jc w:val="center"/>
            </w:pPr>
            <w:r w:rsidRPr="00674611">
              <w:t>Direct Assignment</w:t>
            </w:r>
          </w:p>
        </w:tc>
        <w:tc>
          <w:tcPr>
            <w:tcW w:w="1358" w:type="dxa"/>
          </w:tcPr>
          <w:p w14:paraId="38A5EAF4" w14:textId="77777777" w:rsidR="00B06337" w:rsidRPr="00674611" w:rsidRDefault="00B06337" w:rsidP="00A92C7A">
            <w:pPr>
              <w:pStyle w:val="Tabletext"/>
              <w:jc w:val="center"/>
              <w:rPr>
                <w:shd w:val="clear" w:color="auto" w:fill="FFFFFF"/>
              </w:rPr>
            </w:pPr>
            <w:r w:rsidRPr="00674611">
              <w:rPr>
                <w:shd w:val="clear" w:color="auto" w:fill="FFFFFF"/>
              </w:rPr>
              <w:t>FS</w:t>
            </w:r>
          </w:p>
        </w:tc>
        <w:tc>
          <w:tcPr>
            <w:tcW w:w="1608" w:type="dxa"/>
          </w:tcPr>
          <w:p w14:paraId="503352BE" w14:textId="77777777" w:rsidR="00B06337" w:rsidRPr="00674611" w:rsidRDefault="00B06337" w:rsidP="00A92C7A">
            <w:pPr>
              <w:pStyle w:val="Tabletext"/>
              <w:jc w:val="center"/>
              <w:rPr>
                <w:color w:val="000000"/>
                <w:lang w:eastAsia="pt-BR"/>
              </w:rPr>
            </w:pPr>
            <w:r w:rsidRPr="00674611">
              <w:rPr>
                <w:color w:val="000000"/>
                <w:lang w:eastAsia="pt-BR"/>
              </w:rPr>
              <w:t>WAN</w:t>
            </w:r>
          </w:p>
        </w:tc>
        <w:tc>
          <w:tcPr>
            <w:tcW w:w="2140" w:type="dxa"/>
          </w:tcPr>
          <w:p w14:paraId="5BFA18BD" w14:textId="77777777" w:rsidR="00B06337" w:rsidRPr="00674611" w:rsidRDefault="00B06337" w:rsidP="00A92C7A">
            <w:pPr>
              <w:pStyle w:val="Tabletext"/>
              <w:jc w:val="center"/>
              <w:rPr>
                <w:lang w:eastAsia="pt-BR"/>
              </w:rPr>
            </w:pPr>
            <w:r w:rsidRPr="00674611">
              <w:rPr>
                <w:lang w:eastAsia="pt-BR"/>
              </w:rPr>
              <w:t>PTP Microwave Radio</w:t>
            </w:r>
          </w:p>
        </w:tc>
        <w:tc>
          <w:tcPr>
            <w:tcW w:w="1687" w:type="dxa"/>
          </w:tcPr>
          <w:p w14:paraId="24940312" w14:textId="77777777" w:rsidR="00B06337" w:rsidRPr="00674611" w:rsidRDefault="00B06337" w:rsidP="00A92C7A">
            <w:pPr>
              <w:pStyle w:val="Tabletext"/>
              <w:jc w:val="center"/>
            </w:pPr>
            <w:r w:rsidRPr="00674611">
              <w:t>3,5 MHz</w:t>
            </w:r>
          </w:p>
        </w:tc>
        <w:tc>
          <w:tcPr>
            <w:tcW w:w="3758" w:type="dxa"/>
          </w:tcPr>
          <w:p w14:paraId="5D469F68" w14:textId="77777777" w:rsidR="00B06337" w:rsidRPr="00674611" w:rsidRDefault="00B06337" w:rsidP="00160C6F">
            <w:pPr>
              <w:pStyle w:val="Tabletext"/>
              <w:rPr>
                <w:sz w:val="18"/>
                <w:szCs w:val="18"/>
              </w:rPr>
            </w:pPr>
            <w:r w:rsidRPr="00674611">
              <w:rPr>
                <w:sz w:val="18"/>
                <w:szCs w:val="18"/>
              </w:rPr>
              <w:t>Digital Disturbance Recording, Network Automation, Power Plant and Substation Automation, AMI, SCADA, Operational Voice and Data, Video Monitoring, Protection</w:t>
            </w:r>
          </w:p>
        </w:tc>
      </w:tr>
      <w:tr w:rsidR="00B06337" w:rsidRPr="00674611" w14:paraId="65075DFE" w14:textId="77777777" w:rsidTr="00A92C7A">
        <w:trPr>
          <w:cantSplit/>
        </w:trPr>
        <w:tc>
          <w:tcPr>
            <w:tcW w:w="1549" w:type="dxa"/>
          </w:tcPr>
          <w:p w14:paraId="2EB484D5" w14:textId="77777777" w:rsidR="00B06337" w:rsidRPr="00674611" w:rsidRDefault="00B06337" w:rsidP="00160C6F">
            <w:pPr>
              <w:pStyle w:val="Tabletext"/>
            </w:pPr>
            <w:r w:rsidRPr="00674611">
              <w:t>10.50-10.65 GHz</w:t>
            </w:r>
          </w:p>
        </w:tc>
        <w:tc>
          <w:tcPr>
            <w:tcW w:w="2114" w:type="dxa"/>
          </w:tcPr>
          <w:p w14:paraId="5E5899BF" w14:textId="77777777" w:rsidR="00B06337" w:rsidRPr="00674611" w:rsidRDefault="00B06337" w:rsidP="00A92C7A">
            <w:pPr>
              <w:pStyle w:val="Tabletext"/>
              <w:jc w:val="center"/>
            </w:pPr>
            <w:r w:rsidRPr="00674611">
              <w:t>Direct Assignment</w:t>
            </w:r>
          </w:p>
        </w:tc>
        <w:tc>
          <w:tcPr>
            <w:tcW w:w="1358" w:type="dxa"/>
          </w:tcPr>
          <w:p w14:paraId="080F2156" w14:textId="77777777" w:rsidR="00B06337" w:rsidRPr="00674611" w:rsidRDefault="00B06337" w:rsidP="00A92C7A">
            <w:pPr>
              <w:pStyle w:val="Tabletext"/>
              <w:jc w:val="center"/>
              <w:rPr>
                <w:shd w:val="clear" w:color="auto" w:fill="FFFFFF"/>
              </w:rPr>
            </w:pPr>
            <w:r w:rsidRPr="00674611">
              <w:rPr>
                <w:shd w:val="clear" w:color="auto" w:fill="FFFFFF"/>
              </w:rPr>
              <w:t>FS</w:t>
            </w:r>
          </w:p>
        </w:tc>
        <w:tc>
          <w:tcPr>
            <w:tcW w:w="1608" w:type="dxa"/>
          </w:tcPr>
          <w:p w14:paraId="477E97C4" w14:textId="77777777" w:rsidR="00B06337" w:rsidRPr="00674611" w:rsidRDefault="00B06337" w:rsidP="00A92C7A">
            <w:pPr>
              <w:pStyle w:val="Tabletext"/>
              <w:jc w:val="center"/>
              <w:rPr>
                <w:color w:val="000000"/>
                <w:lang w:eastAsia="pt-BR"/>
              </w:rPr>
            </w:pPr>
            <w:r w:rsidRPr="00674611">
              <w:rPr>
                <w:color w:val="000000"/>
                <w:lang w:eastAsia="pt-BR"/>
              </w:rPr>
              <w:t>WAN</w:t>
            </w:r>
          </w:p>
        </w:tc>
        <w:tc>
          <w:tcPr>
            <w:tcW w:w="2140" w:type="dxa"/>
          </w:tcPr>
          <w:p w14:paraId="5E910488" w14:textId="77777777" w:rsidR="00B06337" w:rsidRPr="00674611" w:rsidRDefault="00B06337" w:rsidP="00A92C7A">
            <w:pPr>
              <w:pStyle w:val="Tabletext"/>
              <w:jc w:val="center"/>
              <w:rPr>
                <w:lang w:eastAsia="pt-BR"/>
              </w:rPr>
            </w:pPr>
            <w:r w:rsidRPr="00674611">
              <w:rPr>
                <w:lang w:eastAsia="pt-BR"/>
              </w:rPr>
              <w:t>PTP Microwave Radio</w:t>
            </w:r>
          </w:p>
        </w:tc>
        <w:tc>
          <w:tcPr>
            <w:tcW w:w="1687" w:type="dxa"/>
          </w:tcPr>
          <w:p w14:paraId="7C67B66F" w14:textId="77777777" w:rsidR="00B06337" w:rsidRPr="00674611" w:rsidRDefault="00B06337" w:rsidP="00A92C7A">
            <w:pPr>
              <w:pStyle w:val="Tabletext"/>
              <w:jc w:val="center"/>
            </w:pPr>
            <w:r w:rsidRPr="00674611">
              <w:t>3,5 MHz</w:t>
            </w:r>
          </w:p>
        </w:tc>
        <w:tc>
          <w:tcPr>
            <w:tcW w:w="3758" w:type="dxa"/>
          </w:tcPr>
          <w:p w14:paraId="31CEC925" w14:textId="77777777" w:rsidR="00B06337" w:rsidRPr="00674611" w:rsidRDefault="00B06337" w:rsidP="00160C6F">
            <w:pPr>
              <w:pStyle w:val="Tabletext"/>
              <w:rPr>
                <w:sz w:val="18"/>
                <w:szCs w:val="18"/>
              </w:rPr>
            </w:pPr>
            <w:r w:rsidRPr="00674611">
              <w:rPr>
                <w:sz w:val="18"/>
                <w:szCs w:val="18"/>
              </w:rPr>
              <w:t>Digital Disturbance Recording, Network Automation, Power Plant and Substation Automation, AMI, SCADA, Operational Voice and Data, Video Monitoring, Protection</w:t>
            </w:r>
          </w:p>
        </w:tc>
      </w:tr>
      <w:tr w:rsidR="00B06337" w:rsidRPr="00674611" w14:paraId="4C3834CE" w14:textId="77777777" w:rsidTr="00A92C7A">
        <w:trPr>
          <w:cantSplit/>
        </w:trPr>
        <w:tc>
          <w:tcPr>
            <w:tcW w:w="1549" w:type="dxa"/>
          </w:tcPr>
          <w:p w14:paraId="66ADB309" w14:textId="77777777" w:rsidR="00B06337" w:rsidRPr="00674611" w:rsidRDefault="00B06337" w:rsidP="00160C6F">
            <w:pPr>
              <w:pStyle w:val="Tabletext"/>
            </w:pPr>
            <w:r w:rsidRPr="00674611">
              <w:t>12.70-13.25 GHz</w:t>
            </w:r>
          </w:p>
        </w:tc>
        <w:tc>
          <w:tcPr>
            <w:tcW w:w="2114" w:type="dxa"/>
          </w:tcPr>
          <w:p w14:paraId="30BA5156" w14:textId="77777777" w:rsidR="00B06337" w:rsidRPr="00674611" w:rsidRDefault="00B06337" w:rsidP="00A92C7A">
            <w:pPr>
              <w:pStyle w:val="Tabletext"/>
              <w:jc w:val="center"/>
            </w:pPr>
            <w:r w:rsidRPr="00674611">
              <w:t>Direct Assignment</w:t>
            </w:r>
          </w:p>
        </w:tc>
        <w:tc>
          <w:tcPr>
            <w:tcW w:w="1358" w:type="dxa"/>
          </w:tcPr>
          <w:p w14:paraId="76CF2DC0" w14:textId="77777777" w:rsidR="00B06337" w:rsidRPr="00674611" w:rsidRDefault="00B06337" w:rsidP="00A92C7A">
            <w:pPr>
              <w:pStyle w:val="Tabletext"/>
              <w:jc w:val="center"/>
              <w:rPr>
                <w:shd w:val="clear" w:color="auto" w:fill="FFFFFF"/>
              </w:rPr>
            </w:pPr>
            <w:r w:rsidRPr="00674611">
              <w:rPr>
                <w:shd w:val="clear" w:color="auto" w:fill="FFFFFF"/>
              </w:rPr>
              <w:t>FS</w:t>
            </w:r>
          </w:p>
        </w:tc>
        <w:tc>
          <w:tcPr>
            <w:tcW w:w="1608" w:type="dxa"/>
          </w:tcPr>
          <w:p w14:paraId="051B12F8" w14:textId="77777777" w:rsidR="00B06337" w:rsidRPr="00674611" w:rsidRDefault="00B06337" w:rsidP="00A92C7A">
            <w:pPr>
              <w:pStyle w:val="Tabletext"/>
              <w:jc w:val="center"/>
              <w:rPr>
                <w:color w:val="000000"/>
                <w:lang w:eastAsia="pt-BR"/>
              </w:rPr>
            </w:pPr>
            <w:r w:rsidRPr="00674611">
              <w:rPr>
                <w:color w:val="000000"/>
                <w:lang w:eastAsia="pt-BR"/>
              </w:rPr>
              <w:t>WAN</w:t>
            </w:r>
          </w:p>
        </w:tc>
        <w:tc>
          <w:tcPr>
            <w:tcW w:w="2140" w:type="dxa"/>
          </w:tcPr>
          <w:p w14:paraId="7AB35D14" w14:textId="77777777" w:rsidR="00B06337" w:rsidRPr="00674611" w:rsidRDefault="00B06337" w:rsidP="00A92C7A">
            <w:pPr>
              <w:pStyle w:val="Tabletext"/>
              <w:jc w:val="center"/>
              <w:rPr>
                <w:lang w:eastAsia="pt-BR"/>
              </w:rPr>
            </w:pPr>
            <w:r w:rsidRPr="00674611">
              <w:rPr>
                <w:lang w:eastAsia="pt-BR"/>
              </w:rPr>
              <w:t>PTP Microwave Radio</w:t>
            </w:r>
          </w:p>
        </w:tc>
        <w:tc>
          <w:tcPr>
            <w:tcW w:w="1687" w:type="dxa"/>
          </w:tcPr>
          <w:p w14:paraId="4E06AFD1" w14:textId="77777777" w:rsidR="00B06337" w:rsidRPr="00674611" w:rsidRDefault="00B06337" w:rsidP="00A92C7A">
            <w:pPr>
              <w:pStyle w:val="Tabletext"/>
              <w:jc w:val="center"/>
            </w:pPr>
            <w:r w:rsidRPr="00674611">
              <w:t>28 MHz</w:t>
            </w:r>
          </w:p>
        </w:tc>
        <w:tc>
          <w:tcPr>
            <w:tcW w:w="3758" w:type="dxa"/>
          </w:tcPr>
          <w:p w14:paraId="7193BFF6" w14:textId="77777777" w:rsidR="00B06337" w:rsidRPr="00674611" w:rsidRDefault="00B06337" w:rsidP="00160C6F">
            <w:pPr>
              <w:pStyle w:val="Tabletext"/>
              <w:rPr>
                <w:sz w:val="18"/>
                <w:szCs w:val="18"/>
              </w:rPr>
            </w:pPr>
            <w:r w:rsidRPr="00674611">
              <w:rPr>
                <w:sz w:val="18"/>
                <w:szCs w:val="18"/>
              </w:rPr>
              <w:t>Digital Disturbance Recording, Network Automation, Power Plant and Substation Automation, AMI, SCADA, Operational Voice and Data, Video Monitoring, Protection</w:t>
            </w:r>
          </w:p>
        </w:tc>
      </w:tr>
      <w:tr w:rsidR="00B06337" w:rsidRPr="00674611" w14:paraId="081565BA" w14:textId="77777777" w:rsidTr="00A92C7A">
        <w:trPr>
          <w:cantSplit/>
        </w:trPr>
        <w:tc>
          <w:tcPr>
            <w:tcW w:w="1549" w:type="dxa"/>
          </w:tcPr>
          <w:p w14:paraId="234EA72B" w14:textId="77777777" w:rsidR="00B06337" w:rsidRPr="00674611" w:rsidRDefault="00B06337" w:rsidP="00160C6F">
            <w:pPr>
              <w:pStyle w:val="Tabletext"/>
            </w:pPr>
            <w:r w:rsidRPr="00674611">
              <w:t>17.70-18.14 / 19.26-19.70 GHz</w:t>
            </w:r>
          </w:p>
        </w:tc>
        <w:tc>
          <w:tcPr>
            <w:tcW w:w="2114" w:type="dxa"/>
          </w:tcPr>
          <w:p w14:paraId="1B6FD86B" w14:textId="77777777" w:rsidR="00B06337" w:rsidRPr="00674611" w:rsidRDefault="00B06337" w:rsidP="00A92C7A">
            <w:pPr>
              <w:pStyle w:val="Tabletext"/>
              <w:jc w:val="center"/>
            </w:pPr>
            <w:r w:rsidRPr="00674611">
              <w:t>Direct Assignment</w:t>
            </w:r>
          </w:p>
        </w:tc>
        <w:tc>
          <w:tcPr>
            <w:tcW w:w="1358" w:type="dxa"/>
          </w:tcPr>
          <w:p w14:paraId="2CCE3266" w14:textId="77777777" w:rsidR="00B06337" w:rsidRPr="00674611" w:rsidRDefault="00B06337" w:rsidP="00A92C7A">
            <w:pPr>
              <w:pStyle w:val="Tabletext"/>
              <w:jc w:val="center"/>
              <w:rPr>
                <w:shd w:val="clear" w:color="auto" w:fill="FFFFFF"/>
              </w:rPr>
            </w:pPr>
            <w:r w:rsidRPr="00674611">
              <w:rPr>
                <w:shd w:val="clear" w:color="auto" w:fill="FFFFFF"/>
              </w:rPr>
              <w:t>FS</w:t>
            </w:r>
          </w:p>
        </w:tc>
        <w:tc>
          <w:tcPr>
            <w:tcW w:w="1608" w:type="dxa"/>
          </w:tcPr>
          <w:p w14:paraId="7D704F5D" w14:textId="77777777" w:rsidR="00B06337" w:rsidRPr="00674611" w:rsidRDefault="00B06337" w:rsidP="00A92C7A">
            <w:pPr>
              <w:pStyle w:val="Tabletext"/>
              <w:jc w:val="center"/>
              <w:rPr>
                <w:color w:val="000000"/>
                <w:lang w:eastAsia="pt-BR"/>
              </w:rPr>
            </w:pPr>
            <w:r w:rsidRPr="00674611">
              <w:rPr>
                <w:color w:val="000000"/>
                <w:lang w:eastAsia="pt-BR"/>
              </w:rPr>
              <w:t>WAN</w:t>
            </w:r>
          </w:p>
        </w:tc>
        <w:tc>
          <w:tcPr>
            <w:tcW w:w="2140" w:type="dxa"/>
          </w:tcPr>
          <w:p w14:paraId="58A19A98" w14:textId="77777777" w:rsidR="00B06337" w:rsidRPr="00674611" w:rsidRDefault="00B06337" w:rsidP="00A92C7A">
            <w:pPr>
              <w:pStyle w:val="Tabletext"/>
              <w:jc w:val="center"/>
              <w:rPr>
                <w:lang w:eastAsia="pt-BR"/>
              </w:rPr>
            </w:pPr>
            <w:r w:rsidRPr="00674611">
              <w:rPr>
                <w:lang w:eastAsia="pt-BR"/>
              </w:rPr>
              <w:t>PTP Microwave Radio</w:t>
            </w:r>
          </w:p>
        </w:tc>
        <w:tc>
          <w:tcPr>
            <w:tcW w:w="1687" w:type="dxa"/>
          </w:tcPr>
          <w:p w14:paraId="4AB4A424" w14:textId="77777777" w:rsidR="00B06337" w:rsidRPr="00674611" w:rsidRDefault="00B06337" w:rsidP="00A92C7A">
            <w:pPr>
              <w:pStyle w:val="Tabletext"/>
              <w:jc w:val="center"/>
            </w:pPr>
            <w:r w:rsidRPr="00674611">
              <w:t>13.75 MHz</w:t>
            </w:r>
          </w:p>
        </w:tc>
        <w:tc>
          <w:tcPr>
            <w:tcW w:w="3758" w:type="dxa"/>
          </w:tcPr>
          <w:p w14:paraId="0F09DAA3" w14:textId="77777777" w:rsidR="00B06337" w:rsidRPr="00674611" w:rsidRDefault="00B06337" w:rsidP="00160C6F">
            <w:pPr>
              <w:pStyle w:val="Tabletext"/>
              <w:rPr>
                <w:sz w:val="18"/>
                <w:szCs w:val="18"/>
              </w:rPr>
            </w:pPr>
            <w:r w:rsidRPr="00674611">
              <w:rPr>
                <w:sz w:val="18"/>
                <w:szCs w:val="18"/>
              </w:rPr>
              <w:t>Digital Disturbance Recording, Network Automation, Power Plant and Substation Automation, AMI, SCADA, Operational Voice and Data, Video Monitoring, Protection</w:t>
            </w:r>
          </w:p>
        </w:tc>
      </w:tr>
      <w:tr w:rsidR="00B06337" w:rsidRPr="00674611" w14:paraId="6932ACFF" w14:textId="77777777" w:rsidTr="00A92C7A">
        <w:trPr>
          <w:cantSplit/>
        </w:trPr>
        <w:tc>
          <w:tcPr>
            <w:tcW w:w="1549" w:type="dxa"/>
          </w:tcPr>
          <w:p w14:paraId="37EC4120" w14:textId="77777777" w:rsidR="00B06337" w:rsidRPr="00674611" w:rsidRDefault="00B06337" w:rsidP="00160C6F">
            <w:pPr>
              <w:pStyle w:val="Tabletext"/>
            </w:pPr>
            <w:r w:rsidRPr="00674611">
              <w:t>27.5-27.9 GHz</w:t>
            </w:r>
          </w:p>
        </w:tc>
        <w:tc>
          <w:tcPr>
            <w:tcW w:w="2114" w:type="dxa"/>
          </w:tcPr>
          <w:p w14:paraId="7D8B3712" w14:textId="77777777" w:rsidR="00B06337" w:rsidRPr="00674611" w:rsidRDefault="00B06337" w:rsidP="00A92C7A">
            <w:pPr>
              <w:pStyle w:val="Tabletext"/>
              <w:jc w:val="center"/>
            </w:pPr>
            <w:r w:rsidRPr="00674611">
              <w:t>Direct Assignment</w:t>
            </w:r>
          </w:p>
        </w:tc>
        <w:tc>
          <w:tcPr>
            <w:tcW w:w="1358" w:type="dxa"/>
          </w:tcPr>
          <w:p w14:paraId="60CCB48F" w14:textId="77777777" w:rsidR="00B06337" w:rsidRPr="00674611" w:rsidRDefault="00B06337" w:rsidP="00A92C7A">
            <w:pPr>
              <w:pStyle w:val="Tabletext"/>
              <w:jc w:val="center"/>
              <w:rPr>
                <w:shd w:val="clear" w:color="auto" w:fill="FFFFFF"/>
              </w:rPr>
            </w:pPr>
            <w:r w:rsidRPr="00674611">
              <w:rPr>
                <w:shd w:val="clear" w:color="auto" w:fill="FFFFFF"/>
              </w:rPr>
              <w:t>FS, MS</w:t>
            </w:r>
          </w:p>
        </w:tc>
        <w:tc>
          <w:tcPr>
            <w:tcW w:w="1608" w:type="dxa"/>
          </w:tcPr>
          <w:p w14:paraId="2837B814" w14:textId="77777777" w:rsidR="00B06337" w:rsidRPr="00674611" w:rsidRDefault="00B06337" w:rsidP="00A92C7A">
            <w:pPr>
              <w:pStyle w:val="Tabletext"/>
              <w:jc w:val="center"/>
              <w:rPr>
                <w:color w:val="000000"/>
                <w:lang w:eastAsia="pt-BR"/>
              </w:rPr>
            </w:pPr>
            <w:r w:rsidRPr="00674611">
              <w:t>FAN</w:t>
            </w:r>
          </w:p>
        </w:tc>
        <w:tc>
          <w:tcPr>
            <w:tcW w:w="2140" w:type="dxa"/>
          </w:tcPr>
          <w:p w14:paraId="7C9DA0D8" w14:textId="77777777" w:rsidR="00B06337" w:rsidRPr="00674611" w:rsidRDefault="00B06337" w:rsidP="00A92C7A">
            <w:pPr>
              <w:pStyle w:val="Tabletext"/>
              <w:jc w:val="center"/>
              <w:rPr>
                <w:lang w:eastAsia="pt-BR"/>
              </w:rPr>
            </w:pPr>
            <w:r w:rsidRPr="00674611">
              <w:rPr>
                <w:lang w:eastAsia="pt-BR"/>
              </w:rPr>
              <w:t>IMT-2020 (3GPP Band n261) / Low Power Radio</w:t>
            </w:r>
          </w:p>
        </w:tc>
        <w:tc>
          <w:tcPr>
            <w:tcW w:w="1687" w:type="dxa"/>
          </w:tcPr>
          <w:p w14:paraId="4630668B" w14:textId="77777777" w:rsidR="00B06337" w:rsidRPr="00674611" w:rsidRDefault="00B06337" w:rsidP="00A92C7A">
            <w:pPr>
              <w:pStyle w:val="Tabletext"/>
              <w:jc w:val="center"/>
            </w:pPr>
            <w:r w:rsidRPr="00674611">
              <w:t>50 MHz</w:t>
            </w:r>
          </w:p>
        </w:tc>
        <w:tc>
          <w:tcPr>
            <w:tcW w:w="3758" w:type="dxa"/>
          </w:tcPr>
          <w:p w14:paraId="49DAC7E0" w14:textId="77777777" w:rsidR="00B06337" w:rsidRPr="00674611" w:rsidRDefault="00B06337" w:rsidP="00160C6F">
            <w:pPr>
              <w:pStyle w:val="Tabletext"/>
              <w:rPr>
                <w:sz w:val="18"/>
                <w:szCs w:val="18"/>
              </w:rPr>
            </w:pPr>
            <w:r w:rsidRPr="00674611">
              <w:rPr>
                <w:sz w:val="18"/>
                <w:szCs w:val="18"/>
              </w:rPr>
              <w:t>Digital Disturbance Recording, Network Automation, Power Plant and Substation Automation, AMI, SCADA, Operational Voice and Data, Video Monitoring, Protection</w:t>
            </w:r>
          </w:p>
        </w:tc>
      </w:tr>
    </w:tbl>
    <w:p w14:paraId="58239D8F" w14:textId="77777777" w:rsidR="00B06337" w:rsidRPr="00674611" w:rsidRDefault="00B06337" w:rsidP="00160C6F">
      <w:pPr>
        <w:pStyle w:val="Tablefin"/>
      </w:pPr>
    </w:p>
    <w:p w14:paraId="69605881" w14:textId="77777777" w:rsidR="00B06337" w:rsidRPr="00674611" w:rsidRDefault="00B06337" w:rsidP="00160C6F">
      <w:pPr>
        <w:pStyle w:val="Tabletitle"/>
        <w:rPr>
          <w:lang w:eastAsia="pt-BR"/>
        </w:rPr>
      </w:pPr>
      <w:r w:rsidRPr="00674611">
        <w:rPr>
          <w:lang w:eastAsia="pt-BR"/>
        </w:rPr>
        <w:t>Summary of the technical characteristics of private utility radiocommunications systems in China</w:t>
      </w:r>
    </w:p>
    <w:tbl>
      <w:tblPr>
        <w:tblStyle w:val="Tabelacomgrade3"/>
        <w:tblW w:w="14214" w:type="dxa"/>
        <w:tblLayout w:type="fixed"/>
        <w:tblCellMar>
          <w:left w:w="57" w:type="dxa"/>
          <w:right w:w="57" w:type="dxa"/>
        </w:tblCellMar>
        <w:tblLook w:val="04A0" w:firstRow="1" w:lastRow="0" w:firstColumn="1" w:lastColumn="0" w:noHBand="0" w:noVBand="1"/>
      </w:tblPr>
      <w:tblGrid>
        <w:gridCol w:w="1507"/>
        <w:gridCol w:w="2142"/>
        <w:gridCol w:w="1372"/>
        <w:gridCol w:w="1608"/>
        <w:gridCol w:w="2140"/>
        <w:gridCol w:w="1687"/>
        <w:gridCol w:w="3758"/>
      </w:tblGrid>
      <w:tr w:rsidR="00B06337" w:rsidRPr="00674611" w14:paraId="531D24B9" w14:textId="77777777" w:rsidTr="00A92C7A">
        <w:trPr>
          <w:cantSplit/>
          <w:tblHeader/>
        </w:trPr>
        <w:tc>
          <w:tcPr>
            <w:tcW w:w="1507" w:type="dxa"/>
            <w:shd w:val="clear" w:color="auto" w:fill="B6DDE8" w:themeFill="accent5" w:themeFillTint="66"/>
            <w:vAlign w:val="center"/>
          </w:tcPr>
          <w:p w14:paraId="303039BC" w14:textId="77777777" w:rsidR="00B06337" w:rsidRPr="00674611" w:rsidRDefault="00B06337" w:rsidP="00A92C7A">
            <w:pPr>
              <w:pStyle w:val="Tablehead"/>
              <w:rPr>
                <w:lang w:eastAsia="pt-BR"/>
              </w:rPr>
            </w:pPr>
            <w:r w:rsidRPr="00674611">
              <w:rPr>
                <w:shd w:val="clear" w:color="auto" w:fill="B6DDE8" w:themeFill="accent5" w:themeFillTint="66"/>
              </w:rPr>
              <w:t>Spectrum</w:t>
            </w:r>
            <w:r w:rsidRPr="00674611">
              <w:rPr>
                <w:shd w:val="clear" w:color="auto" w:fill="B6DDE8" w:themeFill="accent5" w:themeFillTint="66"/>
              </w:rPr>
              <w:br/>
              <w:t>bands</w:t>
            </w:r>
          </w:p>
        </w:tc>
        <w:tc>
          <w:tcPr>
            <w:tcW w:w="2142" w:type="dxa"/>
            <w:shd w:val="clear" w:color="auto" w:fill="B6DDE8" w:themeFill="accent5" w:themeFillTint="66"/>
            <w:vAlign w:val="center"/>
          </w:tcPr>
          <w:p w14:paraId="4523B837" w14:textId="77777777" w:rsidR="00B06337" w:rsidRPr="00674611" w:rsidRDefault="00B06337" w:rsidP="00A92C7A">
            <w:pPr>
              <w:pStyle w:val="Tablehead"/>
              <w:rPr>
                <w:lang w:eastAsia="pt-BR"/>
              </w:rPr>
            </w:pPr>
            <w:r w:rsidRPr="00674611">
              <w:rPr>
                <w:shd w:val="clear" w:color="auto" w:fill="B6DDE8" w:themeFill="accent5" w:themeFillTint="66"/>
              </w:rPr>
              <w:t>Spectrum assignment method used (auction, direct assignment, etc.)</w:t>
            </w:r>
          </w:p>
        </w:tc>
        <w:tc>
          <w:tcPr>
            <w:tcW w:w="1372" w:type="dxa"/>
            <w:shd w:val="clear" w:color="auto" w:fill="B6DDE8" w:themeFill="accent5" w:themeFillTint="66"/>
            <w:vAlign w:val="center"/>
          </w:tcPr>
          <w:p w14:paraId="065EE46F" w14:textId="77777777" w:rsidR="00B06337" w:rsidRPr="00674611" w:rsidRDefault="00B06337" w:rsidP="00A92C7A">
            <w:pPr>
              <w:pStyle w:val="Tablehead"/>
              <w:rPr>
                <w:lang w:val="fr-FR" w:eastAsia="pt-BR"/>
              </w:rPr>
            </w:pPr>
            <w:proofErr w:type="spellStart"/>
            <w:r w:rsidRPr="00674611">
              <w:rPr>
                <w:shd w:val="clear" w:color="auto" w:fill="B6DDE8" w:themeFill="accent5" w:themeFillTint="66"/>
                <w:lang w:val="fr-FR"/>
              </w:rPr>
              <w:t>Radiocomm</w:t>
            </w:r>
            <w:proofErr w:type="spellEnd"/>
            <w:r w:rsidRPr="00674611">
              <w:rPr>
                <w:shd w:val="clear" w:color="auto" w:fill="B6DDE8" w:themeFill="accent5" w:themeFillTint="66"/>
                <w:lang w:val="fr-FR"/>
              </w:rPr>
              <w:t>.</w:t>
            </w:r>
            <w:r w:rsidRPr="00674611">
              <w:rPr>
                <w:shd w:val="clear" w:color="auto" w:fill="B6DDE8" w:themeFill="accent5" w:themeFillTint="66"/>
                <w:lang w:val="fr-FR"/>
              </w:rPr>
              <w:br/>
              <w:t>service</w:t>
            </w:r>
            <w:r w:rsidRPr="00674611">
              <w:rPr>
                <w:shd w:val="clear" w:color="auto" w:fill="B6DDE8" w:themeFill="accent5" w:themeFillTint="66"/>
                <w:lang w:val="fr-FR"/>
              </w:rPr>
              <w:br/>
              <w:t>(FS, MS, FSS, etc.)</w:t>
            </w:r>
          </w:p>
        </w:tc>
        <w:tc>
          <w:tcPr>
            <w:tcW w:w="1608" w:type="dxa"/>
            <w:shd w:val="clear" w:color="auto" w:fill="B6DDE8" w:themeFill="accent5" w:themeFillTint="66"/>
            <w:vAlign w:val="center"/>
          </w:tcPr>
          <w:p w14:paraId="016E309F" w14:textId="77777777" w:rsidR="00B06337" w:rsidRPr="00674611" w:rsidRDefault="00B06337" w:rsidP="00A92C7A">
            <w:pPr>
              <w:pStyle w:val="Tablehead"/>
              <w:rPr>
                <w:shd w:val="clear" w:color="auto" w:fill="FFFFFF"/>
              </w:rPr>
            </w:pPr>
            <w:r w:rsidRPr="00674611">
              <w:rPr>
                <w:shd w:val="clear" w:color="auto" w:fill="B6DDE8" w:themeFill="accent5" w:themeFillTint="66"/>
              </w:rPr>
              <w:t>Communications system architecture</w:t>
            </w:r>
          </w:p>
        </w:tc>
        <w:tc>
          <w:tcPr>
            <w:tcW w:w="2140" w:type="dxa"/>
            <w:shd w:val="clear" w:color="auto" w:fill="B6DDE8" w:themeFill="accent5" w:themeFillTint="66"/>
            <w:vAlign w:val="center"/>
          </w:tcPr>
          <w:p w14:paraId="7B4C035F" w14:textId="77777777" w:rsidR="00B06337" w:rsidRPr="00674611" w:rsidRDefault="00B06337" w:rsidP="00A92C7A">
            <w:pPr>
              <w:pStyle w:val="Tablehead"/>
              <w:rPr>
                <w:lang w:eastAsia="pt-BR"/>
              </w:rPr>
            </w:pPr>
            <w:r w:rsidRPr="00674611">
              <w:rPr>
                <w:shd w:val="clear" w:color="auto" w:fill="B6DDE8" w:themeFill="accent5" w:themeFillTint="66"/>
              </w:rPr>
              <w:t>Technologies or Technical Characteristics</w:t>
            </w:r>
          </w:p>
        </w:tc>
        <w:tc>
          <w:tcPr>
            <w:tcW w:w="1687" w:type="dxa"/>
            <w:shd w:val="clear" w:color="auto" w:fill="B6DDE8" w:themeFill="accent5" w:themeFillTint="66"/>
            <w:vAlign w:val="center"/>
          </w:tcPr>
          <w:p w14:paraId="2E2A5BE2" w14:textId="77777777" w:rsidR="00B06337" w:rsidRPr="00674611" w:rsidRDefault="00B06337" w:rsidP="00A92C7A">
            <w:pPr>
              <w:pStyle w:val="Tablehead"/>
              <w:rPr>
                <w:lang w:eastAsia="pt-BR"/>
              </w:rPr>
            </w:pPr>
            <w:r w:rsidRPr="00674611">
              <w:rPr>
                <w:shd w:val="clear" w:color="auto" w:fill="B6DDE8" w:themeFill="accent5" w:themeFillTint="66"/>
              </w:rPr>
              <w:t>Channel</w:t>
            </w:r>
            <w:r w:rsidRPr="00674611">
              <w:rPr>
                <w:shd w:val="clear" w:color="auto" w:fill="FFFFFF"/>
              </w:rPr>
              <w:t xml:space="preserve"> </w:t>
            </w:r>
            <w:r w:rsidRPr="00674611">
              <w:rPr>
                <w:shd w:val="clear" w:color="auto" w:fill="B6DDE8" w:themeFill="accent5" w:themeFillTint="66"/>
              </w:rPr>
              <w:t>bandwidth</w:t>
            </w:r>
          </w:p>
        </w:tc>
        <w:tc>
          <w:tcPr>
            <w:tcW w:w="3758" w:type="dxa"/>
            <w:shd w:val="clear" w:color="auto" w:fill="B6DDE8" w:themeFill="accent5" w:themeFillTint="66"/>
            <w:vAlign w:val="center"/>
          </w:tcPr>
          <w:p w14:paraId="2A13C299" w14:textId="77777777" w:rsidR="00B06337" w:rsidRPr="00674611" w:rsidRDefault="00B06337" w:rsidP="00A92C7A">
            <w:pPr>
              <w:pStyle w:val="Tablehead"/>
              <w:rPr>
                <w:lang w:eastAsia="pt-BR"/>
              </w:rPr>
            </w:pPr>
            <w:r w:rsidRPr="00674611">
              <w:rPr>
                <w:shd w:val="clear" w:color="auto" w:fill="B6DDE8" w:themeFill="accent5" w:themeFillTint="66"/>
              </w:rPr>
              <w:t>Utility applications supported by the</w:t>
            </w:r>
            <w:r w:rsidRPr="00674611">
              <w:rPr>
                <w:shd w:val="clear" w:color="auto" w:fill="FFFFFF"/>
              </w:rPr>
              <w:t xml:space="preserve"> </w:t>
            </w:r>
            <w:r w:rsidRPr="00674611">
              <w:rPr>
                <w:shd w:val="clear" w:color="auto" w:fill="B6DDE8" w:themeFill="accent5" w:themeFillTint="66"/>
              </w:rPr>
              <w:t>communications systems</w:t>
            </w:r>
          </w:p>
        </w:tc>
      </w:tr>
      <w:tr w:rsidR="00B06337" w:rsidRPr="00674611" w14:paraId="0D50E4AD" w14:textId="77777777" w:rsidTr="00A92C7A">
        <w:trPr>
          <w:cantSplit/>
        </w:trPr>
        <w:tc>
          <w:tcPr>
            <w:tcW w:w="1507" w:type="dxa"/>
          </w:tcPr>
          <w:p w14:paraId="2016AF71" w14:textId="77777777" w:rsidR="00B06337" w:rsidRPr="00674611" w:rsidRDefault="00B06337" w:rsidP="00160C6F">
            <w:pPr>
              <w:pStyle w:val="Tabletext"/>
              <w:rPr>
                <w:lang w:eastAsia="pt-BR"/>
              </w:rPr>
            </w:pPr>
            <w:r w:rsidRPr="00674611">
              <w:rPr>
                <w:lang w:eastAsia="pt-BR"/>
              </w:rPr>
              <w:t>Part of 223-235 MHz frequency bands</w:t>
            </w:r>
          </w:p>
        </w:tc>
        <w:tc>
          <w:tcPr>
            <w:tcW w:w="2142" w:type="dxa"/>
          </w:tcPr>
          <w:p w14:paraId="21553A8D" w14:textId="77777777" w:rsidR="00B06337" w:rsidRPr="00674611" w:rsidRDefault="00B06337" w:rsidP="00A92C7A">
            <w:pPr>
              <w:pStyle w:val="Tabletext"/>
              <w:jc w:val="center"/>
              <w:rPr>
                <w:lang w:eastAsia="pt-BR"/>
              </w:rPr>
            </w:pPr>
            <w:r w:rsidRPr="00674611">
              <w:rPr>
                <w:lang w:eastAsia="pt-BR"/>
              </w:rPr>
              <w:t>Direct Assignment</w:t>
            </w:r>
          </w:p>
        </w:tc>
        <w:tc>
          <w:tcPr>
            <w:tcW w:w="1372" w:type="dxa"/>
          </w:tcPr>
          <w:p w14:paraId="5DB3E50C" w14:textId="77777777" w:rsidR="00B06337" w:rsidRPr="00674611" w:rsidRDefault="00B06337" w:rsidP="00A92C7A">
            <w:pPr>
              <w:pStyle w:val="Tabletext"/>
              <w:jc w:val="center"/>
              <w:rPr>
                <w:lang w:eastAsia="pt-BR"/>
              </w:rPr>
            </w:pPr>
            <w:r w:rsidRPr="00674611">
              <w:rPr>
                <w:lang w:eastAsia="pt-BR"/>
              </w:rPr>
              <w:t>MS</w:t>
            </w:r>
          </w:p>
        </w:tc>
        <w:tc>
          <w:tcPr>
            <w:tcW w:w="1608" w:type="dxa"/>
          </w:tcPr>
          <w:p w14:paraId="5966F58B" w14:textId="77777777" w:rsidR="00B06337" w:rsidRPr="00674611" w:rsidRDefault="00B06337" w:rsidP="00A92C7A">
            <w:pPr>
              <w:pStyle w:val="Tabletext"/>
              <w:jc w:val="center"/>
              <w:rPr>
                <w:lang w:eastAsia="pt-BR"/>
              </w:rPr>
            </w:pPr>
            <w:r w:rsidRPr="00674611">
              <w:rPr>
                <w:lang w:eastAsia="pt-BR"/>
              </w:rPr>
              <w:t>WAN</w:t>
            </w:r>
          </w:p>
        </w:tc>
        <w:tc>
          <w:tcPr>
            <w:tcW w:w="2140" w:type="dxa"/>
          </w:tcPr>
          <w:p w14:paraId="5DE6BCD2" w14:textId="77777777" w:rsidR="00B06337" w:rsidRPr="00674611" w:rsidRDefault="00B06337" w:rsidP="00160C6F">
            <w:pPr>
              <w:pStyle w:val="Tabletext"/>
              <w:rPr>
                <w:lang w:eastAsia="pt-BR"/>
              </w:rPr>
            </w:pPr>
            <w:r w:rsidRPr="00674611">
              <w:rPr>
                <w:lang w:eastAsia="pt-BR"/>
              </w:rPr>
              <w:t>•</w:t>
            </w:r>
            <w:r w:rsidRPr="00674611">
              <w:rPr>
                <w:lang w:eastAsia="pt-BR"/>
              </w:rPr>
              <w:tab/>
              <w:t>Duplex Mode: TDD</w:t>
            </w:r>
          </w:p>
          <w:p w14:paraId="77E6B0A2" w14:textId="77777777" w:rsidR="00B06337" w:rsidRPr="00674611" w:rsidRDefault="00B06337" w:rsidP="00160C6F">
            <w:pPr>
              <w:pStyle w:val="Tabletext"/>
              <w:rPr>
                <w:lang w:eastAsia="pt-BR"/>
              </w:rPr>
            </w:pPr>
            <w:r w:rsidRPr="00674611">
              <w:rPr>
                <w:lang w:eastAsia="pt-BR"/>
              </w:rPr>
              <w:t xml:space="preserve">• </w:t>
            </w:r>
            <w:r w:rsidRPr="00674611">
              <w:rPr>
                <w:lang w:eastAsia="pt-BR"/>
              </w:rPr>
              <w:tab/>
              <w:t xml:space="preserve">Bandwidth and Scalability: 25 kHz × N (N=1 </w:t>
            </w:r>
            <w:r w:rsidRPr="00674611">
              <w:rPr>
                <w:rFonts w:ascii="MS Mincho" w:eastAsia="MS Mincho" w:hAnsi="MS Mincho" w:cs="MS Mincho" w:hint="eastAsia"/>
                <w:lang w:eastAsia="pt-BR"/>
              </w:rPr>
              <w:t>～</w:t>
            </w:r>
            <w:r w:rsidRPr="00674611">
              <w:rPr>
                <w:lang w:eastAsia="pt-BR"/>
              </w:rPr>
              <w:t xml:space="preserve"> 278)       Carrier Aggregation.</w:t>
            </w:r>
          </w:p>
          <w:p w14:paraId="681329B7" w14:textId="77777777" w:rsidR="00B06337" w:rsidRPr="00674611" w:rsidRDefault="00B06337" w:rsidP="00160C6F">
            <w:pPr>
              <w:pStyle w:val="Tabletext"/>
              <w:rPr>
                <w:lang w:eastAsia="pt-BR"/>
              </w:rPr>
            </w:pPr>
            <w:r w:rsidRPr="00674611">
              <w:rPr>
                <w:rFonts w:hint="eastAsia"/>
                <w:lang w:eastAsia="pt-BR"/>
              </w:rPr>
              <w:t>•</w:t>
            </w:r>
            <w:r w:rsidRPr="00674611">
              <w:rPr>
                <w:lang w:eastAsia="pt-BR"/>
              </w:rPr>
              <w:t xml:space="preserve"> </w:t>
            </w:r>
            <w:r w:rsidRPr="00674611">
              <w:rPr>
                <w:lang w:eastAsia="pt-BR"/>
              </w:rPr>
              <w:tab/>
              <w:t>Spectral efficiency: uplink peak spectral efficiency 2.9 bit/s/Hz, downlink peak spectral efficiency 2.2 bit/s/Hz.</w:t>
            </w:r>
          </w:p>
        </w:tc>
        <w:tc>
          <w:tcPr>
            <w:tcW w:w="1687" w:type="dxa"/>
          </w:tcPr>
          <w:p w14:paraId="42343CDA" w14:textId="77777777" w:rsidR="00B06337" w:rsidRPr="00674611" w:rsidRDefault="00B06337" w:rsidP="00A92C7A">
            <w:pPr>
              <w:pStyle w:val="Tabletext"/>
              <w:jc w:val="center"/>
              <w:rPr>
                <w:lang w:eastAsia="pt-BR"/>
              </w:rPr>
            </w:pPr>
            <w:r w:rsidRPr="00674611">
              <w:rPr>
                <w:lang w:eastAsia="pt-BR"/>
              </w:rPr>
              <w:t>25 kHz</w:t>
            </w:r>
          </w:p>
        </w:tc>
        <w:tc>
          <w:tcPr>
            <w:tcW w:w="3758" w:type="dxa"/>
          </w:tcPr>
          <w:p w14:paraId="690F5C32" w14:textId="77777777" w:rsidR="00B06337" w:rsidRPr="00674611" w:rsidRDefault="00B06337" w:rsidP="00160C6F">
            <w:pPr>
              <w:pStyle w:val="Tabletext"/>
              <w:rPr>
                <w:lang w:eastAsia="pt-BR"/>
              </w:rPr>
            </w:pPr>
            <w:r w:rsidRPr="00674611">
              <w:rPr>
                <w:lang w:eastAsia="pt-BR"/>
              </w:rPr>
              <w:t>Wireless Smart Grid Applications</w:t>
            </w:r>
          </w:p>
        </w:tc>
      </w:tr>
    </w:tbl>
    <w:p w14:paraId="736173A5" w14:textId="77777777" w:rsidR="00B06337" w:rsidRPr="00674611" w:rsidRDefault="00B06337" w:rsidP="00160C6F">
      <w:pPr>
        <w:pStyle w:val="Tablefin"/>
      </w:pPr>
    </w:p>
    <w:p w14:paraId="7C9E86FC" w14:textId="77777777" w:rsidR="00B06337" w:rsidRPr="00674611" w:rsidRDefault="00B06337" w:rsidP="00160C6F">
      <w:pPr>
        <w:pStyle w:val="Tabletitle"/>
        <w:rPr>
          <w:lang w:eastAsia="pt-BR"/>
        </w:rPr>
      </w:pPr>
      <w:r w:rsidRPr="00674611">
        <w:rPr>
          <w:lang w:eastAsia="pt-BR"/>
        </w:rPr>
        <w:lastRenderedPageBreak/>
        <w:t>Summary of the technical characteristics of private utility radiocommunications systems in Ireland</w:t>
      </w:r>
    </w:p>
    <w:tbl>
      <w:tblPr>
        <w:tblStyle w:val="Tabelacomgrade3"/>
        <w:tblW w:w="14214" w:type="dxa"/>
        <w:tblLayout w:type="fixed"/>
        <w:tblCellMar>
          <w:left w:w="57" w:type="dxa"/>
          <w:right w:w="57" w:type="dxa"/>
        </w:tblCellMar>
        <w:tblLook w:val="04A0" w:firstRow="1" w:lastRow="0" w:firstColumn="1" w:lastColumn="0" w:noHBand="0" w:noVBand="1"/>
      </w:tblPr>
      <w:tblGrid>
        <w:gridCol w:w="1373"/>
        <w:gridCol w:w="2138"/>
        <w:gridCol w:w="1510"/>
        <w:gridCol w:w="1608"/>
        <w:gridCol w:w="2140"/>
        <w:gridCol w:w="1687"/>
        <w:gridCol w:w="3758"/>
      </w:tblGrid>
      <w:tr w:rsidR="00B06337" w:rsidRPr="00674611" w14:paraId="1E00A601" w14:textId="77777777" w:rsidTr="00A92C7A">
        <w:trPr>
          <w:cantSplit/>
          <w:tblHeader/>
        </w:trPr>
        <w:tc>
          <w:tcPr>
            <w:tcW w:w="1373" w:type="dxa"/>
            <w:shd w:val="clear" w:color="auto" w:fill="B6DDE8" w:themeFill="accent5" w:themeFillTint="66"/>
            <w:vAlign w:val="center"/>
          </w:tcPr>
          <w:p w14:paraId="68AD7019" w14:textId="77777777" w:rsidR="00B06337" w:rsidRPr="00674611" w:rsidRDefault="00B06337" w:rsidP="00A92C7A">
            <w:pPr>
              <w:pStyle w:val="Tablehead"/>
              <w:rPr>
                <w:lang w:eastAsia="pt-BR"/>
              </w:rPr>
            </w:pPr>
            <w:r w:rsidRPr="00674611">
              <w:rPr>
                <w:shd w:val="clear" w:color="auto" w:fill="B6DDE8" w:themeFill="accent5" w:themeFillTint="66"/>
              </w:rPr>
              <w:t>Spectrum</w:t>
            </w:r>
            <w:r w:rsidRPr="00674611">
              <w:rPr>
                <w:shd w:val="clear" w:color="auto" w:fill="B6DDE8" w:themeFill="accent5" w:themeFillTint="66"/>
              </w:rPr>
              <w:br/>
              <w:t>bands</w:t>
            </w:r>
          </w:p>
        </w:tc>
        <w:tc>
          <w:tcPr>
            <w:tcW w:w="2138" w:type="dxa"/>
            <w:shd w:val="clear" w:color="auto" w:fill="B6DDE8" w:themeFill="accent5" w:themeFillTint="66"/>
            <w:vAlign w:val="center"/>
          </w:tcPr>
          <w:p w14:paraId="60B26757" w14:textId="77777777" w:rsidR="00B06337" w:rsidRPr="00674611" w:rsidRDefault="00B06337" w:rsidP="00A92C7A">
            <w:pPr>
              <w:pStyle w:val="Tablehead"/>
              <w:rPr>
                <w:lang w:eastAsia="pt-BR"/>
              </w:rPr>
            </w:pPr>
            <w:r w:rsidRPr="00674611">
              <w:rPr>
                <w:shd w:val="clear" w:color="auto" w:fill="B6DDE8" w:themeFill="accent5" w:themeFillTint="66"/>
              </w:rPr>
              <w:t>Spectrum assignment method used (auction, direct assignment, etc.)</w:t>
            </w:r>
          </w:p>
        </w:tc>
        <w:tc>
          <w:tcPr>
            <w:tcW w:w="1510" w:type="dxa"/>
            <w:shd w:val="clear" w:color="auto" w:fill="B6DDE8" w:themeFill="accent5" w:themeFillTint="66"/>
            <w:vAlign w:val="center"/>
          </w:tcPr>
          <w:p w14:paraId="373362E7" w14:textId="77777777" w:rsidR="00B06337" w:rsidRPr="00674611" w:rsidRDefault="00B06337" w:rsidP="00A92C7A">
            <w:pPr>
              <w:pStyle w:val="Tablehead"/>
              <w:rPr>
                <w:lang w:val="fr-FR" w:eastAsia="pt-BR"/>
              </w:rPr>
            </w:pPr>
            <w:proofErr w:type="spellStart"/>
            <w:r w:rsidRPr="00674611">
              <w:rPr>
                <w:shd w:val="clear" w:color="auto" w:fill="B6DDE8" w:themeFill="accent5" w:themeFillTint="66"/>
                <w:lang w:val="fr-FR"/>
              </w:rPr>
              <w:t>Radiocomm</w:t>
            </w:r>
            <w:proofErr w:type="spellEnd"/>
            <w:r w:rsidRPr="00674611">
              <w:rPr>
                <w:shd w:val="clear" w:color="auto" w:fill="B6DDE8" w:themeFill="accent5" w:themeFillTint="66"/>
                <w:lang w:val="fr-FR"/>
              </w:rPr>
              <w:t>.</w:t>
            </w:r>
            <w:r w:rsidRPr="00674611">
              <w:rPr>
                <w:shd w:val="clear" w:color="auto" w:fill="B6DDE8" w:themeFill="accent5" w:themeFillTint="66"/>
                <w:lang w:val="fr-FR"/>
              </w:rPr>
              <w:br/>
              <w:t>service</w:t>
            </w:r>
            <w:r w:rsidRPr="00674611">
              <w:rPr>
                <w:shd w:val="clear" w:color="auto" w:fill="B6DDE8" w:themeFill="accent5" w:themeFillTint="66"/>
                <w:lang w:val="fr-FR"/>
              </w:rPr>
              <w:br/>
              <w:t>(FS, MS, FSS, etc.)</w:t>
            </w:r>
          </w:p>
        </w:tc>
        <w:tc>
          <w:tcPr>
            <w:tcW w:w="1608" w:type="dxa"/>
            <w:shd w:val="clear" w:color="auto" w:fill="B6DDE8" w:themeFill="accent5" w:themeFillTint="66"/>
            <w:vAlign w:val="center"/>
          </w:tcPr>
          <w:p w14:paraId="4965F9C8" w14:textId="77777777" w:rsidR="00B06337" w:rsidRPr="00674611" w:rsidRDefault="00B06337" w:rsidP="00A92C7A">
            <w:pPr>
              <w:pStyle w:val="Tablehead"/>
              <w:rPr>
                <w:shd w:val="clear" w:color="auto" w:fill="FFFFFF"/>
              </w:rPr>
            </w:pPr>
            <w:r w:rsidRPr="00674611">
              <w:rPr>
                <w:shd w:val="clear" w:color="auto" w:fill="B6DDE8" w:themeFill="accent5" w:themeFillTint="66"/>
              </w:rPr>
              <w:t>Communications system architecture</w:t>
            </w:r>
          </w:p>
        </w:tc>
        <w:tc>
          <w:tcPr>
            <w:tcW w:w="2140" w:type="dxa"/>
            <w:shd w:val="clear" w:color="auto" w:fill="B6DDE8" w:themeFill="accent5" w:themeFillTint="66"/>
            <w:vAlign w:val="center"/>
          </w:tcPr>
          <w:p w14:paraId="682C3A88" w14:textId="77777777" w:rsidR="00B06337" w:rsidRPr="00674611" w:rsidRDefault="00B06337" w:rsidP="00A92C7A">
            <w:pPr>
              <w:pStyle w:val="Tablehead"/>
              <w:rPr>
                <w:lang w:eastAsia="pt-BR"/>
              </w:rPr>
            </w:pPr>
            <w:r w:rsidRPr="00674611">
              <w:rPr>
                <w:shd w:val="clear" w:color="auto" w:fill="B6DDE8" w:themeFill="accent5" w:themeFillTint="66"/>
              </w:rPr>
              <w:t>Technologies or Technical Characteristics</w:t>
            </w:r>
          </w:p>
        </w:tc>
        <w:tc>
          <w:tcPr>
            <w:tcW w:w="1687" w:type="dxa"/>
            <w:shd w:val="clear" w:color="auto" w:fill="B6DDE8" w:themeFill="accent5" w:themeFillTint="66"/>
            <w:vAlign w:val="center"/>
          </w:tcPr>
          <w:p w14:paraId="03CE5B30" w14:textId="77777777" w:rsidR="00B06337" w:rsidRPr="00674611" w:rsidRDefault="00B06337" w:rsidP="00A92C7A">
            <w:pPr>
              <w:pStyle w:val="Tablehead"/>
              <w:rPr>
                <w:lang w:eastAsia="pt-BR"/>
              </w:rPr>
            </w:pPr>
            <w:r w:rsidRPr="00674611">
              <w:rPr>
                <w:shd w:val="clear" w:color="auto" w:fill="B6DDE8" w:themeFill="accent5" w:themeFillTint="66"/>
              </w:rPr>
              <w:t>Channel</w:t>
            </w:r>
            <w:r w:rsidRPr="00674611">
              <w:rPr>
                <w:shd w:val="clear" w:color="auto" w:fill="FFFFFF"/>
              </w:rPr>
              <w:t xml:space="preserve"> </w:t>
            </w:r>
            <w:r w:rsidRPr="00674611">
              <w:rPr>
                <w:shd w:val="clear" w:color="auto" w:fill="B6DDE8" w:themeFill="accent5" w:themeFillTint="66"/>
              </w:rPr>
              <w:t>bandwidth</w:t>
            </w:r>
          </w:p>
        </w:tc>
        <w:tc>
          <w:tcPr>
            <w:tcW w:w="3758" w:type="dxa"/>
            <w:shd w:val="clear" w:color="auto" w:fill="B6DDE8" w:themeFill="accent5" w:themeFillTint="66"/>
            <w:vAlign w:val="center"/>
          </w:tcPr>
          <w:p w14:paraId="1E8CE382" w14:textId="77777777" w:rsidR="00B06337" w:rsidRPr="00674611" w:rsidRDefault="00B06337" w:rsidP="00A92C7A">
            <w:pPr>
              <w:pStyle w:val="Tablehead"/>
              <w:rPr>
                <w:lang w:eastAsia="pt-BR"/>
              </w:rPr>
            </w:pPr>
            <w:r w:rsidRPr="00674611">
              <w:rPr>
                <w:shd w:val="clear" w:color="auto" w:fill="B6DDE8" w:themeFill="accent5" w:themeFillTint="66"/>
              </w:rPr>
              <w:t>Utility applications supported by the</w:t>
            </w:r>
            <w:r w:rsidRPr="00674611">
              <w:rPr>
                <w:shd w:val="clear" w:color="auto" w:fill="FFFFFF"/>
              </w:rPr>
              <w:t xml:space="preserve"> </w:t>
            </w:r>
            <w:r w:rsidRPr="00674611">
              <w:rPr>
                <w:shd w:val="clear" w:color="auto" w:fill="B6DDE8" w:themeFill="accent5" w:themeFillTint="66"/>
              </w:rPr>
              <w:t>communications systems</w:t>
            </w:r>
          </w:p>
        </w:tc>
      </w:tr>
      <w:tr w:rsidR="00B06337" w:rsidRPr="00674611" w14:paraId="49EA770A" w14:textId="77777777" w:rsidTr="00A92C7A">
        <w:trPr>
          <w:cantSplit/>
        </w:trPr>
        <w:tc>
          <w:tcPr>
            <w:tcW w:w="1373" w:type="dxa"/>
          </w:tcPr>
          <w:p w14:paraId="19ED3B8C" w14:textId="77777777" w:rsidR="00B06337" w:rsidRPr="00674611" w:rsidRDefault="00B06337" w:rsidP="00160C6F">
            <w:pPr>
              <w:pStyle w:val="Tabletext"/>
              <w:rPr>
                <w:lang w:eastAsia="pt-BR"/>
              </w:rPr>
            </w:pPr>
            <w:r w:rsidRPr="00674611">
              <w:rPr>
                <w:lang w:eastAsia="pt-BR"/>
              </w:rPr>
              <w:t>410-414 MHz / 420-424 MHz</w:t>
            </w:r>
          </w:p>
        </w:tc>
        <w:tc>
          <w:tcPr>
            <w:tcW w:w="2138" w:type="dxa"/>
          </w:tcPr>
          <w:p w14:paraId="3D1232C4" w14:textId="77777777" w:rsidR="00B06337" w:rsidRPr="00674611" w:rsidRDefault="00B06337" w:rsidP="00A92C7A">
            <w:pPr>
              <w:pStyle w:val="Tabletext"/>
              <w:jc w:val="center"/>
              <w:rPr>
                <w:lang w:eastAsia="pt-BR"/>
              </w:rPr>
            </w:pPr>
            <w:r w:rsidRPr="00674611">
              <w:rPr>
                <w:lang w:eastAsia="pt-BR"/>
              </w:rPr>
              <w:t>Auction and Award</w:t>
            </w:r>
          </w:p>
        </w:tc>
        <w:tc>
          <w:tcPr>
            <w:tcW w:w="1510" w:type="dxa"/>
          </w:tcPr>
          <w:p w14:paraId="7E3258EC" w14:textId="77777777" w:rsidR="00B06337" w:rsidRPr="00674611" w:rsidRDefault="00B06337" w:rsidP="00A92C7A">
            <w:pPr>
              <w:pStyle w:val="Tabletext"/>
              <w:jc w:val="center"/>
              <w:rPr>
                <w:lang w:eastAsia="pt-BR"/>
              </w:rPr>
            </w:pPr>
            <w:r w:rsidRPr="00674611">
              <w:rPr>
                <w:lang w:eastAsia="pt-BR"/>
              </w:rPr>
              <w:t>MS</w:t>
            </w:r>
          </w:p>
        </w:tc>
        <w:tc>
          <w:tcPr>
            <w:tcW w:w="1608" w:type="dxa"/>
          </w:tcPr>
          <w:p w14:paraId="6C8A6020" w14:textId="77777777" w:rsidR="00B06337" w:rsidRPr="00674611" w:rsidRDefault="00B06337" w:rsidP="00A92C7A">
            <w:pPr>
              <w:pStyle w:val="Tabletext"/>
              <w:jc w:val="center"/>
              <w:rPr>
                <w:lang w:eastAsia="pt-BR"/>
              </w:rPr>
            </w:pPr>
            <w:r w:rsidRPr="00674611">
              <w:rPr>
                <w:lang w:eastAsia="pt-BR"/>
              </w:rPr>
              <w:t>WAN</w:t>
            </w:r>
          </w:p>
        </w:tc>
        <w:tc>
          <w:tcPr>
            <w:tcW w:w="2140" w:type="dxa"/>
          </w:tcPr>
          <w:p w14:paraId="13969859" w14:textId="77777777" w:rsidR="00B06337" w:rsidRPr="00674611" w:rsidRDefault="00B06337" w:rsidP="00160C6F">
            <w:pPr>
              <w:pStyle w:val="Tabletext"/>
              <w:rPr>
                <w:lang w:eastAsia="pt-BR"/>
              </w:rPr>
            </w:pPr>
            <w:r w:rsidRPr="00674611">
              <w:rPr>
                <w:lang w:eastAsia="pt-BR"/>
              </w:rPr>
              <w:t>[• 9.6 Kbit/s to approximately 64 kbit/s</w:t>
            </w:r>
          </w:p>
          <w:p w14:paraId="135F5764" w14:textId="77777777" w:rsidR="00B06337" w:rsidRPr="00674611" w:rsidRDefault="00B06337" w:rsidP="00160C6F">
            <w:pPr>
              <w:pStyle w:val="Tabletext"/>
              <w:rPr>
                <w:lang w:eastAsia="pt-BR"/>
              </w:rPr>
            </w:pPr>
            <w:r w:rsidRPr="00674611">
              <w:rPr>
                <w:lang w:eastAsia="pt-BR"/>
              </w:rPr>
              <w:t>• Enhanced power resilience]</w:t>
            </w:r>
          </w:p>
        </w:tc>
        <w:tc>
          <w:tcPr>
            <w:tcW w:w="1687" w:type="dxa"/>
          </w:tcPr>
          <w:p w14:paraId="4BA84EA0" w14:textId="77777777" w:rsidR="00B06337" w:rsidRPr="00674611" w:rsidRDefault="00B06337" w:rsidP="00A92C7A">
            <w:pPr>
              <w:pStyle w:val="Tabletext"/>
              <w:jc w:val="center"/>
              <w:rPr>
                <w:lang w:eastAsia="pt-BR"/>
              </w:rPr>
            </w:pPr>
            <w:r w:rsidRPr="00674611">
              <w:rPr>
                <w:lang w:eastAsia="pt-BR"/>
              </w:rPr>
              <w:t>100 kHz and 3 MHz</w:t>
            </w:r>
          </w:p>
        </w:tc>
        <w:tc>
          <w:tcPr>
            <w:tcW w:w="3758" w:type="dxa"/>
          </w:tcPr>
          <w:p w14:paraId="12DD2BEA" w14:textId="77777777" w:rsidR="00B06337" w:rsidRPr="00674611" w:rsidRDefault="00B06337" w:rsidP="00160C6F">
            <w:pPr>
              <w:pStyle w:val="Tabletext"/>
              <w:rPr>
                <w:lang w:eastAsia="pt-BR"/>
              </w:rPr>
            </w:pPr>
            <w:r w:rsidRPr="00674611">
              <w:rPr>
                <w:lang w:eastAsia="pt-BR"/>
              </w:rPr>
              <w:t>Smart Grid</w:t>
            </w:r>
          </w:p>
        </w:tc>
      </w:tr>
    </w:tbl>
    <w:p w14:paraId="42E59BF7" w14:textId="77777777" w:rsidR="00B06337" w:rsidRPr="00674611" w:rsidRDefault="00B06337" w:rsidP="00160C6F">
      <w:pPr>
        <w:pStyle w:val="Tablefin"/>
      </w:pPr>
    </w:p>
    <w:p w14:paraId="7D9D2AB1" w14:textId="77777777" w:rsidR="00B06337" w:rsidRPr="00674611" w:rsidRDefault="00B06337" w:rsidP="00160C6F">
      <w:pPr>
        <w:pStyle w:val="Tabletitle"/>
        <w:rPr>
          <w:lang w:eastAsia="pt-BR"/>
        </w:rPr>
      </w:pPr>
      <w:r w:rsidRPr="00674611">
        <w:rPr>
          <w:lang w:eastAsia="pt-BR"/>
        </w:rPr>
        <w:t>Summary of the technical characteristics of private utility radiocommunications systems in the Republic of Korea</w:t>
      </w:r>
    </w:p>
    <w:tbl>
      <w:tblPr>
        <w:tblStyle w:val="Tabelacomgrade3"/>
        <w:tblW w:w="14214" w:type="dxa"/>
        <w:tblLayout w:type="fixed"/>
        <w:tblCellMar>
          <w:left w:w="57" w:type="dxa"/>
          <w:right w:w="57" w:type="dxa"/>
        </w:tblCellMar>
        <w:tblLook w:val="04A0" w:firstRow="1" w:lastRow="0" w:firstColumn="1" w:lastColumn="0" w:noHBand="0" w:noVBand="1"/>
      </w:tblPr>
      <w:tblGrid>
        <w:gridCol w:w="1373"/>
        <w:gridCol w:w="2138"/>
        <w:gridCol w:w="1482"/>
        <w:gridCol w:w="1636"/>
        <w:gridCol w:w="2140"/>
        <w:gridCol w:w="1687"/>
        <w:gridCol w:w="3758"/>
      </w:tblGrid>
      <w:tr w:rsidR="00B06337" w:rsidRPr="00674611" w14:paraId="52434B74" w14:textId="77777777" w:rsidTr="00A92C7A">
        <w:trPr>
          <w:cantSplit/>
          <w:tblHeader/>
        </w:trPr>
        <w:tc>
          <w:tcPr>
            <w:tcW w:w="1373" w:type="dxa"/>
            <w:shd w:val="clear" w:color="auto" w:fill="B6DDE8" w:themeFill="accent5" w:themeFillTint="66"/>
            <w:vAlign w:val="center"/>
          </w:tcPr>
          <w:p w14:paraId="117BD1F2" w14:textId="77777777" w:rsidR="00B06337" w:rsidRPr="00674611" w:rsidRDefault="00B06337" w:rsidP="00A92C7A">
            <w:pPr>
              <w:pStyle w:val="Tablehead"/>
              <w:rPr>
                <w:lang w:eastAsia="pt-BR"/>
              </w:rPr>
            </w:pPr>
            <w:r w:rsidRPr="00674611">
              <w:rPr>
                <w:shd w:val="clear" w:color="auto" w:fill="B6DDE8" w:themeFill="accent5" w:themeFillTint="66"/>
              </w:rPr>
              <w:t>Spectrum</w:t>
            </w:r>
            <w:r w:rsidRPr="00674611">
              <w:rPr>
                <w:shd w:val="clear" w:color="auto" w:fill="B6DDE8" w:themeFill="accent5" w:themeFillTint="66"/>
              </w:rPr>
              <w:br/>
              <w:t>bands</w:t>
            </w:r>
          </w:p>
        </w:tc>
        <w:tc>
          <w:tcPr>
            <w:tcW w:w="2138" w:type="dxa"/>
            <w:shd w:val="clear" w:color="auto" w:fill="B6DDE8" w:themeFill="accent5" w:themeFillTint="66"/>
            <w:vAlign w:val="center"/>
          </w:tcPr>
          <w:p w14:paraId="5631FE50" w14:textId="77777777" w:rsidR="00B06337" w:rsidRPr="00674611" w:rsidRDefault="00B06337" w:rsidP="00A92C7A">
            <w:pPr>
              <w:pStyle w:val="Tablehead"/>
              <w:rPr>
                <w:lang w:eastAsia="pt-BR"/>
              </w:rPr>
            </w:pPr>
            <w:r w:rsidRPr="00674611">
              <w:rPr>
                <w:shd w:val="clear" w:color="auto" w:fill="B6DDE8" w:themeFill="accent5" w:themeFillTint="66"/>
              </w:rPr>
              <w:t>Spectrum assignment method used (auction, direct assignment, etc.)</w:t>
            </w:r>
          </w:p>
        </w:tc>
        <w:tc>
          <w:tcPr>
            <w:tcW w:w="1482" w:type="dxa"/>
            <w:shd w:val="clear" w:color="auto" w:fill="B6DDE8" w:themeFill="accent5" w:themeFillTint="66"/>
            <w:vAlign w:val="center"/>
          </w:tcPr>
          <w:p w14:paraId="56F63541" w14:textId="77777777" w:rsidR="00B06337" w:rsidRPr="00674611" w:rsidRDefault="00B06337" w:rsidP="00A92C7A">
            <w:pPr>
              <w:pStyle w:val="Tablehead"/>
              <w:rPr>
                <w:lang w:val="fr-FR" w:eastAsia="pt-BR"/>
              </w:rPr>
            </w:pPr>
            <w:proofErr w:type="spellStart"/>
            <w:r w:rsidRPr="00674611">
              <w:rPr>
                <w:shd w:val="clear" w:color="auto" w:fill="B6DDE8" w:themeFill="accent5" w:themeFillTint="66"/>
                <w:lang w:val="fr-FR"/>
              </w:rPr>
              <w:t>Radiocomm</w:t>
            </w:r>
            <w:proofErr w:type="spellEnd"/>
            <w:r w:rsidRPr="00674611">
              <w:rPr>
                <w:shd w:val="clear" w:color="auto" w:fill="B6DDE8" w:themeFill="accent5" w:themeFillTint="66"/>
                <w:lang w:val="fr-FR"/>
              </w:rPr>
              <w:t>.</w:t>
            </w:r>
            <w:r w:rsidRPr="00674611">
              <w:rPr>
                <w:shd w:val="clear" w:color="auto" w:fill="B6DDE8" w:themeFill="accent5" w:themeFillTint="66"/>
                <w:lang w:val="fr-FR"/>
              </w:rPr>
              <w:br/>
              <w:t>service</w:t>
            </w:r>
            <w:r w:rsidRPr="00674611">
              <w:rPr>
                <w:shd w:val="clear" w:color="auto" w:fill="B6DDE8" w:themeFill="accent5" w:themeFillTint="66"/>
                <w:lang w:val="fr-FR"/>
              </w:rPr>
              <w:br/>
              <w:t>(FS, MS, FSS, etc.)</w:t>
            </w:r>
          </w:p>
        </w:tc>
        <w:tc>
          <w:tcPr>
            <w:tcW w:w="1636" w:type="dxa"/>
            <w:shd w:val="clear" w:color="auto" w:fill="B6DDE8" w:themeFill="accent5" w:themeFillTint="66"/>
            <w:vAlign w:val="center"/>
          </w:tcPr>
          <w:p w14:paraId="3E65D18F" w14:textId="77777777" w:rsidR="00B06337" w:rsidRPr="00674611" w:rsidRDefault="00B06337" w:rsidP="00A92C7A">
            <w:pPr>
              <w:pStyle w:val="Tablehead"/>
              <w:rPr>
                <w:shd w:val="clear" w:color="auto" w:fill="FFFFFF"/>
              </w:rPr>
            </w:pPr>
            <w:r w:rsidRPr="00674611">
              <w:rPr>
                <w:shd w:val="clear" w:color="auto" w:fill="B6DDE8" w:themeFill="accent5" w:themeFillTint="66"/>
              </w:rPr>
              <w:t>Communications system architecture</w:t>
            </w:r>
          </w:p>
        </w:tc>
        <w:tc>
          <w:tcPr>
            <w:tcW w:w="2140" w:type="dxa"/>
            <w:shd w:val="clear" w:color="auto" w:fill="B6DDE8" w:themeFill="accent5" w:themeFillTint="66"/>
            <w:vAlign w:val="center"/>
          </w:tcPr>
          <w:p w14:paraId="632537B5" w14:textId="77777777" w:rsidR="00B06337" w:rsidRPr="00674611" w:rsidRDefault="00B06337" w:rsidP="00A92C7A">
            <w:pPr>
              <w:pStyle w:val="Tablehead"/>
              <w:rPr>
                <w:lang w:eastAsia="pt-BR"/>
              </w:rPr>
            </w:pPr>
            <w:r w:rsidRPr="00674611">
              <w:rPr>
                <w:shd w:val="clear" w:color="auto" w:fill="B6DDE8" w:themeFill="accent5" w:themeFillTint="66"/>
              </w:rPr>
              <w:t>Technologies or Technical Characteristics</w:t>
            </w:r>
          </w:p>
        </w:tc>
        <w:tc>
          <w:tcPr>
            <w:tcW w:w="1687" w:type="dxa"/>
            <w:shd w:val="clear" w:color="auto" w:fill="B6DDE8" w:themeFill="accent5" w:themeFillTint="66"/>
            <w:vAlign w:val="center"/>
          </w:tcPr>
          <w:p w14:paraId="25D71603" w14:textId="77777777" w:rsidR="00B06337" w:rsidRPr="00674611" w:rsidRDefault="00B06337" w:rsidP="00A92C7A">
            <w:pPr>
              <w:pStyle w:val="Tablehead"/>
              <w:rPr>
                <w:lang w:eastAsia="pt-BR"/>
              </w:rPr>
            </w:pPr>
            <w:r w:rsidRPr="00674611">
              <w:rPr>
                <w:shd w:val="clear" w:color="auto" w:fill="B6DDE8" w:themeFill="accent5" w:themeFillTint="66"/>
              </w:rPr>
              <w:t>Channel</w:t>
            </w:r>
            <w:r w:rsidRPr="00674611">
              <w:rPr>
                <w:shd w:val="clear" w:color="auto" w:fill="FFFFFF"/>
              </w:rPr>
              <w:t xml:space="preserve"> </w:t>
            </w:r>
            <w:r w:rsidRPr="00674611">
              <w:rPr>
                <w:shd w:val="clear" w:color="auto" w:fill="B6DDE8" w:themeFill="accent5" w:themeFillTint="66"/>
              </w:rPr>
              <w:t>bandwidth</w:t>
            </w:r>
          </w:p>
        </w:tc>
        <w:tc>
          <w:tcPr>
            <w:tcW w:w="3758" w:type="dxa"/>
            <w:shd w:val="clear" w:color="auto" w:fill="B6DDE8" w:themeFill="accent5" w:themeFillTint="66"/>
            <w:vAlign w:val="center"/>
          </w:tcPr>
          <w:p w14:paraId="47744336" w14:textId="77777777" w:rsidR="00B06337" w:rsidRPr="00674611" w:rsidRDefault="00B06337" w:rsidP="00A92C7A">
            <w:pPr>
              <w:pStyle w:val="Tablehead"/>
              <w:rPr>
                <w:lang w:eastAsia="pt-BR"/>
              </w:rPr>
            </w:pPr>
            <w:r w:rsidRPr="00674611">
              <w:rPr>
                <w:shd w:val="clear" w:color="auto" w:fill="B6DDE8" w:themeFill="accent5" w:themeFillTint="66"/>
              </w:rPr>
              <w:t>Utility applications supported by the</w:t>
            </w:r>
            <w:r w:rsidRPr="00674611">
              <w:rPr>
                <w:shd w:val="clear" w:color="auto" w:fill="FFFFFF"/>
              </w:rPr>
              <w:t xml:space="preserve"> </w:t>
            </w:r>
            <w:r w:rsidRPr="00674611">
              <w:rPr>
                <w:shd w:val="clear" w:color="auto" w:fill="B6DDE8" w:themeFill="accent5" w:themeFillTint="66"/>
              </w:rPr>
              <w:t>communications systems</w:t>
            </w:r>
          </w:p>
        </w:tc>
      </w:tr>
      <w:tr w:rsidR="00B06337" w:rsidRPr="00674611" w14:paraId="6334C0D8" w14:textId="77777777" w:rsidTr="00A92C7A">
        <w:trPr>
          <w:cantSplit/>
        </w:trPr>
        <w:tc>
          <w:tcPr>
            <w:tcW w:w="1373" w:type="dxa"/>
          </w:tcPr>
          <w:p w14:paraId="7AB27D00" w14:textId="4C852526" w:rsidR="00B06337" w:rsidRPr="00674611" w:rsidRDefault="00B06337" w:rsidP="00160C6F">
            <w:pPr>
              <w:pStyle w:val="Tabletext"/>
              <w:rPr>
                <w:lang w:eastAsia="pt-BR"/>
              </w:rPr>
            </w:pPr>
            <w:r w:rsidRPr="00674611">
              <w:rPr>
                <w:lang w:eastAsia="pt-BR"/>
              </w:rPr>
              <w:t>380-385/ 390</w:t>
            </w:r>
            <w:r w:rsidR="00A92C7A">
              <w:rPr>
                <w:lang w:eastAsia="pt-BR"/>
              </w:rPr>
              <w:noBreakHyphen/>
            </w:r>
            <w:r w:rsidRPr="00674611">
              <w:rPr>
                <w:lang w:eastAsia="pt-BR"/>
              </w:rPr>
              <w:t>395 MHz frequency band</w:t>
            </w:r>
          </w:p>
        </w:tc>
        <w:tc>
          <w:tcPr>
            <w:tcW w:w="2138" w:type="dxa"/>
          </w:tcPr>
          <w:p w14:paraId="2C725D5D" w14:textId="77777777" w:rsidR="00B06337" w:rsidRPr="00674611" w:rsidRDefault="00B06337" w:rsidP="00A92C7A">
            <w:pPr>
              <w:pStyle w:val="Tabletext"/>
              <w:jc w:val="center"/>
              <w:rPr>
                <w:lang w:eastAsia="pt-BR"/>
              </w:rPr>
            </w:pPr>
            <w:r w:rsidRPr="00674611">
              <w:rPr>
                <w:lang w:eastAsia="pt-BR"/>
              </w:rPr>
              <w:t>Direct assignment</w:t>
            </w:r>
          </w:p>
        </w:tc>
        <w:tc>
          <w:tcPr>
            <w:tcW w:w="1482" w:type="dxa"/>
          </w:tcPr>
          <w:p w14:paraId="3A749612" w14:textId="77777777" w:rsidR="00B06337" w:rsidRPr="00674611" w:rsidRDefault="00B06337" w:rsidP="00160C6F">
            <w:pPr>
              <w:pStyle w:val="Tabletext"/>
              <w:rPr>
                <w:lang w:eastAsia="pt-BR"/>
              </w:rPr>
            </w:pPr>
          </w:p>
        </w:tc>
        <w:tc>
          <w:tcPr>
            <w:tcW w:w="1636" w:type="dxa"/>
          </w:tcPr>
          <w:p w14:paraId="25AE0FDA" w14:textId="77777777" w:rsidR="00B06337" w:rsidRPr="00674611" w:rsidRDefault="00B06337" w:rsidP="00160C6F">
            <w:pPr>
              <w:pStyle w:val="Tabletext"/>
              <w:rPr>
                <w:lang w:eastAsia="pt-BR"/>
              </w:rPr>
            </w:pPr>
          </w:p>
        </w:tc>
        <w:tc>
          <w:tcPr>
            <w:tcW w:w="2140" w:type="dxa"/>
          </w:tcPr>
          <w:p w14:paraId="21A2D379" w14:textId="77777777" w:rsidR="00B06337" w:rsidRPr="00674611" w:rsidRDefault="00B06337" w:rsidP="00160C6F">
            <w:pPr>
              <w:pStyle w:val="Tabletext"/>
              <w:rPr>
                <w:lang w:eastAsia="pt-BR"/>
              </w:rPr>
            </w:pPr>
            <w:r w:rsidRPr="00674611">
              <w:rPr>
                <w:lang w:eastAsia="pt-BR"/>
              </w:rPr>
              <w:t>• 28.8 Kbit/s</w:t>
            </w:r>
          </w:p>
          <w:p w14:paraId="7E97820D" w14:textId="77777777" w:rsidR="00B06337" w:rsidRPr="00674611" w:rsidRDefault="00B06337" w:rsidP="00160C6F">
            <w:pPr>
              <w:pStyle w:val="Tabletext"/>
              <w:rPr>
                <w:lang w:eastAsia="pt-BR"/>
              </w:rPr>
            </w:pPr>
            <w:r w:rsidRPr="00674611">
              <w:rPr>
                <w:lang w:eastAsia="pt-BR"/>
              </w:rPr>
              <w:t>• Digital trunked radio system</w:t>
            </w:r>
          </w:p>
        </w:tc>
        <w:tc>
          <w:tcPr>
            <w:tcW w:w="1687" w:type="dxa"/>
          </w:tcPr>
          <w:p w14:paraId="1565164D" w14:textId="77777777" w:rsidR="00B06337" w:rsidRPr="00674611" w:rsidRDefault="00B06337" w:rsidP="00160C6F">
            <w:pPr>
              <w:pStyle w:val="Tabletext"/>
              <w:rPr>
                <w:lang w:eastAsia="pt-BR"/>
              </w:rPr>
            </w:pPr>
          </w:p>
        </w:tc>
        <w:tc>
          <w:tcPr>
            <w:tcW w:w="3758" w:type="dxa"/>
          </w:tcPr>
          <w:p w14:paraId="621538E6" w14:textId="77777777" w:rsidR="00B06337" w:rsidRPr="00674611" w:rsidRDefault="00B06337" w:rsidP="00160C6F">
            <w:pPr>
              <w:pStyle w:val="Tabletext"/>
              <w:rPr>
                <w:lang w:eastAsia="pt-BR"/>
              </w:rPr>
            </w:pPr>
            <w:r w:rsidRPr="00674611">
              <w:rPr>
                <w:lang w:eastAsia="pt-BR"/>
              </w:rPr>
              <w:t>Distribution automation, remote metering</w:t>
            </w:r>
          </w:p>
        </w:tc>
      </w:tr>
      <w:tr w:rsidR="00B06337" w:rsidRPr="00674611" w14:paraId="3A95017A" w14:textId="77777777" w:rsidTr="00A92C7A">
        <w:trPr>
          <w:cantSplit/>
        </w:trPr>
        <w:tc>
          <w:tcPr>
            <w:tcW w:w="1373" w:type="dxa"/>
          </w:tcPr>
          <w:p w14:paraId="79D710E2" w14:textId="77777777" w:rsidR="00B06337" w:rsidRPr="00674611" w:rsidRDefault="00B06337" w:rsidP="00160C6F">
            <w:pPr>
              <w:pStyle w:val="Tabletext"/>
              <w:rPr>
                <w:lang w:eastAsia="pt-BR"/>
              </w:rPr>
            </w:pPr>
            <w:r w:rsidRPr="00674611">
              <w:rPr>
                <w:lang w:eastAsia="pt-BR"/>
              </w:rPr>
              <w:t>4.72-4.82 GHz frequency band</w:t>
            </w:r>
          </w:p>
        </w:tc>
        <w:tc>
          <w:tcPr>
            <w:tcW w:w="2138" w:type="dxa"/>
          </w:tcPr>
          <w:p w14:paraId="4AAF95F4" w14:textId="77777777" w:rsidR="00B06337" w:rsidRPr="00674611" w:rsidRDefault="00B06337" w:rsidP="00A92C7A">
            <w:pPr>
              <w:pStyle w:val="Tabletext"/>
              <w:jc w:val="center"/>
              <w:rPr>
                <w:lang w:eastAsia="pt-BR"/>
              </w:rPr>
            </w:pPr>
            <w:r w:rsidRPr="00674611">
              <w:rPr>
                <w:lang w:eastAsia="pt-BR"/>
              </w:rPr>
              <w:t>Direct assignment</w:t>
            </w:r>
          </w:p>
        </w:tc>
        <w:tc>
          <w:tcPr>
            <w:tcW w:w="1482" w:type="dxa"/>
          </w:tcPr>
          <w:p w14:paraId="4D188230" w14:textId="77777777" w:rsidR="00B06337" w:rsidRPr="00674611" w:rsidRDefault="00B06337" w:rsidP="00160C6F">
            <w:pPr>
              <w:pStyle w:val="Tabletext"/>
              <w:rPr>
                <w:lang w:eastAsia="pt-BR"/>
              </w:rPr>
            </w:pPr>
          </w:p>
        </w:tc>
        <w:tc>
          <w:tcPr>
            <w:tcW w:w="1636" w:type="dxa"/>
          </w:tcPr>
          <w:p w14:paraId="40474F64" w14:textId="77777777" w:rsidR="00B06337" w:rsidRPr="00674611" w:rsidRDefault="00B06337" w:rsidP="00160C6F">
            <w:pPr>
              <w:pStyle w:val="Tabletext"/>
            </w:pPr>
          </w:p>
        </w:tc>
        <w:tc>
          <w:tcPr>
            <w:tcW w:w="2140" w:type="dxa"/>
          </w:tcPr>
          <w:p w14:paraId="0ABD9502" w14:textId="77777777" w:rsidR="00B06337" w:rsidRPr="00674611" w:rsidRDefault="00B06337" w:rsidP="00A92C7A">
            <w:pPr>
              <w:pStyle w:val="Tabletext"/>
              <w:jc w:val="center"/>
              <w:rPr>
                <w:lang w:eastAsia="pt-BR"/>
              </w:rPr>
            </w:pPr>
            <w:r w:rsidRPr="00674611">
              <w:rPr>
                <w:lang w:eastAsia="pt-BR"/>
              </w:rPr>
              <w:t>5G</w:t>
            </w:r>
          </w:p>
        </w:tc>
        <w:tc>
          <w:tcPr>
            <w:tcW w:w="1687" w:type="dxa"/>
          </w:tcPr>
          <w:p w14:paraId="260A33DD" w14:textId="77777777" w:rsidR="00B06337" w:rsidRPr="00674611" w:rsidRDefault="00B06337" w:rsidP="00160C6F">
            <w:pPr>
              <w:pStyle w:val="Tabletext"/>
              <w:rPr>
                <w:lang w:eastAsia="pt-BR"/>
              </w:rPr>
            </w:pPr>
          </w:p>
        </w:tc>
        <w:tc>
          <w:tcPr>
            <w:tcW w:w="3758" w:type="dxa"/>
          </w:tcPr>
          <w:p w14:paraId="7074595C" w14:textId="77777777" w:rsidR="00B06337" w:rsidRPr="00674611" w:rsidRDefault="00B06337" w:rsidP="00160C6F">
            <w:pPr>
              <w:pStyle w:val="Tabletext"/>
              <w:rPr>
                <w:lang w:eastAsia="pt-BR"/>
              </w:rPr>
            </w:pPr>
            <w:r w:rsidRPr="00674611">
              <w:rPr>
                <w:lang w:eastAsia="pt-BR"/>
              </w:rPr>
              <w:t>Digital transformation</w:t>
            </w:r>
          </w:p>
        </w:tc>
      </w:tr>
      <w:tr w:rsidR="00B06337" w:rsidRPr="00674611" w14:paraId="2460E900" w14:textId="77777777" w:rsidTr="00A92C7A">
        <w:trPr>
          <w:cantSplit/>
        </w:trPr>
        <w:tc>
          <w:tcPr>
            <w:tcW w:w="1373" w:type="dxa"/>
          </w:tcPr>
          <w:p w14:paraId="01668442" w14:textId="77777777" w:rsidR="00B06337" w:rsidRPr="00674611" w:rsidRDefault="00B06337" w:rsidP="00160C6F">
            <w:pPr>
              <w:pStyle w:val="Tabletext"/>
              <w:rPr>
                <w:lang w:eastAsia="pt-BR"/>
              </w:rPr>
            </w:pPr>
            <w:r w:rsidRPr="00674611">
              <w:rPr>
                <w:lang w:eastAsia="pt-BR"/>
              </w:rPr>
              <w:t>28.9-29.5 GHz frequency band</w:t>
            </w:r>
          </w:p>
        </w:tc>
        <w:tc>
          <w:tcPr>
            <w:tcW w:w="2138" w:type="dxa"/>
          </w:tcPr>
          <w:p w14:paraId="54EC90C5" w14:textId="77777777" w:rsidR="00B06337" w:rsidRPr="00674611" w:rsidRDefault="00B06337" w:rsidP="00A92C7A">
            <w:pPr>
              <w:pStyle w:val="Tabletext"/>
              <w:jc w:val="center"/>
              <w:rPr>
                <w:lang w:eastAsia="pt-BR"/>
              </w:rPr>
            </w:pPr>
            <w:r w:rsidRPr="00674611">
              <w:rPr>
                <w:lang w:eastAsia="pt-BR"/>
              </w:rPr>
              <w:t>Direct assignment</w:t>
            </w:r>
          </w:p>
        </w:tc>
        <w:tc>
          <w:tcPr>
            <w:tcW w:w="1482" w:type="dxa"/>
          </w:tcPr>
          <w:p w14:paraId="127AC9A2" w14:textId="77777777" w:rsidR="00B06337" w:rsidRPr="00674611" w:rsidRDefault="00B06337" w:rsidP="00160C6F">
            <w:pPr>
              <w:pStyle w:val="Tabletext"/>
              <w:rPr>
                <w:lang w:eastAsia="pt-BR"/>
              </w:rPr>
            </w:pPr>
          </w:p>
        </w:tc>
        <w:tc>
          <w:tcPr>
            <w:tcW w:w="1636" w:type="dxa"/>
          </w:tcPr>
          <w:p w14:paraId="0B9618A8" w14:textId="77777777" w:rsidR="00B06337" w:rsidRPr="00674611" w:rsidRDefault="00B06337" w:rsidP="00160C6F">
            <w:pPr>
              <w:pStyle w:val="Tabletext"/>
              <w:rPr>
                <w:lang w:eastAsia="pt-BR"/>
              </w:rPr>
            </w:pPr>
          </w:p>
        </w:tc>
        <w:tc>
          <w:tcPr>
            <w:tcW w:w="2140" w:type="dxa"/>
          </w:tcPr>
          <w:p w14:paraId="183C9F7A" w14:textId="77777777" w:rsidR="00B06337" w:rsidRPr="00674611" w:rsidRDefault="00B06337" w:rsidP="00A92C7A">
            <w:pPr>
              <w:pStyle w:val="Tabletext"/>
              <w:jc w:val="center"/>
              <w:rPr>
                <w:lang w:eastAsia="pt-BR"/>
              </w:rPr>
            </w:pPr>
            <w:r w:rsidRPr="00674611">
              <w:rPr>
                <w:lang w:eastAsia="pt-BR"/>
              </w:rPr>
              <w:t>5G</w:t>
            </w:r>
          </w:p>
        </w:tc>
        <w:tc>
          <w:tcPr>
            <w:tcW w:w="1687" w:type="dxa"/>
          </w:tcPr>
          <w:p w14:paraId="68BED8DE" w14:textId="77777777" w:rsidR="00B06337" w:rsidRPr="00674611" w:rsidRDefault="00B06337" w:rsidP="00160C6F">
            <w:pPr>
              <w:pStyle w:val="Tabletext"/>
              <w:rPr>
                <w:lang w:eastAsia="pt-BR"/>
              </w:rPr>
            </w:pPr>
          </w:p>
        </w:tc>
        <w:tc>
          <w:tcPr>
            <w:tcW w:w="3758" w:type="dxa"/>
          </w:tcPr>
          <w:p w14:paraId="7C92BCC6" w14:textId="77777777" w:rsidR="00B06337" w:rsidRPr="00674611" w:rsidRDefault="00B06337" w:rsidP="00160C6F">
            <w:pPr>
              <w:pStyle w:val="Tabletext"/>
              <w:rPr>
                <w:lang w:eastAsia="pt-BR"/>
              </w:rPr>
            </w:pPr>
            <w:r w:rsidRPr="00674611">
              <w:rPr>
                <w:lang w:eastAsia="pt-BR"/>
              </w:rPr>
              <w:t>Digital transformation</w:t>
            </w:r>
          </w:p>
        </w:tc>
      </w:tr>
      <w:tr w:rsidR="00B06337" w:rsidRPr="00674611" w14:paraId="13F7DB92" w14:textId="77777777" w:rsidTr="00A92C7A">
        <w:trPr>
          <w:cantSplit/>
        </w:trPr>
        <w:tc>
          <w:tcPr>
            <w:tcW w:w="1373" w:type="dxa"/>
          </w:tcPr>
          <w:p w14:paraId="34D75C39" w14:textId="28796A8B" w:rsidR="00B06337" w:rsidRPr="00674611" w:rsidRDefault="00B06337" w:rsidP="00160C6F">
            <w:pPr>
              <w:pStyle w:val="Tabletext"/>
              <w:rPr>
                <w:lang w:eastAsia="pt-BR"/>
              </w:rPr>
            </w:pPr>
            <w:r w:rsidRPr="00674611">
              <w:rPr>
                <w:lang w:eastAsia="pt-BR"/>
              </w:rPr>
              <w:t>718-728/</w:t>
            </w:r>
            <w:r w:rsidR="00A92C7A">
              <w:rPr>
                <w:lang w:eastAsia="pt-BR"/>
              </w:rPr>
              <w:t xml:space="preserve"> </w:t>
            </w:r>
            <w:r w:rsidRPr="00674611">
              <w:rPr>
                <w:lang w:eastAsia="pt-BR"/>
              </w:rPr>
              <w:t>773</w:t>
            </w:r>
            <w:r w:rsidR="00A92C7A">
              <w:rPr>
                <w:lang w:eastAsia="pt-BR"/>
              </w:rPr>
              <w:noBreakHyphen/>
            </w:r>
            <w:r w:rsidRPr="00674611">
              <w:rPr>
                <w:lang w:eastAsia="pt-BR"/>
              </w:rPr>
              <w:t>783 MHz frequency band</w:t>
            </w:r>
          </w:p>
        </w:tc>
        <w:tc>
          <w:tcPr>
            <w:tcW w:w="2138" w:type="dxa"/>
          </w:tcPr>
          <w:p w14:paraId="44F9CB87" w14:textId="77777777" w:rsidR="00B06337" w:rsidRPr="00674611" w:rsidRDefault="00B06337" w:rsidP="00A92C7A">
            <w:pPr>
              <w:pStyle w:val="Tabletext"/>
              <w:jc w:val="center"/>
              <w:rPr>
                <w:lang w:eastAsia="pt-BR"/>
              </w:rPr>
            </w:pPr>
            <w:r w:rsidRPr="00674611">
              <w:rPr>
                <w:lang w:eastAsia="pt-BR"/>
              </w:rPr>
              <w:t>Direct assignment (Government Radio Network)</w:t>
            </w:r>
          </w:p>
        </w:tc>
        <w:tc>
          <w:tcPr>
            <w:tcW w:w="1482" w:type="dxa"/>
          </w:tcPr>
          <w:p w14:paraId="3E01C532" w14:textId="77777777" w:rsidR="00B06337" w:rsidRPr="00674611" w:rsidRDefault="00B06337" w:rsidP="00160C6F">
            <w:pPr>
              <w:pStyle w:val="Tabletext"/>
              <w:rPr>
                <w:lang w:eastAsia="pt-BR"/>
              </w:rPr>
            </w:pPr>
          </w:p>
        </w:tc>
        <w:tc>
          <w:tcPr>
            <w:tcW w:w="1636" w:type="dxa"/>
          </w:tcPr>
          <w:p w14:paraId="64F6F01F" w14:textId="77777777" w:rsidR="00B06337" w:rsidRPr="00674611" w:rsidRDefault="00B06337" w:rsidP="00160C6F">
            <w:pPr>
              <w:pStyle w:val="Tabletext"/>
              <w:rPr>
                <w:lang w:eastAsia="pt-BR"/>
              </w:rPr>
            </w:pPr>
          </w:p>
        </w:tc>
        <w:tc>
          <w:tcPr>
            <w:tcW w:w="2140" w:type="dxa"/>
          </w:tcPr>
          <w:p w14:paraId="7066B0BF" w14:textId="77777777" w:rsidR="00B06337" w:rsidRPr="00674611" w:rsidRDefault="00B06337" w:rsidP="00A92C7A">
            <w:pPr>
              <w:pStyle w:val="Tabletext"/>
              <w:jc w:val="center"/>
              <w:rPr>
                <w:lang w:eastAsia="pt-BR"/>
              </w:rPr>
            </w:pPr>
            <w:r w:rsidRPr="00674611">
              <w:rPr>
                <w:lang w:eastAsia="pt-BR"/>
              </w:rPr>
              <w:t>PS-LTE</w:t>
            </w:r>
          </w:p>
        </w:tc>
        <w:tc>
          <w:tcPr>
            <w:tcW w:w="1687" w:type="dxa"/>
          </w:tcPr>
          <w:p w14:paraId="2E978746" w14:textId="77777777" w:rsidR="00B06337" w:rsidRPr="00674611" w:rsidRDefault="00B06337" w:rsidP="00160C6F">
            <w:pPr>
              <w:pStyle w:val="Tabletext"/>
              <w:rPr>
                <w:lang w:eastAsia="pt-BR"/>
              </w:rPr>
            </w:pPr>
          </w:p>
        </w:tc>
        <w:tc>
          <w:tcPr>
            <w:tcW w:w="3758" w:type="dxa"/>
          </w:tcPr>
          <w:p w14:paraId="062D53E3" w14:textId="77777777" w:rsidR="00B06337" w:rsidRPr="00674611" w:rsidRDefault="00B06337" w:rsidP="00160C6F">
            <w:pPr>
              <w:pStyle w:val="Tabletext"/>
              <w:rPr>
                <w:lang w:eastAsia="pt-BR"/>
              </w:rPr>
            </w:pPr>
            <w:r w:rsidRPr="00674611">
              <w:rPr>
                <w:lang w:eastAsia="pt-BR"/>
              </w:rPr>
              <w:t xml:space="preserve">Voice, </w:t>
            </w:r>
            <w:proofErr w:type="gramStart"/>
            <w:r w:rsidRPr="00674611">
              <w:rPr>
                <w:lang w:eastAsia="pt-BR"/>
              </w:rPr>
              <w:t>data</w:t>
            </w:r>
            <w:proofErr w:type="gramEnd"/>
            <w:r w:rsidRPr="00674611">
              <w:rPr>
                <w:lang w:eastAsia="pt-BR"/>
              </w:rPr>
              <w:t xml:space="preserve"> and video communication</w:t>
            </w:r>
          </w:p>
        </w:tc>
      </w:tr>
    </w:tbl>
    <w:p w14:paraId="26AF3B0B" w14:textId="77777777" w:rsidR="00B06337" w:rsidRPr="00674611" w:rsidRDefault="00B06337" w:rsidP="00160C6F">
      <w:pPr>
        <w:pStyle w:val="Tablefin"/>
      </w:pPr>
    </w:p>
    <w:p w14:paraId="2B78E805" w14:textId="77777777" w:rsidR="00B06337" w:rsidRDefault="00B06337">
      <w:pPr>
        <w:tabs>
          <w:tab w:val="clear" w:pos="1134"/>
          <w:tab w:val="clear" w:pos="1871"/>
          <w:tab w:val="clear" w:pos="2268"/>
        </w:tabs>
        <w:overflowPunct/>
        <w:autoSpaceDE/>
        <w:autoSpaceDN/>
        <w:adjustRightInd/>
        <w:spacing w:before="0"/>
        <w:textAlignment w:val="auto"/>
        <w:rPr>
          <w:rFonts w:ascii="Times New Roman Bold" w:hAnsi="Times New Roman Bold"/>
          <w:b/>
          <w:sz w:val="20"/>
          <w:lang w:eastAsia="pt-BR"/>
        </w:rPr>
      </w:pPr>
      <w:r>
        <w:rPr>
          <w:lang w:eastAsia="pt-BR"/>
        </w:rPr>
        <w:br w:type="page"/>
      </w:r>
    </w:p>
    <w:p w14:paraId="5869C52E" w14:textId="77777777" w:rsidR="00B06337" w:rsidRPr="00674611" w:rsidRDefault="00B06337" w:rsidP="00160C6F">
      <w:pPr>
        <w:pStyle w:val="Tabletitle"/>
        <w:rPr>
          <w:lang w:eastAsia="pt-BR"/>
        </w:rPr>
      </w:pPr>
      <w:r w:rsidRPr="00674611">
        <w:rPr>
          <w:lang w:eastAsia="pt-BR"/>
        </w:rPr>
        <w:lastRenderedPageBreak/>
        <w:t>Summary of the technical characteristics of private utility radiocommunications systems in the United Kingdom</w:t>
      </w:r>
    </w:p>
    <w:tbl>
      <w:tblPr>
        <w:tblStyle w:val="Tabelacomgrade3"/>
        <w:tblW w:w="14214" w:type="dxa"/>
        <w:tblLayout w:type="fixed"/>
        <w:tblCellMar>
          <w:left w:w="57" w:type="dxa"/>
          <w:right w:w="57" w:type="dxa"/>
        </w:tblCellMar>
        <w:tblLook w:val="04A0" w:firstRow="1" w:lastRow="0" w:firstColumn="1" w:lastColumn="0" w:noHBand="0" w:noVBand="1"/>
      </w:tblPr>
      <w:tblGrid>
        <w:gridCol w:w="1555"/>
        <w:gridCol w:w="2136"/>
        <w:gridCol w:w="1498"/>
        <w:gridCol w:w="1651"/>
        <w:gridCol w:w="1929"/>
        <w:gridCol w:w="1687"/>
        <w:gridCol w:w="3758"/>
      </w:tblGrid>
      <w:tr w:rsidR="00B06337" w:rsidRPr="00674611" w14:paraId="48F6568E" w14:textId="77777777" w:rsidTr="00A92C7A">
        <w:trPr>
          <w:cantSplit/>
          <w:tblHeader/>
        </w:trPr>
        <w:tc>
          <w:tcPr>
            <w:tcW w:w="1555" w:type="dxa"/>
            <w:shd w:val="clear" w:color="auto" w:fill="B6DDE8" w:themeFill="accent5" w:themeFillTint="66"/>
            <w:vAlign w:val="center"/>
          </w:tcPr>
          <w:p w14:paraId="6CBE6CD8" w14:textId="77777777" w:rsidR="00B06337" w:rsidRPr="00674611" w:rsidRDefault="00B06337" w:rsidP="00A92C7A">
            <w:pPr>
              <w:pStyle w:val="Tablehead"/>
              <w:rPr>
                <w:lang w:eastAsia="pt-BR"/>
              </w:rPr>
            </w:pPr>
            <w:r w:rsidRPr="00674611">
              <w:rPr>
                <w:shd w:val="clear" w:color="auto" w:fill="B6DDE8" w:themeFill="accent5" w:themeFillTint="66"/>
              </w:rPr>
              <w:t>Spectrum</w:t>
            </w:r>
            <w:r w:rsidRPr="00674611">
              <w:rPr>
                <w:shd w:val="clear" w:color="auto" w:fill="B6DDE8" w:themeFill="accent5" w:themeFillTint="66"/>
              </w:rPr>
              <w:br/>
              <w:t>bands</w:t>
            </w:r>
          </w:p>
        </w:tc>
        <w:tc>
          <w:tcPr>
            <w:tcW w:w="2136" w:type="dxa"/>
            <w:shd w:val="clear" w:color="auto" w:fill="B6DDE8" w:themeFill="accent5" w:themeFillTint="66"/>
            <w:vAlign w:val="center"/>
          </w:tcPr>
          <w:p w14:paraId="60629354" w14:textId="77777777" w:rsidR="00B06337" w:rsidRPr="00674611" w:rsidRDefault="00B06337" w:rsidP="00A92C7A">
            <w:pPr>
              <w:pStyle w:val="Tablehead"/>
              <w:rPr>
                <w:lang w:eastAsia="pt-BR"/>
              </w:rPr>
            </w:pPr>
            <w:r w:rsidRPr="00674611">
              <w:rPr>
                <w:shd w:val="clear" w:color="auto" w:fill="B6DDE8" w:themeFill="accent5" w:themeFillTint="66"/>
              </w:rPr>
              <w:t>Spectrum assignment method used (auction, direct assignment, etc.)</w:t>
            </w:r>
          </w:p>
        </w:tc>
        <w:tc>
          <w:tcPr>
            <w:tcW w:w="1498" w:type="dxa"/>
            <w:shd w:val="clear" w:color="auto" w:fill="B6DDE8" w:themeFill="accent5" w:themeFillTint="66"/>
            <w:vAlign w:val="center"/>
          </w:tcPr>
          <w:p w14:paraId="40BAD6E8" w14:textId="77777777" w:rsidR="00B06337" w:rsidRPr="00674611" w:rsidRDefault="00B06337" w:rsidP="00A92C7A">
            <w:pPr>
              <w:pStyle w:val="Tablehead"/>
              <w:rPr>
                <w:lang w:val="fr-FR" w:eastAsia="pt-BR"/>
              </w:rPr>
            </w:pPr>
            <w:proofErr w:type="spellStart"/>
            <w:r w:rsidRPr="00674611">
              <w:rPr>
                <w:shd w:val="clear" w:color="auto" w:fill="B6DDE8" w:themeFill="accent5" w:themeFillTint="66"/>
                <w:lang w:val="fr-FR"/>
              </w:rPr>
              <w:t>Radiocomm</w:t>
            </w:r>
            <w:proofErr w:type="spellEnd"/>
            <w:r w:rsidRPr="00674611">
              <w:rPr>
                <w:shd w:val="clear" w:color="auto" w:fill="B6DDE8" w:themeFill="accent5" w:themeFillTint="66"/>
                <w:lang w:val="fr-FR"/>
              </w:rPr>
              <w:t>.</w:t>
            </w:r>
            <w:r w:rsidRPr="00674611">
              <w:rPr>
                <w:shd w:val="clear" w:color="auto" w:fill="B6DDE8" w:themeFill="accent5" w:themeFillTint="66"/>
                <w:lang w:val="fr-FR"/>
              </w:rPr>
              <w:br/>
              <w:t>service</w:t>
            </w:r>
            <w:r w:rsidRPr="00674611">
              <w:rPr>
                <w:shd w:val="clear" w:color="auto" w:fill="B6DDE8" w:themeFill="accent5" w:themeFillTint="66"/>
                <w:lang w:val="fr-FR"/>
              </w:rPr>
              <w:br/>
              <w:t>(FS, MS, FSS, etc.)</w:t>
            </w:r>
          </w:p>
        </w:tc>
        <w:tc>
          <w:tcPr>
            <w:tcW w:w="1651" w:type="dxa"/>
            <w:shd w:val="clear" w:color="auto" w:fill="B6DDE8" w:themeFill="accent5" w:themeFillTint="66"/>
            <w:vAlign w:val="center"/>
          </w:tcPr>
          <w:p w14:paraId="5AD35081" w14:textId="77777777" w:rsidR="00B06337" w:rsidRPr="00674611" w:rsidRDefault="00B06337" w:rsidP="00A92C7A">
            <w:pPr>
              <w:pStyle w:val="Tablehead"/>
              <w:rPr>
                <w:shd w:val="clear" w:color="auto" w:fill="FFFFFF"/>
              </w:rPr>
            </w:pPr>
            <w:r w:rsidRPr="00674611">
              <w:rPr>
                <w:shd w:val="clear" w:color="auto" w:fill="B6DDE8" w:themeFill="accent5" w:themeFillTint="66"/>
              </w:rPr>
              <w:t>Communications system architecture</w:t>
            </w:r>
          </w:p>
        </w:tc>
        <w:tc>
          <w:tcPr>
            <w:tcW w:w="1929" w:type="dxa"/>
            <w:shd w:val="clear" w:color="auto" w:fill="B6DDE8" w:themeFill="accent5" w:themeFillTint="66"/>
            <w:vAlign w:val="center"/>
          </w:tcPr>
          <w:p w14:paraId="77C456FA" w14:textId="5166FE87" w:rsidR="00B06337" w:rsidRPr="00674611" w:rsidRDefault="00B06337" w:rsidP="00A92C7A">
            <w:pPr>
              <w:pStyle w:val="Tablehead"/>
              <w:rPr>
                <w:lang w:eastAsia="pt-BR"/>
              </w:rPr>
            </w:pPr>
            <w:r w:rsidRPr="00674611">
              <w:rPr>
                <w:shd w:val="clear" w:color="auto" w:fill="B6DDE8" w:themeFill="accent5" w:themeFillTint="66"/>
              </w:rPr>
              <w:t>Technologies or Technical Characteristics</w:t>
            </w:r>
          </w:p>
        </w:tc>
        <w:tc>
          <w:tcPr>
            <w:tcW w:w="1687" w:type="dxa"/>
            <w:shd w:val="clear" w:color="auto" w:fill="B6DDE8" w:themeFill="accent5" w:themeFillTint="66"/>
            <w:vAlign w:val="center"/>
          </w:tcPr>
          <w:p w14:paraId="4249A729" w14:textId="77777777" w:rsidR="00B06337" w:rsidRPr="00674611" w:rsidRDefault="00B06337" w:rsidP="00A92C7A">
            <w:pPr>
              <w:pStyle w:val="Tablehead"/>
              <w:rPr>
                <w:lang w:eastAsia="pt-BR"/>
              </w:rPr>
            </w:pPr>
            <w:r w:rsidRPr="00674611">
              <w:rPr>
                <w:shd w:val="clear" w:color="auto" w:fill="B6DDE8" w:themeFill="accent5" w:themeFillTint="66"/>
              </w:rPr>
              <w:t>Channel</w:t>
            </w:r>
            <w:r w:rsidRPr="00674611">
              <w:rPr>
                <w:shd w:val="clear" w:color="auto" w:fill="FFFFFF"/>
              </w:rPr>
              <w:t xml:space="preserve"> </w:t>
            </w:r>
            <w:r w:rsidRPr="00674611">
              <w:rPr>
                <w:shd w:val="clear" w:color="auto" w:fill="B6DDE8" w:themeFill="accent5" w:themeFillTint="66"/>
              </w:rPr>
              <w:t>bandwidth</w:t>
            </w:r>
          </w:p>
        </w:tc>
        <w:tc>
          <w:tcPr>
            <w:tcW w:w="3758" w:type="dxa"/>
            <w:shd w:val="clear" w:color="auto" w:fill="B6DDE8" w:themeFill="accent5" w:themeFillTint="66"/>
            <w:vAlign w:val="center"/>
          </w:tcPr>
          <w:p w14:paraId="1E9EB0EE" w14:textId="77777777" w:rsidR="00B06337" w:rsidRPr="00674611" w:rsidRDefault="00B06337" w:rsidP="00A92C7A">
            <w:pPr>
              <w:pStyle w:val="Tablehead"/>
              <w:rPr>
                <w:lang w:eastAsia="pt-BR"/>
              </w:rPr>
            </w:pPr>
            <w:r w:rsidRPr="00674611">
              <w:rPr>
                <w:shd w:val="clear" w:color="auto" w:fill="B6DDE8" w:themeFill="accent5" w:themeFillTint="66"/>
              </w:rPr>
              <w:t>Utility applications supported by the</w:t>
            </w:r>
            <w:r w:rsidRPr="00674611">
              <w:rPr>
                <w:shd w:val="clear" w:color="auto" w:fill="FFFFFF"/>
              </w:rPr>
              <w:t xml:space="preserve"> </w:t>
            </w:r>
            <w:r w:rsidRPr="00674611">
              <w:rPr>
                <w:shd w:val="clear" w:color="auto" w:fill="B6DDE8" w:themeFill="accent5" w:themeFillTint="66"/>
              </w:rPr>
              <w:t>communications systems</w:t>
            </w:r>
          </w:p>
        </w:tc>
      </w:tr>
      <w:tr w:rsidR="00B06337" w:rsidRPr="00674611" w14:paraId="2B25ED01" w14:textId="77777777" w:rsidTr="00A92C7A">
        <w:trPr>
          <w:cantSplit/>
        </w:trPr>
        <w:tc>
          <w:tcPr>
            <w:tcW w:w="1555" w:type="dxa"/>
          </w:tcPr>
          <w:p w14:paraId="2D6352FD" w14:textId="77777777" w:rsidR="00B06337" w:rsidRPr="00674611" w:rsidRDefault="00B06337" w:rsidP="00160C6F">
            <w:pPr>
              <w:pStyle w:val="Tabletext"/>
              <w:rPr>
                <w:lang w:eastAsia="pt-BR"/>
              </w:rPr>
            </w:pPr>
            <w:r w:rsidRPr="00674611">
              <w:rPr>
                <w:lang w:eastAsia="pt-BR"/>
              </w:rPr>
              <w:t>80 MHz band</w:t>
            </w:r>
          </w:p>
        </w:tc>
        <w:tc>
          <w:tcPr>
            <w:tcW w:w="2136" w:type="dxa"/>
          </w:tcPr>
          <w:p w14:paraId="56737FBD" w14:textId="77777777" w:rsidR="00B06337" w:rsidRPr="00674611" w:rsidRDefault="00B06337" w:rsidP="00A92C7A">
            <w:pPr>
              <w:pStyle w:val="Tabletext"/>
              <w:jc w:val="center"/>
              <w:rPr>
                <w:lang w:eastAsia="pt-BR"/>
              </w:rPr>
            </w:pPr>
            <w:r w:rsidRPr="00674611">
              <w:rPr>
                <w:lang w:eastAsia="pt-BR"/>
              </w:rPr>
              <w:t>Assignment</w:t>
            </w:r>
          </w:p>
        </w:tc>
        <w:tc>
          <w:tcPr>
            <w:tcW w:w="1498" w:type="dxa"/>
          </w:tcPr>
          <w:p w14:paraId="27F8489C" w14:textId="77777777" w:rsidR="00B06337" w:rsidRPr="00674611" w:rsidRDefault="00B06337" w:rsidP="00A92C7A">
            <w:pPr>
              <w:pStyle w:val="Tabletext"/>
              <w:jc w:val="center"/>
              <w:rPr>
                <w:lang w:eastAsia="pt-BR"/>
              </w:rPr>
            </w:pPr>
            <w:r w:rsidRPr="00674611">
              <w:rPr>
                <w:lang w:eastAsia="pt-BR"/>
              </w:rPr>
              <w:t>MS</w:t>
            </w:r>
          </w:p>
        </w:tc>
        <w:tc>
          <w:tcPr>
            <w:tcW w:w="1651" w:type="dxa"/>
          </w:tcPr>
          <w:p w14:paraId="7B063F11" w14:textId="77777777" w:rsidR="00B06337" w:rsidRPr="00674611" w:rsidRDefault="00B06337" w:rsidP="00A92C7A">
            <w:pPr>
              <w:pStyle w:val="Tabletext"/>
              <w:jc w:val="center"/>
              <w:rPr>
                <w:lang w:eastAsia="pt-BR"/>
              </w:rPr>
            </w:pPr>
            <w:r w:rsidRPr="00674611">
              <w:rPr>
                <w:lang w:eastAsia="pt-BR"/>
              </w:rPr>
              <w:t>WAN</w:t>
            </w:r>
          </w:p>
        </w:tc>
        <w:tc>
          <w:tcPr>
            <w:tcW w:w="1929" w:type="dxa"/>
          </w:tcPr>
          <w:p w14:paraId="39AE6A6F" w14:textId="77777777" w:rsidR="00B06337" w:rsidRPr="00674611" w:rsidRDefault="00B06337" w:rsidP="00A92C7A">
            <w:pPr>
              <w:pStyle w:val="Tabletext"/>
              <w:jc w:val="center"/>
              <w:rPr>
                <w:lang w:eastAsia="pt-BR"/>
              </w:rPr>
            </w:pPr>
            <w:r w:rsidRPr="00674611">
              <w:rPr>
                <w:lang w:eastAsia="pt-BR"/>
              </w:rPr>
              <w:t>MPT1327</w:t>
            </w:r>
          </w:p>
        </w:tc>
        <w:tc>
          <w:tcPr>
            <w:tcW w:w="1687" w:type="dxa"/>
          </w:tcPr>
          <w:p w14:paraId="7335F685" w14:textId="77777777" w:rsidR="00B06337" w:rsidRPr="00674611" w:rsidRDefault="00B06337" w:rsidP="00A92C7A">
            <w:pPr>
              <w:pStyle w:val="Tabletext"/>
              <w:jc w:val="center"/>
              <w:rPr>
                <w:lang w:eastAsia="pt-BR"/>
              </w:rPr>
            </w:pPr>
            <w:r w:rsidRPr="00674611">
              <w:rPr>
                <w:lang w:eastAsia="pt-BR"/>
              </w:rPr>
              <w:t>12.5 kHz</w:t>
            </w:r>
          </w:p>
        </w:tc>
        <w:tc>
          <w:tcPr>
            <w:tcW w:w="3758" w:type="dxa"/>
          </w:tcPr>
          <w:p w14:paraId="783F301E" w14:textId="77777777" w:rsidR="00B06337" w:rsidRPr="00674611" w:rsidRDefault="00B06337" w:rsidP="00160C6F">
            <w:pPr>
              <w:pStyle w:val="Tabletext"/>
              <w:rPr>
                <w:lang w:eastAsia="pt-BR"/>
              </w:rPr>
            </w:pPr>
            <w:r w:rsidRPr="00674611">
              <w:rPr>
                <w:lang w:eastAsia="pt-BR"/>
              </w:rPr>
              <w:t>Voice PMR, mainly the water sector</w:t>
            </w:r>
          </w:p>
        </w:tc>
      </w:tr>
      <w:tr w:rsidR="00B06337" w:rsidRPr="00674611" w14:paraId="79949E6E" w14:textId="77777777" w:rsidTr="00A92C7A">
        <w:trPr>
          <w:cantSplit/>
        </w:trPr>
        <w:tc>
          <w:tcPr>
            <w:tcW w:w="1555" w:type="dxa"/>
          </w:tcPr>
          <w:p w14:paraId="69020DD0" w14:textId="77777777" w:rsidR="00B06337" w:rsidRPr="00674611" w:rsidRDefault="00B06337" w:rsidP="00160C6F">
            <w:pPr>
              <w:pStyle w:val="Tabletext"/>
              <w:rPr>
                <w:lang w:eastAsia="pt-BR"/>
              </w:rPr>
            </w:pPr>
            <w:r w:rsidRPr="00674611">
              <w:rPr>
                <w:lang w:eastAsia="pt-BR"/>
              </w:rPr>
              <w:t>139.5-140.5 MHz paired with 148.0-149.0 MHz</w:t>
            </w:r>
          </w:p>
        </w:tc>
        <w:tc>
          <w:tcPr>
            <w:tcW w:w="2136" w:type="dxa"/>
          </w:tcPr>
          <w:p w14:paraId="0ED8C539" w14:textId="77777777" w:rsidR="00B06337" w:rsidRPr="00674611" w:rsidRDefault="00B06337" w:rsidP="00A92C7A">
            <w:pPr>
              <w:pStyle w:val="Tabletext"/>
              <w:jc w:val="center"/>
              <w:rPr>
                <w:lang w:eastAsia="pt-BR"/>
              </w:rPr>
            </w:pPr>
            <w:r w:rsidRPr="00674611">
              <w:rPr>
                <w:lang w:eastAsia="pt-BR"/>
              </w:rPr>
              <w:t>Assignment</w:t>
            </w:r>
          </w:p>
        </w:tc>
        <w:tc>
          <w:tcPr>
            <w:tcW w:w="1498" w:type="dxa"/>
          </w:tcPr>
          <w:p w14:paraId="2D12DB53" w14:textId="77777777" w:rsidR="00B06337" w:rsidRPr="00674611" w:rsidRDefault="00B06337" w:rsidP="00A92C7A">
            <w:pPr>
              <w:pStyle w:val="Tabletext"/>
              <w:jc w:val="center"/>
              <w:rPr>
                <w:lang w:eastAsia="pt-BR"/>
              </w:rPr>
            </w:pPr>
            <w:r w:rsidRPr="00674611">
              <w:rPr>
                <w:lang w:eastAsia="pt-BR"/>
              </w:rPr>
              <w:t>MS</w:t>
            </w:r>
          </w:p>
        </w:tc>
        <w:tc>
          <w:tcPr>
            <w:tcW w:w="1651" w:type="dxa"/>
          </w:tcPr>
          <w:p w14:paraId="4774BACC" w14:textId="77777777" w:rsidR="00B06337" w:rsidRPr="00674611" w:rsidRDefault="00B06337" w:rsidP="00A92C7A">
            <w:pPr>
              <w:pStyle w:val="Tabletext"/>
              <w:jc w:val="center"/>
              <w:rPr>
                <w:lang w:eastAsia="pt-BR"/>
              </w:rPr>
            </w:pPr>
            <w:r w:rsidRPr="00674611">
              <w:rPr>
                <w:lang w:eastAsia="pt-BR"/>
              </w:rPr>
              <w:t>WAN</w:t>
            </w:r>
          </w:p>
        </w:tc>
        <w:tc>
          <w:tcPr>
            <w:tcW w:w="1929" w:type="dxa"/>
          </w:tcPr>
          <w:p w14:paraId="642EEE10" w14:textId="77777777" w:rsidR="00B06337" w:rsidRPr="00674611" w:rsidRDefault="00B06337" w:rsidP="00A92C7A">
            <w:pPr>
              <w:pStyle w:val="Tabletext"/>
              <w:jc w:val="center"/>
              <w:rPr>
                <w:lang w:eastAsia="pt-BR"/>
              </w:rPr>
            </w:pPr>
            <w:r w:rsidRPr="00674611">
              <w:rPr>
                <w:lang w:eastAsia="pt-BR"/>
              </w:rPr>
              <w:t>MPT1327</w:t>
            </w:r>
          </w:p>
        </w:tc>
        <w:tc>
          <w:tcPr>
            <w:tcW w:w="1687" w:type="dxa"/>
          </w:tcPr>
          <w:p w14:paraId="776FC05D" w14:textId="77777777" w:rsidR="00B06337" w:rsidRPr="00674611" w:rsidRDefault="00B06337" w:rsidP="00A92C7A">
            <w:pPr>
              <w:pStyle w:val="Tabletext"/>
              <w:jc w:val="center"/>
              <w:rPr>
                <w:lang w:eastAsia="pt-BR"/>
              </w:rPr>
            </w:pPr>
            <w:r w:rsidRPr="00674611">
              <w:rPr>
                <w:lang w:eastAsia="pt-BR"/>
              </w:rPr>
              <w:t>12.5 kHz</w:t>
            </w:r>
          </w:p>
        </w:tc>
        <w:tc>
          <w:tcPr>
            <w:tcW w:w="3758" w:type="dxa"/>
          </w:tcPr>
          <w:p w14:paraId="1533A6D9" w14:textId="77777777" w:rsidR="00B06337" w:rsidRPr="00674611" w:rsidRDefault="00B06337" w:rsidP="00160C6F">
            <w:pPr>
              <w:pStyle w:val="Tabletext"/>
              <w:rPr>
                <w:lang w:eastAsia="pt-BR"/>
              </w:rPr>
            </w:pPr>
            <w:r w:rsidRPr="00674611">
              <w:rPr>
                <w:lang w:eastAsia="pt-BR"/>
              </w:rPr>
              <w:t>Emergency trunked voice communications and low data rate traffic (usually 9.6 kbits/s), mainly for the electricity sector</w:t>
            </w:r>
          </w:p>
        </w:tc>
      </w:tr>
      <w:tr w:rsidR="00B06337" w:rsidRPr="00674611" w14:paraId="1D15EF03" w14:textId="77777777" w:rsidTr="00A92C7A">
        <w:trPr>
          <w:cantSplit/>
        </w:trPr>
        <w:tc>
          <w:tcPr>
            <w:tcW w:w="1555" w:type="dxa"/>
          </w:tcPr>
          <w:p w14:paraId="558EECBA" w14:textId="77777777" w:rsidR="00B06337" w:rsidRPr="00674611" w:rsidRDefault="00B06337" w:rsidP="00160C6F">
            <w:pPr>
              <w:pStyle w:val="Tabletext"/>
              <w:rPr>
                <w:lang w:eastAsia="pt-BR"/>
              </w:rPr>
            </w:pPr>
            <w:r w:rsidRPr="00674611">
              <w:rPr>
                <w:lang w:eastAsia="pt-BR"/>
              </w:rPr>
              <w:t>169.050 MHz simplex</w:t>
            </w:r>
          </w:p>
        </w:tc>
        <w:tc>
          <w:tcPr>
            <w:tcW w:w="2136" w:type="dxa"/>
          </w:tcPr>
          <w:p w14:paraId="671C84B1" w14:textId="77777777" w:rsidR="00B06337" w:rsidRPr="00674611" w:rsidRDefault="00B06337" w:rsidP="00A92C7A">
            <w:pPr>
              <w:pStyle w:val="Tabletext"/>
              <w:jc w:val="center"/>
              <w:rPr>
                <w:lang w:eastAsia="pt-BR"/>
              </w:rPr>
            </w:pPr>
            <w:r w:rsidRPr="00674611">
              <w:rPr>
                <w:lang w:eastAsia="pt-BR"/>
              </w:rPr>
              <w:t>Assignment</w:t>
            </w:r>
          </w:p>
        </w:tc>
        <w:tc>
          <w:tcPr>
            <w:tcW w:w="1498" w:type="dxa"/>
          </w:tcPr>
          <w:p w14:paraId="4C1B746F" w14:textId="77777777" w:rsidR="00B06337" w:rsidRPr="00674611" w:rsidRDefault="00B06337" w:rsidP="00A92C7A">
            <w:pPr>
              <w:pStyle w:val="Tabletext"/>
              <w:jc w:val="center"/>
              <w:rPr>
                <w:lang w:eastAsia="pt-BR"/>
              </w:rPr>
            </w:pPr>
            <w:r w:rsidRPr="00674611">
              <w:rPr>
                <w:lang w:eastAsia="pt-BR"/>
              </w:rPr>
              <w:t>MS</w:t>
            </w:r>
          </w:p>
        </w:tc>
        <w:tc>
          <w:tcPr>
            <w:tcW w:w="1651" w:type="dxa"/>
          </w:tcPr>
          <w:p w14:paraId="544EA302" w14:textId="77777777" w:rsidR="00B06337" w:rsidRPr="00674611" w:rsidRDefault="00B06337" w:rsidP="00A92C7A">
            <w:pPr>
              <w:pStyle w:val="Tabletext"/>
              <w:jc w:val="center"/>
            </w:pPr>
            <w:r w:rsidRPr="00674611">
              <w:t>FAN</w:t>
            </w:r>
          </w:p>
        </w:tc>
        <w:tc>
          <w:tcPr>
            <w:tcW w:w="1929" w:type="dxa"/>
          </w:tcPr>
          <w:p w14:paraId="67D07803" w14:textId="77777777" w:rsidR="00B06337" w:rsidRPr="00674611" w:rsidRDefault="00B06337" w:rsidP="00A92C7A">
            <w:pPr>
              <w:pStyle w:val="Tabletext"/>
              <w:jc w:val="center"/>
              <w:rPr>
                <w:lang w:eastAsia="pt-BR"/>
              </w:rPr>
            </w:pPr>
            <w:r w:rsidRPr="00674611">
              <w:rPr>
                <w:lang w:eastAsia="pt-BR"/>
              </w:rPr>
              <w:t>MPT1327</w:t>
            </w:r>
          </w:p>
        </w:tc>
        <w:tc>
          <w:tcPr>
            <w:tcW w:w="1687" w:type="dxa"/>
          </w:tcPr>
          <w:p w14:paraId="439907B2" w14:textId="77777777" w:rsidR="00B06337" w:rsidRPr="00674611" w:rsidRDefault="00B06337" w:rsidP="00A92C7A">
            <w:pPr>
              <w:pStyle w:val="Tabletext"/>
              <w:jc w:val="center"/>
              <w:rPr>
                <w:lang w:eastAsia="pt-BR"/>
              </w:rPr>
            </w:pPr>
            <w:r w:rsidRPr="00674611">
              <w:rPr>
                <w:lang w:eastAsia="pt-BR"/>
              </w:rPr>
              <w:t>12.5 kHz</w:t>
            </w:r>
          </w:p>
        </w:tc>
        <w:tc>
          <w:tcPr>
            <w:tcW w:w="3758" w:type="dxa"/>
          </w:tcPr>
          <w:p w14:paraId="60C91420" w14:textId="77777777" w:rsidR="00B06337" w:rsidRPr="00674611" w:rsidRDefault="00B06337" w:rsidP="00160C6F">
            <w:pPr>
              <w:pStyle w:val="Tabletext"/>
              <w:rPr>
                <w:lang w:eastAsia="pt-BR"/>
              </w:rPr>
            </w:pPr>
            <w:r w:rsidRPr="00674611">
              <w:rPr>
                <w:lang w:eastAsia="pt-BR"/>
              </w:rPr>
              <w:t>Hand-held voice communications</w:t>
            </w:r>
          </w:p>
        </w:tc>
      </w:tr>
      <w:tr w:rsidR="00B06337" w:rsidRPr="00674611" w14:paraId="2307509E" w14:textId="77777777" w:rsidTr="00A92C7A">
        <w:trPr>
          <w:cantSplit/>
        </w:trPr>
        <w:tc>
          <w:tcPr>
            <w:tcW w:w="1555" w:type="dxa"/>
          </w:tcPr>
          <w:p w14:paraId="6D7F0254" w14:textId="516C62EC" w:rsidR="00B06337" w:rsidRPr="00674611" w:rsidRDefault="00B06337" w:rsidP="00160C6F">
            <w:pPr>
              <w:pStyle w:val="Tabletext"/>
              <w:rPr>
                <w:lang w:eastAsia="pt-BR"/>
              </w:rPr>
            </w:pPr>
            <w:r w:rsidRPr="00674611">
              <w:rPr>
                <w:lang w:eastAsia="pt-BR"/>
              </w:rPr>
              <w:t>443.150</w:t>
            </w:r>
            <w:r w:rsidR="00A92C7A">
              <w:rPr>
                <w:lang w:eastAsia="pt-BR"/>
              </w:rPr>
              <w:t>-</w:t>
            </w:r>
            <w:r w:rsidRPr="00674611">
              <w:rPr>
                <w:lang w:eastAsia="pt-BR"/>
              </w:rPr>
              <w:t>443.375</w:t>
            </w:r>
            <w:r w:rsidR="00A92C7A">
              <w:rPr>
                <w:lang w:eastAsia="pt-BR"/>
              </w:rPr>
              <w:t> </w:t>
            </w:r>
            <w:r w:rsidRPr="00674611">
              <w:rPr>
                <w:lang w:eastAsia="pt-BR"/>
              </w:rPr>
              <w:t>MHz paired with 428.650</w:t>
            </w:r>
            <w:r w:rsidR="00A92C7A">
              <w:rPr>
                <w:lang w:eastAsia="pt-BR"/>
              </w:rPr>
              <w:t>-</w:t>
            </w:r>
            <w:r w:rsidRPr="00674611">
              <w:rPr>
                <w:lang w:eastAsia="pt-BR"/>
              </w:rPr>
              <w:t>428.875</w:t>
            </w:r>
            <w:r w:rsidR="00A92C7A">
              <w:rPr>
                <w:lang w:eastAsia="pt-BR"/>
              </w:rPr>
              <w:t> </w:t>
            </w:r>
            <w:r w:rsidRPr="00674611">
              <w:rPr>
                <w:lang w:eastAsia="pt-BR"/>
              </w:rPr>
              <w:t>MHz</w:t>
            </w:r>
          </w:p>
        </w:tc>
        <w:tc>
          <w:tcPr>
            <w:tcW w:w="2136" w:type="dxa"/>
          </w:tcPr>
          <w:p w14:paraId="3C895238" w14:textId="77777777" w:rsidR="00B06337" w:rsidRPr="00674611" w:rsidRDefault="00B06337" w:rsidP="00A92C7A">
            <w:pPr>
              <w:pStyle w:val="Tabletext"/>
              <w:jc w:val="center"/>
              <w:rPr>
                <w:lang w:eastAsia="pt-BR"/>
              </w:rPr>
            </w:pPr>
            <w:r w:rsidRPr="00674611">
              <w:rPr>
                <w:lang w:eastAsia="pt-BR"/>
              </w:rPr>
              <w:t>Assignment</w:t>
            </w:r>
          </w:p>
        </w:tc>
        <w:tc>
          <w:tcPr>
            <w:tcW w:w="1498" w:type="dxa"/>
          </w:tcPr>
          <w:p w14:paraId="7B23F200" w14:textId="77777777" w:rsidR="00B06337" w:rsidRPr="00674611" w:rsidRDefault="00B06337" w:rsidP="00A92C7A">
            <w:pPr>
              <w:pStyle w:val="Tabletext"/>
              <w:jc w:val="center"/>
              <w:rPr>
                <w:lang w:eastAsia="pt-BR"/>
              </w:rPr>
            </w:pPr>
            <w:r w:rsidRPr="00674611">
              <w:rPr>
                <w:lang w:eastAsia="pt-BR"/>
              </w:rPr>
              <w:t>MS</w:t>
            </w:r>
          </w:p>
        </w:tc>
        <w:tc>
          <w:tcPr>
            <w:tcW w:w="1651" w:type="dxa"/>
          </w:tcPr>
          <w:p w14:paraId="2D07EB07" w14:textId="77777777" w:rsidR="00B06337" w:rsidRPr="00674611" w:rsidRDefault="00B06337" w:rsidP="00A92C7A">
            <w:pPr>
              <w:pStyle w:val="Tabletext"/>
              <w:jc w:val="center"/>
              <w:rPr>
                <w:lang w:eastAsia="pt-BR"/>
              </w:rPr>
            </w:pPr>
            <w:r w:rsidRPr="00674611">
              <w:rPr>
                <w:lang w:eastAsia="pt-BR"/>
              </w:rPr>
              <w:t>FAN</w:t>
            </w:r>
          </w:p>
        </w:tc>
        <w:tc>
          <w:tcPr>
            <w:tcW w:w="1929" w:type="dxa"/>
          </w:tcPr>
          <w:p w14:paraId="23D03D4B" w14:textId="77777777" w:rsidR="00B06337" w:rsidRPr="00674611" w:rsidRDefault="00B06337" w:rsidP="00A92C7A">
            <w:pPr>
              <w:pStyle w:val="Tabletext"/>
              <w:jc w:val="center"/>
              <w:rPr>
                <w:lang w:eastAsia="pt-BR"/>
              </w:rPr>
            </w:pPr>
            <w:r w:rsidRPr="00674611">
              <w:rPr>
                <w:lang w:eastAsia="pt-BR"/>
              </w:rPr>
              <w:t>MPT1327 or DMR</w:t>
            </w:r>
          </w:p>
        </w:tc>
        <w:tc>
          <w:tcPr>
            <w:tcW w:w="1687" w:type="dxa"/>
          </w:tcPr>
          <w:p w14:paraId="06CC203F" w14:textId="77777777" w:rsidR="00B06337" w:rsidRPr="00674611" w:rsidRDefault="00B06337" w:rsidP="00A92C7A">
            <w:pPr>
              <w:pStyle w:val="Tabletext"/>
              <w:jc w:val="center"/>
              <w:rPr>
                <w:lang w:eastAsia="pt-BR"/>
              </w:rPr>
            </w:pPr>
            <w:r w:rsidRPr="00674611">
              <w:rPr>
                <w:lang w:eastAsia="pt-BR"/>
              </w:rPr>
              <w:t>12.5 kHz</w:t>
            </w:r>
          </w:p>
        </w:tc>
        <w:tc>
          <w:tcPr>
            <w:tcW w:w="3758" w:type="dxa"/>
          </w:tcPr>
          <w:p w14:paraId="5FFDB4A0" w14:textId="77777777" w:rsidR="00B06337" w:rsidRPr="00674611" w:rsidRDefault="00B06337" w:rsidP="00160C6F">
            <w:pPr>
              <w:pStyle w:val="Tabletext"/>
              <w:rPr>
                <w:lang w:eastAsia="pt-BR"/>
              </w:rPr>
            </w:pPr>
            <w:r w:rsidRPr="00674611">
              <w:rPr>
                <w:lang w:eastAsia="pt-BR"/>
              </w:rPr>
              <w:t>Variety of applications used by the Utilities sector</w:t>
            </w:r>
          </w:p>
        </w:tc>
      </w:tr>
      <w:tr w:rsidR="00B06337" w:rsidRPr="00674611" w14:paraId="40B089C5" w14:textId="77777777" w:rsidTr="00A92C7A">
        <w:trPr>
          <w:cantSplit/>
        </w:trPr>
        <w:tc>
          <w:tcPr>
            <w:tcW w:w="1555" w:type="dxa"/>
          </w:tcPr>
          <w:p w14:paraId="6AAC85DA" w14:textId="77777777" w:rsidR="00B06337" w:rsidRPr="00674611" w:rsidRDefault="00B06337" w:rsidP="00160C6F">
            <w:pPr>
              <w:pStyle w:val="Tabletext"/>
              <w:rPr>
                <w:lang w:eastAsia="pt-BR"/>
              </w:rPr>
            </w:pPr>
            <w:r w:rsidRPr="00674611">
              <w:rPr>
                <w:lang w:eastAsia="pt-BR"/>
              </w:rPr>
              <w:t>450-470 MHz band</w:t>
            </w:r>
          </w:p>
        </w:tc>
        <w:tc>
          <w:tcPr>
            <w:tcW w:w="2136" w:type="dxa"/>
          </w:tcPr>
          <w:p w14:paraId="7797EED5" w14:textId="77777777" w:rsidR="00B06337" w:rsidRPr="00674611" w:rsidRDefault="00B06337" w:rsidP="00A92C7A">
            <w:pPr>
              <w:pStyle w:val="Tabletext"/>
              <w:jc w:val="center"/>
              <w:rPr>
                <w:lang w:eastAsia="pt-BR"/>
              </w:rPr>
            </w:pPr>
            <w:r w:rsidRPr="00674611">
              <w:rPr>
                <w:lang w:eastAsia="pt-BR"/>
              </w:rPr>
              <w:t>Allocation</w:t>
            </w:r>
          </w:p>
        </w:tc>
        <w:tc>
          <w:tcPr>
            <w:tcW w:w="1498" w:type="dxa"/>
          </w:tcPr>
          <w:p w14:paraId="1AB25E23" w14:textId="77777777" w:rsidR="00B06337" w:rsidRPr="00674611" w:rsidRDefault="00B06337" w:rsidP="00A92C7A">
            <w:pPr>
              <w:pStyle w:val="Tabletext"/>
              <w:jc w:val="center"/>
              <w:rPr>
                <w:lang w:eastAsia="pt-BR"/>
              </w:rPr>
            </w:pPr>
            <w:r w:rsidRPr="00674611">
              <w:rPr>
                <w:lang w:eastAsia="pt-BR"/>
              </w:rPr>
              <w:t>FS</w:t>
            </w:r>
          </w:p>
        </w:tc>
        <w:tc>
          <w:tcPr>
            <w:tcW w:w="1651" w:type="dxa"/>
          </w:tcPr>
          <w:p w14:paraId="47D228D3" w14:textId="77777777" w:rsidR="00B06337" w:rsidRPr="00674611" w:rsidRDefault="00B06337" w:rsidP="00A92C7A">
            <w:pPr>
              <w:pStyle w:val="Tabletext"/>
              <w:jc w:val="center"/>
              <w:rPr>
                <w:lang w:eastAsia="pt-BR"/>
              </w:rPr>
            </w:pPr>
            <w:r w:rsidRPr="00674611">
              <w:rPr>
                <w:lang w:eastAsia="pt-BR"/>
              </w:rPr>
              <w:t>WAN</w:t>
            </w:r>
          </w:p>
        </w:tc>
        <w:tc>
          <w:tcPr>
            <w:tcW w:w="1929" w:type="dxa"/>
          </w:tcPr>
          <w:p w14:paraId="647504C3" w14:textId="77777777" w:rsidR="00B06337" w:rsidRPr="00674611" w:rsidRDefault="00B06337" w:rsidP="00A92C7A">
            <w:pPr>
              <w:pStyle w:val="Tabletext"/>
              <w:jc w:val="center"/>
              <w:rPr>
                <w:lang w:eastAsia="pt-BR"/>
              </w:rPr>
            </w:pPr>
            <w:r w:rsidRPr="00674611">
              <w:rPr>
                <w:lang w:eastAsia="pt-BR"/>
              </w:rPr>
              <w:t>OfW49</w:t>
            </w:r>
          </w:p>
        </w:tc>
        <w:tc>
          <w:tcPr>
            <w:tcW w:w="1687" w:type="dxa"/>
          </w:tcPr>
          <w:p w14:paraId="78448C12" w14:textId="77777777" w:rsidR="00B06337" w:rsidRPr="00674611" w:rsidRDefault="00B06337" w:rsidP="00A92C7A">
            <w:pPr>
              <w:pStyle w:val="Tabletext"/>
              <w:jc w:val="center"/>
              <w:rPr>
                <w:lang w:eastAsia="pt-BR"/>
              </w:rPr>
            </w:pPr>
            <w:r w:rsidRPr="00674611">
              <w:rPr>
                <w:lang w:eastAsia="pt-BR"/>
              </w:rPr>
              <w:t>12.5 kHz</w:t>
            </w:r>
          </w:p>
        </w:tc>
        <w:tc>
          <w:tcPr>
            <w:tcW w:w="3758" w:type="dxa"/>
          </w:tcPr>
          <w:p w14:paraId="78BE8991" w14:textId="77777777" w:rsidR="00B06337" w:rsidRPr="00674611" w:rsidRDefault="00B06337" w:rsidP="00160C6F">
            <w:pPr>
              <w:pStyle w:val="Tabletext"/>
              <w:rPr>
                <w:lang w:eastAsia="pt-BR"/>
              </w:rPr>
            </w:pPr>
            <w:r w:rsidRPr="00674611">
              <w:rPr>
                <w:lang w:eastAsia="pt-BR"/>
              </w:rPr>
              <w:t>Point-to-multi-point SCADA fixed communications with data rates up to 80 kbits/s</w:t>
            </w:r>
          </w:p>
        </w:tc>
      </w:tr>
      <w:tr w:rsidR="00B06337" w:rsidRPr="00674611" w14:paraId="1820332B" w14:textId="77777777" w:rsidTr="00A92C7A">
        <w:trPr>
          <w:cantSplit/>
        </w:trPr>
        <w:tc>
          <w:tcPr>
            <w:tcW w:w="1555" w:type="dxa"/>
          </w:tcPr>
          <w:p w14:paraId="4FA21B6A" w14:textId="77777777" w:rsidR="00B06337" w:rsidRPr="00674611" w:rsidRDefault="00B06337" w:rsidP="00160C6F">
            <w:pPr>
              <w:pStyle w:val="Tabletext"/>
              <w:rPr>
                <w:lang w:eastAsia="pt-BR"/>
              </w:rPr>
            </w:pPr>
            <w:r w:rsidRPr="00674611">
              <w:rPr>
                <w:lang w:eastAsia="pt-BR"/>
              </w:rPr>
              <w:t>400 MHz band</w:t>
            </w:r>
          </w:p>
        </w:tc>
        <w:tc>
          <w:tcPr>
            <w:tcW w:w="2136" w:type="dxa"/>
          </w:tcPr>
          <w:p w14:paraId="19028AFA" w14:textId="77777777" w:rsidR="00B06337" w:rsidRPr="00674611" w:rsidRDefault="00B06337" w:rsidP="00A92C7A">
            <w:pPr>
              <w:pStyle w:val="Tabletext"/>
              <w:jc w:val="center"/>
              <w:rPr>
                <w:lang w:eastAsia="pt-BR"/>
              </w:rPr>
            </w:pPr>
            <w:r w:rsidRPr="00674611">
              <w:rPr>
                <w:lang w:eastAsia="pt-BR"/>
              </w:rPr>
              <w:t>Assignment</w:t>
            </w:r>
          </w:p>
        </w:tc>
        <w:tc>
          <w:tcPr>
            <w:tcW w:w="1498" w:type="dxa"/>
          </w:tcPr>
          <w:p w14:paraId="119A47A7" w14:textId="77777777" w:rsidR="00B06337" w:rsidRPr="00674611" w:rsidRDefault="00B06337" w:rsidP="00A92C7A">
            <w:pPr>
              <w:pStyle w:val="Tabletext"/>
              <w:jc w:val="center"/>
              <w:rPr>
                <w:lang w:eastAsia="pt-BR"/>
              </w:rPr>
            </w:pPr>
            <w:r w:rsidRPr="00674611">
              <w:rPr>
                <w:lang w:eastAsia="pt-BR"/>
              </w:rPr>
              <w:t>MS and FS</w:t>
            </w:r>
          </w:p>
        </w:tc>
        <w:tc>
          <w:tcPr>
            <w:tcW w:w="1651" w:type="dxa"/>
          </w:tcPr>
          <w:p w14:paraId="66BB994C" w14:textId="77777777" w:rsidR="00B06337" w:rsidRPr="00674611" w:rsidRDefault="00B06337" w:rsidP="00A92C7A">
            <w:pPr>
              <w:pStyle w:val="Tabletext"/>
              <w:jc w:val="center"/>
            </w:pPr>
            <w:r w:rsidRPr="00674611">
              <w:t>Varied</w:t>
            </w:r>
          </w:p>
        </w:tc>
        <w:tc>
          <w:tcPr>
            <w:tcW w:w="1929" w:type="dxa"/>
          </w:tcPr>
          <w:p w14:paraId="45F4EB53" w14:textId="77777777" w:rsidR="00B06337" w:rsidRPr="00674611" w:rsidRDefault="00B06337" w:rsidP="00A92C7A">
            <w:pPr>
              <w:pStyle w:val="Tabletext"/>
              <w:jc w:val="center"/>
              <w:rPr>
                <w:lang w:eastAsia="pt-BR"/>
              </w:rPr>
            </w:pPr>
            <w:r w:rsidRPr="00674611">
              <w:rPr>
                <w:lang w:eastAsia="pt-BR"/>
              </w:rPr>
              <w:t>MPT1327, DMR or ETSI 300113</w:t>
            </w:r>
          </w:p>
        </w:tc>
        <w:tc>
          <w:tcPr>
            <w:tcW w:w="1687" w:type="dxa"/>
          </w:tcPr>
          <w:p w14:paraId="5FF4AC83" w14:textId="77777777" w:rsidR="00B06337" w:rsidRPr="00674611" w:rsidRDefault="00B06337" w:rsidP="00A92C7A">
            <w:pPr>
              <w:pStyle w:val="Tabletext"/>
              <w:jc w:val="center"/>
              <w:rPr>
                <w:lang w:eastAsia="pt-BR"/>
              </w:rPr>
            </w:pPr>
            <w:r w:rsidRPr="00674611">
              <w:rPr>
                <w:lang w:eastAsia="pt-BR"/>
              </w:rPr>
              <w:t>12.5kHz or 25 kHz</w:t>
            </w:r>
          </w:p>
        </w:tc>
        <w:tc>
          <w:tcPr>
            <w:tcW w:w="3758" w:type="dxa"/>
          </w:tcPr>
          <w:p w14:paraId="488B03DE" w14:textId="77777777" w:rsidR="00B06337" w:rsidRPr="00674611" w:rsidRDefault="00B06337" w:rsidP="00160C6F">
            <w:pPr>
              <w:pStyle w:val="Tabletext"/>
              <w:rPr>
                <w:lang w:eastAsia="pt-BR"/>
              </w:rPr>
            </w:pPr>
            <w:r w:rsidRPr="00674611">
              <w:rPr>
                <w:lang w:eastAsia="pt-BR"/>
              </w:rPr>
              <w:t>Voice and data communications with data rates up to 128 kbits/s</w:t>
            </w:r>
          </w:p>
        </w:tc>
      </w:tr>
      <w:tr w:rsidR="00B06337" w:rsidRPr="00674611" w14:paraId="0FA30C4F" w14:textId="77777777" w:rsidTr="00A92C7A">
        <w:trPr>
          <w:cantSplit/>
        </w:trPr>
        <w:tc>
          <w:tcPr>
            <w:tcW w:w="1555" w:type="dxa"/>
          </w:tcPr>
          <w:p w14:paraId="2657B218" w14:textId="77777777" w:rsidR="00B06337" w:rsidRPr="00674611" w:rsidRDefault="00B06337" w:rsidP="00160C6F">
            <w:pPr>
              <w:pStyle w:val="Tabletext"/>
              <w:rPr>
                <w:lang w:eastAsia="pt-BR"/>
              </w:rPr>
            </w:pPr>
            <w:r w:rsidRPr="00674611">
              <w:rPr>
                <w:lang w:eastAsia="pt-BR"/>
              </w:rPr>
              <w:t>10.5 GHz</w:t>
            </w:r>
          </w:p>
        </w:tc>
        <w:tc>
          <w:tcPr>
            <w:tcW w:w="2136" w:type="dxa"/>
          </w:tcPr>
          <w:p w14:paraId="0D580269" w14:textId="77777777" w:rsidR="00B06337" w:rsidRPr="00674611" w:rsidRDefault="00B06337" w:rsidP="00A92C7A">
            <w:pPr>
              <w:pStyle w:val="Tabletext"/>
              <w:jc w:val="center"/>
              <w:rPr>
                <w:lang w:eastAsia="pt-BR"/>
              </w:rPr>
            </w:pPr>
            <w:r w:rsidRPr="00674611">
              <w:rPr>
                <w:lang w:eastAsia="pt-BR"/>
              </w:rPr>
              <w:t>Auction</w:t>
            </w:r>
          </w:p>
        </w:tc>
        <w:tc>
          <w:tcPr>
            <w:tcW w:w="1498" w:type="dxa"/>
          </w:tcPr>
          <w:p w14:paraId="046138C2" w14:textId="77777777" w:rsidR="00B06337" w:rsidRPr="00674611" w:rsidRDefault="00B06337" w:rsidP="00A92C7A">
            <w:pPr>
              <w:pStyle w:val="Tabletext"/>
              <w:jc w:val="center"/>
              <w:rPr>
                <w:lang w:eastAsia="pt-BR"/>
              </w:rPr>
            </w:pPr>
            <w:r w:rsidRPr="00674611">
              <w:rPr>
                <w:lang w:eastAsia="pt-BR"/>
              </w:rPr>
              <w:t>FS</w:t>
            </w:r>
          </w:p>
        </w:tc>
        <w:tc>
          <w:tcPr>
            <w:tcW w:w="1651" w:type="dxa"/>
          </w:tcPr>
          <w:p w14:paraId="20CB3050" w14:textId="77777777" w:rsidR="00B06337" w:rsidRPr="00674611" w:rsidRDefault="00B06337" w:rsidP="00A92C7A">
            <w:pPr>
              <w:pStyle w:val="Tabletext"/>
              <w:jc w:val="center"/>
              <w:rPr>
                <w:lang w:eastAsia="pt-BR"/>
              </w:rPr>
            </w:pPr>
            <w:r w:rsidRPr="00674611">
              <w:rPr>
                <w:lang w:eastAsia="pt-BR"/>
              </w:rPr>
              <w:t>ETSI</w:t>
            </w:r>
          </w:p>
        </w:tc>
        <w:tc>
          <w:tcPr>
            <w:tcW w:w="1929" w:type="dxa"/>
          </w:tcPr>
          <w:p w14:paraId="2E092BA1" w14:textId="77777777" w:rsidR="00B06337" w:rsidRPr="00674611" w:rsidRDefault="00B06337" w:rsidP="00A92C7A">
            <w:pPr>
              <w:pStyle w:val="Tabletext"/>
              <w:jc w:val="center"/>
              <w:rPr>
                <w:lang w:eastAsia="pt-BR"/>
              </w:rPr>
            </w:pPr>
          </w:p>
        </w:tc>
        <w:tc>
          <w:tcPr>
            <w:tcW w:w="1687" w:type="dxa"/>
          </w:tcPr>
          <w:p w14:paraId="30DB8CAA" w14:textId="77777777" w:rsidR="00B06337" w:rsidRPr="00674611" w:rsidRDefault="00B06337" w:rsidP="00A92C7A">
            <w:pPr>
              <w:pStyle w:val="Tabletext"/>
              <w:jc w:val="center"/>
              <w:rPr>
                <w:lang w:eastAsia="pt-BR"/>
              </w:rPr>
            </w:pPr>
            <w:r w:rsidRPr="00674611">
              <w:rPr>
                <w:lang w:eastAsia="pt-BR"/>
              </w:rPr>
              <w:t>2 x 20 MHz</w:t>
            </w:r>
          </w:p>
        </w:tc>
        <w:tc>
          <w:tcPr>
            <w:tcW w:w="3758" w:type="dxa"/>
          </w:tcPr>
          <w:p w14:paraId="71B0330A" w14:textId="77777777" w:rsidR="00B06337" w:rsidRPr="00674611" w:rsidRDefault="00B06337" w:rsidP="00160C6F">
            <w:pPr>
              <w:pStyle w:val="Tabletext"/>
              <w:rPr>
                <w:lang w:eastAsia="pt-BR"/>
              </w:rPr>
            </w:pPr>
            <w:r w:rsidRPr="00674611">
              <w:rPr>
                <w:lang w:eastAsia="pt-BR"/>
              </w:rPr>
              <w:t>Point-to-point and point-to-multipoint backhaul and SCADA aggregation.</w:t>
            </w:r>
          </w:p>
        </w:tc>
      </w:tr>
      <w:tr w:rsidR="00B06337" w:rsidRPr="005B3257" w14:paraId="1F06AE11" w14:textId="77777777" w:rsidTr="00A92C7A">
        <w:trPr>
          <w:cantSplit/>
        </w:trPr>
        <w:tc>
          <w:tcPr>
            <w:tcW w:w="1555" w:type="dxa"/>
          </w:tcPr>
          <w:p w14:paraId="7D1BE7F8" w14:textId="42560504" w:rsidR="00B06337" w:rsidRPr="00674611" w:rsidRDefault="00B06337" w:rsidP="00160C6F">
            <w:pPr>
              <w:pStyle w:val="Tabletext"/>
              <w:rPr>
                <w:lang w:eastAsia="pt-BR"/>
              </w:rPr>
            </w:pPr>
            <w:r w:rsidRPr="00674611">
              <w:rPr>
                <w:lang w:eastAsia="pt-BR"/>
              </w:rPr>
              <w:t>380-385 MHz paired with 390</w:t>
            </w:r>
            <w:r w:rsidR="00A92C7A">
              <w:rPr>
                <w:lang w:eastAsia="pt-BR"/>
              </w:rPr>
              <w:noBreakHyphen/>
            </w:r>
            <w:r w:rsidRPr="00674611">
              <w:rPr>
                <w:lang w:eastAsia="pt-BR"/>
              </w:rPr>
              <w:t>395 MHz</w:t>
            </w:r>
          </w:p>
        </w:tc>
        <w:tc>
          <w:tcPr>
            <w:tcW w:w="2136" w:type="dxa"/>
          </w:tcPr>
          <w:p w14:paraId="329F1AEB" w14:textId="77777777" w:rsidR="00B06337" w:rsidRPr="00674611" w:rsidRDefault="00B06337" w:rsidP="00A92C7A">
            <w:pPr>
              <w:pStyle w:val="Tabletext"/>
              <w:jc w:val="center"/>
              <w:rPr>
                <w:lang w:eastAsia="pt-BR"/>
              </w:rPr>
            </w:pPr>
            <w:r w:rsidRPr="00674611">
              <w:rPr>
                <w:lang w:eastAsia="pt-BR"/>
              </w:rPr>
              <w:t>Allocation</w:t>
            </w:r>
          </w:p>
        </w:tc>
        <w:tc>
          <w:tcPr>
            <w:tcW w:w="1498" w:type="dxa"/>
          </w:tcPr>
          <w:p w14:paraId="1CD86CBC" w14:textId="77777777" w:rsidR="00B06337" w:rsidRPr="00674611" w:rsidRDefault="00B06337" w:rsidP="00A92C7A">
            <w:pPr>
              <w:pStyle w:val="Tabletext"/>
              <w:jc w:val="center"/>
              <w:rPr>
                <w:lang w:eastAsia="pt-BR"/>
              </w:rPr>
            </w:pPr>
            <w:r w:rsidRPr="00674611">
              <w:rPr>
                <w:lang w:eastAsia="pt-BR"/>
              </w:rPr>
              <w:t>MS</w:t>
            </w:r>
          </w:p>
        </w:tc>
        <w:tc>
          <w:tcPr>
            <w:tcW w:w="1651" w:type="dxa"/>
          </w:tcPr>
          <w:p w14:paraId="35D02716" w14:textId="77777777" w:rsidR="00B06337" w:rsidRPr="00674611" w:rsidRDefault="00B06337" w:rsidP="00A92C7A">
            <w:pPr>
              <w:pStyle w:val="Tabletext"/>
              <w:jc w:val="center"/>
              <w:rPr>
                <w:lang w:eastAsia="pt-BR"/>
              </w:rPr>
            </w:pPr>
            <w:r w:rsidRPr="00674611">
              <w:rPr>
                <w:lang w:eastAsia="pt-BR"/>
              </w:rPr>
              <w:t>WAN</w:t>
            </w:r>
          </w:p>
        </w:tc>
        <w:tc>
          <w:tcPr>
            <w:tcW w:w="1929" w:type="dxa"/>
          </w:tcPr>
          <w:p w14:paraId="0D785914" w14:textId="77777777" w:rsidR="00B06337" w:rsidRPr="00674611" w:rsidRDefault="00B06337" w:rsidP="00A92C7A">
            <w:pPr>
              <w:pStyle w:val="Tabletext"/>
              <w:jc w:val="center"/>
              <w:rPr>
                <w:lang w:eastAsia="pt-BR"/>
              </w:rPr>
            </w:pPr>
            <w:r w:rsidRPr="00674611">
              <w:rPr>
                <w:lang w:eastAsia="pt-BR"/>
              </w:rPr>
              <w:t>Tetra</w:t>
            </w:r>
          </w:p>
        </w:tc>
        <w:tc>
          <w:tcPr>
            <w:tcW w:w="1687" w:type="dxa"/>
          </w:tcPr>
          <w:p w14:paraId="5CFDFED3" w14:textId="77777777" w:rsidR="00B06337" w:rsidRPr="00674611" w:rsidRDefault="00B06337" w:rsidP="00A92C7A">
            <w:pPr>
              <w:pStyle w:val="Tabletext"/>
              <w:jc w:val="center"/>
              <w:rPr>
                <w:lang w:eastAsia="pt-BR"/>
              </w:rPr>
            </w:pPr>
            <w:r w:rsidRPr="00674611">
              <w:rPr>
                <w:lang w:eastAsia="pt-BR"/>
              </w:rPr>
              <w:t>25 kHz</w:t>
            </w:r>
          </w:p>
        </w:tc>
        <w:tc>
          <w:tcPr>
            <w:tcW w:w="3758" w:type="dxa"/>
          </w:tcPr>
          <w:p w14:paraId="1725C516" w14:textId="77777777" w:rsidR="00B06337" w:rsidRPr="005B3257" w:rsidRDefault="00B06337" w:rsidP="00160C6F">
            <w:pPr>
              <w:pStyle w:val="Tabletext"/>
              <w:rPr>
                <w:lang w:eastAsia="pt-BR"/>
              </w:rPr>
            </w:pPr>
            <w:r w:rsidRPr="00674611">
              <w:rPr>
                <w:lang w:eastAsia="pt-BR"/>
              </w:rPr>
              <w:t>Limited access to the Emergency Airwave Service for resilient voice communications.</w:t>
            </w:r>
          </w:p>
        </w:tc>
      </w:tr>
    </w:tbl>
    <w:p w14:paraId="5E508A2E" w14:textId="77777777" w:rsidR="00B06337" w:rsidRDefault="00B06337" w:rsidP="00160C6F">
      <w:pPr>
        <w:tabs>
          <w:tab w:val="clear" w:pos="1134"/>
          <w:tab w:val="clear" w:pos="1871"/>
          <w:tab w:val="clear" w:pos="2268"/>
        </w:tabs>
        <w:overflowPunct/>
        <w:autoSpaceDE/>
        <w:autoSpaceDN/>
        <w:adjustRightInd/>
        <w:spacing w:before="0"/>
        <w:textAlignment w:val="auto"/>
        <w:rPr>
          <w:lang w:eastAsia="pt-BR"/>
        </w:rPr>
        <w:sectPr w:rsidR="00B06337" w:rsidSect="00160C6F">
          <w:headerReference w:type="default" r:id="rId34"/>
          <w:footerReference w:type="default" r:id="rId35"/>
          <w:pgSz w:w="16834" w:h="11907" w:orient="landscape" w:code="9"/>
          <w:pgMar w:top="1134" w:right="1418" w:bottom="1134" w:left="1418" w:header="720" w:footer="720" w:gutter="0"/>
          <w:paperSrc w:first="15" w:other="15"/>
          <w:cols w:space="720"/>
          <w:docGrid w:linePitch="326"/>
        </w:sectPr>
      </w:pPr>
    </w:p>
    <w:p w14:paraId="52D1F5E7" w14:textId="77777777" w:rsidR="00B06337" w:rsidRPr="00273FE2" w:rsidRDefault="00B06337" w:rsidP="0018601B">
      <w:pPr>
        <w:pStyle w:val="Headingb"/>
      </w:pPr>
      <w:r w:rsidRPr="00273FE2">
        <w:lastRenderedPageBreak/>
        <w:t>China</w:t>
      </w:r>
    </w:p>
    <w:p w14:paraId="5BD38E09" w14:textId="77777777" w:rsidR="00B06337" w:rsidRDefault="00B06337" w:rsidP="00160C6F">
      <w:pPr>
        <w:jc w:val="both"/>
        <w:rPr>
          <w:rFonts w:eastAsia="MS Mincho"/>
        </w:rPr>
      </w:pPr>
      <w:r w:rsidRPr="005126AF">
        <w:rPr>
          <w:rFonts w:eastAsia="Batang"/>
        </w:rPr>
        <w:t xml:space="preserve">In China, part of the band 223-235 MHz was used for </w:t>
      </w:r>
      <w:r w:rsidRPr="005126AF">
        <w:rPr>
          <w:rFonts w:eastAsia="MS Mincho"/>
          <w:lang w:eastAsia="zh-CN"/>
        </w:rPr>
        <w:t>wireless smart grid applications</w:t>
      </w:r>
      <w:r w:rsidRPr="005126AF">
        <w:rPr>
          <w:rFonts w:eastAsia="Batang"/>
        </w:rPr>
        <w:t>.</w:t>
      </w:r>
      <w:r w:rsidRPr="005126AF">
        <w:rPr>
          <w:iCs/>
          <w:lang w:eastAsia="zh-CN"/>
        </w:rPr>
        <w:t xml:space="preserve"> The band </w:t>
      </w:r>
      <w:r w:rsidRPr="005126AF">
        <w:t>provides good propagation characteristics suitable to meet the wide area coverage requirement of many smart grid applications.</w:t>
      </w:r>
    </w:p>
    <w:p w14:paraId="5DFCD76B" w14:textId="77777777" w:rsidR="00B06337" w:rsidRPr="005126AF" w:rsidRDefault="00B06337" w:rsidP="00160C6F">
      <w:pPr>
        <w:jc w:val="both"/>
        <w:rPr>
          <w:rFonts w:eastAsia="MS Mincho"/>
        </w:rPr>
      </w:pPr>
      <w:r w:rsidRPr="005126AF">
        <w:rPr>
          <w:rFonts w:eastAsia="MS Mincho"/>
        </w:rPr>
        <w:t xml:space="preserve">In China, both SWIN system </w:t>
      </w:r>
      <w:r w:rsidRPr="005126AF">
        <w:rPr>
          <w:rFonts w:eastAsia="MS Mincho"/>
          <w:lang w:eastAsia="zh-CN"/>
        </w:rPr>
        <w:t>(230 MHz discrete multi-carrier power wireless communication system: Smart and Wide-Coverage Industry-Oriented Wireless Network) and IoT-G 230 system (230 MHz discrete multi-carrier electric wireless communication system: IoT-G 230), have been used</w:t>
      </w:r>
      <w:r w:rsidRPr="005126AF">
        <w:rPr>
          <w:rFonts w:eastAsia="MS Mincho"/>
        </w:rPr>
        <w:t xml:space="preserve"> to achieve broadband transmission </w:t>
      </w:r>
      <w:r w:rsidRPr="005126AF">
        <w:rPr>
          <w:lang w:eastAsia="zh-CN"/>
        </w:rPr>
        <w:t>by aggregating multiple 25 kHz discrete carriers</w:t>
      </w:r>
      <w:r w:rsidRPr="005126AF">
        <w:rPr>
          <w:rFonts w:eastAsia="MS Mincho"/>
        </w:rPr>
        <w:t xml:space="preserve"> at part of the 223-235 MHz range (also referred here as band 230 MHz) to </w:t>
      </w:r>
      <w:r w:rsidRPr="005126AF">
        <w:rPr>
          <w:rFonts w:eastAsia="MS Mincho"/>
          <w:lang w:eastAsia="zh-CN"/>
        </w:rPr>
        <w:t>provide</w:t>
      </w:r>
      <w:r w:rsidRPr="005126AF">
        <w:rPr>
          <w:rFonts w:eastAsia="MS Mincho"/>
        </w:rPr>
        <w:t xml:space="preserve"> wireless service </w:t>
      </w:r>
      <w:r w:rsidRPr="005126AF">
        <w:rPr>
          <w:rFonts w:eastAsia="MS Mincho"/>
          <w:lang w:eastAsia="zh-CN"/>
        </w:rPr>
        <w:t>for</w:t>
      </w:r>
      <w:r w:rsidRPr="005126AF">
        <w:rPr>
          <w:rFonts w:eastAsia="MS Mincho"/>
        </w:rPr>
        <w:t xml:space="preserve"> smart grid. </w:t>
      </w:r>
      <w:r w:rsidRPr="005126AF">
        <w:rPr>
          <w:iCs/>
          <w:lang w:eastAsia="zh-CN"/>
        </w:rPr>
        <w:t xml:space="preserve">The </w:t>
      </w:r>
      <w:r w:rsidRPr="005126AF">
        <w:t>230 MHz spectrum provides good propagation characteristics suitable to meet the wide area coverage requirement of many smart grid applications.</w:t>
      </w:r>
    </w:p>
    <w:p w14:paraId="47E11024" w14:textId="77777777" w:rsidR="00B06337" w:rsidRPr="00922D01" w:rsidRDefault="00B06337" w:rsidP="0018601B">
      <w:pPr>
        <w:pStyle w:val="Headingb"/>
      </w:pPr>
      <w:r w:rsidRPr="00922D01">
        <w:t>Ireland</w:t>
      </w:r>
    </w:p>
    <w:p w14:paraId="203520FA" w14:textId="77777777" w:rsidR="00B06337" w:rsidRPr="00922D01" w:rsidRDefault="00B06337" w:rsidP="0018601B">
      <w:pPr>
        <w:pStyle w:val="Headingb"/>
      </w:pPr>
      <w:r w:rsidRPr="00922D01">
        <w:t>Case Study – Spectrum for the Smart Grid</w:t>
      </w:r>
    </w:p>
    <w:p w14:paraId="313EDFE0" w14:textId="77777777" w:rsidR="00B06337" w:rsidRPr="00A45CE3" w:rsidRDefault="00B06337" w:rsidP="00160C6F">
      <w:pPr>
        <w:pStyle w:val="BodyText"/>
        <w:spacing w:before="120" w:line="240" w:lineRule="auto"/>
        <w:jc w:val="both"/>
        <w:rPr>
          <w:rFonts w:ascii="Times New Roman" w:hAnsi="Times New Roman"/>
          <w:sz w:val="24"/>
          <w:lang w:val="en-IE"/>
        </w:rPr>
      </w:pPr>
      <w:r w:rsidRPr="00A45CE3">
        <w:rPr>
          <w:rFonts w:ascii="Times New Roman" w:hAnsi="Times New Roman"/>
          <w:sz w:val="24"/>
          <w:lang w:val="en-IE"/>
        </w:rPr>
        <w:t>The Commission for Communications Regulation (</w:t>
      </w:r>
      <w:proofErr w:type="spellStart"/>
      <w:r w:rsidRPr="00A45CE3">
        <w:rPr>
          <w:rFonts w:ascii="Times New Roman" w:hAnsi="Times New Roman"/>
          <w:sz w:val="24"/>
          <w:lang w:val="en-IE"/>
        </w:rPr>
        <w:t>ComReg</w:t>
      </w:r>
      <w:proofErr w:type="spellEnd"/>
      <w:r w:rsidRPr="00A45CE3">
        <w:rPr>
          <w:rFonts w:ascii="Times New Roman" w:hAnsi="Times New Roman"/>
          <w:sz w:val="24"/>
          <w:lang w:val="en-IE"/>
        </w:rPr>
        <w:t xml:space="preserve">) is the statutory body responsible for the regulation of the electronic communications sector (telecommunications, radio communications, broadcasting transmission, and premium rate services) and the postal sector in Ireland.  </w:t>
      </w:r>
    </w:p>
    <w:p w14:paraId="541F7209" w14:textId="77777777" w:rsidR="00B06337" w:rsidRPr="00A45CE3" w:rsidRDefault="00B06337" w:rsidP="00160C6F">
      <w:pPr>
        <w:pStyle w:val="BodyText"/>
        <w:spacing w:before="120" w:line="240" w:lineRule="auto"/>
        <w:jc w:val="both"/>
        <w:rPr>
          <w:rFonts w:ascii="Times New Roman" w:hAnsi="Times New Roman"/>
          <w:sz w:val="24"/>
          <w:lang w:val="en-IE"/>
        </w:rPr>
      </w:pPr>
      <w:r w:rsidRPr="00A45CE3">
        <w:rPr>
          <w:rFonts w:ascii="Times New Roman" w:hAnsi="Times New Roman"/>
          <w:sz w:val="24"/>
          <w:lang w:val="en-IE"/>
        </w:rPr>
        <w:t xml:space="preserve">This case study will examine why the rights of use in the 400 MHz Band were subsequently awarded by </w:t>
      </w:r>
      <w:proofErr w:type="spellStart"/>
      <w:r w:rsidRPr="00A45CE3">
        <w:rPr>
          <w:rFonts w:ascii="Times New Roman" w:hAnsi="Times New Roman"/>
          <w:sz w:val="24"/>
          <w:lang w:val="en-IE"/>
        </w:rPr>
        <w:t>ComReg</w:t>
      </w:r>
      <w:proofErr w:type="spellEnd"/>
      <w:r w:rsidRPr="00A45CE3">
        <w:rPr>
          <w:rFonts w:ascii="Times New Roman" w:hAnsi="Times New Roman"/>
          <w:sz w:val="24"/>
          <w:lang w:val="en-IE"/>
        </w:rPr>
        <w:t xml:space="preserve"> on a technology neutral but service specific basis for the use of Smart Grids in Ireland, and how this decision was reached. </w:t>
      </w:r>
    </w:p>
    <w:p w14:paraId="55669F0E" w14:textId="77777777" w:rsidR="00B06337" w:rsidRPr="00A45CE3" w:rsidRDefault="00B06337" w:rsidP="0018601B">
      <w:pPr>
        <w:pStyle w:val="Headingb"/>
        <w:rPr>
          <w:lang w:val="en-IE"/>
        </w:rPr>
      </w:pPr>
      <w:r w:rsidRPr="00A45CE3">
        <w:rPr>
          <w:lang w:val="en-IE"/>
        </w:rPr>
        <w:t>Policy</w:t>
      </w:r>
      <w:r w:rsidRPr="00A45CE3">
        <w:rPr>
          <w:spacing w:val="-4"/>
          <w:lang w:val="en-IE"/>
        </w:rPr>
        <w:t xml:space="preserve"> </w:t>
      </w:r>
      <w:r w:rsidRPr="00A45CE3">
        <w:rPr>
          <w:lang w:val="en-IE"/>
        </w:rPr>
        <w:t>Issues</w:t>
      </w:r>
      <w:r w:rsidRPr="00A45CE3">
        <w:rPr>
          <w:spacing w:val="-4"/>
          <w:lang w:val="en-IE"/>
        </w:rPr>
        <w:t xml:space="preserve"> </w:t>
      </w:r>
      <w:r w:rsidRPr="00A45CE3">
        <w:rPr>
          <w:lang w:val="en-IE"/>
        </w:rPr>
        <w:t>and</w:t>
      </w:r>
      <w:r w:rsidRPr="00A45CE3">
        <w:rPr>
          <w:spacing w:val="-4"/>
          <w:lang w:val="en-IE"/>
        </w:rPr>
        <w:t xml:space="preserve"> </w:t>
      </w:r>
      <w:r w:rsidRPr="00A45CE3">
        <w:rPr>
          <w:spacing w:val="-2"/>
          <w:lang w:val="en-IE"/>
        </w:rPr>
        <w:t>Objectives</w:t>
      </w:r>
    </w:p>
    <w:p w14:paraId="5CF0C97B" w14:textId="77777777" w:rsidR="00B06337" w:rsidRPr="00A45CE3" w:rsidRDefault="00B06337" w:rsidP="00160C6F">
      <w:pPr>
        <w:pStyle w:val="BodyText"/>
        <w:spacing w:before="120" w:line="240" w:lineRule="auto"/>
        <w:jc w:val="both"/>
        <w:rPr>
          <w:rFonts w:ascii="Times New Roman" w:hAnsi="Times New Roman"/>
          <w:sz w:val="24"/>
          <w:lang w:val="en-IE"/>
        </w:rPr>
      </w:pPr>
      <w:proofErr w:type="spellStart"/>
      <w:r w:rsidRPr="00A45CE3">
        <w:rPr>
          <w:rFonts w:ascii="Times New Roman" w:hAnsi="Times New Roman"/>
          <w:sz w:val="24"/>
          <w:lang w:val="en-IE"/>
        </w:rPr>
        <w:t>ComReg</w:t>
      </w:r>
      <w:proofErr w:type="spellEnd"/>
      <w:r w:rsidRPr="00A45CE3">
        <w:rPr>
          <w:rFonts w:ascii="Times New Roman" w:hAnsi="Times New Roman"/>
          <w:spacing w:val="-2"/>
          <w:sz w:val="24"/>
          <w:lang w:val="en-IE"/>
        </w:rPr>
        <w:t xml:space="preserve"> </w:t>
      </w:r>
      <w:r w:rsidRPr="00A45CE3">
        <w:rPr>
          <w:rFonts w:ascii="Times New Roman" w:hAnsi="Times New Roman"/>
          <w:sz w:val="24"/>
          <w:lang w:val="en-IE"/>
        </w:rPr>
        <w:t>consulted</w:t>
      </w:r>
      <w:r w:rsidRPr="00A45CE3">
        <w:rPr>
          <w:rFonts w:ascii="Times New Roman" w:hAnsi="Times New Roman"/>
          <w:spacing w:val="-5"/>
          <w:sz w:val="24"/>
          <w:lang w:val="en-IE"/>
        </w:rPr>
        <w:t xml:space="preserve"> </w:t>
      </w:r>
      <w:r w:rsidRPr="00A45CE3">
        <w:rPr>
          <w:rFonts w:ascii="Times New Roman" w:hAnsi="Times New Roman"/>
          <w:sz w:val="24"/>
          <w:lang w:val="en-IE"/>
        </w:rPr>
        <w:t>publicly</w:t>
      </w:r>
      <w:r w:rsidRPr="00A45CE3">
        <w:rPr>
          <w:rFonts w:ascii="Times New Roman" w:hAnsi="Times New Roman"/>
          <w:spacing w:val="-2"/>
          <w:sz w:val="24"/>
          <w:lang w:val="en-IE"/>
        </w:rPr>
        <w:t xml:space="preserve"> </w:t>
      </w:r>
      <w:r w:rsidRPr="00A45CE3">
        <w:rPr>
          <w:rFonts w:ascii="Times New Roman" w:hAnsi="Times New Roman"/>
          <w:sz w:val="24"/>
          <w:lang w:val="en-IE"/>
        </w:rPr>
        <w:t>[</w:t>
      </w:r>
      <w:proofErr w:type="spellStart"/>
      <w:r w:rsidRPr="00A45CE3">
        <w:rPr>
          <w:rFonts w:ascii="Times New Roman" w:hAnsi="Times New Roman"/>
          <w:sz w:val="24"/>
          <w:lang w:val="en-IE"/>
        </w:rPr>
        <w:t>ComReg</w:t>
      </w:r>
      <w:proofErr w:type="spellEnd"/>
      <w:r w:rsidRPr="00A45CE3">
        <w:rPr>
          <w:rFonts w:ascii="Times New Roman" w:hAnsi="Times New Roman"/>
          <w:sz w:val="24"/>
          <w:lang w:val="en-IE"/>
        </w:rPr>
        <w:t>,</w:t>
      </w:r>
      <w:r w:rsidRPr="00A45CE3">
        <w:rPr>
          <w:rFonts w:ascii="Times New Roman" w:hAnsi="Times New Roman"/>
          <w:spacing w:val="-1"/>
          <w:sz w:val="24"/>
          <w:lang w:val="en-IE"/>
        </w:rPr>
        <w:t xml:space="preserve"> </w:t>
      </w:r>
      <w:r w:rsidRPr="00A45CE3">
        <w:rPr>
          <w:rFonts w:ascii="Times New Roman" w:hAnsi="Times New Roman"/>
          <w:sz w:val="24"/>
          <w:lang w:val="en-IE"/>
        </w:rPr>
        <w:t>2017]</w:t>
      </w:r>
      <w:r w:rsidRPr="00A45CE3">
        <w:rPr>
          <w:rFonts w:ascii="Times New Roman" w:hAnsi="Times New Roman"/>
          <w:sz w:val="24"/>
          <w:vertAlign w:val="superscript"/>
          <w:lang w:val="en-IE"/>
        </w:rPr>
        <w:t>1</w:t>
      </w:r>
      <w:r w:rsidRPr="00A45CE3">
        <w:rPr>
          <w:rFonts w:ascii="Times New Roman" w:hAnsi="Times New Roman"/>
          <w:spacing w:val="-3"/>
          <w:sz w:val="24"/>
          <w:lang w:val="en-IE"/>
        </w:rPr>
        <w:t xml:space="preserve"> </w:t>
      </w:r>
      <w:r w:rsidRPr="00A45CE3">
        <w:rPr>
          <w:rFonts w:ascii="Times New Roman" w:hAnsi="Times New Roman"/>
          <w:sz w:val="24"/>
          <w:lang w:val="en-IE"/>
        </w:rPr>
        <w:t>and</w:t>
      </w:r>
      <w:r w:rsidRPr="00A45CE3">
        <w:rPr>
          <w:rFonts w:ascii="Times New Roman" w:hAnsi="Times New Roman"/>
          <w:spacing w:val="-5"/>
          <w:sz w:val="24"/>
          <w:lang w:val="en-IE"/>
        </w:rPr>
        <w:t xml:space="preserve"> </w:t>
      </w:r>
      <w:r w:rsidRPr="00A45CE3">
        <w:rPr>
          <w:rFonts w:ascii="Times New Roman" w:hAnsi="Times New Roman"/>
          <w:sz w:val="24"/>
          <w:lang w:val="en-IE"/>
        </w:rPr>
        <w:t>explored,</w:t>
      </w:r>
      <w:r w:rsidRPr="00A45CE3">
        <w:rPr>
          <w:rFonts w:ascii="Times New Roman" w:hAnsi="Times New Roman"/>
          <w:spacing w:val="-3"/>
          <w:sz w:val="24"/>
          <w:lang w:val="en-IE"/>
        </w:rPr>
        <w:t xml:space="preserve"> </w:t>
      </w:r>
      <w:r w:rsidRPr="00A45CE3">
        <w:rPr>
          <w:rFonts w:ascii="Times New Roman" w:hAnsi="Times New Roman"/>
          <w:sz w:val="24"/>
          <w:lang w:val="en-IE"/>
        </w:rPr>
        <w:t>at</w:t>
      </w:r>
      <w:r w:rsidRPr="00A45CE3">
        <w:rPr>
          <w:rFonts w:ascii="Times New Roman" w:hAnsi="Times New Roman"/>
          <w:spacing w:val="-4"/>
          <w:sz w:val="24"/>
          <w:lang w:val="en-IE"/>
        </w:rPr>
        <w:t xml:space="preserve"> </w:t>
      </w:r>
      <w:r w:rsidRPr="00A45CE3">
        <w:rPr>
          <w:rFonts w:ascii="Times New Roman" w:hAnsi="Times New Roman"/>
          <w:sz w:val="24"/>
          <w:lang w:val="en-IE"/>
        </w:rPr>
        <w:t>a</w:t>
      </w:r>
      <w:r w:rsidRPr="00A45CE3">
        <w:rPr>
          <w:rFonts w:ascii="Times New Roman" w:hAnsi="Times New Roman"/>
          <w:spacing w:val="-5"/>
          <w:sz w:val="24"/>
          <w:lang w:val="en-IE"/>
        </w:rPr>
        <w:t xml:space="preserve"> </w:t>
      </w:r>
      <w:r w:rsidRPr="00A45CE3">
        <w:rPr>
          <w:rFonts w:ascii="Times New Roman" w:hAnsi="Times New Roman"/>
          <w:sz w:val="24"/>
          <w:lang w:val="en-IE"/>
        </w:rPr>
        <w:t>high</w:t>
      </w:r>
      <w:r w:rsidRPr="00A45CE3">
        <w:rPr>
          <w:rFonts w:ascii="Times New Roman" w:hAnsi="Times New Roman"/>
          <w:spacing w:val="-3"/>
          <w:sz w:val="24"/>
          <w:lang w:val="en-IE"/>
        </w:rPr>
        <w:t xml:space="preserve"> </w:t>
      </w:r>
      <w:r w:rsidRPr="00A45CE3">
        <w:rPr>
          <w:rFonts w:ascii="Times New Roman" w:hAnsi="Times New Roman"/>
          <w:sz w:val="24"/>
          <w:lang w:val="en-IE"/>
        </w:rPr>
        <w:t>level,</w:t>
      </w:r>
      <w:r w:rsidRPr="00A45CE3">
        <w:rPr>
          <w:rFonts w:ascii="Times New Roman" w:hAnsi="Times New Roman"/>
          <w:spacing w:val="-3"/>
          <w:sz w:val="24"/>
          <w:lang w:val="en-IE"/>
        </w:rPr>
        <w:t xml:space="preserve"> </w:t>
      </w:r>
      <w:r w:rsidRPr="00A45CE3">
        <w:rPr>
          <w:rFonts w:ascii="Times New Roman" w:hAnsi="Times New Roman"/>
          <w:sz w:val="24"/>
          <w:lang w:val="en-IE"/>
        </w:rPr>
        <w:t>possible</w:t>
      </w:r>
      <w:r w:rsidRPr="00A45CE3">
        <w:rPr>
          <w:rFonts w:ascii="Times New Roman" w:hAnsi="Times New Roman"/>
          <w:spacing w:val="-3"/>
          <w:sz w:val="24"/>
          <w:lang w:val="en-IE"/>
        </w:rPr>
        <w:t xml:space="preserve"> </w:t>
      </w:r>
      <w:r w:rsidRPr="00A45CE3">
        <w:rPr>
          <w:rFonts w:ascii="Times New Roman" w:hAnsi="Times New Roman"/>
          <w:sz w:val="24"/>
          <w:lang w:val="en-IE"/>
        </w:rPr>
        <w:t>uses</w:t>
      </w:r>
      <w:r w:rsidRPr="00A45CE3">
        <w:rPr>
          <w:rFonts w:ascii="Times New Roman" w:hAnsi="Times New Roman"/>
          <w:spacing w:val="-5"/>
          <w:sz w:val="24"/>
          <w:lang w:val="en-IE"/>
        </w:rPr>
        <w:t xml:space="preserve"> </w:t>
      </w:r>
      <w:r w:rsidRPr="00A45CE3">
        <w:rPr>
          <w:rFonts w:ascii="Times New Roman" w:hAnsi="Times New Roman"/>
          <w:sz w:val="24"/>
          <w:lang w:val="en-IE"/>
        </w:rPr>
        <w:t xml:space="preserve">for the 400 MHz Band and how it might be assigned.  To assist, </w:t>
      </w:r>
      <w:proofErr w:type="spellStart"/>
      <w:r w:rsidRPr="00A45CE3">
        <w:rPr>
          <w:rFonts w:ascii="Times New Roman" w:hAnsi="Times New Roman"/>
          <w:sz w:val="24"/>
          <w:lang w:val="en-IE"/>
        </w:rPr>
        <w:t>ComReg</w:t>
      </w:r>
      <w:proofErr w:type="spellEnd"/>
      <w:r w:rsidRPr="00A45CE3">
        <w:rPr>
          <w:rFonts w:ascii="Times New Roman" w:hAnsi="Times New Roman"/>
          <w:spacing w:val="-3"/>
          <w:sz w:val="24"/>
          <w:lang w:val="en-IE"/>
        </w:rPr>
        <w:t xml:space="preserve"> </w:t>
      </w:r>
      <w:r w:rsidRPr="00A45CE3">
        <w:rPr>
          <w:rFonts w:ascii="Times New Roman" w:hAnsi="Times New Roman"/>
          <w:sz w:val="24"/>
          <w:lang w:val="en-IE"/>
        </w:rPr>
        <w:t>commissioned</w:t>
      </w:r>
      <w:r w:rsidRPr="00A45CE3">
        <w:rPr>
          <w:rFonts w:ascii="Times New Roman" w:hAnsi="Times New Roman"/>
          <w:spacing w:val="-3"/>
          <w:sz w:val="24"/>
          <w:lang w:val="en-IE"/>
        </w:rPr>
        <w:t xml:space="preserve"> </w:t>
      </w:r>
      <w:r w:rsidRPr="00A45CE3">
        <w:rPr>
          <w:rFonts w:ascii="Times New Roman" w:hAnsi="Times New Roman"/>
          <w:sz w:val="24"/>
          <w:lang w:val="en-IE"/>
        </w:rPr>
        <w:t>DotEcon</w:t>
      </w:r>
      <w:r w:rsidRPr="00A45CE3">
        <w:rPr>
          <w:rFonts w:ascii="Times New Roman" w:hAnsi="Times New Roman"/>
          <w:sz w:val="24"/>
          <w:vertAlign w:val="superscript"/>
          <w:lang w:val="en-IE"/>
        </w:rPr>
        <w:t>2</w:t>
      </w:r>
      <w:r w:rsidRPr="00A45CE3">
        <w:rPr>
          <w:rFonts w:ascii="Times New Roman" w:hAnsi="Times New Roman"/>
          <w:spacing w:val="-1"/>
          <w:sz w:val="24"/>
          <w:lang w:val="en-IE"/>
        </w:rPr>
        <w:t xml:space="preserve"> </w:t>
      </w:r>
      <w:r w:rsidRPr="00A45CE3">
        <w:rPr>
          <w:rFonts w:ascii="Times New Roman" w:hAnsi="Times New Roman"/>
          <w:sz w:val="24"/>
          <w:lang w:val="en-IE"/>
        </w:rPr>
        <w:t>and</w:t>
      </w:r>
      <w:r w:rsidRPr="00A45CE3">
        <w:rPr>
          <w:rFonts w:ascii="Times New Roman" w:hAnsi="Times New Roman"/>
          <w:spacing w:val="-7"/>
          <w:sz w:val="24"/>
          <w:lang w:val="en-IE"/>
        </w:rPr>
        <w:t xml:space="preserve"> </w:t>
      </w:r>
      <w:r w:rsidRPr="00A45CE3">
        <w:rPr>
          <w:rFonts w:ascii="Times New Roman" w:hAnsi="Times New Roman"/>
          <w:sz w:val="24"/>
          <w:lang w:val="en-IE"/>
        </w:rPr>
        <w:t>Plum</w:t>
      </w:r>
      <w:r w:rsidRPr="00A45CE3">
        <w:rPr>
          <w:rFonts w:ascii="Times New Roman" w:hAnsi="Times New Roman"/>
          <w:spacing w:val="-1"/>
          <w:sz w:val="24"/>
          <w:lang w:val="en-IE"/>
        </w:rPr>
        <w:t xml:space="preserve"> </w:t>
      </w:r>
      <w:r w:rsidRPr="00A45CE3">
        <w:rPr>
          <w:rFonts w:ascii="Times New Roman" w:hAnsi="Times New Roman"/>
          <w:sz w:val="24"/>
          <w:lang w:val="en-IE"/>
        </w:rPr>
        <w:t>Consulting</w:t>
      </w:r>
      <w:r w:rsidRPr="00A45CE3">
        <w:rPr>
          <w:rFonts w:ascii="Times New Roman" w:hAnsi="Times New Roman"/>
          <w:sz w:val="24"/>
          <w:vertAlign w:val="superscript"/>
          <w:lang w:val="en-IE"/>
        </w:rPr>
        <w:t>3</w:t>
      </w:r>
      <w:r w:rsidRPr="00A45CE3">
        <w:rPr>
          <w:rFonts w:ascii="Times New Roman" w:hAnsi="Times New Roman"/>
          <w:spacing w:val="-3"/>
          <w:sz w:val="24"/>
          <w:lang w:val="en-IE"/>
        </w:rPr>
        <w:t xml:space="preserve"> </w:t>
      </w:r>
      <w:r w:rsidRPr="00A45CE3">
        <w:rPr>
          <w:rFonts w:ascii="Times New Roman" w:hAnsi="Times New Roman"/>
          <w:sz w:val="24"/>
          <w:lang w:val="en-IE"/>
        </w:rPr>
        <w:t>to</w:t>
      </w:r>
      <w:r w:rsidRPr="00A45CE3">
        <w:rPr>
          <w:rFonts w:ascii="Times New Roman" w:hAnsi="Times New Roman"/>
          <w:spacing w:val="-5"/>
          <w:sz w:val="24"/>
          <w:lang w:val="en-IE"/>
        </w:rPr>
        <w:t xml:space="preserve"> </w:t>
      </w:r>
      <w:r w:rsidRPr="00A45CE3">
        <w:rPr>
          <w:rFonts w:ascii="Times New Roman" w:hAnsi="Times New Roman"/>
          <w:sz w:val="24"/>
          <w:lang w:val="en-IE"/>
        </w:rPr>
        <w:t>analyse</w:t>
      </w:r>
      <w:r w:rsidRPr="00A45CE3">
        <w:rPr>
          <w:rFonts w:ascii="Times New Roman" w:hAnsi="Times New Roman"/>
          <w:spacing w:val="-3"/>
          <w:sz w:val="24"/>
          <w:lang w:val="en-IE"/>
        </w:rPr>
        <w:t xml:space="preserve"> </w:t>
      </w:r>
      <w:r w:rsidRPr="00A45CE3">
        <w:rPr>
          <w:rFonts w:ascii="Times New Roman" w:hAnsi="Times New Roman"/>
          <w:sz w:val="24"/>
          <w:lang w:val="en-IE"/>
        </w:rPr>
        <w:t>the</w:t>
      </w:r>
      <w:r w:rsidRPr="00A45CE3">
        <w:rPr>
          <w:rFonts w:ascii="Times New Roman" w:hAnsi="Times New Roman"/>
          <w:spacing w:val="-5"/>
          <w:sz w:val="24"/>
          <w:lang w:val="en-IE"/>
        </w:rPr>
        <w:t xml:space="preserve"> </w:t>
      </w:r>
      <w:r w:rsidRPr="00A45CE3">
        <w:rPr>
          <w:rFonts w:ascii="Times New Roman" w:hAnsi="Times New Roman"/>
          <w:sz w:val="24"/>
          <w:lang w:val="en-IE"/>
        </w:rPr>
        <w:t>400</w:t>
      </w:r>
      <w:r w:rsidRPr="00A45CE3">
        <w:rPr>
          <w:rFonts w:ascii="Times New Roman" w:hAnsi="Times New Roman"/>
          <w:spacing w:val="-5"/>
          <w:sz w:val="24"/>
          <w:lang w:val="en-IE"/>
        </w:rPr>
        <w:t xml:space="preserve"> </w:t>
      </w:r>
      <w:r w:rsidRPr="00A45CE3">
        <w:rPr>
          <w:rFonts w:ascii="Times New Roman" w:hAnsi="Times New Roman"/>
          <w:sz w:val="24"/>
          <w:lang w:val="en-IE"/>
        </w:rPr>
        <w:t>MHz Band with a view to identifying possible uses, assessing how much spectrum may be needed for those uses, and to assess possible technical requirements.</w:t>
      </w:r>
    </w:p>
    <w:p w14:paraId="1C6E5505" w14:textId="77777777" w:rsidR="00B06337" w:rsidRPr="00A45CE3" w:rsidRDefault="00B06337" w:rsidP="00160C6F">
      <w:pPr>
        <w:pStyle w:val="BodyText"/>
        <w:spacing w:before="120" w:line="240" w:lineRule="auto"/>
        <w:jc w:val="both"/>
        <w:rPr>
          <w:rFonts w:ascii="Times New Roman" w:hAnsi="Times New Roman"/>
          <w:sz w:val="24"/>
          <w:lang w:val="en-IE"/>
        </w:rPr>
      </w:pPr>
      <w:r w:rsidRPr="00A45CE3">
        <w:rPr>
          <w:rFonts w:ascii="Times New Roman" w:hAnsi="Times New Roman"/>
          <w:sz w:val="24"/>
          <w:lang w:val="en-IE"/>
        </w:rPr>
        <w:t>Among</w:t>
      </w:r>
      <w:r w:rsidRPr="00A45CE3">
        <w:rPr>
          <w:rFonts w:ascii="Times New Roman" w:hAnsi="Times New Roman"/>
          <w:spacing w:val="-3"/>
          <w:sz w:val="24"/>
          <w:lang w:val="en-IE"/>
        </w:rPr>
        <w:t xml:space="preserve"> </w:t>
      </w:r>
      <w:r w:rsidRPr="00A45CE3">
        <w:rPr>
          <w:rFonts w:ascii="Times New Roman" w:hAnsi="Times New Roman"/>
          <w:sz w:val="24"/>
          <w:lang w:val="en-IE"/>
        </w:rPr>
        <w:t>other</w:t>
      </w:r>
      <w:r w:rsidRPr="00A45CE3">
        <w:rPr>
          <w:rFonts w:ascii="Times New Roman" w:hAnsi="Times New Roman"/>
          <w:spacing w:val="-4"/>
          <w:sz w:val="24"/>
          <w:lang w:val="en-IE"/>
        </w:rPr>
        <w:t xml:space="preserve"> </w:t>
      </w:r>
      <w:r w:rsidRPr="00A45CE3">
        <w:rPr>
          <w:rFonts w:ascii="Times New Roman" w:hAnsi="Times New Roman"/>
          <w:sz w:val="24"/>
          <w:lang w:val="en-IE"/>
        </w:rPr>
        <w:t>things,</w:t>
      </w:r>
      <w:r w:rsidRPr="00A45CE3">
        <w:rPr>
          <w:rFonts w:ascii="Times New Roman" w:hAnsi="Times New Roman"/>
          <w:spacing w:val="-1"/>
          <w:sz w:val="24"/>
          <w:lang w:val="en-IE"/>
        </w:rPr>
        <w:t xml:space="preserve"> </w:t>
      </w:r>
      <w:r w:rsidRPr="00A45CE3">
        <w:rPr>
          <w:rFonts w:ascii="Times New Roman" w:hAnsi="Times New Roman"/>
          <w:sz w:val="24"/>
          <w:lang w:val="en-IE"/>
        </w:rPr>
        <w:t>Plum</w:t>
      </w:r>
      <w:r w:rsidRPr="00A45CE3">
        <w:rPr>
          <w:rFonts w:ascii="Times New Roman" w:hAnsi="Times New Roman"/>
          <w:spacing w:val="-1"/>
          <w:sz w:val="24"/>
          <w:lang w:val="en-IE"/>
        </w:rPr>
        <w:t xml:space="preserve"> </w:t>
      </w:r>
      <w:r w:rsidRPr="00A45CE3">
        <w:rPr>
          <w:rFonts w:ascii="Times New Roman" w:hAnsi="Times New Roman"/>
          <w:sz w:val="24"/>
          <w:lang w:val="en-IE"/>
        </w:rPr>
        <w:t>assessed</w:t>
      </w:r>
      <w:r w:rsidRPr="00A45CE3">
        <w:rPr>
          <w:rFonts w:ascii="Times New Roman" w:hAnsi="Times New Roman"/>
          <w:spacing w:val="-5"/>
          <w:sz w:val="24"/>
          <w:lang w:val="en-IE"/>
        </w:rPr>
        <w:t xml:space="preserve"> </w:t>
      </w:r>
      <w:r w:rsidRPr="00A45CE3">
        <w:rPr>
          <w:rFonts w:ascii="Times New Roman" w:hAnsi="Times New Roman"/>
          <w:sz w:val="24"/>
          <w:lang w:val="en-IE"/>
        </w:rPr>
        <w:t>four</w:t>
      </w:r>
      <w:r w:rsidRPr="00A45CE3">
        <w:rPr>
          <w:rFonts w:ascii="Times New Roman" w:hAnsi="Times New Roman"/>
          <w:spacing w:val="-4"/>
          <w:sz w:val="24"/>
          <w:lang w:val="en-IE"/>
        </w:rPr>
        <w:t xml:space="preserve"> </w:t>
      </w:r>
      <w:r w:rsidRPr="00A45CE3">
        <w:rPr>
          <w:rFonts w:ascii="Times New Roman" w:hAnsi="Times New Roman"/>
          <w:sz w:val="24"/>
          <w:lang w:val="en-IE"/>
        </w:rPr>
        <w:t>broad</w:t>
      </w:r>
      <w:r w:rsidRPr="00A45CE3">
        <w:rPr>
          <w:rFonts w:ascii="Times New Roman" w:hAnsi="Times New Roman"/>
          <w:spacing w:val="-3"/>
          <w:sz w:val="24"/>
          <w:lang w:val="en-IE"/>
        </w:rPr>
        <w:t xml:space="preserve"> </w:t>
      </w:r>
      <w:r w:rsidRPr="00A45CE3">
        <w:rPr>
          <w:rFonts w:ascii="Times New Roman" w:hAnsi="Times New Roman"/>
          <w:sz w:val="24"/>
          <w:lang w:val="en-IE"/>
        </w:rPr>
        <w:t>categories</w:t>
      </w:r>
      <w:r w:rsidRPr="00A45CE3">
        <w:rPr>
          <w:rFonts w:ascii="Times New Roman" w:hAnsi="Times New Roman"/>
          <w:spacing w:val="-2"/>
          <w:sz w:val="24"/>
          <w:lang w:val="en-IE"/>
        </w:rPr>
        <w:t xml:space="preserve"> </w:t>
      </w:r>
      <w:r w:rsidRPr="00A45CE3">
        <w:rPr>
          <w:rFonts w:ascii="Times New Roman" w:hAnsi="Times New Roman"/>
          <w:sz w:val="24"/>
          <w:lang w:val="en-IE"/>
        </w:rPr>
        <w:t>of</w:t>
      </w:r>
      <w:r w:rsidRPr="00A45CE3">
        <w:rPr>
          <w:rFonts w:ascii="Times New Roman" w:hAnsi="Times New Roman"/>
          <w:spacing w:val="-1"/>
          <w:sz w:val="24"/>
          <w:lang w:val="en-IE"/>
        </w:rPr>
        <w:t xml:space="preserve"> </w:t>
      </w:r>
      <w:r w:rsidRPr="00A45CE3">
        <w:rPr>
          <w:rFonts w:ascii="Times New Roman" w:hAnsi="Times New Roman"/>
          <w:sz w:val="24"/>
          <w:lang w:val="en-IE"/>
        </w:rPr>
        <w:t>potential</w:t>
      </w:r>
      <w:r w:rsidRPr="00A45CE3">
        <w:rPr>
          <w:rFonts w:ascii="Times New Roman" w:hAnsi="Times New Roman"/>
          <w:spacing w:val="-3"/>
          <w:sz w:val="24"/>
          <w:lang w:val="en-IE"/>
        </w:rPr>
        <w:t xml:space="preserve"> </w:t>
      </w:r>
      <w:r w:rsidRPr="00A45CE3">
        <w:rPr>
          <w:rFonts w:ascii="Times New Roman" w:hAnsi="Times New Roman"/>
          <w:sz w:val="24"/>
          <w:lang w:val="en-IE"/>
        </w:rPr>
        <w:t>uses</w:t>
      </w:r>
      <w:r w:rsidRPr="00A45CE3">
        <w:rPr>
          <w:rFonts w:ascii="Times New Roman" w:hAnsi="Times New Roman"/>
          <w:spacing w:val="-2"/>
          <w:sz w:val="24"/>
          <w:lang w:val="en-IE"/>
        </w:rPr>
        <w:t xml:space="preserve"> </w:t>
      </w:r>
      <w:r w:rsidRPr="00A45CE3">
        <w:rPr>
          <w:rFonts w:ascii="Times New Roman" w:hAnsi="Times New Roman"/>
          <w:sz w:val="24"/>
          <w:lang w:val="en-IE"/>
        </w:rPr>
        <w:t>for</w:t>
      </w:r>
      <w:r w:rsidRPr="00A45CE3">
        <w:rPr>
          <w:rFonts w:ascii="Times New Roman" w:hAnsi="Times New Roman"/>
          <w:spacing w:val="-4"/>
          <w:sz w:val="24"/>
          <w:lang w:val="en-IE"/>
        </w:rPr>
        <w:t xml:space="preserve"> </w:t>
      </w:r>
      <w:r w:rsidRPr="00A45CE3">
        <w:rPr>
          <w:rFonts w:ascii="Times New Roman" w:hAnsi="Times New Roman"/>
          <w:sz w:val="24"/>
          <w:lang w:val="en-IE"/>
        </w:rPr>
        <w:t>the</w:t>
      </w:r>
      <w:r w:rsidRPr="00A45CE3">
        <w:rPr>
          <w:rFonts w:ascii="Times New Roman" w:hAnsi="Times New Roman"/>
          <w:spacing w:val="-3"/>
          <w:sz w:val="24"/>
          <w:lang w:val="en-IE"/>
        </w:rPr>
        <w:t xml:space="preserve"> </w:t>
      </w:r>
      <w:r w:rsidRPr="00A45CE3">
        <w:rPr>
          <w:rFonts w:ascii="Times New Roman" w:hAnsi="Times New Roman"/>
          <w:sz w:val="24"/>
          <w:lang w:val="en-IE"/>
        </w:rPr>
        <w:t>400</w:t>
      </w:r>
      <w:r w:rsidRPr="00A45CE3">
        <w:rPr>
          <w:rFonts w:ascii="Times New Roman" w:hAnsi="Times New Roman"/>
          <w:spacing w:val="-7"/>
          <w:sz w:val="24"/>
          <w:lang w:val="en-IE"/>
        </w:rPr>
        <w:t xml:space="preserve"> </w:t>
      </w:r>
      <w:r w:rsidRPr="00A45CE3">
        <w:rPr>
          <w:rFonts w:ascii="Times New Roman" w:hAnsi="Times New Roman"/>
          <w:sz w:val="24"/>
          <w:lang w:val="en-IE"/>
        </w:rPr>
        <w:t xml:space="preserve">MHz Band: Private/Professional Mobile Radio (“PMR”), Public Protection and Disaster Relief, Smart Meters, and Smart Grids. For each identified use, Plum assessed several factors </w:t>
      </w:r>
      <w:r w:rsidRPr="00A45CE3">
        <w:rPr>
          <w:rFonts w:ascii="Times New Roman" w:hAnsi="Times New Roman"/>
          <w:spacing w:val="-2"/>
          <w:sz w:val="24"/>
          <w:lang w:val="en-IE"/>
        </w:rPr>
        <w:t>including:</w:t>
      </w:r>
    </w:p>
    <w:p w14:paraId="4FC0526B" w14:textId="77777777" w:rsidR="00B06337" w:rsidRPr="00A45CE3" w:rsidRDefault="00B06337" w:rsidP="00160C6F">
      <w:pPr>
        <w:pStyle w:val="enumlev1"/>
        <w:spacing w:before="120"/>
        <w:ind w:left="0" w:firstLine="0"/>
        <w:jc w:val="both"/>
        <w:rPr>
          <w:lang w:val="en-IE"/>
        </w:rPr>
      </w:pPr>
      <w:r w:rsidRPr="00A45CE3">
        <w:rPr>
          <w:lang w:val="en-IE"/>
        </w:rPr>
        <w:t>a)</w:t>
      </w:r>
      <w:r w:rsidRPr="00A45CE3">
        <w:rPr>
          <w:lang w:val="en-IE"/>
        </w:rPr>
        <w:tab/>
        <w:t>The</w:t>
      </w:r>
      <w:r w:rsidRPr="00A45CE3">
        <w:rPr>
          <w:spacing w:val="-5"/>
          <w:lang w:val="en-IE"/>
        </w:rPr>
        <w:t xml:space="preserve"> </w:t>
      </w:r>
      <w:r w:rsidRPr="00A45CE3">
        <w:rPr>
          <w:lang w:val="en-IE"/>
        </w:rPr>
        <w:t>applicable</w:t>
      </w:r>
      <w:r w:rsidRPr="00A45CE3">
        <w:rPr>
          <w:spacing w:val="-6"/>
          <w:lang w:val="en-IE"/>
        </w:rPr>
        <w:t xml:space="preserve"> </w:t>
      </w:r>
      <w:r w:rsidRPr="00A45CE3">
        <w:rPr>
          <w:lang w:val="en-IE"/>
        </w:rPr>
        <w:t>technology(s)</w:t>
      </w:r>
      <w:r w:rsidRPr="00A45CE3">
        <w:rPr>
          <w:spacing w:val="-6"/>
          <w:lang w:val="en-IE"/>
        </w:rPr>
        <w:t xml:space="preserve"> </w:t>
      </w:r>
      <w:r w:rsidRPr="00A45CE3">
        <w:rPr>
          <w:lang w:val="en-IE"/>
        </w:rPr>
        <w:t>and</w:t>
      </w:r>
      <w:r w:rsidRPr="00A45CE3">
        <w:rPr>
          <w:spacing w:val="-8"/>
          <w:lang w:val="en-IE"/>
        </w:rPr>
        <w:t xml:space="preserve"> </w:t>
      </w:r>
      <w:r w:rsidRPr="00A45CE3">
        <w:rPr>
          <w:lang w:val="en-IE"/>
        </w:rPr>
        <w:t>future</w:t>
      </w:r>
      <w:r w:rsidRPr="00A45CE3">
        <w:rPr>
          <w:spacing w:val="-5"/>
          <w:lang w:val="en-IE"/>
        </w:rPr>
        <w:t xml:space="preserve"> </w:t>
      </w:r>
      <w:proofErr w:type="gramStart"/>
      <w:r w:rsidRPr="00A45CE3">
        <w:rPr>
          <w:spacing w:val="-2"/>
          <w:lang w:val="en-IE"/>
        </w:rPr>
        <w:t>availability;</w:t>
      </w:r>
      <w:proofErr w:type="gramEnd"/>
    </w:p>
    <w:p w14:paraId="2026B627" w14:textId="77777777" w:rsidR="00B06337" w:rsidRPr="00A45CE3" w:rsidRDefault="00B06337" w:rsidP="00160C6F">
      <w:pPr>
        <w:pStyle w:val="enumlev1"/>
        <w:spacing w:before="120"/>
        <w:ind w:left="0" w:firstLine="0"/>
        <w:jc w:val="both"/>
        <w:rPr>
          <w:lang w:val="en-IE"/>
        </w:rPr>
      </w:pPr>
      <w:r w:rsidRPr="00A45CE3">
        <w:rPr>
          <w:lang w:val="en-IE"/>
        </w:rPr>
        <w:t>b)</w:t>
      </w:r>
      <w:r w:rsidRPr="00A45CE3">
        <w:rPr>
          <w:lang w:val="en-IE"/>
        </w:rPr>
        <w:tab/>
        <w:t>The</w:t>
      </w:r>
      <w:r w:rsidRPr="00A45CE3">
        <w:rPr>
          <w:spacing w:val="-6"/>
          <w:lang w:val="en-IE"/>
        </w:rPr>
        <w:t xml:space="preserve"> </w:t>
      </w:r>
      <w:r w:rsidRPr="00A45CE3">
        <w:rPr>
          <w:lang w:val="en-IE"/>
        </w:rPr>
        <w:t>minimum</w:t>
      </w:r>
      <w:r w:rsidRPr="00A45CE3">
        <w:rPr>
          <w:spacing w:val="-5"/>
          <w:lang w:val="en-IE"/>
        </w:rPr>
        <w:t xml:space="preserve"> </w:t>
      </w:r>
      <w:r w:rsidRPr="00A45CE3">
        <w:rPr>
          <w:lang w:val="en-IE"/>
        </w:rPr>
        <w:t>spectrum</w:t>
      </w:r>
      <w:r w:rsidRPr="00A45CE3">
        <w:rPr>
          <w:spacing w:val="-10"/>
          <w:lang w:val="en-IE"/>
        </w:rPr>
        <w:t xml:space="preserve"> </w:t>
      </w:r>
      <w:r w:rsidRPr="00A45CE3">
        <w:rPr>
          <w:lang w:val="en-IE"/>
        </w:rPr>
        <w:t>block</w:t>
      </w:r>
      <w:r w:rsidRPr="00A45CE3">
        <w:rPr>
          <w:spacing w:val="-6"/>
          <w:lang w:val="en-IE"/>
        </w:rPr>
        <w:t xml:space="preserve"> </w:t>
      </w:r>
      <w:r w:rsidRPr="00A45CE3">
        <w:rPr>
          <w:lang w:val="en-IE"/>
        </w:rPr>
        <w:t>requirements;</w:t>
      </w:r>
      <w:r w:rsidRPr="00A45CE3">
        <w:rPr>
          <w:spacing w:val="-6"/>
          <w:lang w:val="en-IE"/>
        </w:rPr>
        <w:t xml:space="preserve"> </w:t>
      </w:r>
      <w:r w:rsidRPr="00A45CE3">
        <w:rPr>
          <w:spacing w:val="-5"/>
          <w:lang w:val="en-IE"/>
        </w:rPr>
        <w:t>and</w:t>
      </w:r>
    </w:p>
    <w:p w14:paraId="0826C37F" w14:textId="77777777" w:rsidR="00B06337" w:rsidRPr="00A45CE3" w:rsidRDefault="00B06337" w:rsidP="00160C6F">
      <w:pPr>
        <w:pStyle w:val="enumlev1"/>
        <w:spacing w:before="120"/>
        <w:ind w:left="0" w:firstLine="0"/>
        <w:jc w:val="both"/>
        <w:rPr>
          <w:lang w:val="en-IE"/>
        </w:rPr>
      </w:pPr>
      <w:r w:rsidRPr="00A45CE3">
        <w:rPr>
          <w:lang w:val="en-IE"/>
        </w:rPr>
        <w:t>c)</w:t>
      </w:r>
      <w:r w:rsidRPr="00A45CE3">
        <w:rPr>
          <w:lang w:val="en-IE"/>
        </w:rPr>
        <w:tab/>
        <w:t>The</w:t>
      </w:r>
      <w:r w:rsidRPr="00A45CE3">
        <w:rPr>
          <w:spacing w:val="-8"/>
          <w:lang w:val="en-IE"/>
        </w:rPr>
        <w:t xml:space="preserve"> </w:t>
      </w:r>
      <w:r w:rsidRPr="00A45CE3">
        <w:rPr>
          <w:lang w:val="en-IE"/>
        </w:rPr>
        <w:t>availability</w:t>
      </w:r>
      <w:r w:rsidRPr="00A45CE3">
        <w:rPr>
          <w:spacing w:val="-6"/>
          <w:lang w:val="en-IE"/>
        </w:rPr>
        <w:t xml:space="preserve"> </w:t>
      </w:r>
      <w:r w:rsidRPr="00A45CE3">
        <w:rPr>
          <w:lang w:val="en-IE"/>
        </w:rPr>
        <w:t>of</w:t>
      </w:r>
      <w:r w:rsidRPr="00A45CE3">
        <w:rPr>
          <w:spacing w:val="-4"/>
          <w:lang w:val="en-IE"/>
        </w:rPr>
        <w:t xml:space="preserve"> </w:t>
      </w:r>
      <w:r w:rsidRPr="00A45CE3">
        <w:rPr>
          <w:lang w:val="en-IE"/>
        </w:rPr>
        <w:t>alternative</w:t>
      </w:r>
      <w:r w:rsidRPr="00A45CE3">
        <w:rPr>
          <w:spacing w:val="-7"/>
          <w:lang w:val="en-IE"/>
        </w:rPr>
        <w:t xml:space="preserve"> </w:t>
      </w:r>
      <w:r w:rsidRPr="00A45CE3">
        <w:rPr>
          <w:lang w:val="en-IE"/>
        </w:rPr>
        <w:t>frequency</w:t>
      </w:r>
      <w:r w:rsidRPr="00A45CE3">
        <w:rPr>
          <w:spacing w:val="-8"/>
          <w:lang w:val="en-IE"/>
        </w:rPr>
        <w:t xml:space="preserve"> </w:t>
      </w:r>
      <w:r w:rsidRPr="00A45CE3">
        <w:rPr>
          <w:lang w:val="en-IE"/>
        </w:rPr>
        <w:t>bands</w:t>
      </w:r>
      <w:r w:rsidRPr="00A45CE3">
        <w:rPr>
          <w:spacing w:val="-8"/>
          <w:lang w:val="en-IE"/>
        </w:rPr>
        <w:t xml:space="preserve"> </w:t>
      </w:r>
      <w:r w:rsidRPr="00A45CE3">
        <w:rPr>
          <w:lang w:val="en-IE"/>
        </w:rPr>
        <w:t>and/or</w:t>
      </w:r>
      <w:r w:rsidRPr="00A45CE3">
        <w:rPr>
          <w:spacing w:val="-7"/>
          <w:lang w:val="en-IE"/>
        </w:rPr>
        <w:t xml:space="preserve"> </w:t>
      </w:r>
      <w:r w:rsidRPr="00A45CE3">
        <w:rPr>
          <w:spacing w:val="-2"/>
          <w:lang w:val="en-IE"/>
        </w:rPr>
        <w:t>solutions</w:t>
      </w:r>
    </w:p>
    <w:p w14:paraId="5226A3FF" w14:textId="77777777" w:rsidR="00B06337" w:rsidRPr="00A45CE3" w:rsidRDefault="00B06337" w:rsidP="00160C6F">
      <w:pPr>
        <w:pStyle w:val="BodyText"/>
        <w:spacing w:before="120" w:line="240" w:lineRule="auto"/>
        <w:jc w:val="both"/>
        <w:rPr>
          <w:rFonts w:ascii="Times New Roman" w:hAnsi="Times New Roman"/>
          <w:sz w:val="24"/>
          <w:lang w:val="en-IE"/>
        </w:rPr>
      </w:pPr>
      <w:r w:rsidRPr="00A45CE3">
        <w:rPr>
          <w:rFonts w:ascii="Times New Roman" w:hAnsi="Times New Roman"/>
          <w:sz w:val="24"/>
          <w:lang w:val="en-IE"/>
        </w:rPr>
        <w:t>In relation to point (c), Plum discerned that PMR had alternative frequencies and consolidations available which could be used to deliver those services. However, Plum outlined</w:t>
      </w:r>
      <w:r w:rsidRPr="00A45CE3">
        <w:rPr>
          <w:rFonts w:ascii="Times New Roman" w:hAnsi="Times New Roman"/>
          <w:spacing w:val="-2"/>
          <w:sz w:val="24"/>
          <w:lang w:val="en-IE"/>
        </w:rPr>
        <w:t xml:space="preserve"> </w:t>
      </w:r>
      <w:r w:rsidRPr="00A45CE3">
        <w:rPr>
          <w:rFonts w:ascii="Times New Roman" w:hAnsi="Times New Roman"/>
          <w:sz w:val="24"/>
          <w:lang w:val="en-IE"/>
        </w:rPr>
        <w:t>that</w:t>
      </w:r>
      <w:r w:rsidRPr="00A45CE3">
        <w:rPr>
          <w:rFonts w:ascii="Times New Roman" w:hAnsi="Times New Roman"/>
          <w:spacing w:val="-5"/>
          <w:sz w:val="24"/>
          <w:lang w:val="en-IE"/>
        </w:rPr>
        <w:t xml:space="preserve"> </w:t>
      </w:r>
      <w:r w:rsidRPr="00A45CE3">
        <w:rPr>
          <w:rFonts w:ascii="Times New Roman" w:hAnsi="Times New Roman"/>
          <w:sz w:val="24"/>
          <w:lang w:val="en-IE"/>
        </w:rPr>
        <w:t>there</w:t>
      </w:r>
      <w:r w:rsidRPr="00A45CE3">
        <w:rPr>
          <w:rFonts w:ascii="Times New Roman" w:hAnsi="Times New Roman"/>
          <w:spacing w:val="-4"/>
          <w:sz w:val="24"/>
          <w:lang w:val="en-IE"/>
        </w:rPr>
        <w:t xml:space="preserve"> </w:t>
      </w:r>
      <w:r w:rsidRPr="00A45CE3">
        <w:rPr>
          <w:rFonts w:ascii="Times New Roman" w:hAnsi="Times New Roman"/>
          <w:sz w:val="24"/>
          <w:lang w:val="en-IE"/>
        </w:rPr>
        <w:t>were</w:t>
      </w:r>
      <w:r w:rsidRPr="00A45CE3">
        <w:rPr>
          <w:rFonts w:ascii="Times New Roman" w:hAnsi="Times New Roman"/>
          <w:spacing w:val="-4"/>
          <w:sz w:val="24"/>
          <w:lang w:val="en-IE"/>
        </w:rPr>
        <w:t xml:space="preserve"> </w:t>
      </w:r>
      <w:r w:rsidRPr="00A45CE3">
        <w:rPr>
          <w:rFonts w:ascii="Times New Roman" w:hAnsi="Times New Roman"/>
          <w:sz w:val="24"/>
          <w:lang w:val="en-IE"/>
        </w:rPr>
        <w:t>no</w:t>
      </w:r>
      <w:r w:rsidRPr="00A45CE3">
        <w:rPr>
          <w:rFonts w:ascii="Times New Roman" w:hAnsi="Times New Roman"/>
          <w:spacing w:val="-2"/>
          <w:sz w:val="24"/>
          <w:lang w:val="en-IE"/>
        </w:rPr>
        <w:t xml:space="preserve"> </w:t>
      </w:r>
      <w:r w:rsidRPr="00A45CE3">
        <w:rPr>
          <w:rFonts w:ascii="Times New Roman" w:hAnsi="Times New Roman"/>
          <w:sz w:val="24"/>
          <w:lang w:val="en-IE"/>
        </w:rPr>
        <w:t>alternative</w:t>
      </w:r>
      <w:r w:rsidRPr="00A45CE3">
        <w:rPr>
          <w:rFonts w:ascii="Times New Roman" w:hAnsi="Times New Roman"/>
          <w:spacing w:val="-2"/>
          <w:sz w:val="24"/>
          <w:lang w:val="en-IE"/>
        </w:rPr>
        <w:t xml:space="preserve"> </w:t>
      </w:r>
      <w:r w:rsidRPr="00A45CE3">
        <w:rPr>
          <w:rFonts w:ascii="Times New Roman" w:hAnsi="Times New Roman"/>
          <w:sz w:val="24"/>
          <w:lang w:val="en-IE"/>
        </w:rPr>
        <w:t>spectrum</w:t>
      </w:r>
      <w:r w:rsidRPr="00A45CE3">
        <w:rPr>
          <w:rFonts w:ascii="Times New Roman" w:hAnsi="Times New Roman"/>
          <w:spacing w:val="-3"/>
          <w:sz w:val="24"/>
          <w:lang w:val="en-IE"/>
        </w:rPr>
        <w:t xml:space="preserve"> </w:t>
      </w:r>
      <w:r w:rsidRPr="00A45CE3">
        <w:rPr>
          <w:rFonts w:ascii="Times New Roman" w:hAnsi="Times New Roman"/>
          <w:sz w:val="24"/>
          <w:lang w:val="en-IE"/>
        </w:rPr>
        <w:t>rights</w:t>
      </w:r>
      <w:r w:rsidRPr="00A45CE3">
        <w:rPr>
          <w:rFonts w:ascii="Times New Roman" w:hAnsi="Times New Roman"/>
          <w:spacing w:val="-1"/>
          <w:sz w:val="24"/>
          <w:lang w:val="en-IE"/>
        </w:rPr>
        <w:t xml:space="preserve"> </w:t>
      </w:r>
      <w:r w:rsidRPr="00A45CE3">
        <w:rPr>
          <w:rFonts w:ascii="Times New Roman" w:hAnsi="Times New Roman"/>
          <w:sz w:val="24"/>
          <w:lang w:val="en-IE"/>
        </w:rPr>
        <w:t>of</w:t>
      </w:r>
      <w:r w:rsidRPr="00A45CE3">
        <w:rPr>
          <w:rFonts w:ascii="Times New Roman" w:hAnsi="Times New Roman"/>
          <w:spacing w:val="-3"/>
          <w:sz w:val="24"/>
          <w:lang w:val="en-IE"/>
        </w:rPr>
        <w:t xml:space="preserve"> </w:t>
      </w:r>
      <w:r w:rsidRPr="00A45CE3">
        <w:rPr>
          <w:rFonts w:ascii="Times New Roman" w:hAnsi="Times New Roman"/>
          <w:sz w:val="24"/>
          <w:lang w:val="en-IE"/>
        </w:rPr>
        <w:t>use</w:t>
      </w:r>
      <w:r w:rsidRPr="00A45CE3">
        <w:rPr>
          <w:rFonts w:ascii="Times New Roman" w:hAnsi="Times New Roman"/>
          <w:spacing w:val="-4"/>
          <w:sz w:val="24"/>
          <w:lang w:val="en-IE"/>
        </w:rPr>
        <w:t xml:space="preserve"> </w:t>
      </w:r>
      <w:r w:rsidRPr="00A45CE3">
        <w:rPr>
          <w:rFonts w:ascii="Times New Roman" w:hAnsi="Times New Roman"/>
          <w:sz w:val="24"/>
          <w:lang w:val="en-IE"/>
        </w:rPr>
        <w:t>sufficient</w:t>
      </w:r>
      <w:r w:rsidRPr="00A45CE3">
        <w:rPr>
          <w:rFonts w:ascii="Times New Roman" w:hAnsi="Times New Roman"/>
          <w:spacing w:val="-3"/>
          <w:sz w:val="24"/>
          <w:lang w:val="en-IE"/>
        </w:rPr>
        <w:t xml:space="preserve"> </w:t>
      </w:r>
      <w:r w:rsidRPr="00A45CE3">
        <w:rPr>
          <w:rFonts w:ascii="Times New Roman" w:hAnsi="Times New Roman"/>
          <w:sz w:val="24"/>
          <w:lang w:val="en-IE"/>
        </w:rPr>
        <w:t>to</w:t>
      </w:r>
      <w:r w:rsidRPr="00A45CE3">
        <w:rPr>
          <w:rFonts w:ascii="Times New Roman" w:hAnsi="Times New Roman"/>
          <w:spacing w:val="-6"/>
          <w:sz w:val="24"/>
          <w:lang w:val="en-IE"/>
        </w:rPr>
        <w:t xml:space="preserve"> </w:t>
      </w:r>
      <w:r w:rsidRPr="00A45CE3">
        <w:rPr>
          <w:rFonts w:ascii="Times New Roman" w:hAnsi="Times New Roman"/>
          <w:sz w:val="24"/>
          <w:lang w:val="en-IE"/>
        </w:rPr>
        <w:t>provide</w:t>
      </w:r>
      <w:r w:rsidRPr="00A45CE3">
        <w:rPr>
          <w:rFonts w:ascii="Times New Roman" w:hAnsi="Times New Roman"/>
          <w:spacing w:val="-2"/>
          <w:sz w:val="24"/>
          <w:lang w:val="en-IE"/>
        </w:rPr>
        <w:t xml:space="preserve"> </w:t>
      </w:r>
      <w:r w:rsidRPr="00A45CE3">
        <w:rPr>
          <w:rFonts w:ascii="Times New Roman" w:hAnsi="Times New Roman"/>
          <w:sz w:val="24"/>
          <w:lang w:val="en-IE"/>
        </w:rPr>
        <w:t>for Smart Grid, noting principally that sub 1 GHz spectrum is required to connect to sub-stations, pumping stations, alternative energy sources and to achieve necessary geographic coverage over remote rural locations. It was deemed that the only alternative suitable spectrum for Smart Grid was the 450-470 MHz band, which at the time</w:t>
      </w:r>
      <w:r w:rsidRPr="00A45CE3">
        <w:rPr>
          <w:rFonts w:ascii="Times New Roman" w:hAnsi="Times New Roman"/>
          <w:spacing w:val="-2"/>
          <w:sz w:val="24"/>
          <w:lang w:val="en-IE"/>
        </w:rPr>
        <w:t xml:space="preserve"> </w:t>
      </w:r>
      <w:r w:rsidRPr="00A45CE3">
        <w:rPr>
          <w:rFonts w:ascii="Times New Roman" w:hAnsi="Times New Roman"/>
          <w:sz w:val="24"/>
          <w:lang w:val="en-IE"/>
        </w:rPr>
        <w:t>was assigned for and used extensively by PMR (Business Radio).</w:t>
      </w:r>
    </w:p>
    <w:p w14:paraId="2F6E44B4" w14:textId="77777777" w:rsidR="00B06337" w:rsidRPr="00A45CE3" w:rsidRDefault="00B06337" w:rsidP="00160C6F">
      <w:pPr>
        <w:pStyle w:val="BodyText"/>
        <w:spacing w:before="120" w:line="240" w:lineRule="auto"/>
        <w:jc w:val="both"/>
        <w:rPr>
          <w:rFonts w:ascii="Times New Roman" w:hAnsi="Times New Roman"/>
          <w:sz w:val="24"/>
          <w:lang w:val="en-IE"/>
        </w:rPr>
      </w:pPr>
      <w:proofErr w:type="spellStart"/>
      <w:r w:rsidRPr="00A45CE3">
        <w:rPr>
          <w:rFonts w:ascii="Times New Roman" w:hAnsi="Times New Roman"/>
          <w:sz w:val="24"/>
          <w:lang w:val="en-IE"/>
        </w:rPr>
        <w:t>ComReg</w:t>
      </w:r>
      <w:proofErr w:type="spellEnd"/>
      <w:r w:rsidRPr="00A45CE3">
        <w:rPr>
          <w:rFonts w:ascii="Times New Roman" w:hAnsi="Times New Roman"/>
          <w:sz w:val="24"/>
          <w:lang w:val="en-IE"/>
        </w:rPr>
        <w:t xml:space="preserve"> agreed with Plum and remained of the view that no suitable alternative spectrum was</w:t>
      </w:r>
      <w:r w:rsidRPr="00A45CE3">
        <w:rPr>
          <w:rFonts w:ascii="Times New Roman" w:hAnsi="Times New Roman"/>
          <w:spacing w:val="-2"/>
          <w:sz w:val="24"/>
          <w:lang w:val="en-IE"/>
        </w:rPr>
        <w:t xml:space="preserve"> </w:t>
      </w:r>
      <w:r w:rsidRPr="00A45CE3">
        <w:rPr>
          <w:rFonts w:ascii="Times New Roman" w:hAnsi="Times New Roman"/>
          <w:sz w:val="24"/>
          <w:lang w:val="en-IE"/>
        </w:rPr>
        <w:t>available</w:t>
      </w:r>
      <w:r w:rsidRPr="00A45CE3">
        <w:rPr>
          <w:rFonts w:ascii="Times New Roman" w:hAnsi="Times New Roman"/>
          <w:spacing w:val="-3"/>
          <w:sz w:val="24"/>
          <w:lang w:val="en-IE"/>
        </w:rPr>
        <w:t xml:space="preserve"> </w:t>
      </w:r>
      <w:r w:rsidRPr="00A45CE3">
        <w:rPr>
          <w:rFonts w:ascii="Times New Roman" w:hAnsi="Times New Roman"/>
          <w:sz w:val="24"/>
          <w:lang w:val="en-IE"/>
        </w:rPr>
        <w:t>for</w:t>
      </w:r>
      <w:r w:rsidRPr="00A45CE3">
        <w:rPr>
          <w:rFonts w:ascii="Times New Roman" w:hAnsi="Times New Roman"/>
          <w:spacing w:val="-4"/>
          <w:sz w:val="24"/>
          <w:lang w:val="en-IE"/>
        </w:rPr>
        <w:t xml:space="preserve"> </w:t>
      </w:r>
      <w:r w:rsidRPr="00A45CE3">
        <w:rPr>
          <w:rFonts w:ascii="Times New Roman" w:hAnsi="Times New Roman"/>
          <w:sz w:val="24"/>
          <w:lang w:val="en-IE"/>
        </w:rPr>
        <w:t>Smart</w:t>
      </w:r>
      <w:r w:rsidRPr="00A45CE3">
        <w:rPr>
          <w:rFonts w:ascii="Times New Roman" w:hAnsi="Times New Roman"/>
          <w:spacing w:val="-6"/>
          <w:sz w:val="24"/>
          <w:lang w:val="en-IE"/>
        </w:rPr>
        <w:t xml:space="preserve"> </w:t>
      </w:r>
      <w:r w:rsidRPr="00A45CE3">
        <w:rPr>
          <w:rFonts w:ascii="Times New Roman" w:hAnsi="Times New Roman"/>
          <w:sz w:val="24"/>
          <w:lang w:val="en-IE"/>
        </w:rPr>
        <w:t>Grid</w:t>
      </w:r>
      <w:r w:rsidRPr="00A45CE3">
        <w:rPr>
          <w:rFonts w:ascii="Times New Roman" w:hAnsi="Times New Roman"/>
          <w:spacing w:val="-3"/>
          <w:sz w:val="24"/>
          <w:lang w:val="en-IE"/>
        </w:rPr>
        <w:t xml:space="preserve"> </w:t>
      </w:r>
      <w:r w:rsidRPr="00A45CE3">
        <w:rPr>
          <w:rFonts w:ascii="Times New Roman" w:hAnsi="Times New Roman"/>
          <w:sz w:val="24"/>
          <w:lang w:val="en-IE"/>
        </w:rPr>
        <w:t xml:space="preserve">use.  In addition, </w:t>
      </w:r>
      <w:proofErr w:type="spellStart"/>
      <w:r w:rsidRPr="00A45CE3">
        <w:rPr>
          <w:rFonts w:ascii="Times New Roman" w:hAnsi="Times New Roman"/>
          <w:sz w:val="24"/>
          <w:lang w:val="en-IE"/>
        </w:rPr>
        <w:t>ComReg</w:t>
      </w:r>
      <w:proofErr w:type="spellEnd"/>
      <w:r w:rsidRPr="00A45CE3">
        <w:rPr>
          <w:rFonts w:ascii="Times New Roman" w:hAnsi="Times New Roman"/>
          <w:sz w:val="24"/>
          <w:lang w:val="en-IE"/>
        </w:rPr>
        <w:t xml:space="preserve"> is of the view that Smart</w:t>
      </w:r>
      <w:r w:rsidRPr="00A45CE3">
        <w:rPr>
          <w:rFonts w:ascii="Times New Roman" w:hAnsi="Times New Roman"/>
          <w:spacing w:val="-3"/>
          <w:sz w:val="24"/>
          <w:lang w:val="en-IE"/>
        </w:rPr>
        <w:t xml:space="preserve"> </w:t>
      </w:r>
      <w:r w:rsidRPr="00A45CE3">
        <w:rPr>
          <w:rFonts w:ascii="Times New Roman" w:hAnsi="Times New Roman"/>
          <w:sz w:val="24"/>
          <w:lang w:val="en-IE"/>
        </w:rPr>
        <w:t>Grids</w:t>
      </w:r>
      <w:r w:rsidRPr="00A45CE3">
        <w:rPr>
          <w:rFonts w:ascii="Times New Roman" w:hAnsi="Times New Roman"/>
          <w:spacing w:val="-4"/>
          <w:sz w:val="24"/>
          <w:lang w:val="en-IE"/>
        </w:rPr>
        <w:t xml:space="preserve"> </w:t>
      </w:r>
      <w:r w:rsidRPr="00A45CE3">
        <w:rPr>
          <w:rFonts w:ascii="Times New Roman" w:hAnsi="Times New Roman"/>
          <w:sz w:val="24"/>
          <w:lang w:val="en-IE"/>
        </w:rPr>
        <w:t>are</w:t>
      </w:r>
      <w:r w:rsidRPr="00A45CE3">
        <w:rPr>
          <w:rFonts w:ascii="Times New Roman" w:hAnsi="Times New Roman"/>
          <w:spacing w:val="-4"/>
          <w:sz w:val="24"/>
          <w:lang w:val="en-IE"/>
        </w:rPr>
        <w:t xml:space="preserve"> </w:t>
      </w:r>
      <w:r w:rsidRPr="00A45CE3">
        <w:rPr>
          <w:rFonts w:ascii="Times New Roman" w:hAnsi="Times New Roman"/>
          <w:sz w:val="24"/>
          <w:lang w:val="en-IE"/>
        </w:rPr>
        <w:t>an</w:t>
      </w:r>
      <w:r w:rsidRPr="00A45CE3">
        <w:rPr>
          <w:rFonts w:ascii="Times New Roman" w:hAnsi="Times New Roman"/>
          <w:spacing w:val="-2"/>
          <w:sz w:val="24"/>
          <w:lang w:val="en-IE"/>
        </w:rPr>
        <w:t xml:space="preserve"> </w:t>
      </w:r>
      <w:r w:rsidRPr="00A45CE3">
        <w:rPr>
          <w:rFonts w:ascii="Times New Roman" w:hAnsi="Times New Roman"/>
          <w:sz w:val="24"/>
          <w:lang w:val="en-IE"/>
        </w:rPr>
        <w:t>intrinsic</w:t>
      </w:r>
      <w:r w:rsidRPr="00A45CE3">
        <w:rPr>
          <w:rFonts w:ascii="Times New Roman" w:hAnsi="Times New Roman"/>
          <w:spacing w:val="-1"/>
          <w:sz w:val="24"/>
          <w:lang w:val="en-IE"/>
        </w:rPr>
        <w:t xml:space="preserve"> </w:t>
      </w:r>
      <w:r w:rsidRPr="00A45CE3">
        <w:rPr>
          <w:rFonts w:ascii="Times New Roman" w:hAnsi="Times New Roman"/>
          <w:sz w:val="24"/>
          <w:lang w:val="en-IE"/>
        </w:rPr>
        <w:t>component of</w:t>
      </w:r>
      <w:r w:rsidRPr="00A45CE3">
        <w:rPr>
          <w:rFonts w:ascii="Times New Roman" w:hAnsi="Times New Roman"/>
          <w:spacing w:val="-2"/>
          <w:sz w:val="24"/>
          <w:lang w:val="en-IE"/>
        </w:rPr>
        <w:t xml:space="preserve"> </w:t>
      </w:r>
      <w:r w:rsidRPr="00A45CE3">
        <w:rPr>
          <w:rFonts w:ascii="Times New Roman" w:hAnsi="Times New Roman"/>
          <w:sz w:val="24"/>
          <w:lang w:val="en-IE"/>
        </w:rPr>
        <w:t>government</w:t>
      </w:r>
      <w:r w:rsidRPr="00A45CE3">
        <w:rPr>
          <w:rFonts w:ascii="Times New Roman" w:hAnsi="Times New Roman"/>
          <w:spacing w:val="-3"/>
          <w:sz w:val="24"/>
          <w:lang w:val="en-IE"/>
        </w:rPr>
        <w:t xml:space="preserve"> </w:t>
      </w:r>
      <w:r w:rsidRPr="00A45CE3">
        <w:rPr>
          <w:rFonts w:ascii="Times New Roman" w:hAnsi="Times New Roman"/>
          <w:sz w:val="24"/>
          <w:lang w:val="en-IE"/>
        </w:rPr>
        <w:t>efforts</w:t>
      </w:r>
      <w:r w:rsidRPr="00A45CE3">
        <w:rPr>
          <w:rFonts w:ascii="Times New Roman" w:hAnsi="Times New Roman"/>
          <w:spacing w:val="-4"/>
          <w:sz w:val="24"/>
          <w:lang w:val="en-IE"/>
        </w:rPr>
        <w:t xml:space="preserve"> </w:t>
      </w:r>
      <w:r w:rsidRPr="00A45CE3">
        <w:rPr>
          <w:rFonts w:ascii="Times New Roman" w:hAnsi="Times New Roman"/>
          <w:sz w:val="24"/>
          <w:lang w:val="en-IE"/>
        </w:rPr>
        <w:t>to</w:t>
      </w:r>
      <w:r w:rsidRPr="00A45CE3">
        <w:rPr>
          <w:rFonts w:ascii="Times New Roman" w:hAnsi="Times New Roman"/>
          <w:spacing w:val="-4"/>
          <w:sz w:val="24"/>
          <w:lang w:val="en-IE"/>
        </w:rPr>
        <w:t xml:space="preserve"> </w:t>
      </w:r>
      <w:r w:rsidRPr="00A45CE3">
        <w:rPr>
          <w:rFonts w:ascii="Times New Roman" w:hAnsi="Times New Roman"/>
          <w:sz w:val="24"/>
          <w:lang w:val="en-IE"/>
        </w:rPr>
        <w:t>meet</w:t>
      </w:r>
      <w:r w:rsidRPr="00A45CE3">
        <w:rPr>
          <w:rFonts w:ascii="Times New Roman" w:hAnsi="Times New Roman"/>
          <w:spacing w:val="-3"/>
          <w:sz w:val="24"/>
          <w:lang w:val="en-IE"/>
        </w:rPr>
        <w:t xml:space="preserve"> </w:t>
      </w:r>
      <w:r w:rsidRPr="00A45CE3">
        <w:rPr>
          <w:rFonts w:ascii="Times New Roman" w:hAnsi="Times New Roman"/>
          <w:sz w:val="24"/>
          <w:lang w:val="en-IE"/>
        </w:rPr>
        <w:t>the</w:t>
      </w:r>
      <w:r w:rsidRPr="00A45CE3">
        <w:rPr>
          <w:rFonts w:ascii="Times New Roman" w:hAnsi="Times New Roman"/>
          <w:spacing w:val="-4"/>
          <w:sz w:val="24"/>
          <w:lang w:val="en-IE"/>
        </w:rPr>
        <w:t xml:space="preserve"> </w:t>
      </w:r>
      <w:r w:rsidRPr="00A45CE3">
        <w:rPr>
          <w:rFonts w:ascii="Times New Roman" w:hAnsi="Times New Roman"/>
          <w:sz w:val="24"/>
          <w:lang w:val="en-IE"/>
        </w:rPr>
        <w:t>demand</w:t>
      </w:r>
      <w:r w:rsidRPr="00A45CE3">
        <w:rPr>
          <w:rFonts w:ascii="Times New Roman" w:hAnsi="Times New Roman"/>
          <w:spacing w:val="-4"/>
          <w:sz w:val="24"/>
          <w:lang w:val="en-IE"/>
        </w:rPr>
        <w:t xml:space="preserve"> </w:t>
      </w:r>
      <w:r w:rsidRPr="00A45CE3">
        <w:rPr>
          <w:rFonts w:ascii="Times New Roman" w:hAnsi="Times New Roman"/>
          <w:sz w:val="24"/>
          <w:lang w:val="en-IE"/>
        </w:rPr>
        <w:t>for</w:t>
      </w:r>
      <w:r w:rsidRPr="00A45CE3">
        <w:rPr>
          <w:rFonts w:ascii="Times New Roman" w:hAnsi="Times New Roman"/>
          <w:spacing w:val="-3"/>
          <w:sz w:val="24"/>
          <w:lang w:val="en-IE"/>
        </w:rPr>
        <w:t xml:space="preserve"> </w:t>
      </w:r>
      <w:r w:rsidRPr="00A45CE3">
        <w:rPr>
          <w:rFonts w:ascii="Times New Roman" w:hAnsi="Times New Roman"/>
          <w:sz w:val="24"/>
          <w:lang w:val="en-IE"/>
        </w:rPr>
        <w:t>energy in</w:t>
      </w:r>
      <w:r w:rsidRPr="00A45CE3">
        <w:rPr>
          <w:rFonts w:ascii="Times New Roman" w:hAnsi="Times New Roman"/>
          <w:spacing w:val="-2"/>
          <w:sz w:val="24"/>
          <w:lang w:val="en-IE"/>
        </w:rPr>
        <w:t xml:space="preserve"> </w:t>
      </w:r>
      <w:r w:rsidRPr="00A45CE3">
        <w:rPr>
          <w:rFonts w:ascii="Times New Roman" w:hAnsi="Times New Roman"/>
          <w:sz w:val="24"/>
          <w:lang w:val="en-IE"/>
        </w:rPr>
        <w:t>a</w:t>
      </w:r>
      <w:r w:rsidRPr="00A45CE3">
        <w:rPr>
          <w:rFonts w:ascii="Times New Roman" w:hAnsi="Times New Roman"/>
          <w:spacing w:val="-2"/>
          <w:sz w:val="24"/>
          <w:lang w:val="en-IE"/>
        </w:rPr>
        <w:t xml:space="preserve"> </w:t>
      </w:r>
      <w:r w:rsidRPr="00A45CE3">
        <w:rPr>
          <w:rFonts w:ascii="Times New Roman" w:hAnsi="Times New Roman"/>
          <w:sz w:val="24"/>
          <w:lang w:val="en-IE"/>
        </w:rPr>
        <w:t>cost effective</w:t>
      </w:r>
      <w:r w:rsidRPr="00A45CE3">
        <w:rPr>
          <w:rFonts w:ascii="Times New Roman" w:hAnsi="Times New Roman"/>
          <w:spacing w:val="-2"/>
          <w:sz w:val="24"/>
          <w:lang w:val="en-IE"/>
        </w:rPr>
        <w:t xml:space="preserve"> </w:t>
      </w:r>
      <w:r w:rsidRPr="00A45CE3">
        <w:rPr>
          <w:rFonts w:ascii="Times New Roman" w:hAnsi="Times New Roman"/>
          <w:sz w:val="24"/>
          <w:lang w:val="en-IE"/>
        </w:rPr>
        <w:t>and</w:t>
      </w:r>
      <w:r w:rsidRPr="00A45CE3">
        <w:rPr>
          <w:rFonts w:ascii="Times New Roman" w:hAnsi="Times New Roman"/>
          <w:spacing w:val="-4"/>
          <w:sz w:val="24"/>
          <w:lang w:val="en-IE"/>
        </w:rPr>
        <w:t xml:space="preserve"> </w:t>
      </w:r>
      <w:r w:rsidRPr="00A45CE3">
        <w:rPr>
          <w:rFonts w:ascii="Times New Roman" w:hAnsi="Times New Roman"/>
          <w:sz w:val="24"/>
          <w:lang w:val="en-IE"/>
        </w:rPr>
        <w:t>secure</w:t>
      </w:r>
      <w:r w:rsidRPr="00A45CE3">
        <w:rPr>
          <w:rFonts w:ascii="Times New Roman" w:hAnsi="Times New Roman"/>
          <w:spacing w:val="-2"/>
          <w:sz w:val="24"/>
          <w:lang w:val="en-IE"/>
        </w:rPr>
        <w:t xml:space="preserve"> </w:t>
      </w:r>
      <w:r w:rsidRPr="00A45CE3">
        <w:rPr>
          <w:rFonts w:ascii="Times New Roman" w:hAnsi="Times New Roman"/>
          <w:sz w:val="24"/>
          <w:lang w:val="en-IE"/>
        </w:rPr>
        <w:t>way, whilst</w:t>
      </w:r>
      <w:r w:rsidRPr="00A45CE3">
        <w:rPr>
          <w:rFonts w:ascii="Times New Roman" w:hAnsi="Times New Roman"/>
          <w:spacing w:val="-2"/>
          <w:sz w:val="24"/>
          <w:lang w:val="en-IE"/>
        </w:rPr>
        <w:t xml:space="preserve"> </w:t>
      </w:r>
      <w:r w:rsidRPr="00A45CE3">
        <w:rPr>
          <w:rFonts w:ascii="Times New Roman" w:hAnsi="Times New Roman"/>
          <w:sz w:val="24"/>
          <w:lang w:val="en-IE"/>
        </w:rPr>
        <w:t>also</w:t>
      </w:r>
      <w:r w:rsidRPr="00A45CE3">
        <w:rPr>
          <w:rFonts w:ascii="Times New Roman" w:hAnsi="Times New Roman"/>
          <w:spacing w:val="-2"/>
          <w:sz w:val="24"/>
          <w:lang w:val="en-IE"/>
        </w:rPr>
        <w:t xml:space="preserve"> </w:t>
      </w:r>
      <w:r w:rsidRPr="00A45CE3">
        <w:rPr>
          <w:rFonts w:ascii="Times New Roman" w:hAnsi="Times New Roman"/>
          <w:sz w:val="24"/>
          <w:lang w:val="en-IE"/>
        </w:rPr>
        <w:t>reducing</w:t>
      </w:r>
      <w:r w:rsidRPr="00A45CE3">
        <w:rPr>
          <w:rFonts w:ascii="Times New Roman" w:hAnsi="Times New Roman"/>
          <w:spacing w:val="-2"/>
          <w:sz w:val="24"/>
          <w:lang w:val="en-IE"/>
        </w:rPr>
        <w:t xml:space="preserve"> </w:t>
      </w:r>
      <w:r w:rsidRPr="00A45CE3">
        <w:rPr>
          <w:rFonts w:ascii="Times New Roman" w:hAnsi="Times New Roman"/>
          <w:sz w:val="24"/>
          <w:lang w:val="en-IE"/>
        </w:rPr>
        <w:t>the</w:t>
      </w:r>
      <w:r w:rsidRPr="00A45CE3">
        <w:rPr>
          <w:rFonts w:ascii="Times New Roman" w:hAnsi="Times New Roman"/>
          <w:spacing w:val="-2"/>
          <w:sz w:val="24"/>
          <w:lang w:val="en-IE"/>
        </w:rPr>
        <w:t xml:space="preserve"> </w:t>
      </w:r>
      <w:r w:rsidRPr="00A45CE3">
        <w:rPr>
          <w:rFonts w:ascii="Times New Roman" w:hAnsi="Times New Roman"/>
          <w:sz w:val="24"/>
          <w:lang w:val="en-IE"/>
        </w:rPr>
        <w:t>environmental</w:t>
      </w:r>
      <w:r w:rsidRPr="00A45CE3">
        <w:rPr>
          <w:rFonts w:ascii="Times New Roman" w:hAnsi="Times New Roman"/>
          <w:spacing w:val="-2"/>
          <w:sz w:val="24"/>
          <w:lang w:val="en-IE"/>
        </w:rPr>
        <w:t xml:space="preserve"> </w:t>
      </w:r>
      <w:r w:rsidRPr="00A45CE3">
        <w:rPr>
          <w:rFonts w:ascii="Times New Roman" w:hAnsi="Times New Roman"/>
          <w:sz w:val="24"/>
          <w:lang w:val="en-IE"/>
        </w:rPr>
        <w:t>impact. Using</w:t>
      </w:r>
      <w:r w:rsidRPr="00A45CE3">
        <w:rPr>
          <w:rFonts w:ascii="Times New Roman" w:hAnsi="Times New Roman"/>
          <w:spacing w:val="-4"/>
          <w:sz w:val="24"/>
          <w:lang w:val="en-IE"/>
        </w:rPr>
        <w:t xml:space="preserve"> </w:t>
      </w:r>
      <w:r w:rsidRPr="00A45CE3">
        <w:rPr>
          <w:rFonts w:ascii="Times New Roman" w:hAnsi="Times New Roman"/>
          <w:sz w:val="24"/>
          <w:lang w:val="en-IE"/>
        </w:rPr>
        <w:t xml:space="preserve">new technology, a Smart Grid could result in substantial reductions in energy use and carbon emissions and could make renewable energy and efficiency programs more affordable and accessible. Greater integration of renewable energies into </w:t>
      </w:r>
      <w:r w:rsidRPr="00A45CE3">
        <w:rPr>
          <w:rFonts w:ascii="Times New Roman" w:hAnsi="Times New Roman"/>
          <w:sz w:val="24"/>
          <w:lang w:val="en-IE"/>
        </w:rPr>
        <w:lastRenderedPageBreak/>
        <w:t>electricity and gas grids is pivotal to lowering the environmental impact and meeting climate change targets:</w:t>
      </w:r>
    </w:p>
    <w:p w14:paraId="344E89C7" w14:textId="77777777" w:rsidR="00B06337" w:rsidRPr="00A45CE3" w:rsidRDefault="00B06337" w:rsidP="00160C6F">
      <w:pPr>
        <w:pStyle w:val="enumlev1"/>
        <w:spacing w:before="120"/>
        <w:jc w:val="both"/>
        <w:rPr>
          <w:lang w:val="en-IE"/>
        </w:rPr>
      </w:pPr>
      <w:r w:rsidRPr="00A45CE3">
        <w:rPr>
          <w:lang w:val="en-IE"/>
        </w:rPr>
        <w:t>•</w:t>
      </w:r>
      <w:r w:rsidRPr="00A45CE3">
        <w:rPr>
          <w:lang w:val="en-IE"/>
        </w:rPr>
        <w:tab/>
        <w:t>The</w:t>
      </w:r>
      <w:r w:rsidRPr="00A45CE3">
        <w:rPr>
          <w:spacing w:val="-2"/>
          <w:lang w:val="en-IE"/>
        </w:rPr>
        <w:t xml:space="preserve"> </w:t>
      </w:r>
      <w:r w:rsidRPr="00A45CE3">
        <w:rPr>
          <w:lang w:val="en-IE"/>
        </w:rPr>
        <w:t>ITU</w:t>
      </w:r>
      <w:r w:rsidRPr="00A45CE3">
        <w:rPr>
          <w:spacing w:val="-3"/>
          <w:lang w:val="en-IE"/>
        </w:rPr>
        <w:t xml:space="preserve"> </w:t>
      </w:r>
      <w:r w:rsidRPr="00A45CE3">
        <w:rPr>
          <w:lang w:val="en-IE"/>
        </w:rPr>
        <w:t>has</w:t>
      </w:r>
      <w:r w:rsidRPr="00A45CE3">
        <w:rPr>
          <w:spacing w:val="-2"/>
          <w:lang w:val="en-IE"/>
        </w:rPr>
        <w:t xml:space="preserve"> </w:t>
      </w:r>
      <w:r w:rsidRPr="00A45CE3">
        <w:rPr>
          <w:lang w:val="en-IE"/>
        </w:rPr>
        <w:t>outlined</w:t>
      </w:r>
      <w:r w:rsidRPr="00A45CE3">
        <w:rPr>
          <w:spacing w:val="-3"/>
          <w:lang w:val="en-IE"/>
        </w:rPr>
        <w:t xml:space="preserve"> </w:t>
      </w:r>
      <w:r w:rsidRPr="00A45CE3">
        <w:rPr>
          <w:lang w:val="en-IE"/>
        </w:rPr>
        <w:t>how</w:t>
      </w:r>
      <w:r w:rsidRPr="00A45CE3">
        <w:rPr>
          <w:spacing w:val="-3"/>
          <w:lang w:val="en-IE"/>
        </w:rPr>
        <w:t xml:space="preserve"> </w:t>
      </w:r>
      <w:r w:rsidRPr="00A45CE3">
        <w:rPr>
          <w:lang w:val="en-IE"/>
        </w:rPr>
        <w:t>Smart</w:t>
      </w:r>
      <w:r w:rsidRPr="00A45CE3">
        <w:rPr>
          <w:spacing w:val="-4"/>
          <w:lang w:val="en-IE"/>
        </w:rPr>
        <w:t xml:space="preserve"> </w:t>
      </w:r>
      <w:r w:rsidRPr="00A45CE3">
        <w:rPr>
          <w:lang w:val="en-IE"/>
        </w:rPr>
        <w:t>Grids</w:t>
      </w:r>
      <w:r w:rsidRPr="00A45CE3">
        <w:rPr>
          <w:spacing w:val="-2"/>
          <w:lang w:val="en-IE"/>
        </w:rPr>
        <w:t xml:space="preserve"> </w:t>
      </w:r>
      <w:r w:rsidRPr="00A45CE3">
        <w:rPr>
          <w:lang w:val="en-IE"/>
        </w:rPr>
        <w:t>can</w:t>
      </w:r>
      <w:r w:rsidRPr="00A45CE3">
        <w:rPr>
          <w:spacing w:val="-5"/>
          <w:lang w:val="en-IE"/>
        </w:rPr>
        <w:t xml:space="preserve"> </w:t>
      </w:r>
      <w:r w:rsidRPr="00A45CE3">
        <w:rPr>
          <w:lang w:val="en-IE"/>
        </w:rPr>
        <w:t>help</w:t>
      </w:r>
      <w:r w:rsidRPr="00A45CE3">
        <w:rPr>
          <w:spacing w:val="-3"/>
          <w:lang w:val="en-IE"/>
        </w:rPr>
        <w:t xml:space="preserve"> </w:t>
      </w:r>
      <w:r w:rsidRPr="00A45CE3">
        <w:rPr>
          <w:lang w:val="en-IE"/>
        </w:rPr>
        <w:t>to</w:t>
      </w:r>
      <w:r w:rsidRPr="00A45CE3">
        <w:rPr>
          <w:spacing w:val="-3"/>
          <w:lang w:val="en-IE"/>
        </w:rPr>
        <w:t xml:space="preserve"> </w:t>
      </w:r>
      <w:r w:rsidRPr="00A45CE3">
        <w:rPr>
          <w:lang w:val="en-IE"/>
        </w:rPr>
        <w:t>mitigate</w:t>
      </w:r>
      <w:r w:rsidRPr="00A45CE3">
        <w:rPr>
          <w:spacing w:val="-3"/>
          <w:lang w:val="en-IE"/>
        </w:rPr>
        <w:t xml:space="preserve"> </w:t>
      </w:r>
      <w:r w:rsidRPr="00A45CE3">
        <w:rPr>
          <w:lang w:val="en-IE"/>
        </w:rPr>
        <w:t>climate</w:t>
      </w:r>
      <w:r w:rsidRPr="00A45CE3">
        <w:rPr>
          <w:spacing w:val="-3"/>
          <w:lang w:val="en-IE"/>
        </w:rPr>
        <w:t xml:space="preserve"> </w:t>
      </w:r>
      <w:r w:rsidRPr="00A45CE3">
        <w:rPr>
          <w:lang w:val="en-IE"/>
        </w:rPr>
        <w:t>change</w:t>
      </w:r>
      <w:r w:rsidRPr="00A45CE3">
        <w:rPr>
          <w:spacing w:val="-3"/>
          <w:lang w:val="en-IE"/>
        </w:rPr>
        <w:t xml:space="preserve"> </w:t>
      </w:r>
      <w:r w:rsidRPr="00A45CE3">
        <w:rPr>
          <w:lang w:val="en-IE"/>
        </w:rPr>
        <w:t>by building more controllable and efficient energy systems [ITU, 2018]</w:t>
      </w:r>
      <w:r w:rsidRPr="00A45CE3">
        <w:rPr>
          <w:vertAlign w:val="superscript"/>
          <w:lang w:val="en-IE"/>
        </w:rPr>
        <w:t>4</w:t>
      </w:r>
      <w:r w:rsidRPr="00A45CE3">
        <w:rPr>
          <w:lang w:val="en-IE"/>
        </w:rPr>
        <w:t>; and</w:t>
      </w:r>
    </w:p>
    <w:p w14:paraId="44086FB5" w14:textId="77777777" w:rsidR="00B06337" w:rsidRPr="00A45CE3" w:rsidRDefault="00B06337" w:rsidP="00160C6F">
      <w:pPr>
        <w:pStyle w:val="enumlev1"/>
        <w:spacing w:before="120"/>
        <w:jc w:val="both"/>
        <w:rPr>
          <w:lang w:val="en-IE"/>
        </w:rPr>
      </w:pPr>
      <w:r w:rsidRPr="00A45CE3">
        <w:rPr>
          <w:lang w:val="en-IE"/>
        </w:rPr>
        <w:t>•</w:t>
      </w:r>
      <w:r w:rsidRPr="00A45CE3">
        <w:rPr>
          <w:lang w:val="en-IE"/>
        </w:rPr>
        <w:tab/>
        <w:t>The</w:t>
      </w:r>
      <w:r w:rsidRPr="00A45CE3">
        <w:rPr>
          <w:spacing w:val="-3"/>
          <w:lang w:val="en-IE"/>
        </w:rPr>
        <w:t xml:space="preserve"> </w:t>
      </w:r>
      <w:r w:rsidRPr="00A45CE3">
        <w:rPr>
          <w:lang w:val="en-IE"/>
        </w:rPr>
        <w:t>UN</w:t>
      </w:r>
      <w:r w:rsidRPr="00A45CE3">
        <w:rPr>
          <w:spacing w:val="-4"/>
          <w:lang w:val="en-IE"/>
        </w:rPr>
        <w:t xml:space="preserve"> </w:t>
      </w:r>
      <w:r w:rsidRPr="00A45CE3">
        <w:rPr>
          <w:lang w:val="en-IE"/>
        </w:rPr>
        <w:t>has</w:t>
      </w:r>
      <w:r w:rsidRPr="00A45CE3">
        <w:rPr>
          <w:spacing w:val="-3"/>
          <w:lang w:val="en-IE"/>
        </w:rPr>
        <w:t xml:space="preserve"> </w:t>
      </w:r>
      <w:r w:rsidRPr="00A45CE3">
        <w:rPr>
          <w:lang w:val="en-IE"/>
        </w:rPr>
        <w:t>outlined</w:t>
      </w:r>
      <w:r w:rsidRPr="00A45CE3">
        <w:rPr>
          <w:spacing w:val="-4"/>
          <w:lang w:val="en-IE"/>
        </w:rPr>
        <w:t xml:space="preserve"> </w:t>
      </w:r>
      <w:r w:rsidRPr="00A45CE3">
        <w:rPr>
          <w:lang w:val="en-IE"/>
        </w:rPr>
        <w:t>that</w:t>
      </w:r>
      <w:r w:rsidRPr="00A45CE3">
        <w:rPr>
          <w:spacing w:val="-4"/>
          <w:lang w:val="en-IE"/>
        </w:rPr>
        <w:t xml:space="preserve"> </w:t>
      </w:r>
      <w:r w:rsidRPr="00A45CE3">
        <w:rPr>
          <w:lang w:val="en-IE"/>
        </w:rPr>
        <w:t>climate</w:t>
      </w:r>
      <w:r w:rsidRPr="00A45CE3">
        <w:rPr>
          <w:spacing w:val="-5"/>
          <w:lang w:val="en-IE"/>
        </w:rPr>
        <w:t xml:space="preserve"> </w:t>
      </w:r>
      <w:r w:rsidRPr="00A45CE3">
        <w:rPr>
          <w:lang w:val="en-IE"/>
        </w:rPr>
        <w:t>change</w:t>
      </w:r>
      <w:r w:rsidRPr="00A45CE3">
        <w:rPr>
          <w:spacing w:val="-5"/>
          <w:lang w:val="en-IE"/>
        </w:rPr>
        <w:t xml:space="preserve"> </w:t>
      </w:r>
      <w:r w:rsidRPr="00A45CE3">
        <w:rPr>
          <w:lang w:val="en-IE"/>
        </w:rPr>
        <w:t>requires</w:t>
      </w:r>
      <w:r w:rsidRPr="00A45CE3">
        <w:rPr>
          <w:spacing w:val="-5"/>
          <w:lang w:val="en-IE"/>
        </w:rPr>
        <w:t xml:space="preserve"> </w:t>
      </w:r>
      <w:r w:rsidRPr="00A45CE3">
        <w:rPr>
          <w:lang w:val="en-IE"/>
        </w:rPr>
        <w:t>development</w:t>
      </w:r>
      <w:r w:rsidRPr="00A45CE3">
        <w:rPr>
          <w:spacing w:val="-2"/>
          <w:lang w:val="en-IE"/>
        </w:rPr>
        <w:t xml:space="preserve"> </w:t>
      </w:r>
      <w:r w:rsidRPr="00A45CE3">
        <w:rPr>
          <w:lang w:val="en-IE"/>
        </w:rPr>
        <w:t>of</w:t>
      </w:r>
      <w:r w:rsidRPr="00A45CE3">
        <w:rPr>
          <w:spacing w:val="-2"/>
          <w:lang w:val="en-IE"/>
        </w:rPr>
        <w:t xml:space="preserve"> </w:t>
      </w:r>
      <w:r w:rsidRPr="00A45CE3">
        <w:rPr>
          <w:lang w:val="en-IE"/>
        </w:rPr>
        <w:t>Smart</w:t>
      </w:r>
      <w:r w:rsidRPr="00A45CE3">
        <w:rPr>
          <w:spacing w:val="-5"/>
          <w:lang w:val="en-IE"/>
        </w:rPr>
        <w:t xml:space="preserve"> </w:t>
      </w:r>
      <w:r w:rsidRPr="00A45CE3">
        <w:rPr>
          <w:lang w:val="en-IE"/>
        </w:rPr>
        <w:t>Grids founded on communications networks that can deliver centralised real-time monitoring and control, eventually across the entire power distribution domain [UNECE, 2015]</w:t>
      </w:r>
      <w:r w:rsidRPr="00A45CE3">
        <w:rPr>
          <w:vertAlign w:val="superscript"/>
          <w:lang w:val="en-IE"/>
        </w:rPr>
        <w:t>5</w:t>
      </w:r>
      <w:r w:rsidRPr="00A45CE3">
        <w:rPr>
          <w:lang w:val="en-IE"/>
        </w:rPr>
        <w:t>.</w:t>
      </w:r>
    </w:p>
    <w:p w14:paraId="12B2597C" w14:textId="77777777" w:rsidR="00B06337" w:rsidRPr="00A45CE3" w:rsidRDefault="00B06337" w:rsidP="00160C6F">
      <w:pPr>
        <w:pStyle w:val="BodyText"/>
        <w:spacing w:before="120" w:line="240" w:lineRule="auto"/>
        <w:jc w:val="both"/>
        <w:rPr>
          <w:rFonts w:ascii="Times New Roman" w:hAnsi="Times New Roman"/>
          <w:sz w:val="24"/>
          <w:lang w:val="en-IE"/>
        </w:rPr>
      </w:pPr>
      <w:proofErr w:type="spellStart"/>
      <w:r w:rsidRPr="00A45CE3">
        <w:rPr>
          <w:rFonts w:ascii="Times New Roman" w:hAnsi="Times New Roman"/>
          <w:sz w:val="24"/>
          <w:lang w:val="en-IE"/>
        </w:rPr>
        <w:t>ComReg’s</w:t>
      </w:r>
      <w:proofErr w:type="spellEnd"/>
      <w:r w:rsidRPr="00A45CE3">
        <w:rPr>
          <w:rFonts w:ascii="Times New Roman" w:hAnsi="Times New Roman"/>
          <w:spacing w:val="-1"/>
          <w:sz w:val="24"/>
          <w:lang w:val="en-IE"/>
        </w:rPr>
        <w:t xml:space="preserve"> </w:t>
      </w:r>
      <w:r w:rsidRPr="00A45CE3">
        <w:rPr>
          <w:rFonts w:ascii="Times New Roman" w:hAnsi="Times New Roman"/>
          <w:sz w:val="24"/>
          <w:lang w:val="en-IE"/>
        </w:rPr>
        <w:t>final</w:t>
      </w:r>
      <w:r w:rsidRPr="00A45CE3">
        <w:rPr>
          <w:rFonts w:ascii="Times New Roman" w:hAnsi="Times New Roman"/>
          <w:spacing w:val="-2"/>
          <w:sz w:val="24"/>
          <w:lang w:val="en-IE"/>
        </w:rPr>
        <w:t xml:space="preserve"> </w:t>
      </w:r>
      <w:r w:rsidRPr="00A45CE3">
        <w:rPr>
          <w:rFonts w:ascii="Times New Roman" w:hAnsi="Times New Roman"/>
          <w:sz w:val="24"/>
          <w:lang w:val="en-IE"/>
        </w:rPr>
        <w:t>view</w:t>
      </w:r>
      <w:r w:rsidRPr="00A45CE3">
        <w:rPr>
          <w:rFonts w:ascii="Times New Roman" w:hAnsi="Times New Roman"/>
          <w:spacing w:val="-2"/>
          <w:sz w:val="24"/>
          <w:lang w:val="en-IE"/>
        </w:rPr>
        <w:t xml:space="preserve"> </w:t>
      </w:r>
      <w:r w:rsidRPr="00A45CE3">
        <w:rPr>
          <w:rFonts w:ascii="Times New Roman" w:hAnsi="Times New Roman"/>
          <w:sz w:val="24"/>
          <w:lang w:val="en-IE"/>
        </w:rPr>
        <w:t>was</w:t>
      </w:r>
      <w:r w:rsidRPr="00A45CE3">
        <w:rPr>
          <w:rFonts w:ascii="Times New Roman" w:hAnsi="Times New Roman"/>
          <w:spacing w:val="-4"/>
          <w:sz w:val="24"/>
          <w:lang w:val="en-IE"/>
        </w:rPr>
        <w:t xml:space="preserve"> </w:t>
      </w:r>
      <w:r w:rsidRPr="00A45CE3">
        <w:rPr>
          <w:rFonts w:ascii="Times New Roman" w:hAnsi="Times New Roman"/>
          <w:sz w:val="24"/>
          <w:lang w:val="en-IE"/>
        </w:rPr>
        <w:t>that a</w:t>
      </w:r>
      <w:r w:rsidRPr="00A45CE3">
        <w:rPr>
          <w:rFonts w:ascii="Times New Roman" w:hAnsi="Times New Roman"/>
          <w:spacing w:val="-4"/>
          <w:sz w:val="24"/>
          <w:lang w:val="en-IE"/>
        </w:rPr>
        <w:t xml:space="preserve"> </w:t>
      </w:r>
      <w:r w:rsidRPr="00A45CE3">
        <w:rPr>
          <w:rFonts w:ascii="Times New Roman" w:hAnsi="Times New Roman"/>
          <w:sz w:val="24"/>
          <w:lang w:val="en-IE"/>
        </w:rPr>
        <w:t>Smart</w:t>
      </w:r>
      <w:r w:rsidRPr="00A45CE3">
        <w:rPr>
          <w:rFonts w:ascii="Times New Roman" w:hAnsi="Times New Roman"/>
          <w:spacing w:val="-2"/>
          <w:sz w:val="24"/>
          <w:lang w:val="en-IE"/>
        </w:rPr>
        <w:t xml:space="preserve"> </w:t>
      </w:r>
      <w:r w:rsidRPr="00A45CE3">
        <w:rPr>
          <w:rFonts w:ascii="Times New Roman" w:hAnsi="Times New Roman"/>
          <w:sz w:val="24"/>
          <w:lang w:val="en-IE"/>
        </w:rPr>
        <w:t>Grid</w:t>
      </w:r>
      <w:r w:rsidRPr="00A45CE3">
        <w:rPr>
          <w:rFonts w:ascii="Times New Roman" w:hAnsi="Times New Roman"/>
          <w:spacing w:val="-2"/>
          <w:sz w:val="24"/>
          <w:lang w:val="en-IE"/>
        </w:rPr>
        <w:t xml:space="preserve"> </w:t>
      </w:r>
      <w:r w:rsidRPr="00A45CE3">
        <w:rPr>
          <w:rFonts w:ascii="Times New Roman" w:hAnsi="Times New Roman"/>
          <w:sz w:val="24"/>
          <w:lang w:val="en-IE"/>
        </w:rPr>
        <w:t>was</w:t>
      </w:r>
      <w:r w:rsidRPr="00A45CE3">
        <w:rPr>
          <w:rFonts w:ascii="Times New Roman" w:hAnsi="Times New Roman"/>
          <w:spacing w:val="-4"/>
          <w:sz w:val="24"/>
          <w:lang w:val="en-IE"/>
        </w:rPr>
        <w:t xml:space="preserve"> </w:t>
      </w:r>
      <w:r w:rsidRPr="00A45CE3">
        <w:rPr>
          <w:rFonts w:ascii="Times New Roman" w:hAnsi="Times New Roman"/>
          <w:sz w:val="24"/>
          <w:lang w:val="en-IE"/>
        </w:rPr>
        <w:t>likely</w:t>
      </w:r>
      <w:r w:rsidRPr="00A45CE3">
        <w:rPr>
          <w:rFonts w:ascii="Times New Roman" w:hAnsi="Times New Roman"/>
          <w:spacing w:val="-1"/>
          <w:sz w:val="24"/>
          <w:lang w:val="en-IE"/>
        </w:rPr>
        <w:t xml:space="preserve"> </w:t>
      </w:r>
      <w:r w:rsidRPr="00A45CE3">
        <w:rPr>
          <w:rFonts w:ascii="Times New Roman" w:hAnsi="Times New Roman"/>
          <w:sz w:val="24"/>
          <w:lang w:val="en-IE"/>
        </w:rPr>
        <w:t>to</w:t>
      </w:r>
      <w:r w:rsidRPr="00A45CE3">
        <w:rPr>
          <w:rFonts w:ascii="Times New Roman" w:hAnsi="Times New Roman"/>
          <w:spacing w:val="-4"/>
          <w:sz w:val="24"/>
          <w:lang w:val="en-IE"/>
        </w:rPr>
        <w:t xml:space="preserve"> </w:t>
      </w:r>
      <w:r w:rsidRPr="00A45CE3">
        <w:rPr>
          <w:rFonts w:ascii="Times New Roman" w:hAnsi="Times New Roman"/>
          <w:sz w:val="24"/>
          <w:lang w:val="en-IE"/>
        </w:rPr>
        <w:t>be</w:t>
      </w:r>
      <w:r w:rsidRPr="00A45CE3">
        <w:rPr>
          <w:rFonts w:ascii="Times New Roman" w:hAnsi="Times New Roman"/>
          <w:spacing w:val="-4"/>
          <w:sz w:val="24"/>
          <w:lang w:val="en-IE"/>
        </w:rPr>
        <w:t xml:space="preserve"> </w:t>
      </w:r>
      <w:r w:rsidRPr="00A45CE3">
        <w:rPr>
          <w:rFonts w:ascii="Times New Roman" w:hAnsi="Times New Roman"/>
          <w:sz w:val="24"/>
          <w:lang w:val="en-IE"/>
        </w:rPr>
        <w:t>required</w:t>
      </w:r>
      <w:r w:rsidRPr="00A45CE3">
        <w:rPr>
          <w:rFonts w:ascii="Times New Roman" w:hAnsi="Times New Roman"/>
          <w:spacing w:val="-4"/>
          <w:sz w:val="24"/>
          <w:lang w:val="en-IE"/>
        </w:rPr>
        <w:t xml:space="preserve"> </w:t>
      </w:r>
      <w:r w:rsidRPr="00A45CE3">
        <w:rPr>
          <w:rFonts w:ascii="Times New Roman" w:hAnsi="Times New Roman"/>
          <w:sz w:val="24"/>
          <w:lang w:val="en-IE"/>
        </w:rPr>
        <w:t>to</w:t>
      </w:r>
      <w:r w:rsidRPr="00A45CE3">
        <w:rPr>
          <w:rFonts w:ascii="Times New Roman" w:hAnsi="Times New Roman"/>
          <w:spacing w:val="-4"/>
          <w:sz w:val="24"/>
          <w:lang w:val="en-IE"/>
        </w:rPr>
        <w:t xml:space="preserve"> </w:t>
      </w:r>
      <w:r w:rsidRPr="00A45CE3">
        <w:rPr>
          <w:rFonts w:ascii="Times New Roman" w:hAnsi="Times New Roman"/>
          <w:sz w:val="24"/>
          <w:lang w:val="en-IE"/>
        </w:rPr>
        <w:t>meet various</w:t>
      </w:r>
      <w:r w:rsidRPr="00A45CE3">
        <w:rPr>
          <w:rFonts w:ascii="Times New Roman" w:hAnsi="Times New Roman"/>
          <w:spacing w:val="-1"/>
          <w:sz w:val="24"/>
          <w:lang w:val="en-IE"/>
        </w:rPr>
        <w:t xml:space="preserve"> </w:t>
      </w:r>
      <w:r w:rsidRPr="00A45CE3">
        <w:rPr>
          <w:rFonts w:ascii="Times New Roman" w:hAnsi="Times New Roman"/>
          <w:sz w:val="24"/>
          <w:lang w:val="en-IE"/>
        </w:rPr>
        <w:t>national and international policy goals and was likely</w:t>
      </w:r>
      <w:r w:rsidRPr="00A45CE3">
        <w:rPr>
          <w:rFonts w:ascii="Times New Roman" w:hAnsi="Times New Roman"/>
          <w:spacing w:val="-2"/>
          <w:sz w:val="24"/>
          <w:lang w:val="en-IE"/>
        </w:rPr>
        <w:t xml:space="preserve"> </w:t>
      </w:r>
      <w:r w:rsidRPr="00A45CE3">
        <w:rPr>
          <w:rFonts w:ascii="Times New Roman" w:hAnsi="Times New Roman"/>
          <w:sz w:val="24"/>
          <w:lang w:val="en-IE"/>
        </w:rPr>
        <w:t>to be</w:t>
      </w:r>
      <w:r w:rsidRPr="00A45CE3">
        <w:rPr>
          <w:rFonts w:ascii="Times New Roman" w:hAnsi="Times New Roman"/>
          <w:spacing w:val="-4"/>
          <w:sz w:val="24"/>
          <w:lang w:val="en-IE"/>
        </w:rPr>
        <w:t xml:space="preserve"> </w:t>
      </w:r>
      <w:r w:rsidRPr="00A45CE3">
        <w:rPr>
          <w:rFonts w:ascii="Times New Roman" w:hAnsi="Times New Roman"/>
          <w:sz w:val="24"/>
          <w:lang w:val="en-IE"/>
        </w:rPr>
        <w:t>a viable proposition</w:t>
      </w:r>
      <w:r w:rsidRPr="00A45CE3">
        <w:rPr>
          <w:rFonts w:ascii="Times New Roman" w:hAnsi="Times New Roman"/>
          <w:spacing w:val="-2"/>
          <w:sz w:val="24"/>
          <w:lang w:val="en-IE"/>
        </w:rPr>
        <w:t xml:space="preserve"> </w:t>
      </w:r>
      <w:r w:rsidRPr="00A45CE3">
        <w:rPr>
          <w:rFonts w:ascii="Times New Roman" w:hAnsi="Times New Roman"/>
          <w:sz w:val="24"/>
          <w:lang w:val="en-IE"/>
        </w:rPr>
        <w:t>in the period up</w:t>
      </w:r>
      <w:r w:rsidRPr="00A45CE3">
        <w:rPr>
          <w:rFonts w:ascii="Times New Roman" w:hAnsi="Times New Roman"/>
          <w:spacing w:val="-2"/>
          <w:sz w:val="24"/>
          <w:lang w:val="en-IE"/>
        </w:rPr>
        <w:t xml:space="preserve"> </w:t>
      </w:r>
      <w:r w:rsidRPr="00A45CE3">
        <w:rPr>
          <w:rFonts w:ascii="Times New Roman" w:hAnsi="Times New Roman"/>
          <w:sz w:val="24"/>
          <w:lang w:val="en-IE"/>
        </w:rPr>
        <w:t>to</w:t>
      </w:r>
      <w:r w:rsidRPr="00A45CE3">
        <w:rPr>
          <w:rFonts w:ascii="Times New Roman" w:hAnsi="Times New Roman"/>
          <w:spacing w:val="-2"/>
          <w:sz w:val="24"/>
          <w:lang w:val="en-IE"/>
        </w:rPr>
        <w:t xml:space="preserve"> </w:t>
      </w:r>
      <w:r w:rsidRPr="00A45CE3">
        <w:rPr>
          <w:rFonts w:ascii="Times New Roman" w:hAnsi="Times New Roman"/>
          <w:sz w:val="24"/>
          <w:lang w:val="en-IE"/>
        </w:rPr>
        <w:t>the end of the licence.</w:t>
      </w:r>
    </w:p>
    <w:p w14:paraId="5F1F9EA5" w14:textId="77777777" w:rsidR="00B06337" w:rsidRPr="00A45CE3" w:rsidRDefault="00B06337" w:rsidP="0018601B">
      <w:pPr>
        <w:pStyle w:val="Headingb"/>
        <w:rPr>
          <w:lang w:val="en-IE"/>
        </w:rPr>
      </w:pPr>
      <w:r w:rsidRPr="00A45CE3">
        <w:rPr>
          <w:lang w:val="en-IE"/>
        </w:rPr>
        <w:t>What is required to deliver</w:t>
      </w:r>
      <w:r w:rsidRPr="00A45CE3">
        <w:rPr>
          <w:spacing w:val="-4"/>
          <w:lang w:val="en-IE"/>
        </w:rPr>
        <w:t xml:space="preserve"> </w:t>
      </w:r>
      <w:r w:rsidRPr="00A45CE3">
        <w:rPr>
          <w:lang w:val="en-IE"/>
        </w:rPr>
        <w:t>a</w:t>
      </w:r>
      <w:r w:rsidRPr="00A45CE3">
        <w:rPr>
          <w:spacing w:val="-3"/>
          <w:lang w:val="en-IE"/>
        </w:rPr>
        <w:t xml:space="preserve"> </w:t>
      </w:r>
      <w:r w:rsidRPr="00A45CE3">
        <w:rPr>
          <w:lang w:val="en-IE"/>
        </w:rPr>
        <w:t>Smart</w:t>
      </w:r>
      <w:r w:rsidRPr="00A45CE3">
        <w:rPr>
          <w:spacing w:val="-4"/>
          <w:lang w:val="en-IE"/>
        </w:rPr>
        <w:t xml:space="preserve"> </w:t>
      </w:r>
      <w:r w:rsidRPr="00A45CE3">
        <w:rPr>
          <w:spacing w:val="-2"/>
          <w:lang w:val="en-IE"/>
        </w:rPr>
        <w:t>Grid?</w:t>
      </w:r>
    </w:p>
    <w:p w14:paraId="5B160D69" w14:textId="77777777" w:rsidR="00B06337" w:rsidRPr="00A45CE3" w:rsidRDefault="00B06337" w:rsidP="00160C6F">
      <w:pPr>
        <w:pStyle w:val="BodyText"/>
        <w:spacing w:before="120" w:line="240" w:lineRule="auto"/>
        <w:jc w:val="both"/>
        <w:rPr>
          <w:rFonts w:ascii="Times New Roman" w:hAnsi="Times New Roman"/>
          <w:sz w:val="24"/>
        </w:rPr>
      </w:pPr>
      <w:r w:rsidRPr="00A45CE3">
        <w:rPr>
          <w:rFonts w:ascii="Times New Roman" w:hAnsi="Times New Roman"/>
          <w:sz w:val="24"/>
        </w:rPr>
        <w:t>Plum</w:t>
      </w:r>
      <w:r w:rsidRPr="00A45CE3">
        <w:rPr>
          <w:rFonts w:ascii="Times New Roman" w:hAnsi="Times New Roman"/>
          <w:spacing w:val="-6"/>
          <w:sz w:val="24"/>
        </w:rPr>
        <w:t xml:space="preserve"> </w:t>
      </w:r>
      <w:r w:rsidRPr="00A45CE3">
        <w:rPr>
          <w:rFonts w:ascii="Times New Roman" w:hAnsi="Times New Roman"/>
          <w:sz w:val="24"/>
        </w:rPr>
        <w:t>identified</w:t>
      </w:r>
      <w:r w:rsidRPr="00A45CE3">
        <w:rPr>
          <w:rFonts w:ascii="Times New Roman" w:hAnsi="Times New Roman"/>
          <w:spacing w:val="-5"/>
          <w:sz w:val="24"/>
        </w:rPr>
        <w:t xml:space="preserve"> </w:t>
      </w:r>
      <w:r w:rsidRPr="00A45CE3">
        <w:rPr>
          <w:rFonts w:ascii="Times New Roman" w:hAnsi="Times New Roman"/>
          <w:sz w:val="24"/>
        </w:rPr>
        <w:t>several</w:t>
      </w:r>
      <w:r w:rsidRPr="00A45CE3">
        <w:rPr>
          <w:rFonts w:ascii="Times New Roman" w:hAnsi="Times New Roman"/>
          <w:spacing w:val="-7"/>
          <w:sz w:val="24"/>
        </w:rPr>
        <w:t xml:space="preserve"> </w:t>
      </w:r>
      <w:r w:rsidRPr="00A45CE3">
        <w:rPr>
          <w:rFonts w:ascii="Times New Roman" w:hAnsi="Times New Roman"/>
          <w:sz w:val="24"/>
        </w:rPr>
        <w:t>technical</w:t>
      </w:r>
      <w:r w:rsidRPr="00A45CE3">
        <w:rPr>
          <w:rFonts w:ascii="Times New Roman" w:hAnsi="Times New Roman"/>
          <w:spacing w:val="-5"/>
          <w:sz w:val="24"/>
        </w:rPr>
        <w:t xml:space="preserve"> </w:t>
      </w:r>
      <w:r w:rsidRPr="00A45CE3">
        <w:rPr>
          <w:rFonts w:ascii="Times New Roman" w:hAnsi="Times New Roman"/>
          <w:sz w:val="24"/>
        </w:rPr>
        <w:t>requirements</w:t>
      </w:r>
      <w:r w:rsidRPr="00A45CE3">
        <w:rPr>
          <w:rFonts w:ascii="Times New Roman" w:hAnsi="Times New Roman"/>
          <w:spacing w:val="-7"/>
          <w:sz w:val="24"/>
        </w:rPr>
        <w:t xml:space="preserve"> </w:t>
      </w:r>
      <w:r w:rsidRPr="00A45CE3">
        <w:rPr>
          <w:rFonts w:ascii="Times New Roman" w:hAnsi="Times New Roman"/>
          <w:sz w:val="24"/>
        </w:rPr>
        <w:t>for</w:t>
      </w:r>
      <w:r w:rsidRPr="00A45CE3">
        <w:rPr>
          <w:rFonts w:ascii="Times New Roman" w:hAnsi="Times New Roman"/>
          <w:spacing w:val="-6"/>
          <w:sz w:val="24"/>
        </w:rPr>
        <w:t xml:space="preserve"> </w:t>
      </w:r>
      <w:r w:rsidRPr="00A45CE3">
        <w:rPr>
          <w:rFonts w:ascii="Times New Roman" w:hAnsi="Times New Roman"/>
          <w:sz w:val="24"/>
        </w:rPr>
        <w:t>the</w:t>
      </w:r>
      <w:r w:rsidRPr="00A45CE3">
        <w:rPr>
          <w:rFonts w:ascii="Times New Roman" w:hAnsi="Times New Roman"/>
          <w:spacing w:val="-5"/>
          <w:sz w:val="24"/>
        </w:rPr>
        <w:t xml:space="preserve"> </w:t>
      </w:r>
      <w:r w:rsidRPr="00A45CE3">
        <w:rPr>
          <w:rFonts w:ascii="Times New Roman" w:hAnsi="Times New Roman"/>
          <w:sz w:val="24"/>
        </w:rPr>
        <w:t>effective</w:t>
      </w:r>
      <w:r w:rsidRPr="00A45CE3">
        <w:rPr>
          <w:rFonts w:ascii="Times New Roman" w:hAnsi="Times New Roman"/>
          <w:spacing w:val="-5"/>
          <w:sz w:val="24"/>
        </w:rPr>
        <w:t xml:space="preserve"> </w:t>
      </w:r>
      <w:r w:rsidRPr="00A45CE3">
        <w:rPr>
          <w:rFonts w:ascii="Times New Roman" w:hAnsi="Times New Roman"/>
          <w:sz w:val="24"/>
        </w:rPr>
        <w:t>use</w:t>
      </w:r>
      <w:r w:rsidRPr="00A45CE3">
        <w:rPr>
          <w:rFonts w:ascii="Times New Roman" w:hAnsi="Times New Roman"/>
          <w:spacing w:val="-7"/>
          <w:sz w:val="24"/>
        </w:rPr>
        <w:t xml:space="preserve"> </w:t>
      </w:r>
      <w:r w:rsidRPr="00A45CE3">
        <w:rPr>
          <w:rFonts w:ascii="Times New Roman" w:hAnsi="Times New Roman"/>
          <w:sz w:val="24"/>
        </w:rPr>
        <w:t>of</w:t>
      </w:r>
      <w:r w:rsidRPr="00A45CE3">
        <w:rPr>
          <w:rFonts w:ascii="Times New Roman" w:hAnsi="Times New Roman"/>
          <w:spacing w:val="-6"/>
          <w:sz w:val="24"/>
        </w:rPr>
        <w:t xml:space="preserve"> </w:t>
      </w:r>
      <w:r w:rsidRPr="00A45CE3">
        <w:rPr>
          <w:rFonts w:ascii="Times New Roman" w:hAnsi="Times New Roman"/>
          <w:sz w:val="24"/>
        </w:rPr>
        <w:t>Smart</w:t>
      </w:r>
      <w:r w:rsidRPr="00A45CE3">
        <w:rPr>
          <w:rFonts w:ascii="Times New Roman" w:hAnsi="Times New Roman"/>
          <w:spacing w:val="-4"/>
          <w:sz w:val="24"/>
        </w:rPr>
        <w:t xml:space="preserve"> </w:t>
      </w:r>
      <w:r w:rsidRPr="00A45CE3">
        <w:rPr>
          <w:rFonts w:ascii="Times New Roman" w:hAnsi="Times New Roman"/>
          <w:spacing w:val="-2"/>
          <w:sz w:val="24"/>
        </w:rPr>
        <w:t>Grids:</w:t>
      </w:r>
    </w:p>
    <w:p w14:paraId="780D5D71" w14:textId="77777777" w:rsidR="00B06337" w:rsidRPr="00A45CE3" w:rsidRDefault="00B06337" w:rsidP="00160C6F">
      <w:pPr>
        <w:pStyle w:val="enumlev1"/>
        <w:spacing w:before="120"/>
        <w:jc w:val="both"/>
      </w:pPr>
      <w:r w:rsidRPr="00A45CE3">
        <w:t>1</w:t>
      </w:r>
      <w:r w:rsidRPr="00A45CE3">
        <w:tab/>
        <w:t>Low</w:t>
      </w:r>
      <w:r w:rsidRPr="00A45CE3">
        <w:rPr>
          <w:spacing w:val="-2"/>
        </w:rPr>
        <w:t xml:space="preserve"> </w:t>
      </w:r>
      <w:r w:rsidRPr="00A45CE3">
        <w:t>to</w:t>
      </w:r>
      <w:r w:rsidRPr="00A45CE3">
        <w:rPr>
          <w:spacing w:val="-4"/>
        </w:rPr>
        <w:t xml:space="preserve"> </w:t>
      </w:r>
      <w:r w:rsidRPr="00A45CE3">
        <w:t>medium</w:t>
      </w:r>
      <w:r w:rsidRPr="00A45CE3">
        <w:rPr>
          <w:spacing w:val="-3"/>
        </w:rPr>
        <w:t xml:space="preserve"> </w:t>
      </w:r>
      <w:r w:rsidRPr="00A45CE3">
        <w:t>data</w:t>
      </w:r>
      <w:r w:rsidRPr="00A45CE3">
        <w:rPr>
          <w:spacing w:val="-4"/>
        </w:rPr>
        <w:t xml:space="preserve"> </w:t>
      </w:r>
      <w:r w:rsidRPr="00A45CE3">
        <w:t>rate</w:t>
      </w:r>
      <w:r w:rsidRPr="00A45CE3">
        <w:rPr>
          <w:spacing w:val="-4"/>
        </w:rPr>
        <w:t xml:space="preserve"> </w:t>
      </w:r>
      <w:r w:rsidRPr="00A45CE3">
        <w:t>typically</w:t>
      </w:r>
      <w:r w:rsidRPr="00A45CE3">
        <w:rPr>
          <w:spacing w:val="-1"/>
        </w:rPr>
        <w:t xml:space="preserve"> </w:t>
      </w:r>
      <w:r w:rsidRPr="00A45CE3">
        <w:t>9.6</w:t>
      </w:r>
      <w:r w:rsidRPr="00A45CE3">
        <w:rPr>
          <w:spacing w:val="-2"/>
        </w:rPr>
        <w:t xml:space="preserve"> </w:t>
      </w:r>
      <w:r w:rsidRPr="00A45CE3">
        <w:t>kbit/s</w:t>
      </w:r>
      <w:r w:rsidRPr="00A45CE3">
        <w:rPr>
          <w:spacing w:val="-4"/>
        </w:rPr>
        <w:t xml:space="preserve"> </w:t>
      </w:r>
      <w:r w:rsidRPr="00A45CE3">
        <w:t>to</w:t>
      </w:r>
      <w:r w:rsidRPr="00A45CE3">
        <w:rPr>
          <w:spacing w:val="-2"/>
        </w:rPr>
        <w:t xml:space="preserve"> </w:t>
      </w:r>
      <w:r w:rsidRPr="00A45CE3">
        <w:t>approximately</w:t>
      </w:r>
      <w:r w:rsidRPr="00A45CE3">
        <w:rPr>
          <w:spacing w:val="-4"/>
        </w:rPr>
        <w:t xml:space="preserve"> </w:t>
      </w:r>
      <w:r w:rsidRPr="00A45CE3">
        <w:t>64</w:t>
      </w:r>
      <w:r w:rsidRPr="00A45CE3">
        <w:rPr>
          <w:spacing w:val="-2"/>
        </w:rPr>
        <w:t xml:space="preserve"> </w:t>
      </w:r>
      <w:r w:rsidRPr="00A45CE3">
        <w:t>kbit/s, and</w:t>
      </w:r>
      <w:r w:rsidRPr="00A45CE3">
        <w:rPr>
          <w:spacing w:val="-2"/>
        </w:rPr>
        <w:t xml:space="preserve"> </w:t>
      </w:r>
      <w:r w:rsidRPr="00A45CE3">
        <w:t>up</w:t>
      </w:r>
      <w:r w:rsidRPr="00A45CE3">
        <w:rPr>
          <w:spacing w:val="-4"/>
        </w:rPr>
        <w:t xml:space="preserve"> </w:t>
      </w:r>
      <w:r w:rsidRPr="00A45CE3">
        <w:t xml:space="preserve">to multiple Mbit/s if video is required to monitor key </w:t>
      </w:r>
      <w:proofErr w:type="gramStart"/>
      <w:r w:rsidRPr="00A45CE3">
        <w:t>installations;</w:t>
      </w:r>
      <w:proofErr w:type="gramEnd"/>
    </w:p>
    <w:p w14:paraId="33C6B243" w14:textId="77777777" w:rsidR="00B06337" w:rsidRPr="00A45CE3" w:rsidRDefault="00B06337" w:rsidP="00160C6F">
      <w:pPr>
        <w:pStyle w:val="enumlev1"/>
        <w:spacing w:before="120"/>
        <w:jc w:val="both"/>
      </w:pPr>
      <w:r w:rsidRPr="00A45CE3">
        <w:t>2</w:t>
      </w:r>
      <w:r w:rsidRPr="00A45CE3">
        <w:tab/>
        <w:t>Grid</w:t>
      </w:r>
      <w:r w:rsidRPr="00A45CE3">
        <w:rPr>
          <w:spacing w:val="-3"/>
        </w:rPr>
        <w:t xml:space="preserve"> </w:t>
      </w:r>
      <w:r w:rsidRPr="00A45CE3">
        <w:t>networks</w:t>
      </w:r>
      <w:r w:rsidRPr="00A45CE3">
        <w:rPr>
          <w:spacing w:val="-2"/>
        </w:rPr>
        <w:t xml:space="preserve"> </w:t>
      </w:r>
      <w:r w:rsidRPr="00A45CE3">
        <w:t>are</w:t>
      </w:r>
      <w:r w:rsidRPr="00A45CE3">
        <w:rPr>
          <w:spacing w:val="-3"/>
        </w:rPr>
        <w:t xml:space="preserve"> </w:t>
      </w:r>
      <w:r w:rsidRPr="00A45CE3">
        <w:t>expected</w:t>
      </w:r>
      <w:r w:rsidRPr="00A45CE3">
        <w:rPr>
          <w:spacing w:val="-3"/>
        </w:rPr>
        <w:t xml:space="preserve"> </w:t>
      </w:r>
      <w:r w:rsidRPr="00A45CE3">
        <w:t>to</w:t>
      </w:r>
      <w:r w:rsidRPr="00A45CE3">
        <w:rPr>
          <w:spacing w:val="-5"/>
        </w:rPr>
        <w:t xml:space="preserve"> </w:t>
      </w:r>
      <w:r w:rsidRPr="00A45CE3">
        <w:t>be</w:t>
      </w:r>
      <w:r w:rsidRPr="00A45CE3">
        <w:rPr>
          <w:spacing w:val="-3"/>
        </w:rPr>
        <w:t xml:space="preserve"> </w:t>
      </w:r>
      <w:r w:rsidRPr="00A45CE3">
        <w:t>deployed</w:t>
      </w:r>
      <w:r w:rsidRPr="00A45CE3">
        <w:rPr>
          <w:spacing w:val="-5"/>
        </w:rPr>
        <w:t xml:space="preserve"> </w:t>
      </w:r>
      <w:r w:rsidRPr="00A45CE3">
        <w:t>for</w:t>
      </w:r>
      <w:r w:rsidRPr="00A45CE3">
        <w:rPr>
          <w:spacing w:val="-1"/>
        </w:rPr>
        <w:t xml:space="preserve"> </w:t>
      </w:r>
      <w:r w:rsidRPr="00A45CE3">
        <w:t>a</w:t>
      </w:r>
      <w:r w:rsidRPr="00A45CE3">
        <w:rPr>
          <w:spacing w:val="-5"/>
        </w:rPr>
        <w:t xml:space="preserve"> </w:t>
      </w:r>
      <w:r w:rsidRPr="00A45CE3">
        <w:t>significant</w:t>
      </w:r>
      <w:r w:rsidRPr="00A45CE3">
        <w:rPr>
          <w:spacing w:val="-1"/>
        </w:rPr>
        <w:t xml:space="preserve"> </w:t>
      </w:r>
      <w:r w:rsidRPr="00A45CE3">
        <w:t>time</w:t>
      </w:r>
      <w:r w:rsidRPr="00A45CE3">
        <w:rPr>
          <w:spacing w:val="-5"/>
        </w:rPr>
        <w:t xml:space="preserve"> </w:t>
      </w:r>
      <w:r w:rsidRPr="00A45CE3">
        <w:t>(e.g.:</w:t>
      </w:r>
      <w:r w:rsidRPr="00A45CE3">
        <w:rPr>
          <w:spacing w:val="-3"/>
        </w:rPr>
        <w:t xml:space="preserve"> </w:t>
      </w:r>
      <w:r w:rsidRPr="00A45CE3">
        <w:t>10</w:t>
      </w:r>
      <w:r w:rsidRPr="00A45CE3">
        <w:rPr>
          <w:spacing w:val="-5"/>
        </w:rPr>
        <w:t xml:space="preserve"> </w:t>
      </w:r>
      <w:r w:rsidRPr="00A45CE3">
        <w:t>to</w:t>
      </w:r>
      <w:r w:rsidRPr="00A45CE3">
        <w:rPr>
          <w:spacing w:val="-3"/>
        </w:rPr>
        <w:t xml:space="preserve"> </w:t>
      </w:r>
      <w:r w:rsidRPr="00A45CE3">
        <w:t xml:space="preserve">20 </w:t>
      </w:r>
      <w:r w:rsidRPr="00A45CE3">
        <w:rPr>
          <w:spacing w:val="-2"/>
        </w:rPr>
        <w:t>years</w:t>
      </w:r>
      <w:proofErr w:type="gramStart"/>
      <w:r w:rsidRPr="00A45CE3">
        <w:rPr>
          <w:spacing w:val="-2"/>
        </w:rPr>
        <w:t>);</w:t>
      </w:r>
      <w:proofErr w:type="gramEnd"/>
    </w:p>
    <w:p w14:paraId="68B171B4" w14:textId="77777777" w:rsidR="00B06337" w:rsidRPr="00A45CE3" w:rsidRDefault="00B06337" w:rsidP="00160C6F">
      <w:pPr>
        <w:pStyle w:val="enumlev1"/>
        <w:spacing w:before="120"/>
        <w:jc w:val="both"/>
      </w:pPr>
      <w:r w:rsidRPr="00A45CE3">
        <w:t>3</w:t>
      </w:r>
      <w:r w:rsidRPr="00A45CE3">
        <w:tab/>
        <w:t>Low</w:t>
      </w:r>
      <w:r w:rsidRPr="00A45CE3">
        <w:rPr>
          <w:spacing w:val="-5"/>
        </w:rPr>
        <w:t xml:space="preserve"> </w:t>
      </w:r>
      <w:r w:rsidRPr="00A45CE3">
        <w:t>jitter</w:t>
      </w:r>
      <w:r w:rsidRPr="00A45CE3">
        <w:rPr>
          <w:spacing w:val="-6"/>
        </w:rPr>
        <w:t xml:space="preserve"> </w:t>
      </w:r>
      <w:r w:rsidRPr="00A45CE3">
        <w:t>and</w:t>
      </w:r>
      <w:r w:rsidRPr="00A45CE3">
        <w:rPr>
          <w:spacing w:val="-5"/>
        </w:rPr>
        <w:t xml:space="preserve"> </w:t>
      </w:r>
      <w:r w:rsidRPr="00A45CE3">
        <w:t>synchronous</w:t>
      </w:r>
      <w:r w:rsidRPr="00A45CE3">
        <w:rPr>
          <w:spacing w:val="-3"/>
        </w:rPr>
        <w:t xml:space="preserve"> </w:t>
      </w:r>
      <w:proofErr w:type="gramStart"/>
      <w:r w:rsidRPr="00A45CE3">
        <w:rPr>
          <w:spacing w:val="-2"/>
        </w:rPr>
        <w:t>requirements;</w:t>
      </w:r>
      <w:proofErr w:type="gramEnd"/>
    </w:p>
    <w:p w14:paraId="7A63FD86" w14:textId="77777777" w:rsidR="00B06337" w:rsidRPr="00A45CE3" w:rsidRDefault="00B06337" w:rsidP="00160C6F">
      <w:pPr>
        <w:pStyle w:val="enumlev1"/>
        <w:spacing w:before="120"/>
        <w:jc w:val="both"/>
      </w:pPr>
      <w:r w:rsidRPr="00A45CE3">
        <w:t>4</w:t>
      </w:r>
      <w:r w:rsidRPr="00A45CE3">
        <w:tab/>
        <w:t>Enhanced</w:t>
      </w:r>
      <w:r w:rsidRPr="00A45CE3">
        <w:rPr>
          <w:spacing w:val="-4"/>
        </w:rPr>
        <w:t xml:space="preserve"> </w:t>
      </w:r>
      <w:r w:rsidRPr="00A45CE3">
        <w:t>resilience</w:t>
      </w:r>
      <w:r w:rsidRPr="00A45CE3">
        <w:rPr>
          <w:spacing w:val="-3"/>
        </w:rPr>
        <w:t xml:space="preserve"> </w:t>
      </w:r>
      <w:r w:rsidRPr="00A45CE3">
        <w:t>–</w:t>
      </w:r>
      <w:r w:rsidRPr="00A45CE3">
        <w:rPr>
          <w:spacing w:val="-6"/>
        </w:rPr>
        <w:t xml:space="preserve"> </w:t>
      </w:r>
      <w:r w:rsidRPr="00A45CE3">
        <w:t>for</w:t>
      </w:r>
      <w:r w:rsidRPr="00A45CE3">
        <w:rPr>
          <w:spacing w:val="-2"/>
        </w:rPr>
        <w:t xml:space="preserve"> </w:t>
      </w:r>
      <w:r w:rsidRPr="00A45CE3">
        <w:t>example</w:t>
      </w:r>
      <w:r w:rsidRPr="00A45CE3">
        <w:rPr>
          <w:spacing w:val="-6"/>
        </w:rPr>
        <w:t xml:space="preserve"> </w:t>
      </w:r>
      <w:r w:rsidRPr="00A45CE3">
        <w:t>this</w:t>
      </w:r>
      <w:r w:rsidRPr="00A45CE3">
        <w:rPr>
          <w:spacing w:val="-3"/>
        </w:rPr>
        <w:t xml:space="preserve"> </w:t>
      </w:r>
      <w:r w:rsidRPr="00A45CE3">
        <w:t>requires</w:t>
      </w:r>
      <w:r w:rsidRPr="00A45CE3">
        <w:rPr>
          <w:spacing w:val="-3"/>
        </w:rPr>
        <w:t xml:space="preserve"> </w:t>
      </w:r>
      <w:r w:rsidRPr="00A45CE3">
        <w:t>battery-power</w:t>
      </w:r>
      <w:r w:rsidRPr="00A45CE3">
        <w:rPr>
          <w:spacing w:val="-2"/>
        </w:rPr>
        <w:t xml:space="preserve"> </w:t>
      </w:r>
      <w:r w:rsidRPr="00A45CE3">
        <w:t>backup,</w:t>
      </w:r>
      <w:r w:rsidRPr="00A45CE3">
        <w:rPr>
          <w:spacing w:val="-2"/>
        </w:rPr>
        <w:t xml:space="preserve"> </w:t>
      </w:r>
      <w:r w:rsidRPr="00A45CE3">
        <w:t>which</w:t>
      </w:r>
      <w:r w:rsidRPr="00A45CE3">
        <w:rPr>
          <w:spacing w:val="-4"/>
        </w:rPr>
        <w:t xml:space="preserve"> </w:t>
      </w:r>
      <w:r w:rsidRPr="00A45CE3">
        <w:t xml:space="preserve">far exceeds that which is provided over MNO </w:t>
      </w:r>
      <w:proofErr w:type="gramStart"/>
      <w:r w:rsidRPr="00A45CE3">
        <w:t>networks;</w:t>
      </w:r>
      <w:proofErr w:type="gramEnd"/>
    </w:p>
    <w:p w14:paraId="6901F689" w14:textId="77777777" w:rsidR="00B06337" w:rsidRPr="00A45CE3" w:rsidRDefault="00B06337" w:rsidP="00160C6F">
      <w:pPr>
        <w:pStyle w:val="enumlev1"/>
        <w:spacing w:before="120"/>
        <w:jc w:val="both"/>
      </w:pPr>
      <w:r w:rsidRPr="00A45CE3">
        <w:t>5</w:t>
      </w:r>
      <w:r w:rsidRPr="00A45CE3">
        <w:tab/>
        <w:t>Instant</w:t>
      </w:r>
      <w:r w:rsidRPr="00A45CE3">
        <w:rPr>
          <w:spacing w:val="-4"/>
        </w:rPr>
        <w:t xml:space="preserve"> </w:t>
      </w:r>
      <w:r w:rsidRPr="00A45CE3">
        <w:t>and</w:t>
      </w:r>
      <w:r w:rsidRPr="00A45CE3">
        <w:rPr>
          <w:spacing w:val="-8"/>
        </w:rPr>
        <w:t xml:space="preserve"> </w:t>
      </w:r>
      <w:r w:rsidRPr="00A45CE3">
        <w:t>guaranteed</w:t>
      </w:r>
      <w:r w:rsidRPr="00A45CE3">
        <w:rPr>
          <w:spacing w:val="-7"/>
        </w:rPr>
        <w:t xml:space="preserve"> </w:t>
      </w:r>
      <w:r w:rsidRPr="00A45CE3">
        <w:t>channel</w:t>
      </w:r>
      <w:r w:rsidRPr="00A45CE3">
        <w:rPr>
          <w:spacing w:val="-5"/>
        </w:rPr>
        <w:t xml:space="preserve"> </w:t>
      </w:r>
      <w:proofErr w:type="gramStart"/>
      <w:r w:rsidRPr="00A45CE3">
        <w:rPr>
          <w:spacing w:val="-2"/>
        </w:rPr>
        <w:t>access;</w:t>
      </w:r>
      <w:proofErr w:type="gramEnd"/>
    </w:p>
    <w:p w14:paraId="0B5BE587" w14:textId="77777777" w:rsidR="00B06337" w:rsidRPr="00A45CE3" w:rsidRDefault="00B06337" w:rsidP="00160C6F">
      <w:pPr>
        <w:pStyle w:val="enumlev1"/>
        <w:spacing w:before="120"/>
        <w:jc w:val="both"/>
      </w:pPr>
      <w:r w:rsidRPr="00A45CE3">
        <w:t>6</w:t>
      </w:r>
      <w:r w:rsidRPr="00A45CE3">
        <w:tab/>
        <w:t>Extensive</w:t>
      </w:r>
      <w:r w:rsidRPr="00A45CE3">
        <w:rPr>
          <w:spacing w:val="-4"/>
        </w:rPr>
        <w:t xml:space="preserve"> </w:t>
      </w:r>
      <w:r w:rsidRPr="00A45CE3">
        <w:t>geographic</w:t>
      </w:r>
      <w:r w:rsidRPr="00A45CE3">
        <w:rPr>
          <w:spacing w:val="-3"/>
        </w:rPr>
        <w:t xml:space="preserve"> </w:t>
      </w:r>
      <w:r w:rsidRPr="00A45CE3">
        <w:t>coverage</w:t>
      </w:r>
      <w:r w:rsidRPr="00A45CE3">
        <w:rPr>
          <w:spacing w:val="-5"/>
        </w:rPr>
        <w:t xml:space="preserve"> </w:t>
      </w:r>
      <w:r w:rsidRPr="00A45CE3">
        <w:t>(including</w:t>
      </w:r>
      <w:r w:rsidRPr="00A45CE3">
        <w:rPr>
          <w:spacing w:val="-4"/>
        </w:rPr>
        <w:t xml:space="preserve"> </w:t>
      </w:r>
      <w:r w:rsidRPr="00A45CE3">
        <w:t>less</w:t>
      </w:r>
      <w:r w:rsidRPr="00A45CE3">
        <w:rPr>
          <w:spacing w:val="-3"/>
        </w:rPr>
        <w:t xml:space="preserve"> </w:t>
      </w:r>
      <w:r w:rsidRPr="00A45CE3">
        <w:t>populated</w:t>
      </w:r>
      <w:r w:rsidRPr="00A45CE3">
        <w:rPr>
          <w:spacing w:val="-4"/>
        </w:rPr>
        <w:t xml:space="preserve"> </w:t>
      </w:r>
      <w:r w:rsidRPr="00A45CE3">
        <w:t>areas</w:t>
      </w:r>
      <w:r w:rsidRPr="00A45CE3">
        <w:rPr>
          <w:spacing w:val="-8"/>
        </w:rPr>
        <w:t xml:space="preserve"> </w:t>
      </w:r>
      <w:r w:rsidRPr="00A45CE3">
        <w:t>to</w:t>
      </w:r>
      <w:r w:rsidRPr="00A45CE3">
        <w:rPr>
          <w:spacing w:val="-4"/>
        </w:rPr>
        <w:t xml:space="preserve"> </w:t>
      </w:r>
      <w:r w:rsidRPr="00A45CE3">
        <w:t>provide</w:t>
      </w:r>
      <w:r w:rsidRPr="00A45CE3">
        <w:rPr>
          <w:spacing w:val="-6"/>
        </w:rPr>
        <w:t xml:space="preserve"> </w:t>
      </w:r>
      <w:r w:rsidRPr="00A45CE3">
        <w:t>100% coverage of the utility network</w:t>
      </w:r>
      <w:proofErr w:type="gramStart"/>
      <w:r w:rsidRPr="00A45CE3">
        <w:t>);</w:t>
      </w:r>
      <w:proofErr w:type="gramEnd"/>
    </w:p>
    <w:p w14:paraId="5F8113E7" w14:textId="77777777" w:rsidR="00B06337" w:rsidRPr="00A45CE3" w:rsidRDefault="00B06337" w:rsidP="00160C6F">
      <w:pPr>
        <w:pStyle w:val="enumlev1"/>
        <w:spacing w:before="120"/>
        <w:jc w:val="both"/>
      </w:pPr>
      <w:r w:rsidRPr="00A45CE3">
        <w:t>7</w:t>
      </w:r>
      <w:r w:rsidRPr="00A45CE3">
        <w:tab/>
        <w:t>Stringent</w:t>
      </w:r>
      <w:r w:rsidRPr="00A45CE3">
        <w:rPr>
          <w:spacing w:val="-10"/>
        </w:rPr>
        <w:t xml:space="preserve"> </w:t>
      </w:r>
      <w:r w:rsidRPr="00A45CE3">
        <w:t>latency</w:t>
      </w:r>
      <w:r w:rsidRPr="00A45CE3">
        <w:rPr>
          <w:spacing w:val="-10"/>
        </w:rPr>
        <w:t xml:space="preserve"> </w:t>
      </w:r>
      <w:r w:rsidRPr="00A45CE3">
        <w:t>requirements;</w:t>
      </w:r>
      <w:r w:rsidRPr="00A45CE3">
        <w:rPr>
          <w:spacing w:val="-6"/>
        </w:rPr>
        <w:t xml:space="preserve"> </w:t>
      </w:r>
      <w:r w:rsidRPr="00A45CE3">
        <w:rPr>
          <w:spacing w:val="-5"/>
        </w:rPr>
        <w:t>and</w:t>
      </w:r>
    </w:p>
    <w:p w14:paraId="75E57708" w14:textId="77777777" w:rsidR="00B06337" w:rsidRPr="00A45CE3" w:rsidRDefault="00B06337" w:rsidP="00160C6F">
      <w:pPr>
        <w:pStyle w:val="enumlev1"/>
        <w:spacing w:before="120"/>
        <w:jc w:val="both"/>
      </w:pPr>
      <w:r w:rsidRPr="00A45CE3">
        <w:t>8</w:t>
      </w:r>
      <w:r w:rsidRPr="00A45CE3">
        <w:tab/>
        <w:t>High</w:t>
      </w:r>
      <w:r w:rsidRPr="00A45CE3">
        <w:rPr>
          <w:spacing w:val="-5"/>
        </w:rPr>
        <w:t xml:space="preserve"> </w:t>
      </w:r>
      <w:r w:rsidRPr="00A45CE3">
        <w:t>levels</w:t>
      </w:r>
      <w:r w:rsidRPr="00A45CE3">
        <w:rPr>
          <w:spacing w:val="-3"/>
        </w:rPr>
        <w:t xml:space="preserve"> </w:t>
      </w:r>
      <w:r w:rsidRPr="00A45CE3">
        <w:t>of</w:t>
      </w:r>
      <w:r w:rsidRPr="00A45CE3">
        <w:rPr>
          <w:spacing w:val="-2"/>
        </w:rPr>
        <w:t xml:space="preserve"> security.</w:t>
      </w:r>
    </w:p>
    <w:p w14:paraId="7F14603E" w14:textId="77777777" w:rsidR="00B06337" w:rsidRPr="00A45CE3" w:rsidRDefault="00B06337" w:rsidP="00160C6F">
      <w:pPr>
        <w:jc w:val="both"/>
      </w:pPr>
      <w:proofErr w:type="spellStart"/>
      <w:r w:rsidRPr="00A45CE3">
        <w:t>ComReg’s</w:t>
      </w:r>
      <w:proofErr w:type="spellEnd"/>
      <w:r w:rsidRPr="00A45CE3">
        <w:rPr>
          <w:spacing w:val="-2"/>
        </w:rPr>
        <w:t xml:space="preserve"> </w:t>
      </w:r>
      <w:r w:rsidRPr="00A45CE3">
        <w:t>final</w:t>
      </w:r>
      <w:r w:rsidRPr="00A45CE3">
        <w:rPr>
          <w:spacing w:val="-3"/>
        </w:rPr>
        <w:t xml:space="preserve"> </w:t>
      </w:r>
      <w:r w:rsidRPr="00A45CE3">
        <w:t>view,</w:t>
      </w:r>
      <w:r w:rsidRPr="00A45CE3">
        <w:rPr>
          <w:spacing w:val="-3"/>
        </w:rPr>
        <w:t xml:space="preserve"> </w:t>
      </w:r>
      <w:proofErr w:type="gramStart"/>
      <w:r w:rsidRPr="00A45CE3">
        <w:t>in</w:t>
      </w:r>
      <w:r w:rsidRPr="00A45CE3">
        <w:rPr>
          <w:spacing w:val="-3"/>
        </w:rPr>
        <w:t xml:space="preserve"> </w:t>
      </w:r>
      <w:r w:rsidRPr="00A45CE3">
        <w:t>light</w:t>
      </w:r>
      <w:r w:rsidRPr="00A45CE3">
        <w:rPr>
          <w:spacing w:val="-1"/>
        </w:rPr>
        <w:t xml:space="preserve"> </w:t>
      </w:r>
      <w:r w:rsidRPr="00A45CE3">
        <w:t>of</w:t>
      </w:r>
      <w:proofErr w:type="gramEnd"/>
      <w:r w:rsidRPr="00A45CE3">
        <w:rPr>
          <w:spacing w:val="-4"/>
        </w:rPr>
        <w:t xml:space="preserve"> </w:t>
      </w:r>
      <w:r w:rsidRPr="00A45CE3">
        <w:t>the</w:t>
      </w:r>
      <w:r w:rsidRPr="00A45CE3">
        <w:rPr>
          <w:spacing w:val="-3"/>
        </w:rPr>
        <w:t xml:space="preserve"> </w:t>
      </w:r>
      <w:r w:rsidRPr="00A45CE3">
        <w:t>views</w:t>
      </w:r>
      <w:r w:rsidRPr="00A45CE3">
        <w:rPr>
          <w:spacing w:val="-5"/>
        </w:rPr>
        <w:t xml:space="preserve"> </w:t>
      </w:r>
      <w:r w:rsidRPr="00A45CE3">
        <w:t>of</w:t>
      </w:r>
      <w:r w:rsidRPr="00A45CE3">
        <w:rPr>
          <w:spacing w:val="-4"/>
        </w:rPr>
        <w:t xml:space="preserve"> </w:t>
      </w:r>
      <w:r w:rsidRPr="00A45CE3">
        <w:t>Plum,</w:t>
      </w:r>
      <w:r w:rsidRPr="00A45CE3">
        <w:rPr>
          <w:spacing w:val="-3"/>
        </w:rPr>
        <w:t xml:space="preserve"> </w:t>
      </w:r>
      <w:r w:rsidRPr="00A45CE3">
        <w:t>and</w:t>
      </w:r>
      <w:r w:rsidRPr="00A45CE3">
        <w:rPr>
          <w:spacing w:val="-5"/>
        </w:rPr>
        <w:t xml:space="preserve"> </w:t>
      </w:r>
      <w:r w:rsidRPr="00A45CE3">
        <w:t>the</w:t>
      </w:r>
      <w:r w:rsidRPr="00A45CE3">
        <w:rPr>
          <w:spacing w:val="-2"/>
        </w:rPr>
        <w:t xml:space="preserve"> </w:t>
      </w:r>
      <w:r w:rsidRPr="00A45CE3">
        <w:t>international</w:t>
      </w:r>
      <w:r w:rsidRPr="00A45CE3">
        <w:rPr>
          <w:spacing w:val="-5"/>
        </w:rPr>
        <w:t xml:space="preserve"> </w:t>
      </w:r>
      <w:r w:rsidRPr="00A45CE3">
        <w:t>recommendations</w:t>
      </w:r>
      <w:r w:rsidRPr="00A45CE3">
        <w:rPr>
          <w:spacing w:val="-2"/>
        </w:rPr>
        <w:t xml:space="preserve"> </w:t>
      </w:r>
      <w:r w:rsidRPr="00A45CE3">
        <w:t>of the European Telecommunications Standards</w:t>
      </w:r>
      <w:r w:rsidRPr="00A45CE3">
        <w:rPr>
          <w:spacing w:val="-2"/>
        </w:rPr>
        <w:t xml:space="preserve"> </w:t>
      </w:r>
      <w:r w:rsidRPr="00A45CE3">
        <w:t>Institute</w:t>
      </w:r>
      <w:r w:rsidRPr="00A45CE3">
        <w:rPr>
          <w:spacing w:val="-2"/>
        </w:rPr>
        <w:t xml:space="preserve"> </w:t>
      </w:r>
      <w:r w:rsidRPr="00A45CE3">
        <w:t>(ETSI) [ETSI, 2016]</w:t>
      </w:r>
      <w:r w:rsidRPr="00A45CE3">
        <w:rPr>
          <w:vertAlign w:val="superscript"/>
        </w:rPr>
        <w:t>6</w:t>
      </w:r>
      <w:r w:rsidRPr="00A45CE3">
        <w:t>, was</w:t>
      </w:r>
      <w:r w:rsidRPr="00A45CE3">
        <w:rPr>
          <w:spacing w:val="-2"/>
        </w:rPr>
        <w:t xml:space="preserve"> </w:t>
      </w:r>
      <w:r w:rsidRPr="00A45CE3">
        <w:t>that</w:t>
      </w:r>
      <w:r w:rsidRPr="00A45CE3">
        <w:rPr>
          <w:spacing w:val="-1"/>
        </w:rPr>
        <w:t xml:space="preserve"> </w:t>
      </w:r>
      <w:r w:rsidRPr="00A45CE3">
        <w:t>2</w:t>
      </w:r>
      <w:r w:rsidRPr="00A45CE3">
        <w:rPr>
          <w:spacing w:val="-2"/>
        </w:rPr>
        <w:t xml:space="preserve"> </w:t>
      </w:r>
      <w:r w:rsidRPr="00A45CE3">
        <w:t xml:space="preserve">x 3 MHz of contiguous spectrum in the 400 MHz Band was required to provide a Smart Grid in </w:t>
      </w:r>
      <w:r w:rsidRPr="00A45CE3">
        <w:rPr>
          <w:spacing w:val="-2"/>
        </w:rPr>
        <w:t>Ireland.</w:t>
      </w:r>
    </w:p>
    <w:p w14:paraId="4BBD31EB" w14:textId="77777777" w:rsidR="00B06337" w:rsidRPr="00A45CE3" w:rsidRDefault="00B06337" w:rsidP="00160C6F">
      <w:pPr>
        <w:jc w:val="both"/>
      </w:pPr>
      <w:proofErr w:type="spellStart"/>
      <w:r w:rsidRPr="00A45CE3">
        <w:t>ComReg</w:t>
      </w:r>
      <w:proofErr w:type="spellEnd"/>
      <w:r w:rsidRPr="00A45CE3">
        <w:rPr>
          <w:spacing w:val="-2"/>
        </w:rPr>
        <w:t xml:space="preserve"> </w:t>
      </w:r>
      <w:r w:rsidRPr="00A45CE3">
        <w:t>was</w:t>
      </w:r>
      <w:r w:rsidRPr="00A45CE3">
        <w:rPr>
          <w:spacing w:val="-1"/>
        </w:rPr>
        <w:t xml:space="preserve"> </w:t>
      </w:r>
      <w:r w:rsidRPr="00A45CE3">
        <w:t>of</w:t>
      </w:r>
      <w:r w:rsidRPr="00A45CE3">
        <w:rPr>
          <w:spacing w:val="-3"/>
        </w:rPr>
        <w:t xml:space="preserve"> </w:t>
      </w:r>
      <w:r w:rsidRPr="00A45CE3">
        <w:t>the</w:t>
      </w:r>
      <w:r w:rsidRPr="00A45CE3">
        <w:rPr>
          <w:spacing w:val="-4"/>
        </w:rPr>
        <w:t xml:space="preserve"> </w:t>
      </w:r>
      <w:r w:rsidRPr="00A45CE3">
        <w:t>view</w:t>
      </w:r>
      <w:r w:rsidRPr="00A45CE3">
        <w:rPr>
          <w:spacing w:val="-2"/>
        </w:rPr>
        <w:t xml:space="preserve"> </w:t>
      </w:r>
      <w:r w:rsidRPr="00A45CE3">
        <w:t>that</w:t>
      </w:r>
      <w:r w:rsidRPr="00A45CE3">
        <w:rPr>
          <w:spacing w:val="-2"/>
        </w:rPr>
        <w:t xml:space="preserve"> </w:t>
      </w:r>
      <w:r w:rsidRPr="00A45CE3">
        <w:t>there</w:t>
      </w:r>
      <w:r w:rsidRPr="00A45CE3">
        <w:rPr>
          <w:spacing w:val="-3"/>
        </w:rPr>
        <w:t xml:space="preserve"> </w:t>
      </w:r>
      <w:r w:rsidRPr="00A45CE3">
        <w:t>were</w:t>
      </w:r>
      <w:r w:rsidRPr="00A45CE3">
        <w:rPr>
          <w:spacing w:val="-4"/>
        </w:rPr>
        <w:t xml:space="preserve"> </w:t>
      </w:r>
      <w:r w:rsidRPr="00A45CE3">
        <w:t>two</w:t>
      </w:r>
      <w:r w:rsidRPr="00A45CE3">
        <w:rPr>
          <w:spacing w:val="-2"/>
        </w:rPr>
        <w:t xml:space="preserve"> </w:t>
      </w:r>
      <w:r w:rsidRPr="00A45CE3">
        <w:t>possible</w:t>
      </w:r>
      <w:r w:rsidRPr="00A45CE3">
        <w:rPr>
          <w:spacing w:val="-2"/>
        </w:rPr>
        <w:t xml:space="preserve"> </w:t>
      </w:r>
      <w:r w:rsidRPr="00A45CE3">
        <w:t>alternatives</w:t>
      </w:r>
      <w:r w:rsidRPr="00A45CE3">
        <w:rPr>
          <w:spacing w:val="-4"/>
        </w:rPr>
        <w:t xml:space="preserve"> </w:t>
      </w:r>
      <w:r w:rsidRPr="00A45CE3">
        <w:t>for providing</w:t>
      </w:r>
      <w:r w:rsidRPr="00A45CE3">
        <w:rPr>
          <w:spacing w:val="-2"/>
        </w:rPr>
        <w:t xml:space="preserve"> </w:t>
      </w:r>
      <w:r w:rsidRPr="00A45CE3">
        <w:t>a</w:t>
      </w:r>
      <w:r w:rsidRPr="00A45CE3">
        <w:rPr>
          <w:spacing w:val="-2"/>
        </w:rPr>
        <w:t xml:space="preserve"> </w:t>
      </w:r>
      <w:r w:rsidRPr="00A45CE3">
        <w:t>Smart</w:t>
      </w:r>
      <w:r w:rsidRPr="00A45CE3">
        <w:rPr>
          <w:spacing w:val="-3"/>
        </w:rPr>
        <w:t xml:space="preserve"> </w:t>
      </w:r>
      <w:r w:rsidRPr="00A45CE3">
        <w:t xml:space="preserve">Grid – a) existing telemetry systems or b) existing mobile networks. </w:t>
      </w:r>
      <w:proofErr w:type="spellStart"/>
      <w:r w:rsidRPr="00A45CE3">
        <w:t>ComReg</w:t>
      </w:r>
      <w:proofErr w:type="spellEnd"/>
      <w:r w:rsidRPr="00A45CE3">
        <w:t xml:space="preserve"> assessed each possible alternative against the technical requirements set out by Plum and CEPT and discounted both these options as follows.</w:t>
      </w:r>
    </w:p>
    <w:p w14:paraId="3430E6E7" w14:textId="77777777" w:rsidR="00B06337" w:rsidRPr="00A45CE3" w:rsidRDefault="00B06337" w:rsidP="00160C6F">
      <w:pPr>
        <w:jc w:val="both"/>
      </w:pPr>
      <w:r w:rsidRPr="00A45CE3">
        <w:t>First, the</w:t>
      </w:r>
      <w:r w:rsidRPr="00A45CE3">
        <w:rPr>
          <w:spacing w:val="-1"/>
        </w:rPr>
        <w:t xml:space="preserve"> </w:t>
      </w:r>
      <w:r w:rsidRPr="00A45CE3">
        <w:t>number of</w:t>
      </w:r>
      <w:r w:rsidRPr="00A45CE3">
        <w:rPr>
          <w:spacing w:val="-3"/>
        </w:rPr>
        <w:t xml:space="preserve"> </w:t>
      </w:r>
      <w:r w:rsidRPr="00A45CE3">
        <w:t>remote</w:t>
      </w:r>
      <w:r w:rsidRPr="00A45CE3">
        <w:rPr>
          <w:spacing w:val="-4"/>
        </w:rPr>
        <w:t xml:space="preserve"> </w:t>
      </w:r>
      <w:r w:rsidRPr="00A45CE3">
        <w:t>rural</w:t>
      </w:r>
      <w:r w:rsidRPr="00A45CE3">
        <w:rPr>
          <w:spacing w:val="-2"/>
        </w:rPr>
        <w:t xml:space="preserve"> </w:t>
      </w:r>
      <w:r w:rsidRPr="00A45CE3">
        <w:t>links</w:t>
      </w:r>
      <w:r w:rsidRPr="00A45CE3">
        <w:rPr>
          <w:spacing w:val="-1"/>
        </w:rPr>
        <w:t xml:space="preserve"> </w:t>
      </w:r>
      <w:r w:rsidRPr="00A45CE3">
        <w:t>is</w:t>
      </w:r>
      <w:r w:rsidRPr="00A45CE3">
        <w:rPr>
          <w:spacing w:val="-4"/>
        </w:rPr>
        <w:t xml:space="preserve"> </w:t>
      </w:r>
      <w:r w:rsidRPr="00A45CE3">
        <w:t>predicted</w:t>
      </w:r>
      <w:r w:rsidRPr="00A45CE3">
        <w:rPr>
          <w:spacing w:val="-4"/>
        </w:rPr>
        <w:t xml:space="preserve"> </w:t>
      </w:r>
      <w:r w:rsidRPr="00A45CE3">
        <w:t>to</w:t>
      </w:r>
      <w:r w:rsidRPr="00A45CE3">
        <w:rPr>
          <w:spacing w:val="-4"/>
        </w:rPr>
        <w:t xml:space="preserve"> </w:t>
      </w:r>
      <w:r w:rsidRPr="00A45CE3">
        <w:t>increase</w:t>
      </w:r>
      <w:r w:rsidRPr="00A45CE3">
        <w:rPr>
          <w:spacing w:val="-4"/>
        </w:rPr>
        <w:t xml:space="preserve"> </w:t>
      </w:r>
      <w:r w:rsidRPr="00A45CE3">
        <w:t>by</w:t>
      </w:r>
      <w:r w:rsidRPr="00A45CE3">
        <w:rPr>
          <w:spacing w:val="-1"/>
        </w:rPr>
        <w:t xml:space="preserve"> </w:t>
      </w:r>
      <w:r w:rsidRPr="00A45CE3">
        <w:t>between</w:t>
      </w:r>
      <w:r w:rsidRPr="00A45CE3">
        <w:rPr>
          <w:spacing w:val="-4"/>
        </w:rPr>
        <w:t xml:space="preserve"> </w:t>
      </w:r>
      <w:r w:rsidRPr="00A45CE3">
        <w:t>ten-fold</w:t>
      </w:r>
      <w:r w:rsidRPr="00A45CE3">
        <w:rPr>
          <w:spacing w:val="-2"/>
        </w:rPr>
        <w:t xml:space="preserve"> </w:t>
      </w:r>
      <w:r w:rsidRPr="00A45CE3">
        <w:t>and twelve-fold to and telemetry systems are unlikely to have enough bandwidth or spectrum to support an increase of such magnitude.</w:t>
      </w:r>
    </w:p>
    <w:p w14:paraId="53170049" w14:textId="77777777" w:rsidR="00B06337" w:rsidRPr="00A45CE3" w:rsidRDefault="00B06337" w:rsidP="00160C6F">
      <w:pPr>
        <w:pStyle w:val="BodyText"/>
        <w:spacing w:before="120" w:line="240" w:lineRule="auto"/>
        <w:jc w:val="both"/>
        <w:rPr>
          <w:rFonts w:ascii="Times New Roman" w:hAnsi="Times New Roman"/>
          <w:sz w:val="24"/>
        </w:rPr>
      </w:pPr>
      <w:r w:rsidRPr="00A45CE3">
        <w:rPr>
          <w:rFonts w:ascii="Times New Roman" w:hAnsi="Times New Roman"/>
          <w:sz w:val="24"/>
        </w:rPr>
        <w:t>Secondly while</w:t>
      </w:r>
      <w:r w:rsidRPr="00A45CE3">
        <w:rPr>
          <w:rFonts w:ascii="Times New Roman" w:hAnsi="Times New Roman"/>
          <w:spacing w:val="-2"/>
          <w:sz w:val="24"/>
        </w:rPr>
        <w:t xml:space="preserve"> </w:t>
      </w:r>
      <w:r w:rsidRPr="00A45CE3">
        <w:rPr>
          <w:rFonts w:ascii="Times New Roman" w:hAnsi="Times New Roman"/>
          <w:sz w:val="24"/>
        </w:rPr>
        <w:t>certain</w:t>
      </w:r>
      <w:r w:rsidRPr="00A45CE3">
        <w:rPr>
          <w:rFonts w:ascii="Times New Roman" w:hAnsi="Times New Roman"/>
          <w:spacing w:val="-4"/>
          <w:sz w:val="24"/>
        </w:rPr>
        <w:t xml:space="preserve"> </w:t>
      </w:r>
      <w:r w:rsidRPr="00A45CE3">
        <w:rPr>
          <w:rFonts w:ascii="Times New Roman" w:hAnsi="Times New Roman"/>
          <w:sz w:val="24"/>
        </w:rPr>
        <w:t>aspects</w:t>
      </w:r>
      <w:r w:rsidRPr="00A45CE3">
        <w:rPr>
          <w:rFonts w:ascii="Times New Roman" w:hAnsi="Times New Roman"/>
          <w:spacing w:val="-1"/>
          <w:sz w:val="24"/>
        </w:rPr>
        <w:t xml:space="preserve"> </w:t>
      </w:r>
      <w:r w:rsidRPr="00A45CE3">
        <w:rPr>
          <w:rFonts w:ascii="Times New Roman" w:hAnsi="Times New Roman"/>
          <w:sz w:val="24"/>
        </w:rPr>
        <w:t>of</w:t>
      </w:r>
      <w:r w:rsidRPr="00A45CE3">
        <w:rPr>
          <w:rFonts w:ascii="Times New Roman" w:hAnsi="Times New Roman"/>
          <w:spacing w:val="-3"/>
          <w:sz w:val="24"/>
        </w:rPr>
        <w:t xml:space="preserve"> </w:t>
      </w:r>
      <w:r w:rsidRPr="00A45CE3">
        <w:rPr>
          <w:rFonts w:ascii="Times New Roman" w:hAnsi="Times New Roman"/>
          <w:sz w:val="24"/>
        </w:rPr>
        <w:t>a</w:t>
      </w:r>
      <w:r w:rsidRPr="00A45CE3">
        <w:rPr>
          <w:rFonts w:ascii="Times New Roman" w:hAnsi="Times New Roman"/>
          <w:spacing w:val="-2"/>
          <w:sz w:val="24"/>
        </w:rPr>
        <w:t xml:space="preserve"> </w:t>
      </w:r>
      <w:r w:rsidRPr="00A45CE3">
        <w:rPr>
          <w:rFonts w:ascii="Times New Roman" w:hAnsi="Times New Roman"/>
          <w:sz w:val="24"/>
        </w:rPr>
        <w:t>Smart</w:t>
      </w:r>
      <w:r w:rsidRPr="00A45CE3">
        <w:rPr>
          <w:rFonts w:ascii="Times New Roman" w:hAnsi="Times New Roman"/>
          <w:spacing w:val="-2"/>
          <w:sz w:val="24"/>
        </w:rPr>
        <w:t xml:space="preserve"> </w:t>
      </w:r>
      <w:r w:rsidRPr="00A45CE3">
        <w:rPr>
          <w:rFonts w:ascii="Times New Roman" w:hAnsi="Times New Roman"/>
          <w:sz w:val="24"/>
        </w:rPr>
        <w:t>Grid</w:t>
      </w:r>
      <w:r w:rsidRPr="00A45CE3">
        <w:rPr>
          <w:rFonts w:ascii="Times New Roman" w:hAnsi="Times New Roman"/>
          <w:spacing w:val="-2"/>
          <w:sz w:val="24"/>
        </w:rPr>
        <w:t xml:space="preserve"> </w:t>
      </w:r>
      <w:r w:rsidRPr="00A45CE3">
        <w:rPr>
          <w:rFonts w:ascii="Times New Roman" w:hAnsi="Times New Roman"/>
          <w:sz w:val="24"/>
        </w:rPr>
        <w:t>could</w:t>
      </w:r>
      <w:r w:rsidRPr="00A45CE3">
        <w:rPr>
          <w:rFonts w:ascii="Times New Roman" w:hAnsi="Times New Roman"/>
          <w:spacing w:val="-2"/>
          <w:sz w:val="24"/>
        </w:rPr>
        <w:t xml:space="preserve"> </w:t>
      </w:r>
      <w:r w:rsidRPr="00A45CE3">
        <w:rPr>
          <w:rFonts w:ascii="Times New Roman" w:hAnsi="Times New Roman"/>
          <w:sz w:val="24"/>
        </w:rPr>
        <w:t>be</w:t>
      </w:r>
      <w:r w:rsidRPr="00A45CE3">
        <w:rPr>
          <w:rFonts w:ascii="Times New Roman" w:hAnsi="Times New Roman"/>
          <w:spacing w:val="-4"/>
          <w:sz w:val="24"/>
        </w:rPr>
        <w:t xml:space="preserve"> </w:t>
      </w:r>
      <w:r w:rsidRPr="00A45CE3">
        <w:rPr>
          <w:rFonts w:ascii="Times New Roman" w:hAnsi="Times New Roman"/>
          <w:sz w:val="24"/>
        </w:rPr>
        <w:t>supported</w:t>
      </w:r>
      <w:r w:rsidRPr="00A45CE3">
        <w:rPr>
          <w:rFonts w:ascii="Times New Roman" w:hAnsi="Times New Roman"/>
          <w:spacing w:val="-4"/>
          <w:sz w:val="24"/>
        </w:rPr>
        <w:t xml:space="preserve"> </w:t>
      </w:r>
      <w:r w:rsidRPr="00A45CE3">
        <w:rPr>
          <w:rFonts w:ascii="Times New Roman" w:hAnsi="Times New Roman"/>
          <w:sz w:val="24"/>
        </w:rPr>
        <w:t>on</w:t>
      </w:r>
      <w:r w:rsidRPr="00A45CE3">
        <w:rPr>
          <w:rFonts w:ascii="Times New Roman" w:hAnsi="Times New Roman"/>
          <w:spacing w:val="-2"/>
          <w:sz w:val="24"/>
        </w:rPr>
        <w:t xml:space="preserve"> </w:t>
      </w:r>
      <w:r w:rsidRPr="00A45CE3">
        <w:rPr>
          <w:rFonts w:ascii="Times New Roman" w:hAnsi="Times New Roman"/>
          <w:sz w:val="24"/>
        </w:rPr>
        <w:t>a</w:t>
      </w:r>
      <w:r w:rsidRPr="00A45CE3">
        <w:rPr>
          <w:rFonts w:ascii="Times New Roman" w:hAnsi="Times New Roman"/>
          <w:spacing w:val="-4"/>
          <w:sz w:val="24"/>
        </w:rPr>
        <w:t xml:space="preserve"> </w:t>
      </w:r>
      <w:r w:rsidRPr="00A45CE3">
        <w:rPr>
          <w:rFonts w:ascii="Times New Roman" w:hAnsi="Times New Roman"/>
          <w:sz w:val="24"/>
        </w:rPr>
        <w:t>mobile</w:t>
      </w:r>
      <w:r w:rsidRPr="00A45CE3">
        <w:rPr>
          <w:rFonts w:ascii="Times New Roman" w:hAnsi="Times New Roman"/>
          <w:spacing w:val="-2"/>
          <w:sz w:val="24"/>
        </w:rPr>
        <w:t xml:space="preserve"> </w:t>
      </w:r>
      <w:r w:rsidRPr="00A45CE3">
        <w:rPr>
          <w:rFonts w:ascii="Times New Roman" w:hAnsi="Times New Roman"/>
          <w:sz w:val="24"/>
        </w:rPr>
        <w:t>network,</w:t>
      </w:r>
      <w:r w:rsidRPr="00A45CE3">
        <w:rPr>
          <w:rFonts w:ascii="Times New Roman" w:hAnsi="Times New Roman"/>
          <w:spacing w:val="-2"/>
          <w:sz w:val="24"/>
        </w:rPr>
        <w:t xml:space="preserve"> </w:t>
      </w:r>
      <w:r w:rsidRPr="00A45CE3">
        <w:rPr>
          <w:rFonts w:ascii="Times New Roman" w:hAnsi="Times New Roman"/>
          <w:sz w:val="24"/>
        </w:rPr>
        <w:t>there</w:t>
      </w:r>
      <w:r w:rsidRPr="00A45CE3">
        <w:rPr>
          <w:rFonts w:ascii="Times New Roman" w:hAnsi="Times New Roman"/>
          <w:spacing w:val="-2"/>
          <w:sz w:val="24"/>
        </w:rPr>
        <w:t xml:space="preserve"> </w:t>
      </w:r>
      <w:r w:rsidRPr="00A45CE3">
        <w:rPr>
          <w:rFonts w:ascii="Times New Roman" w:hAnsi="Times New Roman"/>
          <w:sz w:val="24"/>
        </w:rPr>
        <w:t>was</w:t>
      </w:r>
      <w:r w:rsidRPr="00A45CE3">
        <w:rPr>
          <w:rFonts w:ascii="Times New Roman" w:hAnsi="Times New Roman"/>
          <w:spacing w:val="-4"/>
          <w:sz w:val="24"/>
        </w:rPr>
        <w:t xml:space="preserve"> </w:t>
      </w:r>
      <w:r w:rsidRPr="00A45CE3">
        <w:rPr>
          <w:rFonts w:ascii="Times New Roman" w:hAnsi="Times New Roman"/>
          <w:sz w:val="24"/>
        </w:rPr>
        <w:t>a strong rationale for a dedicated network because:</w:t>
      </w:r>
    </w:p>
    <w:p w14:paraId="3472DE97" w14:textId="77777777" w:rsidR="00B06337" w:rsidRPr="00A45CE3" w:rsidRDefault="00B06337" w:rsidP="00160C6F">
      <w:pPr>
        <w:pStyle w:val="enumlev1"/>
        <w:spacing w:before="120"/>
        <w:jc w:val="both"/>
      </w:pPr>
      <w:r w:rsidRPr="00A45CE3">
        <w:t>•</w:t>
      </w:r>
      <w:r w:rsidRPr="00A45CE3">
        <w:tab/>
        <w:t>Mobile</w:t>
      </w:r>
      <w:r w:rsidRPr="00A45CE3">
        <w:rPr>
          <w:spacing w:val="-3"/>
        </w:rPr>
        <w:t xml:space="preserve"> </w:t>
      </w:r>
      <w:r w:rsidRPr="00A45CE3">
        <w:t>networks</w:t>
      </w:r>
      <w:r w:rsidRPr="00A45CE3">
        <w:rPr>
          <w:spacing w:val="-4"/>
        </w:rPr>
        <w:t xml:space="preserve"> </w:t>
      </w:r>
      <w:r w:rsidRPr="00A45CE3">
        <w:t>may</w:t>
      </w:r>
      <w:r w:rsidRPr="00A45CE3">
        <w:rPr>
          <w:spacing w:val="-4"/>
        </w:rPr>
        <w:t xml:space="preserve"> </w:t>
      </w:r>
      <w:r w:rsidRPr="00A45CE3">
        <w:t>not</w:t>
      </w:r>
      <w:r w:rsidRPr="00A45CE3">
        <w:rPr>
          <w:spacing w:val="-4"/>
        </w:rPr>
        <w:t xml:space="preserve"> </w:t>
      </w:r>
      <w:r w:rsidRPr="00A45CE3">
        <w:t>be</w:t>
      </w:r>
      <w:r w:rsidRPr="00A45CE3">
        <w:rPr>
          <w:spacing w:val="-3"/>
        </w:rPr>
        <w:t xml:space="preserve"> </w:t>
      </w:r>
      <w:r w:rsidRPr="00A45CE3">
        <w:t>able</w:t>
      </w:r>
      <w:r w:rsidRPr="00A45CE3">
        <w:rPr>
          <w:spacing w:val="-4"/>
        </w:rPr>
        <w:t xml:space="preserve"> </w:t>
      </w:r>
      <w:r w:rsidRPr="00A45CE3">
        <w:t>to</w:t>
      </w:r>
      <w:r w:rsidRPr="00A45CE3">
        <w:rPr>
          <w:spacing w:val="-4"/>
        </w:rPr>
        <w:t xml:space="preserve"> </w:t>
      </w:r>
      <w:r w:rsidRPr="00A45CE3">
        <w:t>meet</w:t>
      </w:r>
      <w:r w:rsidRPr="00A45CE3">
        <w:rPr>
          <w:spacing w:val="-4"/>
        </w:rPr>
        <w:t xml:space="preserve"> </w:t>
      </w:r>
      <w:r w:rsidRPr="00A45CE3">
        <w:t>the</w:t>
      </w:r>
      <w:r w:rsidRPr="00A45CE3">
        <w:rPr>
          <w:spacing w:val="-3"/>
        </w:rPr>
        <w:t xml:space="preserve"> </w:t>
      </w:r>
      <w:r w:rsidRPr="00A45CE3">
        <w:t>availability</w:t>
      </w:r>
      <w:r w:rsidRPr="00A45CE3">
        <w:rPr>
          <w:spacing w:val="-2"/>
        </w:rPr>
        <w:t xml:space="preserve"> </w:t>
      </w:r>
      <w:r w:rsidRPr="00A45CE3">
        <w:t>and</w:t>
      </w:r>
      <w:r w:rsidRPr="00A45CE3">
        <w:rPr>
          <w:spacing w:val="-3"/>
        </w:rPr>
        <w:t xml:space="preserve"> </w:t>
      </w:r>
      <w:r w:rsidRPr="00A45CE3">
        <w:t>reliability</w:t>
      </w:r>
      <w:r w:rsidRPr="00A45CE3">
        <w:rPr>
          <w:spacing w:val="-2"/>
        </w:rPr>
        <w:t xml:space="preserve"> </w:t>
      </w:r>
      <w:r w:rsidRPr="00A45CE3">
        <w:t xml:space="preserve">requirements – they may fail when the mains power fails, which is precisely when Smart Grid networks are most </w:t>
      </w:r>
      <w:proofErr w:type="gramStart"/>
      <w:r w:rsidRPr="00A45CE3">
        <w:t>needed;</w:t>
      </w:r>
      <w:proofErr w:type="gramEnd"/>
    </w:p>
    <w:p w14:paraId="35D21A2D" w14:textId="77777777" w:rsidR="00B06337" w:rsidRPr="00A45CE3" w:rsidRDefault="00B06337" w:rsidP="00160C6F">
      <w:pPr>
        <w:pStyle w:val="enumlev1"/>
        <w:spacing w:before="120"/>
        <w:jc w:val="both"/>
      </w:pPr>
      <w:r w:rsidRPr="00A45CE3">
        <w:t>•</w:t>
      </w:r>
      <w:r w:rsidRPr="00A45CE3">
        <w:tab/>
        <w:t>Mobile</w:t>
      </w:r>
      <w:r w:rsidRPr="00A45CE3">
        <w:rPr>
          <w:spacing w:val="-2"/>
        </w:rPr>
        <w:t xml:space="preserve"> </w:t>
      </w:r>
      <w:r w:rsidRPr="00A45CE3">
        <w:t>networks</w:t>
      </w:r>
      <w:r w:rsidRPr="00A45CE3">
        <w:rPr>
          <w:spacing w:val="-4"/>
        </w:rPr>
        <w:t xml:space="preserve"> </w:t>
      </w:r>
      <w:r w:rsidRPr="00A45CE3">
        <w:t>may</w:t>
      </w:r>
      <w:r w:rsidRPr="00A45CE3">
        <w:rPr>
          <w:spacing w:val="-4"/>
        </w:rPr>
        <w:t xml:space="preserve"> </w:t>
      </w:r>
      <w:r w:rsidRPr="00A45CE3">
        <w:t>not</w:t>
      </w:r>
      <w:r w:rsidRPr="00A45CE3">
        <w:rPr>
          <w:spacing w:val="-3"/>
        </w:rPr>
        <w:t xml:space="preserve"> </w:t>
      </w:r>
      <w:r w:rsidRPr="00A45CE3">
        <w:t>have</w:t>
      </w:r>
      <w:r w:rsidRPr="00A45CE3">
        <w:rPr>
          <w:spacing w:val="-2"/>
        </w:rPr>
        <w:t xml:space="preserve"> </w:t>
      </w:r>
      <w:r w:rsidRPr="00A45CE3">
        <w:t>coverage</w:t>
      </w:r>
      <w:r w:rsidRPr="00A45CE3">
        <w:rPr>
          <w:spacing w:val="-4"/>
        </w:rPr>
        <w:t xml:space="preserve"> </w:t>
      </w:r>
      <w:r w:rsidRPr="00A45CE3">
        <w:t>in</w:t>
      </w:r>
      <w:r w:rsidRPr="00A45CE3">
        <w:rPr>
          <w:spacing w:val="-2"/>
        </w:rPr>
        <w:t xml:space="preserve"> </w:t>
      </w:r>
      <w:r w:rsidRPr="00A45CE3">
        <w:t>areas</w:t>
      </w:r>
      <w:r w:rsidRPr="00A45CE3">
        <w:rPr>
          <w:spacing w:val="-4"/>
        </w:rPr>
        <w:t xml:space="preserve"> </w:t>
      </w:r>
      <w:r w:rsidRPr="00A45CE3">
        <w:t>where</w:t>
      </w:r>
      <w:r w:rsidRPr="00A45CE3">
        <w:rPr>
          <w:spacing w:val="-2"/>
        </w:rPr>
        <w:t xml:space="preserve"> </w:t>
      </w:r>
      <w:r w:rsidRPr="00A45CE3">
        <w:t>Smart</w:t>
      </w:r>
      <w:r w:rsidRPr="00A45CE3">
        <w:rPr>
          <w:spacing w:val="-5"/>
        </w:rPr>
        <w:t xml:space="preserve"> </w:t>
      </w:r>
      <w:r w:rsidRPr="00A45CE3">
        <w:t>Grid</w:t>
      </w:r>
      <w:r w:rsidRPr="00A45CE3">
        <w:rPr>
          <w:spacing w:val="-2"/>
        </w:rPr>
        <w:t xml:space="preserve"> </w:t>
      </w:r>
      <w:r w:rsidRPr="00A45CE3">
        <w:t>elements</w:t>
      </w:r>
      <w:r w:rsidRPr="00A45CE3">
        <w:rPr>
          <w:spacing w:val="-1"/>
        </w:rPr>
        <w:t xml:space="preserve"> </w:t>
      </w:r>
      <w:r w:rsidRPr="00A45CE3">
        <w:t xml:space="preserve">such as remote sub-stations and wind farms are located, and operators may have little incentive to provide such </w:t>
      </w:r>
      <w:proofErr w:type="gramStart"/>
      <w:r w:rsidRPr="00A45CE3">
        <w:t>coverage;</w:t>
      </w:r>
      <w:proofErr w:type="gramEnd"/>
    </w:p>
    <w:p w14:paraId="58430996" w14:textId="77777777" w:rsidR="00B06337" w:rsidRPr="00A45CE3" w:rsidRDefault="00B06337" w:rsidP="00160C6F">
      <w:pPr>
        <w:pStyle w:val="enumlev1"/>
        <w:spacing w:before="120"/>
        <w:jc w:val="both"/>
      </w:pPr>
      <w:r w:rsidRPr="00A45CE3">
        <w:lastRenderedPageBreak/>
        <w:t>•</w:t>
      </w:r>
      <w:r w:rsidRPr="00A45CE3">
        <w:tab/>
        <w:t>Despite</w:t>
      </w:r>
      <w:r w:rsidRPr="00A45CE3">
        <w:rPr>
          <w:spacing w:val="-3"/>
        </w:rPr>
        <w:t xml:space="preserve"> </w:t>
      </w:r>
      <w:r w:rsidRPr="00A45CE3">
        <w:t>new</w:t>
      </w:r>
      <w:r w:rsidRPr="00A45CE3">
        <w:rPr>
          <w:spacing w:val="-3"/>
        </w:rPr>
        <w:t xml:space="preserve"> </w:t>
      </w:r>
      <w:r w:rsidRPr="00A45CE3">
        <w:t>concepts</w:t>
      </w:r>
      <w:r w:rsidRPr="00A45CE3">
        <w:rPr>
          <w:spacing w:val="-5"/>
        </w:rPr>
        <w:t xml:space="preserve"> </w:t>
      </w:r>
      <w:r w:rsidRPr="00A45CE3">
        <w:t>such</w:t>
      </w:r>
      <w:r w:rsidRPr="00A45CE3">
        <w:rPr>
          <w:spacing w:val="-3"/>
        </w:rPr>
        <w:t xml:space="preserve"> </w:t>
      </w:r>
      <w:r w:rsidRPr="00A45CE3">
        <w:t>as</w:t>
      </w:r>
      <w:r w:rsidRPr="00A45CE3">
        <w:rPr>
          <w:spacing w:val="-2"/>
        </w:rPr>
        <w:t xml:space="preserve"> </w:t>
      </w:r>
      <w:r w:rsidRPr="00A45CE3">
        <w:t>network</w:t>
      </w:r>
      <w:r w:rsidRPr="00A45CE3">
        <w:rPr>
          <w:spacing w:val="-5"/>
        </w:rPr>
        <w:t xml:space="preserve"> </w:t>
      </w:r>
      <w:r w:rsidRPr="00A45CE3">
        <w:t>slicing,</w:t>
      </w:r>
      <w:r w:rsidRPr="00A45CE3">
        <w:rPr>
          <w:spacing w:val="-4"/>
        </w:rPr>
        <w:t xml:space="preserve"> </w:t>
      </w:r>
      <w:r w:rsidRPr="00A45CE3">
        <w:t>mobile</w:t>
      </w:r>
      <w:r w:rsidRPr="00A45CE3">
        <w:rPr>
          <w:spacing w:val="-3"/>
        </w:rPr>
        <w:t xml:space="preserve"> </w:t>
      </w:r>
      <w:r w:rsidRPr="00A45CE3">
        <w:t>networks</w:t>
      </w:r>
      <w:r w:rsidRPr="00A45CE3">
        <w:rPr>
          <w:spacing w:val="-3"/>
        </w:rPr>
        <w:t xml:space="preserve"> </w:t>
      </w:r>
      <w:r w:rsidRPr="00A45CE3">
        <w:t>may</w:t>
      </w:r>
      <w:r w:rsidRPr="00A45CE3">
        <w:rPr>
          <w:spacing w:val="-5"/>
        </w:rPr>
        <w:t xml:space="preserve"> </w:t>
      </w:r>
      <w:r w:rsidRPr="00A45CE3">
        <w:t>have</w:t>
      </w:r>
      <w:r w:rsidRPr="00A45CE3">
        <w:rPr>
          <w:spacing w:val="-5"/>
        </w:rPr>
        <w:t xml:space="preserve"> </w:t>
      </w:r>
      <w:r w:rsidRPr="00A45CE3">
        <w:t>insufficient capacity or there may not be a clear business model to give the appropriate prioritisation to Smart Grid control messages; and</w:t>
      </w:r>
    </w:p>
    <w:p w14:paraId="1ED3A625" w14:textId="77777777" w:rsidR="00B06337" w:rsidRPr="00A45CE3" w:rsidRDefault="00B06337" w:rsidP="00160C6F">
      <w:pPr>
        <w:pStyle w:val="enumlev1"/>
        <w:spacing w:before="120"/>
        <w:jc w:val="both"/>
      </w:pPr>
      <w:r w:rsidRPr="00A45CE3">
        <w:t>•</w:t>
      </w:r>
      <w:r w:rsidRPr="00A45CE3">
        <w:tab/>
        <w:t>The benefits of using commercial networks are smaller for Smart Grids than public safety</w:t>
      </w:r>
      <w:r w:rsidRPr="00A45CE3">
        <w:rPr>
          <w:spacing w:val="-4"/>
        </w:rPr>
        <w:t xml:space="preserve"> </w:t>
      </w:r>
      <w:r w:rsidRPr="00A45CE3">
        <w:t>as</w:t>
      </w:r>
      <w:r w:rsidRPr="00A45CE3">
        <w:rPr>
          <w:spacing w:val="-5"/>
        </w:rPr>
        <w:t xml:space="preserve"> </w:t>
      </w:r>
      <w:r w:rsidRPr="00A45CE3">
        <w:t>there</w:t>
      </w:r>
      <w:r w:rsidRPr="00A45CE3">
        <w:rPr>
          <w:spacing w:val="-3"/>
        </w:rPr>
        <w:t xml:space="preserve"> </w:t>
      </w:r>
      <w:r w:rsidRPr="00A45CE3">
        <w:t>is</w:t>
      </w:r>
      <w:r w:rsidRPr="00A45CE3">
        <w:rPr>
          <w:spacing w:val="-5"/>
        </w:rPr>
        <w:t xml:space="preserve"> </w:t>
      </w:r>
      <w:r w:rsidRPr="00A45CE3">
        <w:t>little</w:t>
      </w:r>
      <w:r w:rsidRPr="00A45CE3">
        <w:rPr>
          <w:spacing w:val="-3"/>
        </w:rPr>
        <w:t xml:space="preserve"> </w:t>
      </w:r>
      <w:r w:rsidRPr="00A45CE3">
        <w:t>need</w:t>
      </w:r>
      <w:r w:rsidRPr="00A45CE3">
        <w:rPr>
          <w:spacing w:val="-3"/>
        </w:rPr>
        <w:t xml:space="preserve"> </w:t>
      </w:r>
      <w:r w:rsidRPr="00A45CE3">
        <w:t>for</w:t>
      </w:r>
      <w:r w:rsidRPr="00A45CE3">
        <w:rPr>
          <w:spacing w:val="-1"/>
        </w:rPr>
        <w:t xml:space="preserve"> </w:t>
      </w:r>
      <w:r w:rsidRPr="00A45CE3">
        <w:t>handsets</w:t>
      </w:r>
      <w:r w:rsidRPr="00A45CE3">
        <w:rPr>
          <w:spacing w:val="-5"/>
        </w:rPr>
        <w:t xml:space="preserve"> </w:t>
      </w:r>
      <w:r w:rsidRPr="00A45CE3">
        <w:t>which</w:t>
      </w:r>
      <w:r w:rsidRPr="00A45CE3">
        <w:rPr>
          <w:spacing w:val="-3"/>
        </w:rPr>
        <w:t xml:space="preserve"> </w:t>
      </w:r>
      <w:r w:rsidRPr="00A45CE3">
        <w:t>benefit</w:t>
      </w:r>
      <w:r w:rsidRPr="00A45CE3">
        <w:rPr>
          <w:spacing w:val="-1"/>
        </w:rPr>
        <w:t xml:space="preserve"> </w:t>
      </w:r>
      <w:r w:rsidRPr="00A45CE3">
        <w:t>substantially</w:t>
      </w:r>
      <w:r w:rsidRPr="00A45CE3">
        <w:rPr>
          <w:spacing w:val="-2"/>
        </w:rPr>
        <w:t xml:space="preserve"> </w:t>
      </w:r>
      <w:r w:rsidRPr="00A45CE3">
        <w:t>for</w:t>
      </w:r>
      <w:r w:rsidRPr="00A45CE3">
        <w:rPr>
          <w:spacing w:val="-4"/>
        </w:rPr>
        <w:t xml:space="preserve"> </w:t>
      </w:r>
      <w:r w:rsidRPr="00A45CE3">
        <w:t>commercial economies of scale.</w:t>
      </w:r>
    </w:p>
    <w:p w14:paraId="3899AD70" w14:textId="77777777" w:rsidR="00B06337" w:rsidRPr="00A45CE3" w:rsidRDefault="00B06337" w:rsidP="00160C6F">
      <w:pPr>
        <w:pStyle w:val="BodyText"/>
        <w:spacing w:before="120" w:line="240" w:lineRule="auto"/>
        <w:jc w:val="both"/>
        <w:rPr>
          <w:rFonts w:ascii="Times New Roman" w:hAnsi="Times New Roman"/>
          <w:sz w:val="24"/>
        </w:rPr>
      </w:pPr>
      <w:r w:rsidRPr="00A45CE3">
        <w:rPr>
          <w:rFonts w:ascii="Times New Roman" w:hAnsi="Times New Roman"/>
          <w:sz w:val="24"/>
        </w:rPr>
        <w:t xml:space="preserve">In terms of assigning spectrum </w:t>
      </w:r>
      <w:proofErr w:type="spellStart"/>
      <w:r w:rsidRPr="00A45CE3">
        <w:rPr>
          <w:rFonts w:ascii="Times New Roman" w:hAnsi="Times New Roman"/>
          <w:sz w:val="24"/>
        </w:rPr>
        <w:t>ComReg</w:t>
      </w:r>
      <w:proofErr w:type="spellEnd"/>
      <w:r w:rsidRPr="00A45CE3">
        <w:rPr>
          <w:rFonts w:ascii="Times New Roman" w:hAnsi="Times New Roman"/>
          <w:spacing w:val="-3"/>
          <w:sz w:val="24"/>
        </w:rPr>
        <w:t xml:space="preserve"> </w:t>
      </w:r>
      <w:r w:rsidRPr="00A45CE3">
        <w:rPr>
          <w:rFonts w:ascii="Times New Roman" w:hAnsi="Times New Roman"/>
          <w:sz w:val="24"/>
        </w:rPr>
        <w:t>considered</w:t>
      </w:r>
      <w:r w:rsidRPr="00A45CE3">
        <w:rPr>
          <w:rFonts w:ascii="Times New Roman" w:hAnsi="Times New Roman"/>
          <w:spacing w:val="-5"/>
          <w:sz w:val="24"/>
        </w:rPr>
        <w:t xml:space="preserve"> </w:t>
      </w:r>
      <w:r w:rsidRPr="00A45CE3">
        <w:rPr>
          <w:rFonts w:ascii="Times New Roman" w:hAnsi="Times New Roman"/>
          <w:sz w:val="24"/>
        </w:rPr>
        <w:t>that</w:t>
      </w:r>
      <w:r w:rsidRPr="00A45CE3">
        <w:rPr>
          <w:rFonts w:ascii="Times New Roman" w:hAnsi="Times New Roman"/>
          <w:spacing w:val="-4"/>
          <w:sz w:val="24"/>
        </w:rPr>
        <w:t xml:space="preserve"> </w:t>
      </w:r>
      <w:r w:rsidRPr="00A45CE3">
        <w:rPr>
          <w:rFonts w:ascii="Times New Roman" w:hAnsi="Times New Roman"/>
          <w:sz w:val="24"/>
        </w:rPr>
        <w:t>the</w:t>
      </w:r>
      <w:r w:rsidRPr="00A45CE3">
        <w:rPr>
          <w:rFonts w:ascii="Times New Roman" w:hAnsi="Times New Roman"/>
          <w:spacing w:val="-3"/>
          <w:sz w:val="24"/>
        </w:rPr>
        <w:t xml:space="preserve"> </w:t>
      </w:r>
      <w:r w:rsidRPr="00A45CE3">
        <w:rPr>
          <w:rFonts w:ascii="Times New Roman" w:hAnsi="Times New Roman"/>
          <w:sz w:val="24"/>
        </w:rPr>
        <w:t>following</w:t>
      </w:r>
      <w:r w:rsidRPr="00A45CE3">
        <w:rPr>
          <w:rFonts w:ascii="Times New Roman" w:hAnsi="Times New Roman"/>
          <w:spacing w:val="-3"/>
          <w:sz w:val="24"/>
        </w:rPr>
        <w:t xml:space="preserve"> </w:t>
      </w:r>
      <w:r w:rsidRPr="00A45CE3">
        <w:rPr>
          <w:rFonts w:ascii="Times New Roman" w:hAnsi="Times New Roman"/>
          <w:sz w:val="24"/>
        </w:rPr>
        <w:t>three</w:t>
      </w:r>
      <w:r w:rsidRPr="00A45CE3">
        <w:rPr>
          <w:rFonts w:ascii="Times New Roman" w:hAnsi="Times New Roman"/>
          <w:spacing w:val="-5"/>
          <w:sz w:val="24"/>
        </w:rPr>
        <w:t xml:space="preserve"> </w:t>
      </w:r>
      <w:r w:rsidRPr="00A45CE3">
        <w:rPr>
          <w:rFonts w:ascii="Times New Roman" w:hAnsi="Times New Roman"/>
          <w:sz w:val="24"/>
        </w:rPr>
        <w:t>regulatory</w:t>
      </w:r>
      <w:r w:rsidRPr="00A45CE3">
        <w:rPr>
          <w:rFonts w:ascii="Times New Roman" w:hAnsi="Times New Roman"/>
          <w:spacing w:val="-2"/>
          <w:sz w:val="24"/>
        </w:rPr>
        <w:t xml:space="preserve"> </w:t>
      </w:r>
      <w:r w:rsidRPr="00A45CE3">
        <w:rPr>
          <w:rFonts w:ascii="Times New Roman" w:hAnsi="Times New Roman"/>
          <w:sz w:val="24"/>
        </w:rPr>
        <w:t>options</w:t>
      </w:r>
      <w:r w:rsidRPr="00A45CE3">
        <w:rPr>
          <w:rFonts w:ascii="Times New Roman" w:hAnsi="Times New Roman"/>
          <w:spacing w:val="-2"/>
          <w:sz w:val="24"/>
        </w:rPr>
        <w:t xml:space="preserve"> </w:t>
      </w:r>
      <w:r w:rsidRPr="00A45CE3">
        <w:rPr>
          <w:rFonts w:ascii="Times New Roman" w:hAnsi="Times New Roman"/>
          <w:sz w:val="24"/>
        </w:rPr>
        <w:t>were available to it:</w:t>
      </w:r>
    </w:p>
    <w:p w14:paraId="7A9F6CEA" w14:textId="77777777" w:rsidR="00B06337" w:rsidRPr="00A45CE3" w:rsidRDefault="00B06337" w:rsidP="00160C6F">
      <w:pPr>
        <w:pStyle w:val="enumlev1"/>
        <w:spacing w:before="120"/>
        <w:jc w:val="both"/>
      </w:pPr>
      <w:r w:rsidRPr="00A45CE3">
        <w:t>1</w:t>
      </w:r>
      <w:r w:rsidRPr="00A45CE3">
        <w:tab/>
        <w:t>Assign</w:t>
      </w:r>
      <w:r w:rsidRPr="00A45CE3">
        <w:rPr>
          <w:spacing w:val="-1"/>
        </w:rPr>
        <w:t xml:space="preserve"> </w:t>
      </w:r>
      <w:r w:rsidRPr="00A45CE3">
        <w:t>all</w:t>
      </w:r>
      <w:r w:rsidRPr="00A45CE3">
        <w:rPr>
          <w:spacing w:val="-1"/>
        </w:rPr>
        <w:t xml:space="preserve"> </w:t>
      </w:r>
      <w:r w:rsidRPr="00A45CE3">
        <w:t>rights</w:t>
      </w:r>
      <w:r w:rsidRPr="00A45CE3">
        <w:rPr>
          <w:spacing w:val="-3"/>
        </w:rPr>
        <w:t xml:space="preserve"> </w:t>
      </w:r>
      <w:r w:rsidRPr="00A45CE3">
        <w:t>of</w:t>
      </w:r>
      <w:r w:rsidRPr="00A45CE3">
        <w:rPr>
          <w:spacing w:val="-2"/>
        </w:rPr>
        <w:t xml:space="preserve"> </w:t>
      </w:r>
      <w:r w:rsidRPr="00A45CE3">
        <w:t>use</w:t>
      </w:r>
      <w:r w:rsidRPr="00A45CE3">
        <w:rPr>
          <w:spacing w:val="-3"/>
        </w:rPr>
        <w:t xml:space="preserve"> </w:t>
      </w:r>
      <w:r w:rsidRPr="00A45CE3">
        <w:t>to</w:t>
      </w:r>
      <w:r w:rsidRPr="00A45CE3">
        <w:rPr>
          <w:spacing w:val="-3"/>
        </w:rPr>
        <w:t xml:space="preserve"> </w:t>
      </w:r>
      <w:r w:rsidRPr="00A45CE3">
        <w:t>the</w:t>
      </w:r>
      <w:r w:rsidRPr="00A45CE3">
        <w:rPr>
          <w:spacing w:val="-3"/>
        </w:rPr>
        <w:t xml:space="preserve"> </w:t>
      </w:r>
      <w:r w:rsidRPr="00A45CE3">
        <w:t>400</w:t>
      </w:r>
      <w:r w:rsidRPr="00A45CE3">
        <w:rPr>
          <w:spacing w:val="-3"/>
        </w:rPr>
        <w:t xml:space="preserve"> </w:t>
      </w:r>
      <w:r w:rsidRPr="00A45CE3">
        <w:t>MHz</w:t>
      </w:r>
      <w:r w:rsidRPr="00A45CE3">
        <w:rPr>
          <w:spacing w:val="-1"/>
        </w:rPr>
        <w:t xml:space="preserve"> </w:t>
      </w:r>
      <w:r w:rsidRPr="00A45CE3">
        <w:t>Band</w:t>
      </w:r>
      <w:r w:rsidRPr="00A45CE3">
        <w:rPr>
          <w:spacing w:val="-3"/>
        </w:rPr>
        <w:t xml:space="preserve"> </w:t>
      </w:r>
      <w:r w:rsidRPr="00A45CE3">
        <w:t>on</w:t>
      </w:r>
      <w:r w:rsidRPr="00A45CE3">
        <w:rPr>
          <w:spacing w:val="-1"/>
        </w:rPr>
        <w:t xml:space="preserve"> </w:t>
      </w:r>
      <w:r w:rsidRPr="00A45CE3">
        <w:t>a</w:t>
      </w:r>
      <w:r w:rsidRPr="00A45CE3">
        <w:rPr>
          <w:spacing w:val="-5"/>
        </w:rPr>
        <w:t xml:space="preserve"> </w:t>
      </w:r>
      <w:r w:rsidRPr="00A45CE3">
        <w:t>service</w:t>
      </w:r>
      <w:r w:rsidRPr="00A45CE3">
        <w:rPr>
          <w:spacing w:val="-1"/>
        </w:rPr>
        <w:t xml:space="preserve"> </w:t>
      </w:r>
      <w:r w:rsidRPr="00A45CE3">
        <w:t>and</w:t>
      </w:r>
      <w:r w:rsidRPr="00A45CE3">
        <w:rPr>
          <w:spacing w:val="-3"/>
        </w:rPr>
        <w:t xml:space="preserve"> </w:t>
      </w:r>
      <w:r w:rsidRPr="00A45CE3">
        <w:t>technology</w:t>
      </w:r>
      <w:r w:rsidRPr="00A45CE3">
        <w:rPr>
          <w:spacing w:val="-3"/>
        </w:rPr>
        <w:t xml:space="preserve"> </w:t>
      </w:r>
      <w:r w:rsidRPr="00A45CE3">
        <w:t xml:space="preserve">neutral </w:t>
      </w:r>
      <w:r w:rsidRPr="00A45CE3">
        <w:rPr>
          <w:spacing w:val="-2"/>
        </w:rPr>
        <w:t>basis.</w:t>
      </w:r>
    </w:p>
    <w:p w14:paraId="512234EF" w14:textId="77777777" w:rsidR="00B06337" w:rsidRPr="00A45CE3" w:rsidRDefault="00B06337" w:rsidP="00160C6F">
      <w:pPr>
        <w:pStyle w:val="enumlev1"/>
        <w:spacing w:before="120"/>
        <w:jc w:val="both"/>
      </w:pPr>
      <w:r w:rsidRPr="00A45CE3">
        <w:t>2</w:t>
      </w:r>
      <w:r w:rsidRPr="00A45CE3">
        <w:tab/>
        <w:t>Limit</w:t>
      </w:r>
      <w:r w:rsidRPr="00A45CE3">
        <w:rPr>
          <w:spacing w:val="-4"/>
        </w:rPr>
        <w:t xml:space="preserve"> </w:t>
      </w:r>
      <w:r w:rsidRPr="00A45CE3">
        <w:t>all</w:t>
      </w:r>
      <w:r w:rsidRPr="00A45CE3">
        <w:rPr>
          <w:spacing w:val="-3"/>
        </w:rPr>
        <w:t xml:space="preserve"> </w:t>
      </w:r>
      <w:r w:rsidRPr="00A45CE3">
        <w:t>rights</w:t>
      </w:r>
      <w:r w:rsidRPr="00A45CE3">
        <w:rPr>
          <w:spacing w:val="-2"/>
        </w:rPr>
        <w:t xml:space="preserve"> </w:t>
      </w:r>
      <w:r w:rsidRPr="00A45CE3">
        <w:t>of</w:t>
      </w:r>
      <w:r w:rsidRPr="00A45CE3">
        <w:rPr>
          <w:spacing w:val="-2"/>
        </w:rPr>
        <w:t xml:space="preserve"> </w:t>
      </w:r>
      <w:r w:rsidRPr="00A45CE3">
        <w:t>use</w:t>
      </w:r>
      <w:r w:rsidRPr="00A45CE3">
        <w:rPr>
          <w:spacing w:val="-5"/>
        </w:rPr>
        <w:t xml:space="preserve"> </w:t>
      </w:r>
      <w:r w:rsidRPr="00A45CE3">
        <w:t>to</w:t>
      </w:r>
      <w:r w:rsidRPr="00A45CE3">
        <w:rPr>
          <w:spacing w:val="-7"/>
        </w:rPr>
        <w:t xml:space="preserve"> </w:t>
      </w:r>
      <w:r w:rsidRPr="00A45CE3">
        <w:t>the</w:t>
      </w:r>
      <w:r w:rsidRPr="00A45CE3">
        <w:rPr>
          <w:spacing w:val="-3"/>
        </w:rPr>
        <w:t xml:space="preserve"> </w:t>
      </w:r>
      <w:r w:rsidRPr="00A45CE3">
        <w:t>400</w:t>
      </w:r>
      <w:r w:rsidRPr="00A45CE3">
        <w:rPr>
          <w:spacing w:val="-5"/>
        </w:rPr>
        <w:t xml:space="preserve"> </w:t>
      </w:r>
      <w:r w:rsidRPr="00A45CE3">
        <w:t>MHz</w:t>
      </w:r>
      <w:r w:rsidRPr="00A45CE3">
        <w:rPr>
          <w:spacing w:val="-2"/>
        </w:rPr>
        <w:t xml:space="preserve"> </w:t>
      </w:r>
      <w:r w:rsidRPr="00A45CE3">
        <w:t>Band</w:t>
      </w:r>
      <w:r w:rsidRPr="00A45CE3">
        <w:rPr>
          <w:spacing w:val="-5"/>
        </w:rPr>
        <w:t xml:space="preserve"> </w:t>
      </w:r>
      <w:r w:rsidRPr="00A45CE3">
        <w:t>for</w:t>
      </w:r>
      <w:r w:rsidRPr="00A45CE3">
        <w:rPr>
          <w:spacing w:val="-5"/>
        </w:rPr>
        <w:t xml:space="preserve"> </w:t>
      </w:r>
      <w:r w:rsidRPr="00A45CE3">
        <w:t>the</w:t>
      </w:r>
      <w:r w:rsidRPr="00A45CE3">
        <w:rPr>
          <w:spacing w:val="-5"/>
        </w:rPr>
        <w:t xml:space="preserve"> </w:t>
      </w:r>
      <w:r w:rsidRPr="00A45CE3">
        <w:t>provision</w:t>
      </w:r>
      <w:r w:rsidRPr="00A45CE3">
        <w:rPr>
          <w:spacing w:val="-3"/>
        </w:rPr>
        <w:t xml:space="preserve"> </w:t>
      </w:r>
      <w:r w:rsidRPr="00A45CE3">
        <w:t>of</w:t>
      </w:r>
      <w:r w:rsidRPr="00A45CE3">
        <w:rPr>
          <w:spacing w:val="-1"/>
        </w:rPr>
        <w:t xml:space="preserve"> </w:t>
      </w:r>
      <w:r w:rsidRPr="00A45CE3">
        <w:t>Smart</w:t>
      </w:r>
      <w:r w:rsidRPr="00A45CE3">
        <w:rPr>
          <w:spacing w:val="-4"/>
        </w:rPr>
        <w:t xml:space="preserve"> </w:t>
      </w:r>
      <w:r w:rsidRPr="00A45CE3">
        <w:rPr>
          <w:spacing w:val="-2"/>
        </w:rPr>
        <w:t>Grid.</w:t>
      </w:r>
    </w:p>
    <w:p w14:paraId="28558C44" w14:textId="77777777" w:rsidR="00B06337" w:rsidRPr="00A45CE3" w:rsidRDefault="00B06337" w:rsidP="00160C6F">
      <w:pPr>
        <w:pStyle w:val="enumlev1"/>
        <w:spacing w:before="120"/>
        <w:jc w:val="both"/>
      </w:pPr>
      <w:r w:rsidRPr="00A45CE3">
        <w:t>3</w:t>
      </w:r>
      <w:r w:rsidRPr="00A45CE3">
        <w:tab/>
        <w:t>Limit some</w:t>
      </w:r>
      <w:r w:rsidRPr="00A45CE3">
        <w:rPr>
          <w:spacing w:val="-4"/>
        </w:rPr>
        <w:t xml:space="preserve"> </w:t>
      </w:r>
      <w:r w:rsidRPr="00A45CE3">
        <w:t>rights</w:t>
      </w:r>
      <w:r w:rsidRPr="00A45CE3">
        <w:rPr>
          <w:spacing w:val="-4"/>
        </w:rPr>
        <w:t xml:space="preserve"> </w:t>
      </w:r>
      <w:r w:rsidRPr="00A45CE3">
        <w:t>of</w:t>
      </w:r>
      <w:r w:rsidRPr="00A45CE3">
        <w:rPr>
          <w:spacing w:val="-3"/>
        </w:rPr>
        <w:t xml:space="preserve"> </w:t>
      </w:r>
      <w:r w:rsidRPr="00A45CE3">
        <w:t>use</w:t>
      </w:r>
      <w:r w:rsidRPr="00A45CE3">
        <w:rPr>
          <w:spacing w:val="-4"/>
        </w:rPr>
        <w:t xml:space="preserve"> </w:t>
      </w:r>
      <w:r w:rsidRPr="00A45CE3">
        <w:t>for</w:t>
      </w:r>
      <w:r w:rsidRPr="00A45CE3">
        <w:rPr>
          <w:spacing w:val="-3"/>
        </w:rPr>
        <w:t xml:space="preserve"> </w:t>
      </w:r>
      <w:r w:rsidRPr="00A45CE3">
        <w:t>the</w:t>
      </w:r>
      <w:r w:rsidRPr="00A45CE3">
        <w:rPr>
          <w:spacing w:val="-2"/>
        </w:rPr>
        <w:t xml:space="preserve"> </w:t>
      </w:r>
      <w:r w:rsidRPr="00A45CE3">
        <w:t>provision</w:t>
      </w:r>
      <w:r w:rsidRPr="00A45CE3">
        <w:rPr>
          <w:spacing w:val="-2"/>
        </w:rPr>
        <w:t xml:space="preserve"> </w:t>
      </w:r>
      <w:r w:rsidRPr="00A45CE3">
        <w:t>of</w:t>
      </w:r>
      <w:r w:rsidRPr="00A45CE3">
        <w:rPr>
          <w:spacing w:val="-3"/>
        </w:rPr>
        <w:t xml:space="preserve"> </w:t>
      </w:r>
      <w:r w:rsidRPr="00A45CE3">
        <w:t>Smart</w:t>
      </w:r>
      <w:r w:rsidRPr="00A45CE3">
        <w:rPr>
          <w:spacing w:val="-2"/>
        </w:rPr>
        <w:t xml:space="preserve"> </w:t>
      </w:r>
      <w:r w:rsidRPr="00A45CE3">
        <w:t>Grid</w:t>
      </w:r>
      <w:r w:rsidRPr="00A45CE3">
        <w:rPr>
          <w:spacing w:val="-2"/>
        </w:rPr>
        <w:t xml:space="preserve"> </w:t>
      </w:r>
      <w:r w:rsidRPr="00A45CE3">
        <w:t>and</w:t>
      </w:r>
      <w:r w:rsidRPr="00A45CE3">
        <w:rPr>
          <w:spacing w:val="-4"/>
        </w:rPr>
        <w:t xml:space="preserve"> </w:t>
      </w:r>
      <w:r w:rsidRPr="00A45CE3">
        <w:t>the</w:t>
      </w:r>
      <w:r w:rsidRPr="00A45CE3">
        <w:rPr>
          <w:spacing w:val="-4"/>
        </w:rPr>
        <w:t xml:space="preserve"> </w:t>
      </w:r>
      <w:r w:rsidRPr="00A45CE3">
        <w:t>remainder</w:t>
      </w:r>
      <w:r w:rsidRPr="00A45CE3">
        <w:rPr>
          <w:spacing w:val="-3"/>
        </w:rPr>
        <w:t xml:space="preserve"> </w:t>
      </w:r>
      <w:r w:rsidRPr="00A45CE3">
        <w:t>on</w:t>
      </w:r>
      <w:r w:rsidRPr="00A45CE3">
        <w:rPr>
          <w:spacing w:val="-2"/>
        </w:rPr>
        <w:t xml:space="preserve"> </w:t>
      </w:r>
      <w:r w:rsidRPr="00A45CE3">
        <w:t>a service and technology neutral basis.</w:t>
      </w:r>
    </w:p>
    <w:p w14:paraId="74F2E591" w14:textId="77777777" w:rsidR="00B06337" w:rsidRPr="00A45CE3" w:rsidRDefault="00B06337" w:rsidP="00160C6F">
      <w:pPr>
        <w:jc w:val="both"/>
      </w:pPr>
      <w:r w:rsidRPr="00A45CE3">
        <w:t>To</w:t>
      </w:r>
      <w:r w:rsidRPr="00A45CE3">
        <w:rPr>
          <w:spacing w:val="-1"/>
        </w:rPr>
        <w:t xml:space="preserve"> </w:t>
      </w:r>
      <w:r w:rsidRPr="00A45CE3">
        <w:t>proceed</w:t>
      </w:r>
      <w:r w:rsidRPr="00A45CE3">
        <w:rPr>
          <w:spacing w:val="-4"/>
        </w:rPr>
        <w:t xml:space="preserve"> </w:t>
      </w:r>
      <w:r w:rsidRPr="00A45CE3">
        <w:t>with</w:t>
      </w:r>
      <w:r w:rsidRPr="00A45CE3">
        <w:rPr>
          <w:spacing w:val="-2"/>
        </w:rPr>
        <w:t xml:space="preserve"> </w:t>
      </w:r>
      <w:r w:rsidRPr="00A45CE3">
        <w:t>its</w:t>
      </w:r>
      <w:r w:rsidRPr="00A45CE3">
        <w:rPr>
          <w:spacing w:val="-1"/>
        </w:rPr>
        <w:t xml:space="preserve"> </w:t>
      </w:r>
      <w:r w:rsidRPr="00A45CE3">
        <w:t>decision-making,</w:t>
      </w:r>
      <w:r w:rsidRPr="00A45CE3">
        <w:rPr>
          <w:spacing w:val="-3"/>
        </w:rPr>
        <w:t xml:space="preserve"> </w:t>
      </w:r>
      <w:proofErr w:type="spellStart"/>
      <w:r w:rsidRPr="00A45CE3">
        <w:t>ComReg</w:t>
      </w:r>
      <w:proofErr w:type="spellEnd"/>
      <w:r w:rsidRPr="00A45CE3">
        <w:rPr>
          <w:spacing w:val="-2"/>
        </w:rPr>
        <w:t xml:space="preserve"> </w:t>
      </w:r>
      <w:r w:rsidRPr="00A45CE3">
        <w:t>had</w:t>
      </w:r>
      <w:r w:rsidRPr="00A45CE3">
        <w:rPr>
          <w:spacing w:val="-2"/>
        </w:rPr>
        <w:t xml:space="preserve"> </w:t>
      </w:r>
      <w:r w:rsidRPr="00A45CE3">
        <w:t>to</w:t>
      </w:r>
      <w:r w:rsidRPr="00A45CE3">
        <w:rPr>
          <w:spacing w:val="-4"/>
        </w:rPr>
        <w:t xml:space="preserve"> </w:t>
      </w:r>
      <w:r w:rsidRPr="00A45CE3">
        <w:t>identify</w:t>
      </w:r>
      <w:r w:rsidRPr="00A45CE3">
        <w:rPr>
          <w:spacing w:val="-4"/>
        </w:rPr>
        <w:t xml:space="preserve"> </w:t>
      </w:r>
      <w:r w:rsidRPr="00A45CE3">
        <w:t>its</w:t>
      </w:r>
      <w:r w:rsidRPr="00A45CE3">
        <w:rPr>
          <w:spacing w:val="-4"/>
        </w:rPr>
        <w:t xml:space="preserve"> </w:t>
      </w:r>
      <w:r w:rsidRPr="00A45CE3">
        <w:t>stakeholders</w:t>
      </w:r>
      <w:r w:rsidRPr="00A45CE3">
        <w:rPr>
          <w:spacing w:val="-1"/>
        </w:rPr>
        <w:t xml:space="preserve"> </w:t>
      </w:r>
      <w:r w:rsidRPr="00A45CE3">
        <w:t>and</w:t>
      </w:r>
      <w:r w:rsidRPr="00A45CE3">
        <w:rPr>
          <w:spacing w:val="-4"/>
        </w:rPr>
        <w:t xml:space="preserve"> </w:t>
      </w:r>
      <w:r w:rsidRPr="00A45CE3">
        <w:t>the</w:t>
      </w:r>
      <w:r w:rsidRPr="00A45CE3">
        <w:rPr>
          <w:spacing w:val="-4"/>
        </w:rPr>
        <w:t xml:space="preserve"> </w:t>
      </w:r>
      <w:r w:rsidRPr="00A45CE3">
        <w:t xml:space="preserve">impact that the final decision would have on them. Network Utility Operators, MNOs, and other operators/users (PMR users, PPDR and Smart Metering) were identified as the primary stakeholders. After assessing the stakeholder impact, </w:t>
      </w:r>
      <w:proofErr w:type="spellStart"/>
      <w:r w:rsidRPr="00A45CE3">
        <w:t>ComReg</w:t>
      </w:r>
      <w:proofErr w:type="spellEnd"/>
      <w:r w:rsidRPr="00A45CE3">
        <w:t xml:space="preserve"> also had to assess the impact on competition and impact on consumers.</w:t>
      </w:r>
    </w:p>
    <w:p w14:paraId="255DD5DA" w14:textId="77777777" w:rsidR="00B06337" w:rsidRPr="00A45CE3" w:rsidRDefault="00B06337" w:rsidP="00160C6F">
      <w:pPr>
        <w:jc w:val="both"/>
      </w:pPr>
      <w:r w:rsidRPr="00A45CE3">
        <w:t>This assessment considered the likely impact of all valid regulatory options from the perspective</w:t>
      </w:r>
      <w:r w:rsidRPr="00A45CE3">
        <w:rPr>
          <w:spacing w:val="-5"/>
        </w:rPr>
        <w:t xml:space="preserve"> </w:t>
      </w:r>
      <w:r w:rsidRPr="00A45CE3">
        <w:t>of</w:t>
      </w:r>
      <w:r w:rsidRPr="00A45CE3">
        <w:rPr>
          <w:spacing w:val="-4"/>
        </w:rPr>
        <w:t xml:space="preserve"> </w:t>
      </w:r>
      <w:r w:rsidRPr="00A45CE3">
        <w:t>industry</w:t>
      </w:r>
      <w:r w:rsidRPr="00A45CE3">
        <w:rPr>
          <w:spacing w:val="-5"/>
        </w:rPr>
        <w:t xml:space="preserve"> </w:t>
      </w:r>
      <w:r w:rsidRPr="00A45CE3">
        <w:t>stakeholders</w:t>
      </w:r>
      <w:r w:rsidRPr="00A45CE3">
        <w:rPr>
          <w:spacing w:val="-2"/>
        </w:rPr>
        <w:t xml:space="preserve"> </w:t>
      </w:r>
      <w:r w:rsidRPr="00A45CE3">
        <w:t>and</w:t>
      </w:r>
      <w:r w:rsidRPr="00A45CE3">
        <w:rPr>
          <w:spacing w:val="-5"/>
        </w:rPr>
        <w:t xml:space="preserve"> </w:t>
      </w:r>
      <w:r w:rsidRPr="00A45CE3">
        <w:t>considered</w:t>
      </w:r>
      <w:r w:rsidRPr="00A45CE3">
        <w:rPr>
          <w:spacing w:val="-3"/>
        </w:rPr>
        <w:t xml:space="preserve"> </w:t>
      </w:r>
      <w:r w:rsidRPr="00A45CE3">
        <w:t>the</w:t>
      </w:r>
      <w:r w:rsidRPr="00A45CE3">
        <w:rPr>
          <w:spacing w:val="-5"/>
        </w:rPr>
        <w:t xml:space="preserve"> </w:t>
      </w:r>
      <w:r w:rsidRPr="00A45CE3">
        <w:t>likely</w:t>
      </w:r>
      <w:r w:rsidRPr="00A45CE3">
        <w:rPr>
          <w:spacing w:val="-2"/>
        </w:rPr>
        <w:t xml:space="preserve"> </w:t>
      </w:r>
      <w:r w:rsidRPr="00A45CE3">
        <w:t>impacts</w:t>
      </w:r>
      <w:r w:rsidRPr="00A45CE3">
        <w:rPr>
          <w:spacing w:val="-2"/>
        </w:rPr>
        <w:t xml:space="preserve"> </w:t>
      </w:r>
      <w:r w:rsidRPr="00A45CE3">
        <w:t>of</w:t>
      </w:r>
      <w:r w:rsidRPr="00A45CE3">
        <w:rPr>
          <w:spacing w:val="-1"/>
        </w:rPr>
        <w:t xml:space="preserve"> </w:t>
      </w:r>
      <w:r w:rsidRPr="00A45CE3">
        <w:t>all</w:t>
      </w:r>
      <w:r w:rsidRPr="00A45CE3">
        <w:rPr>
          <w:spacing w:val="-3"/>
        </w:rPr>
        <w:t xml:space="preserve"> </w:t>
      </w:r>
      <w:r w:rsidRPr="00A45CE3">
        <w:t>options</w:t>
      </w:r>
      <w:r w:rsidRPr="00A45CE3">
        <w:rPr>
          <w:spacing w:val="-2"/>
        </w:rPr>
        <w:t xml:space="preserve"> </w:t>
      </w:r>
      <w:r w:rsidRPr="00A45CE3">
        <w:t>on competition and consumers.</w:t>
      </w:r>
    </w:p>
    <w:p w14:paraId="1BE1CE82" w14:textId="77777777" w:rsidR="00B06337" w:rsidRPr="00A45CE3" w:rsidRDefault="00B06337" w:rsidP="00160C6F">
      <w:pPr>
        <w:pStyle w:val="Headingb"/>
        <w:spacing w:before="120"/>
        <w:jc w:val="both"/>
      </w:pPr>
      <w:r w:rsidRPr="00A45CE3">
        <w:t>Preferred</w:t>
      </w:r>
      <w:r w:rsidRPr="00A45CE3">
        <w:rPr>
          <w:spacing w:val="-9"/>
        </w:rPr>
        <w:t xml:space="preserve"> </w:t>
      </w:r>
      <w:r w:rsidRPr="00A45CE3">
        <w:rPr>
          <w:spacing w:val="-2"/>
        </w:rPr>
        <w:t>Option</w:t>
      </w:r>
    </w:p>
    <w:p w14:paraId="40BC218D" w14:textId="77777777" w:rsidR="00B06337" w:rsidRPr="00A45CE3" w:rsidRDefault="00B06337" w:rsidP="00160C6F">
      <w:pPr>
        <w:jc w:val="both"/>
      </w:pPr>
      <w:proofErr w:type="spellStart"/>
      <w:r w:rsidRPr="00A45CE3">
        <w:t>ComReg</w:t>
      </w:r>
      <w:proofErr w:type="spellEnd"/>
      <w:r w:rsidRPr="00A45CE3">
        <w:rPr>
          <w:spacing w:val="-3"/>
        </w:rPr>
        <w:t xml:space="preserve"> </w:t>
      </w:r>
      <w:r w:rsidRPr="00A45CE3">
        <w:t>considered</w:t>
      </w:r>
      <w:r w:rsidRPr="00A45CE3">
        <w:rPr>
          <w:spacing w:val="-5"/>
        </w:rPr>
        <w:t xml:space="preserve"> </w:t>
      </w:r>
      <w:r w:rsidRPr="00A45CE3">
        <w:t>that,</w:t>
      </w:r>
      <w:r w:rsidRPr="00A45CE3">
        <w:rPr>
          <w:spacing w:val="-1"/>
        </w:rPr>
        <w:t xml:space="preserve"> </w:t>
      </w:r>
      <w:r w:rsidRPr="00A45CE3">
        <w:t>while</w:t>
      </w:r>
      <w:r w:rsidRPr="00A45CE3">
        <w:rPr>
          <w:spacing w:val="-3"/>
        </w:rPr>
        <w:t xml:space="preserve"> </w:t>
      </w:r>
      <w:r w:rsidRPr="00A45CE3">
        <w:t>Options</w:t>
      </w:r>
      <w:r w:rsidRPr="00A45CE3">
        <w:rPr>
          <w:spacing w:val="-2"/>
        </w:rPr>
        <w:t xml:space="preserve"> </w:t>
      </w:r>
      <w:r w:rsidRPr="00A45CE3">
        <w:t>1</w:t>
      </w:r>
      <w:r w:rsidRPr="00A45CE3">
        <w:rPr>
          <w:spacing w:val="-5"/>
        </w:rPr>
        <w:t xml:space="preserve"> </w:t>
      </w:r>
      <w:r w:rsidRPr="00A45CE3">
        <w:t>and</w:t>
      </w:r>
      <w:r w:rsidRPr="00A45CE3">
        <w:rPr>
          <w:spacing w:val="-3"/>
        </w:rPr>
        <w:t xml:space="preserve"> </w:t>
      </w:r>
      <w:r w:rsidRPr="00A45CE3">
        <w:t>2</w:t>
      </w:r>
      <w:r w:rsidRPr="00A45CE3">
        <w:rPr>
          <w:spacing w:val="-7"/>
        </w:rPr>
        <w:t xml:space="preserve"> </w:t>
      </w:r>
      <w:r w:rsidRPr="00A45CE3">
        <w:t>might</w:t>
      </w:r>
      <w:r w:rsidRPr="00A45CE3">
        <w:rPr>
          <w:spacing w:val="-1"/>
        </w:rPr>
        <w:t xml:space="preserve"> </w:t>
      </w:r>
      <w:r w:rsidRPr="00A45CE3">
        <w:t>be</w:t>
      </w:r>
      <w:r w:rsidRPr="00A45CE3">
        <w:rPr>
          <w:spacing w:val="-5"/>
        </w:rPr>
        <w:t xml:space="preserve"> </w:t>
      </w:r>
      <w:r w:rsidRPr="00A45CE3">
        <w:t>in</w:t>
      </w:r>
      <w:r w:rsidRPr="00A45CE3">
        <w:rPr>
          <w:spacing w:val="-5"/>
        </w:rPr>
        <w:t xml:space="preserve"> </w:t>
      </w:r>
      <w:r w:rsidRPr="00A45CE3">
        <w:t>the</w:t>
      </w:r>
      <w:r w:rsidRPr="00A45CE3">
        <w:rPr>
          <w:spacing w:val="-3"/>
        </w:rPr>
        <w:t xml:space="preserve"> </w:t>
      </w:r>
      <w:r w:rsidRPr="00A45CE3">
        <w:t>best</w:t>
      </w:r>
      <w:r w:rsidRPr="00A45CE3">
        <w:rPr>
          <w:spacing w:val="-1"/>
        </w:rPr>
        <w:t xml:space="preserve"> </w:t>
      </w:r>
      <w:r w:rsidRPr="00A45CE3">
        <w:t>interests</w:t>
      </w:r>
      <w:r w:rsidRPr="00A45CE3">
        <w:rPr>
          <w:spacing w:val="-2"/>
        </w:rPr>
        <w:t xml:space="preserve"> </w:t>
      </w:r>
      <w:r w:rsidRPr="00A45CE3">
        <w:t>of</w:t>
      </w:r>
      <w:r w:rsidRPr="00A45CE3">
        <w:rPr>
          <w:spacing w:val="-1"/>
        </w:rPr>
        <w:t xml:space="preserve"> </w:t>
      </w:r>
      <w:proofErr w:type="gramStart"/>
      <w:r w:rsidRPr="00A45CE3">
        <w:t>particular stakeholders</w:t>
      </w:r>
      <w:proofErr w:type="gramEnd"/>
      <w:r w:rsidRPr="00A45CE3">
        <w:t xml:space="preserve">, neither was likely to be preferable to Option 3 in terms of promoting competition. Thus, in this case, Option 3 appeared to be the best means to promote competition for spectrum usage rights and, in turn, promote competition in the related </w:t>
      </w:r>
      <w:r w:rsidRPr="00A45CE3">
        <w:rPr>
          <w:spacing w:val="-2"/>
        </w:rPr>
        <w:t>markets.</w:t>
      </w:r>
    </w:p>
    <w:p w14:paraId="0C5FED47" w14:textId="77777777" w:rsidR="00B06337" w:rsidRPr="00A45CE3" w:rsidRDefault="00B06337" w:rsidP="00160C6F">
      <w:pPr>
        <w:jc w:val="both"/>
      </w:pPr>
      <w:proofErr w:type="spellStart"/>
      <w:r w:rsidRPr="00A45CE3">
        <w:t>ComReg’s</w:t>
      </w:r>
      <w:proofErr w:type="spellEnd"/>
      <w:r w:rsidRPr="00A45CE3">
        <w:t xml:space="preserve"> final view was that Option 3 (to limit some rights of use (2 x 3 MHz) for the provision</w:t>
      </w:r>
      <w:r w:rsidRPr="00A45CE3">
        <w:rPr>
          <w:spacing w:val="-2"/>
        </w:rPr>
        <w:t xml:space="preserve"> </w:t>
      </w:r>
      <w:r w:rsidRPr="00A45CE3">
        <w:t>of</w:t>
      </w:r>
      <w:r w:rsidRPr="00A45CE3">
        <w:rPr>
          <w:spacing w:val="-3"/>
        </w:rPr>
        <w:t xml:space="preserve"> </w:t>
      </w:r>
      <w:r w:rsidRPr="00A45CE3">
        <w:t>Smart</w:t>
      </w:r>
      <w:r w:rsidRPr="00A45CE3">
        <w:rPr>
          <w:spacing w:val="-2"/>
        </w:rPr>
        <w:t xml:space="preserve"> </w:t>
      </w:r>
      <w:r w:rsidRPr="00A45CE3">
        <w:t>Grid</w:t>
      </w:r>
      <w:r w:rsidRPr="00A45CE3">
        <w:rPr>
          <w:spacing w:val="-2"/>
        </w:rPr>
        <w:t xml:space="preserve"> </w:t>
      </w:r>
      <w:r w:rsidRPr="00A45CE3">
        <w:t>and</w:t>
      </w:r>
      <w:r w:rsidRPr="00A45CE3">
        <w:rPr>
          <w:spacing w:val="-2"/>
        </w:rPr>
        <w:t xml:space="preserve"> </w:t>
      </w:r>
      <w:r w:rsidRPr="00A45CE3">
        <w:t>award</w:t>
      </w:r>
      <w:r w:rsidRPr="00A45CE3">
        <w:rPr>
          <w:spacing w:val="-4"/>
        </w:rPr>
        <w:t xml:space="preserve"> </w:t>
      </w:r>
      <w:r w:rsidRPr="00A45CE3">
        <w:t>the</w:t>
      </w:r>
      <w:r w:rsidRPr="00A45CE3">
        <w:rPr>
          <w:spacing w:val="-4"/>
        </w:rPr>
        <w:t xml:space="preserve"> </w:t>
      </w:r>
      <w:r w:rsidRPr="00A45CE3">
        <w:t>remainder</w:t>
      </w:r>
      <w:r w:rsidRPr="00A45CE3">
        <w:rPr>
          <w:spacing w:val="-3"/>
        </w:rPr>
        <w:t xml:space="preserve"> </w:t>
      </w:r>
      <w:r w:rsidRPr="00A45CE3">
        <w:t>on</w:t>
      </w:r>
      <w:r w:rsidRPr="00A45CE3">
        <w:rPr>
          <w:spacing w:val="-2"/>
        </w:rPr>
        <w:t xml:space="preserve"> </w:t>
      </w:r>
      <w:r w:rsidRPr="00A45CE3">
        <w:t>a</w:t>
      </w:r>
      <w:r w:rsidRPr="00A45CE3">
        <w:rPr>
          <w:spacing w:val="-2"/>
        </w:rPr>
        <w:t xml:space="preserve"> </w:t>
      </w:r>
      <w:r w:rsidRPr="00A45CE3">
        <w:t>service</w:t>
      </w:r>
      <w:r w:rsidRPr="00A45CE3">
        <w:rPr>
          <w:spacing w:val="-2"/>
        </w:rPr>
        <w:t xml:space="preserve"> </w:t>
      </w:r>
      <w:r w:rsidRPr="00A45CE3">
        <w:t>and</w:t>
      </w:r>
      <w:r w:rsidRPr="00A45CE3">
        <w:rPr>
          <w:spacing w:val="-4"/>
        </w:rPr>
        <w:t xml:space="preserve"> </w:t>
      </w:r>
      <w:r w:rsidRPr="00A45CE3">
        <w:t>technology</w:t>
      </w:r>
      <w:r w:rsidRPr="00A45CE3">
        <w:rPr>
          <w:spacing w:val="-1"/>
        </w:rPr>
        <w:t xml:space="preserve"> </w:t>
      </w:r>
      <w:r w:rsidRPr="00A45CE3">
        <w:t>neutral</w:t>
      </w:r>
      <w:r w:rsidRPr="00A45CE3">
        <w:rPr>
          <w:spacing w:val="-2"/>
        </w:rPr>
        <w:t xml:space="preserve"> </w:t>
      </w:r>
      <w:r w:rsidRPr="00A45CE3">
        <w:t>basis) was its preferred option.</w:t>
      </w:r>
    </w:p>
    <w:p w14:paraId="571E621B" w14:textId="77777777" w:rsidR="00B06337" w:rsidRPr="00A45CE3" w:rsidRDefault="00B06337" w:rsidP="00160C6F">
      <w:pPr>
        <w:jc w:val="both"/>
      </w:pPr>
      <w:proofErr w:type="spellStart"/>
      <w:r w:rsidRPr="00A45CE3">
        <w:t>ComReg</w:t>
      </w:r>
      <w:proofErr w:type="spellEnd"/>
      <w:r w:rsidRPr="00A45CE3">
        <w:rPr>
          <w:spacing w:val="-2"/>
        </w:rPr>
        <w:t xml:space="preserve"> </w:t>
      </w:r>
      <w:r w:rsidRPr="00A45CE3">
        <w:t>considered</w:t>
      </w:r>
      <w:r w:rsidRPr="00A45CE3">
        <w:rPr>
          <w:spacing w:val="-4"/>
        </w:rPr>
        <w:t xml:space="preserve"> </w:t>
      </w:r>
      <w:r w:rsidRPr="00A45CE3">
        <w:t>its</w:t>
      </w:r>
      <w:r w:rsidRPr="00A45CE3">
        <w:rPr>
          <w:spacing w:val="-4"/>
        </w:rPr>
        <w:t xml:space="preserve"> </w:t>
      </w:r>
      <w:r w:rsidRPr="00A45CE3">
        <w:t>‘Preferred</w:t>
      </w:r>
      <w:r w:rsidRPr="00A45CE3">
        <w:rPr>
          <w:spacing w:val="-2"/>
        </w:rPr>
        <w:t xml:space="preserve"> </w:t>
      </w:r>
      <w:r w:rsidRPr="00A45CE3">
        <w:t>option’</w:t>
      </w:r>
      <w:r w:rsidRPr="00A45CE3">
        <w:rPr>
          <w:spacing w:val="-2"/>
        </w:rPr>
        <w:t xml:space="preserve"> </w:t>
      </w:r>
      <w:r w:rsidRPr="00A45CE3">
        <w:t>to</w:t>
      </w:r>
      <w:r w:rsidRPr="00A45CE3">
        <w:rPr>
          <w:spacing w:val="-4"/>
        </w:rPr>
        <w:t xml:space="preserve"> </w:t>
      </w:r>
      <w:r w:rsidRPr="00A45CE3">
        <w:t>be</w:t>
      </w:r>
      <w:r w:rsidRPr="00A45CE3">
        <w:rPr>
          <w:spacing w:val="-4"/>
        </w:rPr>
        <w:t xml:space="preserve"> </w:t>
      </w:r>
      <w:r w:rsidRPr="00A45CE3">
        <w:t>justified and</w:t>
      </w:r>
      <w:r w:rsidRPr="00A45CE3">
        <w:rPr>
          <w:spacing w:val="-4"/>
        </w:rPr>
        <w:t xml:space="preserve"> </w:t>
      </w:r>
      <w:r w:rsidRPr="00A45CE3">
        <w:t>proportionate</w:t>
      </w:r>
      <w:r w:rsidRPr="00A45CE3">
        <w:rPr>
          <w:spacing w:val="-6"/>
        </w:rPr>
        <w:t xml:space="preserve"> </w:t>
      </w:r>
      <w:r w:rsidRPr="00A45CE3">
        <w:t>for</w:t>
      </w:r>
      <w:r w:rsidRPr="00A45CE3">
        <w:rPr>
          <w:spacing w:val="-3"/>
        </w:rPr>
        <w:t xml:space="preserve"> </w:t>
      </w:r>
      <w:r w:rsidRPr="00A45CE3">
        <w:t>the</w:t>
      </w:r>
      <w:r w:rsidRPr="00A45CE3">
        <w:rPr>
          <w:spacing w:val="-4"/>
        </w:rPr>
        <w:t xml:space="preserve"> </w:t>
      </w:r>
      <w:r w:rsidRPr="00A45CE3">
        <w:t xml:space="preserve">following </w:t>
      </w:r>
      <w:r w:rsidRPr="00A45CE3">
        <w:rPr>
          <w:spacing w:val="-2"/>
        </w:rPr>
        <w:t>reasons:</w:t>
      </w:r>
    </w:p>
    <w:p w14:paraId="43A6912E" w14:textId="77777777" w:rsidR="00B06337" w:rsidRPr="00A45CE3" w:rsidRDefault="00B06337" w:rsidP="00160C6F">
      <w:pPr>
        <w:pStyle w:val="enumlev1"/>
        <w:spacing w:before="120"/>
        <w:jc w:val="both"/>
      </w:pPr>
      <w:r w:rsidRPr="00A45CE3">
        <w:t>•</w:t>
      </w:r>
      <w:r w:rsidRPr="00A45CE3">
        <w:tab/>
        <w:t>There</w:t>
      </w:r>
      <w:r w:rsidRPr="00A45CE3">
        <w:rPr>
          <w:spacing w:val="-3"/>
        </w:rPr>
        <w:t xml:space="preserve"> </w:t>
      </w:r>
      <w:r w:rsidRPr="00A45CE3">
        <w:t>is</w:t>
      </w:r>
      <w:r w:rsidRPr="00A45CE3">
        <w:rPr>
          <w:spacing w:val="-2"/>
        </w:rPr>
        <w:t xml:space="preserve"> </w:t>
      </w:r>
      <w:r w:rsidRPr="00A45CE3">
        <w:t>likely</w:t>
      </w:r>
      <w:r w:rsidRPr="00A45CE3">
        <w:rPr>
          <w:spacing w:val="-2"/>
        </w:rPr>
        <w:t xml:space="preserve"> </w:t>
      </w:r>
      <w:r w:rsidRPr="00A45CE3">
        <w:t>a</w:t>
      </w:r>
      <w:r w:rsidRPr="00A45CE3">
        <w:rPr>
          <w:spacing w:val="-4"/>
        </w:rPr>
        <w:t xml:space="preserve"> </w:t>
      </w:r>
      <w:r w:rsidRPr="00A45CE3">
        <w:t>key</w:t>
      </w:r>
      <w:r w:rsidRPr="00A45CE3">
        <w:rPr>
          <w:spacing w:val="-4"/>
        </w:rPr>
        <w:t xml:space="preserve"> </w:t>
      </w:r>
      <w:r w:rsidRPr="00A45CE3">
        <w:t>requirement</w:t>
      </w:r>
      <w:r w:rsidRPr="00A45CE3">
        <w:rPr>
          <w:spacing w:val="-4"/>
        </w:rPr>
        <w:t xml:space="preserve"> </w:t>
      </w:r>
      <w:r w:rsidRPr="00A45CE3">
        <w:t>for</w:t>
      </w:r>
      <w:r w:rsidRPr="00A45CE3">
        <w:rPr>
          <w:spacing w:val="-1"/>
        </w:rPr>
        <w:t xml:space="preserve"> </w:t>
      </w:r>
      <w:r w:rsidRPr="00A45CE3">
        <w:t>Smart</w:t>
      </w:r>
      <w:r w:rsidRPr="00A45CE3">
        <w:rPr>
          <w:spacing w:val="-4"/>
        </w:rPr>
        <w:t xml:space="preserve"> </w:t>
      </w:r>
      <w:r w:rsidRPr="00A45CE3">
        <w:t>Grid</w:t>
      </w:r>
      <w:r w:rsidRPr="00A45CE3">
        <w:rPr>
          <w:spacing w:val="-3"/>
        </w:rPr>
        <w:t xml:space="preserve"> </w:t>
      </w:r>
      <w:r w:rsidRPr="00A45CE3">
        <w:t>as</w:t>
      </w:r>
      <w:r w:rsidRPr="00A45CE3">
        <w:rPr>
          <w:spacing w:val="-2"/>
        </w:rPr>
        <w:t xml:space="preserve"> </w:t>
      </w:r>
      <w:r w:rsidRPr="00A45CE3">
        <w:t>evidenced</w:t>
      </w:r>
      <w:r w:rsidRPr="00A45CE3">
        <w:rPr>
          <w:spacing w:val="-3"/>
        </w:rPr>
        <w:t xml:space="preserve"> </w:t>
      </w:r>
      <w:r w:rsidRPr="00A45CE3">
        <w:t>by</w:t>
      </w:r>
      <w:r w:rsidRPr="00A45CE3">
        <w:rPr>
          <w:spacing w:val="-6"/>
        </w:rPr>
        <w:t xml:space="preserve"> </w:t>
      </w:r>
      <w:r w:rsidRPr="00A45CE3">
        <w:t>the</w:t>
      </w:r>
      <w:r w:rsidRPr="00A45CE3">
        <w:rPr>
          <w:spacing w:val="-3"/>
        </w:rPr>
        <w:t xml:space="preserve"> </w:t>
      </w:r>
      <w:r w:rsidRPr="00A45CE3">
        <w:t>various</w:t>
      </w:r>
      <w:r w:rsidRPr="00A45CE3">
        <w:rPr>
          <w:spacing w:val="-2"/>
        </w:rPr>
        <w:t xml:space="preserve"> </w:t>
      </w:r>
      <w:r w:rsidRPr="00A45CE3">
        <w:t xml:space="preserve">national and international policy targets to reduce carbon emissions and make the energy system more secure and sustainable, all of which include the provision of Smart </w:t>
      </w:r>
      <w:proofErr w:type="gramStart"/>
      <w:r w:rsidRPr="00A45CE3">
        <w:rPr>
          <w:spacing w:val="-2"/>
        </w:rPr>
        <w:t>Grids;</w:t>
      </w:r>
      <w:proofErr w:type="gramEnd"/>
    </w:p>
    <w:p w14:paraId="681C76B6" w14:textId="77777777" w:rsidR="00B06337" w:rsidRPr="00A45CE3" w:rsidRDefault="00B06337" w:rsidP="00160C6F">
      <w:pPr>
        <w:pStyle w:val="enumlev1"/>
        <w:spacing w:before="120"/>
        <w:jc w:val="both"/>
      </w:pPr>
      <w:r w:rsidRPr="00A45CE3">
        <w:t>•</w:t>
      </w:r>
      <w:r w:rsidRPr="00A45CE3">
        <w:tab/>
        <w:t>Suitable</w:t>
      </w:r>
      <w:r w:rsidRPr="00A45CE3">
        <w:rPr>
          <w:spacing w:val="-3"/>
        </w:rPr>
        <w:t xml:space="preserve"> </w:t>
      </w:r>
      <w:r w:rsidRPr="00A45CE3">
        <w:t>and</w:t>
      </w:r>
      <w:r w:rsidRPr="00A45CE3">
        <w:rPr>
          <w:spacing w:val="-3"/>
        </w:rPr>
        <w:t xml:space="preserve"> </w:t>
      </w:r>
      <w:r w:rsidRPr="00A45CE3">
        <w:t>sufficient</w:t>
      </w:r>
      <w:r w:rsidRPr="00A45CE3">
        <w:rPr>
          <w:spacing w:val="-4"/>
        </w:rPr>
        <w:t xml:space="preserve"> </w:t>
      </w:r>
      <w:r w:rsidRPr="00A45CE3">
        <w:t>alternative</w:t>
      </w:r>
      <w:r w:rsidRPr="00A45CE3">
        <w:rPr>
          <w:spacing w:val="-5"/>
        </w:rPr>
        <w:t xml:space="preserve"> </w:t>
      </w:r>
      <w:r w:rsidRPr="00A45CE3">
        <w:t>spectrum</w:t>
      </w:r>
      <w:r w:rsidRPr="00A45CE3">
        <w:rPr>
          <w:spacing w:val="-4"/>
        </w:rPr>
        <w:t xml:space="preserve"> </w:t>
      </w:r>
      <w:r w:rsidRPr="00A45CE3">
        <w:t>rights</w:t>
      </w:r>
      <w:r w:rsidRPr="00A45CE3">
        <w:rPr>
          <w:spacing w:val="-5"/>
        </w:rPr>
        <w:t xml:space="preserve"> </w:t>
      </w:r>
      <w:r w:rsidRPr="00A45CE3">
        <w:t>of</w:t>
      </w:r>
      <w:r w:rsidRPr="00A45CE3">
        <w:rPr>
          <w:spacing w:val="-1"/>
        </w:rPr>
        <w:t xml:space="preserve"> </w:t>
      </w:r>
      <w:r w:rsidRPr="00A45CE3">
        <w:t>use</w:t>
      </w:r>
      <w:r w:rsidRPr="00A45CE3">
        <w:rPr>
          <w:spacing w:val="-5"/>
        </w:rPr>
        <w:t xml:space="preserve"> </w:t>
      </w:r>
      <w:r w:rsidRPr="00A45CE3">
        <w:t>are</w:t>
      </w:r>
      <w:r w:rsidRPr="00A45CE3">
        <w:rPr>
          <w:spacing w:val="-5"/>
        </w:rPr>
        <w:t xml:space="preserve"> </w:t>
      </w:r>
      <w:r w:rsidRPr="00A45CE3">
        <w:t>not</w:t>
      </w:r>
      <w:r w:rsidRPr="00A45CE3">
        <w:rPr>
          <w:spacing w:val="-4"/>
        </w:rPr>
        <w:t xml:space="preserve"> </w:t>
      </w:r>
      <w:r w:rsidRPr="00A45CE3">
        <w:t>readily</w:t>
      </w:r>
      <w:r w:rsidRPr="00A45CE3">
        <w:rPr>
          <w:spacing w:val="-2"/>
        </w:rPr>
        <w:t xml:space="preserve"> </w:t>
      </w:r>
      <w:r w:rsidRPr="00A45CE3">
        <w:t>available</w:t>
      </w:r>
      <w:r w:rsidRPr="00A45CE3">
        <w:rPr>
          <w:spacing w:val="-3"/>
        </w:rPr>
        <w:t xml:space="preserve"> </w:t>
      </w:r>
      <w:r w:rsidRPr="00A45CE3">
        <w:t xml:space="preserve">in other </w:t>
      </w:r>
      <w:proofErr w:type="gramStart"/>
      <w:r w:rsidRPr="00A45CE3">
        <w:t>bands;</w:t>
      </w:r>
      <w:proofErr w:type="gramEnd"/>
    </w:p>
    <w:p w14:paraId="27031EA0" w14:textId="77777777" w:rsidR="00B06337" w:rsidRPr="00A45CE3" w:rsidRDefault="00B06337" w:rsidP="00160C6F">
      <w:pPr>
        <w:pStyle w:val="enumlev1"/>
        <w:spacing w:before="120"/>
        <w:jc w:val="both"/>
      </w:pPr>
      <w:r w:rsidRPr="00A45CE3">
        <w:t>•</w:t>
      </w:r>
      <w:r w:rsidRPr="00A45CE3">
        <w:tab/>
        <w:t>A service and technology neutral award could result in the assignment of rights of use</w:t>
      </w:r>
      <w:r w:rsidRPr="00A45CE3">
        <w:rPr>
          <w:spacing w:val="-3"/>
        </w:rPr>
        <w:t xml:space="preserve"> </w:t>
      </w:r>
      <w:r w:rsidRPr="00A45CE3">
        <w:t>to</w:t>
      </w:r>
      <w:r w:rsidRPr="00A45CE3">
        <w:rPr>
          <w:spacing w:val="-5"/>
        </w:rPr>
        <w:t xml:space="preserve"> </w:t>
      </w:r>
      <w:r w:rsidRPr="00A45CE3">
        <w:t>other</w:t>
      </w:r>
      <w:r w:rsidRPr="00A45CE3">
        <w:rPr>
          <w:spacing w:val="-1"/>
        </w:rPr>
        <w:t xml:space="preserve"> </w:t>
      </w:r>
      <w:r w:rsidRPr="00A45CE3">
        <w:t>uses,</w:t>
      </w:r>
      <w:r w:rsidRPr="00A45CE3">
        <w:rPr>
          <w:spacing w:val="-3"/>
        </w:rPr>
        <w:t xml:space="preserve"> </w:t>
      </w:r>
      <w:r w:rsidRPr="00A45CE3">
        <w:t>foreclosing</w:t>
      </w:r>
      <w:r w:rsidRPr="00A45CE3">
        <w:rPr>
          <w:spacing w:val="-3"/>
        </w:rPr>
        <w:t xml:space="preserve"> </w:t>
      </w:r>
      <w:r w:rsidRPr="00A45CE3">
        <w:t>spectrum</w:t>
      </w:r>
      <w:r w:rsidRPr="00A45CE3">
        <w:rPr>
          <w:spacing w:val="-4"/>
        </w:rPr>
        <w:t xml:space="preserve"> </w:t>
      </w:r>
      <w:r w:rsidRPr="00A45CE3">
        <w:t>rights</w:t>
      </w:r>
      <w:r w:rsidRPr="00A45CE3">
        <w:rPr>
          <w:spacing w:val="-2"/>
        </w:rPr>
        <w:t xml:space="preserve"> </w:t>
      </w:r>
      <w:r w:rsidRPr="00A45CE3">
        <w:t>of</w:t>
      </w:r>
      <w:r w:rsidRPr="00A45CE3">
        <w:rPr>
          <w:spacing w:val="-4"/>
        </w:rPr>
        <w:t xml:space="preserve"> </w:t>
      </w:r>
      <w:r w:rsidRPr="00A45CE3">
        <w:t>use</w:t>
      </w:r>
      <w:r w:rsidRPr="00A45CE3">
        <w:rPr>
          <w:spacing w:val="-3"/>
        </w:rPr>
        <w:t xml:space="preserve"> </w:t>
      </w:r>
      <w:r w:rsidRPr="00A45CE3">
        <w:t>for</w:t>
      </w:r>
      <w:r w:rsidRPr="00A45CE3">
        <w:rPr>
          <w:spacing w:val="-4"/>
        </w:rPr>
        <w:t xml:space="preserve"> </w:t>
      </w:r>
      <w:r w:rsidRPr="00A45CE3">
        <w:t>the</w:t>
      </w:r>
      <w:r w:rsidRPr="00A45CE3">
        <w:rPr>
          <w:spacing w:val="-3"/>
        </w:rPr>
        <w:t xml:space="preserve"> </w:t>
      </w:r>
      <w:r w:rsidRPr="00A45CE3">
        <w:t>provision</w:t>
      </w:r>
      <w:r w:rsidRPr="00A45CE3">
        <w:rPr>
          <w:spacing w:val="-3"/>
        </w:rPr>
        <w:t xml:space="preserve"> </w:t>
      </w:r>
      <w:r w:rsidRPr="00A45CE3">
        <w:t>of</w:t>
      </w:r>
      <w:r w:rsidRPr="00A45CE3">
        <w:rPr>
          <w:spacing w:val="-1"/>
        </w:rPr>
        <w:t xml:space="preserve"> </w:t>
      </w:r>
      <w:r w:rsidRPr="00A45CE3">
        <w:t>Smart</w:t>
      </w:r>
      <w:r w:rsidRPr="00A45CE3">
        <w:rPr>
          <w:spacing w:val="-4"/>
        </w:rPr>
        <w:t xml:space="preserve"> </w:t>
      </w:r>
      <w:proofErr w:type="gramStart"/>
      <w:r w:rsidRPr="00A45CE3">
        <w:t>Grid;</w:t>
      </w:r>
      <w:proofErr w:type="gramEnd"/>
    </w:p>
    <w:p w14:paraId="3DBAB94A" w14:textId="77777777" w:rsidR="00B06337" w:rsidRPr="00A45CE3" w:rsidRDefault="00B06337" w:rsidP="00160C6F">
      <w:pPr>
        <w:pStyle w:val="enumlev1"/>
        <w:spacing w:before="120"/>
        <w:jc w:val="both"/>
      </w:pPr>
      <w:r w:rsidRPr="00A45CE3">
        <w:t>•</w:t>
      </w:r>
      <w:r w:rsidRPr="00A45CE3">
        <w:tab/>
        <w:t>The</w:t>
      </w:r>
      <w:r w:rsidRPr="00A45CE3">
        <w:rPr>
          <w:spacing w:val="-1"/>
        </w:rPr>
        <w:t xml:space="preserve"> </w:t>
      </w:r>
      <w:r w:rsidRPr="00A45CE3">
        <w:t>proposed</w:t>
      </w:r>
      <w:r w:rsidRPr="00A45CE3">
        <w:rPr>
          <w:spacing w:val="-4"/>
        </w:rPr>
        <w:t xml:space="preserve"> </w:t>
      </w:r>
      <w:r w:rsidRPr="00A45CE3">
        <w:t>restriction</w:t>
      </w:r>
      <w:r w:rsidRPr="00A45CE3">
        <w:rPr>
          <w:spacing w:val="-4"/>
        </w:rPr>
        <w:t xml:space="preserve"> </w:t>
      </w:r>
      <w:r w:rsidRPr="00A45CE3">
        <w:t>would</w:t>
      </w:r>
      <w:r w:rsidRPr="00A45CE3">
        <w:rPr>
          <w:spacing w:val="-2"/>
        </w:rPr>
        <w:t xml:space="preserve"> </w:t>
      </w:r>
      <w:r w:rsidRPr="00A45CE3">
        <w:t>only</w:t>
      </w:r>
      <w:r w:rsidRPr="00A45CE3">
        <w:rPr>
          <w:spacing w:val="-1"/>
        </w:rPr>
        <w:t xml:space="preserve"> </w:t>
      </w:r>
      <w:r w:rsidRPr="00A45CE3">
        <w:t>relate</w:t>
      </w:r>
      <w:r w:rsidRPr="00A45CE3">
        <w:rPr>
          <w:spacing w:val="-4"/>
        </w:rPr>
        <w:t xml:space="preserve"> </w:t>
      </w:r>
      <w:r w:rsidRPr="00A45CE3">
        <w:t>to</w:t>
      </w:r>
      <w:r w:rsidRPr="00A45CE3">
        <w:rPr>
          <w:spacing w:val="-4"/>
        </w:rPr>
        <w:t xml:space="preserve"> </w:t>
      </w:r>
      <w:r w:rsidRPr="00A45CE3">
        <w:t>the</w:t>
      </w:r>
      <w:r w:rsidRPr="00A45CE3">
        <w:rPr>
          <w:spacing w:val="-4"/>
        </w:rPr>
        <w:t xml:space="preserve"> </w:t>
      </w:r>
      <w:r w:rsidRPr="00A45CE3">
        <w:t>spectrum</w:t>
      </w:r>
      <w:r w:rsidRPr="00A45CE3">
        <w:rPr>
          <w:spacing w:val="-3"/>
        </w:rPr>
        <w:t xml:space="preserve"> </w:t>
      </w:r>
      <w:r w:rsidRPr="00A45CE3">
        <w:t>rights</w:t>
      </w:r>
      <w:r w:rsidRPr="00A45CE3">
        <w:rPr>
          <w:spacing w:val="-4"/>
        </w:rPr>
        <w:t xml:space="preserve"> </w:t>
      </w:r>
      <w:r w:rsidRPr="00A45CE3">
        <w:t>of</w:t>
      </w:r>
      <w:r w:rsidRPr="00A45CE3">
        <w:rPr>
          <w:spacing w:val="-3"/>
        </w:rPr>
        <w:t xml:space="preserve"> </w:t>
      </w:r>
      <w:r w:rsidRPr="00A45CE3">
        <w:t>use</w:t>
      </w:r>
      <w:r w:rsidRPr="00A45CE3">
        <w:rPr>
          <w:spacing w:val="-4"/>
        </w:rPr>
        <w:t xml:space="preserve"> </w:t>
      </w:r>
      <w:r w:rsidRPr="00A45CE3">
        <w:t>necessary</w:t>
      </w:r>
      <w:r w:rsidRPr="00A45CE3">
        <w:rPr>
          <w:spacing w:val="-4"/>
        </w:rPr>
        <w:t xml:space="preserve"> </w:t>
      </w:r>
      <w:r w:rsidRPr="00A45CE3">
        <w:t>to efficiently operate a Smart Grid (i.e.: 2 x 3</w:t>
      </w:r>
      <w:r w:rsidRPr="00A45CE3">
        <w:rPr>
          <w:spacing w:val="-2"/>
        </w:rPr>
        <w:t xml:space="preserve"> </w:t>
      </w:r>
      <w:r w:rsidRPr="00A45CE3">
        <w:t>MHz).</w:t>
      </w:r>
      <w:r w:rsidRPr="00A45CE3">
        <w:rPr>
          <w:spacing w:val="-1"/>
        </w:rPr>
        <w:t xml:space="preserve"> </w:t>
      </w:r>
      <w:r w:rsidRPr="00A45CE3">
        <w:t>The remaining 2 x 1 MHz would be made available on a service and technology neutral basis.</w:t>
      </w:r>
    </w:p>
    <w:p w14:paraId="3F632B91" w14:textId="77777777" w:rsidR="00B06337" w:rsidRPr="00A45CE3" w:rsidRDefault="00B06337" w:rsidP="00160C6F">
      <w:pPr>
        <w:pStyle w:val="enumlev1"/>
        <w:spacing w:before="120"/>
        <w:jc w:val="both"/>
      </w:pPr>
      <w:r w:rsidRPr="00A45CE3">
        <w:t>•</w:t>
      </w:r>
      <w:r w:rsidRPr="00A45CE3">
        <w:tab/>
        <w:t>The</w:t>
      </w:r>
      <w:r w:rsidRPr="00A45CE3">
        <w:rPr>
          <w:spacing w:val="-1"/>
        </w:rPr>
        <w:t xml:space="preserve"> </w:t>
      </w:r>
      <w:r w:rsidRPr="00A45CE3">
        <w:t>views</w:t>
      </w:r>
      <w:r w:rsidRPr="00A45CE3">
        <w:rPr>
          <w:spacing w:val="-1"/>
        </w:rPr>
        <w:t xml:space="preserve"> </w:t>
      </w:r>
      <w:r w:rsidRPr="00A45CE3">
        <w:t>of</w:t>
      </w:r>
      <w:r w:rsidRPr="00A45CE3">
        <w:rPr>
          <w:spacing w:val="-3"/>
        </w:rPr>
        <w:t xml:space="preserve"> </w:t>
      </w:r>
      <w:proofErr w:type="spellStart"/>
      <w:r w:rsidRPr="00A45CE3">
        <w:t>DotEcon</w:t>
      </w:r>
      <w:proofErr w:type="spellEnd"/>
      <w:r w:rsidRPr="00A45CE3">
        <w:rPr>
          <w:spacing w:val="-4"/>
        </w:rPr>
        <w:t xml:space="preserve"> </w:t>
      </w:r>
      <w:r w:rsidRPr="00A45CE3">
        <w:t>that</w:t>
      </w:r>
      <w:r w:rsidRPr="00A45CE3">
        <w:rPr>
          <w:spacing w:val="-3"/>
        </w:rPr>
        <w:t xml:space="preserve"> </w:t>
      </w:r>
      <w:r w:rsidRPr="00A45CE3">
        <w:t>this</w:t>
      </w:r>
      <w:r w:rsidRPr="00A45CE3">
        <w:rPr>
          <w:spacing w:val="-1"/>
        </w:rPr>
        <w:t xml:space="preserve"> </w:t>
      </w:r>
      <w:r w:rsidRPr="00A45CE3">
        <w:t>band</w:t>
      </w:r>
      <w:r w:rsidRPr="00A45CE3">
        <w:rPr>
          <w:spacing w:val="-4"/>
        </w:rPr>
        <w:t xml:space="preserve"> </w:t>
      </w:r>
      <w:r w:rsidRPr="00A45CE3">
        <w:t>is</w:t>
      </w:r>
      <w:r w:rsidRPr="00A45CE3">
        <w:rPr>
          <w:spacing w:val="-1"/>
        </w:rPr>
        <w:t xml:space="preserve"> </w:t>
      </w:r>
      <w:r w:rsidRPr="00A45CE3">
        <w:t>the</w:t>
      </w:r>
      <w:r w:rsidRPr="00A45CE3">
        <w:rPr>
          <w:spacing w:val="-4"/>
        </w:rPr>
        <w:t xml:space="preserve"> </w:t>
      </w:r>
      <w:r w:rsidRPr="00A45CE3">
        <w:t>only</w:t>
      </w:r>
      <w:r w:rsidRPr="00A45CE3">
        <w:rPr>
          <w:spacing w:val="-1"/>
        </w:rPr>
        <w:t xml:space="preserve"> </w:t>
      </w:r>
      <w:r w:rsidRPr="00A45CE3">
        <w:t>opportunity</w:t>
      </w:r>
      <w:r w:rsidRPr="00A45CE3">
        <w:rPr>
          <w:spacing w:val="-4"/>
        </w:rPr>
        <w:t xml:space="preserve"> </w:t>
      </w:r>
      <w:r w:rsidRPr="00A45CE3">
        <w:t>in</w:t>
      </w:r>
      <w:r w:rsidRPr="00A45CE3">
        <w:rPr>
          <w:spacing w:val="-4"/>
        </w:rPr>
        <w:t xml:space="preserve"> </w:t>
      </w:r>
      <w:r w:rsidRPr="00A45CE3">
        <w:t>the</w:t>
      </w:r>
      <w:r w:rsidRPr="00A45CE3">
        <w:rPr>
          <w:spacing w:val="-4"/>
        </w:rPr>
        <w:t xml:space="preserve"> </w:t>
      </w:r>
      <w:r w:rsidRPr="00A45CE3">
        <w:t>foreseeable</w:t>
      </w:r>
      <w:r w:rsidRPr="00A45CE3">
        <w:rPr>
          <w:spacing w:val="-2"/>
        </w:rPr>
        <w:t xml:space="preserve"> </w:t>
      </w:r>
      <w:r w:rsidRPr="00A45CE3">
        <w:t>future to establish a wireless Smart Grid network in Ireland.</w:t>
      </w:r>
    </w:p>
    <w:p w14:paraId="5A8B31CA" w14:textId="77777777" w:rsidR="00B06337" w:rsidRPr="00A45CE3" w:rsidRDefault="00B06337" w:rsidP="00985D45">
      <w:pPr>
        <w:pStyle w:val="Headingb"/>
        <w:spacing w:before="120"/>
        <w:jc w:val="both"/>
      </w:pPr>
      <w:r w:rsidRPr="00A45CE3">
        <w:t>The</w:t>
      </w:r>
      <w:r w:rsidRPr="00A45CE3">
        <w:rPr>
          <w:spacing w:val="-4"/>
        </w:rPr>
        <w:t xml:space="preserve"> </w:t>
      </w:r>
      <w:r w:rsidRPr="00A45CE3">
        <w:t>Award</w:t>
      </w:r>
      <w:r w:rsidRPr="00A45CE3">
        <w:rPr>
          <w:spacing w:val="-4"/>
        </w:rPr>
        <w:t xml:space="preserve"> </w:t>
      </w:r>
      <w:r w:rsidRPr="00A45CE3">
        <w:t>of</w:t>
      </w:r>
      <w:r w:rsidRPr="00A45CE3">
        <w:rPr>
          <w:spacing w:val="-3"/>
        </w:rPr>
        <w:t xml:space="preserve"> </w:t>
      </w:r>
      <w:r w:rsidRPr="00A45CE3">
        <w:t>400</w:t>
      </w:r>
      <w:r w:rsidRPr="00A45CE3">
        <w:rPr>
          <w:spacing w:val="-4"/>
        </w:rPr>
        <w:t xml:space="preserve"> </w:t>
      </w:r>
      <w:r w:rsidRPr="00A45CE3">
        <w:t>MHz</w:t>
      </w:r>
      <w:r w:rsidRPr="00A45CE3">
        <w:rPr>
          <w:spacing w:val="-6"/>
        </w:rPr>
        <w:t xml:space="preserve"> </w:t>
      </w:r>
      <w:r w:rsidRPr="00A45CE3">
        <w:t>Rights</w:t>
      </w:r>
      <w:r w:rsidRPr="00A45CE3">
        <w:rPr>
          <w:spacing w:val="-2"/>
        </w:rPr>
        <w:t xml:space="preserve"> </w:t>
      </w:r>
      <w:r w:rsidRPr="00A45CE3">
        <w:t>of</w:t>
      </w:r>
      <w:r w:rsidRPr="00A45CE3">
        <w:rPr>
          <w:spacing w:val="1"/>
        </w:rPr>
        <w:t xml:space="preserve"> </w:t>
      </w:r>
      <w:r w:rsidRPr="00A45CE3">
        <w:rPr>
          <w:spacing w:val="-5"/>
        </w:rPr>
        <w:t>Use</w:t>
      </w:r>
    </w:p>
    <w:p w14:paraId="2902039A" w14:textId="77777777" w:rsidR="00B06337" w:rsidRPr="00A45CE3" w:rsidRDefault="00B06337" w:rsidP="00985D45">
      <w:pPr>
        <w:pStyle w:val="BodyText"/>
        <w:keepNext/>
        <w:keepLines/>
        <w:spacing w:before="120" w:line="240" w:lineRule="auto"/>
        <w:jc w:val="both"/>
        <w:rPr>
          <w:rFonts w:ascii="Times New Roman" w:hAnsi="Times New Roman"/>
          <w:sz w:val="24"/>
          <w:lang w:val="en-IE"/>
        </w:rPr>
      </w:pPr>
      <w:r w:rsidRPr="00A45CE3">
        <w:rPr>
          <w:rFonts w:ascii="Times New Roman" w:hAnsi="Times New Roman"/>
          <w:sz w:val="24"/>
          <w:lang w:val="en-IE"/>
        </w:rPr>
        <w:t xml:space="preserve">In August 2019, based on its preferred option, </w:t>
      </w:r>
      <w:proofErr w:type="spellStart"/>
      <w:r w:rsidRPr="00A45CE3">
        <w:rPr>
          <w:rFonts w:ascii="Times New Roman" w:hAnsi="Times New Roman"/>
          <w:sz w:val="24"/>
          <w:lang w:val="en-IE"/>
        </w:rPr>
        <w:t>ComReg</w:t>
      </w:r>
      <w:proofErr w:type="spellEnd"/>
      <w:r w:rsidRPr="00A45CE3">
        <w:rPr>
          <w:rFonts w:ascii="Times New Roman" w:hAnsi="Times New Roman"/>
          <w:sz w:val="24"/>
          <w:lang w:val="en-IE"/>
        </w:rPr>
        <w:t xml:space="preserve"> launched the spectrum award [</w:t>
      </w:r>
      <w:proofErr w:type="spellStart"/>
      <w:r w:rsidRPr="00A45CE3">
        <w:rPr>
          <w:rFonts w:ascii="Times New Roman" w:hAnsi="Times New Roman"/>
          <w:sz w:val="24"/>
          <w:lang w:val="en-IE"/>
        </w:rPr>
        <w:t>ComReg</w:t>
      </w:r>
      <w:proofErr w:type="spellEnd"/>
      <w:r w:rsidRPr="00A45CE3">
        <w:rPr>
          <w:rFonts w:ascii="Times New Roman" w:hAnsi="Times New Roman"/>
          <w:sz w:val="24"/>
          <w:lang w:val="en-IE"/>
        </w:rPr>
        <w:t xml:space="preserve">, </w:t>
      </w:r>
      <w:r w:rsidRPr="00A45CE3">
        <w:rPr>
          <w:rFonts w:ascii="Times New Roman" w:hAnsi="Times New Roman"/>
          <w:sz w:val="24"/>
          <w:lang w:val="en-IE"/>
        </w:rPr>
        <w:lastRenderedPageBreak/>
        <w:t>2019]7 and offered new spectrum rights of use in two parts.  Part A consisted of one 2 x 3 MHz Lot (410 – 413 MHz / 420 – 423 MHz) for the provision of wireless communications for Smart Grids, and Part B consisted of ten lots of 2 x 100 kHz on a technology and service neutral basis. It was noted that the Lots in Part B may be used to support Smart Grid, or for a range of other uses including Business Radio type applications.</w:t>
      </w:r>
    </w:p>
    <w:p w14:paraId="4D50F007" w14:textId="77777777" w:rsidR="00B06337" w:rsidRPr="00A45CE3" w:rsidRDefault="00B06337" w:rsidP="00160C6F">
      <w:pPr>
        <w:pStyle w:val="BodyText"/>
        <w:spacing w:before="120" w:line="240" w:lineRule="auto"/>
        <w:jc w:val="both"/>
        <w:rPr>
          <w:rFonts w:ascii="Times New Roman" w:hAnsi="Times New Roman"/>
          <w:sz w:val="24"/>
          <w:lang w:val="en-IE"/>
        </w:rPr>
      </w:pPr>
      <w:r w:rsidRPr="00A45CE3">
        <w:rPr>
          <w:rFonts w:ascii="Times New Roman" w:hAnsi="Times New Roman"/>
          <w:sz w:val="24"/>
          <w:lang w:val="en-IE"/>
        </w:rPr>
        <w:t xml:space="preserve">On 5 November 2019, </w:t>
      </w:r>
      <w:proofErr w:type="spellStart"/>
      <w:r w:rsidRPr="00A45CE3">
        <w:rPr>
          <w:rFonts w:ascii="Times New Roman" w:hAnsi="Times New Roman"/>
          <w:sz w:val="24"/>
          <w:lang w:val="en-IE"/>
        </w:rPr>
        <w:t>ComReg</w:t>
      </w:r>
      <w:proofErr w:type="spellEnd"/>
      <w:r w:rsidRPr="00A45CE3">
        <w:rPr>
          <w:rFonts w:ascii="Times New Roman" w:hAnsi="Times New Roman"/>
          <w:sz w:val="24"/>
          <w:lang w:val="en-IE"/>
        </w:rPr>
        <w:t xml:space="preserve"> published the results of the 400 MHz band spectrum award (Smart Grid) in Information Notice [</w:t>
      </w:r>
      <w:proofErr w:type="spellStart"/>
      <w:r w:rsidRPr="00A45CE3">
        <w:rPr>
          <w:rFonts w:ascii="Times New Roman" w:hAnsi="Times New Roman"/>
          <w:sz w:val="24"/>
          <w:lang w:val="en-IE"/>
        </w:rPr>
        <w:t>ComReg</w:t>
      </w:r>
      <w:proofErr w:type="spellEnd"/>
      <w:r w:rsidRPr="00A45CE3">
        <w:rPr>
          <w:rFonts w:ascii="Times New Roman" w:hAnsi="Times New Roman"/>
          <w:sz w:val="24"/>
          <w:lang w:val="en-IE"/>
        </w:rPr>
        <w:t>, 2019]8. The Award Process resulted in 1 Winning Bidder, ESB Networks Ltd, that was issued with a 15-year licence.</w:t>
      </w:r>
    </w:p>
    <w:p w14:paraId="35152884" w14:textId="77777777" w:rsidR="00B06337" w:rsidRPr="00A45CE3" w:rsidRDefault="00B06337" w:rsidP="00160C6F">
      <w:pPr>
        <w:pStyle w:val="BodyText"/>
        <w:spacing w:before="120" w:line="240" w:lineRule="auto"/>
        <w:jc w:val="both"/>
        <w:rPr>
          <w:rFonts w:ascii="Times New Roman" w:hAnsi="Times New Roman"/>
          <w:sz w:val="24"/>
          <w:lang w:val="en-IE"/>
        </w:rPr>
      </w:pPr>
      <w:r w:rsidRPr="00A45CE3">
        <w:rPr>
          <w:rFonts w:ascii="Times New Roman" w:hAnsi="Times New Roman"/>
          <w:sz w:val="24"/>
          <w:lang w:val="en-IE"/>
        </w:rPr>
        <w:t>ESB Networks Ltd</w:t>
      </w:r>
      <w:r w:rsidRPr="00A45CE3">
        <w:rPr>
          <w:rFonts w:ascii="Times New Roman" w:hAnsi="Times New Roman"/>
          <w:sz w:val="24"/>
          <w:vertAlign w:val="superscript"/>
          <w:lang w:val="en-IE"/>
        </w:rPr>
        <w:t>9</w:t>
      </w:r>
      <w:r w:rsidRPr="00A45CE3">
        <w:rPr>
          <w:rFonts w:ascii="Times New Roman" w:hAnsi="Times New Roman"/>
          <w:sz w:val="24"/>
          <w:lang w:val="en-IE"/>
        </w:rPr>
        <w:t xml:space="preserve"> (ESBN), a regulated subsidiary within the ESB Group</w:t>
      </w:r>
      <w:r w:rsidRPr="00A45CE3">
        <w:rPr>
          <w:rFonts w:ascii="Times New Roman" w:hAnsi="Times New Roman"/>
          <w:sz w:val="24"/>
          <w:vertAlign w:val="superscript"/>
          <w:lang w:val="en-IE"/>
        </w:rPr>
        <w:t>10</w:t>
      </w:r>
      <w:r w:rsidRPr="00A45CE3">
        <w:rPr>
          <w:rFonts w:ascii="Times New Roman" w:hAnsi="Times New Roman"/>
          <w:sz w:val="24"/>
          <w:lang w:val="en-IE"/>
        </w:rPr>
        <w:t>, is the licensed operator of the electricity distribution system in the Republic of Ireland. ESBN is responsible for building, operating, maintaining, and developing the electricity network and serving all electricity</w:t>
      </w:r>
      <w:r w:rsidRPr="00A45CE3">
        <w:rPr>
          <w:rFonts w:ascii="Times New Roman" w:hAnsi="Times New Roman"/>
          <w:spacing w:val="-7"/>
          <w:sz w:val="24"/>
          <w:lang w:val="en-IE"/>
        </w:rPr>
        <w:t xml:space="preserve"> </w:t>
      </w:r>
      <w:r w:rsidRPr="00A45CE3">
        <w:rPr>
          <w:rFonts w:ascii="Times New Roman" w:hAnsi="Times New Roman"/>
          <w:sz w:val="24"/>
          <w:lang w:val="en-IE"/>
        </w:rPr>
        <w:t>customers</w:t>
      </w:r>
      <w:r w:rsidRPr="00A45CE3">
        <w:rPr>
          <w:rFonts w:ascii="Times New Roman" w:hAnsi="Times New Roman"/>
          <w:spacing w:val="-7"/>
          <w:sz w:val="24"/>
          <w:lang w:val="en-IE"/>
        </w:rPr>
        <w:t xml:space="preserve"> </w:t>
      </w:r>
      <w:r w:rsidRPr="00A45CE3">
        <w:rPr>
          <w:rFonts w:ascii="Times New Roman" w:hAnsi="Times New Roman"/>
          <w:sz w:val="24"/>
          <w:lang w:val="en-IE"/>
        </w:rPr>
        <w:t>in</w:t>
      </w:r>
      <w:r w:rsidRPr="00A45CE3">
        <w:rPr>
          <w:rFonts w:ascii="Times New Roman" w:hAnsi="Times New Roman"/>
          <w:spacing w:val="-10"/>
          <w:sz w:val="24"/>
          <w:lang w:val="en-IE"/>
        </w:rPr>
        <w:t xml:space="preserve"> </w:t>
      </w:r>
      <w:r w:rsidRPr="00A45CE3">
        <w:rPr>
          <w:rFonts w:ascii="Times New Roman" w:hAnsi="Times New Roman"/>
          <w:sz w:val="24"/>
          <w:lang w:val="en-IE"/>
        </w:rPr>
        <w:t>the</w:t>
      </w:r>
      <w:r w:rsidRPr="00A45CE3">
        <w:rPr>
          <w:rFonts w:ascii="Times New Roman" w:hAnsi="Times New Roman"/>
          <w:spacing w:val="-7"/>
          <w:sz w:val="24"/>
          <w:lang w:val="en-IE"/>
        </w:rPr>
        <w:t xml:space="preserve"> </w:t>
      </w:r>
      <w:r w:rsidRPr="00A45CE3">
        <w:rPr>
          <w:rFonts w:ascii="Times New Roman" w:hAnsi="Times New Roman"/>
          <w:sz w:val="24"/>
          <w:lang w:val="en-IE"/>
        </w:rPr>
        <w:t>Republic</w:t>
      </w:r>
      <w:r w:rsidRPr="00A45CE3">
        <w:rPr>
          <w:rFonts w:ascii="Times New Roman" w:hAnsi="Times New Roman"/>
          <w:spacing w:val="-7"/>
          <w:sz w:val="24"/>
          <w:lang w:val="en-IE"/>
        </w:rPr>
        <w:t xml:space="preserve"> </w:t>
      </w:r>
      <w:r w:rsidRPr="00A45CE3">
        <w:rPr>
          <w:rFonts w:ascii="Times New Roman" w:hAnsi="Times New Roman"/>
          <w:sz w:val="24"/>
          <w:lang w:val="en-IE"/>
        </w:rPr>
        <w:t>of</w:t>
      </w:r>
      <w:r w:rsidRPr="00A45CE3">
        <w:rPr>
          <w:rFonts w:ascii="Times New Roman" w:hAnsi="Times New Roman"/>
          <w:spacing w:val="-6"/>
          <w:sz w:val="24"/>
          <w:lang w:val="en-IE"/>
        </w:rPr>
        <w:t xml:space="preserve"> </w:t>
      </w:r>
      <w:r w:rsidRPr="00A45CE3">
        <w:rPr>
          <w:rFonts w:ascii="Times New Roman" w:hAnsi="Times New Roman"/>
          <w:sz w:val="24"/>
          <w:lang w:val="en-IE"/>
        </w:rPr>
        <w:t>Ireland.</w:t>
      </w:r>
      <w:r w:rsidRPr="00A45CE3">
        <w:rPr>
          <w:rFonts w:ascii="Times New Roman" w:hAnsi="Times New Roman"/>
          <w:spacing w:val="-6"/>
          <w:sz w:val="24"/>
          <w:lang w:val="en-IE"/>
        </w:rPr>
        <w:t xml:space="preserve"> </w:t>
      </w:r>
      <w:r w:rsidRPr="00A45CE3">
        <w:rPr>
          <w:rFonts w:ascii="Times New Roman" w:hAnsi="Times New Roman"/>
          <w:sz w:val="24"/>
          <w:lang w:val="en-IE"/>
        </w:rPr>
        <w:t>The</w:t>
      </w:r>
      <w:r w:rsidRPr="00A45CE3">
        <w:rPr>
          <w:rFonts w:ascii="Times New Roman" w:hAnsi="Times New Roman"/>
          <w:spacing w:val="-7"/>
          <w:sz w:val="24"/>
          <w:lang w:val="en-IE"/>
        </w:rPr>
        <w:t xml:space="preserve"> </w:t>
      </w:r>
      <w:r w:rsidRPr="00A45CE3">
        <w:rPr>
          <w:rFonts w:ascii="Times New Roman" w:hAnsi="Times New Roman"/>
          <w:sz w:val="24"/>
          <w:lang w:val="en-IE"/>
        </w:rPr>
        <w:t>electricity</w:t>
      </w:r>
      <w:r w:rsidRPr="00A45CE3">
        <w:rPr>
          <w:rFonts w:ascii="Times New Roman" w:hAnsi="Times New Roman"/>
          <w:spacing w:val="-7"/>
          <w:sz w:val="24"/>
          <w:lang w:val="en-IE"/>
        </w:rPr>
        <w:t xml:space="preserve"> </w:t>
      </w:r>
      <w:r w:rsidRPr="00A45CE3">
        <w:rPr>
          <w:rFonts w:ascii="Times New Roman" w:hAnsi="Times New Roman"/>
          <w:sz w:val="24"/>
          <w:lang w:val="en-IE"/>
        </w:rPr>
        <w:t>distribution</w:t>
      </w:r>
      <w:r w:rsidRPr="00A45CE3">
        <w:rPr>
          <w:rFonts w:ascii="Times New Roman" w:hAnsi="Times New Roman"/>
          <w:spacing w:val="-10"/>
          <w:sz w:val="24"/>
          <w:lang w:val="en-IE"/>
        </w:rPr>
        <w:t xml:space="preserve"> </w:t>
      </w:r>
      <w:r w:rsidRPr="00A45CE3">
        <w:rPr>
          <w:rFonts w:ascii="Times New Roman" w:hAnsi="Times New Roman"/>
          <w:sz w:val="24"/>
          <w:lang w:val="en-IE"/>
        </w:rPr>
        <w:t>network</w:t>
      </w:r>
      <w:r w:rsidRPr="00A45CE3">
        <w:rPr>
          <w:rFonts w:ascii="Times New Roman" w:hAnsi="Times New Roman"/>
          <w:spacing w:val="-7"/>
          <w:sz w:val="24"/>
          <w:lang w:val="en-IE"/>
        </w:rPr>
        <w:t xml:space="preserve"> </w:t>
      </w:r>
      <w:r w:rsidRPr="00A45CE3">
        <w:rPr>
          <w:rFonts w:ascii="Times New Roman" w:hAnsi="Times New Roman"/>
          <w:sz w:val="24"/>
          <w:lang w:val="en-IE"/>
        </w:rPr>
        <w:t>includes</w:t>
      </w:r>
      <w:r w:rsidRPr="00A45CE3">
        <w:rPr>
          <w:rFonts w:ascii="Times New Roman" w:hAnsi="Times New Roman"/>
          <w:spacing w:val="-7"/>
          <w:sz w:val="24"/>
          <w:lang w:val="en-IE"/>
        </w:rPr>
        <w:t xml:space="preserve"> </w:t>
      </w:r>
      <w:r w:rsidRPr="00A45CE3">
        <w:rPr>
          <w:rFonts w:ascii="Times New Roman" w:hAnsi="Times New Roman"/>
          <w:sz w:val="24"/>
          <w:lang w:val="en-IE"/>
        </w:rPr>
        <w:t>all distribution stations, overhead electricity lines, poles and underground cables used to bring power</w:t>
      </w:r>
      <w:r w:rsidRPr="00A45CE3">
        <w:rPr>
          <w:rFonts w:ascii="Times New Roman" w:hAnsi="Times New Roman"/>
          <w:spacing w:val="-11"/>
          <w:sz w:val="24"/>
          <w:lang w:val="en-IE"/>
        </w:rPr>
        <w:t xml:space="preserve"> </w:t>
      </w:r>
      <w:r w:rsidRPr="00A45CE3">
        <w:rPr>
          <w:rFonts w:ascii="Times New Roman" w:hAnsi="Times New Roman"/>
          <w:sz w:val="24"/>
          <w:lang w:val="en-IE"/>
        </w:rPr>
        <w:t>to</w:t>
      </w:r>
      <w:r w:rsidRPr="00A45CE3">
        <w:rPr>
          <w:rFonts w:ascii="Times New Roman" w:hAnsi="Times New Roman"/>
          <w:spacing w:val="-15"/>
          <w:sz w:val="24"/>
          <w:lang w:val="en-IE"/>
        </w:rPr>
        <w:t xml:space="preserve"> </w:t>
      </w:r>
      <w:r w:rsidRPr="00A45CE3">
        <w:rPr>
          <w:rFonts w:ascii="Times New Roman" w:hAnsi="Times New Roman"/>
          <w:sz w:val="24"/>
          <w:lang w:val="en-IE"/>
        </w:rPr>
        <w:t>more</w:t>
      </w:r>
      <w:r w:rsidRPr="00A45CE3">
        <w:rPr>
          <w:rFonts w:ascii="Times New Roman" w:hAnsi="Times New Roman"/>
          <w:spacing w:val="-15"/>
          <w:sz w:val="24"/>
          <w:lang w:val="en-IE"/>
        </w:rPr>
        <w:t xml:space="preserve"> </w:t>
      </w:r>
      <w:r w:rsidRPr="00A45CE3">
        <w:rPr>
          <w:rFonts w:ascii="Times New Roman" w:hAnsi="Times New Roman"/>
          <w:sz w:val="24"/>
          <w:lang w:val="en-IE"/>
        </w:rPr>
        <w:t>than</w:t>
      </w:r>
      <w:r w:rsidRPr="00A45CE3">
        <w:rPr>
          <w:rFonts w:ascii="Times New Roman" w:hAnsi="Times New Roman"/>
          <w:spacing w:val="-12"/>
          <w:sz w:val="24"/>
          <w:lang w:val="en-IE"/>
        </w:rPr>
        <w:t xml:space="preserve"> </w:t>
      </w:r>
      <w:r w:rsidRPr="00A45CE3">
        <w:rPr>
          <w:rFonts w:ascii="Times New Roman" w:hAnsi="Times New Roman"/>
          <w:sz w:val="24"/>
          <w:lang w:val="en-IE"/>
        </w:rPr>
        <w:t>2</w:t>
      </w:r>
      <w:r w:rsidRPr="00A45CE3">
        <w:rPr>
          <w:rFonts w:ascii="Times New Roman" w:hAnsi="Times New Roman"/>
          <w:spacing w:val="-15"/>
          <w:sz w:val="24"/>
          <w:lang w:val="en-IE"/>
        </w:rPr>
        <w:t xml:space="preserve"> </w:t>
      </w:r>
      <w:r w:rsidRPr="00A45CE3">
        <w:rPr>
          <w:rFonts w:ascii="Times New Roman" w:hAnsi="Times New Roman"/>
          <w:sz w:val="24"/>
          <w:lang w:val="en-IE"/>
        </w:rPr>
        <w:t>million</w:t>
      </w:r>
      <w:r w:rsidRPr="00A45CE3">
        <w:rPr>
          <w:rFonts w:ascii="Times New Roman" w:hAnsi="Times New Roman"/>
          <w:spacing w:val="-12"/>
          <w:sz w:val="24"/>
          <w:lang w:val="en-IE"/>
        </w:rPr>
        <w:t xml:space="preserve"> </w:t>
      </w:r>
      <w:r w:rsidRPr="00A45CE3">
        <w:rPr>
          <w:rFonts w:ascii="Times New Roman" w:hAnsi="Times New Roman"/>
          <w:sz w:val="24"/>
          <w:lang w:val="en-IE"/>
        </w:rPr>
        <w:t>domestic,</w:t>
      </w:r>
      <w:r w:rsidRPr="00A45CE3">
        <w:rPr>
          <w:rFonts w:ascii="Times New Roman" w:hAnsi="Times New Roman"/>
          <w:spacing w:val="-11"/>
          <w:sz w:val="24"/>
          <w:lang w:val="en-IE"/>
        </w:rPr>
        <w:t xml:space="preserve"> </w:t>
      </w:r>
      <w:r w:rsidRPr="00A45CE3">
        <w:rPr>
          <w:rFonts w:ascii="Times New Roman" w:hAnsi="Times New Roman"/>
          <w:sz w:val="24"/>
          <w:lang w:val="en-IE"/>
        </w:rPr>
        <w:t>commercial,</w:t>
      </w:r>
      <w:r w:rsidRPr="00A45CE3">
        <w:rPr>
          <w:rFonts w:ascii="Times New Roman" w:hAnsi="Times New Roman"/>
          <w:spacing w:val="-9"/>
          <w:sz w:val="24"/>
          <w:lang w:val="en-IE"/>
        </w:rPr>
        <w:t xml:space="preserve"> </w:t>
      </w:r>
      <w:r w:rsidRPr="00A45CE3">
        <w:rPr>
          <w:rFonts w:ascii="Times New Roman" w:hAnsi="Times New Roman"/>
          <w:sz w:val="24"/>
          <w:lang w:val="en-IE"/>
        </w:rPr>
        <w:t>and</w:t>
      </w:r>
      <w:r w:rsidRPr="00A45CE3">
        <w:rPr>
          <w:rFonts w:ascii="Times New Roman" w:hAnsi="Times New Roman"/>
          <w:spacing w:val="-12"/>
          <w:sz w:val="24"/>
          <w:lang w:val="en-IE"/>
        </w:rPr>
        <w:t xml:space="preserve"> </w:t>
      </w:r>
      <w:r w:rsidRPr="00A45CE3">
        <w:rPr>
          <w:rFonts w:ascii="Times New Roman" w:hAnsi="Times New Roman"/>
          <w:sz w:val="24"/>
          <w:lang w:val="en-IE"/>
        </w:rPr>
        <w:t>industrial</w:t>
      </w:r>
      <w:r w:rsidRPr="00A45CE3">
        <w:rPr>
          <w:rFonts w:ascii="Times New Roman" w:hAnsi="Times New Roman"/>
          <w:spacing w:val="-13"/>
          <w:sz w:val="24"/>
          <w:lang w:val="en-IE"/>
        </w:rPr>
        <w:t xml:space="preserve"> </w:t>
      </w:r>
      <w:r w:rsidRPr="00A45CE3">
        <w:rPr>
          <w:rFonts w:ascii="Times New Roman" w:hAnsi="Times New Roman"/>
          <w:sz w:val="24"/>
          <w:lang w:val="en-IE"/>
        </w:rPr>
        <w:t>customers</w:t>
      </w:r>
      <w:r w:rsidRPr="00A45CE3">
        <w:rPr>
          <w:rFonts w:ascii="Times New Roman" w:hAnsi="Times New Roman"/>
          <w:spacing w:val="-12"/>
          <w:sz w:val="24"/>
          <w:lang w:val="en-IE"/>
        </w:rPr>
        <w:t xml:space="preserve"> </w:t>
      </w:r>
      <w:r w:rsidRPr="00A45CE3">
        <w:rPr>
          <w:rFonts w:ascii="Times New Roman" w:hAnsi="Times New Roman"/>
          <w:sz w:val="24"/>
          <w:lang w:val="en-IE"/>
        </w:rPr>
        <w:t>connected</w:t>
      </w:r>
      <w:r w:rsidRPr="00A45CE3">
        <w:rPr>
          <w:rFonts w:ascii="Times New Roman" w:hAnsi="Times New Roman"/>
          <w:spacing w:val="-12"/>
          <w:sz w:val="24"/>
          <w:lang w:val="en-IE"/>
        </w:rPr>
        <w:t xml:space="preserve"> </w:t>
      </w:r>
      <w:r w:rsidRPr="00A45CE3">
        <w:rPr>
          <w:rFonts w:ascii="Times New Roman" w:hAnsi="Times New Roman"/>
          <w:sz w:val="24"/>
          <w:lang w:val="en-IE"/>
        </w:rPr>
        <w:t>to</w:t>
      </w:r>
      <w:r w:rsidRPr="00A45CE3">
        <w:rPr>
          <w:rFonts w:ascii="Times New Roman" w:hAnsi="Times New Roman"/>
          <w:spacing w:val="-15"/>
          <w:sz w:val="24"/>
          <w:lang w:val="en-IE"/>
        </w:rPr>
        <w:t xml:space="preserve"> </w:t>
      </w:r>
      <w:r w:rsidRPr="00A45CE3">
        <w:rPr>
          <w:rFonts w:ascii="Times New Roman" w:hAnsi="Times New Roman"/>
          <w:sz w:val="24"/>
          <w:lang w:val="en-IE"/>
        </w:rPr>
        <w:t>the electricity</w:t>
      </w:r>
      <w:r w:rsidRPr="00A45CE3">
        <w:rPr>
          <w:rFonts w:ascii="Times New Roman" w:hAnsi="Times New Roman"/>
          <w:spacing w:val="-2"/>
          <w:sz w:val="24"/>
          <w:lang w:val="en-IE"/>
        </w:rPr>
        <w:t xml:space="preserve"> </w:t>
      </w:r>
      <w:r w:rsidRPr="00A45CE3">
        <w:rPr>
          <w:rFonts w:ascii="Times New Roman" w:hAnsi="Times New Roman"/>
          <w:sz w:val="24"/>
          <w:lang w:val="en-IE"/>
        </w:rPr>
        <w:t>network</w:t>
      </w:r>
      <w:r w:rsidRPr="00A45CE3">
        <w:rPr>
          <w:rFonts w:ascii="Times New Roman" w:hAnsi="Times New Roman"/>
          <w:spacing w:val="-5"/>
          <w:sz w:val="24"/>
          <w:lang w:val="en-IE"/>
        </w:rPr>
        <w:t xml:space="preserve"> </w:t>
      </w:r>
      <w:r w:rsidRPr="00A45CE3">
        <w:rPr>
          <w:rFonts w:ascii="Times New Roman" w:hAnsi="Times New Roman"/>
          <w:sz w:val="24"/>
          <w:lang w:val="en-IE"/>
        </w:rPr>
        <w:t>nationwide.</w:t>
      </w:r>
      <w:r w:rsidRPr="00A45CE3">
        <w:rPr>
          <w:rFonts w:ascii="Times New Roman" w:hAnsi="Times New Roman"/>
          <w:spacing w:val="-1"/>
          <w:sz w:val="24"/>
          <w:lang w:val="en-IE"/>
        </w:rPr>
        <w:t xml:space="preserve"> </w:t>
      </w:r>
      <w:r w:rsidRPr="00A45CE3">
        <w:rPr>
          <w:rFonts w:ascii="Times New Roman" w:hAnsi="Times New Roman"/>
          <w:sz w:val="24"/>
          <w:lang w:val="en-IE"/>
        </w:rPr>
        <w:t>ESB Networks is currently in a procurement process to acquire equipment and services to deploy a purpose built nationwide Smart Grid network.</w:t>
      </w:r>
    </w:p>
    <w:p w14:paraId="07C01FFB" w14:textId="77777777" w:rsidR="00B06337" w:rsidRPr="00A45CE3" w:rsidRDefault="00B06337" w:rsidP="0018601B">
      <w:pPr>
        <w:pStyle w:val="Reftitle"/>
        <w:rPr>
          <w:lang w:val="en-IE"/>
        </w:rPr>
      </w:pPr>
      <w:r w:rsidRPr="00A45CE3">
        <w:rPr>
          <w:lang w:val="en-IE"/>
        </w:rPr>
        <w:t>References</w:t>
      </w:r>
    </w:p>
    <w:p w14:paraId="7097935B" w14:textId="77777777" w:rsidR="00B06337" w:rsidRPr="00A45CE3" w:rsidRDefault="00B06337" w:rsidP="0018601B">
      <w:pPr>
        <w:pStyle w:val="Reftext"/>
        <w:rPr>
          <w:lang w:val="en-IE"/>
        </w:rPr>
      </w:pPr>
      <w:r w:rsidRPr="00A45CE3">
        <w:rPr>
          <w:lang w:val="en-IE"/>
        </w:rPr>
        <w:t>1</w:t>
      </w:r>
      <w:r w:rsidRPr="00A45CE3">
        <w:rPr>
          <w:lang w:val="en-IE"/>
        </w:rPr>
        <w:tab/>
      </w:r>
      <w:proofErr w:type="spellStart"/>
      <w:r w:rsidRPr="00A45CE3">
        <w:rPr>
          <w:lang w:val="en-IE"/>
        </w:rPr>
        <w:t>ComReg</w:t>
      </w:r>
      <w:proofErr w:type="spellEnd"/>
      <w:r w:rsidRPr="00A45CE3">
        <w:rPr>
          <w:spacing w:val="-2"/>
          <w:lang w:val="en-IE"/>
        </w:rPr>
        <w:t xml:space="preserve"> </w:t>
      </w:r>
      <w:r w:rsidRPr="00A45CE3">
        <w:rPr>
          <w:lang w:val="en-IE"/>
        </w:rPr>
        <w:t>Document</w:t>
      </w:r>
      <w:r w:rsidRPr="00A45CE3">
        <w:rPr>
          <w:spacing w:val="-2"/>
          <w:lang w:val="en-IE"/>
        </w:rPr>
        <w:t xml:space="preserve"> </w:t>
      </w:r>
      <w:r w:rsidRPr="00A45CE3">
        <w:rPr>
          <w:lang w:val="en-IE"/>
        </w:rPr>
        <w:t>17/67</w:t>
      </w:r>
      <w:r w:rsidRPr="00A45CE3">
        <w:rPr>
          <w:spacing w:val="-2"/>
          <w:lang w:val="en-IE"/>
        </w:rPr>
        <w:t xml:space="preserve"> </w:t>
      </w:r>
      <w:r w:rsidRPr="00A45CE3">
        <w:rPr>
          <w:lang w:val="en-IE"/>
        </w:rPr>
        <w:t>–</w:t>
      </w:r>
      <w:r w:rsidRPr="00A45CE3">
        <w:rPr>
          <w:spacing w:val="-1"/>
          <w:lang w:val="en-IE"/>
        </w:rPr>
        <w:t xml:space="preserve"> </w:t>
      </w:r>
      <w:r w:rsidRPr="00A45CE3">
        <w:rPr>
          <w:lang w:val="en-IE"/>
        </w:rPr>
        <w:t>Consultation</w:t>
      </w:r>
      <w:r w:rsidRPr="00A45CE3">
        <w:rPr>
          <w:spacing w:val="-2"/>
          <w:lang w:val="en-IE"/>
        </w:rPr>
        <w:t xml:space="preserve"> </w:t>
      </w:r>
      <w:r w:rsidRPr="00A45CE3">
        <w:rPr>
          <w:lang w:val="en-IE"/>
        </w:rPr>
        <w:t>on</w:t>
      </w:r>
      <w:r w:rsidRPr="00A45CE3">
        <w:rPr>
          <w:spacing w:val="-4"/>
          <w:lang w:val="en-IE"/>
        </w:rPr>
        <w:t xml:space="preserve"> </w:t>
      </w:r>
      <w:r w:rsidRPr="00A45CE3">
        <w:rPr>
          <w:lang w:val="en-IE"/>
        </w:rPr>
        <w:t>Proposed</w:t>
      </w:r>
      <w:r w:rsidRPr="00A45CE3">
        <w:rPr>
          <w:spacing w:val="-2"/>
          <w:lang w:val="en-IE"/>
        </w:rPr>
        <w:t xml:space="preserve"> </w:t>
      </w:r>
      <w:r w:rsidRPr="00A45CE3">
        <w:rPr>
          <w:lang w:val="en-IE"/>
        </w:rPr>
        <w:t>Release</w:t>
      </w:r>
      <w:r w:rsidRPr="00A45CE3">
        <w:rPr>
          <w:spacing w:val="-2"/>
          <w:lang w:val="en-IE"/>
        </w:rPr>
        <w:t xml:space="preserve"> </w:t>
      </w:r>
      <w:r w:rsidRPr="00A45CE3">
        <w:rPr>
          <w:lang w:val="en-IE"/>
        </w:rPr>
        <w:t>of</w:t>
      </w:r>
      <w:r w:rsidRPr="00A45CE3">
        <w:rPr>
          <w:spacing w:val="-5"/>
          <w:lang w:val="en-IE"/>
        </w:rPr>
        <w:t xml:space="preserve"> </w:t>
      </w:r>
      <w:r w:rsidRPr="00A45CE3">
        <w:rPr>
          <w:lang w:val="en-IE"/>
        </w:rPr>
        <w:t>the</w:t>
      </w:r>
      <w:r w:rsidRPr="00A45CE3">
        <w:rPr>
          <w:spacing w:val="-2"/>
          <w:lang w:val="en-IE"/>
        </w:rPr>
        <w:t xml:space="preserve"> </w:t>
      </w:r>
      <w:r w:rsidRPr="00A45CE3">
        <w:rPr>
          <w:lang w:val="en-IE"/>
        </w:rPr>
        <w:t>410</w:t>
      </w:r>
      <w:r>
        <w:rPr>
          <w:lang w:val="en-IE"/>
        </w:rPr>
        <w:t>-</w:t>
      </w:r>
      <w:r w:rsidRPr="00A45CE3">
        <w:rPr>
          <w:lang w:val="en-IE"/>
        </w:rPr>
        <w:t>415.5</w:t>
      </w:r>
      <w:r w:rsidRPr="00A45CE3">
        <w:rPr>
          <w:spacing w:val="-4"/>
          <w:lang w:val="en-IE"/>
        </w:rPr>
        <w:t xml:space="preserve"> </w:t>
      </w:r>
      <w:r>
        <w:rPr>
          <w:lang w:val="en-IE"/>
        </w:rPr>
        <w:t>/ 420</w:t>
      </w:r>
      <w:r>
        <w:rPr>
          <w:lang w:val="en-IE"/>
        </w:rPr>
        <w:noBreakHyphen/>
      </w:r>
      <w:r w:rsidRPr="00A45CE3">
        <w:rPr>
          <w:lang w:val="en-IE"/>
        </w:rPr>
        <w:t>425.5 MHz Sub-band. Published 31</w:t>
      </w:r>
      <w:r w:rsidRPr="00A45CE3">
        <w:rPr>
          <w:vertAlign w:val="superscript"/>
          <w:lang w:val="en-IE"/>
        </w:rPr>
        <w:t>st</w:t>
      </w:r>
      <w:r w:rsidRPr="00A45CE3">
        <w:rPr>
          <w:lang w:val="en-IE"/>
        </w:rPr>
        <w:t xml:space="preserve"> July 2017.</w:t>
      </w:r>
    </w:p>
    <w:p w14:paraId="01FD0C96" w14:textId="77777777" w:rsidR="00B06337" w:rsidRPr="00A45CE3" w:rsidRDefault="00B06337" w:rsidP="0018601B">
      <w:pPr>
        <w:pStyle w:val="Reftext"/>
        <w:rPr>
          <w:lang w:val="en-IE"/>
        </w:rPr>
      </w:pPr>
      <w:r w:rsidRPr="00A45CE3">
        <w:rPr>
          <w:lang w:val="en-IE"/>
        </w:rPr>
        <w:t>2</w:t>
      </w:r>
      <w:r w:rsidRPr="00A45CE3">
        <w:rPr>
          <w:lang w:val="en-IE"/>
        </w:rPr>
        <w:tab/>
      </w:r>
      <w:proofErr w:type="spellStart"/>
      <w:r w:rsidRPr="00A45CE3">
        <w:rPr>
          <w:lang w:val="en-IE"/>
        </w:rPr>
        <w:t>ComReg</w:t>
      </w:r>
      <w:proofErr w:type="spellEnd"/>
      <w:r w:rsidRPr="00A45CE3">
        <w:rPr>
          <w:spacing w:val="-2"/>
          <w:lang w:val="en-IE"/>
        </w:rPr>
        <w:t xml:space="preserve"> </w:t>
      </w:r>
      <w:r w:rsidRPr="00A45CE3">
        <w:rPr>
          <w:lang w:val="en-IE"/>
        </w:rPr>
        <w:t>Document</w:t>
      </w:r>
      <w:r w:rsidRPr="00A45CE3">
        <w:rPr>
          <w:spacing w:val="-2"/>
          <w:lang w:val="en-IE"/>
        </w:rPr>
        <w:t xml:space="preserve"> </w:t>
      </w:r>
      <w:r w:rsidRPr="00A45CE3">
        <w:rPr>
          <w:lang w:val="en-IE"/>
        </w:rPr>
        <w:t>18/92a</w:t>
      </w:r>
      <w:r w:rsidRPr="00A45CE3">
        <w:rPr>
          <w:spacing w:val="-2"/>
          <w:lang w:val="en-IE"/>
        </w:rPr>
        <w:t xml:space="preserve"> </w:t>
      </w:r>
      <w:r w:rsidRPr="00A45CE3">
        <w:rPr>
          <w:lang w:val="en-IE"/>
        </w:rPr>
        <w:t>–</w:t>
      </w:r>
      <w:r w:rsidRPr="00A45CE3">
        <w:rPr>
          <w:spacing w:val="-2"/>
          <w:lang w:val="en-IE"/>
        </w:rPr>
        <w:t xml:space="preserve"> </w:t>
      </w:r>
      <w:proofErr w:type="spellStart"/>
      <w:r w:rsidRPr="00A45CE3">
        <w:rPr>
          <w:lang w:val="en-IE"/>
        </w:rPr>
        <w:t>DotEcon</w:t>
      </w:r>
      <w:proofErr w:type="spellEnd"/>
      <w:r w:rsidRPr="00A45CE3">
        <w:rPr>
          <w:spacing w:val="-4"/>
          <w:lang w:val="en-IE"/>
        </w:rPr>
        <w:t xml:space="preserve"> </w:t>
      </w:r>
      <w:r w:rsidRPr="00A45CE3">
        <w:rPr>
          <w:lang w:val="en-IE"/>
        </w:rPr>
        <w:t>Limited</w:t>
      </w:r>
      <w:r w:rsidRPr="00A45CE3">
        <w:rPr>
          <w:spacing w:val="-2"/>
          <w:lang w:val="en-IE"/>
        </w:rPr>
        <w:t xml:space="preserve"> </w:t>
      </w:r>
      <w:r w:rsidRPr="00A45CE3">
        <w:rPr>
          <w:lang w:val="en-IE"/>
        </w:rPr>
        <w:t>on</w:t>
      </w:r>
      <w:r w:rsidRPr="00A45CE3">
        <w:rPr>
          <w:spacing w:val="-4"/>
          <w:lang w:val="en-IE"/>
        </w:rPr>
        <w:t xml:space="preserve"> </w:t>
      </w:r>
      <w:r w:rsidRPr="00A45CE3">
        <w:rPr>
          <w:lang w:val="en-IE"/>
        </w:rPr>
        <w:t>the</w:t>
      </w:r>
      <w:r w:rsidRPr="00A45CE3">
        <w:rPr>
          <w:spacing w:val="-4"/>
          <w:lang w:val="en-IE"/>
        </w:rPr>
        <w:t xml:space="preserve"> </w:t>
      </w:r>
      <w:r w:rsidRPr="00A45CE3">
        <w:rPr>
          <w:lang w:val="en-IE"/>
        </w:rPr>
        <w:t>Award</w:t>
      </w:r>
      <w:r w:rsidRPr="00A45CE3">
        <w:rPr>
          <w:spacing w:val="-2"/>
          <w:lang w:val="en-IE"/>
        </w:rPr>
        <w:t xml:space="preserve"> </w:t>
      </w:r>
      <w:r w:rsidRPr="00A45CE3">
        <w:rPr>
          <w:lang w:val="en-IE"/>
        </w:rPr>
        <w:t>of Licences</w:t>
      </w:r>
      <w:r w:rsidRPr="00A45CE3">
        <w:rPr>
          <w:spacing w:val="-4"/>
          <w:lang w:val="en-IE"/>
        </w:rPr>
        <w:t xml:space="preserve"> </w:t>
      </w:r>
      <w:r w:rsidRPr="00A45CE3">
        <w:rPr>
          <w:lang w:val="en-IE"/>
        </w:rPr>
        <w:t>for</w:t>
      </w:r>
      <w:r w:rsidRPr="00A45CE3">
        <w:rPr>
          <w:spacing w:val="-3"/>
          <w:lang w:val="en-IE"/>
        </w:rPr>
        <w:t xml:space="preserve"> </w:t>
      </w:r>
      <w:r w:rsidRPr="00A45CE3">
        <w:rPr>
          <w:lang w:val="en-IE"/>
        </w:rPr>
        <w:t>the</w:t>
      </w:r>
      <w:r w:rsidRPr="00A45CE3">
        <w:rPr>
          <w:spacing w:val="-2"/>
          <w:lang w:val="en-IE"/>
        </w:rPr>
        <w:t xml:space="preserve"> </w:t>
      </w:r>
      <w:r w:rsidRPr="00A45CE3">
        <w:rPr>
          <w:lang w:val="en-IE"/>
        </w:rPr>
        <w:t xml:space="preserve">use of Radio Frequencies in the 400 MHz Band, A report for </w:t>
      </w:r>
      <w:proofErr w:type="spellStart"/>
      <w:r w:rsidRPr="00A45CE3">
        <w:rPr>
          <w:lang w:val="en-IE"/>
        </w:rPr>
        <w:t>Comreg</w:t>
      </w:r>
      <w:proofErr w:type="spellEnd"/>
      <w:r w:rsidRPr="00A45CE3">
        <w:rPr>
          <w:lang w:val="en-IE"/>
        </w:rPr>
        <w:t>. Published 24</w:t>
      </w:r>
      <w:r w:rsidRPr="00A45CE3">
        <w:rPr>
          <w:vertAlign w:val="superscript"/>
          <w:lang w:val="en-IE"/>
        </w:rPr>
        <w:t>th</w:t>
      </w:r>
      <w:r w:rsidRPr="00A45CE3">
        <w:rPr>
          <w:lang w:val="en-IE"/>
        </w:rPr>
        <w:t xml:space="preserve"> October 2018. </w:t>
      </w:r>
      <w:hyperlink r:id="rId36">
        <w:r w:rsidRPr="0018601B">
          <w:rPr>
            <w:rStyle w:val="Hyperlink"/>
          </w:rPr>
          <w:t>www.dotecon.com</w:t>
        </w:r>
      </w:hyperlink>
    </w:p>
    <w:p w14:paraId="63D89A27" w14:textId="77777777" w:rsidR="00B06337" w:rsidRPr="00A45CE3" w:rsidRDefault="00B06337" w:rsidP="0018601B">
      <w:pPr>
        <w:pStyle w:val="Reftext"/>
        <w:rPr>
          <w:lang w:val="en-IE"/>
        </w:rPr>
      </w:pPr>
      <w:r w:rsidRPr="00A45CE3">
        <w:rPr>
          <w:lang w:val="en-IE"/>
        </w:rPr>
        <w:t>3</w:t>
      </w:r>
      <w:r w:rsidRPr="00A45CE3">
        <w:rPr>
          <w:lang w:val="en-IE"/>
        </w:rPr>
        <w:tab/>
      </w:r>
      <w:proofErr w:type="spellStart"/>
      <w:r w:rsidRPr="00A45CE3">
        <w:rPr>
          <w:lang w:val="en-IE"/>
        </w:rPr>
        <w:t>ComReg</w:t>
      </w:r>
      <w:proofErr w:type="spellEnd"/>
      <w:r w:rsidRPr="00A45CE3">
        <w:rPr>
          <w:spacing w:val="-2"/>
          <w:lang w:val="en-IE"/>
        </w:rPr>
        <w:t xml:space="preserve"> </w:t>
      </w:r>
      <w:r w:rsidRPr="00A45CE3">
        <w:rPr>
          <w:lang w:val="en-IE"/>
        </w:rPr>
        <w:t>Document</w:t>
      </w:r>
      <w:r w:rsidRPr="00A45CE3">
        <w:rPr>
          <w:spacing w:val="-2"/>
          <w:lang w:val="en-IE"/>
        </w:rPr>
        <w:t xml:space="preserve"> </w:t>
      </w:r>
      <w:r w:rsidRPr="00A45CE3">
        <w:rPr>
          <w:lang w:val="en-IE"/>
        </w:rPr>
        <w:t>18/92b</w:t>
      </w:r>
      <w:r w:rsidRPr="00A45CE3">
        <w:rPr>
          <w:spacing w:val="-2"/>
          <w:lang w:val="en-IE"/>
        </w:rPr>
        <w:t xml:space="preserve"> </w:t>
      </w:r>
      <w:r w:rsidRPr="00A45CE3">
        <w:rPr>
          <w:lang w:val="en-IE"/>
        </w:rPr>
        <w:t>–</w:t>
      </w:r>
      <w:r w:rsidRPr="00A45CE3">
        <w:rPr>
          <w:spacing w:val="-1"/>
          <w:lang w:val="en-IE"/>
        </w:rPr>
        <w:t xml:space="preserve"> </w:t>
      </w:r>
      <w:r w:rsidRPr="00A45CE3">
        <w:rPr>
          <w:lang w:val="en-IE"/>
        </w:rPr>
        <w:t>Plum</w:t>
      </w:r>
      <w:r w:rsidRPr="00A45CE3">
        <w:rPr>
          <w:spacing w:val="-3"/>
          <w:lang w:val="en-IE"/>
        </w:rPr>
        <w:t xml:space="preserve"> </w:t>
      </w:r>
      <w:r w:rsidRPr="00A45CE3">
        <w:rPr>
          <w:lang w:val="en-IE"/>
        </w:rPr>
        <w:t>Consulting</w:t>
      </w:r>
      <w:r w:rsidRPr="00A45CE3">
        <w:rPr>
          <w:spacing w:val="-2"/>
          <w:lang w:val="en-IE"/>
        </w:rPr>
        <w:t xml:space="preserve"> </w:t>
      </w:r>
      <w:r w:rsidRPr="00A45CE3">
        <w:rPr>
          <w:lang w:val="en-IE"/>
        </w:rPr>
        <w:t>on</w:t>
      </w:r>
      <w:r w:rsidRPr="00A45CE3">
        <w:rPr>
          <w:spacing w:val="-4"/>
          <w:lang w:val="en-IE"/>
        </w:rPr>
        <w:t xml:space="preserve"> </w:t>
      </w:r>
      <w:r w:rsidRPr="00A45CE3">
        <w:rPr>
          <w:lang w:val="en-IE"/>
        </w:rPr>
        <w:t>the</w:t>
      </w:r>
      <w:r w:rsidRPr="00A45CE3">
        <w:rPr>
          <w:spacing w:val="-4"/>
          <w:lang w:val="en-IE"/>
        </w:rPr>
        <w:t xml:space="preserve"> </w:t>
      </w:r>
      <w:r w:rsidRPr="00A45CE3">
        <w:rPr>
          <w:lang w:val="en-IE"/>
        </w:rPr>
        <w:t>Potential</w:t>
      </w:r>
      <w:r w:rsidRPr="00A45CE3">
        <w:rPr>
          <w:spacing w:val="-2"/>
          <w:lang w:val="en-IE"/>
        </w:rPr>
        <w:t xml:space="preserve"> </w:t>
      </w:r>
      <w:r w:rsidRPr="00A45CE3">
        <w:rPr>
          <w:lang w:val="en-IE"/>
        </w:rPr>
        <w:t>use</w:t>
      </w:r>
      <w:r w:rsidRPr="00A45CE3">
        <w:rPr>
          <w:spacing w:val="-2"/>
          <w:lang w:val="en-IE"/>
        </w:rPr>
        <w:t xml:space="preserve"> </w:t>
      </w:r>
      <w:r w:rsidRPr="00A45CE3">
        <w:rPr>
          <w:lang w:val="en-IE"/>
        </w:rPr>
        <w:t>of</w:t>
      </w:r>
      <w:r w:rsidRPr="00A45CE3">
        <w:rPr>
          <w:spacing w:val="-3"/>
          <w:lang w:val="en-IE"/>
        </w:rPr>
        <w:t xml:space="preserve"> </w:t>
      </w:r>
      <w:r w:rsidRPr="00A45CE3">
        <w:rPr>
          <w:lang w:val="en-IE"/>
        </w:rPr>
        <w:t>the</w:t>
      </w:r>
      <w:r w:rsidRPr="00A45CE3">
        <w:rPr>
          <w:spacing w:val="-4"/>
          <w:lang w:val="en-IE"/>
        </w:rPr>
        <w:t xml:space="preserve"> </w:t>
      </w:r>
      <w:r w:rsidRPr="00A45CE3">
        <w:rPr>
          <w:lang w:val="en-IE"/>
        </w:rPr>
        <w:t>400</w:t>
      </w:r>
      <w:r w:rsidRPr="00A45CE3">
        <w:rPr>
          <w:spacing w:val="-2"/>
          <w:lang w:val="en-IE"/>
        </w:rPr>
        <w:t xml:space="preserve"> </w:t>
      </w:r>
      <w:r w:rsidRPr="00A45CE3">
        <w:rPr>
          <w:lang w:val="en-IE"/>
        </w:rPr>
        <w:t xml:space="preserve">MHz band in Ireland, A report for </w:t>
      </w:r>
      <w:proofErr w:type="spellStart"/>
      <w:r w:rsidRPr="00A45CE3">
        <w:rPr>
          <w:lang w:val="en-IE"/>
        </w:rPr>
        <w:t>ComReg</w:t>
      </w:r>
      <w:proofErr w:type="spellEnd"/>
      <w:r w:rsidRPr="00A45CE3">
        <w:rPr>
          <w:lang w:val="en-IE"/>
        </w:rPr>
        <w:t>. Published 24</w:t>
      </w:r>
      <w:r w:rsidRPr="00A45CE3">
        <w:rPr>
          <w:vertAlign w:val="superscript"/>
          <w:lang w:val="en-IE"/>
        </w:rPr>
        <w:t>th</w:t>
      </w:r>
      <w:r w:rsidRPr="00A45CE3">
        <w:rPr>
          <w:lang w:val="en-IE"/>
        </w:rPr>
        <w:t xml:space="preserve"> October 2018. </w:t>
      </w:r>
      <w:hyperlink r:id="rId37">
        <w:r w:rsidRPr="00A45CE3">
          <w:rPr>
            <w:spacing w:val="-2"/>
            <w:u w:val="single" w:color="0562C1"/>
            <w:lang w:val="en-IE"/>
          </w:rPr>
          <w:t>www.plumconsulting.co.uk</w:t>
        </w:r>
      </w:hyperlink>
    </w:p>
    <w:p w14:paraId="079EA4D6" w14:textId="77777777" w:rsidR="00B06337" w:rsidRPr="00A45CE3" w:rsidRDefault="00B06337" w:rsidP="0018601B">
      <w:pPr>
        <w:pStyle w:val="Reftext"/>
        <w:rPr>
          <w:lang w:val="en-IE"/>
        </w:rPr>
      </w:pPr>
      <w:r w:rsidRPr="00A45CE3">
        <w:t>4</w:t>
      </w:r>
      <w:r w:rsidRPr="00A45CE3">
        <w:tab/>
      </w:r>
      <w:hyperlink r:id="rId38" w:history="1">
        <w:r w:rsidRPr="00A45CE3">
          <w:rPr>
            <w:rStyle w:val="Hyperlink"/>
            <w:spacing w:val="-2"/>
            <w:lang w:val="en-IE"/>
          </w:rPr>
          <w:t>https://news.itu.int/energy-efficiency-fight-climate-change-vital-role-icts/</w:t>
        </w:r>
      </w:hyperlink>
    </w:p>
    <w:p w14:paraId="6C2667FA" w14:textId="77777777" w:rsidR="00B06337" w:rsidRPr="00A45CE3" w:rsidRDefault="00B06337" w:rsidP="0018601B">
      <w:pPr>
        <w:pStyle w:val="Reftext"/>
        <w:rPr>
          <w:lang w:val="en-IE"/>
        </w:rPr>
      </w:pPr>
      <w:r w:rsidRPr="00A45CE3">
        <w:rPr>
          <w:lang w:val="en-IE"/>
        </w:rPr>
        <w:t>5</w:t>
      </w:r>
      <w:r w:rsidRPr="00A45CE3">
        <w:rPr>
          <w:lang w:val="en-IE"/>
        </w:rPr>
        <w:tab/>
        <w:t>United</w:t>
      </w:r>
      <w:r w:rsidRPr="00A45CE3">
        <w:rPr>
          <w:spacing w:val="-6"/>
          <w:lang w:val="en-IE"/>
        </w:rPr>
        <w:t xml:space="preserve"> </w:t>
      </w:r>
      <w:r w:rsidRPr="00A45CE3">
        <w:rPr>
          <w:lang w:val="en-IE"/>
        </w:rPr>
        <w:t>Nations</w:t>
      </w:r>
      <w:r w:rsidRPr="00A45CE3">
        <w:rPr>
          <w:spacing w:val="-5"/>
          <w:lang w:val="en-IE"/>
        </w:rPr>
        <w:t xml:space="preserve"> </w:t>
      </w:r>
      <w:r w:rsidRPr="00A45CE3">
        <w:rPr>
          <w:lang w:val="en-IE"/>
        </w:rPr>
        <w:t>Economic</w:t>
      </w:r>
      <w:r w:rsidRPr="00A45CE3">
        <w:rPr>
          <w:spacing w:val="-5"/>
          <w:lang w:val="en-IE"/>
        </w:rPr>
        <w:t xml:space="preserve"> </w:t>
      </w:r>
      <w:r w:rsidRPr="00A45CE3">
        <w:rPr>
          <w:lang w:val="en-IE"/>
        </w:rPr>
        <w:t>Commission</w:t>
      </w:r>
      <w:r w:rsidRPr="00A45CE3">
        <w:rPr>
          <w:spacing w:val="-6"/>
          <w:lang w:val="en-IE"/>
        </w:rPr>
        <w:t xml:space="preserve"> </w:t>
      </w:r>
      <w:r w:rsidRPr="00A45CE3">
        <w:rPr>
          <w:lang w:val="en-IE"/>
        </w:rPr>
        <w:t>for</w:t>
      </w:r>
      <w:r w:rsidRPr="00A45CE3">
        <w:rPr>
          <w:spacing w:val="-4"/>
          <w:lang w:val="en-IE"/>
        </w:rPr>
        <w:t xml:space="preserve"> </w:t>
      </w:r>
      <w:r w:rsidRPr="00A45CE3">
        <w:rPr>
          <w:lang w:val="en-IE"/>
        </w:rPr>
        <w:t>Europe,</w:t>
      </w:r>
      <w:r w:rsidRPr="00A45CE3">
        <w:rPr>
          <w:spacing w:val="-4"/>
          <w:lang w:val="en-IE"/>
        </w:rPr>
        <w:t xml:space="preserve"> </w:t>
      </w:r>
      <w:r w:rsidRPr="00A45CE3">
        <w:rPr>
          <w:lang w:val="en-IE"/>
        </w:rPr>
        <w:t>Electricity</w:t>
      </w:r>
      <w:r w:rsidRPr="00A45CE3">
        <w:rPr>
          <w:spacing w:val="-5"/>
          <w:lang w:val="en-IE"/>
        </w:rPr>
        <w:t xml:space="preserve"> </w:t>
      </w:r>
      <w:r w:rsidRPr="00A45CE3">
        <w:rPr>
          <w:lang w:val="en-IE"/>
        </w:rPr>
        <w:t>Systems</w:t>
      </w:r>
      <w:r w:rsidRPr="00A45CE3">
        <w:rPr>
          <w:spacing w:val="-5"/>
          <w:lang w:val="en-IE"/>
        </w:rPr>
        <w:t xml:space="preserve"> </w:t>
      </w:r>
      <w:r w:rsidRPr="00A45CE3">
        <w:rPr>
          <w:lang w:val="en-IE"/>
        </w:rPr>
        <w:t>Development – A Focus on Smart Grids, August 2015.</w:t>
      </w:r>
    </w:p>
    <w:p w14:paraId="186FD18B" w14:textId="77777777" w:rsidR="00B06337" w:rsidRPr="00A45CE3" w:rsidRDefault="00B06337" w:rsidP="0018601B">
      <w:pPr>
        <w:pStyle w:val="Reftext"/>
        <w:rPr>
          <w:lang w:val="en-IE"/>
        </w:rPr>
      </w:pPr>
      <w:r w:rsidRPr="00A45CE3">
        <w:rPr>
          <w:lang w:val="en-IE"/>
        </w:rPr>
        <w:t>6</w:t>
      </w:r>
      <w:r w:rsidRPr="00A45CE3">
        <w:rPr>
          <w:lang w:val="en-IE"/>
        </w:rPr>
        <w:tab/>
        <w:t>ETSI,</w:t>
      </w:r>
      <w:r w:rsidRPr="00A45CE3">
        <w:rPr>
          <w:spacing w:val="-1"/>
          <w:lang w:val="en-IE"/>
        </w:rPr>
        <w:t xml:space="preserve"> </w:t>
      </w:r>
      <w:r w:rsidRPr="00A45CE3">
        <w:rPr>
          <w:lang w:val="en-IE"/>
        </w:rPr>
        <w:t>‘Smart</w:t>
      </w:r>
      <w:r w:rsidRPr="00A45CE3">
        <w:rPr>
          <w:spacing w:val="-5"/>
          <w:lang w:val="en-IE"/>
        </w:rPr>
        <w:t xml:space="preserve"> </w:t>
      </w:r>
      <w:r w:rsidRPr="00A45CE3">
        <w:rPr>
          <w:lang w:val="en-IE"/>
        </w:rPr>
        <w:t>Grid</w:t>
      </w:r>
      <w:r w:rsidRPr="00A45CE3">
        <w:rPr>
          <w:spacing w:val="-3"/>
          <w:lang w:val="en-IE"/>
        </w:rPr>
        <w:t xml:space="preserve"> </w:t>
      </w:r>
      <w:r w:rsidRPr="00A45CE3">
        <w:rPr>
          <w:lang w:val="en-IE"/>
        </w:rPr>
        <w:t>Systems</w:t>
      </w:r>
      <w:r w:rsidRPr="00A45CE3">
        <w:rPr>
          <w:spacing w:val="-2"/>
          <w:lang w:val="en-IE"/>
        </w:rPr>
        <w:t xml:space="preserve"> </w:t>
      </w:r>
      <w:r w:rsidRPr="00A45CE3">
        <w:rPr>
          <w:lang w:val="en-IE"/>
        </w:rPr>
        <w:t>and</w:t>
      </w:r>
      <w:r w:rsidRPr="00A45CE3">
        <w:rPr>
          <w:spacing w:val="-6"/>
          <w:lang w:val="en-IE"/>
        </w:rPr>
        <w:t xml:space="preserve"> </w:t>
      </w:r>
      <w:r w:rsidRPr="00A45CE3">
        <w:rPr>
          <w:lang w:val="en-IE"/>
        </w:rPr>
        <w:t>Other</w:t>
      </w:r>
      <w:r w:rsidRPr="00A45CE3">
        <w:rPr>
          <w:spacing w:val="-1"/>
          <w:lang w:val="en-IE"/>
        </w:rPr>
        <w:t xml:space="preserve"> </w:t>
      </w:r>
      <w:r w:rsidRPr="00A45CE3">
        <w:rPr>
          <w:lang w:val="en-IE"/>
        </w:rPr>
        <w:t>Radio</w:t>
      </w:r>
      <w:r w:rsidRPr="00A45CE3">
        <w:rPr>
          <w:spacing w:val="-3"/>
          <w:lang w:val="en-IE"/>
        </w:rPr>
        <w:t xml:space="preserve"> </w:t>
      </w:r>
      <w:r w:rsidRPr="00A45CE3">
        <w:rPr>
          <w:lang w:val="en-IE"/>
        </w:rPr>
        <w:t>Systems</w:t>
      </w:r>
      <w:r w:rsidRPr="00A45CE3">
        <w:rPr>
          <w:spacing w:val="-4"/>
          <w:lang w:val="en-IE"/>
        </w:rPr>
        <w:t xml:space="preserve"> </w:t>
      </w:r>
      <w:r w:rsidRPr="00A45CE3">
        <w:rPr>
          <w:lang w:val="en-IE"/>
        </w:rPr>
        <w:t>suitable</w:t>
      </w:r>
      <w:r w:rsidRPr="00A45CE3">
        <w:rPr>
          <w:spacing w:val="-4"/>
          <w:lang w:val="en-IE"/>
        </w:rPr>
        <w:t xml:space="preserve"> </w:t>
      </w:r>
      <w:r w:rsidRPr="00A45CE3">
        <w:rPr>
          <w:lang w:val="en-IE"/>
        </w:rPr>
        <w:t>for</w:t>
      </w:r>
      <w:r w:rsidRPr="00A45CE3">
        <w:rPr>
          <w:spacing w:val="-3"/>
          <w:lang w:val="en-IE"/>
        </w:rPr>
        <w:t xml:space="preserve"> </w:t>
      </w:r>
      <w:r w:rsidRPr="00A45CE3">
        <w:rPr>
          <w:lang w:val="en-IE"/>
        </w:rPr>
        <w:t>Utility</w:t>
      </w:r>
      <w:r w:rsidRPr="00A45CE3">
        <w:rPr>
          <w:spacing w:val="-4"/>
          <w:lang w:val="en-IE"/>
        </w:rPr>
        <w:t xml:space="preserve"> </w:t>
      </w:r>
      <w:r w:rsidRPr="00A45CE3">
        <w:rPr>
          <w:lang w:val="en-IE"/>
        </w:rPr>
        <w:t>Operations, and their long-term spectrum requirements’, November 2016. ETSI TR 103 401 V1.1.1 (2016-11).</w:t>
      </w:r>
    </w:p>
    <w:p w14:paraId="14C66E62" w14:textId="77777777" w:rsidR="00B06337" w:rsidRPr="00A45CE3" w:rsidRDefault="00B06337" w:rsidP="0018601B">
      <w:pPr>
        <w:pStyle w:val="Reftext"/>
        <w:rPr>
          <w:lang w:val="en-IE"/>
        </w:rPr>
      </w:pPr>
      <w:r w:rsidRPr="00A45CE3">
        <w:rPr>
          <w:lang w:val="en-IE"/>
        </w:rPr>
        <w:t>7</w:t>
      </w:r>
      <w:r w:rsidRPr="00A45CE3">
        <w:rPr>
          <w:lang w:val="en-IE"/>
        </w:rPr>
        <w:tab/>
      </w:r>
      <w:proofErr w:type="spellStart"/>
      <w:r w:rsidRPr="00A45CE3">
        <w:rPr>
          <w:lang w:val="en-IE"/>
        </w:rPr>
        <w:t>ComReg</w:t>
      </w:r>
      <w:proofErr w:type="spellEnd"/>
      <w:r w:rsidRPr="00A45CE3">
        <w:rPr>
          <w:spacing w:val="-3"/>
          <w:lang w:val="en-IE"/>
        </w:rPr>
        <w:t xml:space="preserve"> </w:t>
      </w:r>
      <w:r w:rsidRPr="00A45CE3">
        <w:rPr>
          <w:lang w:val="en-IE"/>
        </w:rPr>
        <w:t>Document</w:t>
      </w:r>
      <w:r w:rsidRPr="00A45CE3">
        <w:rPr>
          <w:spacing w:val="-3"/>
          <w:lang w:val="en-IE"/>
        </w:rPr>
        <w:t xml:space="preserve"> </w:t>
      </w:r>
      <w:r w:rsidRPr="00A45CE3">
        <w:rPr>
          <w:lang w:val="en-IE"/>
        </w:rPr>
        <w:t>19/80</w:t>
      </w:r>
      <w:r w:rsidRPr="00A45CE3">
        <w:rPr>
          <w:spacing w:val="-3"/>
          <w:lang w:val="en-IE"/>
        </w:rPr>
        <w:t xml:space="preserve"> </w:t>
      </w:r>
      <w:r w:rsidRPr="00A45CE3">
        <w:rPr>
          <w:lang w:val="en-IE"/>
        </w:rPr>
        <w:t>-</w:t>
      </w:r>
      <w:r w:rsidRPr="00A45CE3">
        <w:rPr>
          <w:spacing w:val="-3"/>
          <w:lang w:val="en-IE"/>
        </w:rPr>
        <w:t xml:space="preserve"> </w:t>
      </w:r>
      <w:r w:rsidRPr="00A45CE3">
        <w:rPr>
          <w:lang w:val="en-IE"/>
        </w:rPr>
        <w:t>400</w:t>
      </w:r>
      <w:r w:rsidRPr="00A45CE3">
        <w:rPr>
          <w:spacing w:val="-5"/>
          <w:lang w:val="en-IE"/>
        </w:rPr>
        <w:t xml:space="preserve"> </w:t>
      </w:r>
      <w:r w:rsidRPr="00A45CE3">
        <w:rPr>
          <w:lang w:val="en-IE"/>
        </w:rPr>
        <w:t>MHz</w:t>
      </w:r>
      <w:r w:rsidRPr="00A45CE3">
        <w:rPr>
          <w:spacing w:val="-2"/>
          <w:lang w:val="en-IE"/>
        </w:rPr>
        <w:t xml:space="preserve"> </w:t>
      </w:r>
      <w:r w:rsidRPr="00A45CE3">
        <w:rPr>
          <w:lang w:val="en-IE"/>
        </w:rPr>
        <w:t>Band</w:t>
      </w:r>
      <w:r w:rsidRPr="00A45CE3">
        <w:rPr>
          <w:spacing w:val="-5"/>
          <w:lang w:val="en-IE"/>
        </w:rPr>
        <w:t xml:space="preserve"> </w:t>
      </w:r>
      <w:r w:rsidRPr="00A45CE3">
        <w:rPr>
          <w:lang w:val="en-IE"/>
        </w:rPr>
        <w:t>Spectrum</w:t>
      </w:r>
      <w:r w:rsidRPr="00A45CE3">
        <w:rPr>
          <w:spacing w:val="-4"/>
          <w:lang w:val="en-IE"/>
        </w:rPr>
        <w:t xml:space="preserve"> </w:t>
      </w:r>
      <w:r w:rsidRPr="00A45CE3">
        <w:rPr>
          <w:lang w:val="en-IE"/>
        </w:rPr>
        <w:t>Award</w:t>
      </w:r>
      <w:r w:rsidRPr="00A45CE3">
        <w:rPr>
          <w:spacing w:val="-3"/>
          <w:lang w:val="en-IE"/>
        </w:rPr>
        <w:t xml:space="preserve"> </w:t>
      </w:r>
      <w:r w:rsidRPr="00A45CE3">
        <w:rPr>
          <w:lang w:val="en-IE"/>
        </w:rPr>
        <w:t>–</w:t>
      </w:r>
      <w:r w:rsidRPr="00A45CE3">
        <w:rPr>
          <w:spacing w:val="-4"/>
          <w:lang w:val="en-IE"/>
        </w:rPr>
        <w:t xml:space="preserve"> </w:t>
      </w:r>
      <w:r w:rsidRPr="00A45CE3">
        <w:rPr>
          <w:lang w:val="en-IE"/>
        </w:rPr>
        <w:t>Information Memorandum. Published 30 August 2019.</w:t>
      </w:r>
    </w:p>
    <w:p w14:paraId="1B855183" w14:textId="77777777" w:rsidR="00B06337" w:rsidRPr="00A45CE3" w:rsidRDefault="00B06337" w:rsidP="0018601B">
      <w:pPr>
        <w:pStyle w:val="Reftext"/>
        <w:rPr>
          <w:lang w:val="en-IE"/>
        </w:rPr>
      </w:pPr>
      <w:r w:rsidRPr="00A45CE3">
        <w:rPr>
          <w:lang w:val="en-IE"/>
        </w:rPr>
        <w:t>8</w:t>
      </w:r>
      <w:r w:rsidRPr="00A45CE3">
        <w:rPr>
          <w:lang w:val="en-IE"/>
        </w:rPr>
        <w:tab/>
      </w:r>
      <w:proofErr w:type="spellStart"/>
      <w:r w:rsidRPr="00A45CE3">
        <w:rPr>
          <w:lang w:val="en-IE"/>
        </w:rPr>
        <w:t>ComReg</w:t>
      </w:r>
      <w:proofErr w:type="spellEnd"/>
      <w:r w:rsidRPr="00A45CE3">
        <w:rPr>
          <w:spacing w:val="-3"/>
          <w:lang w:val="en-IE"/>
        </w:rPr>
        <w:t xml:space="preserve"> </w:t>
      </w:r>
      <w:r w:rsidRPr="00A45CE3">
        <w:rPr>
          <w:lang w:val="en-IE"/>
        </w:rPr>
        <w:t>Document</w:t>
      </w:r>
      <w:r w:rsidRPr="00A45CE3">
        <w:rPr>
          <w:spacing w:val="-3"/>
          <w:lang w:val="en-IE"/>
        </w:rPr>
        <w:t xml:space="preserve"> </w:t>
      </w:r>
      <w:r w:rsidRPr="00A45CE3">
        <w:rPr>
          <w:lang w:val="en-IE"/>
        </w:rPr>
        <w:t>19/99</w:t>
      </w:r>
      <w:r w:rsidRPr="00A45CE3">
        <w:rPr>
          <w:spacing w:val="-3"/>
          <w:lang w:val="en-IE"/>
        </w:rPr>
        <w:t xml:space="preserve"> </w:t>
      </w:r>
      <w:r w:rsidRPr="00A45CE3">
        <w:rPr>
          <w:lang w:val="en-IE"/>
        </w:rPr>
        <w:t>–</w:t>
      </w:r>
      <w:r w:rsidRPr="00A45CE3">
        <w:rPr>
          <w:spacing w:val="-2"/>
          <w:lang w:val="en-IE"/>
        </w:rPr>
        <w:t xml:space="preserve"> </w:t>
      </w:r>
      <w:r w:rsidRPr="00A45CE3">
        <w:rPr>
          <w:lang w:val="en-IE"/>
        </w:rPr>
        <w:t>Results</w:t>
      </w:r>
      <w:r w:rsidRPr="00A45CE3">
        <w:rPr>
          <w:spacing w:val="-5"/>
          <w:lang w:val="en-IE"/>
        </w:rPr>
        <w:t xml:space="preserve"> </w:t>
      </w:r>
      <w:r w:rsidRPr="00A45CE3">
        <w:rPr>
          <w:lang w:val="en-IE"/>
        </w:rPr>
        <w:t>of</w:t>
      </w:r>
      <w:r w:rsidRPr="00A45CE3">
        <w:rPr>
          <w:spacing w:val="-6"/>
          <w:lang w:val="en-IE"/>
        </w:rPr>
        <w:t xml:space="preserve"> </w:t>
      </w:r>
      <w:r w:rsidRPr="00A45CE3">
        <w:rPr>
          <w:lang w:val="en-IE"/>
        </w:rPr>
        <w:t>the</w:t>
      </w:r>
      <w:r w:rsidRPr="00A45CE3">
        <w:rPr>
          <w:spacing w:val="-3"/>
          <w:lang w:val="en-IE"/>
        </w:rPr>
        <w:t xml:space="preserve"> </w:t>
      </w:r>
      <w:r w:rsidRPr="00A45CE3">
        <w:rPr>
          <w:lang w:val="en-IE"/>
        </w:rPr>
        <w:t>400</w:t>
      </w:r>
      <w:r w:rsidRPr="00A45CE3">
        <w:rPr>
          <w:spacing w:val="-5"/>
          <w:lang w:val="en-IE"/>
        </w:rPr>
        <w:t xml:space="preserve"> </w:t>
      </w:r>
      <w:r w:rsidRPr="00A45CE3">
        <w:rPr>
          <w:lang w:val="en-IE"/>
        </w:rPr>
        <w:t>MHz</w:t>
      </w:r>
      <w:r w:rsidRPr="00A45CE3">
        <w:rPr>
          <w:spacing w:val="-2"/>
          <w:lang w:val="en-IE"/>
        </w:rPr>
        <w:t xml:space="preserve"> </w:t>
      </w:r>
      <w:r w:rsidRPr="00A45CE3">
        <w:rPr>
          <w:lang w:val="en-IE"/>
        </w:rPr>
        <w:t>Band</w:t>
      </w:r>
      <w:r w:rsidRPr="00A45CE3">
        <w:rPr>
          <w:spacing w:val="-3"/>
          <w:lang w:val="en-IE"/>
        </w:rPr>
        <w:t xml:space="preserve"> </w:t>
      </w:r>
      <w:r w:rsidRPr="00A45CE3">
        <w:rPr>
          <w:lang w:val="en-IE"/>
        </w:rPr>
        <w:t>Spectrum</w:t>
      </w:r>
      <w:r w:rsidRPr="00A45CE3">
        <w:rPr>
          <w:spacing w:val="-1"/>
          <w:lang w:val="en-IE"/>
        </w:rPr>
        <w:t xml:space="preserve"> </w:t>
      </w:r>
      <w:r w:rsidRPr="00A45CE3">
        <w:rPr>
          <w:lang w:val="en-IE"/>
        </w:rPr>
        <w:t>Award. Published 5</w:t>
      </w:r>
      <w:r w:rsidRPr="00A45CE3">
        <w:rPr>
          <w:vertAlign w:val="superscript"/>
          <w:lang w:val="en-IE"/>
        </w:rPr>
        <w:t>th</w:t>
      </w:r>
      <w:r w:rsidRPr="00A45CE3">
        <w:rPr>
          <w:lang w:val="en-IE"/>
        </w:rPr>
        <w:t xml:space="preserve"> November 2019.</w:t>
      </w:r>
    </w:p>
    <w:p w14:paraId="6494D2FF" w14:textId="77777777" w:rsidR="00B06337" w:rsidRPr="00A45CE3" w:rsidRDefault="00B06337" w:rsidP="0018601B">
      <w:pPr>
        <w:pStyle w:val="Reftext"/>
        <w:rPr>
          <w:lang w:val="en-IE"/>
        </w:rPr>
      </w:pPr>
      <w:r w:rsidRPr="00A45CE3">
        <w:rPr>
          <w:spacing w:val="-2"/>
          <w:lang w:val="en-IE"/>
        </w:rPr>
        <w:t>9</w:t>
      </w:r>
      <w:r w:rsidRPr="00A45CE3">
        <w:rPr>
          <w:spacing w:val="-2"/>
          <w:lang w:val="en-IE"/>
        </w:rPr>
        <w:tab/>
      </w:r>
      <w:r w:rsidRPr="0018601B">
        <w:rPr>
          <w:rStyle w:val="Hyperlink"/>
        </w:rPr>
        <w:t>https://</w:t>
      </w:r>
      <w:hyperlink r:id="rId39">
        <w:r w:rsidRPr="0018601B">
          <w:rPr>
            <w:rStyle w:val="Hyperlink"/>
          </w:rPr>
          <w:t>www.esbnetworks.ie/</w:t>
        </w:r>
      </w:hyperlink>
      <w:r>
        <w:rPr>
          <w:spacing w:val="-2"/>
          <w:lang w:val="en-IE"/>
        </w:rPr>
        <w:t xml:space="preserve"> </w:t>
      </w:r>
    </w:p>
    <w:p w14:paraId="3C6F7A9F" w14:textId="77777777" w:rsidR="00B06337" w:rsidRDefault="00B06337" w:rsidP="0018601B">
      <w:pPr>
        <w:pStyle w:val="Reftext"/>
        <w:rPr>
          <w:spacing w:val="-2"/>
          <w:lang w:val="en-IE"/>
        </w:rPr>
      </w:pPr>
      <w:r w:rsidRPr="00A45CE3">
        <w:rPr>
          <w:spacing w:val="-2"/>
          <w:lang w:val="en-IE"/>
        </w:rPr>
        <w:t>10</w:t>
      </w:r>
      <w:r w:rsidRPr="00A45CE3">
        <w:rPr>
          <w:spacing w:val="-2"/>
          <w:lang w:val="en-IE"/>
        </w:rPr>
        <w:tab/>
      </w:r>
      <w:r w:rsidRPr="0018601B">
        <w:rPr>
          <w:rStyle w:val="Hyperlink"/>
        </w:rPr>
        <w:t>https:/</w:t>
      </w:r>
      <w:hyperlink r:id="rId40">
        <w:r w:rsidRPr="0018601B">
          <w:rPr>
            <w:rStyle w:val="Hyperlink"/>
          </w:rPr>
          <w:t>/w</w:t>
        </w:r>
      </w:hyperlink>
      <w:r w:rsidRPr="0018601B">
        <w:rPr>
          <w:rStyle w:val="Hyperlink"/>
        </w:rPr>
        <w:t>w</w:t>
      </w:r>
      <w:hyperlink r:id="rId41">
        <w:r w:rsidRPr="0018601B">
          <w:rPr>
            <w:rStyle w:val="Hyperlink"/>
          </w:rPr>
          <w:t>w.esb.</w:t>
        </w:r>
        <w:proofErr w:type="gramStart"/>
        <w:r w:rsidRPr="0018601B">
          <w:rPr>
            <w:rStyle w:val="Hyperlink"/>
          </w:rPr>
          <w:t>ie</w:t>
        </w:r>
        <w:proofErr w:type="gramEnd"/>
        <w:r w:rsidRPr="0018601B">
          <w:rPr>
            <w:rStyle w:val="Hyperlink"/>
          </w:rPr>
          <w:t>/</w:t>
        </w:r>
      </w:hyperlink>
      <w:r>
        <w:rPr>
          <w:spacing w:val="-2"/>
          <w:lang w:val="en-IE"/>
        </w:rPr>
        <w:t xml:space="preserve"> </w:t>
      </w:r>
    </w:p>
    <w:p w14:paraId="1BBFF484" w14:textId="77777777" w:rsidR="00B06337" w:rsidRDefault="00B06337" w:rsidP="00160C6F">
      <w:pPr>
        <w:jc w:val="both"/>
      </w:pPr>
      <w:r>
        <w:rPr>
          <w:i/>
          <w:iCs/>
        </w:rPr>
        <w:br w:type="page"/>
      </w:r>
    </w:p>
    <w:p w14:paraId="2E141BC2" w14:textId="77777777" w:rsidR="00B06337" w:rsidRPr="00273FE2" w:rsidRDefault="00B06337" w:rsidP="00C91E1D">
      <w:pPr>
        <w:pStyle w:val="Headingb"/>
      </w:pPr>
      <w:r w:rsidRPr="00273FE2">
        <w:lastRenderedPageBreak/>
        <w:t>Brazil</w:t>
      </w:r>
    </w:p>
    <w:p w14:paraId="5479B6F8" w14:textId="77777777" w:rsidR="00B06337" w:rsidRPr="006508BF" w:rsidRDefault="00B06337" w:rsidP="006508BF">
      <w:pPr>
        <w:pStyle w:val="Heading1"/>
      </w:pPr>
      <w:bookmarkStart w:id="736" w:name="_Toc120113684"/>
      <w:bookmarkStart w:id="737" w:name="_Toc133668185"/>
      <w:bookmarkStart w:id="738" w:name="_Toc135729584"/>
      <w:bookmarkStart w:id="739" w:name="_Toc135729936"/>
      <w:bookmarkStart w:id="740" w:name="_Toc135730825"/>
      <w:r w:rsidRPr="006508BF">
        <w:t>1</w:t>
      </w:r>
      <w:r w:rsidRPr="006508BF">
        <w:tab/>
        <w:t>Background</w:t>
      </w:r>
      <w:bookmarkEnd w:id="736"/>
      <w:bookmarkEnd w:id="737"/>
      <w:bookmarkEnd w:id="738"/>
      <w:bookmarkEnd w:id="739"/>
      <w:bookmarkEnd w:id="740"/>
    </w:p>
    <w:p w14:paraId="5C6D2B99" w14:textId="77777777" w:rsidR="00B06337" w:rsidRDefault="00B06337" w:rsidP="00160C6F">
      <w:pPr>
        <w:jc w:val="both"/>
        <w:rPr>
          <w:lang w:eastAsia="zh-CN"/>
        </w:rPr>
      </w:pPr>
      <w:r w:rsidRPr="005B3257">
        <w:rPr>
          <w:lang w:eastAsia="zh-CN"/>
        </w:rPr>
        <w:t xml:space="preserve">The need for modernization of electrical grid has motivated utilities in recent years to seek models of telecommunications solutions that allow them to obtain economic and operational advantages, without compromising the reliability, </w:t>
      </w:r>
      <w:proofErr w:type="gramStart"/>
      <w:r w:rsidRPr="005B3257">
        <w:rPr>
          <w:lang w:eastAsia="zh-CN"/>
        </w:rPr>
        <w:t>availability</w:t>
      </w:r>
      <w:proofErr w:type="gramEnd"/>
      <w:r w:rsidRPr="005B3257">
        <w:rPr>
          <w:lang w:eastAsia="zh-CN"/>
        </w:rPr>
        <w:t xml:space="preserve"> and latency requirements of telecommunications networks. </w:t>
      </w:r>
    </w:p>
    <w:p w14:paraId="632E6ED0" w14:textId="77777777" w:rsidR="00B06337" w:rsidRDefault="00B06337" w:rsidP="00160C6F">
      <w:pPr>
        <w:jc w:val="both"/>
        <w:rPr>
          <w:lang w:eastAsia="pt-BR"/>
        </w:rPr>
      </w:pPr>
      <w:r w:rsidRPr="005B3257">
        <w:rPr>
          <w:lang w:eastAsia="pt-BR"/>
        </w:rPr>
        <w:t xml:space="preserve">In Brazil, due to the wide variety of applications required today, most utilities tend to deploy a mix of RF network technologies for mobile applications (trunking), PMP applications (automation of switches in distribution networks) and PTP applications (substation automation). Through the interconnection of FAN (Field Area Network) and WAN (Wide Area Network) telecommunications networks, connectivity is established from meters and network automation devices, through substations to supervision and control </w:t>
      </w:r>
      <w:proofErr w:type="spellStart"/>
      <w:r w:rsidRPr="005B3257">
        <w:rPr>
          <w:lang w:eastAsia="pt-BR"/>
        </w:rPr>
        <w:t>centers</w:t>
      </w:r>
      <w:proofErr w:type="spellEnd"/>
      <w:r w:rsidRPr="005B3257">
        <w:rPr>
          <w:lang w:eastAsia="pt-BR"/>
        </w:rPr>
        <w:t>.</w:t>
      </w:r>
    </w:p>
    <w:p w14:paraId="075E006D" w14:textId="77777777" w:rsidR="00B06337" w:rsidRPr="005B3257" w:rsidRDefault="00B06337" w:rsidP="00160C6F">
      <w:pPr>
        <w:jc w:val="both"/>
        <w:rPr>
          <w:lang w:eastAsia="pt-BR"/>
        </w:rPr>
      </w:pPr>
      <w:r w:rsidRPr="005B3257">
        <w:rPr>
          <w:lang w:eastAsia="pt-BR"/>
        </w:rPr>
        <w:t>Utilities` private fixed and mobile access networks use the VHF frequency bands – 148 to 174 MHz and 225 to 270 MHz, for fixed and mobile services. The band from 148 to 174 MHz utilizes a channel width arrangement that cannot exceed 20 kHz for some frequencies and 12.5 kHz for others, which greatly limits its use in applications that demand greater data transmission capacity. The 225 to 270</w:t>
      </w:r>
      <w:r>
        <w:rPr>
          <w:lang w:eastAsia="pt-BR"/>
        </w:rPr>
        <w:t> </w:t>
      </w:r>
      <w:r w:rsidRPr="005B3257">
        <w:rPr>
          <w:lang w:eastAsia="pt-BR"/>
        </w:rPr>
        <w:t xml:space="preserve">MHz FDD band utilizes 12x1.25 MHz channel arrangements, which can be authorized individually or in aggregate, with the maximum allowed aggregation of 5 (five) channels, </w:t>
      </w:r>
      <w:proofErr w:type="gramStart"/>
      <w:r w:rsidRPr="005B3257">
        <w:rPr>
          <w:lang w:eastAsia="pt-BR"/>
        </w:rPr>
        <w:t>in order to</w:t>
      </w:r>
      <w:proofErr w:type="gramEnd"/>
      <w:r w:rsidRPr="005B3257">
        <w:rPr>
          <w:lang w:eastAsia="pt-BR"/>
        </w:rPr>
        <w:t xml:space="preserve"> constitute entire blocks of 2.5 MHz, 3.75 MHz, 5 MHz and 6.25 </w:t>
      </w:r>
      <w:proofErr w:type="spellStart"/>
      <w:r w:rsidRPr="005B3257">
        <w:rPr>
          <w:lang w:eastAsia="pt-BR"/>
        </w:rPr>
        <w:t>MHz.</w:t>
      </w:r>
      <w:proofErr w:type="spellEnd"/>
    </w:p>
    <w:p w14:paraId="3C43076D" w14:textId="77777777" w:rsidR="00B06337" w:rsidRPr="005B3257" w:rsidRDefault="00B06337" w:rsidP="00160C6F">
      <w:pPr>
        <w:jc w:val="both"/>
        <w:rPr>
          <w:lang w:eastAsia="pt-BR"/>
        </w:rPr>
      </w:pPr>
      <w:r w:rsidRPr="005B3257">
        <w:rPr>
          <w:lang w:eastAsia="pt-BR"/>
        </w:rPr>
        <w:t xml:space="preserve">The 900 MHz unlicensed band in the Americas ranges from 902 to 928 MHz entailing a 26 MHz bandwidth. In Brazil, the use of the 900 MHz spectrum (SRD) for utilities’ FAN networks is mainly aimed at supporting smart metering (AMI) and distribution network automation (DA) applications. Currently, the permitted range for unlicensed use is between 902–907.5 MHz and 915–928 </w:t>
      </w:r>
      <w:proofErr w:type="spellStart"/>
      <w:r w:rsidRPr="005B3257">
        <w:rPr>
          <w:lang w:eastAsia="pt-BR"/>
        </w:rPr>
        <w:t>MHz.</w:t>
      </w:r>
      <w:proofErr w:type="spellEnd"/>
      <w:r w:rsidRPr="005B3257">
        <w:rPr>
          <w:lang w:eastAsia="pt-BR"/>
        </w:rPr>
        <w:t xml:space="preserve"> Equipment operating on an unlicensed frequency in Brazil must be homologated by </w:t>
      </w:r>
      <w:proofErr w:type="spellStart"/>
      <w:r w:rsidRPr="005B3257">
        <w:rPr>
          <w:lang w:eastAsia="pt-BR"/>
        </w:rPr>
        <w:t>Anatel</w:t>
      </w:r>
      <w:proofErr w:type="spellEnd"/>
      <w:r w:rsidRPr="005B3257">
        <w:rPr>
          <w:lang w:eastAsia="pt-BR"/>
        </w:rPr>
        <w:t>.</w:t>
      </w:r>
    </w:p>
    <w:p w14:paraId="7280B26B" w14:textId="77777777" w:rsidR="00B06337" w:rsidRDefault="00B06337" w:rsidP="00160C6F">
      <w:pPr>
        <w:jc w:val="both"/>
      </w:pPr>
      <w:r w:rsidRPr="005B3257">
        <w:rPr>
          <w:iCs/>
        </w:rPr>
        <w:t xml:space="preserve">There is in place an initiative conducted by a Brazilian utility in the State of São Paulo that encompasses the experimental deployment of a private LTE network for supporting critical mission applications. </w:t>
      </w:r>
      <w:r w:rsidRPr="005B3257">
        <w:t>The LTE network will operate in the 700 MHz band under a special authorization granted by ANATEL for access to spectrum on a scientific and experimental basis, with a duration of 2 years. Six radio base stations (e-</w:t>
      </w:r>
      <w:proofErr w:type="spellStart"/>
      <w:r w:rsidRPr="005B3257">
        <w:t>NodeB</w:t>
      </w:r>
      <w:proofErr w:type="spellEnd"/>
      <w:r w:rsidRPr="005B3257">
        <w:t>) will be responsible to cover around 92% of the AMI (Advanced Measurement Infrastructure) and DA (Distributed Automation) elements. Elements not covered by the private LTE network are currently operating over the public network.</w:t>
      </w:r>
    </w:p>
    <w:p w14:paraId="4E499A32" w14:textId="77777777" w:rsidR="00B06337" w:rsidRPr="005B3257" w:rsidRDefault="00B06337" w:rsidP="00160C6F">
      <w:pPr>
        <w:jc w:val="both"/>
      </w:pPr>
      <w:r w:rsidRPr="005B3257">
        <w:t>The project includes Customer Premises Equipment (CPE) installation in all automation devices for electrical network monitoring and control, and concentrators/gateways distributed throughout the region. In total, there are 750 devices will be connected to the six planned radio base stations.</w:t>
      </w:r>
    </w:p>
    <w:p w14:paraId="78AD5C95" w14:textId="77777777" w:rsidR="00B06337" w:rsidRDefault="00B06337" w:rsidP="00160C6F">
      <w:pPr>
        <w:jc w:val="both"/>
      </w:pPr>
      <w:r w:rsidRPr="005B3257">
        <w:t xml:space="preserve">WAN network solutions are used for connecting equipment concentrators to the utilities` core network. It is common among utilities to use radiocommunication systems in the SHF (microwave) band for PTP applications, as the network backbone or as redundancy of optical networks. Frequency bands from 4.4 to 8.5 GHz are generally used by utilities throughout the national territory, as an alternative for extending high-capacity connectivity coverage to remote areas where the </w:t>
      </w:r>
      <w:proofErr w:type="spellStart"/>
      <w:r w:rsidRPr="005B3257">
        <w:t>fiber</w:t>
      </w:r>
      <w:proofErr w:type="spellEnd"/>
      <w:r w:rsidRPr="005B3257">
        <w:t xml:space="preserve"> optic solution is economically unfeasible.</w:t>
      </w:r>
    </w:p>
    <w:p w14:paraId="2DC5B9F7" w14:textId="77777777" w:rsidR="00B06337" w:rsidRPr="005B3257" w:rsidRDefault="00B06337" w:rsidP="00985D45">
      <w:pPr>
        <w:keepNext/>
        <w:keepLines/>
        <w:jc w:val="both"/>
      </w:pPr>
      <w:r w:rsidRPr="005B3257">
        <w:t>Although technological evolution facilitates the transport of data over commercially available networks, utilities continue to demand a series of unique requirements to support their operational demands:</w:t>
      </w:r>
    </w:p>
    <w:p w14:paraId="157BF9B2" w14:textId="77777777" w:rsidR="00B06337" w:rsidRPr="00C91E1D" w:rsidRDefault="00B06337" w:rsidP="00C91E1D">
      <w:pPr>
        <w:pStyle w:val="enumlev1"/>
      </w:pPr>
      <w:r>
        <w:lastRenderedPageBreak/>
        <w:t>–</w:t>
      </w:r>
      <w:r w:rsidRPr="008E1645">
        <w:tab/>
      </w:r>
      <w:r w:rsidRPr="00C91E1D">
        <w:t xml:space="preserve">While commercial and domestic requirements are moving towards data transmission capacities more than 30 </w:t>
      </w:r>
      <w:proofErr w:type="spellStart"/>
      <w:r w:rsidRPr="00C91E1D">
        <w:t>Mbits</w:t>
      </w:r>
      <w:proofErr w:type="spellEnd"/>
      <w:r w:rsidRPr="00C91E1D">
        <w:t xml:space="preserve">/s and possibly ultimately 100 </w:t>
      </w:r>
      <w:proofErr w:type="spellStart"/>
      <w:r w:rsidRPr="00C91E1D">
        <w:t>Mbits</w:t>
      </w:r>
      <w:proofErr w:type="spellEnd"/>
      <w:r w:rsidRPr="00C91E1D">
        <w:t>/s, utilities still require 2.4 kbit/s per site, potentially growing to 10 Mbit/s.</w:t>
      </w:r>
    </w:p>
    <w:p w14:paraId="5026E7A5" w14:textId="77777777" w:rsidR="00B06337" w:rsidRPr="00C91E1D" w:rsidRDefault="00B06337" w:rsidP="00C91E1D">
      <w:pPr>
        <w:pStyle w:val="enumlev1"/>
      </w:pPr>
      <w:r w:rsidRPr="00C91E1D">
        <w:t>–</w:t>
      </w:r>
      <w:r w:rsidRPr="00C91E1D">
        <w:tab/>
        <w:t xml:space="preserve">Geographic coverage includes less populated areas, especially </w:t>
      </w:r>
      <w:proofErr w:type="gramStart"/>
      <w:r w:rsidRPr="00C91E1D">
        <w:t>where</w:t>
      </w:r>
      <w:proofErr w:type="gramEnd"/>
      <w:r w:rsidRPr="00C91E1D">
        <w:t xml:space="preserve"> power lines cross remote regions, with very little interest from commercial telecommunications operators.</w:t>
      </w:r>
    </w:p>
    <w:p w14:paraId="7F9197CE" w14:textId="77777777" w:rsidR="00B06337" w:rsidRPr="00C91E1D" w:rsidRDefault="00B06337" w:rsidP="00C91E1D">
      <w:pPr>
        <w:pStyle w:val="enumlev1"/>
      </w:pPr>
      <w:r w:rsidRPr="00C91E1D">
        <w:t>–</w:t>
      </w:r>
      <w:r w:rsidRPr="00C91E1D">
        <w:tab/>
        <w:t>Resilience is necessary for networks to operate in the lack of electrical power for long periods, longer than 24 hours. Commercial telecommunications operators often only provision backup power for a few hours and at some cellular sites there is no backup.</w:t>
      </w:r>
    </w:p>
    <w:p w14:paraId="0F79A523" w14:textId="77777777" w:rsidR="00B06337" w:rsidRPr="00C91E1D" w:rsidRDefault="00B06337" w:rsidP="00C91E1D">
      <w:pPr>
        <w:pStyle w:val="enumlev1"/>
      </w:pPr>
      <w:r w:rsidRPr="00C91E1D">
        <w:t>–</w:t>
      </w:r>
      <w:r w:rsidRPr="00C91E1D">
        <w:tab/>
        <w:t xml:space="preserve">With regard to </w:t>
      </w:r>
      <w:proofErr w:type="spellStart"/>
      <w:r w:rsidRPr="00C91E1D">
        <w:t>teleprotection</w:t>
      </w:r>
      <w:proofErr w:type="spellEnd"/>
      <w:r w:rsidRPr="00C91E1D">
        <w:t xml:space="preserve"> of electrical network elements, the latency and asymmetry requirements of telecommunications signals are linked to voltage levels, requiring latencies as low as 6ms with associated asymmetry of less than 300 µs.</w:t>
      </w:r>
    </w:p>
    <w:p w14:paraId="48C0E763" w14:textId="77777777" w:rsidR="00B06337" w:rsidRPr="00C91E1D" w:rsidRDefault="00B06337" w:rsidP="00C91E1D">
      <w:pPr>
        <w:pStyle w:val="enumlev1"/>
      </w:pPr>
      <w:r w:rsidRPr="00C91E1D">
        <w:t>–</w:t>
      </w:r>
      <w:r w:rsidRPr="00C91E1D">
        <w:tab/>
        <w:t xml:space="preserve">Commercial networks are inherently download-centric, while the requirements demanded by utilities are focused on the upload of hundreds of electrical system parameters by a small number of control </w:t>
      </w:r>
      <w:proofErr w:type="spellStart"/>
      <w:r w:rsidRPr="00C91E1D">
        <w:t>centers</w:t>
      </w:r>
      <w:proofErr w:type="spellEnd"/>
      <w:r w:rsidRPr="00C91E1D">
        <w:t xml:space="preserve"> continuously monitoring large geographic areas, which directly depends on the availability and robustness of the means of communication between field devices and the control </w:t>
      </w:r>
      <w:proofErr w:type="spellStart"/>
      <w:r w:rsidRPr="00C91E1D">
        <w:t>center</w:t>
      </w:r>
      <w:proofErr w:type="spellEnd"/>
      <w:r w:rsidRPr="00C91E1D">
        <w:t>.</w:t>
      </w:r>
    </w:p>
    <w:p w14:paraId="2B79993B" w14:textId="77777777" w:rsidR="00B06337" w:rsidRPr="00C91E1D" w:rsidRDefault="00B06337" w:rsidP="00C91E1D">
      <w:pPr>
        <w:pStyle w:val="enumlev1"/>
      </w:pPr>
      <w:r w:rsidRPr="00C91E1D">
        <w:t>–</w:t>
      </w:r>
      <w:r w:rsidRPr="00C91E1D">
        <w:tab/>
        <w:t>Utilities require high levels of security for their telecommunications networks, not only in terms of integrity to avoid malicious disruptions to utility operations, but also for guaranteed access where denial of service occurs, whether due to network congestion or malicious intent blocking network visibility. Cellular networks can be affected by sudden large demands, for example usage by those attending a football match overwhelming local cellular resource.</w:t>
      </w:r>
    </w:p>
    <w:p w14:paraId="72F84539" w14:textId="77777777" w:rsidR="00B06337" w:rsidRPr="008E1645" w:rsidRDefault="00B06337" w:rsidP="00C91E1D">
      <w:pPr>
        <w:pStyle w:val="enumlev1"/>
      </w:pPr>
      <w:r w:rsidRPr="00C91E1D">
        <w:t>–</w:t>
      </w:r>
      <w:r w:rsidRPr="00C91E1D">
        <w:tab/>
        <w:t>While consumer telecommunications product cycles are shortening so that the products can be obsolete within a year, the infrastructure of electric utilities has a typical life span of 50 years</w:t>
      </w:r>
      <w:r w:rsidRPr="008E1645">
        <w:t>. Telecommunications equipment embedded in a large plant operates continuously – replacing obsolete equipment is a large and complex exercise, as opposed to replacing a Wi-Fi router.</w:t>
      </w:r>
    </w:p>
    <w:p w14:paraId="39847EEA" w14:textId="77777777" w:rsidR="00B06337" w:rsidRPr="005B3257" w:rsidRDefault="00B06337" w:rsidP="00160C6F">
      <w:pPr>
        <w:jc w:val="both"/>
      </w:pPr>
      <w:r w:rsidRPr="005B3257">
        <w:t>Many energy distributors in Brazil use the services of cellular operators, to establish remote connectivity with their electrical network equipment, mainly in metropolitan areas, through 2G/3G networks. However, the services provided do not meet the above requirements and have low levels of resilience, which compromises the electrical system restoration rates required by the National System Operator (ONS).</w:t>
      </w:r>
    </w:p>
    <w:p w14:paraId="2B059D5E" w14:textId="77777777" w:rsidR="00B06337" w:rsidRPr="005B3257" w:rsidRDefault="00B06337" w:rsidP="00160C6F">
      <w:pPr>
        <w:jc w:val="both"/>
      </w:pPr>
      <w:r w:rsidRPr="005B3257">
        <w:t xml:space="preserve">Utilities in Brazil also rely upon fixed and mobile satellite connectivity services provided by satellite communications providers for substation connectivity, SCADA, distribution automation, advanced metering infrastructure (AMI), mobile work force and disaster recovery communications, as a back-up alternative to terrestrial systems or whenever there are no available terrestrial communications solutions. In general, mobile satellite communications make use of L-band services while smart grid fixed satellite applications are supported by available C, </w:t>
      </w:r>
      <w:proofErr w:type="gramStart"/>
      <w:r w:rsidRPr="005B3257">
        <w:t>Ku</w:t>
      </w:r>
      <w:proofErr w:type="gramEnd"/>
      <w:r w:rsidRPr="005B3257">
        <w:t xml:space="preserve"> or Ka-band services.</w:t>
      </w:r>
    </w:p>
    <w:p w14:paraId="1172E822" w14:textId="77777777" w:rsidR="00B06337" w:rsidRPr="005B3257" w:rsidRDefault="00B06337" w:rsidP="0018601B">
      <w:pPr>
        <w:pStyle w:val="Heading1"/>
      </w:pPr>
      <w:bookmarkStart w:id="741" w:name="_Toc120113685"/>
      <w:bookmarkStart w:id="742" w:name="_Toc133668186"/>
      <w:bookmarkStart w:id="743" w:name="_Toc135729585"/>
      <w:bookmarkStart w:id="744" w:name="_Toc135729937"/>
      <w:bookmarkStart w:id="745" w:name="_Toc135730826"/>
      <w:r w:rsidRPr="005B3257">
        <w:t>2</w:t>
      </w:r>
      <w:r w:rsidRPr="005B3257">
        <w:tab/>
        <w:t xml:space="preserve">Regulatory provisions governing the access of utilities to spectrum in </w:t>
      </w:r>
      <w:proofErr w:type="gramStart"/>
      <w:r w:rsidRPr="005B3257">
        <w:t>Brazil</w:t>
      </w:r>
      <w:bookmarkEnd w:id="741"/>
      <w:bookmarkEnd w:id="742"/>
      <w:bookmarkEnd w:id="743"/>
      <w:bookmarkEnd w:id="744"/>
      <w:bookmarkEnd w:id="745"/>
      <w:proofErr w:type="gramEnd"/>
    </w:p>
    <w:p w14:paraId="004010AF" w14:textId="77777777" w:rsidR="00B06337" w:rsidRDefault="00B06337" w:rsidP="00160C6F">
      <w:pPr>
        <w:keepLines/>
        <w:jc w:val="both"/>
      </w:pPr>
      <w:r w:rsidRPr="005B3257">
        <w:t>In Brazil, the telecommunications regulator (</w:t>
      </w:r>
      <w:proofErr w:type="spellStart"/>
      <w:r w:rsidRPr="005B3257">
        <w:t>Anatel</w:t>
      </w:r>
      <w:proofErr w:type="spellEnd"/>
      <w:r w:rsidRPr="005B3257">
        <w:t>) has already allocated some bands (see attached Table) to fixed and mobile services that can be used by utilities in their own private networks, on a non-exclusive basis. The spectrum assignment process requires that utility companies first obtain a telecommunications license for provision of a Private Limited Service – SLP, prior to obtaining an authorization for the use of radiofrequencies associated to the SLP.</w:t>
      </w:r>
    </w:p>
    <w:p w14:paraId="34CCC31F" w14:textId="77777777" w:rsidR="00B06337" w:rsidRPr="005B3257" w:rsidRDefault="00B06337" w:rsidP="00160C6F">
      <w:r w:rsidRPr="005B3257">
        <w:lastRenderedPageBreak/>
        <w:t>The process for granting the access of utilities to spectrum in Brazil comprises the following steps:</w:t>
      </w:r>
    </w:p>
    <w:p w14:paraId="2E6642EC" w14:textId="77777777" w:rsidR="00B06337" w:rsidRPr="005B3257" w:rsidRDefault="00B06337" w:rsidP="00160C6F">
      <w:pPr>
        <w:pStyle w:val="Figuretitle"/>
        <w:spacing w:before="360"/>
      </w:pPr>
      <w:r w:rsidRPr="005B3257">
        <w:t>Process of obtaining frequencies by utilities</w:t>
      </w:r>
    </w:p>
    <w:p w14:paraId="2422249D" w14:textId="77777777" w:rsidR="00B06337" w:rsidRPr="00062BBA" w:rsidRDefault="00B06337" w:rsidP="00160C6F">
      <w:pPr>
        <w:pStyle w:val="Figurelegend"/>
        <w:jc w:val="center"/>
      </w:pPr>
      <w:r w:rsidRPr="00062BBA">
        <w:rPr>
          <w:noProof/>
          <w:lang w:val="en-US"/>
        </w:rPr>
        <mc:AlternateContent>
          <mc:Choice Requires="wpg">
            <w:drawing>
              <wp:inline distT="0" distB="0" distL="0" distR="0" wp14:anchorId="2BA45998" wp14:editId="5B0DD3BD">
                <wp:extent cx="2494915" cy="2342515"/>
                <wp:effectExtent l="19050" t="57150" r="19685" b="19685"/>
                <wp:docPr id="6" name="Agrupar 4"/>
                <wp:cNvGraphicFramePr/>
                <a:graphic xmlns:a="http://schemas.openxmlformats.org/drawingml/2006/main">
                  <a:graphicData uri="http://schemas.microsoft.com/office/word/2010/wordprocessingGroup">
                    <wpg:wgp>
                      <wpg:cNvGrpSpPr/>
                      <wpg:grpSpPr>
                        <a:xfrm>
                          <a:off x="0" y="0"/>
                          <a:ext cx="2494915" cy="2342515"/>
                          <a:chOff x="0" y="0"/>
                          <a:chExt cx="4498796" cy="4498783"/>
                        </a:xfrm>
                      </wpg:grpSpPr>
                      <wpg:grpSp>
                        <wpg:cNvPr id="7" name="Group 78"/>
                        <wpg:cNvGrpSpPr/>
                        <wpg:grpSpPr>
                          <a:xfrm>
                            <a:off x="279564" y="263612"/>
                            <a:ext cx="3971561" cy="3971560"/>
                            <a:chOff x="279564" y="263612"/>
                            <a:chExt cx="3753180" cy="3753178"/>
                          </a:xfrm>
                        </wpg:grpSpPr>
                        <wpg:grpSp>
                          <wpg:cNvPr id="11" name="Group 10"/>
                          <wpg:cNvGrpSpPr/>
                          <wpg:grpSpPr>
                            <a:xfrm>
                              <a:off x="279564" y="263612"/>
                              <a:ext cx="3753180" cy="3753178"/>
                              <a:chOff x="279563" y="263612"/>
                              <a:chExt cx="3273552" cy="3273552"/>
                            </a:xfrm>
                          </wpg:grpSpPr>
                          <wps:wsp>
                            <wps:cNvPr id="13" name="Freeform 40"/>
                            <wps:cNvSpPr>
                              <a:spLocks/>
                            </wps:cNvSpPr>
                            <wps:spPr bwMode="auto">
                              <a:xfrm>
                                <a:off x="2689987" y="672805"/>
                                <a:ext cx="821951" cy="1135235"/>
                              </a:xfrm>
                              <a:custGeom>
                                <a:avLst/>
                                <a:gdLst>
                                  <a:gd name="T0" fmla="*/ 0 w 1181"/>
                                  <a:gd name="T1" fmla="*/ 521 h 1622"/>
                                  <a:gd name="T2" fmla="*/ 206 w 1181"/>
                                  <a:gd name="T3" fmla="*/ 743 h 1622"/>
                                  <a:gd name="T4" fmla="*/ 367 w 1181"/>
                                  <a:gd name="T5" fmla="*/ 997 h 1622"/>
                                  <a:gd name="T6" fmla="*/ 453 w 1181"/>
                                  <a:gd name="T7" fmla="*/ 1197 h 1622"/>
                                  <a:gd name="T8" fmla="*/ 512 w 1181"/>
                                  <a:gd name="T9" fmla="*/ 1406 h 1622"/>
                                  <a:gd name="T10" fmla="*/ 896 w 1181"/>
                                  <a:gd name="T11" fmla="*/ 1622 h 1622"/>
                                  <a:gd name="T12" fmla="*/ 1181 w 1181"/>
                                  <a:gd name="T13" fmla="*/ 1287 h 1622"/>
                                  <a:gd name="T14" fmla="*/ 921 w 1181"/>
                                  <a:gd name="T15" fmla="*/ 593 h 1622"/>
                                  <a:gd name="T16" fmla="*/ 437 w 1181"/>
                                  <a:gd name="T17" fmla="*/ 0 h 1622"/>
                                  <a:gd name="T18" fmla="*/ 434 w 1181"/>
                                  <a:gd name="T19" fmla="*/ 441 h 1622"/>
                                  <a:gd name="T20" fmla="*/ 0 w 1181"/>
                                  <a:gd name="T21" fmla="*/ 521 h 1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81" h="1622">
                                    <a:moveTo>
                                      <a:pt x="0" y="521"/>
                                    </a:moveTo>
                                    <a:cubicBezTo>
                                      <a:pt x="76" y="589"/>
                                      <a:pt x="144" y="663"/>
                                      <a:pt x="206" y="743"/>
                                    </a:cubicBezTo>
                                    <a:cubicBezTo>
                                      <a:pt x="267" y="822"/>
                                      <a:pt x="321" y="907"/>
                                      <a:pt x="367" y="997"/>
                                    </a:cubicBezTo>
                                    <a:cubicBezTo>
                                      <a:pt x="400" y="1062"/>
                                      <a:pt x="429" y="1129"/>
                                      <a:pt x="453" y="1197"/>
                                    </a:cubicBezTo>
                                    <a:cubicBezTo>
                                      <a:pt x="478" y="1265"/>
                                      <a:pt x="497" y="1335"/>
                                      <a:pt x="512" y="1406"/>
                                    </a:cubicBezTo>
                                    <a:cubicBezTo>
                                      <a:pt x="896" y="1622"/>
                                      <a:pt x="896" y="1622"/>
                                      <a:pt x="896" y="1622"/>
                                    </a:cubicBezTo>
                                    <a:cubicBezTo>
                                      <a:pt x="1181" y="1287"/>
                                      <a:pt x="1181" y="1287"/>
                                      <a:pt x="1181" y="1287"/>
                                    </a:cubicBezTo>
                                    <a:cubicBezTo>
                                      <a:pt x="1132" y="1045"/>
                                      <a:pt x="1045" y="811"/>
                                      <a:pt x="921" y="593"/>
                                    </a:cubicBezTo>
                                    <a:cubicBezTo>
                                      <a:pt x="797" y="375"/>
                                      <a:pt x="635" y="174"/>
                                      <a:pt x="437" y="0"/>
                                    </a:cubicBezTo>
                                    <a:cubicBezTo>
                                      <a:pt x="434" y="441"/>
                                      <a:pt x="434" y="441"/>
                                      <a:pt x="434" y="441"/>
                                    </a:cubicBezTo>
                                    <a:lnTo>
                                      <a:pt x="0" y="521"/>
                                    </a:lnTo>
                                    <a:close/>
                                  </a:path>
                                </a:pathLst>
                              </a:custGeom>
                              <a:solidFill>
                                <a:srgbClr val="C2C9C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21920" tIns="60960" rIns="121920" bIns="60960" numCol="1" anchor="t" anchorCtr="0" compatLnSpc="1">
                              <a:prstTxWarp prst="textNoShape">
                                <a:avLst/>
                              </a:prstTxWarp>
                            </wps:bodyPr>
                          </wps:wsp>
                          <wps:wsp>
                            <wps:cNvPr id="14" name="Freeform 41"/>
                            <wps:cNvSpPr>
                              <a:spLocks/>
                            </wps:cNvSpPr>
                            <wps:spPr bwMode="auto">
                              <a:xfrm>
                                <a:off x="1958308" y="263612"/>
                                <a:ext cx="972405" cy="719672"/>
                              </a:xfrm>
                              <a:custGeom>
                                <a:avLst/>
                                <a:gdLst>
                                  <a:gd name="T0" fmla="*/ 0 w 1397"/>
                                  <a:gd name="T1" fmla="*/ 679 h 1028"/>
                                  <a:gd name="T2" fmla="*/ 216 w 1397"/>
                                  <a:gd name="T3" fmla="*/ 701 h 1028"/>
                                  <a:gd name="T4" fmla="*/ 428 w 1397"/>
                                  <a:gd name="T5" fmla="*/ 751 h 1028"/>
                                  <a:gd name="T6" fmla="*/ 706 w 1397"/>
                                  <a:gd name="T7" fmla="*/ 865 h 1028"/>
                                  <a:gd name="T8" fmla="*/ 960 w 1397"/>
                                  <a:gd name="T9" fmla="*/ 1028 h 1028"/>
                                  <a:gd name="T10" fmla="*/ 1394 w 1397"/>
                                  <a:gd name="T11" fmla="*/ 947 h 1028"/>
                                  <a:gd name="T12" fmla="*/ 1397 w 1397"/>
                                  <a:gd name="T13" fmla="*/ 507 h 1028"/>
                                  <a:gd name="T14" fmla="*/ 729 w 1397"/>
                                  <a:gd name="T15" fmla="*/ 135 h 1028"/>
                                  <a:gd name="T16" fmla="*/ 0 w 1397"/>
                                  <a:gd name="T17" fmla="*/ 0 h 1028"/>
                                  <a:gd name="T18" fmla="*/ 280 w 1397"/>
                                  <a:gd name="T19" fmla="*/ 339 h 1028"/>
                                  <a:gd name="T20" fmla="*/ 0 w 1397"/>
                                  <a:gd name="T21" fmla="*/ 679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97" h="1028">
                                    <a:moveTo>
                                      <a:pt x="0" y="679"/>
                                    </a:moveTo>
                                    <a:cubicBezTo>
                                      <a:pt x="73" y="681"/>
                                      <a:pt x="145" y="689"/>
                                      <a:pt x="216" y="701"/>
                                    </a:cubicBezTo>
                                    <a:cubicBezTo>
                                      <a:pt x="287" y="713"/>
                                      <a:pt x="358" y="729"/>
                                      <a:pt x="428" y="751"/>
                                    </a:cubicBezTo>
                                    <a:cubicBezTo>
                                      <a:pt x="524" y="780"/>
                                      <a:pt x="618" y="819"/>
                                      <a:pt x="706" y="865"/>
                                    </a:cubicBezTo>
                                    <a:cubicBezTo>
                                      <a:pt x="795" y="911"/>
                                      <a:pt x="880" y="966"/>
                                      <a:pt x="960" y="1028"/>
                                    </a:cubicBezTo>
                                    <a:cubicBezTo>
                                      <a:pt x="1394" y="947"/>
                                      <a:pt x="1394" y="947"/>
                                      <a:pt x="1394" y="947"/>
                                    </a:cubicBezTo>
                                    <a:cubicBezTo>
                                      <a:pt x="1397" y="507"/>
                                      <a:pt x="1397" y="507"/>
                                      <a:pt x="1397" y="507"/>
                                    </a:cubicBezTo>
                                    <a:cubicBezTo>
                                      <a:pt x="1191" y="343"/>
                                      <a:pt x="965" y="219"/>
                                      <a:pt x="729" y="135"/>
                                    </a:cubicBezTo>
                                    <a:cubicBezTo>
                                      <a:pt x="493" y="50"/>
                                      <a:pt x="246" y="6"/>
                                      <a:pt x="0" y="0"/>
                                    </a:cubicBezTo>
                                    <a:cubicBezTo>
                                      <a:pt x="280" y="339"/>
                                      <a:pt x="280" y="339"/>
                                      <a:pt x="280" y="339"/>
                                    </a:cubicBezTo>
                                    <a:lnTo>
                                      <a:pt x="0" y="679"/>
                                    </a:lnTo>
                                    <a:close/>
                                  </a:path>
                                </a:pathLst>
                              </a:custGeom>
                              <a:solidFill>
                                <a:srgbClr val="C2C9C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21920" tIns="60960" rIns="121920" bIns="60960" numCol="1" anchor="t" anchorCtr="0" compatLnSpc="1">
                              <a:prstTxWarp prst="textNoShape">
                                <a:avLst/>
                              </a:prstTxWarp>
                            </wps:bodyPr>
                          </wps:wsp>
                          <wps:wsp>
                            <wps:cNvPr id="16" name="Freeform 42"/>
                            <wps:cNvSpPr>
                              <a:spLocks/>
                            </wps:cNvSpPr>
                            <wps:spPr bwMode="auto">
                              <a:xfrm>
                                <a:off x="2938631" y="1655190"/>
                                <a:ext cx="614484" cy="1076324"/>
                              </a:xfrm>
                              <a:custGeom>
                                <a:avLst/>
                                <a:gdLst>
                                  <a:gd name="T0" fmla="*/ 846 w 883"/>
                                  <a:gd name="T1" fmla="*/ 0 h 1538"/>
                                  <a:gd name="T2" fmla="*/ 561 w 883"/>
                                  <a:gd name="T3" fmla="*/ 335 h 1538"/>
                                  <a:gd name="T4" fmla="*/ 177 w 883"/>
                                  <a:gd name="T5" fmla="*/ 119 h 1538"/>
                                  <a:gd name="T6" fmla="*/ 183 w 883"/>
                                  <a:gd name="T7" fmla="*/ 161 h 1538"/>
                                  <a:gd name="T8" fmla="*/ 187 w 883"/>
                                  <a:gd name="T9" fmla="*/ 203 h 1538"/>
                                  <a:gd name="T10" fmla="*/ 184 w 883"/>
                                  <a:gd name="T11" fmla="*/ 523 h 1538"/>
                                  <a:gd name="T12" fmla="*/ 120 w 883"/>
                                  <a:gd name="T13" fmla="*/ 836 h 1538"/>
                                  <a:gd name="T14" fmla="*/ 67 w 883"/>
                                  <a:gd name="T15" fmla="*/ 984 h 1538"/>
                                  <a:gd name="T16" fmla="*/ 0 w 883"/>
                                  <a:gd name="T17" fmla="*/ 1126 h 1538"/>
                                  <a:gd name="T18" fmla="*/ 155 w 883"/>
                                  <a:gd name="T19" fmla="*/ 1538 h 1538"/>
                                  <a:gd name="T20" fmla="*/ 590 w 883"/>
                                  <a:gd name="T21" fmla="*/ 1465 h 1538"/>
                                  <a:gd name="T22" fmla="*/ 838 w 883"/>
                                  <a:gd name="T23" fmla="*/ 747 h 1538"/>
                                  <a:gd name="T24" fmla="*/ 846 w 883"/>
                                  <a:gd name="T25" fmla="*/ 0 h 1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3" h="1538">
                                    <a:moveTo>
                                      <a:pt x="846" y="0"/>
                                    </a:moveTo>
                                    <a:cubicBezTo>
                                      <a:pt x="561" y="335"/>
                                      <a:pt x="561" y="335"/>
                                      <a:pt x="561" y="335"/>
                                    </a:cubicBezTo>
                                    <a:cubicBezTo>
                                      <a:pt x="177" y="119"/>
                                      <a:pt x="177" y="119"/>
                                      <a:pt x="177" y="119"/>
                                    </a:cubicBezTo>
                                    <a:cubicBezTo>
                                      <a:pt x="179" y="133"/>
                                      <a:pt x="181" y="147"/>
                                      <a:pt x="183" y="161"/>
                                    </a:cubicBezTo>
                                    <a:cubicBezTo>
                                      <a:pt x="184" y="175"/>
                                      <a:pt x="186" y="189"/>
                                      <a:pt x="187" y="203"/>
                                    </a:cubicBezTo>
                                    <a:cubicBezTo>
                                      <a:pt x="196" y="311"/>
                                      <a:pt x="196" y="417"/>
                                      <a:pt x="184" y="523"/>
                                    </a:cubicBezTo>
                                    <a:cubicBezTo>
                                      <a:pt x="173" y="629"/>
                                      <a:pt x="152" y="733"/>
                                      <a:pt x="120" y="836"/>
                                    </a:cubicBezTo>
                                    <a:cubicBezTo>
                                      <a:pt x="105" y="886"/>
                                      <a:pt x="87" y="936"/>
                                      <a:pt x="67" y="984"/>
                                    </a:cubicBezTo>
                                    <a:cubicBezTo>
                                      <a:pt x="47" y="1032"/>
                                      <a:pt x="25" y="1079"/>
                                      <a:pt x="0" y="1126"/>
                                    </a:cubicBezTo>
                                    <a:cubicBezTo>
                                      <a:pt x="155" y="1538"/>
                                      <a:pt x="155" y="1538"/>
                                      <a:pt x="155" y="1538"/>
                                    </a:cubicBezTo>
                                    <a:cubicBezTo>
                                      <a:pt x="590" y="1465"/>
                                      <a:pt x="590" y="1465"/>
                                      <a:pt x="590" y="1465"/>
                                    </a:cubicBezTo>
                                    <a:cubicBezTo>
                                      <a:pt x="714" y="1238"/>
                                      <a:pt x="796" y="995"/>
                                      <a:pt x="838" y="747"/>
                                    </a:cubicBezTo>
                                    <a:cubicBezTo>
                                      <a:pt x="881" y="500"/>
                                      <a:pt x="883" y="247"/>
                                      <a:pt x="846" y="0"/>
                                    </a:cubicBezTo>
                                    <a:close/>
                                  </a:path>
                                </a:pathLst>
                              </a:custGeom>
                              <a:solidFill>
                                <a:srgbClr val="C2C9C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21920" tIns="60960" rIns="121920" bIns="60960" numCol="1" anchor="t" anchorCtr="0" compatLnSpc="1">
                              <a:prstTxWarp prst="textNoShape">
                                <a:avLst/>
                              </a:prstTxWarp>
                            </wps:bodyPr>
                          </wps:wsp>
                          <wps:wsp>
                            <wps:cNvPr id="24" name="Freeform 43"/>
                            <wps:cNvSpPr>
                              <a:spLocks/>
                            </wps:cNvSpPr>
                            <wps:spPr bwMode="auto">
                              <a:xfrm>
                                <a:off x="2249713" y="2514975"/>
                                <a:ext cx="1057926" cy="909144"/>
                              </a:xfrm>
                              <a:custGeom>
                                <a:avLst/>
                                <a:gdLst>
                                  <a:gd name="T0" fmla="*/ 794 w 1519"/>
                                  <a:gd name="T1" fmla="*/ 186 h 1297"/>
                                  <a:gd name="T2" fmla="*/ 557 w 1519"/>
                                  <a:gd name="T3" fmla="*/ 419 h 1297"/>
                                  <a:gd name="T4" fmla="*/ 279 w 1519"/>
                                  <a:gd name="T5" fmla="*/ 598 h 1297"/>
                                  <a:gd name="T6" fmla="*/ 214 w 1519"/>
                                  <a:gd name="T7" fmla="*/ 630 h 1297"/>
                                  <a:gd name="T8" fmla="*/ 147 w 1519"/>
                                  <a:gd name="T9" fmla="*/ 658 h 1297"/>
                                  <a:gd name="T10" fmla="*/ 0 w 1519"/>
                                  <a:gd name="T11" fmla="*/ 1073 h 1297"/>
                                  <a:gd name="T12" fmla="*/ 380 w 1519"/>
                                  <a:gd name="T13" fmla="*/ 1297 h 1297"/>
                                  <a:gd name="T14" fmla="*/ 882 w 1519"/>
                                  <a:gd name="T15" fmla="*/ 1024 h 1297"/>
                                  <a:gd name="T16" fmla="*/ 1316 w 1519"/>
                                  <a:gd name="T17" fmla="*/ 623 h 1297"/>
                                  <a:gd name="T18" fmla="*/ 1423 w 1519"/>
                                  <a:gd name="T19" fmla="*/ 484 h 1297"/>
                                  <a:gd name="T20" fmla="*/ 1519 w 1519"/>
                                  <a:gd name="T21" fmla="*/ 340 h 1297"/>
                                  <a:gd name="T22" fmla="*/ 1084 w 1519"/>
                                  <a:gd name="T23" fmla="*/ 413 h 1297"/>
                                  <a:gd name="T24" fmla="*/ 929 w 1519"/>
                                  <a:gd name="T25" fmla="*/ 0 h 1297"/>
                                  <a:gd name="T26" fmla="*/ 865 w 1519"/>
                                  <a:gd name="T27" fmla="*/ 95 h 1297"/>
                                  <a:gd name="T28" fmla="*/ 794 w 1519"/>
                                  <a:gd name="T29" fmla="*/ 186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19" h="1297">
                                    <a:moveTo>
                                      <a:pt x="794" y="186"/>
                                    </a:moveTo>
                                    <a:cubicBezTo>
                                      <a:pt x="722" y="272"/>
                                      <a:pt x="643" y="350"/>
                                      <a:pt x="557" y="419"/>
                                    </a:cubicBezTo>
                                    <a:cubicBezTo>
                                      <a:pt x="471" y="487"/>
                                      <a:pt x="378" y="547"/>
                                      <a:pt x="279" y="598"/>
                                    </a:cubicBezTo>
                                    <a:cubicBezTo>
                                      <a:pt x="257" y="609"/>
                                      <a:pt x="236" y="620"/>
                                      <a:pt x="214" y="630"/>
                                    </a:cubicBezTo>
                                    <a:cubicBezTo>
                                      <a:pt x="192" y="640"/>
                                      <a:pt x="169" y="649"/>
                                      <a:pt x="147" y="658"/>
                                    </a:cubicBezTo>
                                    <a:cubicBezTo>
                                      <a:pt x="0" y="1073"/>
                                      <a:pt x="0" y="1073"/>
                                      <a:pt x="0" y="1073"/>
                                    </a:cubicBezTo>
                                    <a:cubicBezTo>
                                      <a:pt x="380" y="1297"/>
                                      <a:pt x="380" y="1297"/>
                                      <a:pt x="380" y="1297"/>
                                    </a:cubicBezTo>
                                    <a:cubicBezTo>
                                      <a:pt x="556" y="1228"/>
                                      <a:pt x="725" y="1137"/>
                                      <a:pt x="882" y="1024"/>
                                    </a:cubicBezTo>
                                    <a:cubicBezTo>
                                      <a:pt x="1040" y="912"/>
                                      <a:pt x="1186" y="778"/>
                                      <a:pt x="1316" y="623"/>
                                    </a:cubicBezTo>
                                    <a:cubicBezTo>
                                      <a:pt x="1353" y="578"/>
                                      <a:pt x="1389" y="532"/>
                                      <a:pt x="1423" y="484"/>
                                    </a:cubicBezTo>
                                    <a:cubicBezTo>
                                      <a:pt x="1457" y="437"/>
                                      <a:pt x="1489" y="389"/>
                                      <a:pt x="1519" y="340"/>
                                    </a:cubicBezTo>
                                    <a:cubicBezTo>
                                      <a:pt x="1084" y="413"/>
                                      <a:pt x="1084" y="413"/>
                                      <a:pt x="1084" y="413"/>
                                    </a:cubicBezTo>
                                    <a:cubicBezTo>
                                      <a:pt x="929" y="0"/>
                                      <a:pt x="929" y="0"/>
                                      <a:pt x="929" y="0"/>
                                    </a:cubicBezTo>
                                    <a:cubicBezTo>
                                      <a:pt x="909" y="33"/>
                                      <a:pt x="888" y="64"/>
                                      <a:pt x="865" y="95"/>
                                    </a:cubicBezTo>
                                    <a:cubicBezTo>
                                      <a:pt x="843" y="126"/>
                                      <a:pt x="819" y="156"/>
                                      <a:pt x="794" y="186"/>
                                    </a:cubicBezTo>
                                    <a:close/>
                                  </a:path>
                                </a:pathLst>
                              </a:custGeom>
                              <a:solidFill>
                                <a:srgbClr val="C2C9C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21920" tIns="60960" rIns="121920" bIns="60960" numCol="1" anchor="t" anchorCtr="0" compatLnSpc="1">
                              <a:prstTxWarp prst="textNoShape">
                                <a:avLst/>
                              </a:prstTxWarp>
                            </wps:bodyPr>
                          </wps:wsp>
                          <wps:wsp>
                            <wps:cNvPr id="27" name="Freeform 44"/>
                            <wps:cNvSpPr>
                              <a:spLocks/>
                            </wps:cNvSpPr>
                            <wps:spPr bwMode="auto">
                              <a:xfrm>
                                <a:off x="279563" y="1507115"/>
                                <a:ext cx="616067" cy="1176632"/>
                              </a:xfrm>
                              <a:custGeom>
                                <a:avLst/>
                                <a:gdLst>
                                  <a:gd name="T0" fmla="*/ 296 w 885"/>
                                  <a:gd name="T1" fmla="*/ 1681 h 1681"/>
                                  <a:gd name="T2" fmla="*/ 451 w 885"/>
                                  <a:gd name="T3" fmla="*/ 1268 h 1681"/>
                                  <a:gd name="T4" fmla="*/ 885 w 885"/>
                                  <a:gd name="T5" fmla="*/ 1341 h 1681"/>
                                  <a:gd name="T6" fmla="*/ 879 w 885"/>
                                  <a:gd name="T7" fmla="*/ 1330 h 1681"/>
                                  <a:gd name="T8" fmla="*/ 873 w 885"/>
                                  <a:gd name="T9" fmla="*/ 1319 h 1681"/>
                                  <a:gd name="T10" fmla="*/ 756 w 885"/>
                                  <a:gd name="T11" fmla="*/ 1022 h 1681"/>
                                  <a:gd name="T12" fmla="*/ 697 w 885"/>
                                  <a:gd name="T13" fmla="*/ 708 h 1681"/>
                                  <a:gd name="T14" fmla="*/ 691 w 885"/>
                                  <a:gd name="T15" fmla="*/ 520 h 1681"/>
                                  <a:gd name="T16" fmla="*/ 706 w 885"/>
                                  <a:gd name="T17" fmla="*/ 334 h 1681"/>
                                  <a:gd name="T18" fmla="*/ 422 w 885"/>
                                  <a:gd name="T19" fmla="*/ 0 h 1681"/>
                                  <a:gd name="T20" fmla="*/ 37 w 885"/>
                                  <a:gd name="T21" fmla="*/ 216 h 1681"/>
                                  <a:gd name="T22" fmla="*/ 48 w 885"/>
                                  <a:gd name="T23" fmla="*/ 968 h 1681"/>
                                  <a:gd name="T24" fmla="*/ 296 w 885"/>
                                  <a:gd name="T25" fmla="*/ 1681 h 1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5" h="1681">
                                    <a:moveTo>
                                      <a:pt x="296" y="1681"/>
                                    </a:moveTo>
                                    <a:cubicBezTo>
                                      <a:pt x="451" y="1268"/>
                                      <a:pt x="451" y="1268"/>
                                      <a:pt x="451" y="1268"/>
                                    </a:cubicBezTo>
                                    <a:cubicBezTo>
                                      <a:pt x="885" y="1341"/>
                                      <a:pt x="885" y="1341"/>
                                      <a:pt x="885" y="1341"/>
                                    </a:cubicBezTo>
                                    <a:cubicBezTo>
                                      <a:pt x="883" y="1337"/>
                                      <a:pt x="881" y="1334"/>
                                      <a:pt x="879" y="1330"/>
                                    </a:cubicBezTo>
                                    <a:cubicBezTo>
                                      <a:pt x="877" y="1326"/>
                                      <a:pt x="875" y="1323"/>
                                      <a:pt x="873" y="1319"/>
                                    </a:cubicBezTo>
                                    <a:cubicBezTo>
                                      <a:pt x="824" y="1224"/>
                                      <a:pt x="785" y="1124"/>
                                      <a:pt x="756" y="1022"/>
                                    </a:cubicBezTo>
                                    <a:cubicBezTo>
                                      <a:pt x="726" y="920"/>
                                      <a:pt x="707" y="815"/>
                                      <a:pt x="697" y="708"/>
                                    </a:cubicBezTo>
                                    <a:cubicBezTo>
                                      <a:pt x="692" y="645"/>
                                      <a:pt x="690" y="582"/>
                                      <a:pt x="691" y="520"/>
                                    </a:cubicBezTo>
                                    <a:cubicBezTo>
                                      <a:pt x="693" y="458"/>
                                      <a:pt x="698" y="396"/>
                                      <a:pt x="706" y="334"/>
                                    </a:cubicBezTo>
                                    <a:cubicBezTo>
                                      <a:pt x="422" y="0"/>
                                      <a:pt x="422" y="0"/>
                                      <a:pt x="422" y="0"/>
                                    </a:cubicBezTo>
                                    <a:cubicBezTo>
                                      <a:pt x="37" y="216"/>
                                      <a:pt x="37" y="216"/>
                                      <a:pt x="37" y="216"/>
                                    </a:cubicBezTo>
                                    <a:cubicBezTo>
                                      <a:pt x="0" y="466"/>
                                      <a:pt x="4" y="720"/>
                                      <a:pt x="48" y="968"/>
                                    </a:cubicBezTo>
                                    <a:cubicBezTo>
                                      <a:pt x="91" y="1216"/>
                                      <a:pt x="174" y="1457"/>
                                      <a:pt x="296" y="1681"/>
                                    </a:cubicBezTo>
                                    <a:close/>
                                  </a:path>
                                </a:pathLst>
                              </a:custGeom>
                              <a:solidFill>
                                <a:srgbClr val="C2C9C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21920" tIns="60960" rIns="121920" bIns="60960" numCol="1" anchor="t" anchorCtr="0" compatLnSpc="1">
                              <a:prstTxWarp prst="textNoShape">
                                <a:avLst/>
                              </a:prstTxWarp>
                            </wps:bodyPr>
                          </wps:wsp>
                          <wps:wsp>
                            <wps:cNvPr id="28" name="Freeform 45"/>
                            <wps:cNvSpPr>
                              <a:spLocks/>
                            </wps:cNvSpPr>
                            <wps:spPr bwMode="auto">
                              <a:xfrm>
                                <a:off x="900382" y="263612"/>
                                <a:ext cx="1168787" cy="719672"/>
                              </a:xfrm>
                              <a:custGeom>
                                <a:avLst/>
                                <a:gdLst>
                                  <a:gd name="T0" fmla="*/ 0 w 1678"/>
                                  <a:gd name="T1" fmla="*/ 508 h 1029"/>
                                  <a:gd name="T2" fmla="*/ 436 w 1678"/>
                                  <a:gd name="T3" fmla="*/ 591 h 1029"/>
                                  <a:gd name="T4" fmla="*/ 438 w 1678"/>
                                  <a:gd name="T5" fmla="*/ 1029 h 1029"/>
                                  <a:gd name="T6" fmla="*/ 566 w 1678"/>
                                  <a:gd name="T7" fmla="*/ 939 h 1029"/>
                                  <a:gd name="T8" fmla="*/ 702 w 1678"/>
                                  <a:gd name="T9" fmla="*/ 860 h 1029"/>
                                  <a:gd name="T10" fmla="*/ 999 w 1678"/>
                                  <a:gd name="T11" fmla="*/ 743 h 1029"/>
                                  <a:gd name="T12" fmla="*/ 1313 w 1678"/>
                                  <a:gd name="T13" fmla="*/ 684 h 1029"/>
                                  <a:gd name="T14" fmla="*/ 1356 w 1678"/>
                                  <a:gd name="T15" fmla="*/ 681 h 1029"/>
                                  <a:gd name="T16" fmla="*/ 1398 w 1678"/>
                                  <a:gd name="T17" fmla="*/ 679 h 1029"/>
                                  <a:gd name="T18" fmla="*/ 1678 w 1678"/>
                                  <a:gd name="T19" fmla="*/ 340 h 1029"/>
                                  <a:gd name="T20" fmla="*/ 1398 w 1678"/>
                                  <a:gd name="T21" fmla="*/ 0 h 1029"/>
                                  <a:gd name="T22" fmla="*/ 664 w 1678"/>
                                  <a:gd name="T23" fmla="*/ 138 h 1029"/>
                                  <a:gd name="T24" fmla="*/ 0 w 1678"/>
                                  <a:gd name="T25" fmla="*/ 508 h 1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78" h="1029">
                                    <a:moveTo>
                                      <a:pt x="0" y="508"/>
                                    </a:moveTo>
                                    <a:cubicBezTo>
                                      <a:pt x="436" y="591"/>
                                      <a:pt x="436" y="591"/>
                                      <a:pt x="436" y="591"/>
                                    </a:cubicBezTo>
                                    <a:cubicBezTo>
                                      <a:pt x="438" y="1029"/>
                                      <a:pt x="438" y="1029"/>
                                      <a:pt x="438" y="1029"/>
                                    </a:cubicBezTo>
                                    <a:cubicBezTo>
                                      <a:pt x="479" y="997"/>
                                      <a:pt x="522" y="967"/>
                                      <a:pt x="566" y="939"/>
                                    </a:cubicBezTo>
                                    <a:cubicBezTo>
                                      <a:pt x="610" y="910"/>
                                      <a:pt x="655" y="884"/>
                                      <a:pt x="702" y="860"/>
                                    </a:cubicBezTo>
                                    <a:cubicBezTo>
                                      <a:pt x="798" y="811"/>
                                      <a:pt x="897" y="772"/>
                                      <a:pt x="999" y="743"/>
                                    </a:cubicBezTo>
                                    <a:cubicBezTo>
                                      <a:pt x="1101" y="713"/>
                                      <a:pt x="1206" y="694"/>
                                      <a:pt x="1313" y="684"/>
                                    </a:cubicBezTo>
                                    <a:cubicBezTo>
                                      <a:pt x="1327" y="683"/>
                                      <a:pt x="1342" y="682"/>
                                      <a:pt x="1356" y="681"/>
                                    </a:cubicBezTo>
                                    <a:cubicBezTo>
                                      <a:pt x="1370" y="680"/>
                                      <a:pt x="1384" y="680"/>
                                      <a:pt x="1398" y="679"/>
                                    </a:cubicBezTo>
                                    <a:cubicBezTo>
                                      <a:pt x="1678" y="340"/>
                                      <a:pt x="1678" y="340"/>
                                      <a:pt x="1678" y="340"/>
                                    </a:cubicBezTo>
                                    <a:cubicBezTo>
                                      <a:pt x="1398" y="0"/>
                                      <a:pt x="1398" y="0"/>
                                      <a:pt x="1398" y="0"/>
                                    </a:cubicBezTo>
                                    <a:cubicBezTo>
                                      <a:pt x="1148" y="7"/>
                                      <a:pt x="900" y="53"/>
                                      <a:pt x="664" y="138"/>
                                    </a:cubicBezTo>
                                    <a:cubicBezTo>
                                      <a:pt x="427" y="223"/>
                                      <a:pt x="203" y="347"/>
                                      <a:pt x="0" y="508"/>
                                    </a:cubicBezTo>
                                    <a:close/>
                                  </a:path>
                                </a:pathLst>
                              </a:custGeom>
                              <a:solidFill>
                                <a:srgbClr val="C2C9C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21920" tIns="60960" rIns="121920" bIns="60960" numCol="1" anchor="t" anchorCtr="0" compatLnSpc="1">
                              <a:prstTxWarp prst="textNoShape">
                                <a:avLst/>
                              </a:prstTxWarp>
                            </wps:bodyPr>
                          </wps:wsp>
                          <wps:wsp>
                            <wps:cNvPr id="30" name="Freeform 46"/>
                            <wps:cNvSpPr>
                              <a:spLocks/>
                            </wps:cNvSpPr>
                            <wps:spPr bwMode="auto">
                              <a:xfrm>
                                <a:off x="528207" y="2467209"/>
                                <a:ext cx="954984" cy="956909"/>
                              </a:xfrm>
                              <a:custGeom>
                                <a:avLst/>
                                <a:gdLst>
                                  <a:gd name="T0" fmla="*/ 1140 w 1372"/>
                                  <a:gd name="T1" fmla="*/ 1368 h 1368"/>
                                  <a:gd name="T2" fmla="*/ 993 w 1372"/>
                                  <a:gd name="T3" fmla="*/ 952 h 1368"/>
                                  <a:gd name="T4" fmla="*/ 1372 w 1372"/>
                                  <a:gd name="T5" fmla="*/ 729 h 1368"/>
                                  <a:gd name="T6" fmla="*/ 1141 w 1372"/>
                                  <a:gd name="T7" fmla="*/ 614 h 1368"/>
                                  <a:gd name="T8" fmla="*/ 929 w 1372"/>
                                  <a:gd name="T9" fmla="*/ 462 h 1368"/>
                                  <a:gd name="T10" fmla="*/ 743 w 1372"/>
                                  <a:gd name="T11" fmla="*/ 280 h 1368"/>
                                  <a:gd name="T12" fmla="*/ 589 w 1372"/>
                                  <a:gd name="T13" fmla="*/ 73 h 1368"/>
                                  <a:gd name="T14" fmla="*/ 155 w 1372"/>
                                  <a:gd name="T15" fmla="*/ 0 h 1368"/>
                                  <a:gd name="T16" fmla="*/ 0 w 1372"/>
                                  <a:gd name="T17" fmla="*/ 413 h 1368"/>
                                  <a:gd name="T18" fmla="*/ 220 w 1372"/>
                                  <a:gd name="T19" fmla="*/ 715 h 1368"/>
                                  <a:gd name="T20" fmla="*/ 492 w 1372"/>
                                  <a:gd name="T21" fmla="*/ 984 h 1368"/>
                                  <a:gd name="T22" fmla="*/ 804 w 1372"/>
                                  <a:gd name="T23" fmla="*/ 1205 h 1368"/>
                                  <a:gd name="T24" fmla="*/ 1140 w 1372"/>
                                  <a:gd name="T25" fmla="*/ 1368 h 1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72" h="1368">
                                    <a:moveTo>
                                      <a:pt x="1140" y="1368"/>
                                    </a:moveTo>
                                    <a:cubicBezTo>
                                      <a:pt x="993" y="952"/>
                                      <a:pt x="993" y="952"/>
                                      <a:pt x="993" y="952"/>
                                    </a:cubicBezTo>
                                    <a:cubicBezTo>
                                      <a:pt x="1372" y="729"/>
                                      <a:pt x="1372" y="729"/>
                                      <a:pt x="1372" y="729"/>
                                    </a:cubicBezTo>
                                    <a:cubicBezTo>
                                      <a:pt x="1292" y="697"/>
                                      <a:pt x="1215" y="658"/>
                                      <a:pt x="1141" y="614"/>
                                    </a:cubicBezTo>
                                    <a:cubicBezTo>
                                      <a:pt x="1067" y="569"/>
                                      <a:pt x="996" y="519"/>
                                      <a:pt x="929" y="462"/>
                                    </a:cubicBezTo>
                                    <a:cubicBezTo>
                                      <a:pt x="862" y="406"/>
                                      <a:pt x="800" y="345"/>
                                      <a:pt x="743" y="280"/>
                                    </a:cubicBezTo>
                                    <a:cubicBezTo>
                                      <a:pt x="686" y="215"/>
                                      <a:pt x="635" y="146"/>
                                      <a:pt x="589" y="73"/>
                                    </a:cubicBezTo>
                                    <a:cubicBezTo>
                                      <a:pt x="155" y="0"/>
                                      <a:pt x="155" y="0"/>
                                      <a:pt x="155" y="0"/>
                                    </a:cubicBezTo>
                                    <a:cubicBezTo>
                                      <a:pt x="0" y="413"/>
                                      <a:pt x="0" y="413"/>
                                      <a:pt x="0" y="413"/>
                                    </a:cubicBezTo>
                                    <a:cubicBezTo>
                                      <a:pt x="64" y="519"/>
                                      <a:pt x="138" y="619"/>
                                      <a:pt x="220" y="715"/>
                                    </a:cubicBezTo>
                                    <a:cubicBezTo>
                                      <a:pt x="302" y="810"/>
                                      <a:pt x="393" y="900"/>
                                      <a:pt x="492" y="984"/>
                                    </a:cubicBezTo>
                                    <a:cubicBezTo>
                                      <a:pt x="592" y="1067"/>
                                      <a:pt x="696" y="1141"/>
                                      <a:pt x="804" y="1205"/>
                                    </a:cubicBezTo>
                                    <a:cubicBezTo>
                                      <a:pt x="913" y="1269"/>
                                      <a:pt x="1025" y="1323"/>
                                      <a:pt x="1140" y="1368"/>
                                    </a:cubicBezTo>
                                    <a:close/>
                                  </a:path>
                                </a:pathLst>
                              </a:custGeom>
                              <a:solidFill>
                                <a:srgbClr val="C2C9C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21920" tIns="60960" rIns="121920" bIns="60960" numCol="1" anchor="t" anchorCtr="0" compatLnSpc="1">
                              <a:prstTxWarp prst="textNoShape">
                                <a:avLst/>
                              </a:prstTxWarp>
                            </wps:bodyPr>
                          </wps:wsp>
                          <wps:wsp>
                            <wps:cNvPr id="28673" name="Freeform 47"/>
                            <wps:cNvSpPr>
                              <a:spLocks/>
                            </wps:cNvSpPr>
                            <wps:spPr bwMode="auto">
                              <a:xfrm>
                                <a:off x="1297895" y="3005371"/>
                                <a:ext cx="1137112" cy="531793"/>
                              </a:xfrm>
                              <a:custGeom>
                                <a:avLst/>
                                <a:gdLst>
                                  <a:gd name="T0" fmla="*/ 1634 w 1634"/>
                                  <a:gd name="T1" fmla="*/ 638 h 760"/>
                                  <a:gd name="T2" fmla="*/ 1254 w 1634"/>
                                  <a:gd name="T3" fmla="*/ 414 h 760"/>
                                  <a:gd name="T4" fmla="*/ 1401 w 1634"/>
                                  <a:gd name="T5" fmla="*/ 0 h 760"/>
                                  <a:gd name="T6" fmla="*/ 1221 w 1634"/>
                                  <a:gd name="T7" fmla="*/ 47 h 760"/>
                                  <a:gd name="T8" fmla="*/ 1035 w 1634"/>
                                  <a:gd name="T9" fmla="*/ 74 h 760"/>
                                  <a:gd name="T10" fmla="*/ 715 w 1634"/>
                                  <a:gd name="T11" fmla="*/ 72 h 760"/>
                                  <a:gd name="T12" fmla="*/ 402 w 1634"/>
                                  <a:gd name="T13" fmla="*/ 8 h 760"/>
                                  <a:gd name="T14" fmla="*/ 391 w 1634"/>
                                  <a:gd name="T15" fmla="*/ 4 h 760"/>
                                  <a:gd name="T16" fmla="*/ 379 w 1634"/>
                                  <a:gd name="T17" fmla="*/ 0 h 760"/>
                                  <a:gd name="T18" fmla="*/ 0 w 1634"/>
                                  <a:gd name="T19" fmla="*/ 223 h 760"/>
                                  <a:gd name="T20" fmla="*/ 146 w 1634"/>
                                  <a:gd name="T21" fmla="*/ 639 h 760"/>
                                  <a:gd name="T22" fmla="*/ 892 w 1634"/>
                                  <a:gd name="T23" fmla="*/ 759 h 760"/>
                                  <a:gd name="T24" fmla="*/ 1634 w 1634"/>
                                  <a:gd name="T25" fmla="*/ 638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34" h="760">
                                    <a:moveTo>
                                      <a:pt x="1634" y="638"/>
                                    </a:moveTo>
                                    <a:cubicBezTo>
                                      <a:pt x="1254" y="414"/>
                                      <a:pt x="1254" y="414"/>
                                      <a:pt x="1254" y="414"/>
                                    </a:cubicBezTo>
                                    <a:cubicBezTo>
                                      <a:pt x="1401" y="0"/>
                                      <a:pt x="1401" y="0"/>
                                      <a:pt x="1401" y="0"/>
                                    </a:cubicBezTo>
                                    <a:cubicBezTo>
                                      <a:pt x="1342" y="19"/>
                                      <a:pt x="1282" y="35"/>
                                      <a:pt x="1221" y="47"/>
                                    </a:cubicBezTo>
                                    <a:cubicBezTo>
                                      <a:pt x="1160" y="60"/>
                                      <a:pt x="1098" y="69"/>
                                      <a:pt x="1035" y="74"/>
                                    </a:cubicBezTo>
                                    <a:cubicBezTo>
                                      <a:pt x="928" y="84"/>
                                      <a:pt x="821" y="83"/>
                                      <a:pt x="715" y="72"/>
                                    </a:cubicBezTo>
                                    <a:cubicBezTo>
                                      <a:pt x="609" y="60"/>
                                      <a:pt x="505" y="39"/>
                                      <a:pt x="402" y="8"/>
                                    </a:cubicBezTo>
                                    <a:cubicBezTo>
                                      <a:pt x="398" y="6"/>
                                      <a:pt x="394" y="5"/>
                                      <a:pt x="391" y="4"/>
                                    </a:cubicBezTo>
                                    <a:cubicBezTo>
                                      <a:pt x="387" y="3"/>
                                      <a:pt x="383" y="1"/>
                                      <a:pt x="379" y="0"/>
                                    </a:cubicBezTo>
                                    <a:cubicBezTo>
                                      <a:pt x="0" y="223"/>
                                      <a:pt x="0" y="223"/>
                                      <a:pt x="0" y="223"/>
                                    </a:cubicBezTo>
                                    <a:cubicBezTo>
                                      <a:pt x="146" y="639"/>
                                      <a:pt x="146" y="639"/>
                                      <a:pt x="146" y="639"/>
                                    </a:cubicBezTo>
                                    <a:cubicBezTo>
                                      <a:pt x="389" y="720"/>
                                      <a:pt x="641" y="760"/>
                                      <a:pt x="892" y="759"/>
                                    </a:cubicBezTo>
                                    <a:cubicBezTo>
                                      <a:pt x="1144" y="759"/>
                                      <a:pt x="1395" y="718"/>
                                      <a:pt x="1634" y="638"/>
                                    </a:cubicBezTo>
                                    <a:close/>
                                  </a:path>
                                </a:pathLst>
                              </a:custGeom>
                              <a:solidFill>
                                <a:srgbClr val="C2C9C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21920" tIns="60960" rIns="121920" bIns="60960" numCol="1" anchor="t" anchorCtr="0" compatLnSpc="1">
                              <a:prstTxWarp prst="textNoShape">
                                <a:avLst/>
                              </a:prstTxWarp>
                            </wps:bodyPr>
                          </wps:wsp>
                          <wps:wsp>
                            <wps:cNvPr id="28674" name="Freeform 48"/>
                            <wps:cNvSpPr>
                              <a:spLocks/>
                            </wps:cNvSpPr>
                            <wps:spPr bwMode="auto">
                              <a:xfrm>
                                <a:off x="320740" y="672805"/>
                                <a:ext cx="821951" cy="985569"/>
                              </a:xfrm>
                              <a:custGeom>
                                <a:avLst/>
                                <a:gdLst>
                                  <a:gd name="T0" fmla="*/ 669 w 1180"/>
                                  <a:gd name="T1" fmla="*/ 1407 h 1407"/>
                                  <a:gd name="T2" fmla="*/ 686 w 1180"/>
                                  <a:gd name="T3" fmla="*/ 1336 h 1407"/>
                                  <a:gd name="T4" fmla="*/ 706 w 1180"/>
                                  <a:gd name="T5" fmla="*/ 1266 h 1407"/>
                                  <a:gd name="T6" fmla="*/ 834 w 1180"/>
                                  <a:gd name="T7" fmla="*/ 962 h 1407"/>
                                  <a:gd name="T8" fmla="*/ 1021 w 1180"/>
                                  <a:gd name="T9" fmla="*/ 687 h 1407"/>
                                  <a:gd name="T10" fmla="*/ 1098 w 1180"/>
                                  <a:gd name="T11" fmla="*/ 601 h 1407"/>
                                  <a:gd name="T12" fmla="*/ 1180 w 1180"/>
                                  <a:gd name="T13" fmla="*/ 522 h 1407"/>
                                  <a:gd name="T14" fmla="*/ 1178 w 1180"/>
                                  <a:gd name="T15" fmla="*/ 83 h 1407"/>
                                  <a:gd name="T16" fmla="*/ 742 w 1180"/>
                                  <a:gd name="T17" fmla="*/ 0 h 1407"/>
                                  <a:gd name="T18" fmla="*/ 617 w 1180"/>
                                  <a:gd name="T19" fmla="*/ 120 h 1407"/>
                                  <a:gd name="T20" fmla="*/ 499 w 1180"/>
                                  <a:gd name="T21" fmla="*/ 250 h 1407"/>
                                  <a:gd name="T22" fmla="*/ 180 w 1180"/>
                                  <a:gd name="T23" fmla="*/ 747 h 1407"/>
                                  <a:gd name="T24" fmla="*/ 0 w 1180"/>
                                  <a:gd name="T25" fmla="*/ 1289 h 1407"/>
                                  <a:gd name="T26" fmla="*/ 384 w 1180"/>
                                  <a:gd name="T27" fmla="*/ 1072 h 1407"/>
                                  <a:gd name="T28" fmla="*/ 669 w 1180"/>
                                  <a:gd name="T29" fmla="*/ 1407 h 1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80" h="1407">
                                    <a:moveTo>
                                      <a:pt x="669" y="1407"/>
                                    </a:moveTo>
                                    <a:cubicBezTo>
                                      <a:pt x="674" y="1383"/>
                                      <a:pt x="680" y="1360"/>
                                      <a:pt x="686" y="1336"/>
                                    </a:cubicBezTo>
                                    <a:cubicBezTo>
                                      <a:pt x="692" y="1313"/>
                                      <a:pt x="698" y="1290"/>
                                      <a:pt x="706" y="1266"/>
                                    </a:cubicBezTo>
                                    <a:cubicBezTo>
                                      <a:pt x="738" y="1160"/>
                                      <a:pt x="781" y="1058"/>
                                      <a:pt x="834" y="962"/>
                                    </a:cubicBezTo>
                                    <a:cubicBezTo>
                                      <a:pt x="886" y="865"/>
                                      <a:pt x="949" y="773"/>
                                      <a:pt x="1021" y="687"/>
                                    </a:cubicBezTo>
                                    <a:cubicBezTo>
                                      <a:pt x="1046" y="658"/>
                                      <a:pt x="1071" y="629"/>
                                      <a:pt x="1098" y="601"/>
                                    </a:cubicBezTo>
                                    <a:cubicBezTo>
                                      <a:pt x="1125" y="574"/>
                                      <a:pt x="1152" y="547"/>
                                      <a:pt x="1180" y="522"/>
                                    </a:cubicBezTo>
                                    <a:cubicBezTo>
                                      <a:pt x="1178" y="83"/>
                                      <a:pt x="1178" y="83"/>
                                      <a:pt x="1178" y="83"/>
                                    </a:cubicBezTo>
                                    <a:cubicBezTo>
                                      <a:pt x="742" y="0"/>
                                      <a:pt x="742" y="0"/>
                                      <a:pt x="742" y="0"/>
                                    </a:cubicBezTo>
                                    <a:cubicBezTo>
                                      <a:pt x="700" y="38"/>
                                      <a:pt x="658" y="78"/>
                                      <a:pt x="617" y="120"/>
                                    </a:cubicBezTo>
                                    <a:cubicBezTo>
                                      <a:pt x="577" y="162"/>
                                      <a:pt x="537" y="205"/>
                                      <a:pt x="499" y="250"/>
                                    </a:cubicBezTo>
                                    <a:cubicBezTo>
                                      <a:pt x="370" y="405"/>
                                      <a:pt x="263" y="572"/>
                                      <a:pt x="180" y="747"/>
                                    </a:cubicBezTo>
                                    <a:cubicBezTo>
                                      <a:pt x="97" y="921"/>
                                      <a:pt x="37" y="1104"/>
                                      <a:pt x="0" y="1289"/>
                                    </a:cubicBezTo>
                                    <a:cubicBezTo>
                                      <a:pt x="384" y="1072"/>
                                      <a:pt x="384" y="1072"/>
                                      <a:pt x="384" y="1072"/>
                                    </a:cubicBezTo>
                                    <a:lnTo>
                                      <a:pt x="669" y="1407"/>
                                    </a:lnTo>
                                    <a:close/>
                                  </a:path>
                                </a:pathLst>
                              </a:custGeom>
                              <a:solidFill>
                                <a:srgbClr val="C2C9C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21920" tIns="60960" rIns="121920" bIns="60960" numCol="1" anchor="t" anchorCtr="0" compatLnSpc="1">
                              <a:prstTxWarp prst="textNoShape">
                                <a:avLst/>
                              </a:prstTxWarp>
                            </wps:bodyPr>
                          </wps:wsp>
                        </wpg:grpSp>
                        <wpg:grpSp>
                          <wpg:cNvPr id="28681" name="Group 33"/>
                          <wpg:cNvGrpSpPr/>
                          <wpg:grpSpPr>
                            <a:xfrm>
                              <a:off x="1110341" y="1088727"/>
                              <a:ext cx="2116138" cy="2154323"/>
                              <a:chOff x="1110700" y="1089239"/>
                              <a:chExt cx="2058834" cy="2095986"/>
                            </a:xfrm>
                          </wpg:grpSpPr>
                          <wps:wsp>
                            <wps:cNvPr id="28682" name="Oval 67"/>
                            <wps:cNvSpPr/>
                            <wps:spPr>
                              <a:xfrm>
                                <a:off x="1123610" y="1107660"/>
                                <a:ext cx="2009166" cy="2009164"/>
                              </a:xfrm>
                              <a:prstGeom prst="ellipse">
                                <a:avLst/>
                              </a:prstGeom>
                              <a:solidFill>
                                <a:sysClr val="window" lastClr="FFFFFF">
                                  <a:alpha val="47000"/>
                                </a:sysClr>
                              </a:solidFill>
                              <a:ln w="38100" cap="flat" cmpd="sng" algn="ctr">
                                <a:solidFill>
                                  <a:sysClr val="window" lastClr="FFFFFF"/>
                                </a:solidFill>
                                <a:prstDash val="solid"/>
                                <a:miter lim="800000"/>
                              </a:ln>
                              <a:effectLst/>
                            </wps:spPr>
                            <wps:bodyPr rtlCol="0" anchor="ctr"/>
                          </wps:wsp>
                          <wps:wsp>
                            <wps:cNvPr id="28683" name="Oval 68" descr="Hhhhh"/>
                            <wps:cNvSpPr/>
                            <wps:spPr>
                              <a:xfrm>
                                <a:off x="1110700" y="1089239"/>
                                <a:ext cx="2058834" cy="2095986"/>
                              </a:xfrm>
                              <a:prstGeom prst="ellipse">
                                <a:avLst/>
                              </a:prstGeom>
                              <a:solidFill>
                                <a:srgbClr val="547794"/>
                              </a:solidFill>
                              <a:ln w="38100" cap="flat" cmpd="sng" algn="ctr">
                                <a:noFill/>
                                <a:prstDash val="solid"/>
                                <a:miter lim="800000"/>
                              </a:ln>
                              <a:effectLst/>
                            </wps:spPr>
                            <wps:txbx>
                              <w:txbxContent>
                                <w:p w14:paraId="35920CA1" w14:textId="77777777" w:rsidR="00B06337" w:rsidRPr="00862C62" w:rsidRDefault="00B06337" w:rsidP="00C91E1D">
                                  <w:pPr>
                                    <w:pStyle w:val="Figure"/>
                                    <w:rPr>
                                      <w:lang w:val="pt-BR"/>
                                    </w:rPr>
                                  </w:pPr>
                                  <w:r w:rsidRPr="00862C62">
                                    <w:rPr>
                                      <w:lang w:val="pt-BR"/>
                                    </w:rPr>
                                    <w:t>Anatel -</w:t>
                                  </w:r>
                                  <w:r>
                                    <w:rPr>
                                      <w:lang w:val="pt-BR"/>
                                    </w:rPr>
                                    <w:t>Request Process Frequencies</w:t>
                                  </w:r>
                                  <w:r w:rsidRPr="00862C62">
                                    <w:rPr>
                                      <w:lang w:val="pt-BR"/>
                                    </w:rPr>
                                    <w:t xml:space="preserve"> </w:t>
                                  </w:r>
                                </w:p>
                              </w:txbxContent>
                            </wps:txbx>
                            <wps:bodyPr rtlCol="0" anchor="ctr"/>
                          </wps:wsp>
                        </wpg:grpSp>
                      </wpg:grpSp>
                      <wps:wsp>
                        <wps:cNvPr id="28687" name="TextBox 79"/>
                        <wps:cNvSpPr txBox="1"/>
                        <wps:spPr>
                          <a:xfrm>
                            <a:off x="726373" y="1200430"/>
                            <a:ext cx="265430" cy="247650"/>
                          </a:xfrm>
                          <a:prstGeom prst="rect">
                            <a:avLst/>
                          </a:prstGeom>
                          <a:noFill/>
                        </wps:spPr>
                        <wps:txbx>
                          <w:txbxContent>
                            <w:p w14:paraId="4BCF7ED1" w14:textId="77777777" w:rsidR="00B06337" w:rsidRDefault="00B06337" w:rsidP="00160C6F">
                              <w:pPr>
                                <w:jc w:val="center"/>
                                <w:rPr>
                                  <w:rFonts w:ascii="Century Gothic" w:eastAsia="Open Sans" w:hAnsi="Century Gothic" w:cs="Poppins SemiBold"/>
                                  <w:b/>
                                  <w:bCs/>
                                  <w:color w:val="FFFFFF"/>
                                  <w:spacing w:val="10"/>
                                  <w:sz w:val="22"/>
                                  <w:szCs w:val="22"/>
                                  <w:lang w:val="id-ID"/>
                                </w:rPr>
                              </w:pPr>
                              <w:r w:rsidRPr="00862C62">
                                <w:rPr>
                                  <w:rFonts w:ascii="Century Gothic" w:eastAsia="Open Sans" w:hAnsi="Century Gothic" w:cs="Poppins SemiBold"/>
                                  <w:b/>
                                  <w:bCs/>
                                  <w:color w:val="FFFFFF"/>
                                  <w:spacing w:val="10"/>
                                  <w:sz w:val="18"/>
                                  <w:szCs w:val="18"/>
                                  <w:lang w:val="id-ID"/>
                                </w:rPr>
                                <w:t>08</w:t>
                              </w:r>
                            </w:p>
                          </w:txbxContent>
                        </wps:txbx>
                        <wps:bodyPr wrap="square" lIns="0" tIns="0" rIns="0" bIns="0" rtlCol="0">
                          <a:noAutofit/>
                        </wps:bodyPr>
                      </wps:wsp>
                      <wps:wsp>
                        <wps:cNvPr id="28688" name="TextBox 80"/>
                        <wps:cNvSpPr txBox="1"/>
                        <wps:spPr>
                          <a:xfrm>
                            <a:off x="1687062" y="506761"/>
                            <a:ext cx="265430" cy="247650"/>
                          </a:xfrm>
                          <a:prstGeom prst="rect">
                            <a:avLst/>
                          </a:prstGeom>
                          <a:noFill/>
                        </wps:spPr>
                        <wps:txbx>
                          <w:txbxContent>
                            <w:p w14:paraId="3FC166CC" w14:textId="77777777" w:rsidR="00B06337" w:rsidRPr="00862C62" w:rsidRDefault="00B06337" w:rsidP="00160C6F">
                              <w:pPr>
                                <w:jc w:val="center"/>
                                <w:rPr>
                                  <w:rFonts w:ascii="Century Gothic" w:eastAsia="Open Sans" w:hAnsi="Century Gothic" w:cs="Poppins SemiBold"/>
                                  <w:b/>
                                  <w:bCs/>
                                  <w:color w:val="FFFFFF"/>
                                  <w:spacing w:val="10"/>
                                  <w:sz w:val="18"/>
                                  <w:szCs w:val="18"/>
                                  <w:lang w:val="id-ID"/>
                                </w:rPr>
                              </w:pPr>
                              <w:r w:rsidRPr="00862C62">
                                <w:rPr>
                                  <w:rFonts w:ascii="Century Gothic" w:eastAsia="Open Sans" w:hAnsi="Century Gothic" w:cs="Poppins SemiBold"/>
                                  <w:b/>
                                  <w:bCs/>
                                  <w:color w:val="FFFFFF"/>
                                  <w:spacing w:val="10"/>
                                  <w:sz w:val="18"/>
                                  <w:szCs w:val="18"/>
                                  <w:lang w:val="id-ID"/>
                                </w:rPr>
                                <w:t>09</w:t>
                              </w:r>
                            </w:p>
                          </w:txbxContent>
                        </wps:txbx>
                        <wps:bodyPr wrap="square" lIns="0" tIns="0" rIns="0" bIns="0" rtlCol="0">
                          <a:noAutofit/>
                        </wps:bodyPr>
                      </wps:wsp>
                      <wps:wsp>
                        <wps:cNvPr id="28689" name="TextBox 81"/>
                        <wps:cNvSpPr txBox="1"/>
                        <wps:spPr>
                          <a:xfrm>
                            <a:off x="2735754" y="572239"/>
                            <a:ext cx="412335" cy="324696"/>
                          </a:xfrm>
                          <a:prstGeom prst="rect">
                            <a:avLst/>
                          </a:prstGeom>
                          <a:noFill/>
                        </wps:spPr>
                        <wps:txbx>
                          <w:txbxContent>
                            <w:p w14:paraId="5F50564E" w14:textId="77777777" w:rsidR="00B06337" w:rsidRPr="000B1BD2" w:rsidRDefault="00B06337" w:rsidP="00160C6F">
                              <w:pPr>
                                <w:jc w:val="center"/>
                                <w:rPr>
                                  <w:rFonts w:ascii="Century Gothic" w:eastAsia="Open Sans" w:hAnsi="Century Gothic" w:cs="Poppins SemiBold"/>
                                  <w:b/>
                                  <w:bCs/>
                                  <w:color w:val="FFFFFF"/>
                                  <w:spacing w:val="10"/>
                                  <w:sz w:val="18"/>
                                  <w:szCs w:val="18"/>
                                  <w:lang w:val="id-ID"/>
                                </w:rPr>
                              </w:pPr>
                              <w:r w:rsidRPr="000B1BD2">
                                <w:rPr>
                                  <w:rFonts w:ascii="Century Gothic" w:eastAsia="Open Sans" w:hAnsi="Century Gothic" w:cs="Poppins SemiBold"/>
                                  <w:b/>
                                  <w:bCs/>
                                  <w:color w:val="FFFFFF"/>
                                  <w:spacing w:val="10"/>
                                  <w:sz w:val="18"/>
                                  <w:szCs w:val="18"/>
                                  <w:lang w:val="id-ID"/>
                                </w:rPr>
                                <w:t>01</w:t>
                              </w:r>
                            </w:p>
                          </w:txbxContent>
                        </wps:txbx>
                        <wps:bodyPr wrap="square" lIns="0" tIns="0" rIns="0" bIns="0" rtlCol="0">
                          <a:noAutofit/>
                        </wps:bodyPr>
                      </wps:wsp>
                      <wps:wsp>
                        <wps:cNvPr id="28690" name="TextBox 82"/>
                        <wps:cNvSpPr txBox="1"/>
                        <wps:spPr>
                          <a:xfrm>
                            <a:off x="3658847" y="1415215"/>
                            <a:ext cx="265430" cy="247650"/>
                          </a:xfrm>
                          <a:prstGeom prst="rect">
                            <a:avLst/>
                          </a:prstGeom>
                          <a:noFill/>
                        </wps:spPr>
                        <wps:txbx>
                          <w:txbxContent>
                            <w:p w14:paraId="6BFBFF1D" w14:textId="77777777" w:rsidR="00B06337" w:rsidRDefault="00B06337" w:rsidP="00160C6F">
                              <w:pPr>
                                <w:jc w:val="center"/>
                                <w:rPr>
                                  <w:rFonts w:ascii="Century Gothic" w:eastAsia="Open Sans" w:hAnsi="Century Gothic" w:cs="Poppins SemiBold"/>
                                  <w:b/>
                                  <w:bCs/>
                                  <w:color w:val="FFFFFF"/>
                                  <w:spacing w:val="10"/>
                                  <w:sz w:val="22"/>
                                  <w:szCs w:val="22"/>
                                  <w:lang w:val="id-ID"/>
                                </w:rPr>
                              </w:pPr>
                              <w:r w:rsidRPr="000B1BD2">
                                <w:rPr>
                                  <w:rFonts w:ascii="Century Gothic" w:eastAsia="Open Sans" w:hAnsi="Century Gothic" w:cs="Poppins SemiBold"/>
                                  <w:b/>
                                  <w:bCs/>
                                  <w:color w:val="FFFFFF"/>
                                  <w:spacing w:val="10"/>
                                  <w:sz w:val="18"/>
                                  <w:szCs w:val="18"/>
                                  <w:lang w:val="id-ID"/>
                                </w:rPr>
                                <w:t>02</w:t>
                              </w:r>
                            </w:p>
                          </w:txbxContent>
                        </wps:txbx>
                        <wps:bodyPr wrap="square" lIns="0" tIns="0" rIns="0" bIns="0" rtlCol="0">
                          <a:noAutofit/>
                        </wps:bodyPr>
                      </wps:wsp>
                      <wps:wsp>
                        <wps:cNvPr id="28691" name="TextBox 83"/>
                        <wps:cNvSpPr txBox="1"/>
                        <wps:spPr>
                          <a:xfrm>
                            <a:off x="3637540" y="2572996"/>
                            <a:ext cx="407073" cy="309289"/>
                          </a:xfrm>
                          <a:prstGeom prst="rect">
                            <a:avLst/>
                          </a:prstGeom>
                          <a:noFill/>
                        </wps:spPr>
                        <wps:txbx>
                          <w:txbxContent>
                            <w:p w14:paraId="170C25C6" w14:textId="77777777" w:rsidR="00B06337" w:rsidRPr="000B1BD2" w:rsidRDefault="00B06337" w:rsidP="00160C6F">
                              <w:pPr>
                                <w:jc w:val="center"/>
                                <w:rPr>
                                  <w:rFonts w:ascii="Century Gothic" w:eastAsia="Open Sans" w:hAnsi="Century Gothic" w:cs="Poppins SemiBold"/>
                                  <w:b/>
                                  <w:bCs/>
                                  <w:color w:val="FFFFFF"/>
                                  <w:spacing w:val="10"/>
                                  <w:sz w:val="18"/>
                                  <w:szCs w:val="18"/>
                                  <w:lang w:val="id-ID"/>
                                </w:rPr>
                              </w:pPr>
                              <w:r w:rsidRPr="000B1BD2">
                                <w:rPr>
                                  <w:rFonts w:ascii="Century Gothic" w:eastAsia="Open Sans" w:hAnsi="Century Gothic" w:cs="Poppins SemiBold"/>
                                  <w:b/>
                                  <w:bCs/>
                                  <w:color w:val="FFFFFF"/>
                                  <w:spacing w:val="10"/>
                                  <w:sz w:val="18"/>
                                  <w:szCs w:val="18"/>
                                  <w:lang w:val="id-ID"/>
                                </w:rPr>
                                <w:t>03</w:t>
                              </w:r>
                            </w:p>
                          </w:txbxContent>
                        </wps:txbx>
                        <wps:bodyPr wrap="square" lIns="0" tIns="0" rIns="0" bIns="0" rtlCol="0">
                          <a:noAutofit/>
                        </wps:bodyPr>
                      </wps:wsp>
                      <wps:wsp>
                        <wps:cNvPr id="28692" name="TextBox 84"/>
                        <wps:cNvSpPr txBox="1"/>
                        <wps:spPr>
                          <a:xfrm>
                            <a:off x="3158222" y="3517204"/>
                            <a:ext cx="265430" cy="247650"/>
                          </a:xfrm>
                          <a:prstGeom prst="rect">
                            <a:avLst/>
                          </a:prstGeom>
                          <a:noFill/>
                        </wps:spPr>
                        <wps:txbx>
                          <w:txbxContent>
                            <w:p w14:paraId="70E4BB63" w14:textId="77777777" w:rsidR="00B06337" w:rsidRPr="00862C62" w:rsidRDefault="00B06337" w:rsidP="00160C6F">
                              <w:pPr>
                                <w:jc w:val="center"/>
                                <w:rPr>
                                  <w:rFonts w:ascii="Century Gothic" w:eastAsia="Open Sans" w:hAnsi="Century Gothic" w:cs="Poppins SemiBold"/>
                                  <w:b/>
                                  <w:bCs/>
                                  <w:color w:val="FFFFFF"/>
                                  <w:spacing w:val="10"/>
                                  <w:sz w:val="18"/>
                                  <w:szCs w:val="18"/>
                                  <w:lang w:val="id-ID"/>
                                </w:rPr>
                              </w:pPr>
                              <w:r w:rsidRPr="00862C62">
                                <w:rPr>
                                  <w:rFonts w:ascii="Century Gothic" w:eastAsia="Open Sans" w:hAnsi="Century Gothic" w:cs="Poppins SemiBold"/>
                                  <w:b/>
                                  <w:bCs/>
                                  <w:color w:val="FFFFFF"/>
                                  <w:spacing w:val="10"/>
                                  <w:sz w:val="18"/>
                                  <w:szCs w:val="18"/>
                                  <w:lang w:val="id-ID"/>
                                </w:rPr>
                                <w:t>04</w:t>
                              </w:r>
                            </w:p>
                          </w:txbxContent>
                        </wps:txbx>
                        <wps:bodyPr wrap="square" lIns="0" tIns="0" rIns="0" bIns="0" rtlCol="0">
                          <a:noAutofit/>
                        </wps:bodyPr>
                      </wps:wsp>
                      <wps:wsp>
                        <wps:cNvPr id="28693" name="TextBox 85"/>
                        <wps:cNvSpPr txBox="1"/>
                        <wps:spPr>
                          <a:xfrm>
                            <a:off x="2020146" y="3816840"/>
                            <a:ext cx="265430" cy="247650"/>
                          </a:xfrm>
                          <a:prstGeom prst="rect">
                            <a:avLst/>
                          </a:prstGeom>
                          <a:noFill/>
                        </wps:spPr>
                        <wps:txbx>
                          <w:txbxContent>
                            <w:p w14:paraId="1ABF89C9" w14:textId="77777777" w:rsidR="00B06337" w:rsidRPr="00862C62" w:rsidRDefault="00B06337" w:rsidP="00160C6F">
                              <w:pPr>
                                <w:jc w:val="center"/>
                                <w:rPr>
                                  <w:rFonts w:ascii="Century Gothic" w:eastAsia="Open Sans" w:hAnsi="Century Gothic" w:cs="Poppins SemiBold"/>
                                  <w:b/>
                                  <w:bCs/>
                                  <w:color w:val="FFFFFF"/>
                                  <w:spacing w:val="10"/>
                                  <w:sz w:val="18"/>
                                  <w:szCs w:val="18"/>
                                  <w:lang w:val="id-ID"/>
                                </w:rPr>
                              </w:pPr>
                              <w:r w:rsidRPr="00862C62">
                                <w:rPr>
                                  <w:rFonts w:ascii="Century Gothic" w:eastAsia="Open Sans" w:hAnsi="Century Gothic" w:cs="Poppins SemiBold"/>
                                  <w:b/>
                                  <w:bCs/>
                                  <w:color w:val="FFFFFF"/>
                                  <w:spacing w:val="10"/>
                                  <w:sz w:val="18"/>
                                  <w:szCs w:val="18"/>
                                  <w:lang w:val="id-ID"/>
                                </w:rPr>
                                <w:t>05</w:t>
                              </w:r>
                            </w:p>
                          </w:txbxContent>
                        </wps:txbx>
                        <wps:bodyPr wrap="square" lIns="0" tIns="0" rIns="0" bIns="0" rtlCol="0">
                          <a:noAutofit/>
                        </wps:bodyPr>
                      </wps:wsp>
                      <wps:wsp>
                        <wps:cNvPr id="28694" name="TextBox 86"/>
                        <wps:cNvSpPr txBox="1"/>
                        <wps:spPr>
                          <a:xfrm>
                            <a:off x="981611" y="3357948"/>
                            <a:ext cx="265430" cy="247650"/>
                          </a:xfrm>
                          <a:prstGeom prst="rect">
                            <a:avLst/>
                          </a:prstGeom>
                          <a:noFill/>
                        </wps:spPr>
                        <wps:txbx>
                          <w:txbxContent>
                            <w:p w14:paraId="74D1CFC3" w14:textId="77777777" w:rsidR="00B06337" w:rsidRPr="00862C62" w:rsidRDefault="00B06337" w:rsidP="00160C6F">
                              <w:pPr>
                                <w:jc w:val="center"/>
                                <w:rPr>
                                  <w:rFonts w:ascii="Century Gothic" w:eastAsia="Open Sans" w:hAnsi="Century Gothic" w:cs="Poppins SemiBold"/>
                                  <w:b/>
                                  <w:bCs/>
                                  <w:color w:val="FFFFFF"/>
                                  <w:spacing w:val="10"/>
                                  <w:sz w:val="18"/>
                                  <w:szCs w:val="18"/>
                                  <w:lang w:val="id-ID"/>
                                </w:rPr>
                              </w:pPr>
                              <w:r w:rsidRPr="00862C62">
                                <w:rPr>
                                  <w:rFonts w:ascii="Century Gothic" w:eastAsia="Open Sans" w:hAnsi="Century Gothic" w:cs="Poppins SemiBold"/>
                                  <w:b/>
                                  <w:bCs/>
                                  <w:color w:val="FFFFFF"/>
                                  <w:spacing w:val="10"/>
                                  <w:sz w:val="18"/>
                                  <w:szCs w:val="18"/>
                                  <w:lang w:val="id-ID"/>
                                </w:rPr>
                                <w:t>06</w:t>
                              </w:r>
                            </w:p>
                          </w:txbxContent>
                        </wps:txbx>
                        <wps:bodyPr wrap="square" lIns="0" tIns="0" rIns="0" bIns="0" rtlCol="0">
                          <a:noAutofit/>
                        </wps:bodyPr>
                      </wps:wsp>
                      <wps:wsp>
                        <wps:cNvPr id="28695" name="TextBox 87"/>
                        <wps:cNvSpPr txBox="1"/>
                        <wps:spPr>
                          <a:xfrm>
                            <a:off x="466512" y="2309302"/>
                            <a:ext cx="265430" cy="247650"/>
                          </a:xfrm>
                          <a:prstGeom prst="rect">
                            <a:avLst/>
                          </a:prstGeom>
                          <a:noFill/>
                        </wps:spPr>
                        <wps:txbx>
                          <w:txbxContent>
                            <w:p w14:paraId="4C41A0FD" w14:textId="77777777" w:rsidR="00B06337" w:rsidRDefault="00B06337" w:rsidP="00160C6F">
                              <w:pPr>
                                <w:jc w:val="center"/>
                                <w:rPr>
                                  <w:rFonts w:ascii="Century Gothic" w:eastAsia="Open Sans" w:hAnsi="Century Gothic" w:cs="Poppins SemiBold"/>
                                  <w:b/>
                                  <w:bCs/>
                                  <w:color w:val="FFFFFF"/>
                                  <w:spacing w:val="10"/>
                                  <w:sz w:val="22"/>
                                  <w:szCs w:val="22"/>
                                  <w:lang w:val="id-ID"/>
                                </w:rPr>
                              </w:pPr>
                              <w:r w:rsidRPr="00862C62">
                                <w:rPr>
                                  <w:rFonts w:ascii="Century Gothic" w:eastAsia="Open Sans" w:hAnsi="Century Gothic" w:cs="Poppins SemiBold"/>
                                  <w:b/>
                                  <w:bCs/>
                                  <w:color w:val="FFFFFF"/>
                                  <w:spacing w:val="10"/>
                                  <w:sz w:val="18"/>
                                  <w:szCs w:val="18"/>
                                  <w:lang w:val="id-ID"/>
                                </w:rPr>
                                <w:t>07</w:t>
                              </w:r>
                            </w:p>
                          </w:txbxContent>
                        </wps:txbx>
                        <wps:bodyPr wrap="square" lIns="0" tIns="0" rIns="0" bIns="0" rtlCol="0">
                          <a:noAutofit/>
                        </wps:bodyPr>
                      </wps:wsp>
                      <wps:wsp>
                        <wps:cNvPr id="28696" name="Arc 88"/>
                        <wps:cNvSpPr/>
                        <wps:spPr>
                          <a:xfrm rot="20825422">
                            <a:off x="0" y="0"/>
                            <a:ext cx="4498796" cy="4498783"/>
                          </a:xfrm>
                          <a:prstGeom prst="arc">
                            <a:avLst>
                              <a:gd name="adj1" fmla="val 17451093"/>
                              <a:gd name="adj2" fmla="val 16540838"/>
                            </a:avLst>
                          </a:prstGeom>
                          <a:noFill/>
                          <a:ln w="19050" cap="rnd" cmpd="sng" algn="ctr">
                            <a:solidFill>
                              <a:srgbClr val="0070C0"/>
                            </a:solidFill>
                            <a:prstDash val="solid"/>
                            <a:round/>
                            <a:headEnd type="none" w="med" len="med"/>
                            <a:tailEnd type="triangle" w="med" len="med"/>
                          </a:ln>
                          <a:effectLst/>
                        </wps:spPr>
                        <wps:bodyPr rtlCol="0" anchor="ctr"/>
                      </wps:wsp>
                    </wpg:wgp>
                  </a:graphicData>
                </a:graphic>
              </wp:inline>
            </w:drawing>
          </mc:Choice>
          <mc:Fallback>
            <w:pict>
              <v:group w14:anchorId="2BA45998" id="Agrupar 4" o:spid="_x0000_s1026" style="width:196.45pt;height:184.45pt;mso-position-horizontal-relative:char;mso-position-vertical-relative:line" coordsize="44987,4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">
                <v:group id="Group 78" o:spid="_x0000_s1027" style="position:absolute;left:2795;top:2636;width:39716;height:39715" coordorigin="2795,2636" coordsize="37531,3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10" o:spid="_x0000_s1028" style="position:absolute;left:2795;top:2636;width:37532;height:37531" coordorigin="2795,2636" coordsize="32735,3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40" o:spid="_x0000_s1029" style="position:absolute;left:26899;top:6728;width:8220;height:11352;visibility:visible;mso-wrap-style:square;v-text-anchor:top" coordsize="1181,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" path="m,521v76,68,144,142,206,222c267,822,321,907,367,997v33,65,62,132,86,200c478,1265,497,1335,512,1406v384,216,384,216,384,216c1181,1287,1181,1287,1181,1287,1132,1045,1045,811,921,593,797,375,635,174,437,v-3,441,-3,441,-3,441l,521xe" fillcolor="#8b98a0" stroked="f">
                      <v:path arrowok="t" o:connecttype="custom" o:connectlocs="0,364647;143372,520024;255424,697799;315278,837778;356341,984057;623597,1135235;821951,900769;640997,415040;304143,0;302055,308655;0,364647" o:connectangles="0,0,0,0,0,0,0,0,0,0,0"/>
                    </v:shape>
                    <v:shape id="Freeform 41" o:spid="_x0000_s1030" style="position:absolute;left:19583;top:2636;width:9724;height:7196;visibility:visible;mso-wrap-style:square;v-text-anchor:top" coordsize="1397,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" path="m,679v73,2,145,10,216,22c287,713,358,729,428,751v96,29,190,68,278,114c795,911,880,966,960,1028v434,-81,434,-81,434,-81c1397,507,1397,507,1397,507,1191,343,965,219,729,135,493,50,246,6,,,280,339,280,339,280,339l,679xe" fillcolor="#8b98a0" stroked="f">
                      <v:path arrowok="t" o:connecttype="custom" o:connectlocs="0,475348;150350,490749;297916,525753;491423,605561;668224,719672;970317,662966;972405,354936;507433,94509;0,0;194899,237324;0,475348" o:connectangles="0,0,0,0,0,0,0,0,0,0,0"/>
                    </v:shape>
                    <v:shape id="Freeform 42" o:spid="_x0000_s1031" style="position:absolute;left:29386;top:16551;width:6145;height:10764;visibility:visible;mso-wrap-style:square;v-text-anchor:top" coordsize="883,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" path="m846,c561,335,561,335,561,335,177,119,177,119,177,119v2,14,4,28,6,42c184,175,186,189,187,203v9,108,9,214,-3,320c173,629,152,733,120,836,105,886,87,936,67,984,47,1032,25,1079,,1126v155,412,155,412,155,412c590,1465,590,1465,590,1465,714,1238,796,995,838,747,881,500,883,247,846,xe" fillcolor="#8b98a0" stroked="f">
                      <v:path arrowok="t" o:connecttype="custom" o:connectlocs="588736,0;390403,234440;123175,83279;127351,112671;130134,142064;128046,366006;83509,585050;46626,688623;0,787998;107865,1076324;410584,1025237;583168,522766;588736,0" o:connectangles="0,0,0,0,0,0,0,0,0,0,0,0,0"/>
                    </v:shape>
                    <v:shape id="Freeform 43" o:spid="_x0000_s1032" style="position:absolute;left:22497;top:25149;width:10579;height:9092;visibility:visible;mso-wrap-style:square;v-text-anchor:top" coordsize="1519,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" path="m794,186c722,272,643,350,557,419,471,487,378,547,279,598v-22,11,-43,22,-65,32c192,640,169,649,147,658,,1073,,1073,,1073v380,224,380,224,380,224c556,1228,725,1137,882,1024,1040,912,1186,778,1316,623v37,-45,73,-91,107,-139c1457,437,1489,389,1519,340v-435,73,-435,73,-435,73c929,,929,,929,,909,33,888,64,865,95v-22,31,-46,61,-71,91xe" fillcolor="#8b98a0" stroked="f">
                      <v:path arrowok="t" o:connecttype="custom" o:connectlocs="552991,130378;387929,293702;194313,419174;149043,441604;102380,461231;0,752129;264656,909144;614280,717782;916544,436698;991066,339264;1057926,238326;754965,289496;647013,0;602440,66591;552991,130378" o:connectangles="0,0,0,0,0,0,0,0,0,0,0,0,0,0,0"/>
                    </v:shape>
                    <v:shape id="Freeform 44" o:spid="_x0000_s1033" style="position:absolute;left:2795;top:15071;width:6161;height:11766;visibility:visible;mso-wrap-style:square;v-text-anchor:top" coordsize="885,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" path="m296,1681c451,1268,451,1268,451,1268v434,73,434,73,434,73c883,1337,881,1334,879,1330v-2,-4,-4,-7,-6,-11c824,1224,785,1124,756,1022,726,920,707,815,697,708v-5,-63,-7,-126,-6,-188c693,458,698,396,706,334,422,,422,,422,,37,216,37,216,37,216,,466,4,720,48,968v43,248,126,489,248,713xe" fillcolor="#8b98a0" stroked="f">
                      <v:path arrowok="t" o:connecttype="custom" o:connectlocs="206052,1176632;313951,887549;616067,938646;611890,930946;607714,923247;526267,715359;485196,495571;481020,363979;491461,233786;293763,0;25756,151191;33414,677561;206052,1176632" o:connectangles="0,0,0,0,0,0,0,0,0,0,0,0,0"/>
                    </v:shape>
                    <v:shape id="Freeform 45" o:spid="_x0000_s1034" style="position:absolute;left:9003;top:2636;width:11688;height:7196;visibility:visible;mso-wrap-style:square;v-text-anchor:top" coordsize="1678,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" path="m,508v436,83,436,83,436,83c438,1029,438,1029,438,1029v41,-32,84,-62,128,-90c610,910,655,884,702,860,798,811,897,772,999,743v102,-30,207,-49,314,-59c1327,683,1342,682,1356,681v14,-1,28,-1,42,-2c1678,340,1678,340,1678,340,1398,,1398,,1398,,1148,7,900,53,664,138,427,223,203,347,,508xe" fillcolor="#8b98a0" stroked="f">
                      <v:path arrowok="t" o:connecttype="custom" o:connectlocs="0,355290;303690,413339;305083,719672;394239,656727;488968,601475;695839,519647;914551,478383;944502,476284;973757,474886;1168787,237792;973757,0;462500,96516;0,355290" o:connectangles="0,0,0,0,0,0,0,0,0,0,0,0,0"/>
                    </v:shape>
                    <v:shape id="Freeform 46" o:spid="_x0000_s1035" style="position:absolute;left:5282;top:24672;width:9549;height:9569;visibility:visible;mso-wrap-style:square;v-text-anchor:top" coordsize="1372,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" path="m1140,1368c993,952,993,952,993,952,1372,729,1372,729,1372,729,1292,697,1215,658,1141,614,1067,569,996,519,929,462,862,406,800,345,743,280,686,215,635,146,589,73,155,,155,,155,,,413,,413,,413,64,519,138,619,220,715v82,95,173,185,272,269c592,1067,696,1141,804,1205v109,64,221,118,336,163xe" fillcolor="#8b98a0" stroked="f">
                      <v:path arrowok="t" o:connecttype="custom" o:connectlocs="793500,956909;691180,665919;954984,509932;794196,429490;646633,323167;517167,195859;409975,51063;107888,0;0,288891;153132,500139;342458,688303;559626,842891;793500,956909" o:connectangles="0,0,0,0,0,0,0,0,0,0,0,0,0"/>
                    </v:shape>
                    <v:shape id="Freeform 47" o:spid="_x0000_s1036" style="position:absolute;left:12978;top:30053;width:11372;height:5318;visibility:visible;mso-wrap-style:square;v-text-anchor:top" coordsize="163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" path="m1634,638c1254,414,1254,414,1254,414,1401,,1401,,1401,v-59,19,-119,35,-180,47c1160,60,1098,69,1035,74,928,84,821,83,715,72,609,60,505,39,402,8,398,6,394,5,391,4,387,3,383,1,379,,,223,,223,,223,146,639,146,639,146,639v243,81,495,121,746,120c1144,759,1395,718,1634,638xe" fillcolor="#8b98a0" stroked="f">
                      <v:path arrowok="t" o:connecttype="custom" o:connectlocs="1137112,446426;872667,289687;974966,0;849702,32887;720264,51780;497573,50380;279755,5598;272100,2799;263749,0;0,156039;101602,447126;620749,531093;1137112,446426" o:connectangles="0,0,0,0,0,0,0,0,0,0,0,0,0"/>
                    </v:shape>
                    <v:shape id="Freeform 48" o:spid="_x0000_s1037" style="position:absolute;left:3207;top:6728;width:8219;height:9855;visibility:visible;mso-wrap-style:square;v-text-anchor:top" coordsize="1180,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" path="m669,1407v5,-24,11,-47,17,-71c692,1313,698,1290,706,1266v32,-106,75,-208,128,-304c886,865,949,773,1021,687v25,-29,50,-58,77,-86c1125,574,1152,547,1180,522,1178,83,1178,83,1178,83,742,,742,,742,,700,38,658,78,617,120v-40,42,-80,85,-118,130c370,405,263,572,180,747,97,921,37,1104,,1289,384,1072,384,1072,384,1072r285,335xe" fillcolor="#8b98a0" stroked="f">
                      <v:path arrowok="t" o:connecttype="custom" o:connectlocs="466004,985569;477846,935835;491777,886802;580938,673857;711197,481227;764832,420986;821951,365648;820558,58139;516854,0;429783,84057;347588,175119;125382,523255;0,902913;267482,750910;466004,985569" o:connectangles="0,0,0,0,0,0,0,0,0,0,0,0,0,0,0"/>
                    </v:shape>
                  </v:group>
                  <v:group id="Group 33" o:spid="_x0000_s1038" style="position:absolute;left:11103;top:10887;width:21161;height:21543" coordorigin="11107,10892" coordsize="20588,2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">
                    <v:oval id="Oval 67" o:spid="_x0000_s1039" style="position:absolute;left:11236;top:11076;width:20091;height:20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" fillcolor="window" strokecolor="window" strokeweight="3pt">
                      <v:fill opacity="30840f"/>
                      <v:stroke joinstyle="miter"/>
                    </v:oval>
                    <v:oval id="Oval 68" o:spid="_x0000_s1040" alt="Hhhhh" style="position:absolute;left:11107;top:10892;width:20588;height:20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" fillcolor="#547794" stroked="f" strokeweight="3pt">
                      <v:stroke joinstyle="miter"/>
                      <v:textbox>
                        <w:txbxContent>
                          <w:p w14:paraId="35920CA1" w14:textId="77777777" w:rsidR="00B06337" w:rsidRPr="00862C62" w:rsidRDefault="00B06337" w:rsidP="00C91E1D">
                            <w:pPr>
                              <w:pStyle w:val="Figure"/>
                              <w:rPr>
                                <w:lang w:val="pt-BR"/>
                              </w:rPr>
                            </w:pPr>
                            <w:r w:rsidRPr="00862C62">
                              <w:rPr>
                                <w:lang w:val="pt-BR"/>
                              </w:rPr>
                              <w:t>Anatel -</w:t>
                            </w:r>
                            <w:r>
                              <w:rPr>
                                <w:lang w:val="pt-BR"/>
                              </w:rPr>
                              <w:t>Request Process Frequencies</w:t>
                            </w:r>
                            <w:r w:rsidRPr="00862C62">
                              <w:rPr>
                                <w:lang w:val="pt-BR"/>
                              </w:rPr>
                              <w:t xml:space="preserve"> </w:t>
                            </w:r>
                          </w:p>
                        </w:txbxContent>
                      </v:textbox>
                    </v:oval>
                  </v:group>
                </v:group>
                <v:shapetype id="_x0000_t202" coordsize="21600,21600" o:spt="202" path="m,l,21600r21600,l21600,xe">
                  <v:stroke joinstyle="miter"/>
                  <v:path gradientshapeok="t" o:connecttype="rect"/>
                </v:shapetype>
                <v:shape id="TextBox 79" o:spid="_x0000_s1041" type="#_x0000_t202" style="position:absolute;left:7263;top:12004;width:265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" filled="f" stroked="f">
                  <v:textbox inset="0,0,0,0">
                    <w:txbxContent>
                      <w:p w14:paraId="4BCF7ED1" w14:textId="77777777" w:rsidR="00B06337" w:rsidRDefault="00B06337" w:rsidP="00160C6F">
                        <w:pPr>
                          <w:jc w:val="center"/>
                          <w:rPr>
                            <w:rFonts w:ascii="Century Gothic" w:eastAsia="Open Sans" w:hAnsi="Century Gothic" w:cs="Poppins SemiBold"/>
                            <w:b/>
                            <w:bCs/>
                            <w:color w:val="FFFFFF"/>
                            <w:spacing w:val="10"/>
                            <w:sz w:val="22"/>
                            <w:szCs w:val="22"/>
                            <w:lang w:val="id-ID"/>
                          </w:rPr>
                        </w:pPr>
                        <w:r w:rsidRPr="00862C62">
                          <w:rPr>
                            <w:rFonts w:ascii="Century Gothic" w:eastAsia="Open Sans" w:hAnsi="Century Gothic" w:cs="Poppins SemiBold"/>
                            <w:b/>
                            <w:bCs/>
                            <w:color w:val="FFFFFF"/>
                            <w:spacing w:val="10"/>
                            <w:sz w:val="18"/>
                            <w:szCs w:val="18"/>
                            <w:lang w:val="id-ID"/>
                          </w:rPr>
                          <w:t>08</w:t>
                        </w:r>
                      </w:p>
                    </w:txbxContent>
                  </v:textbox>
                </v:shape>
                <v:shape id="TextBox 80" o:spid="_x0000_s1042" type="#_x0000_t202" style="position:absolute;left:16870;top:5067;width:265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" filled="f" stroked="f">
                  <v:textbox inset="0,0,0,0">
                    <w:txbxContent>
                      <w:p w14:paraId="3FC166CC" w14:textId="77777777" w:rsidR="00B06337" w:rsidRPr="00862C62" w:rsidRDefault="00B06337" w:rsidP="00160C6F">
                        <w:pPr>
                          <w:jc w:val="center"/>
                          <w:rPr>
                            <w:rFonts w:ascii="Century Gothic" w:eastAsia="Open Sans" w:hAnsi="Century Gothic" w:cs="Poppins SemiBold"/>
                            <w:b/>
                            <w:bCs/>
                            <w:color w:val="FFFFFF"/>
                            <w:spacing w:val="10"/>
                            <w:sz w:val="18"/>
                            <w:szCs w:val="18"/>
                            <w:lang w:val="id-ID"/>
                          </w:rPr>
                        </w:pPr>
                        <w:r w:rsidRPr="00862C62">
                          <w:rPr>
                            <w:rFonts w:ascii="Century Gothic" w:eastAsia="Open Sans" w:hAnsi="Century Gothic" w:cs="Poppins SemiBold"/>
                            <w:b/>
                            <w:bCs/>
                            <w:color w:val="FFFFFF"/>
                            <w:spacing w:val="10"/>
                            <w:sz w:val="18"/>
                            <w:szCs w:val="18"/>
                            <w:lang w:val="id-ID"/>
                          </w:rPr>
                          <w:t>09</w:t>
                        </w:r>
                      </w:p>
                    </w:txbxContent>
                  </v:textbox>
                </v:shape>
                <v:shape id="TextBox 81" o:spid="_x0000_s1043" type="#_x0000_t202" style="position:absolute;left:27357;top:5722;width:4123;height:3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" filled="f" stroked="f">
                  <v:textbox inset="0,0,0,0">
                    <w:txbxContent>
                      <w:p w14:paraId="5F50564E" w14:textId="77777777" w:rsidR="00B06337" w:rsidRPr="000B1BD2" w:rsidRDefault="00B06337" w:rsidP="00160C6F">
                        <w:pPr>
                          <w:jc w:val="center"/>
                          <w:rPr>
                            <w:rFonts w:ascii="Century Gothic" w:eastAsia="Open Sans" w:hAnsi="Century Gothic" w:cs="Poppins SemiBold"/>
                            <w:b/>
                            <w:bCs/>
                            <w:color w:val="FFFFFF"/>
                            <w:spacing w:val="10"/>
                            <w:sz w:val="18"/>
                            <w:szCs w:val="18"/>
                            <w:lang w:val="id-ID"/>
                          </w:rPr>
                        </w:pPr>
                        <w:r w:rsidRPr="000B1BD2">
                          <w:rPr>
                            <w:rFonts w:ascii="Century Gothic" w:eastAsia="Open Sans" w:hAnsi="Century Gothic" w:cs="Poppins SemiBold"/>
                            <w:b/>
                            <w:bCs/>
                            <w:color w:val="FFFFFF"/>
                            <w:spacing w:val="10"/>
                            <w:sz w:val="18"/>
                            <w:szCs w:val="18"/>
                            <w:lang w:val="id-ID"/>
                          </w:rPr>
                          <w:t>01</w:t>
                        </w:r>
                      </w:p>
                    </w:txbxContent>
                  </v:textbox>
                </v:shape>
                <v:shape id="TextBox 82" o:spid="_x0000_s1044" type="#_x0000_t202" style="position:absolute;left:36588;top:14152;width:265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" filled="f" stroked="f">
                  <v:textbox inset="0,0,0,0">
                    <w:txbxContent>
                      <w:p w14:paraId="6BFBFF1D" w14:textId="77777777" w:rsidR="00B06337" w:rsidRDefault="00B06337" w:rsidP="00160C6F">
                        <w:pPr>
                          <w:jc w:val="center"/>
                          <w:rPr>
                            <w:rFonts w:ascii="Century Gothic" w:eastAsia="Open Sans" w:hAnsi="Century Gothic" w:cs="Poppins SemiBold"/>
                            <w:b/>
                            <w:bCs/>
                            <w:color w:val="FFFFFF"/>
                            <w:spacing w:val="10"/>
                            <w:sz w:val="22"/>
                            <w:szCs w:val="22"/>
                            <w:lang w:val="id-ID"/>
                          </w:rPr>
                        </w:pPr>
                        <w:r w:rsidRPr="000B1BD2">
                          <w:rPr>
                            <w:rFonts w:ascii="Century Gothic" w:eastAsia="Open Sans" w:hAnsi="Century Gothic" w:cs="Poppins SemiBold"/>
                            <w:b/>
                            <w:bCs/>
                            <w:color w:val="FFFFFF"/>
                            <w:spacing w:val="10"/>
                            <w:sz w:val="18"/>
                            <w:szCs w:val="18"/>
                            <w:lang w:val="id-ID"/>
                          </w:rPr>
                          <w:t>02</w:t>
                        </w:r>
                      </w:p>
                    </w:txbxContent>
                  </v:textbox>
                </v:shape>
                <v:shape id="TextBox 83" o:spid="_x0000_s1045" type="#_x0000_t202" style="position:absolute;left:36375;top:25729;width:4071;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" filled="f" stroked="f">
                  <v:textbox inset="0,0,0,0">
                    <w:txbxContent>
                      <w:p w14:paraId="170C25C6" w14:textId="77777777" w:rsidR="00B06337" w:rsidRPr="000B1BD2" w:rsidRDefault="00B06337" w:rsidP="00160C6F">
                        <w:pPr>
                          <w:jc w:val="center"/>
                          <w:rPr>
                            <w:rFonts w:ascii="Century Gothic" w:eastAsia="Open Sans" w:hAnsi="Century Gothic" w:cs="Poppins SemiBold"/>
                            <w:b/>
                            <w:bCs/>
                            <w:color w:val="FFFFFF"/>
                            <w:spacing w:val="10"/>
                            <w:sz w:val="18"/>
                            <w:szCs w:val="18"/>
                            <w:lang w:val="id-ID"/>
                          </w:rPr>
                        </w:pPr>
                        <w:r w:rsidRPr="000B1BD2">
                          <w:rPr>
                            <w:rFonts w:ascii="Century Gothic" w:eastAsia="Open Sans" w:hAnsi="Century Gothic" w:cs="Poppins SemiBold"/>
                            <w:b/>
                            <w:bCs/>
                            <w:color w:val="FFFFFF"/>
                            <w:spacing w:val="10"/>
                            <w:sz w:val="18"/>
                            <w:szCs w:val="18"/>
                            <w:lang w:val="id-ID"/>
                          </w:rPr>
                          <w:t>03</w:t>
                        </w:r>
                      </w:p>
                    </w:txbxContent>
                  </v:textbox>
                </v:shape>
                <v:shape id="TextBox 84" o:spid="_x0000_s1046" type="#_x0000_t202" style="position:absolute;left:31582;top:35172;width:265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" filled="f" stroked="f">
                  <v:textbox inset="0,0,0,0">
                    <w:txbxContent>
                      <w:p w14:paraId="70E4BB63" w14:textId="77777777" w:rsidR="00B06337" w:rsidRPr="00862C62" w:rsidRDefault="00B06337" w:rsidP="00160C6F">
                        <w:pPr>
                          <w:jc w:val="center"/>
                          <w:rPr>
                            <w:rFonts w:ascii="Century Gothic" w:eastAsia="Open Sans" w:hAnsi="Century Gothic" w:cs="Poppins SemiBold"/>
                            <w:b/>
                            <w:bCs/>
                            <w:color w:val="FFFFFF"/>
                            <w:spacing w:val="10"/>
                            <w:sz w:val="18"/>
                            <w:szCs w:val="18"/>
                            <w:lang w:val="id-ID"/>
                          </w:rPr>
                        </w:pPr>
                        <w:r w:rsidRPr="00862C62">
                          <w:rPr>
                            <w:rFonts w:ascii="Century Gothic" w:eastAsia="Open Sans" w:hAnsi="Century Gothic" w:cs="Poppins SemiBold"/>
                            <w:b/>
                            <w:bCs/>
                            <w:color w:val="FFFFFF"/>
                            <w:spacing w:val="10"/>
                            <w:sz w:val="18"/>
                            <w:szCs w:val="18"/>
                            <w:lang w:val="id-ID"/>
                          </w:rPr>
                          <w:t>04</w:t>
                        </w:r>
                      </w:p>
                    </w:txbxContent>
                  </v:textbox>
                </v:shape>
                <v:shape id="TextBox 85" o:spid="_x0000_s1047" type="#_x0000_t202" style="position:absolute;left:20201;top:38168;width:265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" filled="f" stroked="f">
                  <v:textbox inset="0,0,0,0">
                    <w:txbxContent>
                      <w:p w14:paraId="1ABF89C9" w14:textId="77777777" w:rsidR="00B06337" w:rsidRPr="00862C62" w:rsidRDefault="00B06337" w:rsidP="00160C6F">
                        <w:pPr>
                          <w:jc w:val="center"/>
                          <w:rPr>
                            <w:rFonts w:ascii="Century Gothic" w:eastAsia="Open Sans" w:hAnsi="Century Gothic" w:cs="Poppins SemiBold"/>
                            <w:b/>
                            <w:bCs/>
                            <w:color w:val="FFFFFF"/>
                            <w:spacing w:val="10"/>
                            <w:sz w:val="18"/>
                            <w:szCs w:val="18"/>
                            <w:lang w:val="id-ID"/>
                          </w:rPr>
                        </w:pPr>
                        <w:r w:rsidRPr="00862C62">
                          <w:rPr>
                            <w:rFonts w:ascii="Century Gothic" w:eastAsia="Open Sans" w:hAnsi="Century Gothic" w:cs="Poppins SemiBold"/>
                            <w:b/>
                            <w:bCs/>
                            <w:color w:val="FFFFFF"/>
                            <w:spacing w:val="10"/>
                            <w:sz w:val="18"/>
                            <w:szCs w:val="18"/>
                            <w:lang w:val="id-ID"/>
                          </w:rPr>
                          <w:t>05</w:t>
                        </w:r>
                      </w:p>
                    </w:txbxContent>
                  </v:textbox>
                </v:shape>
                <v:shape id="TextBox 86" o:spid="_x0000_s1048" type="#_x0000_t202" style="position:absolute;left:9816;top:33579;width:265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" filled="f" stroked="f">
                  <v:textbox inset="0,0,0,0">
                    <w:txbxContent>
                      <w:p w14:paraId="74D1CFC3" w14:textId="77777777" w:rsidR="00B06337" w:rsidRPr="00862C62" w:rsidRDefault="00B06337" w:rsidP="00160C6F">
                        <w:pPr>
                          <w:jc w:val="center"/>
                          <w:rPr>
                            <w:rFonts w:ascii="Century Gothic" w:eastAsia="Open Sans" w:hAnsi="Century Gothic" w:cs="Poppins SemiBold"/>
                            <w:b/>
                            <w:bCs/>
                            <w:color w:val="FFFFFF"/>
                            <w:spacing w:val="10"/>
                            <w:sz w:val="18"/>
                            <w:szCs w:val="18"/>
                            <w:lang w:val="id-ID"/>
                          </w:rPr>
                        </w:pPr>
                        <w:r w:rsidRPr="00862C62">
                          <w:rPr>
                            <w:rFonts w:ascii="Century Gothic" w:eastAsia="Open Sans" w:hAnsi="Century Gothic" w:cs="Poppins SemiBold"/>
                            <w:b/>
                            <w:bCs/>
                            <w:color w:val="FFFFFF"/>
                            <w:spacing w:val="10"/>
                            <w:sz w:val="18"/>
                            <w:szCs w:val="18"/>
                            <w:lang w:val="id-ID"/>
                          </w:rPr>
                          <w:t>06</w:t>
                        </w:r>
                      </w:p>
                    </w:txbxContent>
                  </v:textbox>
                </v:shape>
                <v:shape id="TextBox 87" o:spid="_x0000_s1049" type="#_x0000_t202" style="position:absolute;left:4665;top:23093;width:265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" filled="f" stroked="f">
                  <v:textbox inset="0,0,0,0">
                    <w:txbxContent>
                      <w:p w14:paraId="4C41A0FD" w14:textId="77777777" w:rsidR="00B06337" w:rsidRDefault="00B06337" w:rsidP="00160C6F">
                        <w:pPr>
                          <w:jc w:val="center"/>
                          <w:rPr>
                            <w:rFonts w:ascii="Century Gothic" w:eastAsia="Open Sans" w:hAnsi="Century Gothic" w:cs="Poppins SemiBold"/>
                            <w:b/>
                            <w:bCs/>
                            <w:color w:val="FFFFFF"/>
                            <w:spacing w:val="10"/>
                            <w:sz w:val="22"/>
                            <w:szCs w:val="22"/>
                            <w:lang w:val="id-ID"/>
                          </w:rPr>
                        </w:pPr>
                        <w:r w:rsidRPr="00862C62">
                          <w:rPr>
                            <w:rFonts w:ascii="Century Gothic" w:eastAsia="Open Sans" w:hAnsi="Century Gothic" w:cs="Poppins SemiBold"/>
                            <w:b/>
                            <w:bCs/>
                            <w:color w:val="FFFFFF"/>
                            <w:spacing w:val="10"/>
                            <w:sz w:val="18"/>
                            <w:szCs w:val="18"/>
                            <w:lang w:val="id-ID"/>
                          </w:rPr>
                          <w:t>07</w:t>
                        </w:r>
                      </w:p>
                    </w:txbxContent>
                  </v:textbox>
                </v:shape>
                <v:shape id="Arc 88" o:spid="_x0000_s1050" style="position:absolute;width:44987;height:44987;rotation:-846046fd;visibility:visible;mso-wrap-style:square;v-text-anchor:middle" coordsize="4498796,449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" path="m3050064,147321nsc4157034,568957,4747323,1776827,4399831,2909260,4052339,4041690,2886160,4710580,1733222,4438759,580281,4166937,-164287,3047559,30677,1879166,225641,710775,1293319,-106203,2472051,11047l2249398,2249392,3050064,147321xem3050064,147321nfc4157034,568957,4747323,1776827,4399831,2909260,4052339,4041690,2886160,4710580,1733222,4438759,580281,4166937,-164287,3047559,30677,1879166,225641,710775,1293319,-106203,2472051,11047e" filled="f" strokecolor="#0070c0" strokeweight="1.5pt">
                  <v:stroke endarrow="block" endcap="round"/>
                  <v:path arrowok="t" o:connecttype="custom" o:connectlocs="3050064,147321;4399831,2909260;1733222,4438759;30677,1879166;2472051,11047" o:connectangles="0,0,0,0,0"/>
                </v:shape>
                <w10:anchorlock/>
              </v:group>
            </w:pict>
          </mc:Fallback>
        </mc:AlternateContent>
      </w:r>
    </w:p>
    <w:p w14:paraId="4CE35C72" w14:textId="77777777" w:rsidR="00B06337" w:rsidRPr="005B3257" w:rsidRDefault="00B06337" w:rsidP="00145E8A">
      <w:pPr>
        <w:pStyle w:val="Figurelegend"/>
        <w:tabs>
          <w:tab w:val="clear" w:pos="1134"/>
          <w:tab w:val="left" w:pos="567"/>
        </w:tabs>
        <w:rPr>
          <w:lang w:eastAsia="pt-BR"/>
        </w:rPr>
      </w:pPr>
      <w:r w:rsidRPr="005B3257">
        <w:t>1</w:t>
      </w:r>
      <w:r w:rsidRPr="005B3257">
        <w:tab/>
        <w:t>Identify needs</w:t>
      </w:r>
      <w:r w:rsidRPr="005B3257">
        <w:br/>
        <w:t>2</w:t>
      </w:r>
      <w:r w:rsidRPr="005B3257">
        <w:tab/>
        <w:t>Choose frequency range</w:t>
      </w:r>
      <w:r w:rsidRPr="005B3257">
        <w:br/>
        <w:t>3</w:t>
      </w:r>
      <w:r w:rsidRPr="005B3257">
        <w:tab/>
        <w:t xml:space="preserve">Check the availability of channels at </w:t>
      </w:r>
      <w:proofErr w:type="spellStart"/>
      <w:r w:rsidRPr="005B3257">
        <w:t>Anatel</w:t>
      </w:r>
      <w:proofErr w:type="spellEnd"/>
      <w:r w:rsidRPr="005B3257">
        <w:br/>
        <w:t>4</w:t>
      </w:r>
      <w:r w:rsidRPr="005B3257">
        <w:tab/>
        <w:t>Check the interference-free frequencies in the field</w:t>
      </w:r>
      <w:r w:rsidRPr="005B3257">
        <w:br/>
        <w:t>5</w:t>
      </w:r>
      <w:r w:rsidRPr="005B3257">
        <w:tab/>
      </w:r>
      <w:r w:rsidRPr="00E866DD">
        <w:t>Choose the frequencies</w:t>
      </w:r>
      <w:r w:rsidRPr="00E866DD">
        <w:br/>
        <w:t>6</w:t>
      </w:r>
      <w:r w:rsidRPr="00E866DD">
        <w:tab/>
        <w:t xml:space="preserve">Formalize to </w:t>
      </w:r>
      <w:proofErr w:type="spellStart"/>
      <w:r w:rsidRPr="00E866DD">
        <w:t>Anatel</w:t>
      </w:r>
      <w:proofErr w:type="spellEnd"/>
      <w:r w:rsidRPr="00E866DD">
        <w:t xml:space="preserve"> a request for the chosen frequencies</w:t>
      </w:r>
      <w:r w:rsidRPr="00E866DD">
        <w:br/>
        <w:t>7</w:t>
      </w:r>
      <w:r w:rsidRPr="00E866DD">
        <w:tab/>
      </w:r>
      <w:proofErr w:type="spellStart"/>
      <w:r w:rsidRPr="00E866DD">
        <w:t>Anatel</w:t>
      </w:r>
      <w:proofErr w:type="spellEnd"/>
      <w:r w:rsidRPr="00E866DD">
        <w:t xml:space="preserve"> grants the requested frequencies</w:t>
      </w:r>
      <w:r w:rsidRPr="00E866DD">
        <w:br/>
        <w:t>8</w:t>
      </w:r>
      <w:r w:rsidRPr="00E866DD">
        <w:tab/>
        <w:t>Payment of fees</w:t>
      </w:r>
      <w:r>
        <w:br/>
      </w:r>
      <w:r w:rsidRPr="005B3257">
        <w:t>9</w:t>
      </w:r>
      <w:r w:rsidRPr="005B3257">
        <w:tab/>
        <w:t xml:space="preserve">Implement the designed communication </w:t>
      </w:r>
      <w:proofErr w:type="gramStart"/>
      <w:r w:rsidRPr="005B3257">
        <w:t>system</w:t>
      </w:r>
      <w:proofErr w:type="gramEnd"/>
    </w:p>
    <w:p w14:paraId="495E7135" w14:textId="77777777" w:rsidR="00B06337" w:rsidRPr="005B3257" w:rsidRDefault="00B06337" w:rsidP="00160C6F"/>
    <w:p w14:paraId="4729D864" w14:textId="77777777" w:rsidR="00B06337" w:rsidRPr="005B3257" w:rsidRDefault="00B06337" w:rsidP="00160C6F">
      <w:pPr>
        <w:sectPr w:rsidR="00B06337" w:rsidRPr="005B3257" w:rsidSect="00160C6F">
          <w:headerReference w:type="default" r:id="rId42"/>
          <w:footerReference w:type="default" r:id="rId43"/>
          <w:pgSz w:w="11907" w:h="16834" w:code="9"/>
          <w:pgMar w:top="1418" w:right="1134" w:bottom="1418" w:left="1134" w:header="720" w:footer="720" w:gutter="0"/>
          <w:paperSrc w:first="15" w:other="15"/>
          <w:cols w:space="720"/>
          <w:docGrid w:linePitch="326"/>
        </w:sectPr>
      </w:pPr>
    </w:p>
    <w:p w14:paraId="2B5F61E0" w14:textId="77777777" w:rsidR="00B06337" w:rsidRPr="005B3257" w:rsidRDefault="00B06337" w:rsidP="00160C6F">
      <w:pPr>
        <w:pStyle w:val="Tabletitle"/>
        <w:rPr>
          <w:lang w:eastAsia="pt-BR"/>
        </w:rPr>
      </w:pPr>
      <w:r w:rsidRPr="00E866DD">
        <w:rPr>
          <w:lang w:eastAsia="pt-BR"/>
        </w:rPr>
        <w:lastRenderedPageBreak/>
        <w:t>Technical characteristics of private utility communications systems in Brazil</w:t>
      </w:r>
    </w:p>
    <w:tbl>
      <w:tblPr>
        <w:tblStyle w:val="Tabelacomgrade3"/>
        <w:tblW w:w="14214" w:type="dxa"/>
        <w:jc w:val="center"/>
        <w:tblLayout w:type="fixed"/>
        <w:tblCellMar>
          <w:left w:w="57" w:type="dxa"/>
          <w:right w:w="57" w:type="dxa"/>
        </w:tblCellMar>
        <w:tblLook w:val="04A0" w:firstRow="1" w:lastRow="0" w:firstColumn="1" w:lastColumn="0" w:noHBand="0" w:noVBand="1"/>
      </w:tblPr>
      <w:tblGrid>
        <w:gridCol w:w="1619"/>
        <w:gridCol w:w="2156"/>
        <w:gridCol w:w="1465"/>
        <w:gridCol w:w="1558"/>
        <w:gridCol w:w="2128"/>
        <w:gridCol w:w="1530"/>
        <w:gridCol w:w="3758"/>
      </w:tblGrid>
      <w:tr w:rsidR="00B06337" w:rsidRPr="005B3257" w14:paraId="0EF0AA72" w14:textId="77777777" w:rsidTr="00A52A4D">
        <w:trPr>
          <w:cantSplit/>
          <w:tblHeader/>
          <w:jc w:val="center"/>
        </w:trPr>
        <w:tc>
          <w:tcPr>
            <w:tcW w:w="1619" w:type="dxa"/>
            <w:shd w:val="clear" w:color="auto" w:fill="B6DDE8" w:themeFill="accent5" w:themeFillTint="66"/>
            <w:vAlign w:val="center"/>
          </w:tcPr>
          <w:p w14:paraId="053A9749" w14:textId="77777777" w:rsidR="00B06337" w:rsidRPr="005B3257" w:rsidRDefault="00B06337" w:rsidP="00160C6F">
            <w:pPr>
              <w:pStyle w:val="Tablehead"/>
              <w:rPr>
                <w:lang w:eastAsia="pt-BR"/>
              </w:rPr>
            </w:pPr>
            <w:r w:rsidRPr="005B3257">
              <w:rPr>
                <w:shd w:val="clear" w:color="auto" w:fill="B6DDE8" w:themeFill="accent5" w:themeFillTint="66"/>
              </w:rPr>
              <w:t>Spectrum</w:t>
            </w:r>
            <w:r>
              <w:rPr>
                <w:shd w:val="clear" w:color="auto" w:fill="B6DDE8" w:themeFill="accent5" w:themeFillTint="66"/>
              </w:rPr>
              <w:br/>
            </w:r>
            <w:r w:rsidRPr="005B3257">
              <w:rPr>
                <w:shd w:val="clear" w:color="auto" w:fill="B6DDE8" w:themeFill="accent5" w:themeFillTint="66"/>
              </w:rPr>
              <w:t>bands</w:t>
            </w:r>
          </w:p>
        </w:tc>
        <w:tc>
          <w:tcPr>
            <w:tcW w:w="2156" w:type="dxa"/>
            <w:shd w:val="clear" w:color="auto" w:fill="B6DDE8" w:themeFill="accent5" w:themeFillTint="66"/>
            <w:vAlign w:val="center"/>
          </w:tcPr>
          <w:p w14:paraId="33CA74E2" w14:textId="77777777" w:rsidR="00B06337" w:rsidRPr="005B3257" w:rsidRDefault="00B06337" w:rsidP="00A52A4D">
            <w:pPr>
              <w:pStyle w:val="Tablehead"/>
              <w:rPr>
                <w:lang w:eastAsia="pt-BR"/>
              </w:rPr>
            </w:pPr>
            <w:r w:rsidRPr="005B3257">
              <w:rPr>
                <w:shd w:val="clear" w:color="auto" w:fill="B6DDE8" w:themeFill="accent5" w:themeFillTint="66"/>
              </w:rPr>
              <w:t>Spectrum assignment method used (auction, direct assignment, etc.)</w:t>
            </w:r>
          </w:p>
        </w:tc>
        <w:tc>
          <w:tcPr>
            <w:tcW w:w="1465" w:type="dxa"/>
            <w:shd w:val="clear" w:color="auto" w:fill="B6DDE8" w:themeFill="accent5" w:themeFillTint="66"/>
            <w:vAlign w:val="center"/>
          </w:tcPr>
          <w:p w14:paraId="78F2BFC4" w14:textId="77777777" w:rsidR="00B06337" w:rsidRPr="000A03AB" w:rsidRDefault="00B06337" w:rsidP="00A52A4D">
            <w:pPr>
              <w:pStyle w:val="Tablehead"/>
              <w:rPr>
                <w:lang w:val="fr-FR" w:eastAsia="pt-BR"/>
              </w:rPr>
            </w:pPr>
            <w:proofErr w:type="spellStart"/>
            <w:r w:rsidRPr="000A03AB">
              <w:rPr>
                <w:shd w:val="clear" w:color="auto" w:fill="B6DDE8" w:themeFill="accent5" w:themeFillTint="66"/>
                <w:lang w:val="fr-FR"/>
              </w:rPr>
              <w:t>Radiocomm</w:t>
            </w:r>
            <w:proofErr w:type="spellEnd"/>
            <w:r w:rsidRPr="000A03AB">
              <w:rPr>
                <w:shd w:val="clear" w:color="auto" w:fill="B6DDE8" w:themeFill="accent5" w:themeFillTint="66"/>
                <w:lang w:val="fr-FR"/>
              </w:rPr>
              <w:t>.</w:t>
            </w:r>
            <w:r w:rsidRPr="000A03AB">
              <w:rPr>
                <w:shd w:val="clear" w:color="auto" w:fill="B6DDE8" w:themeFill="accent5" w:themeFillTint="66"/>
                <w:lang w:val="fr-FR"/>
              </w:rPr>
              <w:br/>
              <w:t>service</w:t>
            </w:r>
            <w:r w:rsidRPr="000A03AB">
              <w:rPr>
                <w:shd w:val="clear" w:color="auto" w:fill="B6DDE8" w:themeFill="accent5" w:themeFillTint="66"/>
                <w:lang w:val="fr-FR"/>
              </w:rPr>
              <w:br/>
              <w:t>(FS, MS, FSS, etc.)</w:t>
            </w:r>
          </w:p>
        </w:tc>
        <w:tc>
          <w:tcPr>
            <w:tcW w:w="1558" w:type="dxa"/>
            <w:shd w:val="clear" w:color="auto" w:fill="B6DDE8" w:themeFill="accent5" w:themeFillTint="66"/>
            <w:vAlign w:val="center"/>
          </w:tcPr>
          <w:p w14:paraId="13B3AEDA" w14:textId="77777777" w:rsidR="00B06337" w:rsidRPr="008E1645" w:rsidRDefault="00B06337" w:rsidP="00A52A4D">
            <w:pPr>
              <w:pStyle w:val="Tablehead"/>
              <w:rPr>
                <w:shd w:val="clear" w:color="auto" w:fill="FFFFFF"/>
              </w:rPr>
            </w:pPr>
            <w:r w:rsidRPr="005B3257">
              <w:rPr>
                <w:shd w:val="clear" w:color="auto" w:fill="B6DDE8" w:themeFill="accent5" w:themeFillTint="66"/>
              </w:rPr>
              <w:t>Communications system architecture</w:t>
            </w:r>
          </w:p>
        </w:tc>
        <w:tc>
          <w:tcPr>
            <w:tcW w:w="2128" w:type="dxa"/>
            <w:shd w:val="clear" w:color="auto" w:fill="B6DDE8" w:themeFill="accent5" w:themeFillTint="66"/>
            <w:vAlign w:val="center"/>
          </w:tcPr>
          <w:p w14:paraId="6F47A35B" w14:textId="77777777" w:rsidR="00B06337" w:rsidRPr="005B3257" w:rsidRDefault="00B06337" w:rsidP="00A52A4D">
            <w:pPr>
              <w:pStyle w:val="Tablehead"/>
              <w:rPr>
                <w:lang w:eastAsia="pt-BR"/>
              </w:rPr>
            </w:pPr>
            <w:r w:rsidRPr="005B3257">
              <w:rPr>
                <w:shd w:val="clear" w:color="auto" w:fill="B6DDE8" w:themeFill="accent5" w:themeFillTint="66"/>
              </w:rPr>
              <w:t>Technologies</w:t>
            </w:r>
          </w:p>
        </w:tc>
        <w:tc>
          <w:tcPr>
            <w:tcW w:w="1530" w:type="dxa"/>
            <w:shd w:val="clear" w:color="auto" w:fill="B6DDE8" w:themeFill="accent5" w:themeFillTint="66"/>
            <w:vAlign w:val="center"/>
          </w:tcPr>
          <w:p w14:paraId="2A52C2CF" w14:textId="77777777" w:rsidR="00B06337" w:rsidRPr="005B3257" w:rsidRDefault="00B06337" w:rsidP="00A52A4D">
            <w:pPr>
              <w:pStyle w:val="Tablehead"/>
              <w:rPr>
                <w:lang w:eastAsia="pt-BR"/>
              </w:rPr>
            </w:pPr>
            <w:r w:rsidRPr="005B3257">
              <w:rPr>
                <w:shd w:val="clear" w:color="auto" w:fill="B6DDE8" w:themeFill="accent5" w:themeFillTint="66"/>
              </w:rPr>
              <w:t>Channel</w:t>
            </w:r>
            <w:r w:rsidRPr="005B3257">
              <w:rPr>
                <w:shd w:val="clear" w:color="auto" w:fill="FFFFFF"/>
              </w:rPr>
              <w:t xml:space="preserve"> </w:t>
            </w:r>
            <w:r w:rsidRPr="005B3257">
              <w:rPr>
                <w:shd w:val="clear" w:color="auto" w:fill="B6DDE8" w:themeFill="accent5" w:themeFillTint="66"/>
              </w:rPr>
              <w:t>bandwidth</w:t>
            </w:r>
          </w:p>
        </w:tc>
        <w:tc>
          <w:tcPr>
            <w:tcW w:w="3758" w:type="dxa"/>
            <w:shd w:val="clear" w:color="auto" w:fill="B6DDE8" w:themeFill="accent5" w:themeFillTint="66"/>
            <w:vAlign w:val="center"/>
          </w:tcPr>
          <w:p w14:paraId="440856A4" w14:textId="77777777" w:rsidR="00B06337" w:rsidRPr="005B3257" w:rsidRDefault="00B06337" w:rsidP="00160C6F">
            <w:pPr>
              <w:pStyle w:val="Tablehead"/>
              <w:rPr>
                <w:lang w:eastAsia="pt-BR"/>
              </w:rPr>
            </w:pPr>
            <w:r w:rsidRPr="005B3257">
              <w:rPr>
                <w:shd w:val="clear" w:color="auto" w:fill="B6DDE8" w:themeFill="accent5" w:themeFillTint="66"/>
              </w:rPr>
              <w:t>Utility applications supported by the</w:t>
            </w:r>
            <w:r w:rsidRPr="005B3257">
              <w:rPr>
                <w:shd w:val="clear" w:color="auto" w:fill="FFFFFF"/>
              </w:rPr>
              <w:t xml:space="preserve"> </w:t>
            </w:r>
            <w:r w:rsidRPr="005B3257">
              <w:rPr>
                <w:shd w:val="clear" w:color="auto" w:fill="B6DDE8" w:themeFill="accent5" w:themeFillTint="66"/>
              </w:rPr>
              <w:t>communications systems</w:t>
            </w:r>
          </w:p>
        </w:tc>
      </w:tr>
      <w:tr w:rsidR="00B06337" w:rsidRPr="005B3257" w14:paraId="22CD791C" w14:textId="77777777" w:rsidTr="00A52A4D">
        <w:trPr>
          <w:cantSplit/>
          <w:jc w:val="center"/>
        </w:trPr>
        <w:tc>
          <w:tcPr>
            <w:tcW w:w="1619" w:type="dxa"/>
          </w:tcPr>
          <w:p w14:paraId="41C79B39" w14:textId="77777777" w:rsidR="00B06337" w:rsidRPr="005B3257" w:rsidRDefault="00B06337" w:rsidP="00985D45">
            <w:pPr>
              <w:pStyle w:val="Tabletext"/>
              <w:rPr>
                <w:lang w:eastAsia="pt-BR"/>
              </w:rPr>
            </w:pPr>
            <w:r w:rsidRPr="005B3257">
              <w:t>148-174 MHz</w:t>
            </w:r>
          </w:p>
        </w:tc>
        <w:tc>
          <w:tcPr>
            <w:tcW w:w="2156" w:type="dxa"/>
          </w:tcPr>
          <w:p w14:paraId="219AC24F" w14:textId="77777777" w:rsidR="00B06337" w:rsidRPr="005B3257" w:rsidRDefault="00B06337" w:rsidP="00A52A4D">
            <w:pPr>
              <w:pStyle w:val="Tabletext"/>
              <w:jc w:val="center"/>
              <w:rPr>
                <w:lang w:eastAsia="pt-BR"/>
              </w:rPr>
            </w:pPr>
            <w:r w:rsidRPr="00E866DD">
              <w:t>Direct Assignment</w:t>
            </w:r>
          </w:p>
        </w:tc>
        <w:tc>
          <w:tcPr>
            <w:tcW w:w="1465" w:type="dxa"/>
          </w:tcPr>
          <w:p w14:paraId="491D1A0E" w14:textId="77777777" w:rsidR="00B06337" w:rsidRPr="005B3257" w:rsidRDefault="00B06337" w:rsidP="00A52A4D">
            <w:pPr>
              <w:pStyle w:val="Tabletext"/>
              <w:jc w:val="center"/>
              <w:rPr>
                <w:lang w:eastAsia="pt-BR"/>
              </w:rPr>
            </w:pPr>
            <w:r w:rsidRPr="005B3257">
              <w:rPr>
                <w:shd w:val="clear" w:color="auto" w:fill="FFFFFF"/>
              </w:rPr>
              <w:t>FS, MS</w:t>
            </w:r>
          </w:p>
        </w:tc>
        <w:tc>
          <w:tcPr>
            <w:tcW w:w="1558" w:type="dxa"/>
          </w:tcPr>
          <w:p w14:paraId="7C7D5E41" w14:textId="77777777" w:rsidR="00B06337" w:rsidRPr="005B3257" w:rsidRDefault="00B06337" w:rsidP="00A52A4D">
            <w:pPr>
              <w:pStyle w:val="Tabletext"/>
              <w:jc w:val="center"/>
              <w:rPr>
                <w:lang w:eastAsia="pt-BR"/>
              </w:rPr>
            </w:pPr>
            <w:r w:rsidRPr="005B3257">
              <w:rPr>
                <w:color w:val="000000"/>
                <w:lang w:eastAsia="pt-BR"/>
              </w:rPr>
              <w:t>FAN</w:t>
            </w:r>
          </w:p>
        </w:tc>
        <w:tc>
          <w:tcPr>
            <w:tcW w:w="2128" w:type="dxa"/>
          </w:tcPr>
          <w:p w14:paraId="7095D547" w14:textId="77777777" w:rsidR="00B06337" w:rsidRPr="005B3257" w:rsidRDefault="00B06337" w:rsidP="00A52A4D">
            <w:pPr>
              <w:pStyle w:val="Tabletext"/>
              <w:jc w:val="center"/>
              <w:rPr>
                <w:lang w:eastAsia="pt-BR"/>
              </w:rPr>
            </w:pPr>
            <w:r w:rsidRPr="005B3257">
              <w:rPr>
                <w:color w:val="000000"/>
                <w:lang w:eastAsia="pt-BR"/>
              </w:rPr>
              <w:t>PMR/LMR – PMP Radio</w:t>
            </w:r>
          </w:p>
        </w:tc>
        <w:tc>
          <w:tcPr>
            <w:tcW w:w="1530" w:type="dxa"/>
          </w:tcPr>
          <w:p w14:paraId="3F23F3C3" w14:textId="77777777" w:rsidR="00B06337" w:rsidRPr="005B3257" w:rsidRDefault="00B06337" w:rsidP="00A52A4D">
            <w:pPr>
              <w:pStyle w:val="Tabletext"/>
              <w:jc w:val="center"/>
              <w:rPr>
                <w:lang w:eastAsia="pt-BR"/>
              </w:rPr>
            </w:pPr>
            <w:r w:rsidRPr="005B3257">
              <w:t>12.5, 20 kHz</w:t>
            </w:r>
          </w:p>
        </w:tc>
        <w:tc>
          <w:tcPr>
            <w:tcW w:w="3758" w:type="dxa"/>
          </w:tcPr>
          <w:p w14:paraId="614B5A20" w14:textId="77777777" w:rsidR="00B06337" w:rsidRPr="005B3257" w:rsidRDefault="00B06337" w:rsidP="00160C6F">
            <w:pPr>
              <w:pStyle w:val="Tabletext"/>
              <w:rPr>
                <w:lang w:eastAsia="pt-BR"/>
              </w:rPr>
            </w:pPr>
            <w:r w:rsidRPr="005B3257">
              <w:rPr>
                <w:sz w:val="18"/>
                <w:szCs w:val="18"/>
              </w:rPr>
              <w:t xml:space="preserve">SCADA, Distribution Network Automation, Limited Remote Metering, Operational </w:t>
            </w:r>
            <w:proofErr w:type="gramStart"/>
            <w:r w:rsidRPr="005B3257">
              <w:rPr>
                <w:sz w:val="18"/>
                <w:szCs w:val="18"/>
              </w:rPr>
              <w:t>Voice</w:t>
            </w:r>
            <w:proofErr w:type="gramEnd"/>
            <w:r w:rsidRPr="005B3257">
              <w:rPr>
                <w:sz w:val="18"/>
                <w:szCs w:val="18"/>
              </w:rPr>
              <w:t xml:space="preserve"> and Data</w:t>
            </w:r>
          </w:p>
        </w:tc>
      </w:tr>
      <w:tr w:rsidR="00B06337" w:rsidRPr="005B3257" w14:paraId="572F533D" w14:textId="77777777" w:rsidTr="00A52A4D">
        <w:trPr>
          <w:cantSplit/>
          <w:jc w:val="center"/>
        </w:trPr>
        <w:tc>
          <w:tcPr>
            <w:tcW w:w="1619" w:type="dxa"/>
          </w:tcPr>
          <w:p w14:paraId="3FABE7D6" w14:textId="77777777" w:rsidR="00B06337" w:rsidRPr="005B3257" w:rsidRDefault="00B06337" w:rsidP="00985D45">
            <w:pPr>
              <w:pStyle w:val="Tabletext"/>
              <w:rPr>
                <w:lang w:eastAsia="pt-BR"/>
              </w:rPr>
            </w:pPr>
            <w:r w:rsidRPr="005B3257">
              <w:t>225-270 MHz</w:t>
            </w:r>
          </w:p>
        </w:tc>
        <w:tc>
          <w:tcPr>
            <w:tcW w:w="2156" w:type="dxa"/>
          </w:tcPr>
          <w:p w14:paraId="40E9CD37" w14:textId="77777777" w:rsidR="00B06337" w:rsidRPr="005B3257" w:rsidRDefault="00B06337" w:rsidP="00A52A4D">
            <w:pPr>
              <w:pStyle w:val="Tabletext"/>
              <w:jc w:val="center"/>
              <w:rPr>
                <w:lang w:eastAsia="pt-BR"/>
              </w:rPr>
            </w:pPr>
            <w:r w:rsidRPr="00E866DD">
              <w:t>Direct Assignment</w:t>
            </w:r>
          </w:p>
        </w:tc>
        <w:tc>
          <w:tcPr>
            <w:tcW w:w="1465" w:type="dxa"/>
          </w:tcPr>
          <w:p w14:paraId="647293F7" w14:textId="77777777" w:rsidR="00B06337" w:rsidRPr="005B3257" w:rsidRDefault="00B06337" w:rsidP="00A52A4D">
            <w:pPr>
              <w:pStyle w:val="Tabletext"/>
              <w:jc w:val="center"/>
              <w:rPr>
                <w:lang w:eastAsia="pt-BR"/>
              </w:rPr>
            </w:pPr>
            <w:r w:rsidRPr="005B3257">
              <w:rPr>
                <w:shd w:val="clear" w:color="auto" w:fill="FFFFFF"/>
              </w:rPr>
              <w:t>FS, MS</w:t>
            </w:r>
          </w:p>
        </w:tc>
        <w:tc>
          <w:tcPr>
            <w:tcW w:w="1558" w:type="dxa"/>
          </w:tcPr>
          <w:p w14:paraId="1AA35488" w14:textId="77777777" w:rsidR="00B06337" w:rsidRPr="005B3257" w:rsidRDefault="00B06337" w:rsidP="00A52A4D">
            <w:pPr>
              <w:pStyle w:val="Tabletext"/>
              <w:jc w:val="center"/>
            </w:pPr>
            <w:r w:rsidRPr="005B3257">
              <w:rPr>
                <w:color w:val="000000"/>
                <w:lang w:eastAsia="pt-BR"/>
              </w:rPr>
              <w:t>FAN</w:t>
            </w:r>
          </w:p>
        </w:tc>
        <w:tc>
          <w:tcPr>
            <w:tcW w:w="2128" w:type="dxa"/>
          </w:tcPr>
          <w:p w14:paraId="06EEAB2B" w14:textId="77777777" w:rsidR="00B06337" w:rsidRPr="00145E8A" w:rsidRDefault="00B06337" w:rsidP="00A52A4D">
            <w:pPr>
              <w:pStyle w:val="Tabletext"/>
              <w:jc w:val="center"/>
              <w:rPr>
                <w:color w:val="000000"/>
                <w:lang w:eastAsia="pt-BR"/>
              </w:rPr>
            </w:pPr>
            <w:r w:rsidRPr="00145E8A">
              <w:rPr>
                <w:color w:val="000000"/>
                <w:lang w:eastAsia="pt-BR"/>
              </w:rPr>
              <w:t>LTE 250 MHz</w:t>
            </w:r>
          </w:p>
          <w:p w14:paraId="0D294839" w14:textId="77777777" w:rsidR="00B06337" w:rsidRPr="00145E8A" w:rsidRDefault="00B06337" w:rsidP="00A52A4D">
            <w:pPr>
              <w:pStyle w:val="Tabletext"/>
              <w:jc w:val="center"/>
              <w:rPr>
                <w:lang w:eastAsia="pt-BR"/>
              </w:rPr>
            </w:pPr>
            <w:r w:rsidRPr="00145E8A">
              <w:rPr>
                <w:color w:val="000000"/>
                <w:lang w:eastAsia="pt-BR"/>
              </w:rPr>
              <w:t>PMR/LMR – PMP Radio</w:t>
            </w:r>
          </w:p>
        </w:tc>
        <w:tc>
          <w:tcPr>
            <w:tcW w:w="1530" w:type="dxa"/>
          </w:tcPr>
          <w:p w14:paraId="03C45DA5" w14:textId="46B7743F" w:rsidR="00B06337" w:rsidRPr="005B3257" w:rsidRDefault="00B06337" w:rsidP="00A52A4D">
            <w:pPr>
              <w:pStyle w:val="Tabletext"/>
              <w:jc w:val="center"/>
              <w:rPr>
                <w:lang w:eastAsia="pt-BR"/>
              </w:rPr>
            </w:pPr>
            <w:r w:rsidRPr="005B3257">
              <w:t>25 kHz (199</w:t>
            </w:r>
            <w:r w:rsidR="00A52A4D">
              <w:t> </w:t>
            </w:r>
            <w:r w:rsidRPr="005B3257">
              <w:t>channels), 1.25, 2.5, 3.75, 5, 6.25 MHz</w:t>
            </w:r>
          </w:p>
        </w:tc>
        <w:tc>
          <w:tcPr>
            <w:tcW w:w="3758" w:type="dxa"/>
          </w:tcPr>
          <w:p w14:paraId="1F49397E" w14:textId="77777777" w:rsidR="00B06337" w:rsidRPr="005B3257" w:rsidRDefault="00B06337" w:rsidP="00160C6F">
            <w:pPr>
              <w:pStyle w:val="Tabletext"/>
              <w:rPr>
                <w:lang w:eastAsia="pt-BR"/>
              </w:rPr>
            </w:pPr>
            <w:r w:rsidRPr="005B3257">
              <w:rPr>
                <w:sz w:val="18"/>
                <w:szCs w:val="18"/>
              </w:rPr>
              <w:t>SCADA, Digital Disturbance Recording, Distribution Network Automation, Limited Remote Metering and AMI, Operational Voice and Data, Field Force Mobility Applications</w:t>
            </w:r>
          </w:p>
        </w:tc>
      </w:tr>
      <w:tr w:rsidR="00B06337" w:rsidRPr="005B3257" w14:paraId="253D0E49" w14:textId="77777777" w:rsidTr="00A52A4D">
        <w:trPr>
          <w:cantSplit/>
          <w:jc w:val="center"/>
        </w:trPr>
        <w:tc>
          <w:tcPr>
            <w:tcW w:w="1619" w:type="dxa"/>
          </w:tcPr>
          <w:p w14:paraId="4D993B67" w14:textId="77777777" w:rsidR="00B06337" w:rsidRPr="005B3257" w:rsidRDefault="00B06337" w:rsidP="00985D45">
            <w:pPr>
              <w:pStyle w:val="Tabletext"/>
              <w:rPr>
                <w:lang w:eastAsia="pt-BR"/>
              </w:rPr>
            </w:pPr>
            <w:r w:rsidRPr="005B3257">
              <w:t>360-380 MHz</w:t>
            </w:r>
          </w:p>
        </w:tc>
        <w:tc>
          <w:tcPr>
            <w:tcW w:w="2156" w:type="dxa"/>
          </w:tcPr>
          <w:p w14:paraId="0A88BC02" w14:textId="77777777" w:rsidR="00B06337" w:rsidRPr="005B3257" w:rsidRDefault="00B06337" w:rsidP="00A52A4D">
            <w:pPr>
              <w:pStyle w:val="Tabletext"/>
              <w:jc w:val="center"/>
              <w:rPr>
                <w:lang w:eastAsia="pt-BR"/>
              </w:rPr>
            </w:pPr>
            <w:r w:rsidRPr="00E866DD">
              <w:t>Direct Assignment</w:t>
            </w:r>
          </w:p>
        </w:tc>
        <w:tc>
          <w:tcPr>
            <w:tcW w:w="1465" w:type="dxa"/>
          </w:tcPr>
          <w:p w14:paraId="3AA1472F" w14:textId="77777777" w:rsidR="00B06337" w:rsidRPr="005B3257" w:rsidRDefault="00B06337" w:rsidP="00A52A4D">
            <w:pPr>
              <w:pStyle w:val="Tabletext"/>
              <w:jc w:val="center"/>
              <w:rPr>
                <w:lang w:eastAsia="pt-BR"/>
              </w:rPr>
            </w:pPr>
            <w:r w:rsidRPr="005B3257">
              <w:rPr>
                <w:shd w:val="clear" w:color="auto" w:fill="FFFFFF"/>
              </w:rPr>
              <w:t>FS, MS</w:t>
            </w:r>
          </w:p>
        </w:tc>
        <w:tc>
          <w:tcPr>
            <w:tcW w:w="1558" w:type="dxa"/>
          </w:tcPr>
          <w:p w14:paraId="5834A13A" w14:textId="77777777" w:rsidR="00B06337" w:rsidRPr="005B3257" w:rsidRDefault="00B06337" w:rsidP="00A52A4D">
            <w:pPr>
              <w:pStyle w:val="Tabletext"/>
              <w:jc w:val="center"/>
              <w:rPr>
                <w:lang w:eastAsia="pt-BR"/>
              </w:rPr>
            </w:pPr>
            <w:r w:rsidRPr="005B3257">
              <w:rPr>
                <w:color w:val="000000"/>
                <w:lang w:eastAsia="pt-BR"/>
              </w:rPr>
              <w:t>FAN</w:t>
            </w:r>
          </w:p>
        </w:tc>
        <w:tc>
          <w:tcPr>
            <w:tcW w:w="2128" w:type="dxa"/>
          </w:tcPr>
          <w:p w14:paraId="761A0F06" w14:textId="77777777" w:rsidR="00B06337" w:rsidRPr="005B3257" w:rsidRDefault="00B06337" w:rsidP="00A52A4D">
            <w:pPr>
              <w:pStyle w:val="Tabletext"/>
              <w:jc w:val="center"/>
              <w:rPr>
                <w:lang w:eastAsia="pt-BR"/>
              </w:rPr>
            </w:pPr>
            <w:r w:rsidRPr="005B3257">
              <w:rPr>
                <w:color w:val="000000"/>
                <w:lang w:eastAsia="pt-BR"/>
              </w:rPr>
              <w:t>PMR/LMR – PMP Radio</w:t>
            </w:r>
          </w:p>
        </w:tc>
        <w:tc>
          <w:tcPr>
            <w:tcW w:w="1530" w:type="dxa"/>
          </w:tcPr>
          <w:p w14:paraId="60BF5B07" w14:textId="77777777" w:rsidR="00B06337" w:rsidRPr="005B3257" w:rsidRDefault="00B06337" w:rsidP="00A52A4D">
            <w:pPr>
              <w:pStyle w:val="Tabletext"/>
              <w:jc w:val="center"/>
              <w:rPr>
                <w:lang w:eastAsia="pt-BR"/>
              </w:rPr>
            </w:pPr>
            <w:r w:rsidRPr="005B3257">
              <w:t>25 kHz, 1,25 MHz</w:t>
            </w:r>
          </w:p>
        </w:tc>
        <w:tc>
          <w:tcPr>
            <w:tcW w:w="3758" w:type="dxa"/>
          </w:tcPr>
          <w:p w14:paraId="28141381" w14:textId="77777777" w:rsidR="00B06337" w:rsidRPr="005B3257" w:rsidRDefault="00B06337" w:rsidP="00160C6F">
            <w:pPr>
              <w:pStyle w:val="Tabletext"/>
              <w:rPr>
                <w:lang w:eastAsia="pt-BR"/>
              </w:rPr>
            </w:pPr>
            <w:r w:rsidRPr="005B3257">
              <w:rPr>
                <w:sz w:val="18"/>
                <w:szCs w:val="18"/>
              </w:rPr>
              <w:t xml:space="preserve">SCADA, Digital Disturbance Recording, Distribution Network Automation, Substation Automation, Limited Remote Metering, Operational </w:t>
            </w:r>
            <w:proofErr w:type="gramStart"/>
            <w:r w:rsidRPr="005B3257">
              <w:rPr>
                <w:sz w:val="18"/>
                <w:szCs w:val="18"/>
              </w:rPr>
              <w:t>Voice</w:t>
            </w:r>
            <w:proofErr w:type="gramEnd"/>
            <w:r w:rsidRPr="005B3257">
              <w:rPr>
                <w:sz w:val="18"/>
                <w:szCs w:val="18"/>
              </w:rPr>
              <w:t xml:space="preserve"> and Data</w:t>
            </w:r>
          </w:p>
        </w:tc>
      </w:tr>
      <w:tr w:rsidR="00B06337" w:rsidRPr="005B3257" w14:paraId="3DB2D689" w14:textId="77777777" w:rsidTr="00A52A4D">
        <w:trPr>
          <w:cantSplit/>
          <w:jc w:val="center"/>
        </w:trPr>
        <w:tc>
          <w:tcPr>
            <w:tcW w:w="1619" w:type="dxa"/>
          </w:tcPr>
          <w:p w14:paraId="3259D8DE" w14:textId="77777777" w:rsidR="00B06337" w:rsidRPr="005B3257" w:rsidRDefault="00B06337" w:rsidP="00985D45">
            <w:pPr>
              <w:pStyle w:val="Tabletext"/>
              <w:rPr>
                <w:lang w:eastAsia="pt-BR"/>
              </w:rPr>
            </w:pPr>
            <w:r w:rsidRPr="005B3257">
              <w:t>380-400 MHz</w:t>
            </w:r>
          </w:p>
        </w:tc>
        <w:tc>
          <w:tcPr>
            <w:tcW w:w="2156" w:type="dxa"/>
          </w:tcPr>
          <w:p w14:paraId="3BE18807" w14:textId="77777777" w:rsidR="00B06337" w:rsidRPr="005B3257" w:rsidRDefault="00B06337" w:rsidP="00A52A4D">
            <w:pPr>
              <w:pStyle w:val="Tabletext"/>
              <w:jc w:val="center"/>
              <w:rPr>
                <w:lang w:eastAsia="pt-BR"/>
              </w:rPr>
            </w:pPr>
            <w:r w:rsidRPr="00E866DD">
              <w:t>Direct Assignment</w:t>
            </w:r>
          </w:p>
        </w:tc>
        <w:tc>
          <w:tcPr>
            <w:tcW w:w="1465" w:type="dxa"/>
          </w:tcPr>
          <w:p w14:paraId="562C440A" w14:textId="77777777" w:rsidR="00B06337" w:rsidRPr="005B3257" w:rsidRDefault="00B06337" w:rsidP="00A52A4D">
            <w:pPr>
              <w:pStyle w:val="Tabletext"/>
              <w:jc w:val="center"/>
              <w:rPr>
                <w:lang w:eastAsia="pt-BR"/>
              </w:rPr>
            </w:pPr>
            <w:r w:rsidRPr="005B3257">
              <w:rPr>
                <w:shd w:val="clear" w:color="auto" w:fill="FFFFFF"/>
              </w:rPr>
              <w:t>FS, MS</w:t>
            </w:r>
          </w:p>
        </w:tc>
        <w:tc>
          <w:tcPr>
            <w:tcW w:w="1558" w:type="dxa"/>
          </w:tcPr>
          <w:p w14:paraId="7B3B291E" w14:textId="77777777" w:rsidR="00B06337" w:rsidRPr="005B3257" w:rsidRDefault="00B06337" w:rsidP="00A52A4D">
            <w:pPr>
              <w:pStyle w:val="Tabletext"/>
              <w:jc w:val="center"/>
              <w:rPr>
                <w:lang w:eastAsia="pt-BR"/>
              </w:rPr>
            </w:pPr>
            <w:r w:rsidRPr="005B3257">
              <w:rPr>
                <w:color w:val="000000"/>
                <w:lang w:eastAsia="pt-BR"/>
              </w:rPr>
              <w:t>FAN</w:t>
            </w:r>
          </w:p>
        </w:tc>
        <w:tc>
          <w:tcPr>
            <w:tcW w:w="2128" w:type="dxa"/>
          </w:tcPr>
          <w:p w14:paraId="27A55CE9" w14:textId="77777777" w:rsidR="00B06337" w:rsidRPr="005B3257" w:rsidRDefault="00B06337" w:rsidP="00A52A4D">
            <w:pPr>
              <w:pStyle w:val="Tabletext"/>
              <w:jc w:val="center"/>
              <w:rPr>
                <w:lang w:eastAsia="pt-BR"/>
              </w:rPr>
            </w:pPr>
            <w:r w:rsidRPr="005B3257">
              <w:rPr>
                <w:color w:val="000000"/>
                <w:lang w:eastAsia="pt-BR"/>
              </w:rPr>
              <w:t>PMR/LMR – PMP Radio</w:t>
            </w:r>
          </w:p>
        </w:tc>
        <w:tc>
          <w:tcPr>
            <w:tcW w:w="1530" w:type="dxa"/>
          </w:tcPr>
          <w:p w14:paraId="0DEA179C" w14:textId="77777777" w:rsidR="00B06337" w:rsidRPr="005B3257" w:rsidRDefault="00B06337" w:rsidP="00A52A4D">
            <w:pPr>
              <w:pStyle w:val="Tabletext"/>
              <w:jc w:val="center"/>
              <w:rPr>
                <w:lang w:eastAsia="pt-BR"/>
              </w:rPr>
            </w:pPr>
            <w:r w:rsidRPr="005B3257">
              <w:t>25 kHz</w:t>
            </w:r>
          </w:p>
        </w:tc>
        <w:tc>
          <w:tcPr>
            <w:tcW w:w="3758" w:type="dxa"/>
          </w:tcPr>
          <w:p w14:paraId="689881A7" w14:textId="77777777" w:rsidR="00B06337" w:rsidRPr="005B3257" w:rsidRDefault="00B06337" w:rsidP="00160C6F">
            <w:pPr>
              <w:pStyle w:val="Tabletext"/>
              <w:rPr>
                <w:lang w:eastAsia="pt-BR"/>
              </w:rPr>
            </w:pPr>
            <w:r w:rsidRPr="005B3257">
              <w:rPr>
                <w:sz w:val="18"/>
                <w:szCs w:val="18"/>
              </w:rPr>
              <w:t xml:space="preserve">SCADA, Distribution Network Automation, Substation Automation, Limited Remote Metering, Operational </w:t>
            </w:r>
            <w:proofErr w:type="gramStart"/>
            <w:r w:rsidRPr="005B3257">
              <w:rPr>
                <w:sz w:val="18"/>
                <w:szCs w:val="18"/>
              </w:rPr>
              <w:t>Voice</w:t>
            </w:r>
            <w:proofErr w:type="gramEnd"/>
            <w:r w:rsidRPr="005B3257">
              <w:rPr>
                <w:sz w:val="18"/>
                <w:szCs w:val="18"/>
              </w:rPr>
              <w:t xml:space="preserve"> and Data</w:t>
            </w:r>
          </w:p>
        </w:tc>
      </w:tr>
      <w:tr w:rsidR="00B06337" w:rsidRPr="005B3257" w14:paraId="6FC4D3F0" w14:textId="77777777" w:rsidTr="00A52A4D">
        <w:trPr>
          <w:cantSplit/>
          <w:jc w:val="center"/>
        </w:trPr>
        <w:tc>
          <w:tcPr>
            <w:tcW w:w="1619" w:type="dxa"/>
          </w:tcPr>
          <w:p w14:paraId="10DD0AB5" w14:textId="77777777" w:rsidR="00B06337" w:rsidRPr="005B3257" w:rsidRDefault="00B06337" w:rsidP="00985D45">
            <w:pPr>
              <w:pStyle w:val="Tabletext"/>
              <w:rPr>
                <w:lang w:eastAsia="pt-BR"/>
              </w:rPr>
            </w:pPr>
            <w:r w:rsidRPr="005B3257">
              <w:t>451-458 MHz / 461-468 MHz</w:t>
            </w:r>
          </w:p>
        </w:tc>
        <w:tc>
          <w:tcPr>
            <w:tcW w:w="2156" w:type="dxa"/>
          </w:tcPr>
          <w:p w14:paraId="0AF0796E" w14:textId="77777777" w:rsidR="00B06337" w:rsidRPr="005B3257" w:rsidRDefault="00B06337" w:rsidP="00A52A4D">
            <w:pPr>
              <w:pStyle w:val="Tabletext"/>
              <w:jc w:val="center"/>
              <w:rPr>
                <w:lang w:eastAsia="pt-BR"/>
              </w:rPr>
            </w:pPr>
            <w:r w:rsidRPr="00E866DD">
              <w:t>Direct Assignment</w:t>
            </w:r>
          </w:p>
        </w:tc>
        <w:tc>
          <w:tcPr>
            <w:tcW w:w="1465" w:type="dxa"/>
          </w:tcPr>
          <w:p w14:paraId="466F22DD" w14:textId="77777777" w:rsidR="00B06337" w:rsidRPr="005B3257" w:rsidRDefault="00B06337" w:rsidP="00A52A4D">
            <w:pPr>
              <w:pStyle w:val="Tabletext"/>
              <w:jc w:val="center"/>
              <w:rPr>
                <w:lang w:eastAsia="pt-BR"/>
              </w:rPr>
            </w:pPr>
            <w:r w:rsidRPr="005B3257">
              <w:rPr>
                <w:shd w:val="clear" w:color="auto" w:fill="FFFFFF"/>
              </w:rPr>
              <w:t>MS</w:t>
            </w:r>
          </w:p>
        </w:tc>
        <w:tc>
          <w:tcPr>
            <w:tcW w:w="1558" w:type="dxa"/>
          </w:tcPr>
          <w:p w14:paraId="30995114" w14:textId="77777777" w:rsidR="00B06337" w:rsidRPr="005B3257" w:rsidRDefault="00B06337" w:rsidP="00A52A4D">
            <w:pPr>
              <w:pStyle w:val="Tabletext"/>
              <w:jc w:val="center"/>
            </w:pPr>
            <w:r w:rsidRPr="005B3257">
              <w:rPr>
                <w:color w:val="000000"/>
                <w:lang w:eastAsia="pt-BR"/>
              </w:rPr>
              <w:t>FAN</w:t>
            </w:r>
          </w:p>
        </w:tc>
        <w:tc>
          <w:tcPr>
            <w:tcW w:w="2128" w:type="dxa"/>
          </w:tcPr>
          <w:p w14:paraId="04C8291D" w14:textId="77777777" w:rsidR="00B06337" w:rsidRPr="005B3257" w:rsidRDefault="00B06337" w:rsidP="00A52A4D">
            <w:pPr>
              <w:pStyle w:val="Tabletext"/>
              <w:jc w:val="center"/>
              <w:rPr>
                <w:color w:val="000000"/>
                <w:lang w:eastAsia="pt-BR"/>
              </w:rPr>
            </w:pPr>
            <w:r w:rsidRPr="005B3257">
              <w:rPr>
                <w:color w:val="000000"/>
                <w:lang w:eastAsia="pt-BR"/>
              </w:rPr>
              <w:t>IMT (3GPP Band 72) +</w:t>
            </w:r>
          </w:p>
          <w:p w14:paraId="0DDDDD88" w14:textId="77777777" w:rsidR="00B06337" w:rsidRPr="005B3257" w:rsidRDefault="00B06337" w:rsidP="00A52A4D">
            <w:pPr>
              <w:pStyle w:val="Tabletext"/>
              <w:jc w:val="center"/>
              <w:rPr>
                <w:lang w:eastAsia="pt-BR"/>
              </w:rPr>
            </w:pPr>
            <w:r w:rsidRPr="005B3257">
              <w:rPr>
                <w:color w:val="000000"/>
                <w:lang w:eastAsia="pt-BR"/>
              </w:rPr>
              <w:t>NB-IoT (3GPP Band 31)</w:t>
            </w:r>
          </w:p>
        </w:tc>
        <w:tc>
          <w:tcPr>
            <w:tcW w:w="1530" w:type="dxa"/>
          </w:tcPr>
          <w:p w14:paraId="13887364" w14:textId="77777777" w:rsidR="00B06337" w:rsidRPr="005B3257" w:rsidRDefault="00B06337" w:rsidP="00A52A4D">
            <w:pPr>
              <w:pStyle w:val="Tabletext"/>
              <w:jc w:val="center"/>
              <w:rPr>
                <w:lang w:eastAsia="pt-BR"/>
              </w:rPr>
            </w:pPr>
            <w:r w:rsidRPr="005B3257">
              <w:t>25 kHz, 200 kHz</w:t>
            </w:r>
          </w:p>
        </w:tc>
        <w:tc>
          <w:tcPr>
            <w:tcW w:w="3758" w:type="dxa"/>
          </w:tcPr>
          <w:p w14:paraId="74BF73A7" w14:textId="77777777" w:rsidR="00B06337" w:rsidRPr="005B3257" w:rsidRDefault="00B06337" w:rsidP="00160C6F">
            <w:pPr>
              <w:pStyle w:val="Tabletext"/>
              <w:rPr>
                <w:lang w:eastAsia="pt-BR"/>
              </w:rPr>
            </w:pPr>
            <w:r w:rsidRPr="005B3257">
              <w:rPr>
                <w:sz w:val="18"/>
                <w:szCs w:val="18"/>
              </w:rPr>
              <w:t>SCADA, Distribution Network Automation, Substation Automation, AMI, Operational Voice and Data, Video Monitoring</w:t>
            </w:r>
          </w:p>
        </w:tc>
      </w:tr>
      <w:tr w:rsidR="00B06337" w:rsidRPr="005B3257" w14:paraId="5983BEC2" w14:textId="77777777" w:rsidTr="00A52A4D">
        <w:trPr>
          <w:cantSplit/>
          <w:jc w:val="center"/>
        </w:trPr>
        <w:tc>
          <w:tcPr>
            <w:tcW w:w="1619" w:type="dxa"/>
          </w:tcPr>
          <w:p w14:paraId="6D038B35" w14:textId="54E9DBD2" w:rsidR="00B06337" w:rsidRPr="00E866DD" w:rsidRDefault="00B06337" w:rsidP="00985D45">
            <w:pPr>
              <w:pStyle w:val="Tabletext"/>
              <w:rPr>
                <w:lang w:eastAsia="pt-BR"/>
              </w:rPr>
            </w:pPr>
            <w:r w:rsidRPr="005B3257">
              <w:t>458-459 / 468</w:t>
            </w:r>
            <w:r w:rsidR="00A52A4D">
              <w:softHyphen/>
            </w:r>
            <w:r w:rsidRPr="005B3257">
              <w:t>469</w:t>
            </w:r>
            <w:r w:rsidR="00A52A4D">
              <w:t> </w:t>
            </w:r>
            <w:r w:rsidRPr="005B3257">
              <w:t>MHz</w:t>
            </w:r>
          </w:p>
        </w:tc>
        <w:tc>
          <w:tcPr>
            <w:tcW w:w="2156" w:type="dxa"/>
          </w:tcPr>
          <w:p w14:paraId="3C00552F" w14:textId="77777777" w:rsidR="00B06337" w:rsidRPr="005B3257" w:rsidRDefault="00B06337" w:rsidP="00A52A4D">
            <w:pPr>
              <w:pStyle w:val="Tabletext"/>
              <w:jc w:val="center"/>
              <w:rPr>
                <w:lang w:eastAsia="pt-BR"/>
              </w:rPr>
            </w:pPr>
            <w:r w:rsidRPr="005B3257">
              <w:t>Direct Assignment</w:t>
            </w:r>
          </w:p>
        </w:tc>
        <w:tc>
          <w:tcPr>
            <w:tcW w:w="1465" w:type="dxa"/>
          </w:tcPr>
          <w:p w14:paraId="73D0B953" w14:textId="77777777" w:rsidR="00B06337" w:rsidRPr="005B3257" w:rsidRDefault="00B06337" w:rsidP="00A52A4D">
            <w:pPr>
              <w:pStyle w:val="Tabletext"/>
              <w:jc w:val="center"/>
              <w:rPr>
                <w:lang w:eastAsia="pt-BR"/>
              </w:rPr>
            </w:pPr>
            <w:r w:rsidRPr="005B3257">
              <w:rPr>
                <w:shd w:val="clear" w:color="auto" w:fill="FFFFFF"/>
              </w:rPr>
              <w:t>MS</w:t>
            </w:r>
          </w:p>
        </w:tc>
        <w:tc>
          <w:tcPr>
            <w:tcW w:w="1558" w:type="dxa"/>
          </w:tcPr>
          <w:p w14:paraId="29628968" w14:textId="77777777" w:rsidR="00B06337" w:rsidRPr="005B3257" w:rsidRDefault="00B06337" w:rsidP="00A52A4D">
            <w:pPr>
              <w:pStyle w:val="Tabletext"/>
              <w:jc w:val="center"/>
              <w:rPr>
                <w:lang w:eastAsia="pt-BR"/>
              </w:rPr>
            </w:pPr>
            <w:r w:rsidRPr="005B3257">
              <w:rPr>
                <w:color w:val="000000"/>
                <w:lang w:eastAsia="pt-BR"/>
              </w:rPr>
              <w:t>FAN</w:t>
            </w:r>
          </w:p>
        </w:tc>
        <w:tc>
          <w:tcPr>
            <w:tcW w:w="2128" w:type="dxa"/>
          </w:tcPr>
          <w:p w14:paraId="443E361E" w14:textId="77777777" w:rsidR="00B06337" w:rsidRPr="005B3257" w:rsidRDefault="00B06337" w:rsidP="00A52A4D">
            <w:pPr>
              <w:pStyle w:val="Tabletext"/>
              <w:jc w:val="center"/>
              <w:rPr>
                <w:lang w:eastAsia="pt-BR"/>
              </w:rPr>
            </w:pPr>
            <w:r w:rsidRPr="005B3257">
              <w:rPr>
                <w:color w:val="000000"/>
                <w:lang w:eastAsia="pt-BR"/>
              </w:rPr>
              <w:t>PMR/LMR – PMP Radio</w:t>
            </w:r>
          </w:p>
        </w:tc>
        <w:tc>
          <w:tcPr>
            <w:tcW w:w="1530" w:type="dxa"/>
          </w:tcPr>
          <w:p w14:paraId="21AF06D9" w14:textId="77777777" w:rsidR="00B06337" w:rsidRPr="005B3257" w:rsidRDefault="00B06337" w:rsidP="00A52A4D">
            <w:pPr>
              <w:pStyle w:val="Tabletext"/>
              <w:jc w:val="center"/>
              <w:rPr>
                <w:lang w:eastAsia="pt-BR"/>
              </w:rPr>
            </w:pPr>
            <w:r w:rsidRPr="005B3257">
              <w:t>25 kHz</w:t>
            </w:r>
          </w:p>
        </w:tc>
        <w:tc>
          <w:tcPr>
            <w:tcW w:w="3758" w:type="dxa"/>
          </w:tcPr>
          <w:p w14:paraId="52A68687" w14:textId="77777777" w:rsidR="00B06337" w:rsidRPr="005B3257" w:rsidRDefault="00B06337" w:rsidP="00160C6F">
            <w:pPr>
              <w:pStyle w:val="Tabletext"/>
              <w:rPr>
                <w:lang w:eastAsia="pt-BR"/>
              </w:rPr>
            </w:pPr>
            <w:r w:rsidRPr="005B3257">
              <w:rPr>
                <w:sz w:val="18"/>
                <w:szCs w:val="18"/>
              </w:rPr>
              <w:t>SCADA, Distribution Network Automation, Substation Automation, Operational Voice and Data, Video Monitoring</w:t>
            </w:r>
          </w:p>
        </w:tc>
      </w:tr>
      <w:tr w:rsidR="00B06337" w:rsidRPr="005B3257" w14:paraId="48F3A5AD" w14:textId="77777777" w:rsidTr="00A52A4D">
        <w:trPr>
          <w:cantSplit/>
          <w:jc w:val="center"/>
        </w:trPr>
        <w:tc>
          <w:tcPr>
            <w:tcW w:w="1619" w:type="dxa"/>
          </w:tcPr>
          <w:p w14:paraId="2E3A10E3" w14:textId="11B03B61" w:rsidR="00B06337" w:rsidRPr="005B3257" w:rsidRDefault="00B06337" w:rsidP="00985D45">
            <w:pPr>
              <w:pStyle w:val="Tabletext"/>
              <w:rPr>
                <w:lang w:eastAsia="pt-BR"/>
              </w:rPr>
            </w:pPr>
            <w:r w:rsidRPr="005B3257">
              <w:t>703-708 / 758</w:t>
            </w:r>
            <w:r w:rsidR="00985D45">
              <w:noBreakHyphen/>
            </w:r>
            <w:r w:rsidRPr="005B3257">
              <w:t>763 MHz</w:t>
            </w:r>
          </w:p>
        </w:tc>
        <w:tc>
          <w:tcPr>
            <w:tcW w:w="2156" w:type="dxa"/>
          </w:tcPr>
          <w:p w14:paraId="04A6AA56" w14:textId="77777777" w:rsidR="00B06337" w:rsidRPr="005B3257" w:rsidRDefault="00B06337" w:rsidP="00A52A4D">
            <w:pPr>
              <w:pStyle w:val="Tabletext"/>
              <w:jc w:val="center"/>
              <w:rPr>
                <w:lang w:eastAsia="pt-BR"/>
              </w:rPr>
            </w:pPr>
            <w:r w:rsidRPr="00E866DD">
              <w:t>Direct Assignment</w:t>
            </w:r>
          </w:p>
        </w:tc>
        <w:tc>
          <w:tcPr>
            <w:tcW w:w="1465" w:type="dxa"/>
          </w:tcPr>
          <w:p w14:paraId="08E15EDE" w14:textId="77777777" w:rsidR="00B06337" w:rsidRPr="005B3257" w:rsidRDefault="00B06337" w:rsidP="00A52A4D">
            <w:pPr>
              <w:pStyle w:val="Tabletext"/>
              <w:jc w:val="center"/>
              <w:rPr>
                <w:lang w:eastAsia="pt-BR"/>
              </w:rPr>
            </w:pPr>
            <w:r w:rsidRPr="005B3257">
              <w:rPr>
                <w:shd w:val="clear" w:color="auto" w:fill="FFFFFF"/>
              </w:rPr>
              <w:t>MS</w:t>
            </w:r>
          </w:p>
        </w:tc>
        <w:tc>
          <w:tcPr>
            <w:tcW w:w="1558" w:type="dxa"/>
          </w:tcPr>
          <w:p w14:paraId="490111E9" w14:textId="77777777" w:rsidR="00B06337" w:rsidRPr="005B3257" w:rsidRDefault="00B06337" w:rsidP="00A52A4D">
            <w:pPr>
              <w:pStyle w:val="Tabletext"/>
              <w:jc w:val="center"/>
              <w:rPr>
                <w:lang w:eastAsia="pt-BR"/>
              </w:rPr>
            </w:pPr>
            <w:r w:rsidRPr="005B3257">
              <w:rPr>
                <w:color w:val="000000"/>
                <w:lang w:eastAsia="pt-BR"/>
              </w:rPr>
              <w:t>FAN</w:t>
            </w:r>
          </w:p>
        </w:tc>
        <w:tc>
          <w:tcPr>
            <w:tcW w:w="2128" w:type="dxa"/>
          </w:tcPr>
          <w:p w14:paraId="4918F860" w14:textId="77777777" w:rsidR="00B06337" w:rsidRPr="005B3257" w:rsidRDefault="00B06337" w:rsidP="00A52A4D">
            <w:pPr>
              <w:pStyle w:val="Tabletext"/>
              <w:jc w:val="center"/>
              <w:rPr>
                <w:lang w:eastAsia="pt-BR"/>
              </w:rPr>
            </w:pPr>
            <w:r w:rsidRPr="005B3257">
              <w:rPr>
                <w:color w:val="000000"/>
                <w:lang w:eastAsia="pt-BR"/>
              </w:rPr>
              <w:t>IMT (3GPP Band 28)</w:t>
            </w:r>
          </w:p>
        </w:tc>
        <w:tc>
          <w:tcPr>
            <w:tcW w:w="1530" w:type="dxa"/>
          </w:tcPr>
          <w:p w14:paraId="5DFD67D2" w14:textId="77777777" w:rsidR="00B06337" w:rsidRPr="005B3257" w:rsidRDefault="00B06337" w:rsidP="00A52A4D">
            <w:pPr>
              <w:pStyle w:val="Tabletext"/>
              <w:jc w:val="center"/>
              <w:rPr>
                <w:lang w:eastAsia="pt-BR"/>
              </w:rPr>
            </w:pPr>
            <w:r w:rsidRPr="005B3257">
              <w:t>5 MHz</w:t>
            </w:r>
          </w:p>
        </w:tc>
        <w:tc>
          <w:tcPr>
            <w:tcW w:w="3758" w:type="dxa"/>
          </w:tcPr>
          <w:p w14:paraId="5D84C12C" w14:textId="77777777" w:rsidR="00B06337" w:rsidRPr="005B3257" w:rsidRDefault="00B06337" w:rsidP="00160C6F">
            <w:pPr>
              <w:pStyle w:val="Tabletext"/>
              <w:rPr>
                <w:lang w:eastAsia="pt-BR"/>
              </w:rPr>
            </w:pPr>
            <w:r w:rsidRPr="005B3257">
              <w:rPr>
                <w:sz w:val="18"/>
                <w:szCs w:val="18"/>
              </w:rPr>
              <w:t>Digital Disturbance Recording, Distribution Network Automation, Substation Automation, AMI, SCADA, Operational Voice and Data, Video Monitoring</w:t>
            </w:r>
          </w:p>
        </w:tc>
      </w:tr>
      <w:tr w:rsidR="00B06337" w:rsidRPr="005B3257" w14:paraId="11633ED5" w14:textId="77777777" w:rsidTr="00A52A4D">
        <w:trPr>
          <w:cantSplit/>
          <w:jc w:val="center"/>
        </w:trPr>
        <w:tc>
          <w:tcPr>
            <w:tcW w:w="1619" w:type="dxa"/>
          </w:tcPr>
          <w:p w14:paraId="4627BEE1" w14:textId="77777777" w:rsidR="00B06337" w:rsidRPr="005B3257" w:rsidRDefault="00B06337" w:rsidP="00985D45">
            <w:pPr>
              <w:pStyle w:val="Tabletext"/>
              <w:rPr>
                <w:lang w:eastAsia="pt-BR"/>
              </w:rPr>
            </w:pPr>
            <w:r w:rsidRPr="005B3257">
              <w:t>902-907.5/ 915-928 MHz</w:t>
            </w:r>
          </w:p>
        </w:tc>
        <w:tc>
          <w:tcPr>
            <w:tcW w:w="2156" w:type="dxa"/>
          </w:tcPr>
          <w:p w14:paraId="7DD2A031" w14:textId="77777777" w:rsidR="00B06337" w:rsidRPr="005B3257" w:rsidRDefault="00B06337" w:rsidP="00A52A4D">
            <w:pPr>
              <w:pStyle w:val="Tabletext"/>
              <w:jc w:val="center"/>
              <w:rPr>
                <w:lang w:eastAsia="pt-BR"/>
              </w:rPr>
            </w:pPr>
            <w:r w:rsidRPr="00E866DD">
              <w:t>License Exempt</w:t>
            </w:r>
          </w:p>
        </w:tc>
        <w:tc>
          <w:tcPr>
            <w:tcW w:w="1465" w:type="dxa"/>
          </w:tcPr>
          <w:p w14:paraId="14586B91" w14:textId="77777777" w:rsidR="00B06337" w:rsidRPr="005B3257" w:rsidRDefault="00B06337" w:rsidP="00A52A4D">
            <w:pPr>
              <w:pStyle w:val="Tabletext"/>
              <w:jc w:val="center"/>
              <w:rPr>
                <w:lang w:eastAsia="pt-BR"/>
              </w:rPr>
            </w:pPr>
            <w:r w:rsidRPr="005B3257">
              <w:rPr>
                <w:shd w:val="clear" w:color="auto" w:fill="FFFFFF"/>
              </w:rPr>
              <w:t>SRD</w:t>
            </w:r>
          </w:p>
        </w:tc>
        <w:tc>
          <w:tcPr>
            <w:tcW w:w="1558" w:type="dxa"/>
          </w:tcPr>
          <w:p w14:paraId="1F236595" w14:textId="77777777" w:rsidR="00B06337" w:rsidRPr="005B3257" w:rsidRDefault="00B06337" w:rsidP="00A52A4D">
            <w:pPr>
              <w:pStyle w:val="Tabletext"/>
              <w:jc w:val="center"/>
              <w:rPr>
                <w:lang w:eastAsia="pt-BR"/>
              </w:rPr>
            </w:pPr>
            <w:r w:rsidRPr="005B3257">
              <w:rPr>
                <w:lang w:eastAsia="pt-BR"/>
              </w:rPr>
              <w:t>FAN</w:t>
            </w:r>
          </w:p>
        </w:tc>
        <w:tc>
          <w:tcPr>
            <w:tcW w:w="2128" w:type="dxa"/>
          </w:tcPr>
          <w:p w14:paraId="2BFCB8AE" w14:textId="77777777" w:rsidR="00B06337" w:rsidRPr="005B3257" w:rsidRDefault="00B06337" w:rsidP="00A52A4D">
            <w:pPr>
              <w:pStyle w:val="Tabletext"/>
              <w:jc w:val="center"/>
              <w:rPr>
                <w:lang w:eastAsia="pt-BR"/>
              </w:rPr>
            </w:pPr>
            <w:r w:rsidRPr="005B3257">
              <w:rPr>
                <w:lang w:eastAsia="pt-BR"/>
              </w:rPr>
              <w:t>RF Mesh Networks</w:t>
            </w:r>
          </w:p>
        </w:tc>
        <w:tc>
          <w:tcPr>
            <w:tcW w:w="1530" w:type="dxa"/>
          </w:tcPr>
          <w:p w14:paraId="1945C3DB" w14:textId="77777777" w:rsidR="00B06337" w:rsidRPr="005B3257" w:rsidRDefault="00B06337" w:rsidP="00A52A4D">
            <w:pPr>
              <w:pStyle w:val="Tabletext"/>
              <w:jc w:val="center"/>
              <w:rPr>
                <w:lang w:eastAsia="pt-BR"/>
              </w:rPr>
            </w:pPr>
            <w:r w:rsidRPr="005B3257">
              <w:t>50, 200, 250 kHz</w:t>
            </w:r>
          </w:p>
        </w:tc>
        <w:tc>
          <w:tcPr>
            <w:tcW w:w="3758" w:type="dxa"/>
          </w:tcPr>
          <w:p w14:paraId="24775777" w14:textId="77777777" w:rsidR="00B06337" w:rsidRPr="005B3257" w:rsidRDefault="00B06337" w:rsidP="00160C6F">
            <w:pPr>
              <w:pStyle w:val="Tabletext"/>
              <w:rPr>
                <w:lang w:eastAsia="pt-BR"/>
              </w:rPr>
            </w:pPr>
            <w:r w:rsidRPr="005B3257">
              <w:rPr>
                <w:sz w:val="18"/>
                <w:szCs w:val="18"/>
              </w:rPr>
              <w:t xml:space="preserve">Distribution Automation, </w:t>
            </w:r>
            <w:proofErr w:type="gramStart"/>
            <w:r w:rsidRPr="005B3257">
              <w:rPr>
                <w:sz w:val="18"/>
                <w:szCs w:val="18"/>
              </w:rPr>
              <w:t>SCADA</w:t>
            </w:r>
            <w:proofErr w:type="gramEnd"/>
            <w:r w:rsidRPr="005B3257">
              <w:rPr>
                <w:sz w:val="18"/>
                <w:szCs w:val="18"/>
              </w:rPr>
              <w:t xml:space="preserve"> and AMI</w:t>
            </w:r>
          </w:p>
        </w:tc>
      </w:tr>
      <w:tr w:rsidR="00B06337" w:rsidRPr="005B3257" w14:paraId="4BCEE412" w14:textId="77777777" w:rsidTr="00A52A4D">
        <w:trPr>
          <w:cantSplit/>
          <w:jc w:val="center"/>
        </w:trPr>
        <w:tc>
          <w:tcPr>
            <w:tcW w:w="1619" w:type="dxa"/>
          </w:tcPr>
          <w:p w14:paraId="276E399D" w14:textId="0230252D" w:rsidR="00B06337" w:rsidRPr="005B3257" w:rsidRDefault="00B06337" w:rsidP="00985D45">
            <w:pPr>
              <w:pStyle w:val="Tabletext"/>
              <w:rPr>
                <w:lang w:eastAsia="pt-BR"/>
              </w:rPr>
            </w:pPr>
            <w:r w:rsidRPr="005B3257">
              <w:t>1 487-1 517</w:t>
            </w:r>
            <w:r w:rsidR="00985D45">
              <w:t> </w:t>
            </w:r>
            <w:r w:rsidRPr="005B3257">
              <w:t>MHz</w:t>
            </w:r>
          </w:p>
        </w:tc>
        <w:tc>
          <w:tcPr>
            <w:tcW w:w="2156" w:type="dxa"/>
          </w:tcPr>
          <w:p w14:paraId="4AA4F368" w14:textId="77777777" w:rsidR="00B06337" w:rsidRPr="005B3257" w:rsidRDefault="00B06337" w:rsidP="00A52A4D">
            <w:pPr>
              <w:pStyle w:val="Tabletext"/>
              <w:jc w:val="center"/>
              <w:rPr>
                <w:lang w:eastAsia="pt-BR"/>
              </w:rPr>
            </w:pPr>
            <w:r w:rsidRPr="005B3257">
              <w:t>Direct Assignment</w:t>
            </w:r>
          </w:p>
        </w:tc>
        <w:tc>
          <w:tcPr>
            <w:tcW w:w="1465" w:type="dxa"/>
          </w:tcPr>
          <w:p w14:paraId="351ABF8A" w14:textId="77777777" w:rsidR="00B06337" w:rsidRPr="005B3257" w:rsidRDefault="00B06337" w:rsidP="00A52A4D">
            <w:pPr>
              <w:pStyle w:val="Tabletext"/>
              <w:jc w:val="center"/>
              <w:rPr>
                <w:lang w:eastAsia="pt-BR"/>
              </w:rPr>
            </w:pPr>
            <w:r w:rsidRPr="005B3257">
              <w:rPr>
                <w:shd w:val="clear" w:color="auto" w:fill="FFFFFF"/>
              </w:rPr>
              <w:t>FS</w:t>
            </w:r>
          </w:p>
        </w:tc>
        <w:tc>
          <w:tcPr>
            <w:tcW w:w="1558" w:type="dxa"/>
          </w:tcPr>
          <w:p w14:paraId="5E32D40B" w14:textId="77777777" w:rsidR="00B06337" w:rsidRPr="005B3257" w:rsidRDefault="00B06337" w:rsidP="00A52A4D">
            <w:pPr>
              <w:pStyle w:val="Tabletext"/>
              <w:jc w:val="center"/>
              <w:rPr>
                <w:lang w:eastAsia="pt-BR"/>
              </w:rPr>
            </w:pPr>
            <w:r w:rsidRPr="005B3257">
              <w:rPr>
                <w:color w:val="000000"/>
                <w:lang w:eastAsia="pt-BR"/>
              </w:rPr>
              <w:t>FAN</w:t>
            </w:r>
          </w:p>
        </w:tc>
        <w:tc>
          <w:tcPr>
            <w:tcW w:w="2128" w:type="dxa"/>
          </w:tcPr>
          <w:p w14:paraId="5EFD8BB3" w14:textId="77777777" w:rsidR="00B06337" w:rsidRPr="005B3257" w:rsidRDefault="00B06337" w:rsidP="00A52A4D">
            <w:pPr>
              <w:pStyle w:val="Tabletext"/>
              <w:jc w:val="center"/>
              <w:rPr>
                <w:lang w:eastAsia="pt-BR"/>
              </w:rPr>
            </w:pPr>
            <w:r w:rsidRPr="005B3257">
              <w:rPr>
                <w:color w:val="000000"/>
                <w:lang w:eastAsia="pt-BR"/>
              </w:rPr>
              <w:t>PTP – PMP Radio</w:t>
            </w:r>
          </w:p>
        </w:tc>
        <w:tc>
          <w:tcPr>
            <w:tcW w:w="1530" w:type="dxa"/>
          </w:tcPr>
          <w:p w14:paraId="3FE54CD6" w14:textId="77777777" w:rsidR="00B06337" w:rsidRPr="005B3257" w:rsidRDefault="00B06337" w:rsidP="00A52A4D">
            <w:pPr>
              <w:pStyle w:val="Tabletext"/>
              <w:jc w:val="center"/>
              <w:rPr>
                <w:lang w:eastAsia="pt-BR"/>
              </w:rPr>
            </w:pPr>
            <w:r w:rsidRPr="005B3257">
              <w:t>5 MHz</w:t>
            </w:r>
          </w:p>
        </w:tc>
        <w:tc>
          <w:tcPr>
            <w:tcW w:w="3758" w:type="dxa"/>
          </w:tcPr>
          <w:p w14:paraId="5AC17C6A" w14:textId="77777777" w:rsidR="00B06337" w:rsidRPr="005B3257" w:rsidRDefault="00B06337" w:rsidP="00160C6F">
            <w:pPr>
              <w:pStyle w:val="Tabletext"/>
              <w:rPr>
                <w:lang w:eastAsia="pt-BR"/>
              </w:rPr>
            </w:pPr>
            <w:r w:rsidRPr="005B3257">
              <w:rPr>
                <w:sz w:val="18"/>
                <w:szCs w:val="18"/>
              </w:rPr>
              <w:t>Digital Disturbance Recording, Distribution Network Automation, Substation Automation, AMI, SCADA, Operational Voice and Data, Video Monitoring</w:t>
            </w:r>
          </w:p>
        </w:tc>
      </w:tr>
      <w:tr w:rsidR="00B06337" w:rsidRPr="005B3257" w14:paraId="3BA34DDF" w14:textId="77777777" w:rsidTr="00A52A4D">
        <w:trPr>
          <w:cantSplit/>
          <w:jc w:val="center"/>
        </w:trPr>
        <w:tc>
          <w:tcPr>
            <w:tcW w:w="1619" w:type="dxa"/>
          </w:tcPr>
          <w:p w14:paraId="5B106027" w14:textId="177765C2" w:rsidR="00B06337" w:rsidRPr="005B3257" w:rsidRDefault="00B06337" w:rsidP="00985D45">
            <w:pPr>
              <w:pStyle w:val="Tabletext"/>
              <w:rPr>
                <w:lang w:eastAsia="pt-BR"/>
              </w:rPr>
            </w:pPr>
            <w:r w:rsidRPr="005B3257">
              <w:t>2 025-2 110</w:t>
            </w:r>
            <w:r w:rsidR="00985D45">
              <w:t> </w:t>
            </w:r>
            <w:r w:rsidRPr="005B3257">
              <w:t>MHz</w:t>
            </w:r>
          </w:p>
        </w:tc>
        <w:tc>
          <w:tcPr>
            <w:tcW w:w="2156" w:type="dxa"/>
          </w:tcPr>
          <w:p w14:paraId="1E459B4D" w14:textId="77777777" w:rsidR="00B06337" w:rsidRPr="005B3257" w:rsidRDefault="00B06337" w:rsidP="00A52A4D">
            <w:pPr>
              <w:pStyle w:val="Tabletext"/>
              <w:jc w:val="center"/>
              <w:rPr>
                <w:lang w:eastAsia="pt-BR"/>
              </w:rPr>
            </w:pPr>
            <w:r w:rsidRPr="005B3257">
              <w:t>Direct Assignment</w:t>
            </w:r>
          </w:p>
        </w:tc>
        <w:tc>
          <w:tcPr>
            <w:tcW w:w="1465" w:type="dxa"/>
          </w:tcPr>
          <w:p w14:paraId="6F63985C" w14:textId="77777777" w:rsidR="00B06337" w:rsidRPr="005B3257" w:rsidRDefault="00B06337" w:rsidP="00A52A4D">
            <w:pPr>
              <w:pStyle w:val="Tabletext"/>
              <w:jc w:val="center"/>
              <w:rPr>
                <w:lang w:eastAsia="pt-BR"/>
              </w:rPr>
            </w:pPr>
            <w:r w:rsidRPr="005B3257">
              <w:rPr>
                <w:shd w:val="clear" w:color="auto" w:fill="FFFFFF"/>
              </w:rPr>
              <w:t>FS, MS</w:t>
            </w:r>
          </w:p>
        </w:tc>
        <w:tc>
          <w:tcPr>
            <w:tcW w:w="1558" w:type="dxa"/>
          </w:tcPr>
          <w:p w14:paraId="5AD8F4E3" w14:textId="77777777" w:rsidR="00B06337" w:rsidRPr="005B3257" w:rsidRDefault="00B06337" w:rsidP="00A52A4D">
            <w:pPr>
              <w:pStyle w:val="Tabletext"/>
              <w:jc w:val="center"/>
              <w:rPr>
                <w:lang w:eastAsia="pt-BR"/>
              </w:rPr>
            </w:pPr>
            <w:r w:rsidRPr="005B3257">
              <w:rPr>
                <w:color w:val="000000"/>
                <w:lang w:eastAsia="pt-BR"/>
              </w:rPr>
              <w:t>FAN</w:t>
            </w:r>
          </w:p>
        </w:tc>
        <w:tc>
          <w:tcPr>
            <w:tcW w:w="2128" w:type="dxa"/>
          </w:tcPr>
          <w:p w14:paraId="50377EDB" w14:textId="77777777" w:rsidR="00B06337" w:rsidRPr="005B3257" w:rsidRDefault="00B06337" w:rsidP="00A52A4D">
            <w:pPr>
              <w:pStyle w:val="Tabletext"/>
              <w:jc w:val="center"/>
              <w:rPr>
                <w:lang w:eastAsia="pt-BR"/>
              </w:rPr>
            </w:pPr>
            <w:r w:rsidRPr="005B3257">
              <w:rPr>
                <w:lang w:eastAsia="pt-BR"/>
              </w:rPr>
              <w:t>PTP Radio</w:t>
            </w:r>
          </w:p>
        </w:tc>
        <w:tc>
          <w:tcPr>
            <w:tcW w:w="1530" w:type="dxa"/>
          </w:tcPr>
          <w:p w14:paraId="7C0A81F4" w14:textId="77777777" w:rsidR="00B06337" w:rsidRPr="005B3257" w:rsidRDefault="00B06337" w:rsidP="00A52A4D">
            <w:pPr>
              <w:pStyle w:val="Tabletext"/>
              <w:jc w:val="center"/>
              <w:rPr>
                <w:lang w:eastAsia="pt-BR"/>
              </w:rPr>
            </w:pPr>
            <w:r w:rsidRPr="005B3257">
              <w:t>14 MHz</w:t>
            </w:r>
          </w:p>
        </w:tc>
        <w:tc>
          <w:tcPr>
            <w:tcW w:w="3758" w:type="dxa"/>
          </w:tcPr>
          <w:p w14:paraId="3A286B25" w14:textId="77777777" w:rsidR="00B06337" w:rsidRPr="005B3257" w:rsidRDefault="00B06337" w:rsidP="00160C6F">
            <w:pPr>
              <w:pStyle w:val="Tabletext"/>
              <w:rPr>
                <w:lang w:eastAsia="pt-BR"/>
              </w:rPr>
            </w:pPr>
            <w:r w:rsidRPr="005B3257">
              <w:rPr>
                <w:sz w:val="18"/>
                <w:szCs w:val="18"/>
              </w:rPr>
              <w:t>Digital Disturbance Recording, Distribution Network Automation, Substation Automation, AMI, SCADA, Operational Voice and Data, Video Monitoring</w:t>
            </w:r>
          </w:p>
        </w:tc>
      </w:tr>
      <w:tr w:rsidR="00B06337" w:rsidRPr="005B3257" w14:paraId="47B2A21C" w14:textId="77777777" w:rsidTr="00A52A4D">
        <w:trPr>
          <w:cantSplit/>
          <w:jc w:val="center"/>
        </w:trPr>
        <w:tc>
          <w:tcPr>
            <w:tcW w:w="1619" w:type="dxa"/>
          </w:tcPr>
          <w:p w14:paraId="02EF3F47" w14:textId="77777777" w:rsidR="00B06337" w:rsidRPr="005B3257" w:rsidRDefault="00B06337" w:rsidP="00A52A4D">
            <w:pPr>
              <w:pStyle w:val="Tabletext"/>
              <w:rPr>
                <w:lang w:eastAsia="pt-BR"/>
              </w:rPr>
            </w:pPr>
            <w:r w:rsidRPr="005B3257">
              <w:t>2 390-2 400 MHz</w:t>
            </w:r>
          </w:p>
        </w:tc>
        <w:tc>
          <w:tcPr>
            <w:tcW w:w="2156" w:type="dxa"/>
          </w:tcPr>
          <w:p w14:paraId="2F5B4369" w14:textId="77777777" w:rsidR="00B06337" w:rsidRPr="005B3257" w:rsidRDefault="00B06337" w:rsidP="00A52A4D">
            <w:pPr>
              <w:pStyle w:val="Tabletext"/>
              <w:jc w:val="center"/>
              <w:rPr>
                <w:lang w:eastAsia="pt-BR"/>
              </w:rPr>
            </w:pPr>
            <w:r w:rsidRPr="005B3257">
              <w:t>Direct Assignment</w:t>
            </w:r>
          </w:p>
        </w:tc>
        <w:tc>
          <w:tcPr>
            <w:tcW w:w="1465" w:type="dxa"/>
          </w:tcPr>
          <w:p w14:paraId="5B35EAF6" w14:textId="77777777" w:rsidR="00B06337" w:rsidRPr="005B3257" w:rsidRDefault="00B06337" w:rsidP="00A52A4D">
            <w:pPr>
              <w:pStyle w:val="Tabletext"/>
              <w:jc w:val="center"/>
              <w:rPr>
                <w:lang w:eastAsia="pt-BR"/>
              </w:rPr>
            </w:pPr>
            <w:r w:rsidRPr="005B3257">
              <w:rPr>
                <w:shd w:val="clear" w:color="auto" w:fill="FFFFFF"/>
              </w:rPr>
              <w:t>FS, MS</w:t>
            </w:r>
          </w:p>
        </w:tc>
        <w:tc>
          <w:tcPr>
            <w:tcW w:w="1558" w:type="dxa"/>
          </w:tcPr>
          <w:p w14:paraId="3E83CBB7" w14:textId="77777777" w:rsidR="00B06337" w:rsidRPr="005B3257" w:rsidRDefault="00B06337" w:rsidP="00A52A4D">
            <w:pPr>
              <w:pStyle w:val="Tabletext"/>
              <w:jc w:val="center"/>
              <w:rPr>
                <w:lang w:eastAsia="pt-BR"/>
              </w:rPr>
            </w:pPr>
            <w:r w:rsidRPr="005B3257">
              <w:rPr>
                <w:color w:val="000000"/>
                <w:lang w:eastAsia="pt-BR"/>
              </w:rPr>
              <w:t>FAN</w:t>
            </w:r>
          </w:p>
        </w:tc>
        <w:tc>
          <w:tcPr>
            <w:tcW w:w="2128" w:type="dxa"/>
          </w:tcPr>
          <w:p w14:paraId="612AF7FB" w14:textId="77777777" w:rsidR="00B06337" w:rsidRPr="005B3257" w:rsidRDefault="00B06337" w:rsidP="00A52A4D">
            <w:pPr>
              <w:pStyle w:val="Tabletext"/>
              <w:jc w:val="center"/>
              <w:rPr>
                <w:lang w:eastAsia="pt-BR"/>
              </w:rPr>
            </w:pPr>
            <w:r w:rsidRPr="005B3257">
              <w:rPr>
                <w:lang w:eastAsia="pt-BR"/>
              </w:rPr>
              <w:t>IMT (3GPP Band 40)</w:t>
            </w:r>
          </w:p>
        </w:tc>
        <w:tc>
          <w:tcPr>
            <w:tcW w:w="1530" w:type="dxa"/>
          </w:tcPr>
          <w:p w14:paraId="4878437B" w14:textId="77777777" w:rsidR="00B06337" w:rsidRPr="005B3257" w:rsidRDefault="00B06337" w:rsidP="00A52A4D">
            <w:pPr>
              <w:pStyle w:val="Tabletext"/>
              <w:jc w:val="center"/>
              <w:rPr>
                <w:lang w:eastAsia="pt-BR"/>
              </w:rPr>
            </w:pPr>
            <w:r w:rsidRPr="005B3257">
              <w:t>5 MHz</w:t>
            </w:r>
          </w:p>
        </w:tc>
        <w:tc>
          <w:tcPr>
            <w:tcW w:w="3758" w:type="dxa"/>
          </w:tcPr>
          <w:p w14:paraId="48C1A3B8" w14:textId="77777777" w:rsidR="00B06337" w:rsidRPr="005B3257" w:rsidRDefault="00B06337" w:rsidP="00160C6F">
            <w:pPr>
              <w:pStyle w:val="Tabletext"/>
              <w:rPr>
                <w:lang w:eastAsia="pt-BR"/>
              </w:rPr>
            </w:pPr>
            <w:r w:rsidRPr="005B3257">
              <w:rPr>
                <w:sz w:val="18"/>
                <w:szCs w:val="18"/>
              </w:rPr>
              <w:t>Digital Disturbance Recording, Network Automation, Substation Automation, AMI, SCADA, Operational Voice and Data, Video Monitoring</w:t>
            </w:r>
          </w:p>
        </w:tc>
      </w:tr>
      <w:tr w:rsidR="00B06337" w:rsidRPr="005B3257" w14:paraId="4D3BB1FA" w14:textId="77777777" w:rsidTr="00A52A4D">
        <w:trPr>
          <w:cantSplit/>
          <w:jc w:val="center"/>
        </w:trPr>
        <w:tc>
          <w:tcPr>
            <w:tcW w:w="1619" w:type="dxa"/>
          </w:tcPr>
          <w:p w14:paraId="2B01E4F7" w14:textId="77777777" w:rsidR="00B06337" w:rsidRPr="005B3257" w:rsidRDefault="00B06337" w:rsidP="00A52A4D">
            <w:pPr>
              <w:pStyle w:val="Tabletext"/>
            </w:pPr>
            <w:r w:rsidRPr="005B3257">
              <w:t>2 485-2 495 MHz</w:t>
            </w:r>
          </w:p>
        </w:tc>
        <w:tc>
          <w:tcPr>
            <w:tcW w:w="2156" w:type="dxa"/>
          </w:tcPr>
          <w:p w14:paraId="02B99494" w14:textId="77777777" w:rsidR="00B06337" w:rsidRPr="005B3257" w:rsidRDefault="00B06337" w:rsidP="00A52A4D">
            <w:pPr>
              <w:pStyle w:val="Tabletext"/>
              <w:jc w:val="center"/>
            </w:pPr>
            <w:r w:rsidRPr="005B3257">
              <w:t>Direct Assignment</w:t>
            </w:r>
          </w:p>
        </w:tc>
        <w:tc>
          <w:tcPr>
            <w:tcW w:w="1465" w:type="dxa"/>
          </w:tcPr>
          <w:p w14:paraId="248591C3" w14:textId="77777777" w:rsidR="00B06337" w:rsidRPr="005B3257" w:rsidRDefault="00B06337" w:rsidP="00A52A4D">
            <w:pPr>
              <w:pStyle w:val="Tabletext"/>
              <w:jc w:val="center"/>
              <w:rPr>
                <w:shd w:val="clear" w:color="auto" w:fill="FFFFFF"/>
              </w:rPr>
            </w:pPr>
            <w:r w:rsidRPr="005B3257">
              <w:rPr>
                <w:shd w:val="clear" w:color="auto" w:fill="FFFFFF"/>
              </w:rPr>
              <w:t>FS, MS</w:t>
            </w:r>
          </w:p>
        </w:tc>
        <w:tc>
          <w:tcPr>
            <w:tcW w:w="1558" w:type="dxa"/>
          </w:tcPr>
          <w:p w14:paraId="3335AED3" w14:textId="77777777" w:rsidR="00B06337" w:rsidRPr="005B3257" w:rsidRDefault="00B06337" w:rsidP="00A52A4D">
            <w:pPr>
              <w:pStyle w:val="Tabletext"/>
              <w:jc w:val="center"/>
              <w:rPr>
                <w:color w:val="000000"/>
                <w:lang w:eastAsia="pt-BR"/>
              </w:rPr>
            </w:pPr>
            <w:r w:rsidRPr="005B3257">
              <w:rPr>
                <w:color w:val="000000"/>
                <w:lang w:eastAsia="pt-BR"/>
              </w:rPr>
              <w:t>FAN</w:t>
            </w:r>
          </w:p>
        </w:tc>
        <w:tc>
          <w:tcPr>
            <w:tcW w:w="2128" w:type="dxa"/>
          </w:tcPr>
          <w:p w14:paraId="2D809BFC" w14:textId="77777777" w:rsidR="00B06337" w:rsidRPr="005B3257" w:rsidRDefault="00B06337" w:rsidP="00A52A4D">
            <w:pPr>
              <w:pStyle w:val="Tabletext"/>
              <w:jc w:val="center"/>
              <w:rPr>
                <w:lang w:eastAsia="pt-BR"/>
              </w:rPr>
            </w:pPr>
            <w:r w:rsidRPr="005B3257">
              <w:rPr>
                <w:lang w:eastAsia="pt-BR"/>
              </w:rPr>
              <w:t>IMT (3GPP Band 53)</w:t>
            </w:r>
          </w:p>
        </w:tc>
        <w:tc>
          <w:tcPr>
            <w:tcW w:w="1530" w:type="dxa"/>
          </w:tcPr>
          <w:p w14:paraId="39ECE964" w14:textId="77777777" w:rsidR="00B06337" w:rsidRPr="005B3257" w:rsidRDefault="00B06337" w:rsidP="00A52A4D">
            <w:pPr>
              <w:pStyle w:val="Tabletext"/>
              <w:jc w:val="center"/>
            </w:pPr>
            <w:r w:rsidRPr="005B3257">
              <w:t>5 MHz</w:t>
            </w:r>
          </w:p>
        </w:tc>
        <w:tc>
          <w:tcPr>
            <w:tcW w:w="3758" w:type="dxa"/>
          </w:tcPr>
          <w:p w14:paraId="50C268CF" w14:textId="77777777" w:rsidR="00B06337" w:rsidRPr="005B3257" w:rsidRDefault="00B06337" w:rsidP="00160C6F">
            <w:pPr>
              <w:pStyle w:val="Tabletext"/>
              <w:rPr>
                <w:sz w:val="18"/>
                <w:szCs w:val="18"/>
              </w:rPr>
            </w:pPr>
            <w:r w:rsidRPr="005B3257">
              <w:rPr>
                <w:sz w:val="18"/>
                <w:szCs w:val="18"/>
              </w:rPr>
              <w:t>Digital Disturbance Recording, Network Automation, Substation Automation, AMI, SCADA, Operational Voice and Data, Video Monitoring</w:t>
            </w:r>
          </w:p>
        </w:tc>
      </w:tr>
      <w:tr w:rsidR="00B06337" w:rsidRPr="005B3257" w14:paraId="0640A067" w14:textId="77777777" w:rsidTr="00A52A4D">
        <w:trPr>
          <w:cantSplit/>
          <w:jc w:val="center"/>
        </w:trPr>
        <w:tc>
          <w:tcPr>
            <w:tcW w:w="1619" w:type="dxa"/>
          </w:tcPr>
          <w:p w14:paraId="0627A96D" w14:textId="77777777" w:rsidR="00B06337" w:rsidRPr="005B3257" w:rsidRDefault="00B06337" w:rsidP="00A52A4D">
            <w:pPr>
              <w:pStyle w:val="Tabletext"/>
            </w:pPr>
            <w:r w:rsidRPr="005B3257">
              <w:t>3 700-3 800 MHz</w:t>
            </w:r>
          </w:p>
        </w:tc>
        <w:tc>
          <w:tcPr>
            <w:tcW w:w="2156" w:type="dxa"/>
          </w:tcPr>
          <w:p w14:paraId="3A9B79C3" w14:textId="77777777" w:rsidR="00B06337" w:rsidRPr="005B3257" w:rsidRDefault="00B06337" w:rsidP="00A52A4D">
            <w:pPr>
              <w:pStyle w:val="Tabletext"/>
              <w:jc w:val="center"/>
            </w:pPr>
            <w:r w:rsidRPr="005B3257">
              <w:t>Direct Assignment</w:t>
            </w:r>
          </w:p>
        </w:tc>
        <w:tc>
          <w:tcPr>
            <w:tcW w:w="1465" w:type="dxa"/>
          </w:tcPr>
          <w:p w14:paraId="799B0C65" w14:textId="77777777" w:rsidR="00B06337" w:rsidRPr="005B3257" w:rsidRDefault="00B06337" w:rsidP="00A52A4D">
            <w:pPr>
              <w:pStyle w:val="Tabletext"/>
              <w:jc w:val="center"/>
              <w:rPr>
                <w:shd w:val="clear" w:color="auto" w:fill="FFFFFF"/>
              </w:rPr>
            </w:pPr>
            <w:r w:rsidRPr="005B3257">
              <w:rPr>
                <w:shd w:val="clear" w:color="auto" w:fill="FFFFFF"/>
              </w:rPr>
              <w:t>FS, MS</w:t>
            </w:r>
          </w:p>
        </w:tc>
        <w:tc>
          <w:tcPr>
            <w:tcW w:w="1558" w:type="dxa"/>
          </w:tcPr>
          <w:p w14:paraId="4C3787BC" w14:textId="77777777" w:rsidR="00B06337" w:rsidRPr="005B3257" w:rsidRDefault="00B06337" w:rsidP="00A52A4D">
            <w:pPr>
              <w:pStyle w:val="Tabletext"/>
              <w:jc w:val="center"/>
              <w:rPr>
                <w:color w:val="000000"/>
                <w:lang w:eastAsia="pt-BR"/>
              </w:rPr>
            </w:pPr>
            <w:r w:rsidRPr="005B3257">
              <w:rPr>
                <w:color w:val="000000"/>
                <w:lang w:eastAsia="pt-BR"/>
              </w:rPr>
              <w:t>FAN</w:t>
            </w:r>
          </w:p>
        </w:tc>
        <w:tc>
          <w:tcPr>
            <w:tcW w:w="2128" w:type="dxa"/>
          </w:tcPr>
          <w:p w14:paraId="095F19AE" w14:textId="77777777" w:rsidR="00B06337" w:rsidRPr="005B3257" w:rsidRDefault="00B06337" w:rsidP="00A52A4D">
            <w:pPr>
              <w:pStyle w:val="Tabletext"/>
              <w:jc w:val="center"/>
              <w:rPr>
                <w:lang w:eastAsia="pt-BR"/>
              </w:rPr>
            </w:pPr>
            <w:r w:rsidRPr="005B3257">
              <w:rPr>
                <w:lang w:eastAsia="pt-BR"/>
              </w:rPr>
              <w:t>IMT-2020 (3GPP Band n78) / Low Power Radio</w:t>
            </w:r>
          </w:p>
        </w:tc>
        <w:tc>
          <w:tcPr>
            <w:tcW w:w="1530" w:type="dxa"/>
          </w:tcPr>
          <w:p w14:paraId="2068EEA5" w14:textId="77777777" w:rsidR="00B06337" w:rsidRPr="005B3257" w:rsidRDefault="00B06337" w:rsidP="00A52A4D">
            <w:pPr>
              <w:pStyle w:val="Tabletext"/>
              <w:jc w:val="center"/>
            </w:pPr>
            <w:r w:rsidRPr="005B3257">
              <w:t>10 MHz</w:t>
            </w:r>
          </w:p>
        </w:tc>
        <w:tc>
          <w:tcPr>
            <w:tcW w:w="3758" w:type="dxa"/>
          </w:tcPr>
          <w:p w14:paraId="7497FFE3" w14:textId="77777777" w:rsidR="00B06337" w:rsidRPr="005B3257" w:rsidRDefault="00B06337" w:rsidP="00160C6F">
            <w:pPr>
              <w:pStyle w:val="Tabletext"/>
              <w:rPr>
                <w:sz w:val="18"/>
                <w:szCs w:val="18"/>
              </w:rPr>
            </w:pPr>
            <w:r w:rsidRPr="005B3257">
              <w:rPr>
                <w:sz w:val="18"/>
                <w:szCs w:val="18"/>
              </w:rPr>
              <w:t>Digital Disturbance Recording, Network Automation, Substation Automation, AMI, SCADA, Operational Voice and Data, Video Monitoring</w:t>
            </w:r>
          </w:p>
        </w:tc>
      </w:tr>
      <w:tr w:rsidR="00B06337" w:rsidRPr="005B3257" w14:paraId="55584C3C" w14:textId="77777777" w:rsidTr="00A52A4D">
        <w:trPr>
          <w:cantSplit/>
          <w:jc w:val="center"/>
        </w:trPr>
        <w:tc>
          <w:tcPr>
            <w:tcW w:w="1619" w:type="dxa"/>
          </w:tcPr>
          <w:p w14:paraId="7856497C" w14:textId="77777777" w:rsidR="00B06337" w:rsidRPr="005B3257" w:rsidRDefault="00B06337" w:rsidP="00A52A4D">
            <w:pPr>
              <w:pStyle w:val="Tabletext"/>
            </w:pPr>
            <w:r w:rsidRPr="005B3257">
              <w:t>4 400-5 000 MHz</w:t>
            </w:r>
          </w:p>
        </w:tc>
        <w:tc>
          <w:tcPr>
            <w:tcW w:w="2156" w:type="dxa"/>
          </w:tcPr>
          <w:p w14:paraId="214E117C" w14:textId="77777777" w:rsidR="00B06337" w:rsidRPr="008528A3" w:rsidRDefault="00B06337" w:rsidP="00A52A4D">
            <w:pPr>
              <w:pStyle w:val="Tabletext"/>
              <w:jc w:val="center"/>
            </w:pPr>
            <w:r w:rsidRPr="005B3257">
              <w:t>Direct Assignment</w:t>
            </w:r>
          </w:p>
        </w:tc>
        <w:tc>
          <w:tcPr>
            <w:tcW w:w="1465" w:type="dxa"/>
          </w:tcPr>
          <w:p w14:paraId="4B018A34" w14:textId="77777777" w:rsidR="00B06337" w:rsidRPr="005B3257" w:rsidRDefault="00B06337" w:rsidP="00A52A4D">
            <w:pPr>
              <w:pStyle w:val="Tabletext"/>
              <w:jc w:val="center"/>
              <w:rPr>
                <w:shd w:val="clear" w:color="auto" w:fill="FFFFFF"/>
              </w:rPr>
            </w:pPr>
            <w:r w:rsidRPr="005B3257">
              <w:rPr>
                <w:shd w:val="clear" w:color="auto" w:fill="FFFFFF"/>
              </w:rPr>
              <w:t>FS</w:t>
            </w:r>
          </w:p>
        </w:tc>
        <w:tc>
          <w:tcPr>
            <w:tcW w:w="1558" w:type="dxa"/>
          </w:tcPr>
          <w:p w14:paraId="151FC3A9" w14:textId="77777777" w:rsidR="00B06337" w:rsidRPr="005B3257" w:rsidRDefault="00B06337" w:rsidP="00A52A4D">
            <w:pPr>
              <w:pStyle w:val="Tabletext"/>
              <w:jc w:val="center"/>
              <w:rPr>
                <w:color w:val="000000"/>
                <w:lang w:eastAsia="pt-BR"/>
              </w:rPr>
            </w:pPr>
            <w:r w:rsidRPr="005B3257">
              <w:rPr>
                <w:color w:val="000000"/>
                <w:lang w:eastAsia="pt-BR"/>
              </w:rPr>
              <w:t>WAN</w:t>
            </w:r>
          </w:p>
        </w:tc>
        <w:tc>
          <w:tcPr>
            <w:tcW w:w="2128" w:type="dxa"/>
          </w:tcPr>
          <w:p w14:paraId="7EA1EAE7" w14:textId="77777777" w:rsidR="00B06337" w:rsidRPr="005B3257" w:rsidRDefault="00B06337" w:rsidP="00A52A4D">
            <w:pPr>
              <w:pStyle w:val="Tabletext"/>
              <w:jc w:val="center"/>
              <w:rPr>
                <w:lang w:eastAsia="pt-BR"/>
              </w:rPr>
            </w:pPr>
            <w:r w:rsidRPr="005B3257">
              <w:rPr>
                <w:lang w:eastAsia="pt-BR"/>
              </w:rPr>
              <w:t>PTP Microwave Radio</w:t>
            </w:r>
          </w:p>
        </w:tc>
        <w:tc>
          <w:tcPr>
            <w:tcW w:w="1530" w:type="dxa"/>
          </w:tcPr>
          <w:p w14:paraId="24BDAF2F" w14:textId="77777777" w:rsidR="00B06337" w:rsidRPr="005B3257" w:rsidRDefault="00B06337" w:rsidP="00A52A4D">
            <w:pPr>
              <w:pStyle w:val="Tabletext"/>
              <w:jc w:val="center"/>
            </w:pPr>
            <w:r w:rsidRPr="005B3257">
              <w:t>40 MHz</w:t>
            </w:r>
          </w:p>
        </w:tc>
        <w:tc>
          <w:tcPr>
            <w:tcW w:w="3758" w:type="dxa"/>
          </w:tcPr>
          <w:p w14:paraId="1BF65CF1" w14:textId="77777777" w:rsidR="00B06337" w:rsidRPr="005B3257" w:rsidRDefault="00B06337" w:rsidP="00160C6F">
            <w:pPr>
              <w:pStyle w:val="Tabletext"/>
              <w:rPr>
                <w:sz w:val="18"/>
                <w:szCs w:val="18"/>
              </w:rPr>
            </w:pPr>
            <w:r w:rsidRPr="005B3257">
              <w:rPr>
                <w:sz w:val="18"/>
                <w:szCs w:val="18"/>
              </w:rPr>
              <w:t>Digital Disturbance Recording, Network Automation, Power Plant and Substation Automation, AMI, SCADA, Operational Voice and Data, Video Monitoring, Protection</w:t>
            </w:r>
          </w:p>
        </w:tc>
      </w:tr>
      <w:tr w:rsidR="00B06337" w:rsidRPr="005B3257" w14:paraId="702046C9" w14:textId="77777777" w:rsidTr="00A52A4D">
        <w:trPr>
          <w:cantSplit/>
          <w:jc w:val="center"/>
        </w:trPr>
        <w:tc>
          <w:tcPr>
            <w:tcW w:w="1619" w:type="dxa"/>
          </w:tcPr>
          <w:p w14:paraId="37718CF6" w14:textId="77777777" w:rsidR="00B06337" w:rsidRPr="005B3257" w:rsidRDefault="00B06337" w:rsidP="00A52A4D">
            <w:pPr>
              <w:pStyle w:val="Tabletext"/>
            </w:pPr>
            <w:r w:rsidRPr="005B3257">
              <w:t>6 430-7 110 MHz</w:t>
            </w:r>
          </w:p>
        </w:tc>
        <w:tc>
          <w:tcPr>
            <w:tcW w:w="2156" w:type="dxa"/>
          </w:tcPr>
          <w:p w14:paraId="1A399A2D" w14:textId="77777777" w:rsidR="00B06337" w:rsidRPr="008528A3" w:rsidRDefault="00B06337" w:rsidP="00A52A4D">
            <w:pPr>
              <w:pStyle w:val="Tabletext"/>
              <w:jc w:val="center"/>
            </w:pPr>
            <w:r w:rsidRPr="005B3257">
              <w:t>Direct Assignment</w:t>
            </w:r>
          </w:p>
        </w:tc>
        <w:tc>
          <w:tcPr>
            <w:tcW w:w="1465" w:type="dxa"/>
          </w:tcPr>
          <w:p w14:paraId="2EDC7DE6" w14:textId="77777777" w:rsidR="00B06337" w:rsidRPr="005B3257" w:rsidRDefault="00B06337" w:rsidP="00A52A4D">
            <w:pPr>
              <w:pStyle w:val="Tabletext"/>
              <w:jc w:val="center"/>
              <w:rPr>
                <w:shd w:val="clear" w:color="auto" w:fill="FFFFFF"/>
              </w:rPr>
            </w:pPr>
            <w:r w:rsidRPr="005B3257">
              <w:rPr>
                <w:shd w:val="clear" w:color="auto" w:fill="FFFFFF"/>
              </w:rPr>
              <w:t>FS</w:t>
            </w:r>
          </w:p>
        </w:tc>
        <w:tc>
          <w:tcPr>
            <w:tcW w:w="1558" w:type="dxa"/>
          </w:tcPr>
          <w:p w14:paraId="5BD6BA51" w14:textId="77777777" w:rsidR="00B06337" w:rsidRPr="005B3257" w:rsidRDefault="00B06337" w:rsidP="00A52A4D">
            <w:pPr>
              <w:pStyle w:val="Tabletext"/>
              <w:jc w:val="center"/>
              <w:rPr>
                <w:color w:val="000000"/>
                <w:lang w:eastAsia="pt-BR"/>
              </w:rPr>
            </w:pPr>
            <w:r w:rsidRPr="005B3257">
              <w:rPr>
                <w:color w:val="000000"/>
                <w:lang w:eastAsia="pt-BR"/>
              </w:rPr>
              <w:t>WAN</w:t>
            </w:r>
          </w:p>
        </w:tc>
        <w:tc>
          <w:tcPr>
            <w:tcW w:w="2128" w:type="dxa"/>
          </w:tcPr>
          <w:p w14:paraId="57B6A67E" w14:textId="77777777" w:rsidR="00B06337" w:rsidRPr="005B3257" w:rsidRDefault="00B06337" w:rsidP="00A52A4D">
            <w:pPr>
              <w:pStyle w:val="Tabletext"/>
              <w:jc w:val="center"/>
              <w:rPr>
                <w:lang w:eastAsia="pt-BR"/>
              </w:rPr>
            </w:pPr>
            <w:r w:rsidRPr="005B3257">
              <w:rPr>
                <w:lang w:eastAsia="pt-BR"/>
              </w:rPr>
              <w:t>PTP Microwave Radio</w:t>
            </w:r>
          </w:p>
        </w:tc>
        <w:tc>
          <w:tcPr>
            <w:tcW w:w="1530" w:type="dxa"/>
          </w:tcPr>
          <w:p w14:paraId="151E0D49" w14:textId="77777777" w:rsidR="00B06337" w:rsidRPr="005B3257" w:rsidRDefault="00B06337" w:rsidP="00A52A4D">
            <w:pPr>
              <w:pStyle w:val="Tabletext"/>
              <w:jc w:val="center"/>
            </w:pPr>
            <w:r w:rsidRPr="005B3257">
              <w:t>10 MHz</w:t>
            </w:r>
          </w:p>
        </w:tc>
        <w:tc>
          <w:tcPr>
            <w:tcW w:w="3758" w:type="dxa"/>
          </w:tcPr>
          <w:p w14:paraId="3CF0775F" w14:textId="77777777" w:rsidR="00B06337" w:rsidRPr="005B3257" w:rsidRDefault="00B06337" w:rsidP="00160C6F">
            <w:pPr>
              <w:pStyle w:val="Tabletext"/>
              <w:rPr>
                <w:sz w:val="18"/>
                <w:szCs w:val="18"/>
              </w:rPr>
            </w:pPr>
            <w:r w:rsidRPr="005B3257">
              <w:rPr>
                <w:sz w:val="18"/>
                <w:szCs w:val="18"/>
              </w:rPr>
              <w:t>Digital Disturbance Recording, Network Automation, Power Plant and Substation Automation, AMI, SCADA, Operational Voice and Data, Video Monitoring, Protection</w:t>
            </w:r>
          </w:p>
        </w:tc>
      </w:tr>
      <w:tr w:rsidR="00B06337" w:rsidRPr="005B3257" w14:paraId="75360CAF" w14:textId="77777777" w:rsidTr="00A52A4D">
        <w:trPr>
          <w:cantSplit/>
          <w:jc w:val="center"/>
        </w:trPr>
        <w:tc>
          <w:tcPr>
            <w:tcW w:w="1619" w:type="dxa"/>
          </w:tcPr>
          <w:p w14:paraId="21486D9B" w14:textId="77777777" w:rsidR="00B06337" w:rsidRPr="005B3257" w:rsidRDefault="00B06337" w:rsidP="00A52A4D">
            <w:pPr>
              <w:pStyle w:val="Tabletext"/>
            </w:pPr>
            <w:r w:rsidRPr="005B3257">
              <w:t>8 GHz</w:t>
            </w:r>
          </w:p>
        </w:tc>
        <w:tc>
          <w:tcPr>
            <w:tcW w:w="2156" w:type="dxa"/>
          </w:tcPr>
          <w:p w14:paraId="72A18C07" w14:textId="77777777" w:rsidR="00B06337" w:rsidRPr="008528A3" w:rsidRDefault="00B06337" w:rsidP="00A52A4D">
            <w:pPr>
              <w:pStyle w:val="Tabletext"/>
              <w:jc w:val="center"/>
            </w:pPr>
            <w:r w:rsidRPr="005B3257">
              <w:t>Direct Assignment</w:t>
            </w:r>
          </w:p>
        </w:tc>
        <w:tc>
          <w:tcPr>
            <w:tcW w:w="1465" w:type="dxa"/>
          </w:tcPr>
          <w:p w14:paraId="3A85D5A4" w14:textId="77777777" w:rsidR="00B06337" w:rsidRPr="005B3257" w:rsidRDefault="00B06337" w:rsidP="00A52A4D">
            <w:pPr>
              <w:pStyle w:val="Tabletext"/>
              <w:jc w:val="center"/>
              <w:rPr>
                <w:shd w:val="clear" w:color="auto" w:fill="FFFFFF"/>
              </w:rPr>
            </w:pPr>
            <w:r w:rsidRPr="005B3257">
              <w:rPr>
                <w:shd w:val="clear" w:color="auto" w:fill="FFFFFF"/>
              </w:rPr>
              <w:t>FS</w:t>
            </w:r>
          </w:p>
        </w:tc>
        <w:tc>
          <w:tcPr>
            <w:tcW w:w="1558" w:type="dxa"/>
          </w:tcPr>
          <w:p w14:paraId="3B61BA0A" w14:textId="77777777" w:rsidR="00B06337" w:rsidRPr="005B3257" w:rsidRDefault="00B06337" w:rsidP="00A52A4D">
            <w:pPr>
              <w:pStyle w:val="Tabletext"/>
              <w:jc w:val="center"/>
              <w:rPr>
                <w:color w:val="000000"/>
                <w:lang w:eastAsia="pt-BR"/>
              </w:rPr>
            </w:pPr>
            <w:r w:rsidRPr="005B3257">
              <w:rPr>
                <w:color w:val="000000"/>
                <w:lang w:eastAsia="pt-BR"/>
              </w:rPr>
              <w:t>WAN</w:t>
            </w:r>
          </w:p>
        </w:tc>
        <w:tc>
          <w:tcPr>
            <w:tcW w:w="2128" w:type="dxa"/>
          </w:tcPr>
          <w:p w14:paraId="2F2AD3B9" w14:textId="77777777" w:rsidR="00B06337" w:rsidRPr="005B3257" w:rsidRDefault="00B06337" w:rsidP="00A52A4D">
            <w:pPr>
              <w:pStyle w:val="Tabletext"/>
              <w:jc w:val="center"/>
              <w:rPr>
                <w:lang w:eastAsia="pt-BR"/>
              </w:rPr>
            </w:pPr>
            <w:r w:rsidRPr="005B3257">
              <w:rPr>
                <w:lang w:eastAsia="pt-BR"/>
              </w:rPr>
              <w:t>PTP Microwave Radio</w:t>
            </w:r>
          </w:p>
        </w:tc>
        <w:tc>
          <w:tcPr>
            <w:tcW w:w="1530" w:type="dxa"/>
          </w:tcPr>
          <w:p w14:paraId="19091BA1" w14:textId="77777777" w:rsidR="00B06337" w:rsidRPr="005B3257" w:rsidRDefault="00B06337" w:rsidP="00A52A4D">
            <w:pPr>
              <w:pStyle w:val="Tabletext"/>
              <w:jc w:val="center"/>
            </w:pPr>
            <w:r w:rsidRPr="005B3257">
              <w:t>14 MHz</w:t>
            </w:r>
          </w:p>
        </w:tc>
        <w:tc>
          <w:tcPr>
            <w:tcW w:w="3758" w:type="dxa"/>
          </w:tcPr>
          <w:p w14:paraId="0D75A48A" w14:textId="77777777" w:rsidR="00B06337" w:rsidRPr="005B3257" w:rsidRDefault="00B06337" w:rsidP="00160C6F">
            <w:pPr>
              <w:pStyle w:val="Tabletext"/>
              <w:rPr>
                <w:sz w:val="18"/>
                <w:szCs w:val="18"/>
              </w:rPr>
            </w:pPr>
            <w:r w:rsidRPr="005B3257">
              <w:rPr>
                <w:sz w:val="18"/>
                <w:szCs w:val="18"/>
              </w:rPr>
              <w:t>Digital Disturbance Recording, Network Automation, Power Plant and Substation Automation, AMI, SCADA, Operational Voice and Data, Video Monitoring, Protection</w:t>
            </w:r>
          </w:p>
        </w:tc>
      </w:tr>
      <w:tr w:rsidR="00B06337" w:rsidRPr="005B3257" w14:paraId="2AF28FAC" w14:textId="77777777" w:rsidTr="00A52A4D">
        <w:trPr>
          <w:cantSplit/>
          <w:jc w:val="center"/>
        </w:trPr>
        <w:tc>
          <w:tcPr>
            <w:tcW w:w="1619" w:type="dxa"/>
          </w:tcPr>
          <w:p w14:paraId="35918B83" w14:textId="77777777" w:rsidR="00B06337" w:rsidRPr="005B3257" w:rsidRDefault="00B06337" w:rsidP="00A52A4D">
            <w:pPr>
              <w:pStyle w:val="Tabletext"/>
            </w:pPr>
            <w:r w:rsidRPr="005B3257">
              <w:t>10.15-10.30 GHz</w:t>
            </w:r>
          </w:p>
        </w:tc>
        <w:tc>
          <w:tcPr>
            <w:tcW w:w="2156" w:type="dxa"/>
          </w:tcPr>
          <w:p w14:paraId="2BA1F6D5" w14:textId="77777777" w:rsidR="00B06337" w:rsidRPr="008528A3" w:rsidRDefault="00B06337" w:rsidP="00A52A4D">
            <w:pPr>
              <w:pStyle w:val="Tabletext"/>
              <w:jc w:val="center"/>
            </w:pPr>
            <w:r w:rsidRPr="005B3257">
              <w:t>Direct Assignment</w:t>
            </w:r>
          </w:p>
        </w:tc>
        <w:tc>
          <w:tcPr>
            <w:tcW w:w="1465" w:type="dxa"/>
          </w:tcPr>
          <w:p w14:paraId="7F8725D6" w14:textId="77777777" w:rsidR="00B06337" w:rsidRPr="005B3257" w:rsidRDefault="00B06337" w:rsidP="00A52A4D">
            <w:pPr>
              <w:pStyle w:val="Tabletext"/>
              <w:jc w:val="center"/>
              <w:rPr>
                <w:shd w:val="clear" w:color="auto" w:fill="FFFFFF"/>
              </w:rPr>
            </w:pPr>
            <w:r w:rsidRPr="005B3257">
              <w:rPr>
                <w:shd w:val="clear" w:color="auto" w:fill="FFFFFF"/>
              </w:rPr>
              <w:t>FS</w:t>
            </w:r>
          </w:p>
        </w:tc>
        <w:tc>
          <w:tcPr>
            <w:tcW w:w="1558" w:type="dxa"/>
          </w:tcPr>
          <w:p w14:paraId="7EC3887C" w14:textId="77777777" w:rsidR="00B06337" w:rsidRPr="005B3257" w:rsidRDefault="00B06337" w:rsidP="00A52A4D">
            <w:pPr>
              <w:pStyle w:val="Tabletext"/>
              <w:jc w:val="center"/>
              <w:rPr>
                <w:color w:val="000000"/>
                <w:lang w:eastAsia="pt-BR"/>
              </w:rPr>
            </w:pPr>
            <w:r w:rsidRPr="005B3257">
              <w:rPr>
                <w:color w:val="000000"/>
                <w:lang w:eastAsia="pt-BR"/>
              </w:rPr>
              <w:t>WAN</w:t>
            </w:r>
          </w:p>
        </w:tc>
        <w:tc>
          <w:tcPr>
            <w:tcW w:w="2128" w:type="dxa"/>
          </w:tcPr>
          <w:p w14:paraId="2E580618" w14:textId="77777777" w:rsidR="00B06337" w:rsidRPr="005B3257" w:rsidRDefault="00B06337" w:rsidP="00A52A4D">
            <w:pPr>
              <w:pStyle w:val="Tabletext"/>
              <w:jc w:val="center"/>
              <w:rPr>
                <w:lang w:eastAsia="pt-BR"/>
              </w:rPr>
            </w:pPr>
            <w:r w:rsidRPr="005B3257">
              <w:rPr>
                <w:lang w:eastAsia="pt-BR"/>
              </w:rPr>
              <w:t>PTP Microwave Radio</w:t>
            </w:r>
          </w:p>
        </w:tc>
        <w:tc>
          <w:tcPr>
            <w:tcW w:w="1530" w:type="dxa"/>
          </w:tcPr>
          <w:p w14:paraId="01EE82BE" w14:textId="77777777" w:rsidR="00B06337" w:rsidRPr="005B3257" w:rsidRDefault="00B06337" w:rsidP="00A52A4D">
            <w:pPr>
              <w:pStyle w:val="Tabletext"/>
              <w:jc w:val="center"/>
            </w:pPr>
            <w:r w:rsidRPr="005B3257">
              <w:t>3,5 MHz</w:t>
            </w:r>
          </w:p>
        </w:tc>
        <w:tc>
          <w:tcPr>
            <w:tcW w:w="3758" w:type="dxa"/>
          </w:tcPr>
          <w:p w14:paraId="361A5318" w14:textId="77777777" w:rsidR="00B06337" w:rsidRPr="005B3257" w:rsidRDefault="00B06337" w:rsidP="00160C6F">
            <w:pPr>
              <w:pStyle w:val="Tabletext"/>
              <w:rPr>
                <w:sz w:val="18"/>
                <w:szCs w:val="18"/>
              </w:rPr>
            </w:pPr>
            <w:r w:rsidRPr="005B3257">
              <w:rPr>
                <w:sz w:val="18"/>
                <w:szCs w:val="18"/>
              </w:rPr>
              <w:t>Digital Disturbance Recording, Network Automation, Power Plant and Substation Automation, AMI, SCADA, Operational Voice and Data, Video Monitoring, Protection</w:t>
            </w:r>
          </w:p>
        </w:tc>
      </w:tr>
      <w:tr w:rsidR="00B06337" w:rsidRPr="005B3257" w14:paraId="49CAE170" w14:textId="77777777" w:rsidTr="00A52A4D">
        <w:trPr>
          <w:cantSplit/>
          <w:jc w:val="center"/>
        </w:trPr>
        <w:tc>
          <w:tcPr>
            <w:tcW w:w="1619" w:type="dxa"/>
          </w:tcPr>
          <w:p w14:paraId="367E7CB2" w14:textId="77777777" w:rsidR="00B06337" w:rsidRPr="005B3257" w:rsidRDefault="00B06337" w:rsidP="00A52A4D">
            <w:pPr>
              <w:pStyle w:val="Tabletext"/>
            </w:pPr>
            <w:r w:rsidRPr="005B3257">
              <w:t>10.50-10.65 GHz</w:t>
            </w:r>
          </w:p>
        </w:tc>
        <w:tc>
          <w:tcPr>
            <w:tcW w:w="2156" w:type="dxa"/>
          </w:tcPr>
          <w:p w14:paraId="2D828FE2" w14:textId="77777777" w:rsidR="00B06337" w:rsidRPr="008528A3" w:rsidRDefault="00B06337" w:rsidP="00A52A4D">
            <w:pPr>
              <w:pStyle w:val="Tabletext"/>
              <w:jc w:val="center"/>
            </w:pPr>
            <w:r w:rsidRPr="005B3257">
              <w:t>Direct Assignment</w:t>
            </w:r>
          </w:p>
        </w:tc>
        <w:tc>
          <w:tcPr>
            <w:tcW w:w="1465" w:type="dxa"/>
          </w:tcPr>
          <w:p w14:paraId="04D69511" w14:textId="77777777" w:rsidR="00B06337" w:rsidRPr="005B3257" w:rsidRDefault="00B06337" w:rsidP="00A52A4D">
            <w:pPr>
              <w:pStyle w:val="Tabletext"/>
              <w:jc w:val="center"/>
              <w:rPr>
                <w:shd w:val="clear" w:color="auto" w:fill="FFFFFF"/>
              </w:rPr>
            </w:pPr>
            <w:r w:rsidRPr="005B3257">
              <w:rPr>
                <w:shd w:val="clear" w:color="auto" w:fill="FFFFFF"/>
              </w:rPr>
              <w:t>FS</w:t>
            </w:r>
          </w:p>
        </w:tc>
        <w:tc>
          <w:tcPr>
            <w:tcW w:w="1558" w:type="dxa"/>
          </w:tcPr>
          <w:p w14:paraId="372156FD" w14:textId="77777777" w:rsidR="00B06337" w:rsidRPr="005B3257" w:rsidRDefault="00B06337" w:rsidP="00A52A4D">
            <w:pPr>
              <w:pStyle w:val="Tabletext"/>
              <w:jc w:val="center"/>
              <w:rPr>
                <w:color w:val="000000"/>
                <w:lang w:eastAsia="pt-BR"/>
              </w:rPr>
            </w:pPr>
            <w:r w:rsidRPr="005B3257">
              <w:rPr>
                <w:color w:val="000000"/>
                <w:lang w:eastAsia="pt-BR"/>
              </w:rPr>
              <w:t>WAN</w:t>
            </w:r>
          </w:p>
        </w:tc>
        <w:tc>
          <w:tcPr>
            <w:tcW w:w="2128" w:type="dxa"/>
          </w:tcPr>
          <w:p w14:paraId="1512E907" w14:textId="77777777" w:rsidR="00B06337" w:rsidRPr="005B3257" w:rsidRDefault="00B06337" w:rsidP="00A52A4D">
            <w:pPr>
              <w:pStyle w:val="Tabletext"/>
              <w:jc w:val="center"/>
              <w:rPr>
                <w:lang w:eastAsia="pt-BR"/>
              </w:rPr>
            </w:pPr>
            <w:r w:rsidRPr="005B3257">
              <w:rPr>
                <w:lang w:eastAsia="pt-BR"/>
              </w:rPr>
              <w:t>PTP Microwave Radio</w:t>
            </w:r>
          </w:p>
        </w:tc>
        <w:tc>
          <w:tcPr>
            <w:tcW w:w="1530" w:type="dxa"/>
          </w:tcPr>
          <w:p w14:paraId="11825F1A" w14:textId="77777777" w:rsidR="00B06337" w:rsidRPr="005B3257" w:rsidRDefault="00B06337" w:rsidP="00A52A4D">
            <w:pPr>
              <w:pStyle w:val="Tabletext"/>
              <w:jc w:val="center"/>
            </w:pPr>
            <w:r w:rsidRPr="005B3257">
              <w:t>3,5 MHz</w:t>
            </w:r>
          </w:p>
        </w:tc>
        <w:tc>
          <w:tcPr>
            <w:tcW w:w="3758" w:type="dxa"/>
          </w:tcPr>
          <w:p w14:paraId="51872CB4" w14:textId="77777777" w:rsidR="00B06337" w:rsidRPr="005B3257" w:rsidRDefault="00B06337" w:rsidP="00160C6F">
            <w:pPr>
              <w:pStyle w:val="Tabletext"/>
              <w:rPr>
                <w:sz w:val="18"/>
                <w:szCs w:val="18"/>
              </w:rPr>
            </w:pPr>
            <w:r w:rsidRPr="005B3257">
              <w:rPr>
                <w:sz w:val="18"/>
                <w:szCs w:val="18"/>
              </w:rPr>
              <w:t>Digital Disturbance Recording, Network Automation, Power Plant and Substation Automation, AMI, SCADA, Operational Voice and Data, Video Monitoring, Protection</w:t>
            </w:r>
          </w:p>
        </w:tc>
      </w:tr>
      <w:tr w:rsidR="00B06337" w:rsidRPr="005B3257" w14:paraId="500F28F9" w14:textId="77777777" w:rsidTr="00A52A4D">
        <w:trPr>
          <w:cantSplit/>
          <w:jc w:val="center"/>
        </w:trPr>
        <w:tc>
          <w:tcPr>
            <w:tcW w:w="1619" w:type="dxa"/>
          </w:tcPr>
          <w:p w14:paraId="07375CAF" w14:textId="77777777" w:rsidR="00B06337" w:rsidRPr="005B3257" w:rsidRDefault="00B06337" w:rsidP="00A52A4D">
            <w:pPr>
              <w:pStyle w:val="Tabletext"/>
            </w:pPr>
            <w:r w:rsidRPr="005B3257">
              <w:t>12.70-13.25 GHz</w:t>
            </w:r>
          </w:p>
        </w:tc>
        <w:tc>
          <w:tcPr>
            <w:tcW w:w="2156" w:type="dxa"/>
          </w:tcPr>
          <w:p w14:paraId="71EB54A0" w14:textId="77777777" w:rsidR="00B06337" w:rsidRPr="008528A3" w:rsidRDefault="00B06337" w:rsidP="00A52A4D">
            <w:pPr>
              <w:pStyle w:val="Tabletext"/>
              <w:jc w:val="center"/>
            </w:pPr>
            <w:r w:rsidRPr="005B3257">
              <w:t>Direct Assignment</w:t>
            </w:r>
          </w:p>
        </w:tc>
        <w:tc>
          <w:tcPr>
            <w:tcW w:w="1465" w:type="dxa"/>
          </w:tcPr>
          <w:p w14:paraId="6C1A8106" w14:textId="77777777" w:rsidR="00B06337" w:rsidRPr="005B3257" w:rsidRDefault="00B06337" w:rsidP="00A52A4D">
            <w:pPr>
              <w:pStyle w:val="Tabletext"/>
              <w:jc w:val="center"/>
              <w:rPr>
                <w:shd w:val="clear" w:color="auto" w:fill="FFFFFF"/>
              </w:rPr>
            </w:pPr>
            <w:r w:rsidRPr="005B3257">
              <w:rPr>
                <w:shd w:val="clear" w:color="auto" w:fill="FFFFFF"/>
              </w:rPr>
              <w:t>FS</w:t>
            </w:r>
          </w:p>
        </w:tc>
        <w:tc>
          <w:tcPr>
            <w:tcW w:w="1558" w:type="dxa"/>
          </w:tcPr>
          <w:p w14:paraId="4FD4A99B" w14:textId="77777777" w:rsidR="00B06337" w:rsidRPr="005B3257" w:rsidRDefault="00B06337" w:rsidP="00A52A4D">
            <w:pPr>
              <w:pStyle w:val="Tabletext"/>
              <w:jc w:val="center"/>
              <w:rPr>
                <w:color w:val="000000"/>
                <w:lang w:eastAsia="pt-BR"/>
              </w:rPr>
            </w:pPr>
            <w:r w:rsidRPr="005B3257">
              <w:rPr>
                <w:color w:val="000000"/>
                <w:lang w:eastAsia="pt-BR"/>
              </w:rPr>
              <w:t>WAN</w:t>
            </w:r>
          </w:p>
        </w:tc>
        <w:tc>
          <w:tcPr>
            <w:tcW w:w="2128" w:type="dxa"/>
          </w:tcPr>
          <w:p w14:paraId="2C7B84D7" w14:textId="77777777" w:rsidR="00B06337" w:rsidRPr="005B3257" w:rsidRDefault="00B06337" w:rsidP="00A52A4D">
            <w:pPr>
              <w:pStyle w:val="Tabletext"/>
              <w:jc w:val="center"/>
              <w:rPr>
                <w:lang w:eastAsia="pt-BR"/>
              </w:rPr>
            </w:pPr>
            <w:r w:rsidRPr="005B3257">
              <w:rPr>
                <w:lang w:eastAsia="pt-BR"/>
              </w:rPr>
              <w:t>PTP Microwave Radio</w:t>
            </w:r>
          </w:p>
        </w:tc>
        <w:tc>
          <w:tcPr>
            <w:tcW w:w="1530" w:type="dxa"/>
          </w:tcPr>
          <w:p w14:paraId="19A3E44E" w14:textId="77777777" w:rsidR="00B06337" w:rsidRPr="005B3257" w:rsidRDefault="00B06337" w:rsidP="00A52A4D">
            <w:pPr>
              <w:pStyle w:val="Tabletext"/>
              <w:jc w:val="center"/>
            </w:pPr>
            <w:r w:rsidRPr="005B3257">
              <w:t>28 MHz</w:t>
            </w:r>
          </w:p>
        </w:tc>
        <w:tc>
          <w:tcPr>
            <w:tcW w:w="3758" w:type="dxa"/>
          </w:tcPr>
          <w:p w14:paraId="3F7A40A7" w14:textId="77777777" w:rsidR="00B06337" w:rsidRPr="005B3257" w:rsidRDefault="00B06337" w:rsidP="00160C6F">
            <w:pPr>
              <w:pStyle w:val="Tabletext"/>
              <w:rPr>
                <w:sz w:val="18"/>
                <w:szCs w:val="18"/>
              </w:rPr>
            </w:pPr>
            <w:r w:rsidRPr="005B3257">
              <w:rPr>
                <w:sz w:val="18"/>
                <w:szCs w:val="18"/>
              </w:rPr>
              <w:t>Digital Disturbance Recording, Network Automation, Power Plant and Substation Automation, AMI, SCADA, Operational Voice and Data, Video Monitoring, Protection</w:t>
            </w:r>
          </w:p>
        </w:tc>
      </w:tr>
      <w:tr w:rsidR="00B06337" w:rsidRPr="005B3257" w14:paraId="69B5004B" w14:textId="77777777" w:rsidTr="00A52A4D">
        <w:trPr>
          <w:cantSplit/>
          <w:jc w:val="center"/>
        </w:trPr>
        <w:tc>
          <w:tcPr>
            <w:tcW w:w="1619" w:type="dxa"/>
          </w:tcPr>
          <w:p w14:paraId="70A3BE48" w14:textId="77777777" w:rsidR="00B06337" w:rsidRPr="005B3257" w:rsidRDefault="00B06337" w:rsidP="00A52A4D">
            <w:pPr>
              <w:pStyle w:val="Tabletext"/>
            </w:pPr>
            <w:r w:rsidRPr="005B3257">
              <w:t>17.70-18.14 / 19.26-19.70 GHz</w:t>
            </w:r>
          </w:p>
        </w:tc>
        <w:tc>
          <w:tcPr>
            <w:tcW w:w="2156" w:type="dxa"/>
          </w:tcPr>
          <w:p w14:paraId="54C7CA97" w14:textId="77777777" w:rsidR="00B06337" w:rsidRPr="008528A3" w:rsidRDefault="00B06337" w:rsidP="00A52A4D">
            <w:pPr>
              <w:pStyle w:val="Tabletext"/>
              <w:jc w:val="center"/>
            </w:pPr>
            <w:r w:rsidRPr="005B3257">
              <w:t>Direct Assignment</w:t>
            </w:r>
          </w:p>
        </w:tc>
        <w:tc>
          <w:tcPr>
            <w:tcW w:w="1465" w:type="dxa"/>
          </w:tcPr>
          <w:p w14:paraId="0FB3D534" w14:textId="77777777" w:rsidR="00B06337" w:rsidRPr="005B3257" w:rsidRDefault="00B06337" w:rsidP="00A52A4D">
            <w:pPr>
              <w:pStyle w:val="Tabletext"/>
              <w:jc w:val="center"/>
              <w:rPr>
                <w:shd w:val="clear" w:color="auto" w:fill="FFFFFF"/>
              </w:rPr>
            </w:pPr>
            <w:r w:rsidRPr="005B3257">
              <w:rPr>
                <w:shd w:val="clear" w:color="auto" w:fill="FFFFFF"/>
              </w:rPr>
              <w:t>FS</w:t>
            </w:r>
          </w:p>
        </w:tc>
        <w:tc>
          <w:tcPr>
            <w:tcW w:w="1558" w:type="dxa"/>
          </w:tcPr>
          <w:p w14:paraId="0106F746" w14:textId="77777777" w:rsidR="00B06337" w:rsidRPr="005B3257" w:rsidRDefault="00B06337" w:rsidP="00A52A4D">
            <w:pPr>
              <w:pStyle w:val="Tabletext"/>
              <w:jc w:val="center"/>
              <w:rPr>
                <w:color w:val="000000"/>
                <w:lang w:eastAsia="pt-BR"/>
              </w:rPr>
            </w:pPr>
            <w:r w:rsidRPr="005B3257">
              <w:rPr>
                <w:color w:val="000000"/>
                <w:lang w:eastAsia="pt-BR"/>
              </w:rPr>
              <w:t>WAN</w:t>
            </w:r>
          </w:p>
        </w:tc>
        <w:tc>
          <w:tcPr>
            <w:tcW w:w="2128" w:type="dxa"/>
          </w:tcPr>
          <w:p w14:paraId="0348E192" w14:textId="77777777" w:rsidR="00B06337" w:rsidRPr="005B3257" w:rsidRDefault="00B06337" w:rsidP="00A52A4D">
            <w:pPr>
              <w:pStyle w:val="Tabletext"/>
              <w:jc w:val="center"/>
              <w:rPr>
                <w:lang w:eastAsia="pt-BR"/>
              </w:rPr>
            </w:pPr>
            <w:r w:rsidRPr="005B3257">
              <w:rPr>
                <w:lang w:eastAsia="pt-BR"/>
              </w:rPr>
              <w:t>PTP Microwave Radio</w:t>
            </w:r>
          </w:p>
        </w:tc>
        <w:tc>
          <w:tcPr>
            <w:tcW w:w="1530" w:type="dxa"/>
          </w:tcPr>
          <w:p w14:paraId="1E0246CE" w14:textId="77777777" w:rsidR="00B06337" w:rsidRPr="005B3257" w:rsidRDefault="00B06337" w:rsidP="00A52A4D">
            <w:pPr>
              <w:pStyle w:val="Tabletext"/>
              <w:jc w:val="center"/>
            </w:pPr>
            <w:r w:rsidRPr="005B3257">
              <w:t>13.75 MHz</w:t>
            </w:r>
          </w:p>
        </w:tc>
        <w:tc>
          <w:tcPr>
            <w:tcW w:w="3758" w:type="dxa"/>
          </w:tcPr>
          <w:p w14:paraId="5863049E" w14:textId="77777777" w:rsidR="00B06337" w:rsidRPr="005B3257" w:rsidRDefault="00B06337" w:rsidP="00160C6F">
            <w:pPr>
              <w:pStyle w:val="Tabletext"/>
              <w:rPr>
                <w:sz w:val="18"/>
                <w:szCs w:val="18"/>
              </w:rPr>
            </w:pPr>
            <w:r w:rsidRPr="005B3257">
              <w:rPr>
                <w:sz w:val="18"/>
                <w:szCs w:val="18"/>
              </w:rPr>
              <w:t>Digital Disturbance Recording, Network Automation, Power Plant and Substation Automation, AMI, SCADA, Operational Voice and Data, Video Monitoring, Protection</w:t>
            </w:r>
          </w:p>
        </w:tc>
      </w:tr>
      <w:tr w:rsidR="00B06337" w:rsidRPr="00D84DB0" w14:paraId="2A168B7A" w14:textId="77777777" w:rsidTr="00A52A4D">
        <w:trPr>
          <w:cantSplit/>
          <w:jc w:val="center"/>
        </w:trPr>
        <w:tc>
          <w:tcPr>
            <w:tcW w:w="1619" w:type="dxa"/>
          </w:tcPr>
          <w:p w14:paraId="5FD92C23" w14:textId="77777777" w:rsidR="00B06337" w:rsidRPr="005B3257" w:rsidRDefault="00B06337" w:rsidP="00A52A4D">
            <w:pPr>
              <w:pStyle w:val="Tabletext"/>
            </w:pPr>
            <w:r w:rsidRPr="005B3257">
              <w:t>27.5-27.9 GHz</w:t>
            </w:r>
          </w:p>
        </w:tc>
        <w:tc>
          <w:tcPr>
            <w:tcW w:w="2156" w:type="dxa"/>
          </w:tcPr>
          <w:p w14:paraId="297F3453" w14:textId="77777777" w:rsidR="00B06337" w:rsidRPr="008528A3" w:rsidRDefault="00B06337" w:rsidP="00A52A4D">
            <w:pPr>
              <w:pStyle w:val="Tabletext"/>
              <w:jc w:val="center"/>
            </w:pPr>
            <w:r w:rsidRPr="005B3257">
              <w:t>Direct Assignment</w:t>
            </w:r>
          </w:p>
        </w:tc>
        <w:tc>
          <w:tcPr>
            <w:tcW w:w="1465" w:type="dxa"/>
          </w:tcPr>
          <w:p w14:paraId="1007266D" w14:textId="77777777" w:rsidR="00B06337" w:rsidRPr="005B3257" w:rsidRDefault="00B06337" w:rsidP="00A52A4D">
            <w:pPr>
              <w:pStyle w:val="Tabletext"/>
              <w:jc w:val="center"/>
              <w:rPr>
                <w:shd w:val="clear" w:color="auto" w:fill="FFFFFF"/>
              </w:rPr>
            </w:pPr>
            <w:r w:rsidRPr="005B3257">
              <w:rPr>
                <w:shd w:val="clear" w:color="auto" w:fill="FFFFFF"/>
              </w:rPr>
              <w:t>FS, MS</w:t>
            </w:r>
          </w:p>
        </w:tc>
        <w:tc>
          <w:tcPr>
            <w:tcW w:w="1558" w:type="dxa"/>
          </w:tcPr>
          <w:p w14:paraId="7D59E801" w14:textId="77777777" w:rsidR="00B06337" w:rsidRPr="005B3257" w:rsidRDefault="00B06337" w:rsidP="00A52A4D">
            <w:pPr>
              <w:pStyle w:val="Tabletext"/>
              <w:jc w:val="center"/>
              <w:rPr>
                <w:color w:val="000000"/>
                <w:lang w:eastAsia="pt-BR"/>
              </w:rPr>
            </w:pPr>
            <w:r w:rsidRPr="005B3257">
              <w:t>FAN</w:t>
            </w:r>
          </w:p>
        </w:tc>
        <w:tc>
          <w:tcPr>
            <w:tcW w:w="2128" w:type="dxa"/>
          </w:tcPr>
          <w:p w14:paraId="7D266858" w14:textId="77777777" w:rsidR="00B06337" w:rsidRPr="005B3257" w:rsidRDefault="00B06337" w:rsidP="00A52A4D">
            <w:pPr>
              <w:pStyle w:val="Tabletext"/>
              <w:jc w:val="center"/>
              <w:rPr>
                <w:lang w:eastAsia="pt-BR"/>
              </w:rPr>
            </w:pPr>
            <w:r w:rsidRPr="005B3257">
              <w:rPr>
                <w:lang w:eastAsia="pt-BR"/>
              </w:rPr>
              <w:t>IMT-2020 (3GPP Band n261) / Low Power Radio</w:t>
            </w:r>
          </w:p>
        </w:tc>
        <w:tc>
          <w:tcPr>
            <w:tcW w:w="1530" w:type="dxa"/>
          </w:tcPr>
          <w:p w14:paraId="457DED15" w14:textId="77777777" w:rsidR="00B06337" w:rsidRPr="005B3257" w:rsidRDefault="00B06337" w:rsidP="00A52A4D">
            <w:pPr>
              <w:pStyle w:val="Tabletext"/>
              <w:jc w:val="center"/>
            </w:pPr>
            <w:r w:rsidRPr="005B3257">
              <w:t>50 MHz</w:t>
            </w:r>
          </w:p>
        </w:tc>
        <w:tc>
          <w:tcPr>
            <w:tcW w:w="3758" w:type="dxa"/>
          </w:tcPr>
          <w:p w14:paraId="0AFD14E0" w14:textId="77777777" w:rsidR="00B06337" w:rsidRPr="00D84DB0" w:rsidRDefault="00B06337" w:rsidP="00160C6F">
            <w:pPr>
              <w:pStyle w:val="Tabletext"/>
              <w:rPr>
                <w:sz w:val="18"/>
                <w:szCs w:val="18"/>
              </w:rPr>
            </w:pPr>
            <w:r w:rsidRPr="005B3257">
              <w:rPr>
                <w:sz w:val="18"/>
                <w:szCs w:val="18"/>
              </w:rPr>
              <w:t>Digital Disturbance Recording, Network Automation, Power Plant and Substation Automation, AMI, SCADA, Operational Voice and Data, Video Monitoring, Protection</w:t>
            </w:r>
          </w:p>
        </w:tc>
      </w:tr>
    </w:tbl>
    <w:p w14:paraId="3DF18057" w14:textId="77777777" w:rsidR="00B06337" w:rsidRDefault="00B06337" w:rsidP="00160C6F">
      <w:pPr>
        <w:pStyle w:val="Tablefin"/>
      </w:pPr>
    </w:p>
    <w:p w14:paraId="74D56C35" w14:textId="77777777" w:rsidR="00B06337" w:rsidRDefault="00B06337" w:rsidP="00160C6F"/>
    <w:p w14:paraId="3AA52EF5" w14:textId="77777777" w:rsidR="00B06337" w:rsidRDefault="00B06337" w:rsidP="00160C6F">
      <w:pPr>
        <w:sectPr w:rsidR="00B06337" w:rsidSect="00160C6F">
          <w:headerReference w:type="default" r:id="rId44"/>
          <w:footerReference w:type="default" r:id="rId45"/>
          <w:pgSz w:w="16834" w:h="11907" w:orient="landscape" w:code="9"/>
          <w:pgMar w:top="1134" w:right="1418" w:bottom="1134" w:left="1418" w:header="567" w:footer="720" w:gutter="0"/>
          <w:paperSrc w:first="15" w:other="15"/>
          <w:cols w:space="720"/>
          <w:docGrid w:linePitch="326"/>
        </w:sectPr>
      </w:pPr>
    </w:p>
    <w:p w14:paraId="6E0730A9" w14:textId="77777777" w:rsidR="00B06337" w:rsidRPr="00273FE2" w:rsidRDefault="00B06337" w:rsidP="00C91E1D">
      <w:pPr>
        <w:pStyle w:val="Headingb"/>
      </w:pPr>
      <w:bookmarkStart w:id="746" w:name="_Toc133668187"/>
      <w:r w:rsidRPr="00273FE2">
        <w:lastRenderedPageBreak/>
        <w:t>Republic of Korea</w:t>
      </w:r>
      <w:bookmarkEnd w:id="746"/>
    </w:p>
    <w:p w14:paraId="24E2C46C" w14:textId="77777777" w:rsidR="00B06337" w:rsidRPr="00EF523C" w:rsidRDefault="00B06337" w:rsidP="00160C6F">
      <w:pPr>
        <w:jc w:val="both"/>
        <w:rPr>
          <w:iCs/>
          <w:color w:val="000000" w:themeColor="text1"/>
          <w:lang w:eastAsia="zh-CN"/>
        </w:rPr>
      </w:pPr>
      <w:r w:rsidRPr="00EF523C">
        <w:rPr>
          <w:color w:val="000000" w:themeColor="text1"/>
        </w:rPr>
        <w:t xml:space="preserve">In </w:t>
      </w:r>
      <w:r w:rsidRPr="00EF523C">
        <w:rPr>
          <w:color w:val="000000" w:themeColor="text1"/>
          <w:lang w:eastAsia="ko-KR"/>
        </w:rPr>
        <w:t>Republic of Korea</w:t>
      </w:r>
      <w:r w:rsidRPr="00EF523C">
        <w:rPr>
          <w:color w:val="000000" w:themeColor="text1"/>
        </w:rPr>
        <w:t>, 380-400 MHz frequency band with 25 kHz of channel spacing has been allocated for private mobile radio for business purpose based on licence and this band is also available for utilities. Approximately 50+ channel pairs of 382-385 MHz (</w:t>
      </w:r>
      <w:r>
        <w:rPr>
          <w:color w:val="000000" w:themeColor="text1"/>
        </w:rPr>
        <w:t>UL</w:t>
      </w:r>
      <w:r w:rsidRPr="00EF523C">
        <w:rPr>
          <w:color w:val="000000" w:themeColor="text1"/>
        </w:rPr>
        <w:t>) and 392-395 MHz (</w:t>
      </w:r>
      <w:r>
        <w:rPr>
          <w:color w:val="000000" w:themeColor="text1"/>
        </w:rPr>
        <w:t>DL</w:t>
      </w:r>
      <w:r w:rsidRPr="00EF523C">
        <w:rPr>
          <w:color w:val="000000" w:themeColor="text1"/>
        </w:rPr>
        <w:t xml:space="preserve">) have been assigned for </w:t>
      </w:r>
      <w:r w:rsidRPr="00EF523C">
        <w:rPr>
          <w:rFonts w:eastAsia="MS Mincho"/>
          <w:color w:val="000000" w:themeColor="text1"/>
          <w:lang w:eastAsia="zh-CN"/>
        </w:rPr>
        <w:t>controlling electric power distribution</w:t>
      </w:r>
      <w:r w:rsidRPr="00EF523C">
        <w:rPr>
          <w:color w:val="000000" w:themeColor="text1"/>
        </w:rPr>
        <w:t>.</w:t>
      </w:r>
      <w:r w:rsidRPr="00EF523C">
        <w:rPr>
          <w:iCs/>
          <w:color w:val="000000" w:themeColor="text1"/>
          <w:lang w:eastAsia="zh-CN"/>
        </w:rPr>
        <w:t xml:space="preserve"> 140 base stations have been deployed for this nationwide radio system, and d</w:t>
      </w:r>
      <w:r w:rsidRPr="00EF523C">
        <w:rPr>
          <w:iCs/>
          <w:color w:val="000000" w:themeColor="text1"/>
          <w:lang w:eastAsia="ko-KR"/>
        </w:rPr>
        <w:t xml:space="preserve">istribution automation and automatic remote metering are utilized. </w:t>
      </w:r>
      <w:r w:rsidRPr="00EF523C">
        <w:rPr>
          <w:iCs/>
          <w:color w:val="000000" w:themeColor="text1"/>
          <w:lang w:eastAsia="zh-CN"/>
        </w:rPr>
        <w:t>This was a change from analogue radio system using 800 MHz band to digital radio system using 380</w:t>
      </w:r>
      <w:r>
        <w:rPr>
          <w:iCs/>
          <w:color w:val="000000" w:themeColor="text1"/>
          <w:lang w:eastAsia="zh-CN"/>
        </w:rPr>
        <w:t> </w:t>
      </w:r>
      <w:r w:rsidRPr="00EF523C">
        <w:rPr>
          <w:iCs/>
          <w:color w:val="000000" w:themeColor="text1"/>
          <w:lang w:eastAsia="zh-CN"/>
        </w:rPr>
        <w:t>MHz band.</w:t>
      </w:r>
    </w:p>
    <w:p w14:paraId="2A9634FC" w14:textId="77777777" w:rsidR="00B06337" w:rsidRPr="00EF523C" w:rsidRDefault="00B06337" w:rsidP="00160C6F">
      <w:pPr>
        <w:jc w:val="both"/>
        <w:rPr>
          <w:color w:val="000000" w:themeColor="text1"/>
          <w:lang w:eastAsia="ko-KR"/>
        </w:rPr>
      </w:pPr>
      <w:r w:rsidRPr="00EF523C">
        <w:rPr>
          <w:iCs/>
          <w:color w:val="000000" w:themeColor="text1"/>
          <w:lang w:eastAsia="zh-CN"/>
        </w:rPr>
        <w:t xml:space="preserve">The digital trunked radio system provides better performance than the old analogue trunked radio system: shorter controlling time and more event handling. The 380 MHz band </w:t>
      </w:r>
      <w:r w:rsidRPr="00EF523C">
        <w:rPr>
          <w:color w:val="000000" w:themeColor="text1"/>
        </w:rPr>
        <w:t xml:space="preserve">provides longer propagation characteristics suitable to meet the wide area coverage requirement. </w:t>
      </w:r>
    </w:p>
    <w:p w14:paraId="5F7B618A" w14:textId="77777777" w:rsidR="00B06337" w:rsidRPr="00EF523C" w:rsidRDefault="00B06337" w:rsidP="00160C6F">
      <w:pPr>
        <w:jc w:val="both"/>
        <w:rPr>
          <w:rFonts w:eastAsia="MS Mincho"/>
          <w:color w:val="000000" w:themeColor="text1"/>
        </w:rPr>
      </w:pPr>
      <w:r w:rsidRPr="00EF523C">
        <w:rPr>
          <w:rFonts w:eastAsia="MS Mincho"/>
          <w:color w:val="000000" w:themeColor="text1"/>
        </w:rPr>
        <w:t>In 2021, 4.72-4.82 GHz and 28.9-29.5 GHz frequency bands were allocated for private 5G networks for business purpose. 4.72-4.82 GHz is divided into 10 blocks of 10 MHz bandwidths, and 28.9-29.5</w:t>
      </w:r>
      <w:r>
        <w:rPr>
          <w:rFonts w:eastAsia="MS Mincho"/>
          <w:color w:val="000000" w:themeColor="text1"/>
        </w:rPr>
        <w:t> </w:t>
      </w:r>
      <w:r w:rsidRPr="00EF523C">
        <w:rPr>
          <w:rFonts w:eastAsia="MS Mincho"/>
          <w:color w:val="000000" w:themeColor="text1"/>
        </w:rPr>
        <w:t xml:space="preserve">GHz is divided into 12 blocks of 50 MHz bandwidths for assignment. </w:t>
      </w:r>
    </w:p>
    <w:p w14:paraId="1B59DB9A" w14:textId="77777777" w:rsidR="00B06337" w:rsidRDefault="00B06337" w:rsidP="00160C6F">
      <w:pPr>
        <w:jc w:val="both"/>
        <w:rPr>
          <w:rFonts w:eastAsia="Malgun Gothic"/>
          <w:color w:val="000000" w:themeColor="text1"/>
          <w:lang w:eastAsia="ko-KR"/>
        </w:rPr>
      </w:pPr>
      <w:r w:rsidRPr="00EF523C">
        <w:rPr>
          <w:rFonts w:eastAsia="MS Mincho"/>
          <w:color w:val="000000" w:themeColor="text1"/>
        </w:rPr>
        <w:t xml:space="preserve">The national electric power corporation is also </w:t>
      </w:r>
      <w:r w:rsidRPr="00EF523C">
        <w:rPr>
          <w:rFonts w:eastAsia="MS Mincho"/>
          <w:color w:val="000000" w:themeColor="text1"/>
          <w:lang w:eastAsia="zh-CN"/>
        </w:rPr>
        <w:t>adding a 5G network for digital transformation</w:t>
      </w:r>
      <w:r w:rsidRPr="00EF523C">
        <w:rPr>
          <w:rFonts w:eastAsia="MS Mincho"/>
          <w:color w:val="000000" w:themeColor="text1"/>
        </w:rPr>
        <w:t xml:space="preserve"> including IoT, robotics and smart office. IoT will be used for </w:t>
      </w:r>
      <w:r w:rsidRPr="00EF523C">
        <w:rPr>
          <w:rFonts w:eastAsia="Malgun Gothic"/>
          <w:color w:val="000000" w:themeColor="text1"/>
          <w:lang w:eastAsia="ko-KR"/>
        </w:rPr>
        <w:t xml:space="preserve">collection and analysis of real-time data from power facilities. </w:t>
      </w:r>
      <w:r w:rsidRPr="00EF523C">
        <w:rPr>
          <w:rFonts w:eastAsia="MS Mincho"/>
          <w:color w:val="000000" w:themeColor="text1"/>
        </w:rPr>
        <w:t xml:space="preserve">Robotics will be applied to substations so that </w:t>
      </w:r>
      <w:r w:rsidRPr="00EF523C">
        <w:rPr>
          <w:rFonts w:eastAsia="Malgun Gothic"/>
          <w:color w:val="000000" w:themeColor="text1"/>
          <w:lang w:eastAsia="ko-KR"/>
        </w:rPr>
        <w:t>automation of tasks will be tried including autonomous movement for getting status of power facilities and analysis. And by implementing a smart office environment for work anytime and anywhere, maximization of manpower resources is expected.</w:t>
      </w:r>
    </w:p>
    <w:p w14:paraId="614A6F12" w14:textId="77777777" w:rsidR="00B06337" w:rsidRPr="00922D01" w:rsidRDefault="00B06337" w:rsidP="00160C6F">
      <w:pPr>
        <w:jc w:val="both"/>
        <w:rPr>
          <w:rFonts w:eastAsia="Malgun Gothic"/>
          <w:color w:val="000000" w:themeColor="text1"/>
          <w:lang w:eastAsia="ko-KR"/>
        </w:rPr>
      </w:pPr>
      <w:r w:rsidRPr="00922D01">
        <w:rPr>
          <w:rFonts w:eastAsia="Malgun Gothic"/>
          <w:color w:val="000000" w:themeColor="text1"/>
          <w:lang w:eastAsia="ko-KR"/>
        </w:rPr>
        <w:t xml:space="preserve">The nationwide mobile broadband PPDR network (so called Safe-Net) has been implemented in 2021, and the agencies related with </w:t>
      </w:r>
      <w:proofErr w:type="gramStart"/>
      <w:r w:rsidRPr="00922D01">
        <w:rPr>
          <w:rFonts w:eastAsia="Malgun Gothic"/>
          <w:color w:val="000000" w:themeColor="text1"/>
          <w:lang w:eastAsia="ko-KR"/>
        </w:rPr>
        <w:t>electric</w:t>
      </w:r>
      <w:proofErr w:type="gramEnd"/>
      <w:r w:rsidRPr="00922D01">
        <w:rPr>
          <w:rFonts w:eastAsia="Malgun Gothic"/>
          <w:color w:val="000000" w:themeColor="text1"/>
          <w:lang w:eastAsia="ko-KR"/>
        </w:rPr>
        <w:t xml:space="preserve"> and gas have been categorized in the 8 major user agency groups together with police, fire, coast guard, military, emergency medical service, and government administration. Therefore, the field personnel related with </w:t>
      </w:r>
      <w:proofErr w:type="gramStart"/>
      <w:r w:rsidRPr="00922D01">
        <w:rPr>
          <w:rFonts w:eastAsia="Malgun Gothic"/>
          <w:color w:val="000000" w:themeColor="text1"/>
          <w:lang w:eastAsia="ko-KR"/>
        </w:rPr>
        <w:t>electric</w:t>
      </w:r>
      <w:proofErr w:type="gramEnd"/>
      <w:r w:rsidRPr="00922D01">
        <w:rPr>
          <w:rFonts w:eastAsia="Malgun Gothic"/>
          <w:color w:val="000000" w:themeColor="text1"/>
          <w:lang w:eastAsia="ko-KR"/>
        </w:rPr>
        <w:t xml:space="preserve"> and gas are using the network for voice, data and video communications for their daily checking and disaster management. 718-728 MHz (UL) and 773-783 MHz (DL) frequency band have been assigned for this government radio network.</w:t>
      </w:r>
    </w:p>
    <w:p w14:paraId="7F93F45B" w14:textId="77777777" w:rsidR="00B06337" w:rsidRDefault="00B06337" w:rsidP="00160C6F">
      <w:pPr>
        <w:jc w:val="both"/>
        <w:rPr>
          <w:rFonts w:eastAsia="Malgun Gothic"/>
          <w:color w:val="000000" w:themeColor="text1"/>
          <w:lang w:eastAsia="ko-KR"/>
        </w:rPr>
      </w:pPr>
      <w:r w:rsidRPr="00922D01">
        <w:rPr>
          <w:rFonts w:eastAsia="Malgun Gothic"/>
          <w:color w:val="000000" w:themeColor="text1"/>
          <w:lang w:eastAsia="ko-KR"/>
        </w:rPr>
        <w:t>For gas and water, public mobile networks are also used. Gas and electric are adding Advanced Metering Infrastructure and the traditional mechanical metering is replaced by smart gas meter for improving gas management. Water is replacing their wireline communication systems with radio communication systems and expecting improving the management and cost saving.</w:t>
      </w:r>
    </w:p>
    <w:p w14:paraId="6A1239B2" w14:textId="77777777" w:rsidR="00B06337" w:rsidRPr="00273FE2" w:rsidRDefault="00B06337" w:rsidP="00C91E1D">
      <w:pPr>
        <w:pStyle w:val="Headingb"/>
      </w:pPr>
      <w:bookmarkStart w:id="747" w:name="_Toc133668188"/>
      <w:r w:rsidRPr="00273FE2">
        <w:t>United Kingdom of Great Britain and North Ireland</w:t>
      </w:r>
      <w:bookmarkEnd w:id="747"/>
    </w:p>
    <w:p w14:paraId="583C5E92" w14:textId="77777777" w:rsidR="00B06337" w:rsidRPr="00EF523C" w:rsidRDefault="00B06337" w:rsidP="00160C6F">
      <w:pPr>
        <w:pStyle w:val="Headingi"/>
      </w:pPr>
      <w:r w:rsidRPr="00EF523C">
        <w:t>To describe national use and developments in the UK</w:t>
      </w:r>
    </w:p>
    <w:p w14:paraId="1F04D903" w14:textId="77777777" w:rsidR="00B06337" w:rsidRPr="00EF523C" w:rsidRDefault="00B06337" w:rsidP="00160C6F">
      <w:pPr>
        <w:pStyle w:val="Headingi"/>
      </w:pPr>
      <w:r w:rsidRPr="00EF523C">
        <w:t>Utility spectrum management</w:t>
      </w:r>
    </w:p>
    <w:p w14:paraId="180616FE" w14:textId="77777777" w:rsidR="00B06337" w:rsidRPr="005B3257" w:rsidRDefault="00B06337" w:rsidP="00160C6F">
      <w:pPr>
        <w:jc w:val="both"/>
        <w:rPr>
          <w:lang w:eastAsia="zh-CN"/>
        </w:rPr>
      </w:pPr>
      <w:r w:rsidRPr="005B3257">
        <w:rPr>
          <w:lang w:eastAsia="zh-CN"/>
        </w:rPr>
        <w:t xml:space="preserve">To enable the diverse needs of all utilities (electricity, </w:t>
      </w:r>
      <w:proofErr w:type="gramStart"/>
      <w:r w:rsidRPr="005B3257">
        <w:rPr>
          <w:lang w:eastAsia="zh-CN"/>
        </w:rPr>
        <w:t>gas</w:t>
      </w:r>
      <w:proofErr w:type="gramEnd"/>
      <w:r w:rsidRPr="005B3257">
        <w:rPr>
          <w:lang w:eastAsia="zh-CN"/>
        </w:rPr>
        <w:t xml:space="preserve"> and water) in the UK to be met, a range of spectrum options were made available by the UK Regulatory Authority, Ofcom in VHF and UHF spectrum</w:t>
      </w:r>
      <w:r w:rsidRPr="00EF523C">
        <w:rPr>
          <w:rStyle w:val="FootnoteReference"/>
          <w:sz w:val="24"/>
          <w:lang w:eastAsia="zh-CN"/>
        </w:rPr>
        <w:footnoteReference w:id="31"/>
      </w:r>
      <w:r w:rsidRPr="005B3257">
        <w:rPr>
          <w:lang w:eastAsia="zh-CN"/>
        </w:rPr>
        <w:t xml:space="preserve"> to support a variety of applications used by the Utilities sector.</w:t>
      </w:r>
    </w:p>
    <w:p w14:paraId="3CACCC04" w14:textId="77777777" w:rsidR="00B06337" w:rsidRPr="005B3257" w:rsidRDefault="00B06337" w:rsidP="00160C6F">
      <w:pPr>
        <w:jc w:val="both"/>
        <w:rPr>
          <w:lang w:eastAsia="zh-CN"/>
        </w:rPr>
      </w:pPr>
      <w:r w:rsidRPr="005B3257">
        <w:rPr>
          <w:lang w:eastAsia="zh-CN"/>
        </w:rPr>
        <w:lastRenderedPageBreak/>
        <w:t>The Joint Radio Company Ltd (JRC) undertakes the task of co-ordination and allocation of these frequencies for narrowband services for the energy sector (electricity and gas industries), and there is a similar arrangement by the Telecommunications Associat</w:t>
      </w:r>
      <w:r w:rsidRPr="008528A3">
        <w:rPr>
          <w:lang w:eastAsia="zh-CN"/>
        </w:rPr>
        <w:t xml:space="preserve">ion of the UK Water Industry (TAUWI) for the water industries.  </w:t>
      </w:r>
    </w:p>
    <w:p w14:paraId="4C1B82B4" w14:textId="77777777" w:rsidR="00B06337" w:rsidRPr="00EF523C" w:rsidRDefault="00B06337" w:rsidP="00160C6F">
      <w:pPr>
        <w:pStyle w:val="Headingi"/>
      </w:pPr>
      <w:r w:rsidRPr="00EF523C">
        <w:t>Utility spectrum access</w:t>
      </w:r>
    </w:p>
    <w:p w14:paraId="567217A5" w14:textId="77777777" w:rsidR="00B06337" w:rsidRPr="008528A3" w:rsidRDefault="00B06337" w:rsidP="00160C6F">
      <w:pPr>
        <w:rPr>
          <w:lang w:eastAsia="zh-CN"/>
        </w:rPr>
      </w:pPr>
      <w:r w:rsidRPr="008528A3">
        <w:rPr>
          <w:lang w:eastAsia="zh-CN"/>
        </w:rPr>
        <w:t>Utilities in the UK have access to and use a diverse range of frequencies to address their operational telecommunication requirements:</w:t>
      </w:r>
    </w:p>
    <w:p w14:paraId="7201F020" w14:textId="77777777" w:rsidR="00B06337" w:rsidRPr="008528A3" w:rsidRDefault="00B06337" w:rsidP="00160C6F">
      <w:pPr>
        <w:pStyle w:val="enumlev1"/>
        <w:tabs>
          <w:tab w:val="clear" w:pos="1134"/>
        </w:tabs>
        <w:ind w:left="1701"/>
        <w:jc w:val="both"/>
        <w:rPr>
          <w:lang w:eastAsia="zh-CN"/>
        </w:rPr>
      </w:pPr>
      <w:r w:rsidRPr="008528A3">
        <w:rPr>
          <w:lang w:eastAsia="zh-CN"/>
        </w:rPr>
        <w:t>–</w:t>
      </w:r>
      <w:r w:rsidRPr="008528A3">
        <w:rPr>
          <w:lang w:eastAsia="zh-CN"/>
        </w:rPr>
        <w:tab/>
        <w:t>VHF low band channels, around 80 MHz for voice PMR, mainly the water sector</w:t>
      </w:r>
    </w:p>
    <w:p w14:paraId="4F65FE00" w14:textId="77777777" w:rsidR="00B06337" w:rsidRPr="008528A3" w:rsidRDefault="00B06337" w:rsidP="00160C6F">
      <w:pPr>
        <w:pStyle w:val="enumlev1"/>
        <w:tabs>
          <w:tab w:val="clear" w:pos="1134"/>
        </w:tabs>
        <w:ind w:left="1701"/>
        <w:jc w:val="both"/>
        <w:rPr>
          <w:lang w:eastAsia="zh-CN"/>
        </w:rPr>
      </w:pPr>
      <w:r w:rsidRPr="008528A3">
        <w:rPr>
          <w:lang w:eastAsia="zh-CN"/>
        </w:rPr>
        <w:t>–</w:t>
      </w:r>
      <w:r w:rsidRPr="008528A3">
        <w:rPr>
          <w:lang w:eastAsia="zh-CN"/>
        </w:rPr>
        <w:tab/>
        <w:t>Approximately 2 × 1 MHz of 12.5 kHz channelised spectrum in VHF mid-band in the 150 MHz region for emergency trunked voice communications and low data rate traffic (usually 9.6 kbits/s), mainly for the electricity sector.</w:t>
      </w:r>
    </w:p>
    <w:p w14:paraId="16CE21F1" w14:textId="77777777" w:rsidR="00B06337" w:rsidRPr="008528A3" w:rsidRDefault="00B06337" w:rsidP="00160C6F">
      <w:pPr>
        <w:pStyle w:val="enumlev1"/>
        <w:tabs>
          <w:tab w:val="clear" w:pos="1134"/>
        </w:tabs>
        <w:ind w:left="1701"/>
        <w:jc w:val="both"/>
        <w:rPr>
          <w:lang w:eastAsia="zh-CN"/>
        </w:rPr>
      </w:pPr>
      <w:r w:rsidRPr="008528A3">
        <w:rPr>
          <w:lang w:eastAsia="zh-CN"/>
        </w:rPr>
        <w:t>–</w:t>
      </w:r>
      <w:r w:rsidRPr="008528A3">
        <w:rPr>
          <w:lang w:eastAsia="zh-CN"/>
        </w:rPr>
        <w:tab/>
        <w:t>2 × 1 MHz of spectrum in the VHF midband region of 150 MHz channelised at 12.5 kHz and used for automation by the electricity industry with data rates in the region of 8</w:t>
      </w:r>
      <w:r>
        <w:rPr>
          <w:lang w:eastAsia="zh-CN"/>
        </w:rPr>
        <w:t> </w:t>
      </w:r>
      <w:r w:rsidRPr="008528A3">
        <w:rPr>
          <w:lang w:eastAsia="zh-CN"/>
        </w:rPr>
        <w:t>kbits/s.</w:t>
      </w:r>
    </w:p>
    <w:p w14:paraId="7CF8C927" w14:textId="77777777" w:rsidR="00B06337" w:rsidRPr="008528A3" w:rsidRDefault="00B06337" w:rsidP="00160C6F">
      <w:pPr>
        <w:pStyle w:val="enumlev1"/>
        <w:tabs>
          <w:tab w:val="clear" w:pos="1134"/>
        </w:tabs>
        <w:ind w:left="1701"/>
        <w:jc w:val="both"/>
        <w:rPr>
          <w:lang w:eastAsia="zh-CN"/>
        </w:rPr>
      </w:pPr>
      <w:r w:rsidRPr="008528A3">
        <w:rPr>
          <w:lang w:eastAsia="zh-CN"/>
        </w:rPr>
        <w:t>–</w:t>
      </w:r>
      <w:r w:rsidRPr="008528A3">
        <w:rPr>
          <w:lang w:eastAsia="zh-CN"/>
        </w:rPr>
        <w:tab/>
        <w:t>A few 12.5 kHz VHF High Band channels for handheld voice communications.</w:t>
      </w:r>
    </w:p>
    <w:p w14:paraId="6F49DC9E" w14:textId="77777777" w:rsidR="00B06337" w:rsidRPr="008528A3" w:rsidRDefault="00B06337" w:rsidP="00160C6F">
      <w:pPr>
        <w:pStyle w:val="enumlev1"/>
        <w:tabs>
          <w:tab w:val="clear" w:pos="1134"/>
        </w:tabs>
        <w:ind w:left="1701"/>
        <w:jc w:val="both"/>
        <w:rPr>
          <w:lang w:eastAsia="zh-CN"/>
        </w:rPr>
      </w:pPr>
      <w:r w:rsidRPr="008528A3">
        <w:rPr>
          <w:lang w:eastAsia="zh-CN"/>
        </w:rPr>
        <w:t>–</w:t>
      </w:r>
      <w:r w:rsidRPr="008528A3">
        <w:rPr>
          <w:lang w:eastAsia="zh-CN"/>
        </w:rPr>
        <w:tab/>
        <w:t>A dedicated block of 2 × 1 MHz of spectrum in UHF2 (450-470 MHz) for point-to-multi-point SCADA fixed communications, based on 12.5 kHz channelisation with data rates of up to 80 kbits/s.</w:t>
      </w:r>
    </w:p>
    <w:p w14:paraId="7FA1988C" w14:textId="77777777" w:rsidR="00B06337" w:rsidRPr="008528A3" w:rsidRDefault="00B06337" w:rsidP="00160C6F">
      <w:pPr>
        <w:pStyle w:val="enumlev1"/>
        <w:tabs>
          <w:tab w:val="clear" w:pos="1134"/>
        </w:tabs>
        <w:ind w:left="1701"/>
        <w:jc w:val="both"/>
        <w:rPr>
          <w:lang w:eastAsia="zh-CN"/>
        </w:rPr>
      </w:pPr>
      <w:r w:rsidRPr="008528A3">
        <w:rPr>
          <w:lang w:eastAsia="zh-CN"/>
        </w:rPr>
        <w:t>–</w:t>
      </w:r>
      <w:r w:rsidRPr="008528A3">
        <w:rPr>
          <w:lang w:eastAsia="zh-CN"/>
        </w:rPr>
        <w:tab/>
        <w:t>Small amounts of spectrum throughout the 400 MHz frequency range of the UHF band for voice and data communications in channel bandwidths of up to 25 kHz with data rates up to 128 kbits/s.</w:t>
      </w:r>
    </w:p>
    <w:p w14:paraId="75663C80" w14:textId="77777777" w:rsidR="00B06337" w:rsidRPr="008528A3" w:rsidRDefault="00B06337" w:rsidP="00160C6F">
      <w:pPr>
        <w:pStyle w:val="enumlev1"/>
        <w:tabs>
          <w:tab w:val="clear" w:pos="1134"/>
        </w:tabs>
        <w:ind w:left="1701"/>
        <w:jc w:val="both"/>
        <w:rPr>
          <w:lang w:eastAsia="zh-CN"/>
        </w:rPr>
      </w:pPr>
      <w:r w:rsidRPr="008528A3">
        <w:rPr>
          <w:lang w:eastAsia="zh-CN"/>
        </w:rPr>
        <w:t>–</w:t>
      </w:r>
      <w:r w:rsidRPr="008528A3">
        <w:rPr>
          <w:lang w:eastAsia="zh-CN"/>
        </w:rPr>
        <w:tab/>
        <w:t>Licence-exempt spectrum for telemetry use shared with other sectors in VHF and UHF bands.</w:t>
      </w:r>
    </w:p>
    <w:p w14:paraId="6E2BEE43" w14:textId="77777777" w:rsidR="00B06337" w:rsidRPr="008528A3" w:rsidRDefault="00B06337" w:rsidP="00160C6F">
      <w:pPr>
        <w:pStyle w:val="enumlev1"/>
        <w:tabs>
          <w:tab w:val="clear" w:pos="1134"/>
        </w:tabs>
        <w:ind w:left="1701"/>
        <w:rPr>
          <w:lang w:eastAsia="zh-CN"/>
        </w:rPr>
      </w:pPr>
      <w:r w:rsidRPr="008528A3">
        <w:rPr>
          <w:lang w:eastAsia="zh-CN"/>
        </w:rPr>
        <w:t>–</w:t>
      </w:r>
      <w:r w:rsidRPr="008528A3">
        <w:rPr>
          <w:lang w:eastAsia="zh-CN"/>
        </w:rPr>
        <w:tab/>
        <w:t>Publicly licensed spectrum bands for microwave links and satellite services.</w:t>
      </w:r>
    </w:p>
    <w:p w14:paraId="2660729B" w14:textId="77777777" w:rsidR="00B06337" w:rsidRPr="008528A3" w:rsidRDefault="00B06337" w:rsidP="00160C6F">
      <w:pPr>
        <w:pStyle w:val="enumlev1"/>
        <w:tabs>
          <w:tab w:val="clear" w:pos="1134"/>
        </w:tabs>
        <w:ind w:left="1701"/>
        <w:rPr>
          <w:lang w:eastAsia="zh-CN"/>
        </w:rPr>
      </w:pPr>
      <w:r w:rsidRPr="008528A3">
        <w:rPr>
          <w:lang w:eastAsia="zh-CN"/>
        </w:rPr>
        <w:t>–</w:t>
      </w:r>
      <w:r w:rsidRPr="008528A3">
        <w:rPr>
          <w:lang w:eastAsia="zh-CN"/>
        </w:rPr>
        <w:tab/>
        <w:t>2 × 20 MHz of private spectrum at 10.5 GHz.</w:t>
      </w:r>
    </w:p>
    <w:p w14:paraId="5D197E4C" w14:textId="77777777" w:rsidR="00B06337" w:rsidRPr="008528A3" w:rsidRDefault="00B06337" w:rsidP="00160C6F">
      <w:pPr>
        <w:jc w:val="both"/>
        <w:rPr>
          <w:lang w:eastAsia="zh-CN"/>
        </w:rPr>
      </w:pPr>
      <w:r w:rsidRPr="008528A3">
        <w:rPr>
          <w:lang w:eastAsia="zh-CN"/>
        </w:rPr>
        <w:t>The private radio services are used in conjunction with public radio services – mainly the public mobile network operators (MNOs) together with limited access to the Emergency Services Airwave Tetra Service for resilient voice communications.</w:t>
      </w:r>
    </w:p>
    <w:p w14:paraId="360F0938" w14:textId="77777777" w:rsidR="00B06337" w:rsidRPr="00EF523C" w:rsidRDefault="00B06337" w:rsidP="00160C6F">
      <w:pPr>
        <w:pStyle w:val="Headingi"/>
      </w:pPr>
      <w:r w:rsidRPr="00EF523C">
        <w:t xml:space="preserve">Future </w:t>
      </w:r>
      <w:proofErr w:type="spellStart"/>
      <w:r w:rsidRPr="00EF523C">
        <w:t>utilities</w:t>
      </w:r>
      <w:proofErr w:type="spellEnd"/>
      <w:r w:rsidRPr="00EF523C">
        <w:t xml:space="preserve"> </w:t>
      </w:r>
      <w:proofErr w:type="gramStart"/>
      <w:r w:rsidRPr="00EF523C">
        <w:t>needs</w:t>
      </w:r>
      <w:proofErr w:type="gramEnd"/>
      <w:r w:rsidRPr="00EF523C">
        <w:t xml:space="preserve">. </w:t>
      </w:r>
    </w:p>
    <w:p w14:paraId="79E17A7D" w14:textId="77777777" w:rsidR="00B06337" w:rsidRPr="008528A3" w:rsidRDefault="00B06337" w:rsidP="00160C6F">
      <w:pPr>
        <w:jc w:val="both"/>
        <w:rPr>
          <w:lang w:eastAsia="zh-CN"/>
        </w:rPr>
      </w:pPr>
      <w:r w:rsidRPr="008528A3">
        <w:rPr>
          <w:lang w:eastAsia="zh-CN"/>
        </w:rPr>
        <w:t xml:space="preserve">The UK energy industry anticipates that energy networks will transition over the next few decades from a relatively small number of large power stations to an increasingly distributed structure comprising thousands of embedded energy sources including wind turbines and solar generation, complemented by battery storage. It is anticipated that the distributed nature of future energy generation will result in increased scale and importance of operational communications to ensure the operational integrity of the system. </w:t>
      </w:r>
      <w:proofErr w:type="gramStart"/>
      <w:r w:rsidRPr="008528A3">
        <w:rPr>
          <w:lang w:eastAsia="zh-CN"/>
        </w:rPr>
        <w:t>In particular, there</w:t>
      </w:r>
      <w:proofErr w:type="gramEnd"/>
      <w:r w:rsidRPr="008528A3">
        <w:rPr>
          <w:lang w:eastAsia="zh-CN"/>
        </w:rPr>
        <w:t xml:space="preserve"> will be a need for more real time monitoring, control and automation with specific performance, security and resilience requirements. In the water industry, improving monitoring and control of water flows and leaks should help better manage flood and drought risks.</w:t>
      </w:r>
    </w:p>
    <w:p w14:paraId="5A2502BF" w14:textId="77777777" w:rsidR="00B06337" w:rsidRPr="00303847" w:rsidRDefault="00B06337" w:rsidP="00160C6F">
      <w:pPr>
        <w:rPr>
          <w:lang w:eastAsia="zh-CN"/>
        </w:rPr>
      </w:pPr>
      <w:r w:rsidRPr="008528A3">
        <w:rPr>
          <w:lang w:eastAsia="zh-CN"/>
        </w:rPr>
        <w:t xml:space="preserve">Ofcom are </w:t>
      </w:r>
      <w:r w:rsidRPr="008528A3">
        <w:t>assessing the implications of these changes in utilities communications needs for future spectrum demand.</w:t>
      </w:r>
    </w:p>
    <w:p w14:paraId="58E7449C" w14:textId="77777777" w:rsidR="00B06337" w:rsidRPr="00E73038" w:rsidRDefault="00B06337" w:rsidP="00160C6F">
      <w:pPr>
        <w:rPr>
          <w:caps/>
          <w:highlight w:val="magenta"/>
        </w:rPr>
      </w:pPr>
      <w:r w:rsidRPr="00303847">
        <w:rPr>
          <w:highlight w:val="magenta"/>
        </w:rPr>
        <w:br w:type="page"/>
      </w:r>
    </w:p>
    <w:p w14:paraId="3B3FEBBD" w14:textId="77777777" w:rsidR="00B06337" w:rsidRPr="00273FE2" w:rsidRDefault="00B06337" w:rsidP="00C91E1D">
      <w:pPr>
        <w:pStyle w:val="AnnexNo"/>
      </w:pPr>
      <w:bookmarkStart w:id="748" w:name="_Hlk119904643"/>
      <w:bookmarkStart w:id="749" w:name="_Toc135729586"/>
      <w:bookmarkStart w:id="750" w:name="_Toc135729938"/>
      <w:bookmarkStart w:id="751" w:name="_Toc135730827"/>
      <w:r w:rsidRPr="00273FE2">
        <w:lastRenderedPageBreak/>
        <w:t>ANNEX 7</w:t>
      </w:r>
      <w:bookmarkEnd w:id="749"/>
      <w:bookmarkEnd w:id="750"/>
      <w:bookmarkEnd w:id="751"/>
    </w:p>
    <w:p w14:paraId="1E438E0D" w14:textId="77777777" w:rsidR="00B06337" w:rsidRPr="002756BE" w:rsidRDefault="00B06337" w:rsidP="006508BF">
      <w:pPr>
        <w:pStyle w:val="AnnexTitle0"/>
        <w:spacing w:after="240"/>
      </w:pPr>
      <w:bookmarkStart w:id="752" w:name="_Toc135730828"/>
      <w:r w:rsidRPr="002756BE">
        <w:t>Relevant ITU-R/T Resolutions, Recommendations, Reports and Handbooks</w:t>
      </w:r>
      <w:bookmarkEnd w:id="752"/>
    </w:p>
    <w:bookmarkEnd w:id="748"/>
    <w:p w14:paraId="20AD3AC7" w14:textId="77777777" w:rsidR="00B06337" w:rsidRPr="007161E7" w:rsidRDefault="00B06337" w:rsidP="00160C6F">
      <w:pPr>
        <w:pStyle w:val="Headingb"/>
      </w:pPr>
      <w:r w:rsidRPr="007161E7">
        <w:t>ITU-R Resolutions</w:t>
      </w:r>
    </w:p>
    <w:p w14:paraId="30B4A4A8" w14:textId="77777777" w:rsidR="00B06337" w:rsidRPr="007161E7" w:rsidRDefault="00B06337" w:rsidP="00160C6F">
      <w:pPr>
        <w:tabs>
          <w:tab w:val="left" w:pos="0"/>
        </w:tabs>
        <w:jc w:val="both"/>
        <w:rPr>
          <w:lang w:eastAsia="ja-JP"/>
        </w:rPr>
      </w:pPr>
      <w:r w:rsidRPr="007161E7">
        <w:rPr>
          <w:lang w:eastAsia="ja-JP"/>
        </w:rPr>
        <w:t xml:space="preserve">Resolution </w:t>
      </w:r>
      <w:hyperlink r:id="rId46" w:history="1">
        <w:r w:rsidRPr="007161E7">
          <w:rPr>
            <w:rStyle w:val="Hyperlink"/>
            <w:lang w:eastAsia="ja-JP"/>
          </w:rPr>
          <w:t>ITU-R 60</w:t>
        </w:r>
      </w:hyperlink>
      <w:r w:rsidRPr="007161E7">
        <w:rPr>
          <w:lang w:eastAsia="ja-JP"/>
        </w:rPr>
        <w:t xml:space="preserve"> “Reduction of energy consumption for environmental protection and mitigating climate change by use of ICT/radiocommunication technologies and systems”</w:t>
      </w:r>
    </w:p>
    <w:p w14:paraId="1D1D9BFF" w14:textId="77777777" w:rsidR="00B06337" w:rsidRPr="007161E7" w:rsidRDefault="00B06337" w:rsidP="00160C6F">
      <w:pPr>
        <w:pStyle w:val="Headingb"/>
      </w:pPr>
      <w:r w:rsidRPr="007161E7">
        <w:t>ITU-R Recommendations</w:t>
      </w:r>
    </w:p>
    <w:p w14:paraId="13F64CBF" w14:textId="56CB1B75" w:rsidR="00B06337" w:rsidRPr="007161E7" w:rsidRDefault="00A52A4D" w:rsidP="00160C6F">
      <w:pPr>
        <w:ind w:left="1134" w:hanging="1134"/>
        <w:rPr>
          <w:i/>
          <w:iCs/>
          <w:color w:val="0000FF"/>
          <w:u w:val="single"/>
        </w:rPr>
      </w:pPr>
      <w:hyperlink r:id="rId47" w:history="1">
        <w:r w:rsidR="00B06337" w:rsidRPr="00A52A4D">
          <w:rPr>
            <w:rStyle w:val="Hyperlink"/>
          </w:rPr>
          <w:t>ITU-R F.592-4</w:t>
        </w:r>
      </w:hyperlink>
      <w:r w:rsidRPr="00A52A4D">
        <w:t xml:space="preserve"> </w:t>
      </w:r>
      <w:r>
        <w:t>–</w:t>
      </w:r>
      <w:r w:rsidR="00B06337" w:rsidRPr="00A52A4D">
        <w:t xml:space="preserve"> </w:t>
      </w:r>
      <w:r w:rsidR="00B06337" w:rsidRPr="007161E7">
        <w:rPr>
          <w:i/>
          <w:iCs/>
        </w:rPr>
        <w:t>Vocabulary</w:t>
      </w:r>
      <w:r w:rsidR="00B06337" w:rsidRPr="007161E7">
        <w:rPr>
          <w:i/>
          <w:iCs/>
          <w:color w:val="0000FF"/>
          <w:u w:val="single"/>
        </w:rPr>
        <w:t xml:space="preserve"> </w:t>
      </w:r>
      <w:r w:rsidR="00B06337" w:rsidRPr="007161E7">
        <w:rPr>
          <w:i/>
          <w:iCs/>
        </w:rPr>
        <w:t>of terms for the Fixed Service</w:t>
      </w:r>
    </w:p>
    <w:p w14:paraId="6AEAFD52" w14:textId="77777777" w:rsidR="00B06337" w:rsidRPr="007161E7" w:rsidRDefault="00B06337" w:rsidP="00160C6F">
      <w:pPr>
        <w:rPr>
          <w:i/>
          <w:iCs/>
          <w:lang w:eastAsia="ja-JP"/>
        </w:rPr>
      </w:pPr>
      <w:r w:rsidRPr="007161E7">
        <w:rPr>
          <w:color w:val="0000FF"/>
          <w:u w:val="single"/>
        </w:rPr>
        <w:t xml:space="preserve">ITU-R </w:t>
      </w:r>
      <w:hyperlink r:id="rId48" w:history="1">
        <w:r w:rsidRPr="007161E7">
          <w:rPr>
            <w:color w:val="0000FF"/>
            <w:u w:val="single"/>
          </w:rPr>
          <w:t>F.701</w:t>
        </w:r>
      </w:hyperlink>
      <w:r w:rsidRPr="007161E7">
        <w:rPr>
          <w:lang w:eastAsia="ja-JP"/>
        </w:rPr>
        <w:t xml:space="preserve"> – </w:t>
      </w:r>
      <w:r w:rsidRPr="007161E7">
        <w:rPr>
          <w:i/>
          <w:iCs/>
          <w:lang w:eastAsia="ja-JP"/>
        </w:rPr>
        <w:t xml:space="preserve">Radio-frequency channel arrangements for digital point-to-multipoint radio systems operating in the frequency range 1 350 to 2 690 </w:t>
      </w:r>
      <w:proofErr w:type="gramStart"/>
      <w:r w:rsidRPr="007161E7">
        <w:rPr>
          <w:i/>
          <w:iCs/>
          <w:lang w:eastAsia="ja-JP"/>
        </w:rPr>
        <w:t>MHz</w:t>
      </w:r>
      <w:proofErr w:type="gramEnd"/>
    </w:p>
    <w:p w14:paraId="54052CFF" w14:textId="37A95D97" w:rsidR="00B06337" w:rsidRPr="002756BE" w:rsidRDefault="00B06337" w:rsidP="00160C6F">
      <w:pPr>
        <w:ind w:left="1134" w:hanging="1134"/>
        <w:rPr>
          <w:lang w:eastAsia="ja-JP"/>
        </w:rPr>
      </w:pPr>
      <w:r w:rsidRPr="007161E7">
        <w:rPr>
          <w:color w:val="0000FF"/>
          <w:u w:val="single"/>
        </w:rPr>
        <w:t xml:space="preserve">ITU-R </w:t>
      </w:r>
      <w:hyperlink r:id="rId49" w:history="1">
        <w:r w:rsidRPr="007161E7">
          <w:rPr>
            <w:color w:val="0000FF"/>
            <w:u w:val="single"/>
          </w:rPr>
          <w:t>F.755</w:t>
        </w:r>
      </w:hyperlink>
      <w:r w:rsidRPr="007161E7">
        <w:rPr>
          <w:lang w:eastAsia="ja-JP"/>
        </w:rPr>
        <w:t xml:space="preserve"> – </w:t>
      </w:r>
      <w:r w:rsidRPr="007161E7">
        <w:rPr>
          <w:i/>
          <w:iCs/>
          <w:lang w:eastAsia="ja-JP"/>
        </w:rPr>
        <w:t>Point-to-Multipoint Systems in the Fixed Service</w:t>
      </w:r>
      <w:r w:rsidR="00A52A4D">
        <w:rPr>
          <w:i/>
          <w:iCs/>
          <w:lang w:eastAsia="ja-JP"/>
        </w:rPr>
        <w:t>.</w:t>
      </w:r>
    </w:p>
    <w:p w14:paraId="659C165D" w14:textId="77777777" w:rsidR="00B06337" w:rsidRPr="007161E7" w:rsidRDefault="00B06337" w:rsidP="00160C6F">
      <w:pPr>
        <w:pStyle w:val="Headingb"/>
      </w:pPr>
      <w:r w:rsidRPr="007161E7">
        <w:t>ITU-R Reports</w:t>
      </w:r>
    </w:p>
    <w:p w14:paraId="3012E4EC" w14:textId="77777777" w:rsidR="00B06337" w:rsidRPr="007161E7" w:rsidRDefault="00B06337" w:rsidP="00160C6F">
      <w:pPr>
        <w:ind w:left="1134" w:hanging="1134"/>
        <w:rPr>
          <w:i/>
          <w:iCs/>
          <w:lang w:eastAsia="ja-JP"/>
        </w:rPr>
      </w:pPr>
      <w:r w:rsidRPr="007161E7">
        <w:rPr>
          <w:color w:val="0000FF"/>
          <w:u w:val="single"/>
        </w:rPr>
        <w:t xml:space="preserve">ITU-R </w:t>
      </w:r>
      <w:hyperlink r:id="rId50" w:history="1">
        <w:r w:rsidRPr="007161E7">
          <w:rPr>
            <w:color w:val="0000FF"/>
            <w:u w:val="single"/>
          </w:rPr>
          <w:t>M.2014</w:t>
        </w:r>
      </w:hyperlink>
      <w:r w:rsidRPr="007161E7">
        <w:rPr>
          <w:lang w:eastAsia="ja-JP"/>
        </w:rPr>
        <w:t xml:space="preserve"> – </w:t>
      </w:r>
      <w:r w:rsidRPr="007161E7">
        <w:rPr>
          <w:i/>
          <w:iCs/>
          <w:lang w:eastAsia="ja-JP"/>
        </w:rPr>
        <w:t>Digital Land Mobile Systems for dispatch traffic</w:t>
      </w:r>
    </w:p>
    <w:p w14:paraId="5FE5043B" w14:textId="77777777" w:rsidR="00B06337" w:rsidRPr="007161E7" w:rsidRDefault="00B06337" w:rsidP="00160C6F">
      <w:pPr>
        <w:ind w:left="1134" w:hanging="1134"/>
      </w:pPr>
      <w:r w:rsidRPr="007161E7">
        <w:rPr>
          <w:color w:val="0000FF"/>
          <w:u w:val="single"/>
        </w:rPr>
        <w:t xml:space="preserve">ITU-R </w:t>
      </w:r>
      <w:hyperlink r:id="rId51" w:history="1">
        <w:r w:rsidRPr="007161E7">
          <w:rPr>
            <w:color w:val="0000FF"/>
            <w:u w:val="single"/>
          </w:rPr>
          <w:t>SM.2351</w:t>
        </w:r>
      </w:hyperlink>
      <w:r w:rsidRPr="007161E7">
        <w:rPr>
          <w:lang w:eastAsia="ja-JP"/>
        </w:rPr>
        <w:t xml:space="preserve"> – </w:t>
      </w:r>
      <w:r w:rsidRPr="007161E7">
        <w:rPr>
          <w:i/>
          <w:iCs/>
        </w:rPr>
        <w:t>Smart grid utility management systems</w:t>
      </w:r>
    </w:p>
    <w:p w14:paraId="6FE024BF" w14:textId="77777777" w:rsidR="00B06337" w:rsidRPr="007161E7" w:rsidRDefault="00B06337" w:rsidP="00160C6F">
      <w:hyperlink r:id="rId52" w:history="1">
        <w:r w:rsidRPr="007161E7">
          <w:rPr>
            <w:color w:val="0000FF"/>
            <w:u w:val="single"/>
          </w:rPr>
          <w:t>ITU-R M.2440</w:t>
        </w:r>
      </w:hyperlink>
      <w:r w:rsidRPr="007161E7">
        <w:t xml:space="preserve"> – </w:t>
      </w:r>
      <w:r w:rsidRPr="007161E7">
        <w:rPr>
          <w:i/>
          <w:iCs/>
        </w:rPr>
        <w:t>The use of the terrestrial component of International Mobile Telecommunications (IMT) for Narrowband and Broadband Machine Type Communications</w:t>
      </w:r>
      <w:r w:rsidRPr="007161E7">
        <w:t xml:space="preserve"> </w:t>
      </w:r>
    </w:p>
    <w:p w14:paraId="04EEA103" w14:textId="77777777" w:rsidR="00B06337" w:rsidRPr="007161E7" w:rsidRDefault="00B06337" w:rsidP="00160C6F">
      <w:hyperlink r:id="rId53" w:history="1">
        <w:r w:rsidRPr="007161E7">
          <w:rPr>
            <w:color w:val="0000FF"/>
            <w:u w:val="single"/>
          </w:rPr>
          <w:t>ITU-R M.2441</w:t>
        </w:r>
      </w:hyperlink>
      <w:r w:rsidRPr="007161E7">
        <w:t xml:space="preserve"> </w:t>
      </w:r>
      <w:r w:rsidRPr="007161E7">
        <w:rPr>
          <w:lang w:eastAsia="ja-JP"/>
        </w:rPr>
        <w:t>–</w:t>
      </w:r>
      <w:r w:rsidRPr="007161E7">
        <w:rPr>
          <w:i/>
          <w:iCs/>
        </w:rPr>
        <w:t xml:space="preserve">Emerging usage of the terrestrial component of International Mobile Telecommunication (IMT) </w:t>
      </w:r>
    </w:p>
    <w:p w14:paraId="51A399AD" w14:textId="77777777" w:rsidR="00B06337" w:rsidRPr="007161E7" w:rsidRDefault="00B06337" w:rsidP="00160C6F">
      <w:pPr>
        <w:ind w:left="1134" w:hanging="1134"/>
        <w:rPr>
          <w:i/>
          <w:iCs/>
          <w:lang w:eastAsia="ja-JP"/>
        </w:rPr>
      </w:pPr>
      <w:hyperlink r:id="rId54" w:history="1">
        <w:r w:rsidRPr="007161E7">
          <w:rPr>
            <w:color w:val="0000FF"/>
            <w:u w:val="single"/>
            <w:lang w:eastAsia="ja-JP"/>
          </w:rPr>
          <w:t>ITU-R M.2474</w:t>
        </w:r>
      </w:hyperlink>
      <w:r w:rsidRPr="007161E7">
        <w:rPr>
          <w:lang w:eastAsia="ja-JP"/>
        </w:rPr>
        <w:t xml:space="preserve"> – </w:t>
      </w:r>
      <w:r w:rsidRPr="007161E7">
        <w:rPr>
          <w:i/>
          <w:iCs/>
          <w:lang w:eastAsia="ja-JP"/>
        </w:rPr>
        <w:t>Conventional digital land mobile radio systems</w:t>
      </w:r>
    </w:p>
    <w:p w14:paraId="0C4B546C" w14:textId="3786E70F" w:rsidR="00B06337" w:rsidRPr="007161E7" w:rsidRDefault="00B06337" w:rsidP="00160C6F">
      <w:pPr>
        <w:rPr>
          <w:color w:val="0000FF"/>
          <w:u w:val="single"/>
        </w:rPr>
      </w:pPr>
      <w:r w:rsidRPr="007161E7">
        <w:rPr>
          <w:lang w:eastAsia="ja-JP"/>
        </w:rPr>
        <w:t xml:space="preserve">Working document towards a preliminary draft new Report ITU-R M.[IMT.INDUSTRY] – </w:t>
      </w:r>
      <w:r w:rsidRPr="007161E7">
        <w:rPr>
          <w:i/>
          <w:iCs/>
          <w:lang w:eastAsia="ja-JP"/>
        </w:rPr>
        <w:t>Applications of IMT for specific societal, industrial and enterprise usages</w:t>
      </w:r>
      <w:r w:rsidR="00A52A4D">
        <w:rPr>
          <w:i/>
          <w:iCs/>
          <w:lang w:eastAsia="ja-JP"/>
        </w:rPr>
        <w:br/>
      </w:r>
      <w:r w:rsidRPr="007161E7">
        <w:rPr>
          <w:lang w:eastAsia="ja-JP"/>
        </w:rPr>
        <w:t xml:space="preserve">(See Doc. </w:t>
      </w:r>
      <w:hyperlink r:id="rId55" w:history="1">
        <w:r w:rsidRPr="007161E7">
          <w:rPr>
            <w:rStyle w:val="Hyperlink"/>
            <w:lang w:eastAsia="ja-JP"/>
          </w:rPr>
          <w:t>5D/1078</w:t>
        </w:r>
      </w:hyperlink>
      <w:r w:rsidRPr="007161E7">
        <w:rPr>
          <w:lang w:eastAsia="ja-JP"/>
        </w:rPr>
        <w:t xml:space="preserve"> (Annex 3.3)</w:t>
      </w:r>
      <w:r w:rsidR="00A52A4D">
        <w:rPr>
          <w:lang w:eastAsia="ja-JP"/>
        </w:rPr>
        <w:t>.</w:t>
      </w:r>
    </w:p>
    <w:p w14:paraId="40F26D27" w14:textId="77777777" w:rsidR="00B06337" w:rsidRPr="007161E7" w:rsidRDefault="00B06337" w:rsidP="00160C6F">
      <w:pPr>
        <w:pStyle w:val="Headingb"/>
        <w:rPr>
          <w:lang w:eastAsia="ja-JP"/>
        </w:rPr>
      </w:pPr>
      <w:r w:rsidRPr="007161E7">
        <w:t>ITU-R Handbooks</w:t>
      </w:r>
    </w:p>
    <w:p w14:paraId="2F525AAB" w14:textId="77777777" w:rsidR="00B06337" w:rsidRPr="007161E7" w:rsidRDefault="00B06337" w:rsidP="00160C6F">
      <w:pPr>
        <w:ind w:left="1134" w:hanging="1134"/>
      </w:pPr>
      <w:hyperlink r:id="rId56" w:history="1">
        <w:r w:rsidRPr="007161E7">
          <w:rPr>
            <w:rStyle w:val="Hyperlink"/>
          </w:rPr>
          <w:t>Land Mobile (including Wireless Access) - Volume 1</w:t>
        </w:r>
      </w:hyperlink>
      <w:r w:rsidRPr="007161E7">
        <w:t>: Fixed Wireless Access</w:t>
      </w:r>
    </w:p>
    <w:p w14:paraId="056D2260" w14:textId="4D5B03B0" w:rsidR="00B06337" w:rsidRPr="007161E7" w:rsidRDefault="00B06337" w:rsidP="00160C6F">
      <w:pPr>
        <w:rPr>
          <w:lang w:eastAsia="zh-CN"/>
        </w:rPr>
      </w:pPr>
      <w:hyperlink r:id="rId57" w:history="1">
        <w:r w:rsidRPr="007161E7">
          <w:rPr>
            <w:rStyle w:val="Hyperlink"/>
            <w:lang w:eastAsia="ja-JP"/>
          </w:rPr>
          <w:t>Land Mobile (including Wireless Access) - Volume 3</w:t>
        </w:r>
      </w:hyperlink>
      <w:r w:rsidRPr="007161E7">
        <w:rPr>
          <w:lang w:eastAsia="ja-JP"/>
        </w:rPr>
        <w:t>: Dispatch and Advanced Messaging Systems</w:t>
      </w:r>
      <w:r w:rsidR="00A52A4D">
        <w:rPr>
          <w:lang w:eastAsia="ja-JP"/>
        </w:rPr>
        <w:t>.</w:t>
      </w:r>
    </w:p>
    <w:p w14:paraId="46CC5E98" w14:textId="77777777" w:rsidR="00B06337" w:rsidRPr="000A03AB" w:rsidRDefault="00B06337" w:rsidP="00160C6F">
      <w:pPr>
        <w:pStyle w:val="Headingb"/>
      </w:pPr>
      <w:r w:rsidRPr="000A03AB">
        <w:t>ITU-T Recommendations</w:t>
      </w:r>
    </w:p>
    <w:p w14:paraId="2955BD05" w14:textId="3364893E" w:rsidR="00B06337" w:rsidRPr="007161E7" w:rsidRDefault="00B06337" w:rsidP="00160C6F">
      <w:pPr>
        <w:rPr>
          <w:lang w:eastAsia="ja-JP"/>
        </w:rPr>
      </w:pPr>
      <w:hyperlink r:id="rId58" w:history="1">
        <w:r w:rsidRPr="007161E7">
          <w:rPr>
            <w:rStyle w:val="Hyperlink"/>
            <w:lang w:eastAsia="ja-JP"/>
          </w:rPr>
          <w:t>ITU-T G.9960</w:t>
        </w:r>
      </w:hyperlink>
      <w:r w:rsidRPr="007161E7">
        <w:rPr>
          <w:lang w:eastAsia="ja-JP"/>
        </w:rPr>
        <w:t xml:space="preserve"> – Unified high-speed wireline-based home networking transceivers – System architecture and physical layer specification</w:t>
      </w:r>
    </w:p>
    <w:p w14:paraId="59412D73" w14:textId="77777777" w:rsidR="00B06337" w:rsidRDefault="00B06337" w:rsidP="00160C6F">
      <w:pPr>
        <w:rPr>
          <w:lang w:eastAsia="ja-JP"/>
        </w:rPr>
      </w:pPr>
      <w:hyperlink r:id="rId59" w:history="1">
        <w:r w:rsidRPr="007161E7">
          <w:rPr>
            <w:rStyle w:val="Hyperlink"/>
            <w:lang w:eastAsia="ja-JP"/>
          </w:rPr>
          <w:t>ITU-T G.9961</w:t>
        </w:r>
      </w:hyperlink>
      <w:r w:rsidRPr="007161E7">
        <w:rPr>
          <w:lang w:eastAsia="ja-JP"/>
        </w:rPr>
        <w:t xml:space="preserve"> – Unified high-speed wire-line based home networking transceivers – Data link layer specification</w:t>
      </w:r>
    </w:p>
    <w:p w14:paraId="1A991430" w14:textId="77777777" w:rsidR="00A52A4D" w:rsidRPr="00F85B2A" w:rsidRDefault="00A52A4D" w:rsidP="00A52A4D">
      <w:pPr>
        <w:rPr>
          <w:lang w:eastAsia="ja-JP"/>
        </w:rPr>
      </w:pPr>
      <w:hyperlink r:id="rId60" w:history="1">
        <w:r w:rsidRPr="00A52A4D">
          <w:rPr>
            <w:rStyle w:val="Hyperlink"/>
            <w:lang w:eastAsia="ja-JP"/>
          </w:rPr>
          <w:t>ITU-T L.1390</w:t>
        </w:r>
      </w:hyperlink>
      <w:r w:rsidRPr="00F85B2A">
        <w:rPr>
          <w:lang w:eastAsia="ja-JP"/>
        </w:rPr>
        <w:t xml:space="preserve"> – Energy saving technologies and best practices for 5G radio access network (RAN) </w:t>
      </w:r>
      <w:proofErr w:type="gramStart"/>
      <w:r w:rsidRPr="00F85B2A">
        <w:rPr>
          <w:lang w:eastAsia="ja-JP"/>
        </w:rPr>
        <w:t>equipment</w:t>
      </w:r>
      <w:proofErr w:type="gramEnd"/>
    </w:p>
    <w:p w14:paraId="34797D4E" w14:textId="6348173F" w:rsidR="00B06337" w:rsidRPr="00F85B2A" w:rsidRDefault="00A52A4D" w:rsidP="00160C6F">
      <w:pPr>
        <w:rPr>
          <w:lang w:eastAsia="ja-JP"/>
        </w:rPr>
      </w:pPr>
      <w:hyperlink r:id="rId61" w:history="1">
        <w:r w:rsidR="00B06337" w:rsidRPr="00A52A4D">
          <w:rPr>
            <w:rStyle w:val="Hyperlink"/>
            <w:lang w:eastAsia="ja-JP"/>
          </w:rPr>
          <w:t>ITU-T Y.2072</w:t>
        </w:r>
      </w:hyperlink>
      <w:r w:rsidR="00B06337" w:rsidRPr="00F85B2A">
        <w:rPr>
          <w:lang w:eastAsia="ja-JP"/>
        </w:rPr>
        <w:t xml:space="preserve"> – Framework for an energy-sharing and trading platform</w:t>
      </w:r>
    </w:p>
    <w:p w14:paraId="3BA21F80" w14:textId="7DA82B02" w:rsidR="00B06337" w:rsidRPr="00F85B2A" w:rsidRDefault="00A52A4D" w:rsidP="00160C6F">
      <w:pPr>
        <w:rPr>
          <w:lang w:eastAsia="ja-JP"/>
        </w:rPr>
      </w:pPr>
      <w:hyperlink r:id="rId62" w:history="1">
        <w:r w:rsidR="00B06337" w:rsidRPr="00A52A4D">
          <w:rPr>
            <w:rStyle w:val="Hyperlink"/>
            <w:lang w:eastAsia="ja-JP"/>
          </w:rPr>
          <w:t>ITU-T Y.4093</w:t>
        </w:r>
      </w:hyperlink>
      <w:r w:rsidR="00B06337" w:rsidRPr="00F85B2A">
        <w:rPr>
          <w:lang w:eastAsia="ja-JP"/>
        </w:rPr>
        <w:t xml:space="preserve"> – Key performance indicators for smart sustainable cities to assess the achievement of sustainable development goals</w:t>
      </w:r>
      <w:r>
        <w:rPr>
          <w:lang w:eastAsia="ja-JP"/>
        </w:rPr>
        <w:t>.</w:t>
      </w:r>
    </w:p>
    <w:p w14:paraId="559F3C6D" w14:textId="77777777" w:rsidR="00B06337" w:rsidRPr="007161E7" w:rsidRDefault="00B06337" w:rsidP="00160C6F">
      <w:pPr>
        <w:pStyle w:val="Headingb"/>
      </w:pPr>
      <w:r w:rsidRPr="007161E7">
        <w:t>ITU-T Technical Paper</w:t>
      </w:r>
    </w:p>
    <w:p w14:paraId="58DE1403" w14:textId="77783DD9" w:rsidR="00B06337" w:rsidRPr="009054B2" w:rsidRDefault="00B06337" w:rsidP="00160C6F">
      <w:pPr>
        <w:rPr>
          <w:lang w:eastAsia="ja-JP"/>
        </w:rPr>
      </w:pPr>
      <w:hyperlink r:id="rId63" w:history="1">
        <w:r w:rsidRPr="007161E7">
          <w:rPr>
            <w:rStyle w:val="Hyperlink"/>
            <w:lang w:eastAsia="ja-JP"/>
          </w:rPr>
          <w:t>GSTP-HNSG</w:t>
        </w:r>
      </w:hyperlink>
      <w:r w:rsidRPr="007161E7">
        <w:rPr>
          <w:lang w:eastAsia="ja-JP"/>
        </w:rPr>
        <w:t>: Technical paper on the use of G.hn technology for smart grid</w:t>
      </w:r>
      <w:r w:rsidR="00A52A4D">
        <w:rPr>
          <w:lang w:eastAsia="ja-JP"/>
        </w:rPr>
        <w:t>.</w:t>
      </w:r>
    </w:p>
    <w:p w14:paraId="5AB29EF0" w14:textId="77777777" w:rsidR="00B06337" w:rsidRDefault="00B06337" w:rsidP="00160C6F">
      <w:r>
        <w:br w:type="page"/>
      </w:r>
    </w:p>
    <w:p w14:paraId="118853F4" w14:textId="77777777" w:rsidR="00B06337" w:rsidRPr="00273FE2" w:rsidRDefault="00B06337" w:rsidP="00160C6F">
      <w:pPr>
        <w:pStyle w:val="EditorsNote"/>
      </w:pPr>
      <w:r w:rsidRPr="00273FE2">
        <w:rPr>
          <w:highlight w:val="yellow"/>
        </w:rPr>
        <w:lastRenderedPageBreak/>
        <w:t>[Editor’s note:  Refer the inconsistency in definitions issue to the CCV for further guidance].</w:t>
      </w:r>
    </w:p>
    <w:p w14:paraId="3609674C" w14:textId="77777777" w:rsidR="00B06337" w:rsidRPr="006508BF" w:rsidRDefault="00B06337" w:rsidP="006508BF">
      <w:pPr>
        <w:pStyle w:val="AnnexTitle0"/>
      </w:pPr>
      <w:bookmarkStart w:id="753" w:name="_Hlk119904713"/>
      <w:bookmarkStart w:id="754" w:name="_Toc135730829"/>
      <w:r w:rsidRPr="006508BF">
        <w:t xml:space="preserve">List of definitions, </w:t>
      </w:r>
      <w:proofErr w:type="gramStart"/>
      <w:r w:rsidRPr="006508BF">
        <w:t>acronyms</w:t>
      </w:r>
      <w:proofErr w:type="gramEnd"/>
      <w:r w:rsidRPr="006508BF">
        <w:t xml:space="preserve"> and abbreviations</w:t>
      </w:r>
      <w:bookmarkEnd w:id="754"/>
    </w:p>
    <w:bookmarkEnd w:id="753"/>
    <w:p w14:paraId="21CC962B" w14:textId="77777777" w:rsidR="00B06337" w:rsidRPr="002756BE" w:rsidRDefault="00B06337" w:rsidP="00C91E1D">
      <w:pPr>
        <w:pStyle w:val="Headingb"/>
        <w:spacing w:after="120"/>
      </w:pPr>
      <w:r>
        <w:t>[</w:t>
      </w:r>
      <w:r w:rsidRPr="002756BE">
        <w:t>Definitions</w:t>
      </w:r>
    </w:p>
    <w:tbl>
      <w:tblPr>
        <w:tblStyle w:val="TableGrid"/>
        <w:tblW w:w="9775" w:type="dxa"/>
        <w:tblLook w:val="04A0" w:firstRow="1" w:lastRow="0" w:firstColumn="1" w:lastColumn="0" w:noHBand="0" w:noVBand="1"/>
      </w:tblPr>
      <w:tblGrid>
        <w:gridCol w:w="2263"/>
        <w:gridCol w:w="7512"/>
      </w:tblGrid>
      <w:tr w:rsidR="00B06337" w:rsidRPr="005126AF" w14:paraId="78D2EC5E" w14:textId="77777777" w:rsidTr="006508BF">
        <w:tc>
          <w:tcPr>
            <w:tcW w:w="2263" w:type="dxa"/>
          </w:tcPr>
          <w:p w14:paraId="40A9B501" w14:textId="77777777" w:rsidR="00B06337" w:rsidRPr="002756BE" w:rsidRDefault="00B06337" w:rsidP="00160C6F">
            <w:pPr>
              <w:pStyle w:val="Tabletext"/>
              <w:rPr>
                <w:b/>
                <w:bCs/>
                <w:highlight w:val="cyan"/>
              </w:rPr>
            </w:pPr>
            <w:hyperlink r:id="rId64" w:tooltip="Permanent Link: Smart Grid" w:history="1">
              <w:r w:rsidRPr="00580AC7">
                <w:rPr>
                  <w:b/>
                  <w:bCs/>
                </w:rPr>
                <w:t>Smart Grid</w:t>
              </w:r>
            </w:hyperlink>
          </w:p>
        </w:tc>
        <w:tc>
          <w:tcPr>
            <w:tcW w:w="7512" w:type="dxa"/>
          </w:tcPr>
          <w:p w14:paraId="4991C8D8" w14:textId="77777777" w:rsidR="00B06337" w:rsidRPr="0057185C" w:rsidRDefault="00B06337" w:rsidP="00160C6F">
            <w:pPr>
              <w:pStyle w:val="Tabletext"/>
            </w:pPr>
            <w:r w:rsidRPr="00E866DD">
              <w:t>The "Smart Grid" is a two-way electric power delivery network connected to an information and control network through sensors and control devices. This supports the intelligent and efficient optimization of the power network</w:t>
            </w:r>
            <w:r>
              <w:t>.</w:t>
            </w:r>
          </w:p>
        </w:tc>
      </w:tr>
      <w:tr w:rsidR="00B06337" w:rsidRPr="005126AF" w14:paraId="19A7A5A9" w14:textId="77777777" w:rsidTr="006508BF">
        <w:tc>
          <w:tcPr>
            <w:tcW w:w="2263" w:type="dxa"/>
          </w:tcPr>
          <w:p w14:paraId="4EC2D38D" w14:textId="77777777" w:rsidR="00B06337" w:rsidRPr="002756BE" w:rsidRDefault="00B06337" w:rsidP="00160C6F">
            <w:pPr>
              <w:pStyle w:val="Tabletext"/>
              <w:rPr>
                <w:b/>
                <w:bCs/>
                <w:highlight w:val="magenta"/>
              </w:rPr>
            </w:pPr>
            <w:r w:rsidRPr="00DE4313">
              <w:rPr>
                <w:b/>
                <w:bCs/>
              </w:rPr>
              <w:t>Demand response</w:t>
            </w:r>
          </w:p>
        </w:tc>
        <w:tc>
          <w:tcPr>
            <w:tcW w:w="7512" w:type="dxa"/>
          </w:tcPr>
          <w:p w14:paraId="233A9660" w14:textId="77777777" w:rsidR="00B06337" w:rsidRPr="00175B88" w:rsidRDefault="00B06337" w:rsidP="00160C6F">
            <w:pPr>
              <w:pStyle w:val="Tabletext"/>
              <w:rPr>
                <w:rFonts w:eastAsia="Calibri" w:cs="Arial"/>
              </w:rPr>
            </w:pPr>
            <w:r w:rsidRPr="002D6088">
              <w:rPr>
                <w:rFonts w:eastAsia="Calibri" w:cs="Arial"/>
              </w:rPr>
              <w:t xml:space="preserve">A smart grid feature that allows consumers to reduce or change their electrical use patterns during peak demand or when power reliability is at </w:t>
            </w:r>
            <w:proofErr w:type="gramStart"/>
            <w:r w:rsidRPr="002D6088">
              <w:rPr>
                <w:rFonts w:eastAsia="Calibri" w:cs="Arial"/>
              </w:rPr>
              <w:t>risk:,</w:t>
            </w:r>
            <w:proofErr w:type="gramEnd"/>
            <w:r w:rsidRPr="002D6088">
              <w:rPr>
                <w:rFonts w:eastAsia="Calibri" w:cs="Arial"/>
              </w:rPr>
              <w:t xml:space="preserve"> usually in exchange for a financial incentive</w:t>
            </w:r>
            <w:r>
              <w:rPr>
                <w:rFonts w:eastAsia="Calibri" w:cs="Arial"/>
              </w:rPr>
              <w:t xml:space="preserve">: </w:t>
            </w:r>
            <w:r w:rsidRPr="002D6088">
              <w:rPr>
                <w:rFonts w:eastAsia="Calibri" w:cs="Arial"/>
              </w:rPr>
              <w:t>demand response is necessary for optimizing the balance of power supply and demand.</w:t>
            </w:r>
          </w:p>
        </w:tc>
      </w:tr>
      <w:tr w:rsidR="00B06337" w:rsidRPr="005126AF" w14:paraId="3A63D033" w14:textId="77777777" w:rsidTr="006508BF">
        <w:tc>
          <w:tcPr>
            <w:tcW w:w="2263" w:type="dxa"/>
          </w:tcPr>
          <w:p w14:paraId="4F8B147E" w14:textId="77777777" w:rsidR="00B06337" w:rsidRPr="005126AF" w:rsidRDefault="00B06337" w:rsidP="00160C6F">
            <w:pPr>
              <w:pStyle w:val="Tabletext"/>
              <w:rPr>
                <w:b/>
                <w:bCs/>
                <w:highlight w:val="yellow"/>
              </w:rPr>
            </w:pPr>
            <w:r w:rsidRPr="005126AF">
              <w:rPr>
                <w:b/>
                <w:bCs/>
              </w:rPr>
              <w:t>Advanced energy measurement</w:t>
            </w:r>
          </w:p>
        </w:tc>
        <w:tc>
          <w:tcPr>
            <w:tcW w:w="7512" w:type="dxa"/>
          </w:tcPr>
          <w:p w14:paraId="259E0648" w14:textId="77777777" w:rsidR="00B06337" w:rsidRPr="005126AF" w:rsidRDefault="00B06337" w:rsidP="00160C6F">
            <w:pPr>
              <w:pStyle w:val="Tabletext"/>
              <w:rPr>
                <w:highlight w:val="yellow"/>
              </w:rPr>
            </w:pPr>
            <w:r w:rsidRPr="005126AF">
              <w:t>Technology to electronically measure energy consumption, allowing consumers to interact with the supply system (active participation in managing electricity).</w:t>
            </w:r>
          </w:p>
        </w:tc>
      </w:tr>
      <w:tr w:rsidR="00B06337" w:rsidRPr="005126AF" w14:paraId="303508B7" w14:textId="77777777" w:rsidTr="006508BF">
        <w:tc>
          <w:tcPr>
            <w:tcW w:w="2263" w:type="dxa"/>
          </w:tcPr>
          <w:p w14:paraId="2236F86A" w14:textId="77777777" w:rsidR="00B06337" w:rsidRPr="005126AF" w:rsidRDefault="00B06337" w:rsidP="00160C6F">
            <w:pPr>
              <w:pStyle w:val="Tabletext"/>
              <w:rPr>
                <w:b/>
                <w:bCs/>
                <w:highlight w:val="yellow"/>
              </w:rPr>
            </w:pPr>
            <w:r w:rsidRPr="005126AF">
              <w:rPr>
                <w:b/>
                <w:bCs/>
              </w:rPr>
              <w:t>Electrical grid automation</w:t>
            </w:r>
          </w:p>
        </w:tc>
        <w:tc>
          <w:tcPr>
            <w:tcW w:w="7512" w:type="dxa"/>
          </w:tcPr>
          <w:p w14:paraId="31E4C3B7" w14:textId="77777777" w:rsidR="00B06337" w:rsidRPr="005126AF" w:rsidRDefault="00B06337" w:rsidP="00160C6F">
            <w:pPr>
              <w:pStyle w:val="Tabletext"/>
              <w:rPr>
                <w:highlight w:val="yellow"/>
              </w:rPr>
            </w:pPr>
            <w:r w:rsidRPr="005126AF">
              <w:t>Algorithms and methods that allow the optimization and automatic restoration of power after power outages or load redistributions</w:t>
            </w:r>
          </w:p>
        </w:tc>
      </w:tr>
      <w:tr w:rsidR="00B06337" w:rsidRPr="005126AF" w14:paraId="3DBAB697" w14:textId="77777777" w:rsidTr="006508BF">
        <w:tc>
          <w:tcPr>
            <w:tcW w:w="2263" w:type="dxa"/>
          </w:tcPr>
          <w:p w14:paraId="7D9C2806" w14:textId="77777777" w:rsidR="00B06337" w:rsidRPr="005126AF" w:rsidRDefault="00B06337" w:rsidP="00160C6F">
            <w:pPr>
              <w:pStyle w:val="Tabletext"/>
              <w:rPr>
                <w:b/>
                <w:bCs/>
                <w:highlight w:val="yellow"/>
              </w:rPr>
            </w:pPr>
            <w:r w:rsidRPr="005126AF">
              <w:rPr>
                <w:b/>
                <w:bCs/>
              </w:rPr>
              <w:t>Alternative renewable energy sources</w:t>
            </w:r>
          </w:p>
        </w:tc>
        <w:tc>
          <w:tcPr>
            <w:tcW w:w="7512" w:type="dxa"/>
          </w:tcPr>
          <w:p w14:paraId="6AB85C52" w14:textId="77777777" w:rsidR="00B06337" w:rsidRPr="005126AF" w:rsidRDefault="00B06337" w:rsidP="00160C6F">
            <w:pPr>
              <w:pStyle w:val="Tabletext"/>
              <w:rPr>
                <w:highlight w:val="yellow"/>
              </w:rPr>
            </w:pPr>
            <w:r w:rsidRPr="005126AF">
              <w:t>Technology to generate electric energy using natural sources such as the sun, the wind and geothermal energy, which are alternative renewable (naturally replenished) resources.</w:t>
            </w:r>
          </w:p>
        </w:tc>
      </w:tr>
      <w:tr w:rsidR="00B06337" w:rsidRPr="005126AF" w14:paraId="6BBDBB2E" w14:textId="77777777" w:rsidTr="006508BF">
        <w:tc>
          <w:tcPr>
            <w:tcW w:w="2263" w:type="dxa"/>
          </w:tcPr>
          <w:p w14:paraId="3EFBA1E9" w14:textId="77777777" w:rsidR="00B06337" w:rsidRPr="002756BE" w:rsidRDefault="00B06337" w:rsidP="00160C6F">
            <w:pPr>
              <w:pStyle w:val="Tabletext"/>
              <w:rPr>
                <w:b/>
                <w:bCs/>
                <w:highlight w:val="magenta"/>
              </w:rPr>
            </w:pPr>
            <w:r w:rsidRPr="00D21AA2">
              <w:rPr>
                <w:b/>
                <w:bCs/>
              </w:rPr>
              <w:t>Energy efficiency</w:t>
            </w:r>
          </w:p>
        </w:tc>
        <w:tc>
          <w:tcPr>
            <w:tcW w:w="7512" w:type="dxa"/>
          </w:tcPr>
          <w:p w14:paraId="567F466E" w14:textId="77777777" w:rsidR="00B06337" w:rsidRPr="002D6088" w:rsidRDefault="00B06337" w:rsidP="00160C6F">
            <w:pPr>
              <w:pStyle w:val="Tabletext"/>
              <w:rPr>
                <w:rFonts w:eastAsia="Calibri" w:cs="Arial"/>
              </w:rPr>
            </w:pPr>
            <w:r w:rsidRPr="002D6088">
              <w:rPr>
                <w:rFonts w:eastAsia="Calibri" w:cs="Arial"/>
              </w:rPr>
              <w:t>The ratio or other quantitative relationship between an output of performance, service, goods or energy, and an input of energy.</w:t>
            </w:r>
          </w:p>
        </w:tc>
      </w:tr>
      <w:tr w:rsidR="00B06337" w:rsidRPr="005126AF" w14:paraId="348C0F28" w14:textId="77777777" w:rsidTr="006508BF">
        <w:tc>
          <w:tcPr>
            <w:tcW w:w="2263" w:type="dxa"/>
          </w:tcPr>
          <w:p w14:paraId="68C2D004" w14:textId="77777777" w:rsidR="00B06337" w:rsidRPr="005126AF" w:rsidRDefault="00B06337" w:rsidP="00160C6F">
            <w:pPr>
              <w:pStyle w:val="Tabletext"/>
              <w:rPr>
                <w:b/>
                <w:bCs/>
                <w:highlight w:val="yellow"/>
              </w:rPr>
            </w:pPr>
            <w:r w:rsidRPr="005126AF">
              <w:rPr>
                <w:b/>
                <w:bCs/>
              </w:rPr>
              <w:t>Power quality</w:t>
            </w:r>
          </w:p>
        </w:tc>
        <w:tc>
          <w:tcPr>
            <w:tcW w:w="7512" w:type="dxa"/>
          </w:tcPr>
          <w:p w14:paraId="14B3107C" w14:textId="77777777" w:rsidR="00B06337" w:rsidRPr="005126AF" w:rsidRDefault="00B06337" w:rsidP="00160C6F">
            <w:pPr>
              <w:pStyle w:val="Tabletext"/>
              <w:rPr>
                <w:highlight w:val="yellow"/>
              </w:rPr>
            </w:pPr>
            <w:r w:rsidRPr="005126AF">
              <w:t>Monitoring and evaluating electrical parameters of energy networks to characterize the quality of the service and of the distributed energy</w:t>
            </w:r>
          </w:p>
        </w:tc>
      </w:tr>
      <w:tr w:rsidR="00B06337" w:rsidRPr="005126AF" w14:paraId="32413CDF" w14:textId="77777777" w:rsidTr="006508BF">
        <w:tc>
          <w:tcPr>
            <w:tcW w:w="2263" w:type="dxa"/>
          </w:tcPr>
          <w:p w14:paraId="7C2E4E84" w14:textId="77777777" w:rsidR="00B06337" w:rsidRPr="005126AF" w:rsidRDefault="00B06337" w:rsidP="00160C6F">
            <w:pPr>
              <w:pStyle w:val="Tabletext"/>
              <w:rPr>
                <w:b/>
                <w:bCs/>
              </w:rPr>
            </w:pPr>
            <w:r w:rsidRPr="00DE4313">
              <w:rPr>
                <w:b/>
                <w:bCs/>
              </w:rPr>
              <w:t>IEC 61850</w:t>
            </w:r>
          </w:p>
        </w:tc>
        <w:tc>
          <w:tcPr>
            <w:tcW w:w="7512" w:type="dxa"/>
          </w:tcPr>
          <w:p w14:paraId="178707C1" w14:textId="77777777" w:rsidR="00B06337" w:rsidRPr="002D6088" w:rsidRDefault="00B06337" w:rsidP="00160C6F">
            <w:pPr>
              <w:pStyle w:val="Tabletext"/>
              <w:rPr>
                <w:rFonts w:eastAsia="Calibri" w:cs="Arial"/>
              </w:rPr>
            </w:pPr>
            <w:r w:rsidRPr="002D6088">
              <w:rPr>
                <w:rFonts w:eastAsia="Calibri" w:cs="Arial"/>
              </w:rPr>
              <w:t>Communication networks and systems for power utility automation.</w:t>
            </w:r>
          </w:p>
        </w:tc>
      </w:tr>
      <w:tr w:rsidR="00B06337" w:rsidRPr="005126AF" w14:paraId="0DEA7A07" w14:textId="77777777" w:rsidTr="006508BF">
        <w:tc>
          <w:tcPr>
            <w:tcW w:w="2263" w:type="dxa"/>
          </w:tcPr>
          <w:p w14:paraId="0BC914FA" w14:textId="77777777" w:rsidR="00B06337" w:rsidRPr="005126AF" w:rsidRDefault="00B06337" w:rsidP="00160C6F">
            <w:pPr>
              <w:pStyle w:val="Tabletext"/>
              <w:rPr>
                <w:b/>
                <w:bCs/>
                <w:highlight w:val="yellow"/>
              </w:rPr>
            </w:pPr>
            <w:r w:rsidRPr="005126AF">
              <w:rPr>
                <w:b/>
                <w:bCs/>
              </w:rPr>
              <w:t>Monitoring of the electrical infrastructure and equipment</w:t>
            </w:r>
          </w:p>
        </w:tc>
        <w:tc>
          <w:tcPr>
            <w:tcW w:w="7512" w:type="dxa"/>
          </w:tcPr>
          <w:p w14:paraId="3C3665C1" w14:textId="77777777" w:rsidR="00B06337" w:rsidRPr="005126AF" w:rsidRDefault="00B06337" w:rsidP="00160C6F">
            <w:pPr>
              <w:pStyle w:val="Tabletext"/>
              <w:rPr>
                <w:highlight w:val="yellow"/>
              </w:rPr>
            </w:pPr>
            <w:r w:rsidRPr="005126AF">
              <w:t xml:space="preserve">Methods, </w:t>
            </w:r>
            <w:proofErr w:type="gramStart"/>
            <w:r w:rsidRPr="005126AF">
              <w:t>sensors</w:t>
            </w:r>
            <w:proofErr w:type="gramEnd"/>
            <w:r w:rsidRPr="005126AF">
              <w:t xml:space="preserve"> and algorithms used to monitor electrical equipment parameters to evaluate the operating conditions and useful life of assets</w:t>
            </w:r>
          </w:p>
        </w:tc>
      </w:tr>
      <w:tr w:rsidR="00B06337" w:rsidRPr="005126AF" w14:paraId="4B0506D4" w14:textId="77777777" w:rsidTr="006508BF">
        <w:tc>
          <w:tcPr>
            <w:tcW w:w="2263" w:type="dxa"/>
          </w:tcPr>
          <w:p w14:paraId="77581B02" w14:textId="77777777" w:rsidR="00B06337" w:rsidRPr="005126AF" w:rsidRDefault="00B06337" w:rsidP="00160C6F">
            <w:pPr>
              <w:pStyle w:val="Tabletext"/>
              <w:rPr>
                <w:b/>
                <w:bCs/>
                <w:highlight w:val="yellow"/>
              </w:rPr>
            </w:pPr>
            <w:r w:rsidRPr="005126AF">
              <w:rPr>
                <w:b/>
                <w:bCs/>
              </w:rPr>
              <w:t>Distributed Generation</w:t>
            </w:r>
          </w:p>
        </w:tc>
        <w:tc>
          <w:tcPr>
            <w:tcW w:w="7512" w:type="dxa"/>
          </w:tcPr>
          <w:p w14:paraId="0A110BF9" w14:textId="77777777" w:rsidR="00B06337" w:rsidRPr="005126AF" w:rsidRDefault="00B06337" w:rsidP="00160C6F">
            <w:pPr>
              <w:pStyle w:val="Tabletext"/>
              <w:rPr>
                <w:highlight w:val="yellow"/>
              </w:rPr>
            </w:pPr>
            <w:r w:rsidRPr="005126AF">
              <w:t>Generation of electricity located close to the load (or consumers) they serve, typically using renewable energy sources.</w:t>
            </w:r>
          </w:p>
        </w:tc>
      </w:tr>
      <w:tr w:rsidR="00B06337" w:rsidRPr="005126AF" w14:paraId="020E4CD1" w14:textId="77777777" w:rsidTr="006508BF">
        <w:tc>
          <w:tcPr>
            <w:tcW w:w="2263" w:type="dxa"/>
          </w:tcPr>
          <w:p w14:paraId="1AE3D5C6" w14:textId="77777777" w:rsidR="00B06337" w:rsidRPr="002756BE" w:rsidRDefault="00B06337" w:rsidP="00160C6F">
            <w:pPr>
              <w:pStyle w:val="Tabletext"/>
              <w:rPr>
                <w:b/>
                <w:bCs/>
                <w:highlight w:val="magenta"/>
              </w:rPr>
            </w:pPr>
            <w:r w:rsidRPr="00DE4313">
              <w:rPr>
                <w:b/>
                <w:bCs/>
              </w:rPr>
              <w:t>Information and Communications Technology (ICT) Networks</w:t>
            </w:r>
          </w:p>
        </w:tc>
        <w:tc>
          <w:tcPr>
            <w:tcW w:w="7512" w:type="dxa"/>
          </w:tcPr>
          <w:p w14:paraId="318CCFD8" w14:textId="77777777" w:rsidR="00B06337" w:rsidRPr="0057185C" w:rsidRDefault="00B06337" w:rsidP="00160C6F">
            <w:pPr>
              <w:pStyle w:val="Tabletext"/>
              <w:rPr>
                <w:rFonts w:ascii="Avenir Next LT Pro Regular" w:hAnsi="Avenir Next LT Pro Regular"/>
                <w:szCs w:val="20"/>
                <w:shd w:val="clear" w:color="auto" w:fill="EEEEEE"/>
              </w:rPr>
            </w:pPr>
            <w:r w:rsidRPr="00E866DD">
              <w:rPr>
                <w:szCs w:val="20"/>
              </w:rPr>
              <w:t>Telecommunications networks that carry data, video, and other services. Utilities provision these networks to underpin their transmission and distribution infrastructure for daily reliability needs, situational awareness, grid modernization, cyber and physical protection, Supervisory Control and Data Acquisition (SCADA) communications, storm response and recovery, and much more.</w:t>
            </w:r>
          </w:p>
        </w:tc>
      </w:tr>
      <w:tr w:rsidR="00B06337" w:rsidRPr="005126AF" w14:paraId="0C14A0B3" w14:textId="77777777" w:rsidTr="006508BF">
        <w:tc>
          <w:tcPr>
            <w:tcW w:w="2263" w:type="dxa"/>
          </w:tcPr>
          <w:p w14:paraId="79A59C01" w14:textId="77777777" w:rsidR="00B06337" w:rsidRPr="005126AF" w:rsidDel="00273F2C" w:rsidRDefault="00B06337" w:rsidP="00160C6F">
            <w:pPr>
              <w:pStyle w:val="Tabletext"/>
              <w:rPr>
                <w:b/>
              </w:rPr>
            </w:pPr>
            <w:r w:rsidRPr="001A145C">
              <w:rPr>
                <w:b/>
                <w:bCs/>
              </w:rPr>
              <w:t>[Utility]</w:t>
            </w:r>
            <w:r>
              <w:rPr>
                <w:b/>
                <w:bCs/>
              </w:rPr>
              <w:t xml:space="preserve"> </w:t>
            </w:r>
            <w:r w:rsidRPr="005126AF">
              <w:rPr>
                <w:b/>
                <w:bCs/>
              </w:rPr>
              <w:t>Mission Critical Applications</w:t>
            </w:r>
          </w:p>
        </w:tc>
        <w:tc>
          <w:tcPr>
            <w:tcW w:w="7512" w:type="dxa"/>
          </w:tcPr>
          <w:p w14:paraId="615EC767" w14:textId="77777777" w:rsidR="00B06337" w:rsidRPr="00922D01" w:rsidRDefault="00B06337" w:rsidP="00C91E1D">
            <w:pPr>
              <w:pStyle w:val="Tabletext"/>
              <w:rPr>
                <w:i/>
                <w:iCs/>
                <w:strike/>
              </w:rPr>
            </w:pPr>
            <w:r w:rsidRPr="005126AF">
              <w:t>An application is mission-critical when it is essential to operation</w:t>
            </w:r>
            <w:r>
              <w:t>: thus, m</w:t>
            </w:r>
            <w:r w:rsidRPr="005126AF">
              <w:t>ission-critical applications should not experience any downtime when end users are likely to utilize them</w:t>
            </w:r>
            <w:r>
              <w:t xml:space="preserve">. </w:t>
            </w:r>
          </w:p>
        </w:tc>
      </w:tr>
      <w:tr w:rsidR="00B06337" w:rsidRPr="005126AF" w14:paraId="1449B28D" w14:textId="77777777" w:rsidTr="006508BF">
        <w:tc>
          <w:tcPr>
            <w:tcW w:w="2263" w:type="dxa"/>
          </w:tcPr>
          <w:p w14:paraId="0E65A42F" w14:textId="77777777" w:rsidR="00B06337" w:rsidRPr="005126AF" w:rsidRDefault="00B06337" w:rsidP="00160C6F">
            <w:pPr>
              <w:pStyle w:val="Tabletext"/>
              <w:rPr>
                <w:b/>
                <w:bCs/>
              </w:rPr>
            </w:pPr>
            <w:r w:rsidRPr="005126AF">
              <w:rPr>
                <w:b/>
              </w:rPr>
              <w:t>Business</w:t>
            </w:r>
            <w:r w:rsidRPr="005126AF">
              <w:rPr>
                <w:b/>
                <w:bCs/>
              </w:rPr>
              <w:t xml:space="preserve"> Critical Applications</w:t>
            </w:r>
          </w:p>
        </w:tc>
        <w:tc>
          <w:tcPr>
            <w:tcW w:w="7512" w:type="dxa"/>
          </w:tcPr>
          <w:p w14:paraId="6C58588B" w14:textId="77777777" w:rsidR="00B06337" w:rsidRPr="005126AF" w:rsidRDefault="00B06337" w:rsidP="00160C6F">
            <w:pPr>
              <w:pStyle w:val="Tabletext"/>
            </w:pPr>
            <w:r w:rsidRPr="005126AF">
              <w:t xml:space="preserve">An application is business-critical when it is essential to business operation. Business-critical applications should not experience significant downtime and are expected to be available all time, resilient, </w:t>
            </w:r>
            <w:proofErr w:type="gramStart"/>
            <w:r w:rsidRPr="005126AF">
              <w:t>redundant</w:t>
            </w:r>
            <w:proofErr w:type="gramEnd"/>
            <w:r w:rsidRPr="005126AF">
              <w:t xml:space="preserve"> and secure.</w:t>
            </w:r>
          </w:p>
        </w:tc>
      </w:tr>
      <w:tr w:rsidR="00B06337" w:rsidRPr="005126AF" w14:paraId="5C96901C" w14:textId="77777777" w:rsidTr="006508BF">
        <w:tc>
          <w:tcPr>
            <w:tcW w:w="2263" w:type="dxa"/>
          </w:tcPr>
          <w:p w14:paraId="6A538DFB" w14:textId="77777777" w:rsidR="00B06337" w:rsidRPr="00580AC7" w:rsidRDefault="00B06337" w:rsidP="00160C6F">
            <w:pPr>
              <w:pStyle w:val="Tabletext"/>
              <w:rPr>
                <w:b/>
                <w:bCs/>
              </w:rPr>
            </w:pPr>
            <w:r w:rsidRPr="00580AC7">
              <w:rPr>
                <w:b/>
                <w:bCs/>
              </w:rPr>
              <w:t>Supervisory Control and Data Acquisition (SCADA) System</w:t>
            </w:r>
          </w:p>
        </w:tc>
        <w:tc>
          <w:tcPr>
            <w:tcW w:w="7512" w:type="dxa"/>
          </w:tcPr>
          <w:p w14:paraId="227AD052" w14:textId="77777777" w:rsidR="00B06337" w:rsidRPr="00DE120A" w:rsidRDefault="00B06337" w:rsidP="00160C6F">
            <w:pPr>
              <w:pStyle w:val="Tabletext"/>
              <w:rPr>
                <w:rFonts w:eastAsia="Calibri" w:cs="Arial"/>
              </w:rPr>
            </w:pPr>
            <w:r w:rsidRPr="00DE120A">
              <w:rPr>
                <w:rFonts w:eastAsia="Calibri" w:cs="Arial"/>
              </w:rPr>
              <w:t xml:space="preserve">SCADA performs automatic monitoring, </w:t>
            </w:r>
            <w:proofErr w:type="gramStart"/>
            <w:r w:rsidRPr="00DE120A">
              <w:rPr>
                <w:rFonts w:eastAsia="Calibri" w:cs="Arial"/>
              </w:rPr>
              <w:t>protecting</w:t>
            </w:r>
            <w:proofErr w:type="gramEnd"/>
            <w:r w:rsidRPr="00DE120A">
              <w:rPr>
                <w:rFonts w:eastAsia="Calibri" w:cs="Arial"/>
              </w:rPr>
              <w:t xml:space="preserve"> and controlling of various equipment in distribution systems with use of intelligent electronic devices (or RTUs), restoring the power service during fault conditions and it also maintains the desired operating conditions as well as improving the reliability of supply by reducing duration of outages while providing cost-effective operations of the distribution system.</w:t>
            </w:r>
          </w:p>
        </w:tc>
      </w:tr>
      <w:tr w:rsidR="00B06337" w:rsidRPr="005126AF" w14:paraId="5FDB05A2" w14:textId="77777777" w:rsidTr="006508BF">
        <w:tc>
          <w:tcPr>
            <w:tcW w:w="2263" w:type="dxa"/>
          </w:tcPr>
          <w:p w14:paraId="17237677" w14:textId="77777777" w:rsidR="00B06337" w:rsidRPr="005126AF" w:rsidRDefault="00B06337" w:rsidP="00160C6F">
            <w:pPr>
              <w:pStyle w:val="Tabletext"/>
              <w:rPr>
                <w:b/>
                <w:bCs/>
              </w:rPr>
            </w:pPr>
            <w:r w:rsidRPr="005126AF">
              <w:rPr>
                <w:b/>
                <w:bCs/>
              </w:rPr>
              <w:t>Resilient Communications</w:t>
            </w:r>
          </w:p>
        </w:tc>
        <w:tc>
          <w:tcPr>
            <w:tcW w:w="7512" w:type="dxa"/>
          </w:tcPr>
          <w:p w14:paraId="4684631C" w14:textId="77777777" w:rsidR="00B06337" w:rsidRPr="005126AF" w:rsidRDefault="00B06337" w:rsidP="00160C6F">
            <w:pPr>
              <w:pStyle w:val="Tabletext"/>
            </w:pPr>
            <w:r w:rsidRPr="005126AF">
              <w:t>The ability of a utility’s ICT network to prepare for, withstand, and recover from natural or manmade disasters. Utility ICT networks are essential for daily reliability along with the ability to safely restore service after an event. These networks are intended to be, and are, more reliable than those operated by traditional telecommunications providers.</w:t>
            </w:r>
          </w:p>
        </w:tc>
      </w:tr>
      <w:tr w:rsidR="00B06337" w:rsidRPr="005126AF" w14:paraId="62B699C1" w14:textId="77777777" w:rsidTr="006508BF">
        <w:tc>
          <w:tcPr>
            <w:tcW w:w="2263" w:type="dxa"/>
          </w:tcPr>
          <w:p w14:paraId="7073F73C" w14:textId="77777777" w:rsidR="00B06337" w:rsidRPr="005126AF" w:rsidRDefault="00B06337" w:rsidP="00160C6F">
            <w:pPr>
              <w:pStyle w:val="Tabletext"/>
              <w:rPr>
                <w:b/>
                <w:bCs/>
              </w:rPr>
            </w:pPr>
            <w:proofErr w:type="spellStart"/>
            <w:r w:rsidRPr="005126AF">
              <w:rPr>
                <w:b/>
                <w:bCs/>
              </w:rPr>
              <w:t>Synchrophasors</w:t>
            </w:r>
            <w:proofErr w:type="spellEnd"/>
          </w:p>
        </w:tc>
        <w:tc>
          <w:tcPr>
            <w:tcW w:w="7512" w:type="dxa"/>
          </w:tcPr>
          <w:p w14:paraId="2BE09B67" w14:textId="77777777" w:rsidR="00B06337" w:rsidRPr="005126AF" w:rsidRDefault="00B06337" w:rsidP="00160C6F">
            <w:pPr>
              <w:pStyle w:val="Tabletext"/>
            </w:pPr>
            <w:r w:rsidRPr="005126AF">
              <w:t>Sensors and algorithms to provide additional information currently not available via standard SCADA installation allowing to operate the bulk electric system more efficiently</w:t>
            </w:r>
          </w:p>
        </w:tc>
      </w:tr>
      <w:tr w:rsidR="00B06337" w:rsidRPr="005126AF" w14:paraId="430E08F2" w14:textId="77777777" w:rsidTr="006508BF">
        <w:tc>
          <w:tcPr>
            <w:tcW w:w="2263" w:type="dxa"/>
          </w:tcPr>
          <w:p w14:paraId="12356B11" w14:textId="77777777" w:rsidR="00B06337" w:rsidRPr="002756BE" w:rsidRDefault="00B06337" w:rsidP="00160C6F">
            <w:pPr>
              <w:pStyle w:val="Tabletext"/>
              <w:rPr>
                <w:b/>
                <w:bCs/>
                <w:highlight w:val="cyan"/>
              </w:rPr>
            </w:pPr>
            <w:r w:rsidRPr="004D4D48">
              <w:rPr>
                <w:b/>
                <w:bCs/>
              </w:rPr>
              <w:t>Utilit</w:t>
            </w:r>
            <w:r w:rsidRPr="002756BE">
              <w:rPr>
                <w:b/>
                <w:bCs/>
              </w:rPr>
              <w:t>y</w:t>
            </w:r>
          </w:p>
        </w:tc>
        <w:tc>
          <w:tcPr>
            <w:tcW w:w="7512" w:type="dxa"/>
          </w:tcPr>
          <w:p w14:paraId="26591882" w14:textId="77777777" w:rsidR="00B06337" w:rsidRPr="002756BE" w:rsidRDefault="00B06337" w:rsidP="00160C6F">
            <w:pPr>
              <w:pStyle w:val="Tabletext"/>
              <w:rPr>
                <w:highlight w:val="cyan"/>
              </w:rPr>
            </w:pPr>
            <w:r w:rsidRPr="002756BE">
              <w:t xml:space="preserve">An entity providing services such electricity, gas, </w:t>
            </w:r>
            <w:proofErr w:type="gramStart"/>
            <w:r w:rsidRPr="002756BE">
              <w:t>water</w:t>
            </w:r>
            <w:proofErr w:type="gramEnd"/>
            <w:r w:rsidRPr="002756BE">
              <w:t xml:space="preserve"> and heating to the general public and/or to industrial and commercial entities.</w:t>
            </w:r>
          </w:p>
        </w:tc>
      </w:tr>
    </w:tbl>
    <w:p w14:paraId="0C79FDF7" w14:textId="77777777" w:rsidR="00B06337" w:rsidRDefault="00B06337" w:rsidP="00160C6F">
      <w:pPr>
        <w:rPr>
          <w:b/>
          <w:bCs/>
          <w:sz w:val="28"/>
          <w:szCs w:val="28"/>
        </w:rPr>
      </w:pPr>
      <w:r>
        <w:rPr>
          <w:b/>
          <w:bCs/>
          <w:sz w:val="28"/>
          <w:szCs w:val="28"/>
        </w:rPr>
        <w:lastRenderedPageBreak/>
        <w:t>]</w:t>
      </w:r>
    </w:p>
    <w:p w14:paraId="7B4689C7" w14:textId="77777777" w:rsidR="00B06337" w:rsidRDefault="00B06337">
      <w:pPr>
        <w:tabs>
          <w:tab w:val="clear" w:pos="1134"/>
          <w:tab w:val="clear" w:pos="1871"/>
          <w:tab w:val="clear" w:pos="2268"/>
        </w:tabs>
        <w:overflowPunct/>
        <w:autoSpaceDE/>
        <w:autoSpaceDN/>
        <w:adjustRightInd/>
        <w:spacing w:before="0"/>
        <w:textAlignment w:val="auto"/>
      </w:pPr>
      <w:bookmarkStart w:id="755" w:name="_Hlk133932677"/>
    </w:p>
    <w:p w14:paraId="5C208B48" w14:textId="77777777" w:rsidR="00B06337" w:rsidRPr="006508BF" w:rsidRDefault="00B06337" w:rsidP="006508BF">
      <w:pPr>
        <w:pStyle w:val="AnnexTitle0"/>
      </w:pPr>
      <w:bookmarkStart w:id="756" w:name="_Toc135730830"/>
      <w:r w:rsidRPr="006508BF">
        <w:t>Acronyms</w:t>
      </w:r>
      <w:bookmarkEnd w:id="756"/>
    </w:p>
    <w:tbl>
      <w:tblPr>
        <w:tblStyle w:val="TableGrid"/>
        <w:tblW w:w="9747" w:type="dxa"/>
        <w:jc w:val="center"/>
        <w:tblLayout w:type="fixed"/>
        <w:tblLook w:val="04A0" w:firstRow="1" w:lastRow="0" w:firstColumn="1" w:lastColumn="0" w:noHBand="0" w:noVBand="1"/>
      </w:tblPr>
      <w:tblGrid>
        <w:gridCol w:w="1577"/>
        <w:gridCol w:w="8170"/>
      </w:tblGrid>
      <w:tr w:rsidR="00B06337" w:rsidRPr="005126AF" w14:paraId="51415807" w14:textId="77777777" w:rsidTr="00160C6F">
        <w:trPr>
          <w:tblHeader/>
          <w:jc w:val="center"/>
        </w:trPr>
        <w:tc>
          <w:tcPr>
            <w:tcW w:w="1577" w:type="dxa"/>
          </w:tcPr>
          <w:bookmarkEnd w:id="755"/>
          <w:p w14:paraId="678C29E3" w14:textId="77777777" w:rsidR="00B06337" w:rsidRPr="005126AF" w:rsidRDefault="00B06337" w:rsidP="00160C6F">
            <w:pPr>
              <w:pStyle w:val="Tablehead"/>
              <w:rPr>
                <w:lang w:eastAsia="zh-CN"/>
              </w:rPr>
            </w:pPr>
            <w:r w:rsidRPr="005126AF">
              <w:rPr>
                <w:lang w:eastAsia="zh-CN"/>
              </w:rPr>
              <w:t>Abbreviation</w:t>
            </w:r>
          </w:p>
        </w:tc>
        <w:tc>
          <w:tcPr>
            <w:tcW w:w="8170" w:type="dxa"/>
          </w:tcPr>
          <w:p w14:paraId="072FD66A" w14:textId="77777777" w:rsidR="00B06337" w:rsidRPr="005126AF" w:rsidRDefault="00B06337" w:rsidP="00160C6F">
            <w:pPr>
              <w:pStyle w:val="Tablehead"/>
              <w:jc w:val="left"/>
              <w:rPr>
                <w:color w:val="333333"/>
                <w:shd w:val="clear" w:color="auto" w:fill="FFFFFF"/>
              </w:rPr>
            </w:pPr>
            <w:r w:rsidRPr="005126AF">
              <w:rPr>
                <w:color w:val="333333"/>
                <w:shd w:val="clear" w:color="auto" w:fill="FFFFFF"/>
              </w:rPr>
              <w:t>Definition</w:t>
            </w:r>
          </w:p>
        </w:tc>
      </w:tr>
      <w:tr w:rsidR="00B06337" w:rsidRPr="005126AF" w14:paraId="30DDAA79" w14:textId="77777777" w:rsidTr="00160C6F">
        <w:trPr>
          <w:jc w:val="center"/>
        </w:trPr>
        <w:tc>
          <w:tcPr>
            <w:tcW w:w="1577" w:type="dxa"/>
          </w:tcPr>
          <w:p w14:paraId="52DAF53C" w14:textId="77777777" w:rsidR="00B06337" w:rsidRPr="005126AF" w:rsidRDefault="00B06337" w:rsidP="00160C6F">
            <w:pPr>
              <w:pStyle w:val="Tabletext"/>
            </w:pPr>
            <w:r w:rsidRPr="005126AF">
              <w:rPr>
                <w:lang w:eastAsia="zh-CN"/>
              </w:rPr>
              <w:t>3GPP</w:t>
            </w:r>
          </w:p>
        </w:tc>
        <w:tc>
          <w:tcPr>
            <w:tcW w:w="8170" w:type="dxa"/>
          </w:tcPr>
          <w:p w14:paraId="34FEDFD4" w14:textId="77777777" w:rsidR="00B06337" w:rsidRPr="005126AF" w:rsidRDefault="00B06337" w:rsidP="00160C6F">
            <w:pPr>
              <w:pStyle w:val="Tabletext"/>
            </w:pPr>
            <w:r w:rsidRPr="005126AF">
              <w:rPr>
                <w:color w:val="333333"/>
                <w:shd w:val="clear" w:color="auto" w:fill="FFFFFF"/>
              </w:rPr>
              <w:t>The 3rd Generation Partnership Project</w:t>
            </w:r>
          </w:p>
        </w:tc>
      </w:tr>
      <w:tr w:rsidR="00B06337" w:rsidRPr="005126AF" w14:paraId="17BD8433" w14:textId="77777777" w:rsidTr="00160C6F">
        <w:trPr>
          <w:jc w:val="center"/>
        </w:trPr>
        <w:tc>
          <w:tcPr>
            <w:tcW w:w="1577" w:type="dxa"/>
          </w:tcPr>
          <w:p w14:paraId="42E1B15C" w14:textId="77777777" w:rsidR="00B06337" w:rsidRPr="005126AF" w:rsidRDefault="00B06337" w:rsidP="00160C6F">
            <w:pPr>
              <w:pStyle w:val="Tabletext"/>
            </w:pPr>
            <w:r w:rsidRPr="005126AF">
              <w:rPr>
                <w:lang w:eastAsia="zh-CN"/>
              </w:rPr>
              <w:t>ADR</w:t>
            </w:r>
          </w:p>
        </w:tc>
        <w:tc>
          <w:tcPr>
            <w:tcW w:w="8170" w:type="dxa"/>
          </w:tcPr>
          <w:p w14:paraId="675DE23F" w14:textId="77777777" w:rsidR="00B06337" w:rsidRPr="005126AF" w:rsidRDefault="00B06337" w:rsidP="00160C6F">
            <w:pPr>
              <w:pStyle w:val="Tabletext"/>
            </w:pPr>
            <w:r w:rsidRPr="005126AF">
              <w:rPr>
                <w:lang w:eastAsia="zh-CN"/>
              </w:rPr>
              <w:t>Automated Demand Response</w:t>
            </w:r>
          </w:p>
        </w:tc>
      </w:tr>
      <w:tr w:rsidR="00B06337" w:rsidRPr="005126AF" w14:paraId="6A131865" w14:textId="77777777" w:rsidTr="00160C6F">
        <w:trPr>
          <w:jc w:val="center"/>
        </w:trPr>
        <w:tc>
          <w:tcPr>
            <w:tcW w:w="1577" w:type="dxa"/>
          </w:tcPr>
          <w:p w14:paraId="5C854EED" w14:textId="77777777" w:rsidR="00B06337" w:rsidRPr="005126AF" w:rsidRDefault="00B06337" w:rsidP="00160C6F">
            <w:pPr>
              <w:pStyle w:val="Tabletext"/>
              <w:rPr>
                <w:lang w:eastAsia="zh-CN"/>
              </w:rPr>
            </w:pPr>
            <w:r w:rsidRPr="005126AF">
              <w:rPr>
                <w:lang w:eastAsia="zh-CN"/>
              </w:rPr>
              <w:t>AI</w:t>
            </w:r>
          </w:p>
        </w:tc>
        <w:tc>
          <w:tcPr>
            <w:tcW w:w="8170" w:type="dxa"/>
          </w:tcPr>
          <w:p w14:paraId="0131AEFF" w14:textId="77777777" w:rsidR="00B06337" w:rsidRPr="005126AF" w:rsidRDefault="00B06337" w:rsidP="00160C6F">
            <w:pPr>
              <w:pStyle w:val="Tabletext"/>
              <w:rPr>
                <w:lang w:eastAsia="zh-CN"/>
              </w:rPr>
            </w:pPr>
            <w:r w:rsidRPr="005126AF">
              <w:rPr>
                <w:lang w:eastAsia="zh-CN"/>
              </w:rPr>
              <w:t>Artificial Intelligence</w:t>
            </w:r>
          </w:p>
        </w:tc>
      </w:tr>
      <w:tr w:rsidR="00B06337" w:rsidRPr="005126AF" w14:paraId="5B8E0B91" w14:textId="77777777" w:rsidTr="00160C6F">
        <w:trPr>
          <w:jc w:val="center"/>
        </w:trPr>
        <w:tc>
          <w:tcPr>
            <w:tcW w:w="1577" w:type="dxa"/>
          </w:tcPr>
          <w:p w14:paraId="799BB787" w14:textId="77777777" w:rsidR="00B06337" w:rsidRPr="005126AF" w:rsidRDefault="00B06337" w:rsidP="00160C6F">
            <w:pPr>
              <w:pStyle w:val="Tabletext"/>
            </w:pPr>
            <w:r w:rsidRPr="005126AF">
              <w:rPr>
                <w:lang w:eastAsia="zh-CN"/>
              </w:rPr>
              <w:t>AMI</w:t>
            </w:r>
          </w:p>
        </w:tc>
        <w:tc>
          <w:tcPr>
            <w:tcW w:w="8170" w:type="dxa"/>
          </w:tcPr>
          <w:p w14:paraId="65DC9D5E" w14:textId="77777777" w:rsidR="00B06337" w:rsidRPr="005126AF" w:rsidRDefault="00B06337" w:rsidP="00160C6F">
            <w:pPr>
              <w:pStyle w:val="Tabletext"/>
            </w:pPr>
            <w:r w:rsidRPr="005126AF">
              <w:rPr>
                <w:lang w:eastAsia="zh-CN"/>
              </w:rPr>
              <w:t>Advanced Metering Infrastructure</w:t>
            </w:r>
          </w:p>
        </w:tc>
      </w:tr>
      <w:tr w:rsidR="00B06337" w:rsidRPr="005126AF" w14:paraId="50ED72E7" w14:textId="77777777" w:rsidTr="00160C6F">
        <w:trPr>
          <w:jc w:val="center"/>
        </w:trPr>
        <w:tc>
          <w:tcPr>
            <w:tcW w:w="1577" w:type="dxa"/>
          </w:tcPr>
          <w:p w14:paraId="735EB382" w14:textId="77777777" w:rsidR="00B06337" w:rsidRPr="005126AF" w:rsidRDefault="00B06337" w:rsidP="00160C6F">
            <w:pPr>
              <w:pStyle w:val="Tabletext"/>
              <w:rPr>
                <w:lang w:eastAsia="zh-CN"/>
              </w:rPr>
            </w:pPr>
            <w:r w:rsidRPr="005126AF">
              <w:rPr>
                <w:lang w:eastAsia="zh-CN"/>
              </w:rPr>
              <w:t>AR</w:t>
            </w:r>
          </w:p>
        </w:tc>
        <w:tc>
          <w:tcPr>
            <w:tcW w:w="8170" w:type="dxa"/>
          </w:tcPr>
          <w:p w14:paraId="13196968" w14:textId="77777777" w:rsidR="00B06337" w:rsidRPr="005126AF" w:rsidRDefault="00B06337" w:rsidP="00160C6F">
            <w:pPr>
              <w:pStyle w:val="Tabletext"/>
              <w:rPr>
                <w:lang w:eastAsia="zh-CN"/>
              </w:rPr>
            </w:pPr>
            <w:r w:rsidRPr="005126AF">
              <w:rPr>
                <w:lang w:eastAsia="zh-CN"/>
              </w:rPr>
              <w:t>Access Router</w:t>
            </w:r>
          </w:p>
        </w:tc>
      </w:tr>
      <w:tr w:rsidR="00B06337" w:rsidRPr="005126AF" w14:paraId="2DD55F76" w14:textId="77777777" w:rsidTr="00160C6F">
        <w:trPr>
          <w:jc w:val="center"/>
        </w:trPr>
        <w:tc>
          <w:tcPr>
            <w:tcW w:w="1577" w:type="dxa"/>
          </w:tcPr>
          <w:p w14:paraId="405DE3A1" w14:textId="77777777" w:rsidR="00B06337" w:rsidRPr="005126AF" w:rsidRDefault="00B06337" w:rsidP="00160C6F">
            <w:pPr>
              <w:pStyle w:val="Tabletext"/>
            </w:pPr>
            <w:r>
              <w:rPr>
                <w:lang w:eastAsia="zh-CN"/>
              </w:rPr>
              <w:t>bit/s</w:t>
            </w:r>
          </w:p>
        </w:tc>
        <w:tc>
          <w:tcPr>
            <w:tcW w:w="8170" w:type="dxa"/>
          </w:tcPr>
          <w:p w14:paraId="6CF27DEA" w14:textId="77777777" w:rsidR="00B06337" w:rsidRPr="005126AF" w:rsidRDefault="00B06337" w:rsidP="00160C6F">
            <w:pPr>
              <w:pStyle w:val="Tabletext"/>
            </w:pPr>
            <w:r w:rsidRPr="005126AF">
              <w:rPr>
                <w:lang w:eastAsia="zh-CN"/>
              </w:rPr>
              <w:t>Bits Per Second</w:t>
            </w:r>
          </w:p>
        </w:tc>
      </w:tr>
      <w:tr w:rsidR="00B06337" w:rsidRPr="005126AF" w14:paraId="0875CA34" w14:textId="77777777" w:rsidTr="00160C6F">
        <w:trPr>
          <w:jc w:val="center"/>
        </w:trPr>
        <w:tc>
          <w:tcPr>
            <w:tcW w:w="1577" w:type="dxa"/>
          </w:tcPr>
          <w:p w14:paraId="6DBC099B" w14:textId="77777777" w:rsidR="00B06337" w:rsidRPr="005126AF" w:rsidRDefault="00B06337" w:rsidP="00160C6F">
            <w:pPr>
              <w:pStyle w:val="Tabletext"/>
              <w:rPr>
                <w:lang w:eastAsia="ja-JP"/>
              </w:rPr>
            </w:pPr>
            <w:r w:rsidRPr="005126AF">
              <w:rPr>
                <w:lang w:eastAsia="ja-JP"/>
              </w:rPr>
              <w:t>BAN</w:t>
            </w:r>
          </w:p>
        </w:tc>
        <w:tc>
          <w:tcPr>
            <w:tcW w:w="8170" w:type="dxa"/>
          </w:tcPr>
          <w:p w14:paraId="61C9740C" w14:textId="77777777" w:rsidR="00B06337" w:rsidRPr="005126AF" w:rsidRDefault="00B06337" w:rsidP="00160C6F">
            <w:pPr>
              <w:pStyle w:val="Tabletext"/>
              <w:rPr>
                <w:lang w:eastAsia="ja-JP"/>
              </w:rPr>
            </w:pPr>
            <w:r w:rsidRPr="005126AF">
              <w:rPr>
                <w:lang w:eastAsia="ja-JP"/>
              </w:rPr>
              <w:t>Building Area Network</w:t>
            </w:r>
          </w:p>
        </w:tc>
      </w:tr>
      <w:tr w:rsidR="00B06337" w:rsidRPr="005126AF" w14:paraId="127B0699" w14:textId="77777777" w:rsidTr="00160C6F">
        <w:trPr>
          <w:jc w:val="center"/>
        </w:trPr>
        <w:tc>
          <w:tcPr>
            <w:tcW w:w="1577" w:type="dxa"/>
          </w:tcPr>
          <w:p w14:paraId="29DAD833" w14:textId="77777777" w:rsidR="00B06337" w:rsidRPr="005126AF" w:rsidRDefault="00B06337" w:rsidP="00160C6F">
            <w:pPr>
              <w:pStyle w:val="Tabletext"/>
              <w:rPr>
                <w:lang w:eastAsia="ja-JP"/>
              </w:rPr>
            </w:pPr>
            <w:r w:rsidRPr="005126AF">
              <w:rPr>
                <w:lang w:eastAsia="ja-JP"/>
              </w:rPr>
              <w:t>BR</w:t>
            </w:r>
          </w:p>
        </w:tc>
        <w:tc>
          <w:tcPr>
            <w:tcW w:w="8170" w:type="dxa"/>
          </w:tcPr>
          <w:p w14:paraId="4BA4F5EB" w14:textId="77777777" w:rsidR="00B06337" w:rsidRPr="005126AF" w:rsidRDefault="00B06337" w:rsidP="00160C6F">
            <w:pPr>
              <w:pStyle w:val="Tabletext"/>
              <w:rPr>
                <w:lang w:eastAsia="ja-JP"/>
              </w:rPr>
            </w:pPr>
            <w:r w:rsidRPr="005126AF">
              <w:rPr>
                <w:lang w:eastAsia="ja-JP"/>
              </w:rPr>
              <w:t>Backbone Router</w:t>
            </w:r>
          </w:p>
        </w:tc>
      </w:tr>
      <w:tr w:rsidR="00B06337" w:rsidRPr="005126AF" w14:paraId="641C3739" w14:textId="77777777" w:rsidTr="00160C6F">
        <w:trPr>
          <w:jc w:val="center"/>
        </w:trPr>
        <w:tc>
          <w:tcPr>
            <w:tcW w:w="1577" w:type="dxa"/>
          </w:tcPr>
          <w:p w14:paraId="14B8E756" w14:textId="77777777" w:rsidR="00B06337" w:rsidRPr="005126AF" w:rsidRDefault="00B06337" w:rsidP="00160C6F">
            <w:pPr>
              <w:pStyle w:val="Tabletext"/>
            </w:pPr>
            <w:r w:rsidRPr="005126AF">
              <w:rPr>
                <w:lang w:eastAsia="ja-JP"/>
              </w:rPr>
              <w:t>CCTV</w:t>
            </w:r>
          </w:p>
        </w:tc>
        <w:tc>
          <w:tcPr>
            <w:tcW w:w="8170" w:type="dxa"/>
          </w:tcPr>
          <w:p w14:paraId="148F9A39" w14:textId="77777777" w:rsidR="00B06337" w:rsidRPr="005126AF" w:rsidRDefault="00B06337" w:rsidP="00160C6F">
            <w:pPr>
              <w:pStyle w:val="Tabletext"/>
            </w:pPr>
            <w:r w:rsidRPr="005126AF">
              <w:rPr>
                <w:lang w:eastAsia="ja-JP"/>
              </w:rPr>
              <w:t>Closed Circuit TV</w:t>
            </w:r>
          </w:p>
        </w:tc>
      </w:tr>
      <w:tr w:rsidR="00B06337" w:rsidRPr="005126AF" w14:paraId="71215793" w14:textId="77777777" w:rsidTr="00160C6F">
        <w:trPr>
          <w:jc w:val="center"/>
        </w:trPr>
        <w:tc>
          <w:tcPr>
            <w:tcW w:w="1577" w:type="dxa"/>
          </w:tcPr>
          <w:p w14:paraId="297F8097" w14:textId="77777777" w:rsidR="00B06337" w:rsidRPr="005126AF" w:rsidRDefault="00B06337" w:rsidP="00160C6F">
            <w:pPr>
              <w:pStyle w:val="Tabletext"/>
              <w:rPr>
                <w:lang w:eastAsia="ja-JP"/>
              </w:rPr>
            </w:pPr>
            <w:r w:rsidRPr="005126AF">
              <w:rPr>
                <w:lang w:eastAsia="ja-JP"/>
              </w:rPr>
              <w:t>C&amp;I</w:t>
            </w:r>
          </w:p>
        </w:tc>
        <w:tc>
          <w:tcPr>
            <w:tcW w:w="8170" w:type="dxa"/>
          </w:tcPr>
          <w:p w14:paraId="1B74F680" w14:textId="77777777" w:rsidR="00B06337" w:rsidRPr="005126AF" w:rsidRDefault="00B06337" w:rsidP="00160C6F">
            <w:pPr>
              <w:pStyle w:val="Tabletext"/>
              <w:rPr>
                <w:lang w:eastAsia="ja-JP"/>
              </w:rPr>
            </w:pPr>
            <w:r w:rsidRPr="005126AF">
              <w:rPr>
                <w:lang w:eastAsia="ja-JP"/>
              </w:rPr>
              <w:t>Commercial &amp; Industrial</w:t>
            </w:r>
          </w:p>
        </w:tc>
      </w:tr>
      <w:tr w:rsidR="00B06337" w:rsidRPr="005126AF" w14:paraId="07C65B3B" w14:textId="77777777" w:rsidTr="00160C6F">
        <w:trPr>
          <w:jc w:val="center"/>
        </w:trPr>
        <w:tc>
          <w:tcPr>
            <w:tcW w:w="1577" w:type="dxa"/>
          </w:tcPr>
          <w:p w14:paraId="2729A2C2" w14:textId="77777777" w:rsidR="00B06337" w:rsidRPr="005126AF" w:rsidRDefault="00B06337" w:rsidP="00160C6F">
            <w:pPr>
              <w:pStyle w:val="Tabletext"/>
            </w:pPr>
            <w:r w:rsidRPr="005126AF">
              <w:rPr>
                <w:lang w:eastAsia="ja-JP"/>
              </w:rPr>
              <w:t>CDMA</w:t>
            </w:r>
          </w:p>
        </w:tc>
        <w:tc>
          <w:tcPr>
            <w:tcW w:w="8170" w:type="dxa"/>
          </w:tcPr>
          <w:p w14:paraId="0355A5CD" w14:textId="77777777" w:rsidR="00B06337" w:rsidRPr="005126AF" w:rsidRDefault="00B06337" w:rsidP="00160C6F">
            <w:pPr>
              <w:pStyle w:val="Tabletext"/>
            </w:pPr>
            <w:r w:rsidRPr="005126AF">
              <w:rPr>
                <w:lang w:eastAsia="ja-JP"/>
              </w:rPr>
              <w:t>Code Division Multiple Access</w:t>
            </w:r>
          </w:p>
        </w:tc>
      </w:tr>
      <w:tr w:rsidR="00B06337" w:rsidRPr="005126AF" w14:paraId="2A18AFAF" w14:textId="77777777" w:rsidTr="00160C6F">
        <w:trPr>
          <w:jc w:val="center"/>
        </w:trPr>
        <w:tc>
          <w:tcPr>
            <w:tcW w:w="1577" w:type="dxa"/>
          </w:tcPr>
          <w:p w14:paraId="5FA68AEC" w14:textId="77777777" w:rsidR="00B06337" w:rsidRPr="005126AF" w:rsidRDefault="00B06337" w:rsidP="00160C6F">
            <w:pPr>
              <w:pStyle w:val="Tabletext"/>
            </w:pPr>
            <w:r w:rsidRPr="005126AF">
              <w:rPr>
                <w:lang w:eastAsia="ja-JP"/>
              </w:rPr>
              <w:t>CIP</w:t>
            </w:r>
          </w:p>
        </w:tc>
        <w:tc>
          <w:tcPr>
            <w:tcW w:w="8170" w:type="dxa"/>
          </w:tcPr>
          <w:p w14:paraId="132C6B2F" w14:textId="77777777" w:rsidR="00B06337" w:rsidRPr="005126AF" w:rsidRDefault="00B06337" w:rsidP="00160C6F">
            <w:pPr>
              <w:pStyle w:val="Tabletext"/>
            </w:pPr>
            <w:r w:rsidRPr="005126AF">
              <w:rPr>
                <w:lang w:eastAsia="ja-JP"/>
              </w:rPr>
              <w:t>Critical Infrastructure Protection</w:t>
            </w:r>
          </w:p>
        </w:tc>
      </w:tr>
      <w:tr w:rsidR="00B06337" w:rsidRPr="005126AF" w14:paraId="7919486C" w14:textId="77777777" w:rsidTr="00160C6F">
        <w:trPr>
          <w:jc w:val="center"/>
        </w:trPr>
        <w:tc>
          <w:tcPr>
            <w:tcW w:w="1577" w:type="dxa"/>
          </w:tcPr>
          <w:p w14:paraId="10189C9A" w14:textId="77777777" w:rsidR="00B06337" w:rsidRPr="005126AF" w:rsidRDefault="00B06337" w:rsidP="00160C6F">
            <w:pPr>
              <w:pStyle w:val="Tabletext"/>
            </w:pPr>
            <w:r w:rsidRPr="005126AF">
              <w:rPr>
                <w:lang w:eastAsia="ja-JP"/>
              </w:rPr>
              <w:t>CEPT</w:t>
            </w:r>
          </w:p>
        </w:tc>
        <w:tc>
          <w:tcPr>
            <w:tcW w:w="8170" w:type="dxa"/>
          </w:tcPr>
          <w:p w14:paraId="1B3C7320" w14:textId="77777777" w:rsidR="00B06337" w:rsidRPr="005126AF" w:rsidRDefault="00B06337" w:rsidP="00160C6F">
            <w:pPr>
              <w:pStyle w:val="Tabletext"/>
            </w:pPr>
            <w:r w:rsidRPr="005126AF">
              <w:rPr>
                <w:lang w:eastAsia="ja-JP"/>
              </w:rPr>
              <w:t>European Conference of Postal and Telecommunications Administrations</w:t>
            </w:r>
          </w:p>
        </w:tc>
      </w:tr>
      <w:tr w:rsidR="00B06337" w:rsidRPr="005126AF" w14:paraId="581E8043" w14:textId="77777777" w:rsidTr="00160C6F">
        <w:trPr>
          <w:jc w:val="center"/>
        </w:trPr>
        <w:tc>
          <w:tcPr>
            <w:tcW w:w="1577" w:type="dxa"/>
          </w:tcPr>
          <w:p w14:paraId="59FC411B" w14:textId="77777777" w:rsidR="00B06337" w:rsidRPr="005126AF" w:rsidRDefault="00B06337" w:rsidP="00160C6F">
            <w:pPr>
              <w:pStyle w:val="Tabletext"/>
              <w:rPr>
                <w:lang w:eastAsia="ja-JP"/>
              </w:rPr>
            </w:pPr>
            <w:r w:rsidRPr="005126AF">
              <w:rPr>
                <w:lang w:eastAsia="ja-JP"/>
              </w:rPr>
              <w:t>CNI</w:t>
            </w:r>
          </w:p>
        </w:tc>
        <w:tc>
          <w:tcPr>
            <w:tcW w:w="8170" w:type="dxa"/>
          </w:tcPr>
          <w:p w14:paraId="3D5A9BF9" w14:textId="77777777" w:rsidR="00B06337" w:rsidRPr="005126AF" w:rsidRDefault="00B06337" w:rsidP="00160C6F">
            <w:pPr>
              <w:pStyle w:val="Tabletext"/>
              <w:rPr>
                <w:lang w:eastAsia="ja-JP"/>
              </w:rPr>
            </w:pPr>
            <w:r w:rsidRPr="005126AF">
              <w:rPr>
                <w:lang w:eastAsia="ja-JP"/>
              </w:rPr>
              <w:t>Critical National Infrastructure</w:t>
            </w:r>
          </w:p>
        </w:tc>
      </w:tr>
      <w:tr w:rsidR="00B06337" w:rsidRPr="005126AF" w14:paraId="19E61CF2" w14:textId="77777777" w:rsidTr="00160C6F">
        <w:trPr>
          <w:jc w:val="center"/>
        </w:trPr>
        <w:tc>
          <w:tcPr>
            <w:tcW w:w="1577" w:type="dxa"/>
          </w:tcPr>
          <w:p w14:paraId="252B7E42" w14:textId="77777777" w:rsidR="00B06337" w:rsidRPr="005126AF" w:rsidRDefault="00B06337" w:rsidP="00160C6F">
            <w:pPr>
              <w:pStyle w:val="Tabletext"/>
            </w:pPr>
            <w:r w:rsidRPr="005126AF">
              <w:rPr>
                <w:lang w:eastAsia="ja-JP"/>
              </w:rPr>
              <w:t>DA</w:t>
            </w:r>
          </w:p>
        </w:tc>
        <w:tc>
          <w:tcPr>
            <w:tcW w:w="8170" w:type="dxa"/>
          </w:tcPr>
          <w:p w14:paraId="10975D61" w14:textId="77777777" w:rsidR="00B06337" w:rsidRPr="005126AF" w:rsidRDefault="00B06337" w:rsidP="00160C6F">
            <w:pPr>
              <w:pStyle w:val="Tabletext"/>
            </w:pPr>
            <w:r w:rsidRPr="005126AF">
              <w:rPr>
                <w:lang w:eastAsia="ja-JP"/>
              </w:rPr>
              <w:t>Distribution Automation</w:t>
            </w:r>
          </w:p>
        </w:tc>
      </w:tr>
      <w:tr w:rsidR="00B06337" w:rsidRPr="005126AF" w14:paraId="54606F08" w14:textId="77777777" w:rsidTr="00160C6F">
        <w:trPr>
          <w:jc w:val="center"/>
        </w:trPr>
        <w:tc>
          <w:tcPr>
            <w:tcW w:w="1577" w:type="dxa"/>
          </w:tcPr>
          <w:p w14:paraId="2BF12710" w14:textId="77777777" w:rsidR="00B06337" w:rsidRPr="005126AF" w:rsidRDefault="00B06337" w:rsidP="00160C6F">
            <w:pPr>
              <w:pStyle w:val="Tabletext"/>
            </w:pPr>
            <w:r w:rsidRPr="005126AF">
              <w:rPr>
                <w:lang w:eastAsia="ja-JP"/>
              </w:rPr>
              <w:t>DMS</w:t>
            </w:r>
          </w:p>
        </w:tc>
        <w:tc>
          <w:tcPr>
            <w:tcW w:w="8170" w:type="dxa"/>
          </w:tcPr>
          <w:p w14:paraId="5D745EA9" w14:textId="77777777" w:rsidR="00B06337" w:rsidRPr="005126AF" w:rsidRDefault="00B06337" w:rsidP="00160C6F">
            <w:pPr>
              <w:pStyle w:val="Tabletext"/>
            </w:pPr>
            <w:r w:rsidRPr="005126AF">
              <w:rPr>
                <w:lang w:eastAsia="ja-JP"/>
              </w:rPr>
              <w:t>Distribution Management System</w:t>
            </w:r>
          </w:p>
        </w:tc>
      </w:tr>
      <w:tr w:rsidR="00B06337" w:rsidRPr="005126AF" w14:paraId="6F21F6FF" w14:textId="77777777" w:rsidTr="00160C6F">
        <w:trPr>
          <w:jc w:val="center"/>
        </w:trPr>
        <w:tc>
          <w:tcPr>
            <w:tcW w:w="1577" w:type="dxa"/>
          </w:tcPr>
          <w:p w14:paraId="1290667E" w14:textId="77777777" w:rsidR="00B06337" w:rsidRPr="005126AF" w:rsidRDefault="00B06337" w:rsidP="00160C6F">
            <w:pPr>
              <w:pStyle w:val="Tabletext"/>
              <w:rPr>
                <w:lang w:eastAsia="ja-JP"/>
              </w:rPr>
            </w:pPr>
            <w:r w:rsidRPr="005126AF">
              <w:rPr>
                <w:lang w:eastAsia="ja-JP"/>
              </w:rPr>
              <w:t>DCC</w:t>
            </w:r>
          </w:p>
        </w:tc>
        <w:tc>
          <w:tcPr>
            <w:tcW w:w="8170" w:type="dxa"/>
          </w:tcPr>
          <w:p w14:paraId="48B8A86B" w14:textId="77777777" w:rsidR="00B06337" w:rsidRPr="005126AF" w:rsidRDefault="00B06337" w:rsidP="00160C6F">
            <w:pPr>
              <w:pStyle w:val="Tabletext"/>
              <w:rPr>
                <w:lang w:eastAsia="ja-JP"/>
              </w:rPr>
            </w:pPr>
            <w:r w:rsidRPr="005126AF">
              <w:rPr>
                <w:lang w:eastAsia="ja-JP"/>
              </w:rPr>
              <w:t>Distribution Control Centre</w:t>
            </w:r>
          </w:p>
        </w:tc>
      </w:tr>
      <w:tr w:rsidR="00B06337" w:rsidRPr="005126AF" w14:paraId="1A202227" w14:textId="77777777" w:rsidTr="00160C6F">
        <w:trPr>
          <w:jc w:val="center"/>
        </w:trPr>
        <w:tc>
          <w:tcPr>
            <w:tcW w:w="1577" w:type="dxa"/>
          </w:tcPr>
          <w:p w14:paraId="050D8495" w14:textId="77777777" w:rsidR="00B06337" w:rsidRPr="005126AF" w:rsidRDefault="00B06337" w:rsidP="00160C6F">
            <w:pPr>
              <w:pStyle w:val="Tabletext"/>
              <w:rPr>
                <w:lang w:eastAsia="ja-JP"/>
              </w:rPr>
            </w:pPr>
            <w:r w:rsidRPr="005126AF">
              <w:rPr>
                <w:lang w:eastAsia="ja-JP"/>
              </w:rPr>
              <w:t>DDR</w:t>
            </w:r>
          </w:p>
        </w:tc>
        <w:tc>
          <w:tcPr>
            <w:tcW w:w="8170" w:type="dxa"/>
          </w:tcPr>
          <w:p w14:paraId="72A409FD" w14:textId="77777777" w:rsidR="00B06337" w:rsidRPr="005126AF" w:rsidRDefault="00B06337" w:rsidP="00160C6F">
            <w:pPr>
              <w:pStyle w:val="Tabletext"/>
              <w:rPr>
                <w:lang w:eastAsia="ja-JP"/>
              </w:rPr>
            </w:pPr>
            <w:r w:rsidRPr="005126AF">
              <w:rPr>
                <w:lang w:eastAsia="ja-JP"/>
              </w:rPr>
              <w:t>Digital Disturbance Recorder</w:t>
            </w:r>
          </w:p>
        </w:tc>
      </w:tr>
      <w:tr w:rsidR="00B06337" w:rsidRPr="005126AF" w14:paraId="507E6FDE" w14:textId="77777777" w:rsidTr="00160C6F">
        <w:trPr>
          <w:jc w:val="center"/>
        </w:trPr>
        <w:tc>
          <w:tcPr>
            <w:tcW w:w="1577" w:type="dxa"/>
          </w:tcPr>
          <w:p w14:paraId="5DCAF3BB" w14:textId="77777777" w:rsidR="00B06337" w:rsidRPr="005126AF" w:rsidRDefault="00B06337" w:rsidP="00160C6F">
            <w:pPr>
              <w:pStyle w:val="Tabletext"/>
            </w:pPr>
            <w:r w:rsidRPr="005126AF">
              <w:rPr>
                <w:lang w:eastAsia="ja-JP"/>
              </w:rPr>
              <w:t>DLR</w:t>
            </w:r>
          </w:p>
        </w:tc>
        <w:tc>
          <w:tcPr>
            <w:tcW w:w="8170" w:type="dxa"/>
          </w:tcPr>
          <w:p w14:paraId="4DF5244D" w14:textId="77777777" w:rsidR="00B06337" w:rsidRPr="005126AF" w:rsidRDefault="00B06337" w:rsidP="00160C6F">
            <w:pPr>
              <w:pStyle w:val="Tabletext"/>
            </w:pPr>
            <w:r w:rsidRPr="005126AF">
              <w:rPr>
                <w:lang w:eastAsia="ja-JP"/>
              </w:rPr>
              <w:t>Dynamic Line Rating</w:t>
            </w:r>
          </w:p>
        </w:tc>
      </w:tr>
      <w:tr w:rsidR="00B06337" w:rsidRPr="005126AF" w14:paraId="5916DD2B" w14:textId="77777777" w:rsidTr="00160C6F">
        <w:trPr>
          <w:jc w:val="center"/>
        </w:trPr>
        <w:tc>
          <w:tcPr>
            <w:tcW w:w="1577" w:type="dxa"/>
          </w:tcPr>
          <w:p w14:paraId="1D9685F2" w14:textId="77777777" w:rsidR="00B06337" w:rsidRPr="005126AF" w:rsidRDefault="00B06337" w:rsidP="00160C6F">
            <w:pPr>
              <w:pStyle w:val="Tabletext"/>
              <w:rPr>
                <w:lang w:eastAsia="ja-JP"/>
              </w:rPr>
            </w:pPr>
            <w:r w:rsidRPr="005126AF">
              <w:rPr>
                <w:lang w:eastAsia="ja-JP"/>
              </w:rPr>
              <w:t>DNO</w:t>
            </w:r>
          </w:p>
        </w:tc>
        <w:tc>
          <w:tcPr>
            <w:tcW w:w="8170" w:type="dxa"/>
          </w:tcPr>
          <w:p w14:paraId="329D56C7" w14:textId="77777777" w:rsidR="00B06337" w:rsidRPr="005126AF" w:rsidRDefault="00B06337" w:rsidP="00160C6F">
            <w:pPr>
              <w:pStyle w:val="Tabletext"/>
              <w:rPr>
                <w:lang w:eastAsia="ja-JP"/>
              </w:rPr>
            </w:pPr>
            <w:r w:rsidRPr="005126AF">
              <w:rPr>
                <w:lang w:eastAsia="ja-JP"/>
              </w:rPr>
              <w:t>Distribution Network Operator</w:t>
            </w:r>
          </w:p>
        </w:tc>
      </w:tr>
      <w:tr w:rsidR="00B06337" w:rsidRPr="005126AF" w14:paraId="51FE2B2F" w14:textId="77777777" w:rsidTr="00160C6F">
        <w:trPr>
          <w:jc w:val="center"/>
        </w:trPr>
        <w:tc>
          <w:tcPr>
            <w:tcW w:w="1577" w:type="dxa"/>
          </w:tcPr>
          <w:p w14:paraId="5D2FA265" w14:textId="77777777" w:rsidR="00B06337" w:rsidRPr="005126AF" w:rsidRDefault="00B06337" w:rsidP="00160C6F">
            <w:pPr>
              <w:pStyle w:val="Tabletext"/>
            </w:pPr>
            <w:r w:rsidRPr="005126AF">
              <w:rPr>
                <w:lang w:eastAsia="ja-JP"/>
              </w:rPr>
              <w:t>DNP</w:t>
            </w:r>
          </w:p>
        </w:tc>
        <w:tc>
          <w:tcPr>
            <w:tcW w:w="8170" w:type="dxa"/>
          </w:tcPr>
          <w:p w14:paraId="0775EC7D" w14:textId="77777777" w:rsidR="00B06337" w:rsidRPr="005126AF" w:rsidRDefault="00B06337" w:rsidP="00160C6F">
            <w:pPr>
              <w:pStyle w:val="Tabletext"/>
            </w:pPr>
            <w:r w:rsidRPr="005126AF">
              <w:rPr>
                <w:lang w:eastAsia="ja-JP"/>
              </w:rPr>
              <w:t>Data Network Protocol</w:t>
            </w:r>
          </w:p>
        </w:tc>
      </w:tr>
      <w:tr w:rsidR="00B06337" w:rsidRPr="005126AF" w14:paraId="0BEFAAD9" w14:textId="77777777" w:rsidTr="00160C6F">
        <w:trPr>
          <w:jc w:val="center"/>
        </w:trPr>
        <w:tc>
          <w:tcPr>
            <w:tcW w:w="1577" w:type="dxa"/>
          </w:tcPr>
          <w:p w14:paraId="1ECB979F" w14:textId="77777777" w:rsidR="00B06337" w:rsidRPr="005126AF" w:rsidRDefault="00B06337" w:rsidP="00160C6F">
            <w:pPr>
              <w:pStyle w:val="Tabletext"/>
            </w:pPr>
            <w:r w:rsidRPr="005126AF">
              <w:t>DG</w:t>
            </w:r>
          </w:p>
        </w:tc>
        <w:tc>
          <w:tcPr>
            <w:tcW w:w="8170" w:type="dxa"/>
          </w:tcPr>
          <w:p w14:paraId="038477AC" w14:textId="77777777" w:rsidR="00B06337" w:rsidRPr="005126AF" w:rsidRDefault="00B06337" w:rsidP="00160C6F">
            <w:pPr>
              <w:pStyle w:val="Tabletext"/>
            </w:pPr>
            <w:r w:rsidRPr="005126AF">
              <w:t>Distributed Generation</w:t>
            </w:r>
          </w:p>
        </w:tc>
      </w:tr>
      <w:tr w:rsidR="00B06337" w:rsidRPr="005126AF" w14:paraId="48BFA908" w14:textId="77777777" w:rsidTr="00160C6F">
        <w:trPr>
          <w:jc w:val="center"/>
        </w:trPr>
        <w:tc>
          <w:tcPr>
            <w:tcW w:w="1577" w:type="dxa"/>
          </w:tcPr>
          <w:p w14:paraId="047A0481" w14:textId="77777777" w:rsidR="00B06337" w:rsidRPr="005126AF" w:rsidRDefault="00B06337" w:rsidP="00160C6F">
            <w:pPr>
              <w:pStyle w:val="Tabletext"/>
              <w:rPr>
                <w:lang w:eastAsia="ja-JP"/>
              </w:rPr>
            </w:pPr>
            <w:r w:rsidRPr="005126AF">
              <w:rPr>
                <w:lang w:eastAsia="ja-JP"/>
              </w:rPr>
              <w:t>DR</w:t>
            </w:r>
          </w:p>
        </w:tc>
        <w:tc>
          <w:tcPr>
            <w:tcW w:w="8170" w:type="dxa"/>
          </w:tcPr>
          <w:p w14:paraId="580B68C8" w14:textId="77777777" w:rsidR="00B06337" w:rsidRPr="005126AF" w:rsidRDefault="00B06337" w:rsidP="00160C6F">
            <w:pPr>
              <w:pStyle w:val="Tabletext"/>
              <w:rPr>
                <w:lang w:eastAsia="ja-JP"/>
              </w:rPr>
            </w:pPr>
            <w:r w:rsidRPr="005126AF">
              <w:rPr>
                <w:lang w:eastAsia="ja-JP"/>
              </w:rPr>
              <w:t>Demand Response</w:t>
            </w:r>
          </w:p>
        </w:tc>
      </w:tr>
      <w:tr w:rsidR="00B06337" w:rsidRPr="005126AF" w14:paraId="3D203F7E" w14:textId="77777777" w:rsidTr="00160C6F">
        <w:trPr>
          <w:jc w:val="center"/>
        </w:trPr>
        <w:tc>
          <w:tcPr>
            <w:tcW w:w="1577" w:type="dxa"/>
          </w:tcPr>
          <w:p w14:paraId="7BC472B7" w14:textId="77777777" w:rsidR="00B06337" w:rsidRPr="005126AF" w:rsidRDefault="00B06337" w:rsidP="00160C6F">
            <w:pPr>
              <w:pStyle w:val="Tabletext"/>
              <w:rPr>
                <w:lang w:eastAsia="ja-JP"/>
              </w:rPr>
            </w:pPr>
            <w:r w:rsidRPr="005126AF">
              <w:rPr>
                <w:lang w:eastAsia="ja-JP"/>
              </w:rPr>
              <w:t>DS</w:t>
            </w:r>
          </w:p>
        </w:tc>
        <w:tc>
          <w:tcPr>
            <w:tcW w:w="8170" w:type="dxa"/>
          </w:tcPr>
          <w:p w14:paraId="3A71DC61" w14:textId="77777777" w:rsidR="00B06337" w:rsidRPr="005126AF" w:rsidRDefault="00B06337" w:rsidP="00160C6F">
            <w:pPr>
              <w:pStyle w:val="Tabletext"/>
              <w:rPr>
                <w:lang w:eastAsia="ja-JP"/>
              </w:rPr>
            </w:pPr>
            <w:r w:rsidRPr="005126AF">
              <w:rPr>
                <w:lang w:eastAsia="ja-JP"/>
              </w:rPr>
              <w:t>Distributed Storage</w:t>
            </w:r>
          </w:p>
        </w:tc>
      </w:tr>
      <w:tr w:rsidR="00B06337" w:rsidRPr="005126AF" w14:paraId="35113CD1" w14:textId="77777777" w:rsidTr="00160C6F">
        <w:trPr>
          <w:jc w:val="center"/>
        </w:trPr>
        <w:tc>
          <w:tcPr>
            <w:tcW w:w="1577" w:type="dxa"/>
          </w:tcPr>
          <w:p w14:paraId="19309ED7" w14:textId="77777777" w:rsidR="00B06337" w:rsidRPr="005126AF" w:rsidRDefault="00B06337" w:rsidP="00160C6F">
            <w:pPr>
              <w:pStyle w:val="Tabletext"/>
              <w:rPr>
                <w:lang w:eastAsia="ja-JP"/>
              </w:rPr>
            </w:pPr>
            <w:r w:rsidRPr="005126AF">
              <w:rPr>
                <w:lang w:eastAsia="ja-JP"/>
              </w:rPr>
              <w:t>DSO</w:t>
            </w:r>
          </w:p>
        </w:tc>
        <w:tc>
          <w:tcPr>
            <w:tcW w:w="8170" w:type="dxa"/>
          </w:tcPr>
          <w:p w14:paraId="794A5E51" w14:textId="77777777" w:rsidR="00B06337" w:rsidRPr="005126AF" w:rsidRDefault="00B06337" w:rsidP="00160C6F">
            <w:pPr>
              <w:pStyle w:val="Tabletext"/>
              <w:rPr>
                <w:lang w:eastAsia="ja-JP"/>
              </w:rPr>
            </w:pPr>
            <w:r w:rsidRPr="005126AF">
              <w:rPr>
                <w:lang w:eastAsia="ja-JP"/>
              </w:rPr>
              <w:t>Distribution System Operator</w:t>
            </w:r>
          </w:p>
        </w:tc>
      </w:tr>
      <w:tr w:rsidR="00B06337" w:rsidRPr="005126AF" w14:paraId="68C2E138" w14:textId="77777777" w:rsidTr="00160C6F">
        <w:trPr>
          <w:jc w:val="center"/>
        </w:trPr>
        <w:tc>
          <w:tcPr>
            <w:tcW w:w="1577" w:type="dxa"/>
          </w:tcPr>
          <w:p w14:paraId="7156ED46" w14:textId="77777777" w:rsidR="00B06337" w:rsidRPr="005126AF" w:rsidRDefault="00B06337" w:rsidP="00160C6F">
            <w:pPr>
              <w:pStyle w:val="Tabletext"/>
            </w:pPr>
            <w:r w:rsidRPr="005126AF">
              <w:rPr>
                <w:lang w:eastAsia="ja-JP"/>
              </w:rPr>
              <w:t>ECC</w:t>
            </w:r>
          </w:p>
        </w:tc>
        <w:tc>
          <w:tcPr>
            <w:tcW w:w="8170" w:type="dxa"/>
          </w:tcPr>
          <w:p w14:paraId="2ED97DFB" w14:textId="77777777" w:rsidR="00B06337" w:rsidRPr="005126AF" w:rsidRDefault="00B06337" w:rsidP="00160C6F">
            <w:pPr>
              <w:pStyle w:val="Tabletext"/>
            </w:pPr>
            <w:r w:rsidRPr="005126AF">
              <w:rPr>
                <w:lang w:eastAsia="ja-JP"/>
              </w:rPr>
              <w:t>Electronic Communications Committee</w:t>
            </w:r>
          </w:p>
        </w:tc>
      </w:tr>
      <w:tr w:rsidR="00B06337" w:rsidRPr="005126AF" w14:paraId="42B74EF6" w14:textId="77777777" w:rsidTr="00160C6F">
        <w:trPr>
          <w:jc w:val="center"/>
        </w:trPr>
        <w:tc>
          <w:tcPr>
            <w:tcW w:w="1577" w:type="dxa"/>
          </w:tcPr>
          <w:p w14:paraId="174715C9" w14:textId="77777777" w:rsidR="00B06337" w:rsidRPr="005126AF" w:rsidRDefault="00B06337" w:rsidP="00160C6F">
            <w:pPr>
              <w:pStyle w:val="Tabletext"/>
              <w:rPr>
                <w:lang w:eastAsia="ja-JP"/>
              </w:rPr>
            </w:pPr>
            <w:r w:rsidRPr="005126AF">
              <w:rPr>
                <w:lang w:eastAsia="ja-JP"/>
              </w:rPr>
              <w:t>EEI</w:t>
            </w:r>
          </w:p>
        </w:tc>
        <w:tc>
          <w:tcPr>
            <w:tcW w:w="8170" w:type="dxa"/>
          </w:tcPr>
          <w:p w14:paraId="1D1B7DD6" w14:textId="77777777" w:rsidR="00B06337" w:rsidRPr="005126AF" w:rsidRDefault="00B06337" w:rsidP="00160C6F">
            <w:pPr>
              <w:pStyle w:val="Tabletext"/>
              <w:rPr>
                <w:lang w:eastAsia="ja-JP"/>
              </w:rPr>
            </w:pPr>
            <w:r w:rsidRPr="005126AF">
              <w:rPr>
                <w:lang w:eastAsia="ja-JP"/>
              </w:rPr>
              <w:t>Edison Electric Institute</w:t>
            </w:r>
          </w:p>
        </w:tc>
      </w:tr>
      <w:tr w:rsidR="00B06337" w:rsidRPr="005126AF" w14:paraId="1949CB4E" w14:textId="77777777" w:rsidTr="00160C6F">
        <w:trPr>
          <w:jc w:val="center"/>
        </w:trPr>
        <w:tc>
          <w:tcPr>
            <w:tcW w:w="1577" w:type="dxa"/>
          </w:tcPr>
          <w:p w14:paraId="0D5D1381" w14:textId="77777777" w:rsidR="00B06337" w:rsidRPr="005126AF" w:rsidRDefault="00B06337" w:rsidP="00160C6F">
            <w:pPr>
              <w:pStyle w:val="Tabletext"/>
              <w:rPr>
                <w:lang w:eastAsia="ja-JP"/>
              </w:rPr>
            </w:pPr>
            <w:r w:rsidRPr="005126AF">
              <w:rPr>
                <w:lang w:eastAsia="ja-JP"/>
              </w:rPr>
              <w:t>ER</w:t>
            </w:r>
          </w:p>
        </w:tc>
        <w:tc>
          <w:tcPr>
            <w:tcW w:w="8170" w:type="dxa"/>
          </w:tcPr>
          <w:p w14:paraId="46C1F110" w14:textId="77777777" w:rsidR="00B06337" w:rsidRPr="005126AF" w:rsidRDefault="00B06337" w:rsidP="00160C6F">
            <w:pPr>
              <w:pStyle w:val="Tabletext"/>
              <w:rPr>
                <w:lang w:eastAsia="ja-JP"/>
              </w:rPr>
            </w:pPr>
            <w:r w:rsidRPr="005126AF">
              <w:rPr>
                <w:lang w:eastAsia="ja-JP"/>
              </w:rPr>
              <w:t>Edge Router</w:t>
            </w:r>
          </w:p>
        </w:tc>
      </w:tr>
      <w:tr w:rsidR="00B06337" w:rsidRPr="005126AF" w14:paraId="42C80F36" w14:textId="77777777" w:rsidTr="00160C6F">
        <w:trPr>
          <w:jc w:val="center"/>
        </w:trPr>
        <w:tc>
          <w:tcPr>
            <w:tcW w:w="1577" w:type="dxa"/>
          </w:tcPr>
          <w:p w14:paraId="3F0936AB" w14:textId="77777777" w:rsidR="00B06337" w:rsidRPr="005126AF" w:rsidRDefault="00B06337" w:rsidP="00160C6F">
            <w:pPr>
              <w:pStyle w:val="Tabletext"/>
            </w:pPr>
            <w:r w:rsidRPr="005126AF">
              <w:rPr>
                <w:lang w:eastAsia="ja-JP"/>
              </w:rPr>
              <w:t>ETSI</w:t>
            </w:r>
          </w:p>
        </w:tc>
        <w:tc>
          <w:tcPr>
            <w:tcW w:w="8170" w:type="dxa"/>
          </w:tcPr>
          <w:p w14:paraId="5F8314F6" w14:textId="77777777" w:rsidR="00B06337" w:rsidRPr="005126AF" w:rsidRDefault="00B06337" w:rsidP="00160C6F">
            <w:pPr>
              <w:pStyle w:val="Tabletext"/>
            </w:pPr>
            <w:r w:rsidRPr="005126AF">
              <w:rPr>
                <w:lang w:eastAsia="ja-JP"/>
              </w:rPr>
              <w:t>European Telecommunications Standards Institute</w:t>
            </w:r>
          </w:p>
        </w:tc>
      </w:tr>
      <w:tr w:rsidR="00B06337" w:rsidRPr="005126AF" w14:paraId="599D31C6" w14:textId="77777777" w:rsidTr="00160C6F">
        <w:trPr>
          <w:jc w:val="center"/>
        </w:trPr>
        <w:tc>
          <w:tcPr>
            <w:tcW w:w="1577" w:type="dxa"/>
          </w:tcPr>
          <w:p w14:paraId="0FFC6F66" w14:textId="77777777" w:rsidR="00B06337" w:rsidRPr="005126AF" w:rsidRDefault="00B06337" w:rsidP="00160C6F">
            <w:pPr>
              <w:pStyle w:val="Tabletext"/>
              <w:rPr>
                <w:lang w:eastAsia="ja-JP"/>
              </w:rPr>
            </w:pPr>
            <w:r w:rsidRPr="005126AF">
              <w:rPr>
                <w:lang w:eastAsia="ja-JP"/>
              </w:rPr>
              <w:t>EVCS</w:t>
            </w:r>
          </w:p>
        </w:tc>
        <w:tc>
          <w:tcPr>
            <w:tcW w:w="8170" w:type="dxa"/>
          </w:tcPr>
          <w:p w14:paraId="624A5B4B" w14:textId="77777777" w:rsidR="00B06337" w:rsidRPr="005126AF" w:rsidRDefault="00B06337" w:rsidP="00160C6F">
            <w:pPr>
              <w:pStyle w:val="Tabletext"/>
              <w:rPr>
                <w:lang w:eastAsia="ja-JP"/>
              </w:rPr>
            </w:pPr>
            <w:r w:rsidRPr="005126AF">
              <w:rPr>
                <w:lang w:eastAsia="ja-JP"/>
              </w:rPr>
              <w:t>Electric Vehicle Charging Station</w:t>
            </w:r>
          </w:p>
        </w:tc>
      </w:tr>
      <w:tr w:rsidR="00B06337" w:rsidRPr="005126AF" w14:paraId="4AA309BC" w14:textId="77777777" w:rsidTr="00160C6F">
        <w:trPr>
          <w:jc w:val="center"/>
        </w:trPr>
        <w:tc>
          <w:tcPr>
            <w:tcW w:w="1577" w:type="dxa"/>
          </w:tcPr>
          <w:p w14:paraId="7E8B577C" w14:textId="77777777" w:rsidR="00B06337" w:rsidRPr="005126AF" w:rsidRDefault="00B06337" w:rsidP="00160C6F">
            <w:pPr>
              <w:pStyle w:val="Tabletext"/>
              <w:rPr>
                <w:lang w:eastAsia="ja-JP"/>
              </w:rPr>
            </w:pPr>
            <w:r w:rsidRPr="005126AF">
              <w:rPr>
                <w:lang w:eastAsia="ja-JP"/>
              </w:rPr>
              <w:t>FAN</w:t>
            </w:r>
          </w:p>
        </w:tc>
        <w:tc>
          <w:tcPr>
            <w:tcW w:w="8170" w:type="dxa"/>
          </w:tcPr>
          <w:p w14:paraId="42A83917" w14:textId="77777777" w:rsidR="00B06337" w:rsidRPr="005126AF" w:rsidRDefault="00B06337" w:rsidP="00160C6F">
            <w:pPr>
              <w:pStyle w:val="Tabletext"/>
              <w:rPr>
                <w:lang w:eastAsia="ja-JP"/>
              </w:rPr>
            </w:pPr>
            <w:r w:rsidRPr="005126AF">
              <w:rPr>
                <w:lang w:eastAsia="ja-JP"/>
              </w:rPr>
              <w:t>Field Area Network</w:t>
            </w:r>
          </w:p>
        </w:tc>
      </w:tr>
      <w:tr w:rsidR="00B06337" w:rsidRPr="005126AF" w14:paraId="707D08C4" w14:textId="77777777" w:rsidTr="00160C6F">
        <w:trPr>
          <w:jc w:val="center"/>
        </w:trPr>
        <w:tc>
          <w:tcPr>
            <w:tcW w:w="1577" w:type="dxa"/>
          </w:tcPr>
          <w:p w14:paraId="6BB95E17" w14:textId="77777777" w:rsidR="00B06337" w:rsidRPr="005126AF" w:rsidRDefault="00B06337" w:rsidP="00160C6F">
            <w:pPr>
              <w:pStyle w:val="Tabletext"/>
            </w:pPr>
            <w:r w:rsidRPr="005126AF">
              <w:rPr>
                <w:lang w:eastAsia="ja-JP"/>
              </w:rPr>
              <w:t>FCC</w:t>
            </w:r>
          </w:p>
        </w:tc>
        <w:tc>
          <w:tcPr>
            <w:tcW w:w="8170" w:type="dxa"/>
          </w:tcPr>
          <w:p w14:paraId="415B8EAB" w14:textId="77777777" w:rsidR="00B06337" w:rsidRPr="005126AF" w:rsidRDefault="00B06337" w:rsidP="00160C6F">
            <w:pPr>
              <w:pStyle w:val="Tabletext"/>
            </w:pPr>
            <w:r w:rsidRPr="005126AF">
              <w:rPr>
                <w:lang w:eastAsia="ja-JP"/>
              </w:rPr>
              <w:t>Federal Communications Commission</w:t>
            </w:r>
          </w:p>
        </w:tc>
      </w:tr>
      <w:tr w:rsidR="00B06337" w:rsidRPr="005126AF" w14:paraId="304067AF" w14:textId="77777777" w:rsidTr="00160C6F">
        <w:trPr>
          <w:jc w:val="center"/>
        </w:trPr>
        <w:tc>
          <w:tcPr>
            <w:tcW w:w="1577" w:type="dxa"/>
          </w:tcPr>
          <w:p w14:paraId="07C62E75" w14:textId="77777777" w:rsidR="00B06337" w:rsidRPr="005126AF" w:rsidRDefault="00B06337" w:rsidP="00160C6F">
            <w:pPr>
              <w:pStyle w:val="Tabletext"/>
              <w:rPr>
                <w:lang w:eastAsia="ja-JP"/>
              </w:rPr>
            </w:pPr>
            <w:r w:rsidRPr="005126AF">
              <w:rPr>
                <w:lang w:eastAsia="ja-JP"/>
              </w:rPr>
              <w:t>GPON</w:t>
            </w:r>
          </w:p>
        </w:tc>
        <w:tc>
          <w:tcPr>
            <w:tcW w:w="8170" w:type="dxa"/>
          </w:tcPr>
          <w:p w14:paraId="58F0FDAB" w14:textId="77777777" w:rsidR="00B06337" w:rsidRPr="005126AF" w:rsidRDefault="00B06337" w:rsidP="00160C6F">
            <w:pPr>
              <w:pStyle w:val="Tabletext"/>
              <w:rPr>
                <w:lang w:eastAsia="ja-JP"/>
              </w:rPr>
            </w:pPr>
            <w:r w:rsidRPr="005126AF">
              <w:rPr>
                <w:lang w:eastAsia="ja-JP"/>
              </w:rPr>
              <w:t>Gigabit Passive Optical Network</w:t>
            </w:r>
          </w:p>
        </w:tc>
      </w:tr>
      <w:tr w:rsidR="00B06337" w:rsidRPr="005126AF" w14:paraId="7D49172D" w14:textId="77777777" w:rsidTr="00160C6F">
        <w:trPr>
          <w:jc w:val="center"/>
        </w:trPr>
        <w:tc>
          <w:tcPr>
            <w:tcW w:w="1577" w:type="dxa"/>
          </w:tcPr>
          <w:p w14:paraId="31D660E5" w14:textId="77777777" w:rsidR="00B06337" w:rsidRPr="005126AF" w:rsidRDefault="00B06337" w:rsidP="00160C6F">
            <w:pPr>
              <w:pStyle w:val="Tabletext"/>
              <w:rPr>
                <w:lang w:eastAsia="ja-JP"/>
              </w:rPr>
            </w:pPr>
            <w:r w:rsidRPr="005126AF">
              <w:rPr>
                <w:lang w:eastAsia="ja-JP"/>
              </w:rPr>
              <w:t>GPS</w:t>
            </w:r>
          </w:p>
        </w:tc>
        <w:tc>
          <w:tcPr>
            <w:tcW w:w="8170" w:type="dxa"/>
          </w:tcPr>
          <w:p w14:paraId="084FED23" w14:textId="77777777" w:rsidR="00B06337" w:rsidRPr="005126AF" w:rsidRDefault="00B06337" w:rsidP="00160C6F">
            <w:pPr>
              <w:pStyle w:val="Tabletext"/>
              <w:rPr>
                <w:lang w:eastAsia="ja-JP"/>
              </w:rPr>
            </w:pPr>
            <w:r w:rsidRPr="005126AF">
              <w:rPr>
                <w:lang w:eastAsia="ja-JP"/>
              </w:rPr>
              <w:t>Global Positioning System</w:t>
            </w:r>
          </w:p>
        </w:tc>
      </w:tr>
      <w:tr w:rsidR="00B06337" w:rsidRPr="005126AF" w14:paraId="6E739BD0" w14:textId="77777777" w:rsidTr="00160C6F">
        <w:trPr>
          <w:jc w:val="center"/>
        </w:trPr>
        <w:tc>
          <w:tcPr>
            <w:tcW w:w="1577" w:type="dxa"/>
          </w:tcPr>
          <w:p w14:paraId="780B13C7" w14:textId="77777777" w:rsidR="00B06337" w:rsidRPr="005126AF" w:rsidRDefault="00B06337" w:rsidP="00160C6F">
            <w:pPr>
              <w:pStyle w:val="Tabletext"/>
              <w:rPr>
                <w:lang w:eastAsia="ja-JP"/>
              </w:rPr>
            </w:pPr>
            <w:r w:rsidRPr="005126AF">
              <w:rPr>
                <w:lang w:eastAsia="ja-JP"/>
              </w:rPr>
              <w:t>HAN</w:t>
            </w:r>
          </w:p>
        </w:tc>
        <w:tc>
          <w:tcPr>
            <w:tcW w:w="8170" w:type="dxa"/>
          </w:tcPr>
          <w:p w14:paraId="5C02B200" w14:textId="77777777" w:rsidR="00B06337" w:rsidRPr="005126AF" w:rsidRDefault="00B06337" w:rsidP="00160C6F">
            <w:pPr>
              <w:pStyle w:val="Tabletext"/>
              <w:rPr>
                <w:lang w:eastAsia="ja-JP"/>
              </w:rPr>
            </w:pPr>
            <w:r w:rsidRPr="005126AF">
              <w:rPr>
                <w:lang w:eastAsia="ja-JP"/>
              </w:rPr>
              <w:t>Home Area Network</w:t>
            </w:r>
          </w:p>
        </w:tc>
      </w:tr>
      <w:tr w:rsidR="00B06337" w:rsidRPr="005126AF" w14:paraId="1B0DC76E" w14:textId="77777777" w:rsidTr="00160C6F">
        <w:trPr>
          <w:jc w:val="center"/>
        </w:trPr>
        <w:tc>
          <w:tcPr>
            <w:tcW w:w="1577" w:type="dxa"/>
          </w:tcPr>
          <w:p w14:paraId="642D7764" w14:textId="77777777" w:rsidR="00B06337" w:rsidRPr="005126AF" w:rsidRDefault="00B06337" w:rsidP="00160C6F">
            <w:pPr>
              <w:pStyle w:val="Tabletext"/>
              <w:rPr>
                <w:lang w:eastAsia="ja-JP"/>
              </w:rPr>
            </w:pPr>
            <w:r w:rsidRPr="005126AF">
              <w:rPr>
                <w:lang w:eastAsia="ja-JP"/>
              </w:rPr>
              <w:t>IAN</w:t>
            </w:r>
          </w:p>
        </w:tc>
        <w:tc>
          <w:tcPr>
            <w:tcW w:w="8170" w:type="dxa"/>
          </w:tcPr>
          <w:p w14:paraId="3F4A28D8" w14:textId="77777777" w:rsidR="00B06337" w:rsidRPr="005126AF" w:rsidRDefault="00B06337" w:rsidP="00160C6F">
            <w:pPr>
              <w:pStyle w:val="Tabletext"/>
              <w:rPr>
                <w:lang w:eastAsia="ja-JP"/>
              </w:rPr>
            </w:pPr>
            <w:r w:rsidRPr="005126AF">
              <w:rPr>
                <w:lang w:eastAsia="ja-JP"/>
              </w:rPr>
              <w:t>Industrial Area Network</w:t>
            </w:r>
          </w:p>
        </w:tc>
      </w:tr>
      <w:tr w:rsidR="00B06337" w:rsidRPr="005126AF" w14:paraId="0A1E7869" w14:textId="77777777" w:rsidTr="00160C6F">
        <w:trPr>
          <w:jc w:val="center"/>
        </w:trPr>
        <w:tc>
          <w:tcPr>
            <w:tcW w:w="1577" w:type="dxa"/>
          </w:tcPr>
          <w:p w14:paraId="7AA87C15" w14:textId="77777777" w:rsidR="00B06337" w:rsidRPr="005126AF" w:rsidRDefault="00B06337" w:rsidP="00160C6F">
            <w:pPr>
              <w:pStyle w:val="Tabletext"/>
            </w:pPr>
            <w:r w:rsidRPr="005126AF">
              <w:rPr>
                <w:lang w:eastAsia="ja-JP"/>
              </w:rPr>
              <w:t>IEEE</w:t>
            </w:r>
          </w:p>
        </w:tc>
        <w:tc>
          <w:tcPr>
            <w:tcW w:w="8170" w:type="dxa"/>
          </w:tcPr>
          <w:p w14:paraId="2CAD2984" w14:textId="77777777" w:rsidR="00B06337" w:rsidRPr="005126AF" w:rsidRDefault="00B06337" w:rsidP="00160C6F">
            <w:pPr>
              <w:pStyle w:val="Tabletext"/>
            </w:pPr>
            <w:r w:rsidRPr="005126AF">
              <w:rPr>
                <w:lang w:eastAsia="ja-JP"/>
              </w:rPr>
              <w:t>Institute of Electrical and Electronics Engineers</w:t>
            </w:r>
          </w:p>
        </w:tc>
      </w:tr>
      <w:tr w:rsidR="00B06337" w:rsidRPr="005126AF" w14:paraId="06294EA3" w14:textId="77777777" w:rsidTr="00160C6F">
        <w:trPr>
          <w:jc w:val="center"/>
        </w:trPr>
        <w:tc>
          <w:tcPr>
            <w:tcW w:w="1577" w:type="dxa"/>
          </w:tcPr>
          <w:p w14:paraId="4DFE043F" w14:textId="77777777" w:rsidR="00B06337" w:rsidRPr="005126AF" w:rsidRDefault="00B06337" w:rsidP="00160C6F">
            <w:pPr>
              <w:pStyle w:val="Tabletext"/>
              <w:rPr>
                <w:lang w:eastAsia="ja-JP"/>
              </w:rPr>
            </w:pPr>
            <w:r w:rsidRPr="005126AF">
              <w:rPr>
                <w:lang w:eastAsia="ja-JP"/>
              </w:rPr>
              <w:t>IED</w:t>
            </w:r>
          </w:p>
        </w:tc>
        <w:tc>
          <w:tcPr>
            <w:tcW w:w="8170" w:type="dxa"/>
          </w:tcPr>
          <w:p w14:paraId="24F5D641" w14:textId="77777777" w:rsidR="00B06337" w:rsidRPr="005126AF" w:rsidRDefault="00B06337" w:rsidP="00160C6F">
            <w:pPr>
              <w:pStyle w:val="Tabletext"/>
              <w:rPr>
                <w:lang w:eastAsia="ja-JP"/>
              </w:rPr>
            </w:pPr>
            <w:r w:rsidRPr="005126AF">
              <w:rPr>
                <w:lang w:eastAsia="ja-JP"/>
              </w:rPr>
              <w:t>Intelligent Electronic Device</w:t>
            </w:r>
          </w:p>
        </w:tc>
      </w:tr>
      <w:tr w:rsidR="00B06337" w:rsidRPr="005126AF" w14:paraId="723A0490" w14:textId="77777777" w:rsidTr="00160C6F">
        <w:trPr>
          <w:jc w:val="center"/>
        </w:trPr>
        <w:tc>
          <w:tcPr>
            <w:tcW w:w="1577" w:type="dxa"/>
          </w:tcPr>
          <w:p w14:paraId="79BA8094" w14:textId="77777777" w:rsidR="00B06337" w:rsidRPr="005126AF" w:rsidRDefault="00B06337" w:rsidP="00160C6F">
            <w:pPr>
              <w:pStyle w:val="Tabletext"/>
              <w:rPr>
                <w:lang w:eastAsia="ja-JP"/>
              </w:rPr>
            </w:pPr>
            <w:r w:rsidRPr="005126AF">
              <w:rPr>
                <w:lang w:eastAsia="ja-JP"/>
              </w:rPr>
              <w:lastRenderedPageBreak/>
              <w:t>ISM</w:t>
            </w:r>
          </w:p>
        </w:tc>
        <w:tc>
          <w:tcPr>
            <w:tcW w:w="8170" w:type="dxa"/>
          </w:tcPr>
          <w:p w14:paraId="02E3A4E8" w14:textId="77777777" w:rsidR="00B06337" w:rsidRPr="005126AF" w:rsidRDefault="00B06337" w:rsidP="00160C6F">
            <w:pPr>
              <w:pStyle w:val="Tabletext"/>
              <w:rPr>
                <w:lang w:eastAsia="ja-JP"/>
              </w:rPr>
            </w:pPr>
            <w:r w:rsidRPr="005126AF">
              <w:rPr>
                <w:lang w:eastAsia="ja-JP"/>
              </w:rPr>
              <w:t xml:space="preserve">Industrial, </w:t>
            </w:r>
            <w:proofErr w:type="gramStart"/>
            <w:r w:rsidRPr="009F5DC4">
              <w:rPr>
                <w:lang w:eastAsia="ja-JP"/>
              </w:rPr>
              <w:t>Scientific</w:t>
            </w:r>
            <w:proofErr w:type="gramEnd"/>
            <w:r w:rsidRPr="009F5DC4">
              <w:rPr>
                <w:lang w:eastAsia="ja-JP"/>
              </w:rPr>
              <w:t xml:space="preserve"> and </w:t>
            </w:r>
            <w:r w:rsidRPr="005C3A5A">
              <w:rPr>
                <w:lang w:eastAsia="ja-JP"/>
              </w:rPr>
              <w:t>Medical</w:t>
            </w:r>
          </w:p>
        </w:tc>
      </w:tr>
      <w:tr w:rsidR="00B06337" w:rsidRPr="005126AF" w14:paraId="7A3C4B17" w14:textId="77777777" w:rsidTr="00160C6F">
        <w:trPr>
          <w:jc w:val="center"/>
        </w:trPr>
        <w:tc>
          <w:tcPr>
            <w:tcW w:w="1577" w:type="dxa"/>
          </w:tcPr>
          <w:p w14:paraId="36CDEF91" w14:textId="77777777" w:rsidR="00B06337" w:rsidRPr="005126AF" w:rsidRDefault="00B06337" w:rsidP="00160C6F">
            <w:pPr>
              <w:pStyle w:val="Tabletext"/>
            </w:pPr>
            <w:r w:rsidRPr="005126AF">
              <w:rPr>
                <w:lang w:eastAsia="ja-JP"/>
              </w:rPr>
              <w:t>ISO</w:t>
            </w:r>
          </w:p>
        </w:tc>
        <w:tc>
          <w:tcPr>
            <w:tcW w:w="8170" w:type="dxa"/>
          </w:tcPr>
          <w:p w14:paraId="156C63C5" w14:textId="77777777" w:rsidR="00B06337" w:rsidRPr="005126AF" w:rsidRDefault="00B06337" w:rsidP="00160C6F">
            <w:pPr>
              <w:pStyle w:val="Tabletext"/>
            </w:pPr>
            <w:r w:rsidRPr="005126AF">
              <w:rPr>
                <w:lang w:eastAsia="ja-JP"/>
              </w:rPr>
              <w:t>International Organization for Standardization</w:t>
            </w:r>
          </w:p>
        </w:tc>
      </w:tr>
      <w:tr w:rsidR="00B06337" w:rsidRPr="005126AF" w14:paraId="0293BCF7" w14:textId="77777777" w:rsidTr="00160C6F">
        <w:trPr>
          <w:jc w:val="center"/>
        </w:trPr>
        <w:tc>
          <w:tcPr>
            <w:tcW w:w="1577" w:type="dxa"/>
          </w:tcPr>
          <w:p w14:paraId="761998FA" w14:textId="77777777" w:rsidR="00B06337" w:rsidRPr="005126AF" w:rsidRDefault="00B06337" w:rsidP="00160C6F">
            <w:pPr>
              <w:pStyle w:val="Tabletext"/>
              <w:rPr>
                <w:lang w:eastAsia="zh-CN"/>
              </w:rPr>
            </w:pPr>
            <w:r w:rsidRPr="005126AF">
              <w:rPr>
                <w:lang w:eastAsia="zh-CN"/>
              </w:rPr>
              <w:t>LAN</w:t>
            </w:r>
          </w:p>
        </w:tc>
        <w:tc>
          <w:tcPr>
            <w:tcW w:w="8170" w:type="dxa"/>
          </w:tcPr>
          <w:p w14:paraId="4F0EB71D" w14:textId="77777777" w:rsidR="00B06337" w:rsidRPr="005126AF" w:rsidRDefault="00B06337" w:rsidP="00160C6F">
            <w:pPr>
              <w:pStyle w:val="Tabletext"/>
              <w:rPr>
                <w:lang w:eastAsia="ja-JP"/>
              </w:rPr>
            </w:pPr>
            <w:r w:rsidRPr="005126AF">
              <w:rPr>
                <w:lang w:eastAsia="ja-JP"/>
              </w:rPr>
              <w:t>Local Area Network</w:t>
            </w:r>
          </w:p>
        </w:tc>
      </w:tr>
      <w:tr w:rsidR="00B06337" w:rsidRPr="005126AF" w14:paraId="56A3DFA7" w14:textId="77777777" w:rsidTr="00160C6F">
        <w:trPr>
          <w:jc w:val="center"/>
        </w:trPr>
        <w:tc>
          <w:tcPr>
            <w:tcW w:w="1577" w:type="dxa"/>
          </w:tcPr>
          <w:p w14:paraId="78C4F2A5" w14:textId="77777777" w:rsidR="00B06337" w:rsidRPr="005126AF" w:rsidRDefault="00B06337" w:rsidP="00160C6F">
            <w:pPr>
              <w:pStyle w:val="Tabletext"/>
            </w:pPr>
            <w:r w:rsidRPr="005126AF">
              <w:rPr>
                <w:lang w:eastAsia="zh-CN"/>
              </w:rPr>
              <w:t>LTE</w:t>
            </w:r>
          </w:p>
        </w:tc>
        <w:tc>
          <w:tcPr>
            <w:tcW w:w="8170" w:type="dxa"/>
          </w:tcPr>
          <w:p w14:paraId="369D9683" w14:textId="77777777" w:rsidR="00B06337" w:rsidRPr="005126AF" w:rsidRDefault="00B06337" w:rsidP="00160C6F">
            <w:pPr>
              <w:pStyle w:val="Tabletext"/>
              <w:rPr>
                <w:lang w:eastAsia="ja-JP"/>
              </w:rPr>
            </w:pPr>
            <w:r w:rsidRPr="005126AF">
              <w:rPr>
                <w:lang w:eastAsia="ja-JP"/>
              </w:rPr>
              <w:t>Long Term Evolution</w:t>
            </w:r>
          </w:p>
        </w:tc>
      </w:tr>
      <w:tr w:rsidR="00B06337" w:rsidRPr="005126AF" w14:paraId="715D44FF" w14:textId="77777777" w:rsidTr="00160C6F">
        <w:trPr>
          <w:jc w:val="center"/>
        </w:trPr>
        <w:tc>
          <w:tcPr>
            <w:tcW w:w="1577" w:type="dxa"/>
          </w:tcPr>
          <w:p w14:paraId="67C7EF1E" w14:textId="77777777" w:rsidR="00B06337" w:rsidRPr="005126AF" w:rsidRDefault="00B06337" w:rsidP="00160C6F">
            <w:pPr>
              <w:pStyle w:val="Tabletext"/>
              <w:rPr>
                <w:lang w:eastAsia="ja-JP"/>
              </w:rPr>
            </w:pPr>
            <w:r w:rsidRPr="005126AF">
              <w:rPr>
                <w:lang w:eastAsia="ja-JP"/>
              </w:rPr>
              <w:t>MDMS</w:t>
            </w:r>
          </w:p>
        </w:tc>
        <w:tc>
          <w:tcPr>
            <w:tcW w:w="8170" w:type="dxa"/>
          </w:tcPr>
          <w:p w14:paraId="7C2D4FD9" w14:textId="77777777" w:rsidR="00B06337" w:rsidRPr="005126AF" w:rsidRDefault="00B06337" w:rsidP="00160C6F">
            <w:pPr>
              <w:pStyle w:val="Tabletext"/>
              <w:rPr>
                <w:lang w:eastAsia="ja-JP"/>
              </w:rPr>
            </w:pPr>
            <w:r w:rsidRPr="005126AF">
              <w:rPr>
                <w:lang w:eastAsia="ja-JP"/>
              </w:rPr>
              <w:t>Meter Data Management System</w:t>
            </w:r>
          </w:p>
        </w:tc>
      </w:tr>
      <w:tr w:rsidR="00B06337" w:rsidRPr="005126AF" w14:paraId="36C66EBA" w14:textId="77777777" w:rsidTr="00160C6F">
        <w:trPr>
          <w:jc w:val="center"/>
        </w:trPr>
        <w:tc>
          <w:tcPr>
            <w:tcW w:w="1577" w:type="dxa"/>
          </w:tcPr>
          <w:p w14:paraId="222CCC92" w14:textId="77777777" w:rsidR="00B06337" w:rsidRPr="005126AF" w:rsidRDefault="00B06337" w:rsidP="00160C6F">
            <w:pPr>
              <w:pStyle w:val="Tabletext"/>
              <w:rPr>
                <w:lang w:eastAsia="ja-JP"/>
              </w:rPr>
            </w:pPr>
            <w:r w:rsidRPr="005126AF">
              <w:rPr>
                <w:lang w:eastAsia="ja-JP"/>
              </w:rPr>
              <w:t>MWF</w:t>
            </w:r>
          </w:p>
        </w:tc>
        <w:tc>
          <w:tcPr>
            <w:tcW w:w="8170" w:type="dxa"/>
          </w:tcPr>
          <w:p w14:paraId="2BB0C01A" w14:textId="77777777" w:rsidR="00B06337" w:rsidRPr="005126AF" w:rsidRDefault="00B06337" w:rsidP="00160C6F">
            <w:pPr>
              <w:pStyle w:val="Tabletext"/>
              <w:rPr>
                <w:lang w:eastAsia="ja-JP"/>
              </w:rPr>
            </w:pPr>
            <w:r w:rsidRPr="005126AF">
              <w:rPr>
                <w:lang w:eastAsia="ja-JP"/>
              </w:rPr>
              <w:t>Mobile Work Force</w:t>
            </w:r>
          </w:p>
        </w:tc>
      </w:tr>
      <w:tr w:rsidR="00B06337" w:rsidRPr="005126AF" w14:paraId="77C88336" w14:textId="77777777" w:rsidTr="00160C6F">
        <w:trPr>
          <w:jc w:val="center"/>
        </w:trPr>
        <w:tc>
          <w:tcPr>
            <w:tcW w:w="1577" w:type="dxa"/>
          </w:tcPr>
          <w:p w14:paraId="7592A1C5" w14:textId="77777777" w:rsidR="00B06337" w:rsidRPr="005126AF" w:rsidRDefault="00B06337" w:rsidP="00160C6F">
            <w:pPr>
              <w:pStyle w:val="Tabletext"/>
              <w:rPr>
                <w:lang w:eastAsia="ja-JP"/>
              </w:rPr>
            </w:pPr>
            <w:r w:rsidRPr="005126AF">
              <w:rPr>
                <w:lang w:eastAsia="ja-JP"/>
              </w:rPr>
              <w:t>NAN</w:t>
            </w:r>
          </w:p>
        </w:tc>
        <w:tc>
          <w:tcPr>
            <w:tcW w:w="8170" w:type="dxa"/>
          </w:tcPr>
          <w:p w14:paraId="1554F85B" w14:textId="77777777" w:rsidR="00B06337" w:rsidRPr="005126AF" w:rsidRDefault="00B06337" w:rsidP="00160C6F">
            <w:pPr>
              <w:pStyle w:val="Tabletext"/>
              <w:rPr>
                <w:lang w:eastAsia="ja-JP"/>
              </w:rPr>
            </w:pPr>
            <w:r w:rsidRPr="005126AF">
              <w:rPr>
                <w:lang w:eastAsia="ja-JP"/>
              </w:rPr>
              <w:t>Neighbourhood Area Network</w:t>
            </w:r>
          </w:p>
        </w:tc>
      </w:tr>
      <w:tr w:rsidR="00B06337" w:rsidRPr="005126AF" w14:paraId="58A9A3FB" w14:textId="77777777" w:rsidTr="00160C6F">
        <w:trPr>
          <w:trHeight w:val="140"/>
          <w:jc w:val="center"/>
        </w:trPr>
        <w:tc>
          <w:tcPr>
            <w:tcW w:w="1577" w:type="dxa"/>
          </w:tcPr>
          <w:p w14:paraId="625EABBF" w14:textId="77777777" w:rsidR="00B06337" w:rsidRPr="005126AF" w:rsidRDefault="00B06337" w:rsidP="00160C6F">
            <w:pPr>
              <w:pStyle w:val="Tabletext"/>
              <w:rPr>
                <w:lang w:eastAsia="ja-JP"/>
              </w:rPr>
            </w:pPr>
            <w:proofErr w:type="spellStart"/>
            <w:r w:rsidRPr="005126AF">
              <w:rPr>
                <w:lang w:eastAsia="ja-JP"/>
              </w:rPr>
              <w:t>NASPINet</w:t>
            </w:r>
            <w:proofErr w:type="spellEnd"/>
          </w:p>
        </w:tc>
        <w:tc>
          <w:tcPr>
            <w:tcW w:w="8170" w:type="dxa"/>
          </w:tcPr>
          <w:p w14:paraId="64EFA569" w14:textId="77777777" w:rsidR="00B06337" w:rsidRPr="005126AF" w:rsidRDefault="00B06337" w:rsidP="00160C6F">
            <w:pPr>
              <w:pStyle w:val="Tabletext"/>
              <w:rPr>
                <w:lang w:eastAsia="ja-JP"/>
              </w:rPr>
            </w:pPr>
            <w:r w:rsidRPr="005126AF">
              <w:rPr>
                <w:lang w:eastAsia="ja-JP"/>
              </w:rPr>
              <w:t xml:space="preserve">North American </w:t>
            </w:r>
            <w:proofErr w:type="spellStart"/>
            <w:r w:rsidRPr="005126AF">
              <w:rPr>
                <w:lang w:eastAsia="ja-JP"/>
              </w:rPr>
              <w:t>Synchrophasor</w:t>
            </w:r>
            <w:proofErr w:type="spellEnd"/>
            <w:r w:rsidRPr="005126AF">
              <w:rPr>
                <w:lang w:eastAsia="ja-JP"/>
              </w:rPr>
              <w:t xml:space="preserve"> Initiative Network</w:t>
            </w:r>
          </w:p>
        </w:tc>
      </w:tr>
      <w:tr w:rsidR="00B06337" w:rsidRPr="005126AF" w14:paraId="1102FCFF" w14:textId="77777777" w:rsidTr="00160C6F">
        <w:trPr>
          <w:jc w:val="center"/>
        </w:trPr>
        <w:tc>
          <w:tcPr>
            <w:tcW w:w="1577" w:type="dxa"/>
          </w:tcPr>
          <w:p w14:paraId="7F04B12B" w14:textId="77777777" w:rsidR="00B06337" w:rsidRPr="005126AF" w:rsidRDefault="00B06337" w:rsidP="00160C6F">
            <w:pPr>
              <w:pStyle w:val="Tabletext"/>
              <w:rPr>
                <w:lang w:eastAsia="ja-JP"/>
              </w:rPr>
            </w:pPr>
            <w:r w:rsidRPr="005126AF">
              <w:rPr>
                <w:lang w:eastAsia="ja-JP"/>
              </w:rPr>
              <w:t>NERC</w:t>
            </w:r>
          </w:p>
        </w:tc>
        <w:tc>
          <w:tcPr>
            <w:tcW w:w="8170" w:type="dxa"/>
          </w:tcPr>
          <w:p w14:paraId="720DA86B" w14:textId="77777777" w:rsidR="00B06337" w:rsidRPr="005126AF" w:rsidRDefault="00B06337" w:rsidP="00160C6F">
            <w:pPr>
              <w:pStyle w:val="Tabletext"/>
              <w:rPr>
                <w:lang w:eastAsia="ja-JP"/>
              </w:rPr>
            </w:pPr>
            <w:r w:rsidRPr="005126AF">
              <w:rPr>
                <w:lang w:eastAsia="ja-JP"/>
              </w:rPr>
              <w:t>North American Electric Reliability Corporation</w:t>
            </w:r>
          </w:p>
        </w:tc>
      </w:tr>
      <w:tr w:rsidR="00B06337" w:rsidRPr="005126AF" w14:paraId="019EDC86" w14:textId="77777777" w:rsidTr="00160C6F">
        <w:trPr>
          <w:jc w:val="center"/>
        </w:trPr>
        <w:tc>
          <w:tcPr>
            <w:tcW w:w="1577" w:type="dxa"/>
          </w:tcPr>
          <w:p w14:paraId="3AB07A4F" w14:textId="77777777" w:rsidR="00B06337" w:rsidRPr="005126AF" w:rsidRDefault="00B06337" w:rsidP="00160C6F">
            <w:pPr>
              <w:pStyle w:val="Tabletext"/>
              <w:rPr>
                <w:lang w:eastAsia="ja-JP"/>
              </w:rPr>
            </w:pPr>
            <w:r w:rsidRPr="005126AF">
              <w:rPr>
                <w:lang w:eastAsia="ja-JP"/>
              </w:rPr>
              <w:t>PMU</w:t>
            </w:r>
          </w:p>
        </w:tc>
        <w:tc>
          <w:tcPr>
            <w:tcW w:w="8170" w:type="dxa"/>
          </w:tcPr>
          <w:p w14:paraId="1F5100F8" w14:textId="77777777" w:rsidR="00B06337" w:rsidRPr="005126AF" w:rsidRDefault="00B06337" w:rsidP="00160C6F">
            <w:pPr>
              <w:pStyle w:val="Tabletext"/>
              <w:rPr>
                <w:lang w:eastAsia="ja-JP"/>
              </w:rPr>
            </w:pPr>
            <w:r w:rsidRPr="005126AF">
              <w:rPr>
                <w:lang w:eastAsia="ja-JP"/>
              </w:rPr>
              <w:t>Phasor Measurement Unit</w:t>
            </w:r>
          </w:p>
        </w:tc>
      </w:tr>
      <w:tr w:rsidR="00B06337" w:rsidRPr="005126AF" w14:paraId="448B4814" w14:textId="77777777" w:rsidTr="00160C6F">
        <w:trPr>
          <w:jc w:val="center"/>
        </w:trPr>
        <w:tc>
          <w:tcPr>
            <w:tcW w:w="1577" w:type="dxa"/>
          </w:tcPr>
          <w:p w14:paraId="467EBD85" w14:textId="77777777" w:rsidR="00B06337" w:rsidRPr="005126AF" w:rsidRDefault="00B06337" w:rsidP="00160C6F">
            <w:pPr>
              <w:pStyle w:val="Tabletext"/>
              <w:rPr>
                <w:lang w:eastAsia="ja-JP"/>
              </w:rPr>
            </w:pPr>
            <w:r w:rsidRPr="005126AF">
              <w:rPr>
                <w:lang w:eastAsia="ja-JP"/>
              </w:rPr>
              <w:t>PTT</w:t>
            </w:r>
          </w:p>
        </w:tc>
        <w:tc>
          <w:tcPr>
            <w:tcW w:w="8170" w:type="dxa"/>
          </w:tcPr>
          <w:p w14:paraId="0739840B" w14:textId="77777777" w:rsidR="00B06337" w:rsidRPr="005126AF" w:rsidRDefault="00B06337" w:rsidP="00160C6F">
            <w:pPr>
              <w:pStyle w:val="Tabletext"/>
              <w:rPr>
                <w:lang w:eastAsia="ja-JP"/>
              </w:rPr>
            </w:pPr>
            <w:r w:rsidRPr="005126AF">
              <w:rPr>
                <w:lang w:eastAsia="ja-JP"/>
              </w:rPr>
              <w:t>Push-to-Talk</w:t>
            </w:r>
          </w:p>
        </w:tc>
      </w:tr>
      <w:tr w:rsidR="00B06337" w:rsidRPr="005126AF" w14:paraId="1AB0B85E" w14:textId="77777777" w:rsidTr="00160C6F">
        <w:trPr>
          <w:jc w:val="center"/>
        </w:trPr>
        <w:tc>
          <w:tcPr>
            <w:tcW w:w="1577" w:type="dxa"/>
          </w:tcPr>
          <w:p w14:paraId="2E58F5F1" w14:textId="77777777" w:rsidR="00B06337" w:rsidRPr="005126AF" w:rsidRDefault="00B06337" w:rsidP="00160C6F">
            <w:pPr>
              <w:pStyle w:val="Tabletext"/>
              <w:rPr>
                <w:lang w:eastAsia="ja-JP"/>
              </w:rPr>
            </w:pPr>
            <w:r w:rsidRPr="005126AF">
              <w:rPr>
                <w:lang w:eastAsia="ja-JP"/>
              </w:rPr>
              <w:t>RF</w:t>
            </w:r>
          </w:p>
        </w:tc>
        <w:tc>
          <w:tcPr>
            <w:tcW w:w="8170" w:type="dxa"/>
          </w:tcPr>
          <w:p w14:paraId="25DFEDC0" w14:textId="77777777" w:rsidR="00B06337" w:rsidRPr="005126AF" w:rsidRDefault="00B06337" w:rsidP="00160C6F">
            <w:pPr>
              <w:pStyle w:val="Tabletext"/>
              <w:rPr>
                <w:lang w:eastAsia="ja-JP"/>
              </w:rPr>
            </w:pPr>
            <w:r w:rsidRPr="005126AF">
              <w:rPr>
                <w:lang w:eastAsia="ja-JP"/>
              </w:rPr>
              <w:t>Radio Frequency</w:t>
            </w:r>
          </w:p>
        </w:tc>
      </w:tr>
      <w:tr w:rsidR="00B06337" w:rsidRPr="005126AF" w14:paraId="1A66DDF2" w14:textId="77777777" w:rsidTr="00160C6F">
        <w:trPr>
          <w:jc w:val="center"/>
        </w:trPr>
        <w:tc>
          <w:tcPr>
            <w:tcW w:w="1577" w:type="dxa"/>
          </w:tcPr>
          <w:p w14:paraId="089DAAEB" w14:textId="77777777" w:rsidR="00B06337" w:rsidRPr="005126AF" w:rsidRDefault="00B06337" w:rsidP="00160C6F">
            <w:pPr>
              <w:pStyle w:val="Tabletext"/>
            </w:pPr>
            <w:r w:rsidRPr="005126AF">
              <w:rPr>
                <w:lang w:eastAsia="ja-JP"/>
              </w:rPr>
              <w:t>RLAN</w:t>
            </w:r>
          </w:p>
        </w:tc>
        <w:tc>
          <w:tcPr>
            <w:tcW w:w="8170" w:type="dxa"/>
          </w:tcPr>
          <w:p w14:paraId="23B2B8C3" w14:textId="77777777" w:rsidR="00B06337" w:rsidRPr="005126AF" w:rsidRDefault="00B06337" w:rsidP="00160C6F">
            <w:pPr>
              <w:pStyle w:val="Tabletext"/>
              <w:rPr>
                <w:lang w:eastAsia="ja-JP"/>
              </w:rPr>
            </w:pPr>
            <w:r w:rsidRPr="005126AF">
              <w:rPr>
                <w:lang w:eastAsia="ja-JP"/>
              </w:rPr>
              <w:t>Radio Local Area Network</w:t>
            </w:r>
          </w:p>
        </w:tc>
      </w:tr>
      <w:tr w:rsidR="00B06337" w:rsidRPr="005126AF" w14:paraId="26447E9B" w14:textId="77777777" w:rsidTr="00160C6F">
        <w:trPr>
          <w:jc w:val="center"/>
        </w:trPr>
        <w:tc>
          <w:tcPr>
            <w:tcW w:w="1577" w:type="dxa"/>
          </w:tcPr>
          <w:p w14:paraId="775D3CDD" w14:textId="77777777" w:rsidR="00B06337" w:rsidRPr="005126AF" w:rsidRDefault="00B06337" w:rsidP="00160C6F">
            <w:pPr>
              <w:pStyle w:val="Tabletext"/>
              <w:rPr>
                <w:lang w:eastAsia="ja-JP"/>
              </w:rPr>
            </w:pPr>
            <w:r w:rsidRPr="005126AF">
              <w:rPr>
                <w:lang w:eastAsia="ja-JP"/>
              </w:rPr>
              <w:t>RTU</w:t>
            </w:r>
          </w:p>
        </w:tc>
        <w:tc>
          <w:tcPr>
            <w:tcW w:w="8170" w:type="dxa"/>
          </w:tcPr>
          <w:p w14:paraId="4EF4F414" w14:textId="77777777" w:rsidR="00B06337" w:rsidRPr="005126AF" w:rsidRDefault="00B06337" w:rsidP="00160C6F">
            <w:pPr>
              <w:pStyle w:val="Tabletext"/>
              <w:rPr>
                <w:lang w:eastAsia="ja-JP"/>
              </w:rPr>
            </w:pPr>
            <w:r w:rsidRPr="005126AF">
              <w:rPr>
                <w:lang w:eastAsia="ja-JP"/>
              </w:rPr>
              <w:t>Remote Terminal Unit</w:t>
            </w:r>
          </w:p>
        </w:tc>
      </w:tr>
      <w:tr w:rsidR="00B06337" w:rsidRPr="005126AF" w14:paraId="3A78092F" w14:textId="77777777" w:rsidTr="00160C6F">
        <w:trPr>
          <w:jc w:val="center"/>
        </w:trPr>
        <w:tc>
          <w:tcPr>
            <w:tcW w:w="1577" w:type="dxa"/>
          </w:tcPr>
          <w:p w14:paraId="2CB9C3E5" w14:textId="77777777" w:rsidR="00B06337" w:rsidRPr="005126AF" w:rsidRDefault="00B06337" w:rsidP="00160C6F">
            <w:pPr>
              <w:pStyle w:val="Tabletext"/>
              <w:rPr>
                <w:highlight w:val="green"/>
                <w:lang w:eastAsia="ja-JP"/>
              </w:rPr>
            </w:pPr>
            <w:r w:rsidRPr="005126AF">
              <w:rPr>
                <w:lang w:eastAsia="ja-JP"/>
              </w:rPr>
              <w:t>SCADA</w:t>
            </w:r>
          </w:p>
        </w:tc>
        <w:tc>
          <w:tcPr>
            <w:tcW w:w="8170" w:type="dxa"/>
          </w:tcPr>
          <w:p w14:paraId="6D9CFBE2" w14:textId="77777777" w:rsidR="00B06337" w:rsidRPr="005126AF" w:rsidRDefault="00B06337" w:rsidP="00160C6F">
            <w:pPr>
              <w:pStyle w:val="Tabletext"/>
              <w:rPr>
                <w:lang w:eastAsia="ja-JP"/>
              </w:rPr>
            </w:pPr>
            <w:r w:rsidRPr="005126AF">
              <w:rPr>
                <w:lang w:eastAsia="ja-JP"/>
              </w:rPr>
              <w:t>Supervisory Control and Data Acquisition</w:t>
            </w:r>
          </w:p>
        </w:tc>
      </w:tr>
      <w:tr w:rsidR="00B06337" w:rsidRPr="005126AF" w14:paraId="2ECF32F9" w14:textId="77777777" w:rsidTr="00160C6F">
        <w:trPr>
          <w:jc w:val="center"/>
        </w:trPr>
        <w:tc>
          <w:tcPr>
            <w:tcW w:w="1577" w:type="dxa"/>
          </w:tcPr>
          <w:p w14:paraId="2A05221F" w14:textId="77777777" w:rsidR="00B06337" w:rsidRPr="005126AF" w:rsidRDefault="00B06337" w:rsidP="00160C6F">
            <w:pPr>
              <w:pStyle w:val="Tabletext"/>
            </w:pPr>
            <w:r w:rsidRPr="005126AF">
              <w:t>TDM</w:t>
            </w:r>
          </w:p>
        </w:tc>
        <w:tc>
          <w:tcPr>
            <w:tcW w:w="8170" w:type="dxa"/>
          </w:tcPr>
          <w:p w14:paraId="21FAD522" w14:textId="77777777" w:rsidR="00B06337" w:rsidRPr="005126AF" w:rsidRDefault="00B06337" w:rsidP="00160C6F">
            <w:pPr>
              <w:pStyle w:val="Tabletext"/>
              <w:rPr>
                <w:lang w:eastAsia="ja-JP"/>
              </w:rPr>
            </w:pPr>
            <w:r w:rsidRPr="005126AF">
              <w:rPr>
                <w:lang w:eastAsia="ja-JP"/>
              </w:rPr>
              <w:t>Time Division Multiplex</w:t>
            </w:r>
          </w:p>
        </w:tc>
      </w:tr>
      <w:tr w:rsidR="00B06337" w:rsidRPr="005126AF" w14:paraId="0C6C6C5F" w14:textId="77777777" w:rsidTr="00160C6F">
        <w:trPr>
          <w:jc w:val="center"/>
        </w:trPr>
        <w:tc>
          <w:tcPr>
            <w:tcW w:w="1577" w:type="dxa"/>
          </w:tcPr>
          <w:p w14:paraId="5DE34815" w14:textId="77777777" w:rsidR="00B06337" w:rsidRPr="005126AF" w:rsidRDefault="00B06337" w:rsidP="00160C6F">
            <w:pPr>
              <w:pStyle w:val="Tabletext"/>
              <w:rPr>
                <w:lang w:eastAsia="ja-JP"/>
              </w:rPr>
            </w:pPr>
            <w:r w:rsidRPr="005126AF">
              <w:rPr>
                <w:lang w:eastAsia="ja-JP"/>
              </w:rPr>
              <w:t>TSO</w:t>
            </w:r>
          </w:p>
        </w:tc>
        <w:tc>
          <w:tcPr>
            <w:tcW w:w="8170" w:type="dxa"/>
          </w:tcPr>
          <w:p w14:paraId="73512E5C" w14:textId="77777777" w:rsidR="00B06337" w:rsidRPr="005126AF" w:rsidRDefault="00B06337" w:rsidP="00160C6F">
            <w:pPr>
              <w:pStyle w:val="Tabletext"/>
              <w:rPr>
                <w:lang w:eastAsia="ja-JP"/>
              </w:rPr>
            </w:pPr>
            <w:r w:rsidRPr="005126AF">
              <w:rPr>
                <w:lang w:eastAsia="ja-JP"/>
              </w:rPr>
              <w:t>Transmission System Operator</w:t>
            </w:r>
          </w:p>
        </w:tc>
      </w:tr>
      <w:tr w:rsidR="00B06337" w:rsidRPr="005126AF" w14:paraId="15D10966" w14:textId="77777777" w:rsidTr="00160C6F">
        <w:trPr>
          <w:jc w:val="center"/>
        </w:trPr>
        <w:tc>
          <w:tcPr>
            <w:tcW w:w="1577" w:type="dxa"/>
          </w:tcPr>
          <w:p w14:paraId="3686302F" w14:textId="77777777" w:rsidR="00B06337" w:rsidRPr="005126AF" w:rsidRDefault="00B06337" w:rsidP="00160C6F">
            <w:pPr>
              <w:pStyle w:val="Tabletext"/>
              <w:rPr>
                <w:lang w:eastAsia="ja-JP"/>
              </w:rPr>
            </w:pPr>
            <w:r w:rsidRPr="005126AF">
              <w:rPr>
                <w:lang w:eastAsia="ja-JP"/>
              </w:rPr>
              <w:t>TSS</w:t>
            </w:r>
          </w:p>
        </w:tc>
        <w:tc>
          <w:tcPr>
            <w:tcW w:w="8170" w:type="dxa"/>
          </w:tcPr>
          <w:p w14:paraId="54F35357" w14:textId="77777777" w:rsidR="00B06337" w:rsidRPr="005126AF" w:rsidRDefault="00B06337" w:rsidP="00160C6F">
            <w:pPr>
              <w:pStyle w:val="Tabletext"/>
              <w:rPr>
                <w:lang w:eastAsia="ja-JP"/>
              </w:rPr>
            </w:pPr>
            <w:r w:rsidRPr="005126AF">
              <w:rPr>
                <w:lang w:eastAsia="ja-JP"/>
              </w:rPr>
              <w:t>Transmission Substations</w:t>
            </w:r>
          </w:p>
        </w:tc>
      </w:tr>
      <w:tr w:rsidR="00B06337" w:rsidRPr="005126AF" w14:paraId="59351CFD" w14:textId="77777777" w:rsidTr="00160C6F">
        <w:trPr>
          <w:jc w:val="center"/>
        </w:trPr>
        <w:tc>
          <w:tcPr>
            <w:tcW w:w="1577" w:type="dxa"/>
          </w:tcPr>
          <w:p w14:paraId="0F624AE6" w14:textId="77777777" w:rsidR="00B06337" w:rsidRPr="005126AF" w:rsidRDefault="00B06337" w:rsidP="00160C6F">
            <w:pPr>
              <w:pStyle w:val="Tabletext"/>
              <w:rPr>
                <w:highlight w:val="green"/>
                <w:lang w:eastAsia="ja-JP"/>
              </w:rPr>
            </w:pPr>
            <w:r w:rsidRPr="005126AF">
              <w:rPr>
                <w:lang w:eastAsia="ja-JP"/>
              </w:rPr>
              <w:t>UHF</w:t>
            </w:r>
          </w:p>
        </w:tc>
        <w:tc>
          <w:tcPr>
            <w:tcW w:w="8170" w:type="dxa"/>
          </w:tcPr>
          <w:p w14:paraId="48E01FEA" w14:textId="77777777" w:rsidR="00B06337" w:rsidRPr="005126AF" w:rsidRDefault="00B06337" w:rsidP="00160C6F">
            <w:pPr>
              <w:pStyle w:val="Tabletext"/>
              <w:rPr>
                <w:lang w:eastAsia="ja-JP"/>
              </w:rPr>
            </w:pPr>
            <w:r w:rsidRPr="005126AF">
              <w:rPr>
                <w:lang w:eastAsia="ja-JP"/>
              </w:rPr>
              <w:t>Ultra-High Frequency</w:t>
            </w:r>
          </w:p>
        </w:tc>
      </w:tr>
      <w:tr w:rsidR="00B06337" w:rsidRPr="005126AF" w14:paraId="2FD12B38" w14:textId="77777777" w:rsidTr="00160C6F">
        <w:trPr>
          <w:jc w:val="center"/>
        </w:trPr>
        <w:tc>
          <w:tcPr>
            <w:tcW w:w="1577" w:type="dxa"/>
          </w:tcPr>
          <w:p w14:paraId="65A5EC9A" w14:textId="77777777" w:rsidR="00B06337" w:rsidRPr="005126AF" w:rsidRDefault="00B06337" w:rsidP="00160C6F">
            <w:pPr>
              <w:pStyle w:val="Tabletext"/>
              <w:rPr>
                <w:highlight w:val="green"/>
                <w:lang w:eastAsia="ja-JP"/>
              </w:rPr>
            </w:pPr>
            <w:r w:rsidRPr="005126AF">
              <w:rPr>
                <w:lang w:eastAsia="ja-JP"/>
              </w:rPr>
              <w:t>VHF</w:t>
            </w:r>
          </w:p>
        </w:tc>
        <w:tc>
          <w:tcPr>
            <w:tcW w:w="8170" w:type="dxa"/>
          </w:tcPr>
          <w:p w14:paraId="2972AFDB" w14:textId="77777777" w:rsidR="00B06337" w:rsidRPr="005126AF" w:rsidRDefault="00B06337" w:rsidP="00160C6F">
            <w:pPr>
              <w:pStyle w:val="Tabletext"/>
              <w:rPr>
                <w:lang w:eastAsia="ja-JP"/>
              </w:rPr>
            </w:pPr>
            <w:r w:rsidRPr="005126AF">
              <w:rPr>
                <w:lang w:eastAsia="ja-JP"/>
              </w:rPr>
              <w:t>Very High Frequency</w:t>
            </w:r>
          </w:p>
        </w:tc>
      </w:tr>
      <w:tr w:rsidR="00B06337" w:rsidRPr="005126AF" w14:paraId="27C4EFB0" w14:textId="77777777" w:rsidTr="00160C6F">
        <w:trPr>
          <w:jc w:val="center"/>
        </w:trPr>
        <w:tc>
          <w:tcPr>
            <w:tcW w:w="1577" w:type="dxa"/>
          </w:tcPr>
          <w:p w14:paraId="0673C1D6" w14:textId="77777777" w:rsidR="00B06337" w:rsidRPr="005126AF" w:rsidRDefault="00B06337" w:rsidP="00160C6F">
            <w:pPr>
              <w:pStyle w:val="Tabletext"/>
            </w:pPr>
            <w:r w:rsidRPr="005126AF">
              <w:t>VoIP</w:t>
            </w:r>
          </w:p>
        </w:tc>
        <w:tc>
          <w:tcPr>
            <w:tcW w:w="8170" w:type="dxa"/>
          </w:tcPr>
          <w:p w14:paraId="21DFF4F4" w14:textId="77777777" w:rsidR="00B06337" w:rsidRPr="005126AF" w:rsidRDefault="00B06337" w:rsidP="00160C6F">
            <w:pPr>
              <w:pStyle w:val="Tabletext"/>
              <w:rPr>
                <w:lang w:eastAsia="ja-JP"/>
              </w:rPr>
            </w:pPr>
            <w:r w:rsidRPr="005126AF">
              <w:rPr>
                <w:lang w:eastAsia="ja-JP"/>
              </w:rPr>
              <w:t>Voice over Internet Protocol</w:t>
            </w:r>
          </w:p>
        </w:tc>
      </w:tr>
      <w:tr w:rsidR="00B06337" w:rsidRPr="005126AF" w14:paraId="7832D8AA" w14:textId="77777777" w:rsidTr="00160C6F">
        <w:trPr>
          <w:jc w:val="center"/>
        </w:trPr>
        <w:tc>
          <w:tcPr>
            <w:tcW w:w="1577" w:type="dxa"/>
          </w:tcPr>
          <w:p w14:paraId="492BEB82" w14:textId="77777777" w:rsidR="00B06337" w:rsidRPr="005126AF" w:rsidRDefault="00B06337" w:rsidP="00160C6F">
            <w:pPr>
              <w:pStyle w:val="Tabletext"/>
            </w:pPr>
            <w:r w:rsidRPr="005126AF">
              <w:t>WAMPC</w:t>
            </w:r>
          </w:p>
        </w:tc>
        <w:tc>
          <w:tcPr>
            <w:tcW w:w="8170" w:type="dxa"/>
          </w:tcPr>
          <w:p w14:paraId="34F6B963" w14:textId="77777777" w:rsidR="00B06337" w:rsidRPr="005126AF" w:rsidRDefault="00B06337" w:rsidP="00160C6F">
            <w:pPr>
              <w:pStyle w:val="Tabletext"/>
              <w:rPr>
                <w:lang w:eastAsia="ja-JP"/>
              </w:rPr>
            </w:pPr>
            <w:r w:rsidRPr="005126AF">
              <w:rPr>
                <w:lang w:eastAsia="ja-JP"/>
              </w:rPr>
              <w:t>Wide Area Measurement Protection and Control</w:t>
            </w:r>
          </w:p>
        </w:tc>
      </w:tr>
    </w:tbl>
    <w:p w14:paraId="51AED975" w14:textId="77777777" w:rsidR="00B06337" w:rsidRPr="002756BE" w:rsidRDefault="00B06337" w:rsidP="00160C6F">
      <w:pPr>
        <w:pStyle w:val="Tablefin"/>
      </w:pPr>
    </w:p>
    <w:sectPr w:rsidR="00B06337" w:rsidRPr="002756BE" w:rsidSect="00D02712">
      <w:headerReference w:type="default" r:id="rId65"/>
      <w:footerReference w:type="default" r:id="rId66"/>
      <w:headerReference w:type="first" r:id="rId67"/>
      <w:footerReference w:type="first" r:id="rId6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9DAAC" w14:textId="77777777" w:rsidR="00B06337" w:rsidRDefault="00B06337">
      <w:r>
        <w:separator/>
      </w:r>
    </w:p>
  </w:endnote>
  <w:endnote w:type="continuationSeparator" w:id="0">
    <w:p w14:paraId="1F2A9342" w14:textId="77777777" w:rsidR="00B06337" w:rsidRDefault="00B06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Poppins SemiBold">
    <w:charset w:val="00"/>
    <w:family w:val="auto"/>
    <w:pitch w:val="variable"/>
    <w:sig w:usb0="00008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Avenir Next LT Pro Regular">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708E8" w14:textId="77777777" w:rsidR="00B06337" w:rsidRPr="00145E8A" w:rsidRDefault="00B06337" w:rsidP="004E0599">
    <w:pPr>
      <w:pStyle w:val="Footer"/>
      <w:rPr>
        <w:lang w:val="en-US"/>
      </w:rPr>
    </w:pPr>
    <w:fldSimple w:instr=" FILENAME \p \* MERGEFORMAT ">
      <w:r w:rsidRPr="00145E8A">
        <w:rPr>
          <w:lang w:val="en-US"/>
        </w:rPr>
        <w:t>M</w:t>
      </w:r>
      <w:r>
        <w:t>:\BRSGD\TEXT2019\SG05\WP5A\700\769\769N15e.docx</w:t>
      </w:r>
    </w:fldSimple>
    <w:r w:rsidRPr="00622706">
      <w:rPr>
        <w:lang w:val="en-US"/>
      </w:rPr>
      <w:tab/>
    </w:r>
    <w:r>
      <w:rPr>
        <w:lang w:val="en-US"/>
      </w:rPr>
      <w:tab/>
    </w:r>
    <w:r w:rsidRPr="00622706">
      <w:fldChar w:fldCharType="begin"/>
    </w:r>
    <w:r w:rsidRPr="00622706">
      <w:instrText xml:space="preserve"> savedate \@ dd.MM.yy </w:instrText>
    </w:r>
    <w:r w:rsidRPr="00622706">
      <w:fldChar w:fldCharType="separate"/>
    </w:r>
    <w:r>
      <w:t>23.05.23</w:t>
    </w:r>
    <w:r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6EB12" w14:textId="21697669" w:rsidR="00B06337" w:rsidRPr="00E54067" w:rsidRDefault="00E54067" w:rsidP="00160C6F">
    <w:pPr>
      <w:pStyle w:val="Footer"/>
      <w:rPr>
        <w:lang w:val="en-US"/>
      </w:rPr>
    </w:pPr>
    <w:fldSimple w:instr=" FILENAME \p \* MERGEFORMAT ">
      <w:r w:rsidRPr="00E54067">
        <w:rPr>
          <w:lang w:val="en-US"/>
        </w:rPr>
        <w:t>M</w:t>
      </w:r>
      <w:r>
        <w:t>:\BRSGD\TEXT2019\SG05\WP5A\700\769\769N15e.docx</w:t>
      </w:r>
    </w:fldSimple>
    <w:r w:rsidRPr="00622706">
      <w:rPr>
        <w:lang w:val="en-US"/>
      </w:rPr>
      <w:tab/>
    </w:r>
    <w:r>
      <w:rPr>
        <w:lang w:val="en-US"/>
      </w:rPr>
      <w:tab/>
    </w:r>
    <w:r w:rsidRPr="00622706">
      <w:fldChar w:fldCharType="begin"/>
    </w:r>
    <w:r w:rsidRPr="00622706">
      <w:instrText xml:space="preserve"> savedate \@ dd.MM.yy </w:instrText>
    </w:r>
    <w:r w:rsidRPr="00622706">
      <w:fldChar w:fldCharType="separate"/>
    </w:r>
    <w:r>
      <w:t>23.05.23</w:t>
    </w:r>
    <w:r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31CA8" w14:textId="77777777" w:rsidR="00B06337" w:rsidRPr="00145E8A" w:rsidRDefault="00B06337" w:rsidP="00160C6F">
    <w:pPr>
      <w:pStyle w:val="Footer"/>
    </w:pPr>
    <w:fldSimple w:instr=" FILENAME \p \* MERGEFORMAT ">
      <w:r w:rsidRPr="00145E8A">
        <w:rPr>
          <w:lang w:val="en-US"/>
        </w:rPr>
        <w:t>M</w:t>
      </w:r>
      <w:r>
        <w:t>:\BRSGD\TEXT2019\SG05\WP5A\700\769\769N15e.docx</w:t>
      </w:r>
    </w:fldSimple>
    <w:r w:rsidRPr="00622706">
      <w:rPr>
        <w:lang w:val="en-US"/>
      </w:rPr>
      <w:tab/>
    </w:r>
    <w:r>
      <w:rPr>
        <w:lang w:val="en-US"/>
      </w:rPr>
      <w:tab/>
    </w:r>
    <w:r w:rsidRPr="00622706">
      <w:fldChar w:fldCharType="begin"/>
    </w:r>
    <w:r w:rsidRPr="00622706">
      <w:instrText xml:space="preserve"> savedate \@ dd.MM.yy </w:instrText>
    </w:r>
    <w:r w:rsidRPr="00622706">
      <w:fldChar w:fldCharType="separate"/>
    </w:r>
    <w:r>
      <w:t>23.05.23</w:t>
    </w:r>
    <w:r w:rsidRPr="0062270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9E7C4" w14:textId="77777777" w:rsidR="00B06337" w:rsidRPr="00145E8A" w:rsidRDefault="00B06337" w:rsidP="00160C6F">
    <w:pPr>
      <w:pStyle w:val="Footer"/>
      <w:rPr>
        <w:lang w:val="en-US"/>
      </w:rPr>
    </w:pPr>
    <w:fldSimple w:instr=" FILENAME \p \* MERGEFORMAT ">
      <w:r w:rsidRPr="00145E8A">
        <w:rPr>
          <w:lang w:val="en-US"/>
        </w:rPr>
        <w:t>M</w:t>
      </w:r>
      <w:r>
        <w:t>:\BRSGD\TEXT2019\SG05\WP5A\700\769\769N15e.docx</w:t>
      </w:r>
    </w:fldSimple>
    <w:r w:rsidRPr="00622706">
      <w:rPr>
        <w:lang w:val="en-US"/>
      </w:rPr>
      <w:tab/>
    </w:r>
    <w:r>
      <w:rPr>
        <w:lang w:val="en-US"/>
      </w:rPr>
      <w:tab/>
    </w:r>
    <w:r w:rsidRPr="00622706">
      <w:fldChar w:fldCharType="begin"/>
    </w:r>
    <w:r w:rsidRPr="00622706">
      <w:instrText xml:space="preserve"> savedate \@ dd.MM.yy </w:instrText>
    </w:r>
    <w:r w:rsidRPr="00622706">
      <w:fldChar w:fldCharType="separate"/>
    </w:r>
    <w:r>
      <w:t>23.05.23</w:t>
    </w:r>
    <w:r w:rsidRPr="00622706">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9E6A9" w14:textId="77777777" w:rsidR="00B06337" w:rsidRPr="00145E8A" w:rsidRDefault="00B06337" w:rsidP="00160C6F">
    <w:pPr>
      <w:pStyle w:val="Footer"/>
    </w:pPr>
    <w:fldSimple w:instr=" FILENAME \p \* MERGEFORMAT ">
      <w:r w:rsidRPr="00145E8A">
        <w:rPr>
          <w:lang w:val="en-US"/>
        </w:rPr>
        <w:t>M</w:t>
      </w:r>
      <w:r>
        <w:t>:\BRSGD\TEXT2019\SG05\WP5A\700\769\769N15e.docx</w:t>
      </w:r>
    </w:fldSimple>
    <w:r w:rsidRPr="00622706">
      <w:rPr>
        <w:lang w:val="en-US"/>
      </w:rPr>
      <w:tab/>
    </w:r>
    <w:r>
      <w:rPr>
        <w:lang w:val="en-US"/>
      </w:rPr>
      <w:tab/>
    </w:r>
    <w:r w:rsidRPr="00622706">
      <w:fldChar w:fldCharType="begin"/>
    </w:r>
    <w:r w:rsidRPr="00622706">
      <w:instrText xml:space="preserve"> savedate \@ dd.MM.yy </w:instrText>
    </w:r>
    <w:r w:rsidRPr="00622706">
      <w:fldChar w:fldCharType="separate"/>
    </w:r>
    <w:r>
      <w:t>23.05.23</w:t>
    </w:r>
    <w:r w:rsidRPr="0062270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05F0F" w14:textId="582953BA" w:rsidR="00FA124A" w:rsidRPr="006508BF" w:rsidRDefault="006508BF">
    <w:pPr>
      <w:pStyle w:val="Footer"/>
      <w:rPr>
        <w:lang w:val="en-US"/>
      </w:rPr>
    </w:pPr>
    <w:fldSimple w:instr=" FILENAME \p \* MERGEFORMAT ">
      <w:r w:rsidRPr="006508BF">
        <w:rPr>
          <w:lang w:val="en-US"/>
        </w:rPr>
        <w:t>M</w:t>
      </w:r>
      <w:r>
        <w:t>:\BRSGD\TEXT2019\SG05\WP5A\700\769\769N15e.docx</w:t>
      </w:r>
    </w:fldSimple>
    <w:r w:rsidRPr="00622706">
      <w:rPr>
        <w:lang w:val="en-US"/>
      </w:rPr>
      <w:tab/>
    </w:r>
    <w:r>
      <w:rPr>
        <w:lang w:val="en-US"/>
      </w:rPr>
      <w:tab/>
    </w:r>
    <w:r w:rsidRPr="00622706">
      <w:fldChar w:fldCharType="begin"/>
    </w:r>
    <w:r w:rsidRPr="00622706">
      <w:instrText xml:space="preserve"> savedate \@ dd.MM.yy </w:instrText>
    </w:r>
    <w:r w:rsidRPr="00622706">
      <w:fldChar w:fldCharType="separate"/>
    </w:r>
    <w:r>
      <w:t>23.05.23</w:t>
    </w:r>
    <w:r w:rsidRPr="0062270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E830A" w14:textId="47F792C4" w:rsidR="00FA124A" w:rsidRPr="00A52A4D" w:rsidRDefault="00A52A4D" w:rsidP="00E6257C">
    <w:pPr>
      <w:pStyle w:val="Footer"/>
      <w:rPr>
        <w:lang w:val="en-US"/>
      </w:rPr>
    </w:pPr>
    <w:fldSimple w:instr=" FILENAME \p \* MERGEFORMAT ">
      <w:r w:rsidRPr="00A52A4D">
        <w:rPr>
          <w:lang w:val="en-US"/>
        </w:rPr>
        <w:t>M</w:t>
      </w:r>
      <w:r>
        <w:t>:\BRSGD\TEXT2019\SG05\WP5A\700\769\769N15e.docx</w:t>
      </w:r>
    </w:fldSimple>
    <w:r w:rsidRPr="00622706">
      <w:rPr>
        <w:lang w:val="en-US"/>
      </w:rPr>
      <w:tab/>
    </w:r>
    <w:r>
      <w:rPr>
        <w:lang w:val="en-US"/>
      </w:rPr>
      <w:tab/>
    </w:r>
    <w:r w:rsidRPr="00622706">
      <w:fldChar w:fldCharType="begin"/>
    </w:r>
    <w:r w:rsidRPr="00622706">
      <w:instrText xml:space="preserve"> savedate \@ dd.MM.yy </w:instrText>
    </w:r>
    <w:r w:rsidRPr="00622706">
      <w:fldChar w:fldCharType="separate"/>
    </w:r>
    <w:r>
      <w:t>23.05.23</w:t>
    </w:r>
    <w:r w:rsidRPr="0062270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17A69" w14:textId="77777777" w:rsidR="00B06337" w:rsidRDefault="00B06337">
      <w:r>
        <w:t>____________________</w:t>
      </w:r>
    </w:p>
  </w:footnote>
  <w:footnote w:type="continuationSeparator" w:id="0">
    <w:p w14:paraId="785F05E8" w14:textId="77777777" w:rsidR="00B06337" w:rsidRDefault="00B06337">
      <w:r>
        <w:continuationSeparator/>
      </w:r>
    </w:p>
  </w:footnote>
  <w:footnote w:id="1">
    <w:p w14:paraId="46D8B143" w14:textId="77777777" w:rsidR="00B06337" w:rsidRPr="00710B06" w:rsidRDefault="00B06337" w:rsidP="00160C6F">
      <w:pPr>
        <w:pStyle w:val="FootnoteText"/>
        <w:rPr>
          <w:rStyle w:val="FootnoteTextChar"/>
          <w:highlight w:val="yellow"/>
        </w:rPr>
      </w:pPr>
      <w:r>
        <w:rPr>
          <w:rStyle w:val="FootnoteReference"/>
        </w:rPr>
        <w:footnoteRef/>
      </w:r>
      <w:r>
        <w:rPr>
          <w:rStyle w:val="FootnoteTextChar"/>
        </w:rPr>
        <w:tab/>
      </w:r>
      <w:r w:rsidRPr="00710B06">
        <w:rPr>
          <w:rStyle w:val="FootnoteTextChar"/>
        </w:rPr>
        <w:t>Field Area Networks, Utilities Telecom Council and Edison Electric Institute (Jan. 2014)</w:t>
      </w:r>
      <w:r>
        <w:rPr>
          <w:rStyle w:val="FootnoteTextChar"/>
        </w:rPr>
        <w:t>.</w:t>
      </w:r>
    </w:p>
  </w:footnote>
  <w:footnote w:id="2">
    <w:p w14:paraId="021525C2" w14:textId="77777777" w:rsidR="00B06337" w:rsidRPr="00236239" w:rsidRDefault="00B06337" w:rsidP="00160C6F">
      <w:pPr>
        <w:tabs>
          <w:tab w:val="left" w:pos="284"/>
        </w:tabs>
      </w:pPr>
      <w:r>
        <w:rPr>
          <w:rStyle w:val="FootnoteReference"/>
        </w:rPr>
        <w:footnoteRef/>
      </w:r>
      <w:r>
        <w:tab/>
      </w:r>
      <w:r w:rsidRPr="0086383B">
        <w:rPr>
          <w:rStyle w:val="FootnoteTextChar"/>
          <w:i/>
          <w:iCs/>
        </w:rPr>
        <w:t>Telecommunication Networks for the Smart Grid</w:t>
      </w:r>
      <w:r w:rsidRPr="00997D46">
        <w:rPr>
          <w:rStyle w:val="FootnoteTextChar"/>
        </w:rPr>
        <w:t xml:space="preserve"> (2016), Alberto </w:t>
      </w:r>
      <w:proofErr w:type="spellStart"/>
      <w:r w:rsidRPr="00997D46">
        <w:rPr>
          <w:rStyle w:val="FootnoteTextChar"/>
        </w:rPr>
        <w:t>Sendin</w:t>
      </w:r>
      <w:proofErr w:type="spellEnd"/>
      <w:r w:rsidRPr="00997D46">
        <w:rPr>
          <w:rStyle w:val="FootnoteTextChar"/>
        </w:rPr>
        <w:t>, Miguel A. Sanchez-</w:t>
      </w:r>
      <w:proofErr w:type="spellStart"/>
      <w:r w:rsidRPr="00997D46">
        <w:rPr>
          <w:rStyle w:val="FootnoteTextChar"/>
        </w:rPr>
        <w:t>Fornie</w:t>
      </w:r>
      <w:proofErr w:type="spellEnd"/>
      <w:r w:rsidRPr="00997D46">
        <w:rPr>
          <w:rStyle w:val="FootnoteTextChar"/>
        </w:rPr>
        <w:t xml:space="preserve">, Inigo </w:t>
      </w:r>
      <w:proofErr w:type="spellStart"/>
      <w:r w:rsidRPr="00997D46">
        <w:rPr>
          <w:rStyle w:val="FootnoteTextChar"/>
        </w:rPr>
        <w:t>Berganza</w:t>
      </w:r>
      <w:proofErr w:type="spellEnd"/>
      <w:r w:rsidRPr="00997D46">
        <w:rPr>
          <w:rStyle w:val="FootnoteTextChar"/>
        </w:rPr>
        <w:t>, Javier Simon, Iker Urrutia, Artech House.</w:t>
      </w:r>
    </w:p>
  </w:footnote>
  <w:footnote w:id="3">
    <w:p w14:paraId="00562726" w14:textId="77777777" w:rsidR="00B06337" w:rsidRPr="00273FE2" w:rsidRDefault="00B06337" w:rsidP="00160C6F">
      <w:pPr>
        <w:pStyle w:val="FootnoteText"/>
        <w:rPr>
          <w:lang w:val="en-US"/>
        </w:rPr>
      </w:pPr>
      <w:r>
        <w:rPr>
          <w:rStyle w:val="FootnoteReference"/>
        </w:rPr>
        <w:footnoteRef/>
      </w:r>
      <w:r>
        <w:t xml:space="preserve"> </w:t>
      </w:r>
      <w:r w:rsidRPr="0063745A">
        <w:rPr>
          <w:color w:val="222222"/>
          <w:shd w:val="clear" w:color="auto" w:fill="FFFFFF"/>
        </w:rPr>
        <w:t>Communications Requirements of Smart Grid Technologies, Department of Energy (Oct. 5, 2010), </w:t>
      </w:r>
      <w:r w:rsidRPr="0063745A">
        <w:rPr>
          <w:i/>
          <w:iCs/>
          <w:color w:val="222222"/>
          <w:shd w:val="clear" w:color="auto" w:fill="FFFFFF"/>
        </w:rPr>
        <w:t>available at </w:t>
      </w:r>
      <w:hyperlink r:id="rId1" w:tgtFrame="_blank" w:history="1">
        <w:r w:rsidRPr="0063745A">
          <w:rPr>
            <w:color w:val="1155CC"/>
            <w:u w:val="single"/>
            <w:shd w:val="clear" w:color="auto" w:fill="FFFFFF"/>
          </w:rPr>
          <w:t>https://www.energy.gov/gc/articles/communications-requirements-smart-grid-technologies</w:t>
        </w:r>
      </w:hyperlink>
      <w:r w:rsidRPr="0063745A">
        <w:rPr>
          <w:color w:val="222222"/>
          <w:shd w:val="clear" w:color="auto" w:fill="FFFFFF"/>
        </w:rPr>
        <w:t>.</w:t>
      </w:r>
    </w:p>
  </w:footnote>
  <w:footnote w:id="4">
    <w:p w14:paraId="04287B9B" w14:textId="77777777" w:rsidR="00B06337" w:rsidRPr="009A34D0" w:rsidRDefault="00B06337" w:rsidP="00160C6F">
      <w:pPr>
        <w:pStyle w:val="FootnoteText"/>
      </w:pPr>
      <w:r w:rsidRPr="000678A0">
        <w:rPr>
          <w:rStyle w:val="FootnoteReference"/>
        </w:rPr>
        <w:footnoteRef/>
      </w:r>
      <w:r>
        <w:tab/>
      </w:r>
      <w:r w:rsidRPr="001A2062">
        <w:rPr>
          <w:i/>
          <w:iCs/>
          <w:color w:val="000000" w:themeColor="text1"/>
        </w:rPr>
        <w:t>Communication Networks for Smart Grids: Making Smart Grid Real</w:t>
      </w:r>
      <w:r w:rsidRPr="009A34D0">
        <w:rPr>
          <w:color w:val="000000" w:themeColor="text1"/>
        </w:rPr>
        <w:t xml:space="preserve"> (2014), Kenneth C. </w:t>
      </w:r>
      <w:proofErr w:type="spellStart"/>
      <w:r w:rsidRPr="009A34D0">
        <w:rPr>
          <w:color w:val="000000" w:themeColor="text1"/>
        </w:rPr>
        <w:t>Budka</w:t>
      </w:r>
      <w:proofErr w:type="spellEnd"/>
      <w:r w:rsidRPr="009A34D0">
        <w:rPr>
          <w:color w:val="000000" w:themeColor="text1"/>
        </w:rPr>
        <w:t xml:space="preserve">, Jayant G. Deshpande, Marina </w:t>
      </w:r>
      <w:proofErr w:type="spellStart"/>
      <w:r w:rsidRPr="009A34D0">
        <w:rPr>
          <w:color w:val="000000" w:themeColor="text1"/>
        </w:rPr>
        <w:t>Thottan</w:t>
      </w:r>
      <w:proofErr w:type="spellEnd"/>
      <w:r w:rsidRPr="009A34D0">
        <w:rPr>
          <w:color w:val="000000" w:themeColor="text1"/>
        </w:rPr>
        <w:t>, Springer.</w:t>
      </w:r>
    </w:p>
  </w:footnote>
  <w:footnote w:id="5">
    <w:p w14:paraId="201AA686" w14:textId="77777777" w:rsidR="00B06337" w:rsidRPr="009A34D0" w:rsidRDefault="00B06337" w:rsidP="00160C6F">
      <w:pPr>
        <w:tabs>
          <w:tab w:val="left" w:pos="284"/>
        </w:tabs>
        <w:rPr>
          <w:rStyle w:val="FootnoteTextChar"/>
        </w:rPr>
      </w:pPr>
      <w:r w:rsidRPr="009A34D0">
        <w:rPr>
          <w:rStyle w:val="FootnoteReference"/>
          <w:szCs w:val="18"/>
        </w:rPr>
        <w:footnoteRef/>
      </w:r>
      <w:r>
        <w:tab/>
      </w:r>
      <w:r w:rsidRPr="001A2062">
        <w:rPr>
          <w:rStyle w:val="FootnoteTextChar"/>
          <w:i/>
          <w:iCs/>
        </w:rPr>
        <w:t>Telecommunication Networks for the Smart Grid</w:t>
      </w:r>
      <w:r w:rsidRPr="009A34D0">
        <w:rPr>
          <w:rStyle w:val="FootnoteTextChar"/>
        </w:rPr>
        <w:t xml:space="preserve"> (2016), Alberto </w:t>
      </w:r>
      <w:proofErr w:type="spellStart"/>
      <w:r w:rsidRPr="009A34D0">
        <w:rPr>
          <w:rStyle w:val="FootnoteTextChar"/>
        </w:rPr>
        <w:t>Sendin</w:t>
      </w:r>
      <w:proofErr w:type="spellEnd"/>
      <w:r w:rsidRPr="009A34D0">
        <w:rPr>
          <w:rStyle w:val="FootnoteTextChar"/>
        </w:rPr>
        <w:t>, Miguel A. Sanchez-</w:t>
      </w:r>
      <w:proofErr w:type="spellStart"/>
      <w:r w:rsidRPr="009A34D0">
        <w:rPr>
          <w:rStyle w:val="FootnoteTextChar"/>
        </w:rPr>
        <w:t>Fornie</w:t>
      </w:r>
      <w:proofErr w:type="spellEnd"/>
      <w:r w:rsidRPr="009A34D0">
        <w:rPr>
          <w:rStyle w:val="FootnoteTextChar"/>
        </w:rPr>
        <w:t xml:space="preserve">, Inigo </w:t>
      </w:r>
      <w:proofErr w:type="spellStart"/>
      <w:r w:rsidRPr="009A34D0">
        <w:rPr>
          <w:rStyle w:val="FootnoteTextChar"/>
        </w:rPr>
        <w:t>Berganza</w:t>
      </w:r>
      <w:proofErr w:type="spellEnd"/>
      <w:r w:rsidRPr="009A34D0">
        <w:rPr>
          <w:rStyle w:val="FootnoteTextChar"/>
        </w:rPr>
        <w:t xml:space="preserve">, Javier Simon, Iker Urrutia, Artech House. </w:t>
      </w:r>
    </w:p>
  </w:footnote>
  <w:footnote w:id="6">
    <w:p w14:paraId="39731544" w14:textId="77777777" w:rsidR="00B06337" w:rsidRPr="001C1278" w:rsidRDefault="00B06337" w:rsidP="00160C6F">
      <w:pPr>
        <w:pStyle w:val="FootnoteText"/>
      </w:pPr>
      <w:r>
        <w:rPr>
          <w:rStyle w:val="FootnoteReference"/>
        </w:rPr>
        <w:footnoteRef/>
      </w:r>
      <w:r>
        <w:tab/>
      </w:r>
      <w:r w:rsidRPr="001C1278">
        <w:t>The Energy Network Association – Position paper “</w:t>
      </w:r>
      <w:hyperlink r:id="rId2" w:history="1">
        <w:r w:rsidRPr="00A013EA">
          <w:rPr>
            <w:rStyle w:val="Hyperlink"/>
          </w:rPr>
          <w:t>Need for Increased Spectrum Allocation and Investment in Operational Telecommunications to Support Electricity Networks</w:t>
        </w:r>
      </w:hyperlink>
      <w:r w:rsidRPr="001C1278">
        <w:t>”</w:t>
      </w:r>
      <w:r>
        <w:t>.</w:t>
      </w:r>
    </w:p>
  </w:footnote>
  <w:footnote w:id="7">
    <w:p w14:paraId="0F03ABBC" w14:textId="77777777" w:rsidR="00B06337" w:rsidRPr="00EE16B0" w:rsidRDefault="00B06337" w:rsidP="00160C6F">
      <w:pPr>
        <w:pStyle w:val="FootnoteText"/>
      </w:pPr>
      <w:r w:rsidRPr="000678A0">
        <w:rPr>
          <w:rStyle w:val="FootnoteReference"/>
        </w:rPr>
        <w:footnoteRef/>
      </w:r>
      <w:r>
        <w:tab/>
      </w:r>
      <w:hyperlink r:id="rId3" w:history="1">
        <w:r w:rsidRPr="00A013EA">
          <w:rPr>
            <w:rStyle w:val="Hyperlink"/>
          </w:rPr>
          <w:t>Is commercial cellular suitable for mission critical broadband?</w:t>
        </w:r>
      </w:hyperlink>
      <w:r w:rsidRPr="00710B06">
        <w:t xml:space="preserve"> (2014), Directorate-General for Communications Networks, Content and Technology (European Commission), SCF Associates Ltd</w:t>
      </w:r>
      <w:r>
        <w:t>.</w:t>
      </w:r>
    </w:p>
  </w:footnote>
  <w:footnote w:id="8">
    <w:p w14:paraId="1ADFF4CF" w14:textId="77777777" w:rsidR="00B06337" w:rsidRPr="00637FE7" w:rsidRDefault="00B06337" w:rsidP="00160C6F">
      <w:pPr>
        <w:pStyle w:val="FootnoteText"/>
        <w:rPr>
          <w:sz w:val="22"/>
          <w:szCs w:val="22"/>
        </w:rPr>
      </w:pPr>
      <w:r>
        <w:rPr>
          <w:rStyle w:val="FootnoteReference"/>
        </w:rPr>
        <w:footnoteRef/>
      </w:r>
      <w:r>
        <w:tab/>
      </w:r>
      <w:hyperlink r:id="rId4" w:history="1">
        <w:r w:rsidRPr="00787277">
          <w:rPr>
            <w:rStyle w:val="Hyperlink"/>
          </w:rPr>
          <w:t>5G - Fifth generation of mobile technologies</w:t>
        </w:r>
      </w:hyperlink>
      <w:r>
        <w:t xml:space="preserve">. </w:t>
      </w:r>
    </w:p>
  </w:footnote>
  <w:footnote w:id="9">
    <w:p w14:paraId="1CBF74CE" w14:textId="77777777" w:rsidR="00B06337" w:rsidRPr="00AF64C4" w:rsidRDefault="00B06337" w:rsidP="00160C6F">
      <w:pPr>
        <w:pStyle w:val="FootnoteText"/>
      </w:pPr>
      <w:r>
        <w:rPr>
          <w:rStyle w:val="FootnoteReference"/>
        </w:rPr>
        <w:footnoteRef/>
      </w:r>
      <w:r>
        <w:tab/>
      </w:r>
      <w:hyperlink r:id="rId5" w:history="1">
        <w:r w:rsidRPr="00637FE7">
          <w:t xml:space="preserve">Recommendation </w:t>
        </w:r>
        <w:r w:rsidRPr="00CA6782">
          <w:rPr>
            <w:rStyle w:val="Hyperlink"/>
          </w:rPr>
          <w:t>ITU-R M.1450</w:t>
        </w:r>
      </w:hyperlink>
      <w:r w:rsidRPr="00CA6782">
        <w:t xml:space="preserve"> – “Characteristics of broadband radio local area networks”.</w:t>
      </w:r>
    </w:p>
  </w:footnote>
  <w:footnote w:id="10">
    <w:p w14:paraId="77F0C0E0" w14:textId="77777777" w:rsidR="00B06337" w:rsidRPr="00AF64C4" w:rsidRDefault="00B06337" w:rsidP="00160C6F">
      <w:pPr>
        <w:pStyle w:val="FootnoteText"/>
        <w:rPr>
          <w:sz w:val="22"/>
          <w:szCs w:val="22"/>
        </w:rPr>
      </w:pPr>
      <w:r>
        <w:rPr>
          <w:rStyle w:val="FootnoteReference"/>
        </w:rPr>
        <w:footnoteRef/>
      </w:r>
      <w:r>
        <w:tab/>
      </w:r>
      <w:r w:rsidRPr="00CA6782">
        <w:t xml:space="preserve">Recommendation </w:t>
      </w:r>
      <w:hyperlink r:id="rId6" w:history="1">
        <w:r w:rsidRPr="00080D56">
          <w:rPr>
            <w:rStyle w:val="Hyperlink"/>
          </w:rPr>
          <w:t>ITU-R SM.1896</w:t>
        </w:r>
      </w:hyperlink>
      <w:r w:rsidRPr="00CA6782">
        <w:t xml:space="preserve"> – “Frequency ranges for global or regional harmonization of short-range devices”.</w:t>
      </w:r>
    </w:p>
  </w:footnote>
  <w:footnote w:id="11">
    <w:p w14:paraId="6A243A7F" w14:textId="77777777" w:rsidR="00B06337" w:rsidRPr="00331822" w:rsidRDefault="00B06337" w:rsidP="00160C6F">
      <w:pPr>
        <w:pStyle w:val="FootnoteText"/>
      </w:pPr>
      <w:r w:rsidRPr="00331822">
        <w:rPr>
          <w:rStyle w:val="FootnoteReference"/>
        </w:rPr>
        <w:footnoteRef/>
      </w:r>
      <w:r w:rsidRPr="00331822">
        <w:tab/>
      </w:r>
      <w:hyperlink r:id="rId7" w:history="1">
        <w:r w:rsidRPr="007A2FFE">
          <w:rPr>
            <w:rStyle w:val="Hyperlink"/>
          </w:rPr>
          <w:t xml:space="preserve">Bringing 5G to power, An Ericsson </w:t>
        </w:r>
        <w:proofErr w:type="spellStart"/>
        <w:r w:rsidRPr="007A2FFE">
          <w:rPr>
            <w:rStyle w:val="Hyperlink"/>
          </w:rPr>
          <w:t>IndustryLab</w:t>
        </w:r>
        <w:proofErr w:type="spellEnd"/>
        <w:r w:rsidRPr="007A2FFE">
          <w:rPr>
            <w:rStyle w:val="Hyperlink"/>
          </w:rPr>
          <w:t xml:space="preserve"> insights report</w:t>
        </w:r>
      </w:hyperlink>
      <w:r w:rsidRPr="00331822">
        <w:t>, March 2020</w:t>
      </w:r>
      <w:r>
        <w:t>.</w:t>
      </w:r>
    </w:p>
  </w:footnote>
  <w:footnote w:id="12">
    <w:p w14:paraId="0AE51459" w14:textId="77777777" w:rsidR="00B06337" w:rsidRPr="00AF64C4" w:rsidRDefault="00B06337" w:rsidP="00160C6F">
      <w:pPr>
        <w:pStyle w:val="FootnoteText"/>
      </w:pPr>
      <w:r>
        <w:rPr>
          <w:rStyle w:val="FootnoteReference"/>
        </w:rPr>
        <w:footnoteRef/>
      </w:r>
      <w:r>
        <w:tab/>
      </w:r>
      <w:r w:rsidRPr="00AF64C4">
        <w:rPr>
          <w:i/>
          <w:iCs/>
        </w:rPr>
        <w:t>Ibid.</w:t>
      </w:r>
    </w:p>
  </w:footnote>
  <w:footnote w:id="13">
    <w:p w14:paraId="114A57A0" w14:textId="77777777" w:rsidR="00B06337" w:rsidRPr="009A34D0" w:rsidRDefault="00B06337" w:rsidP="00160C6F">
      <w:pPr>
        <w:pStyle w:val="FootnoteText"/>
      </w:pPr>
      <w:r>
        <w:rPr>
          <w:rStyle w:val="FootnoteReference"/>
        </w:rPr>
        <w:footnoteRef/>
      </w:r>
      <w:r>
        <w:t xml:space="preserve"> </w:t>
      </w:r>
      <w:r>
        <w:tab/>
      </w:r>
      <w:hyperlink r:id="rId8" w:history="1">
        <w:r w:rsidRPr="00C516E2">
          <w:rPr>
            <w:rStyle w:val="Hyperlink"/>
          </w:rPr>
          <w:t xml:space="preserve">Bringing 5G to power, An Ericsson </w:t>
        </w:r>
        <w:proofErr w:type="spellStart"/>
        <w:r w:rsidRPr="00C516E2">
          <w:rPr>
            <w:rStyle w:val="Hyperlink"/>
          </w:rPr>
          <w:t>IndustryLab</w:t>
        </w:r>
        <w:proofErr w:type="spellEnd"/>
        <w:r w:rsidRPr="00C516E2">
          <w:rPr>
            <w:rStyle w:val="Hyperlink"/>
          </w:rPr>
          <w:t xml:space="preserve"> insights report</w:t>
        </w:r>
      </w:hyperlink>
      <w:r w:rsidRPr="00C516E2">
        <w:t>, March 2020.</w:t>
      </w:r>
    </w:p>
  </w:footnote>
  <w:footnote w:id="14">
    <w:p w14:paraId="6C105EED" w14:textId="77777777" w:rsidR="00B06337" w:rsidRPr="00AF64C4" w:rsidRDefault="00B06337" w:rsidP="00160C6F">
      <w:pPr>
        <w:pStyle w:val="FootnoteText"/>
      </w:pPr>
      <w:r>
        <w:rPr>
          <w:rStyle w:val="FootnoteReference"/>
        </w:rPr>
        <w:footnoteRef/>
      </w:r>
      <w:r>
        <w:t xml:space="preserve"> </w:t>
      </w:r>
      <w:r>
        <w:tab/>
      </w:r>
      <w:hyperlink r:id="rId9" w:history="1">
        <w:r w:rsidRPr="007A2FFE">
          <w:rPr>
            <w:rStyle w:val="Hyperlink"/>
          </w:rPr>
          <w:t>The Role of Satellites in 5G Networks</w:t>
        </w:r>
      </w:hyperlink>
      <w:r w:rsidRPr="009A34D0">
        <w:t>, Microwave Journal, May 2020</w:t>
      </w:r>
      <w:r>
        <w:t>.</w:t>
      </w:r>
    </w:p>
  </w:footnote>
  <w:footnote w:id="15">
    <w:p w14:paraId="4B16A714" w14:textId="77777777" w:rsidR="00B06337" w:rsidRPr="00F34575" w:rsidRDefault="00B06337" w:rsidP="00160C6F">
      <w:pPr>
        <w:tabs>
          <w:tab w:val="left" w:pos="284"/>
        </w:tabs>
        <w:jc w:val="both"/>
      </w:pPr>
      <w:r w:rsidRPr="00B30755">
        <w:rPr>
          <w:rStyle w:val="FootnoteReference"/>
        </w:rPr>
        <w:footnoteRef/>
      </w:r>
      <w:r>
        <w:rPr>
          <w:i/>
          <w:iCs/>
        </w:rPr>
        <w:tab/>
      </w:r>
      <w:r w:rsidRPr="00B30755">
        <w:rPr>
          <w:rStyle w:val="FootnoteTextChar"/>
        </w:rPr>
        <w:t>The National System Operator (</w:t>
      </w:r>
      <w:proofErr w:type="spellStart"/>
      <w:r w:rsidRPr="00B30755">
        <w:rPr>
          <w:rStyle w:val="FootnoteTextChar"/>
        </w:rPr>
        <w:t>Operador</w:t>
      </w:r>
      <w:proofErr w:type="spellEnd"/>
      <w:r w:rsidRPr="00B30755">
        <w:rPr>
          <w:rStyle w:val="FootnoteTextChar"/>
        </w:rPr>
        <w:t xml:space="preserve"> Nacional do Sistema </w:t>
      </w:r>
      <w:proofErr w:type="spellStart"/>
      <w:r w:rsidRPr="00B30755">
        <w:rPr>
          <w:rStyle w:val="FootnoteTextChar"/>
        </w:rPr>
        <w:t>Elétrico</w:t>
      </w:r>
      <w:proofErr w:type="spellEnd"/>
      <w:r w:rsidRPr="00B30755">
        <w:rPr>
          <w:rStyle w:val="FootnoteTextChar"/>
        </w:rPr>
        <w:t xml:space="preserve"> - ONS) is the body responsible for the coordination and control of the operation of the energy utilities in the Interconnected National Power System (Sistema </w:t>
      </w:r>
      <w:proofErr w:type="spellStart"/>
      <w:r w:rsidRPr="00B30755">
        <w:rPr>
          <w:rStyle w:val="FootnoteTextChar"/>
        </w:rPr>
        <w:t>Interligado</w:t>
      </w:r>
      <w:proofErr w:type="spellEnd"/>
      <w:r w:rsidRPr="00B30755">
        <w:rPr>
          <w:rStyle w:val="FootnoteTextChar"/>
        </w:rPr>
        <w:t xml:space="preserve"> Nacional - SIN) and for planning the operation of the isolated systems of the country under the supervision and regulation of the </w:t>
      </w:r>
      <w:proofErr w:type="spellStart"/>
      <w:r w:rsidRPr="00B30755">
        <w:rPr>
          <w:rStyle w:val="FootnoteTextChar"/>
        </w:rPr>
        <w:t>Agência</w:t>
      </w:r>
      <w:proofErr w:type="spellEnd"/>
      <w:r w:rsidRPr="00B30755">
        <w:rPr>
          <w:rStyle w:val="FootnoteTextChar"/>
        </w:rPr>
        <w:t xml:space="preserve"> Nacional de </w:t>
      </w:r>
      <w:proofErr w:type="spellStart"/>
      <w:r w:rsidRPr="00B30755">
        <w:rPr>
          <w:rStyle w:val="FootnoteTextChar"/>
        </w:rPr>
        <w:t>Energia</w:t>
      </w:r>
      <w:proofErr w:type="spellEnd"/>
      <w:r w:rsidRPr="00B30755">
        <w:rPr>
          <w:rStyle w:val="FootnoteTextChar"/>
        </w:rPr>
        <w:t xml:space="preserve"> </w:t>
      </w:r>
      <w:proofErr w:type="spellStart"/>
      <w:r w:rsidRPr="00B30755">
        <w:rPr>
          <w:rStyle w:val="FootnoteTextChar"/>
        </w:rPr>
        <w:t>Elétrica</w:t>
      </w:r>
      <w:proofErr w:type="spellEnd"/>
      <w:r w:rsidRPr="00B30755">
        <w:rPr>
          <w:rStyle w:val="FootnoteTextChar"/>
        </w:rPr>
        <w:t xml:space="preserve"> (Aneel).</w:t>
      </w:r>
    </w:p>
  </w:footnote>
  <w:footnote w:id="16">
    <w:p w14:paraId="3F148335" w14:textId="77777777" w:rsidR="00B06337" w:rsidRDefault="00B06337" w:rsidP="00160C6F">
      <w:pPr>
        <w:pStyle w:val="FootnoteText"/>
      </w:pPr>
      <w:r>
        <w:rPr>
          <w:vertAlign w:val="superscript"/>
        </w:rPr>
        <w:footnoteRef/>
      </w:r>
      <w:r>
        <w:tab/>
        <w:t>Remote Terminal Units.</w:t>
      </w:r>
    </w:p>
  </w:footnote>
  <w:footnote w:id="17">
    <w:p w14:paraId="10FA5309" w14:textId="77777777" w:rsidR="00B06337" w:rsidRDefault="00B06337" w:rsidP="00160C6F">
      <w:pPr>
        <w:pStyle w:val="FootnoteText"/>
      </w:pPr>
      <w:r>
        <w:rPr>
          <w:vertAlign w:val="superscript"/>
        </w:rPr>
        <w:footnoteRef/>
      </w:r>
      <w:r>
        <w:tab/>
        <w:t>Programmable Logic Controllers.</w:t>
      </w:r>
    </w:p>
  </w:footnote>
  <w:footnote w:id="18">
    <w:p w14:paraId="6E503E62" w14:textId="77777777" w:rsidR="00B06337" w:rsidRDefault="00B06337" w:rsidP="00160C6F">
      <w:pPr>
        <w:pStyle w:val="FootnoteText"/>
        <w:rPr>
          <w:smallCaps/>
          <w:color w:val="000000"/>
          <w:sz w:val="16"/>
          <w:szCs w:val="16"/>
        </w:rPr>
      </w:pPr>
      <w:r>
        <w:rPr>
          <w:vertAlign w:val="superscript"/>
        </w:rPr>
        <w:footnoteRef/>
      </w:r>
      <w:r>
        <w:tab/>
        <w:t xml:space="preserve">Source: </w:t>
      </w:r>
      <w:hyperlink r:id="rId10" w:history="1">
        <w:r w:rsidRPr="00B47424">
          <w:rPr>
            <w:rStyle w:val="Hyperlink"/>
            <w:rFonts w:eastAsia="MS Mincho"/>
          </w:rPr>
          <w:t>http://naturalgas.org/naturalgas/</w:t>
        </w:r>
      </w:hyperlink>
      <w:r>
        <w:t>.</w:t>
      </w:r>
    </w:p>
  </w:footnote>
  <w:footnote w:id="19">
    <w:p w14:paraId="177625B2" w14:textId="77777777" w:rsidR="00B06337" w:rsidRPr="00A30B31" w:rsidRDefault="00B06337" w:rsidP="00160C6F">
      <w:pPr>
        <w:pStyle w:val="FootnoteText"/>
      </w:pPr>
      <w:r>
        <w:rPr>
          <w:rStyle w:val="FootnoteReference"/>
        </w:rPr>
        <w:footnoteRef/>
      </w:r>
      <w:r>
        <w:t xml:space="preserve"> Resolution </w:t>
      </w:r>
      <w:hyperlink r:id="rId11" w:history="1">
        <w:r w:rsidRPr="00044899">
          <w:rPr>
            <w:rStyle w:val="Hyperlink"/>
          </w:rPr>
          <w:t>ITU-R 60</w:t>
        </w:r>
      </w:hyperlink>
      <w:r>
        <w:t xml:space="preserve"> “</w:t>
      </w:r>
      <w:r w:rsidRPr="00A30B31">
        <w:t>Reduction of energy consumption for environmental protection and mitigating climate change by use of ICT/radiocommunication technologies and systems</w:t>
      </w:r>
      <w:r>
        <w:t>”.</w:t>
      </w:r>
    </w:p>
  </w:footnote>
  <w:footnote w:id="20">
    <w:p w14:paraId="2A90ED51" w14:textId="77777777" w:rsidR="00B06337" w:rsidRPr="002C5E24" w:rsidRDefault="00B06337" w:rsidP="00160C6F">
      <w:pPr>
        <w:pStyle w:val="FootnoteText"/>
      </w:pPr>
      <w:r>
        <w:rPr>
          <w:rStyle w:val="FootnoteReference"/>
        </w:rPr>
        <w:footnoteRef/>
      </w:r>
      <w:r>
        <w:t xml:space="preserve"> ETSI Technical Report </w:t>
      </w:r>
      <w:hyperlink r:id="rId12" w:history="1">
        <w:r w:rsidRPr="00044899">
          <w:rPr>
            <w:rStyle w:val="Hyperlink"/>
          </w:rPr>
          <w:t>TR 103 492</w:t>
        </w:r>
      </w:hyperlink>
      <w:r>
        <w:t xml:space="preserve"> at Annex C</w:t>
      </w:r>
      <w:bookmarkStart w:id="716" w:name="_Hlk88505455"/>
      <w:r w:rsidRPr="00C7647F">
        <w:t>.</w:t>
      </w:r>
      <w:r>
        <w:t xml:space="preserve"> </w:t>
      </w:r>
      <w:bookmarkEnd w:id="716"/>
    </w:p>
  </w:footnote>
  <w:footnote w:id="21">
    <w:p w14:paraId="14ECF320" w14:textId="77777777" w:rsidR="00B06337" w:rsidRPr="002C5E24" w:rsidRDefault="00B06337" w:rsidP="00160C6F">
      <w:pPr>
        <w:pStyle w:val="FootnoteText"/>
      </w:pPr>
      <w:r>
        <w:rPr>
          <w:rStyle w:val="FootnoteReference"/>
        </w:rPr>
        <w:footnoteRef/>
      </w:r>
      <w:r>
        <w:t xml:space="preserve"> Radio Spectrum Policy Group, </w:t>
      </w:r>
      <w:hyperlink r:id="rId13" w:history="1">
        <w:r w:rsidRPr="00044899">
          <w:rPr>
            <w:rStyle w:val="Hyperlink"/>
          </w:rPr>
          <w:t>RSPG21-026 FINAL</w:t>
        </w:r>
      </w:hyperlink>
      <w:r>
        <w:t xml:space="preserve">, “RSPG Report on the role of radio spectrum policy to help combat climate change” at 12-13 (June 16, 2021)(stating that “smart energy and smart grid are examples of how wireless communications can enable more efficient energy use with associated environmental benefits and reduced costs.”). </w:t>
      </w:r>
    </w:p>
  </w:footnote>
  <w:footnote w:id="22">
    <w:p w14:paraId="6137DD07" w14:textId="77777777" w:rsidR="00B06337" w:rsidRPr="002C5E24" w:rsidRDefault="00B06337" w:rsidP="00160C6F">
      <w:pPr>
        <w:pStyle w:val="FootnoteText"/>
      </w:pPr>
      <w:r>
        <w:rPr>
          <w:rStyle w:val="FootnoteReference"/>
        </w:rPr>
        <w:footnoteRef/>
      </w:r>
      <w:r>
        <w:t xml:space="preserve"> ETSI Technical Report </w:t>
      </w:r>
      <w:hyperlink r:id="rId14" w:history="1">
        <w:r w:rsidRPr="00044899">
          <w:rPr>
            <w:rStyle w:val="Hyperlink"/>
          </w:rPr>
          <w:t>TR 103 492</w:t>
        </w:r>
      </w:hyperlink>
      <w:r>
        <w:t xml:space="preserve"> at Annex B, “European 450 MHz to 470 MHz band plan options”, and Annex C, “Essential Requirements for Smart Grids” (requiring “cost effective” radio solutions)</w:t>
      </w:r>
      <w:r>
        <w:rPr>
          <w:i/>
          <w:iCs/>
        </w:rPr>
        <w:t>.</w:t>
      </w:r>
      <w:r>
        <w:t xml:space="preserve"> </w:t>
      </w:r>
    </w:p>
  </w:footnote>
  <w:footnote w:id="23">
    <w:p w14:paraId="37273D8B" w14:textId="77777777" w:rsidR="00B06337" w:rsidRPr="002C5E24" w:rsidRDefault="00B06337" w:rsidP="00160C6F">
      <w:pPr>
        <w:pStyle w:val="FootnoteText"/>
      </w:pPr>
      <w:r>
        <w:rPr>
          <w:rStyle w:val="FootnoteReference"/>
        </w:rPr>
        <w:footnoteRef/>
      </w:r>
      <w:r>
        <w:t xml:space="preserve"> Thill, David, “</w:t>
      </w:r>
      <w:hyperlink r:id="rId15" w:history="1">
        <w:r w:rsidRPr="00BF0F6B">
          <w:rPr>
            <w:rStyle w:val="Hyperlink"/>
          </w:rPr>
          <w:t>Smart grid transformation hinges on data bandwidth – and lots of it</w:t>
        </w:r>
      </w:hyperlink>
      <w:r>
        <w:t>”, Energy News Network (June 10, 2019).</w:t>
      </w:r>
    </w:p>
  </w:footnote>
  <w:footnote w:id="24">
    <w:p w14:paraId="7770DBD4" w14:textId="77777777" w:rsidR="00B06337" w:rsidRPr="006C1244" w:rsidRDefault="00B06337" w:rsidP="00160C6F">
      <w:pPr>
        <w:pStyle w:val="FootnoteText"/>
      </w:pPr>
      <w:r>
        <w:rPr>
          <w:rStyle w:val="FootnoteReference"/>
        </w:rPr>
        <w:footnoteRef/>
      </w:r>
      <w:r>
        <w:t xml:space="preserve"> ETSI Technical Report </w:t>
      </w:r>
      <w:hyperlink r:id="rId16" w:history="1">
        <w:r w:rsidRPr="00BF0F6B">
          <w:rPr>
            <w:rStyle w:val="Hyperlink"/>
          </w:rPr>
          <w:t>TR 103 401</w:t>
        </w:r>
      </w:hyperlink>
      <w:r>
        <w:t xml:space="preserve"> at 23 (stating that “it is essential that the Utility Operations system is self-managed so as to enable the operator(s) to maintain control of the spectrum licence and system so that spectrum access costs may be kept low and the system’s functionality can be assured, e.g. priority access, coverage, latency and power backup requirements,” adding that “it is anticipated that the details of the future spectrum requirements will be expanded within ETSI TR 103 492 [i.26].”)</w:t>
      </w:r>
    </w:p>
  </w:footnote>
  <w:footnote w:id="25">
    <w:p w14:paraId="3FAE4828" w14:textId="77777777" w:rsidR="00B06337" w:rsidRPr="006C1244" w:rsidRDefault="00B06337" w:rsidP="00160C6F">
      <w:pPr>
        <w:pStyle w:val="FootnoteText"/>
      </w:pPr>
      <w:r>
        <w:rPr>
          <w:rStyle w:val="FootnoteReference"/>
        </w:rPr>
        <w:footnoteRef/>
      </w:r>
      <w:r>
        <w:t xml:space="preserve"> ETSI Technical Report </w:t>
      </w:r>
      <w:hyperlink r:id="rId17" w:history="1">
        <w:r w:rsidRPr="00BF0F6B">
          <w:rPr>
            <w:rStyle w:val="Hyperlink"/>
          </w:rPr>
          <w:t>TR 103 492</w:t>
        </w:r>
      </w:hyperlink>
      <w:r>
        <w:t xml:space="preserve"> at 10 (adding that “Ideally, a harmonized tuning range could be found across Europe, in the 450 MHz to 470 MHz band.  Where this is not possible, 2 x 3 MHz anywhere within the 400 MHz Band (380 MHz to 470 MHz) will be acceptable.”)</w:t>
      </w:r>
    </w:p>
  </w:footnote>
  <w:footnote w:id="26">
    <w:p w14:paraId="1C12EEFD" w14:textId="77777777" w:rsidR="00B06337" w:rsidRPr="002C5E24" w:rsidRDefault="00B06337" w:rsidP="00160C6F">
      <w:pPr>
        <w:pStyle w:val="FootnoteText"/>
      </w:pPr>
      <w:r>
        <w:rPr>
          <w:rStyle w:val="FootnoteReference"/>
        </w:rPr>
        <w:footnoteRef/>
      </w:r>
      <w:r>
        <w:t xml:space="preserve"> ETSI Technical Report </w:t>
      </w:r>
      <w:hyperlink r:id="rId18" w:history="1">
        <w:r w:rsidRPr="00BF0F6B">
          <w:rPr>
            <w:rStyle w:val="Hyperlink"/>
          </w:rPr>
          <w:t>TR 103 492</w:t>
        </w:r>
      </w:hyperlink>
      <w:r>
        <w:t xml:space="preserve"> at 10 (stating that a 10 MHz of TDD/FDD channel configuration is required “for 1.4 GHz spectrum across Europe for Smart Grids.”)</w:t>
      </w:r>
    </w:p>
  </w:footnote>
  <w:footnote w:id="27">
    <w:p w14:paraId="1D672C31" w14:textId="77777777" w:rsidR="00B06337" w:rsidRPr="001049C3" w:rsidRDefault="00B06337" w:rsidP="00160C6F">
      <w:pPr>
        <w:pStyle w:val="FootnoteText"/>
      </w:pPr>
      <w:r>
        <w:rPr>
          <w:rStyle w:val="FootnoteReference"/>
        </w:rPr>
        <w:footnoteRef/>
      </w:r>
      <w:r>
        <w:t xml:space="preserve"> </w:t>
      </w:r>
      <w:hyperlink r:id="rId19" w:history="1">
        <w:r w:rsidRPr="003A67C0">
          <w:rPr>
            <w:rStyle w:val="Hyperlink"/>
          </w:rPr>
          <w:t xml:space="preserve">Future Series:  Cybersecurity, emerging </w:t>
        </w:r>
        <w:proofErr w:type="gramStart"/>
        <w:r w:rsidRPr="003A67C0">
          <w:rPr>
            <w:rStyle w:val="Hyperlink"/>
          </w:rPr>
          <w:t>technology</w:t>
        </w:r>
        <w:proofErr w:type="gramEnd"/>
        <w:r w:rsidRPr="003A67C0">
          <w:rPr>
            <w:rStyle w:val="Hyperlink"/>
          </w:rPr>
          <w:t xml:space="preserve"> and systemic risk</w:t>
        </w:r>
      </w:hyperlink>
      <w:r>
        <w:t xml:space="preserve">, World Economic Forum (2020). </w:t>
      </w:r>
    </w:p>
  </w:footnote>
  <w:footnote w:id="28">
    <w:p w14:paraId="1A1703D5" w14:textId="77777777" w:rsidR="00B06337" w:rsidRPr="000B349D" w:rsidRDefault="00B06337" w:rsidP="00160C6F">
      <w:pPr>
        <w:pStyle w:val="FootnoteText"/>
      </w:pPr>
      <w:r>
        <w:rPr>
          <w:rStyle w:val="FootnoteReference"/>
        </w:rPr>
        <w:footnoteRef/>
      </w:r>
      <w:r>
        <w:tab/>
      </w:r>
      <w:hyperlink r:id="rId20" w:history="1">
        <w:r w:rsidRPr="00A03110">
          <w:rPr>
            <w:rStyle w:val="Hyperlink"/>
          </w:rPr>
          <w:t>The Socio-Economic Value of Radio Spectrum used by Utilities in support of their operations</w:t>
        </w:r>
      </w:hyperlink>
      <w:r>
        <w:t xml:space="preserve">, Report by the Joint Radio Company Ltd on behalf of the European Utilities Telecommunications Council (2012).  </w:t>
      </w:r>
    </w:p>
  </w:footnote>
  <w:footnote w:id="29">
    <w:p w14:paraId="7FFAC669" w14:textId="77777777" w:rsidR="00B06337" w:rsidRPr="000B349D" w:rsidRDefault="00B06337" w:rsidP="00160C6F">
      <w:pPr>
        <w:pStyle w:val="FootnoteText"/>
      </w:pPr>
      <w:r>
        <w:rPr>
          <w:rStyle w:val="FootnoteReference"/>
        </w:rPr>
        <w:footnoteRef/>
      </w:r>
      <w:r>
        <w:tab/>
      </w:r>
      <w:hyperlink r:id="rId21" w:history="1">
        <w:r w:rsidRPr="00A013EA">
          <w:rPr>
            <w:rStyle w:val="Hyperlink"/>
          </w:rPr>
          <w:t>The Socio-economic value of spectrum in providing utility services to support their operations</w:t>
        </w:r>
      </w:hyperlink>
      <w:r>
        <w:t>, Report by the Joint Radio Company Ltd on behalf of the European Utilities Telecom Council (2014).</w:t>
      </w:r>
    </w:p>
  </w:footnote>
  <w:footnote w:id="30">
    <w:p w14:paraId="529AA7A6" w14:textId="77777777" w:rsidR="00B06337" w:rsidRPr="003812F1" w:rsidRDefault="00B06337" w:rsidP="00160C6F">
      <w:pPr>
        <w:pStyle w:val="FootnoteText"/>
      </w:pPr>
      <w:r w:rsidRPr="005C34A6">
        <w:rPr>
          <w:rStyle w:val="FootnoteReference"/>
        </w:rPr>
        <w:footnoteRef/>
      </w:r>
      <w:r w:rsidRPr="005C34A6">
        <w:t xml:space="preserve"> The Energy Network Association – Position paper “</w:t>
      </w:r>
      <w:hyperlink r:id="rId22" w:history="1">
        <w:r w:rsidRPr="005C34A6">
          <w:rPr>
            <w:rStyle w:val="Hyperlink"/>
          </w:rPr>
          <w:t>Need for Increased Spectrum Allocation and Investment in Operational Telecommunications to Support Electricity Networks</w:t>
        </w:r>
      </w:hyperlink>
      <w:r w:rsidRPr="005C34A6">
        <w:t xml:space="preserve">”. </w:t>
      </w:r>
    </w:p>
  </w:footnote>
  <w:footnote w:id="31">
    <w:p w14:paraId="121E6EBD" w14:textId="77777777" w:rsidR="00B06337" w:rsidRPr="00E93763" w:rsidRDefault="00B06337" w:rsidP="00160C6F">
      <w:pPr>
        <w:pStyle w:val="FootnoteText"/>
      </w:pPr>
      <w:r w:rsidRPr="00E93763">
        <w:rPr>
          <w:rStyle w:val="FootnoteReference"/>
          <w:szCs w:val="18"/>
        </w:rPr>
        <w:footnoteRef/>
      </w:r>
      <w:r>
        <w:tab/>
      </w:r>
      <w:r w:rsidRPr="00E93763">
        <w:t xml:space="preserve">139.5-140.5 MHz </w:t>
      </w:r>
      <w:r w:rsidRPr="00815D3E">
        <w:t>paired</w:t>
      </w:r>
      <w:r w:rsidRPr="00E93763">
        <w:t xml:space="preserve"> with 148.0-149.0 MHz</w:t>
      </w:r>
    </w:p>
    <w:p w14:paraId="348AFD90" w14:textId="77777777" w:rsidR="00B06337" w:rsidRPr="00E93763" w:rsidRDefault="00B06337" w:rsidP="00160C6F">
      <w:pPr>
        <w:pStyle w:val="FootnoteText"/>
      </w:pPr>
      <w:r>
        <w:tab/>
      </w:r>
      <w:r w:rsidRPr="00E93763">
        <w:t xml:space="preserve">169.050 </w:t>
      </w:r>
      <w:r w:rsidRPr="00815D3E">
        <w:t>MHz</w:t>
      </w:r>
      <w:r w:rsidRPr="00E93763">
        <w:t xml:space="preserve"> simplex</w:t>
      </w:r>
    </w:p>
    <w:p w14:paraId="532E39EE" w14:textId="77777777" w:rsidR="00B06337" w:rsidRPr="00E93763" w:rsidRDefault="00B06337" w:rsidP="00160C6F">
      <w:pPr>
        <w:pStyle w:val="FootnoteText"/>
      </w:pPr>
      <w:r>
        <w:tab/>
      </w:r>
      <w:r w:rsidRPr="00E93763">
        <w:t>443.150-443.375 MHz paired with 428.650-428.875 MHz</w:t>
      </w:r>
    </w:p>
    <w:p w14:paraId="2F713747" w14:textId="77777777" w:rsidR="00B06337" w:rsidRPr="00E93763" w:rsidRDefault="00B06337" w:rsidP="00160C6F">
      <w:pPr>
        <w:pStyle w:val="FootnoteText"/>
      </w:pPr>
      <w:r>
        <w:tab/>
      </w:r>
      <w:r w:rsidRPr="00E93763">
        <w:t xml:space="preserve">456.0625-456.3125 </w:t>
      </w:r>
      <w:r w:rsidRPr="00815D3E">
        <w:t>MHz</w:t>
      </w:r>
      <w:r w:rsidRPr="00E93763">
        <w:t xml:space="preserve"> paired with 461.5625-461.8125 MHz</w:t>
      </w:r>
    </w:p>
    <w:p w14:paraId="25627423" w14:textId="77777777" w:rsidR="00B06337" w:rsidRPr="00E93763" w:rsidRDefault="00B06337" w:rsidP="00160C6F">
      <w:pPr>
        <w:pStyle w:val="FootnoteText"/>
      </w:pPr>
      <w:r>
        <w:tab/>
      </w:r>
      <w:r w:rsidRPr="00E93763">
        <w:t xml:space="preserve">457.5-458.5 MHz paired with </w:t>
      </w:r>
      <w:r w:rsidRPr="00815D3E">
        <w:t>463</w:t>
      </w:r>
      <w:r w:rsidRPr="00E93763">
        <w:t>.0-464.0 MHz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0D1EC" w14:textId="77777777" w:rsidR="00B06337" w:rsidRDefault="00B06337" w:rsidP="00160C6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5A623548" w14:textId="77777777" w:rsidR="00B06337" w:rsidRPr="006B61FA" w:rsidRDefault="00B06337" w:rsidP="00160C6F">
    <w:pPr>
      <w:pStyle w:val="Header"/>
      <w:rPr>
        <w:rStyle w:val="PageNumber"/>
        <w:lang w:val="en-US"/>
      </w:rPr>
    </w:pPr>
    <w:r>
      <w:rPr>
        <w:lang w:val="en-US"/>
      </w:rPr>
      <w:t>5A/769 (Annex 15)-E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8D6F0" w14:textId="77777777" w:rsidR="00B06337" w:rsidRDefault="00B06337" w:rsidP="00160C6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r>
      <w:rPr>
        <w:rStyle w:val="PageNumber"/>
      </w:rPr>
      <w:t xml:space="preserve"> -</w:t>
    </w:r>
  </w:p>
  <w:p w14:paraId="47BA7C85" w14:textId="77777777" w:rsidR="00B06337" w:rsidRDefault="00B06337" w:rsidP="00160C6F">
    <w:pPr>
      <w:pStyle w:val="Header"/>
      <w:rPr>
        <w:lang w:val="en-US"/>
      </w:rPr>
    </w:pPr>
    <w:r>
      <w:rPr>
        <w:lang w:val="en-US"/>
      </w:rPr>
      <w:t>5A/769 (Annex 15)-E</w:t>
    </w:r>
  </w:p>
  <w:p w14:paraId="5847D128" w14:textId="77777777" w:rsidR="00B06337" w:rsidRPr="006B61FA" w:rsidRDefault="00B06337" w:rsidP="00160C6F">
    <w:pPr>
      <w:pStyle w:val="Header"/>
      <w:rPr>
        <w:rStyle w:val="PageNumbe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2F498" w14:textId="77777777" w:rsidR="00B06337" w:rsidRDefault="00B06337" w:rsidP="00160C6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r>
      <w:rPr>
        <w:rStyle w:val="PageNumber"/>
      </w:rPr>
      <w:t xml:space="preserve"> -</w:t>
    </w:r>
  </w:p>
  <w:p w14:paraId="62DE49C7" w14:textId="77777777" w:rsidR="00B06337" w:rsidRPr="006B61FA" w:rsidRDefault="00B06337" w:rsidP="00160C6F">
    <w:pPr>
      <w:pStyle w:val="Header"/>
      <w:rPr>
        <w:rStyle w:val="PageNumber"/>
        <w:lang w:val="en-US"/>
      </w:rPr>
    </w:pPr>
    <w:r>
      <w:rPr>
        <w:lang w:val="en-US"/>
      </w:rPr>
      <w:t>5A/769 (Annex 15)-E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8B930" w14:textId="77777777" w:rsidR="00B06337" w:rsidRDefault="00B06337" w:rsidP="00160C6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r>
      <w:rPr>
        <w:rStyle w:val="PageNumber"/>
      </w:rPr>
      <w:t xml:space="preserve"> -</w:t>
    </w:r>
  </w:p>
  <w:p w14:paraId="30355F00" w14:textId="77777777" w:rsidR="00B06337" w:rsidRPr="006B61FA" w:rsidRDefault="00B06337" w:rsidP="00160C6F">
    <w:pPr>
      <w:pStyle w:val="Header"/>
      <w:rPr>
        <w:rStyle w:val="PageNumber"/>
        <w:lang w:val="en-US"/>
      </w:rPr>
    </w:pPr>
    <w:r>
      <w:rPr>
        <w:lang w:val="en-US"/>
      </w:rPr>
      <w:t>5A/769 (Annex 15)-E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F973A"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4B89799D" w14:textId="6461588F" w:rsidR="00FA124A" w:rsidRDefault="00B06337">
    <w:pPr>
      <w:pStyle w:val="Header"/>
      <w:rPr>
        <w:lang w:val="en-US"/>
      </w:rPr>
    </w:pPr>
    <w:r>
      <w:rPr>
        <w:lang w:val="en-US"/>
      </w:rPr>
      <w:t>5A/769</w:t>
    </w:r>
    <w:r w:rsidR="006508BF">
      <w:rPr>
        <w:lang w:val="en-US"/>
      </w:rPr>
      <w:t xml:space="preserve"> (Annex 15)</w:t>
    </w:r>
    <w:r>
      <w:rPr>
        <w:lang w:val="en-US"/>
      </w:rPr>
      <w: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9EABC" w14:textId="77777777" w:rsidR="00A52A4D" w:rsidRDefault="00A52A4D" w:rsidP="00A52A4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66</w:t>
    </w:r>
    <w:r>
      <w:rPr>
        <w:rStyle w:val="PageNumber"/>
      </w:rPr>
      <w:fldChar w:fldCharType="end"/>
    </w:r>
    <w:r>
      <w:rPr>
        <w:rStyle w:val="PageNumber"/>
      </w:rPr>
      <w:t xml:space="preserve"> -</w:t>
    </w:r>
  </w:p>
  <w:p w14:paraId="688F14DF" w14:textId="77777777" w:rsidR="00A52A4D" w:rsidRPr="006B61FA" w:rsidRDefault="00A52A4D" w:rsidP="00A52A4D">
    <w:pPr>
      <w:pStyle w:val="Header"/>
      <w:rPr>
        <w:rStyle w:val="PageNumber"/>
        <w:lang w:val="en-US"/>
      </w:rPr>
    </w:pPr>
    <w:r>
      <w:rPr>
        <w:lang w:val="en-US"/>
      </w:rPr>
      <w:t>5A/769 (Annex 15)-E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C6420E"/>
    <w:multiLevelType w:val="hybridMultilevel"/>
    <w:tmpl w:val="EAB49784"/>
    <w:lvl w:ilvl="0" w:tplc="20108BF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0FB0109"/>
    <w:multiLevelType w:val="hybridMultilevel"/>
    <w:tmpl w:val="F426142E"/>
    <w:lvl w:ilvl="0" w:tplc="04090017">
      <w:start w:val="5"/>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16cid:durableId="1513832954">
    <w:abstractNumId w:val="9"/>
  </w:num>
  <w:num w:numId="2" w16cid:durableId="1450932791">
    <w:abstractNumId w:val="7"/>
  </w:num>
  <w:num w:numId="3" w16cid:durableId="1445344872">
    <w:abstractNumId w:val="6"/>
  </w:num>
  <w:num w:numId="4" w16cid:durableId="2122259671">
    <w:abstractNumId w:val="5"/>
  </w:num>
  <w:num w:numId="5" w16cid:durableId="191193649">
    <w:abstractNumId w:val="4"/>
  </w:num>
  <w:num w:numId="6" w16cid:durableId="1267470429">
    <w:abstractNumId w:val="8"/>
  </w:num>
  <w:num w:numId="7" w16cid:durableId="1982881432">
    <w:abstractNumId w:val="3"/>
  </w:num>
  <w:num w:numId="8" w16cid:durableId="1167941685">
    <w:abstractNumId w:val="2"/>
  </w:num>
  <w:num w:numId="9" w16cid:durableId="346760092">
    <w:abstractNumId w:val="1"/>
  </w:num>
  <w:num w:numId="10" w16cid:durableId="1181630257">
    <w:abstractNumId w:val="0"/>
  </w:num>
  <w:num w:numId="11" w16cid:durableId="160900301">
    <w:abstractNumId w:val="10"/>
  </w:num>
  <w:num w:numId="12" w16cid:durableId="194269001">
    <w:abstractNumId w:val="11"/>
  </w:num>
  <w:num w:numId="13" w16cid:durableId="15903098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en-C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337"/>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408DF"/>
    <w:rsid w:val="00573344"/>
    <w:rsid w:val="00583F9B"/>
    <w:rsid w:val="005B083E"/>
    <w:rsid w:val="005B0D29"/>
    <w:rsid w:val="005E5C10"/>
    <w:rsid w:val="005F2C78"/>
    <w:rsid w:val="006144E4"/>
    <w:rsid w:val="00650299"/>
    <w:rsid w:val="006508BF"/>
    <w:rsid w:val="00655FC5"/>
    <w:rsid w:val="0080538C"/>
    <w:rsid w:val="00814E0A"/>
    <w:rsid w:val="00822581"/>
    <w:rsid w:val="008309DD"/>
    <w:rsid w:val="0083227A"/>
    <w:rsid w:val="00866900"/>
    <w:rsid w:val="00876A8A"/>
    <w:rsid w:val="00881BA1"/>
    <w:rsid w:val="008C2302"/>
    <w:rsid w:val="008C26B8"/>
    <w:rsid w:val="008F208F"/>
    <w:rsid w:val="00982084"/>
    <w:rsid w:val="00985D45"/>
    <w:rsid w:val="00995963"/>
    <w:rsid w:val="009B61EB"/>
    <w:rsid w:val="009C185B"/>
    <w:rsid w:val="009C2064"/>
    <w:rsid w:val="009D1697"/>
    <w:rsid w:val="009F3A46"/>
    <w:rsid w:val="009F6520"/>
    <w:rsid w:val="00A014F8"/>
    <w:rsid w:val="00A5173C"/>
    <w:rsid w:val="00A52A4D"/>
    <w:rsid w:val="00A5779D"/>
    <w:rsid w:val="00A61AEF"/>
    <w:rsid w:val="00A92C7A"/>
    <w:rsid w:val="00AD2345"/>
    <w:rsid w:val="00AF173A"/>
    <w:rsid w:val="00B06337"/>
    <w:rsid w:val="00B066A4"/>
    <w:rsid w:val="00B07A13"/>
    <w:rsid w:val="00B4279B"/>
    <w:rsid w:val="00B45FC9"/>
    <w:rsid w:val="00B76F35"/>
    <w:rsid w:val="00B81138"/>
    <w:rsid w:val="00BC7CCF"/>
    <w:rsid w:val="00BE0EA3"/>
    <w:rsid w:val="00BE470B"/>
    <w:rsid w:val="00C57A91"/>
    <w:rsid w:val="00CC01C2"/>
    <w:rsid w:val="00CF21F2"/>
    <w:rsid w:val="00D02712"/>
    <w:rsid w:val="00D046A7"/>
    <w:rsid w:val="00D214D0"/>
    <w:rsid w:val="00D6546B"/>
    <w:rsid w:val="00DB178B"/>
    <w:rsid w:val="00DB1EBB"/>
    <w:rsid w:val="00DC17D3"/>
    <w:rsid w:val="00DD4BED"/>
    <w:rsid w:val="00DE39F0"/>
    <w:rsid w:val="00DF0AF3"/>
    <w:rsid w:val="00DF7E9F"/>
    <w:rsid w:val="00E27D7E"/>
    <w:rsid w:val="00E42E13"/>
    <w:rsid w:val="00E54067"/>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E95E98"/>
  <w15:docId w15:val="{AFED5792-310A-48F5-B2B4-DB9707CA5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rsid w:val="009C185B"/>
    <w:pPr>
      <w:keepNext/>
      <w:keepLines/>
      <w:spacing w:before="280"/>
      <w:ind w:left="1134" w:hanging="1134"/>
      <w:outlineLvl w:val="0"/>
    </w:pPr>
    <w:rPr>
      <w:b/>
      <w:sz w:val="28"/>
    </w:rPr>
  </w:style>
  <w:style w:type="paragraph" w:styleId="Heading2">
    <w:name w:val="heading 2"/>
    <w:aliases w:val="h2,título 2,UNDERRUBRIK 1-2,H2,h21,Heading Two,R2,l2,2,level 2,Titre 2P,Titre2P"/>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2,(NECG) Footnote Reference,Style 124,o,fr,Style 13,FR,Style 17,Style 3,Appel note de bas de p + 11 pt,Italic,Footnote,Appel note de bas de p1"/>
    <w:basedOn w:val="DefaultParagraphFon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
    <w:basedOn w:val="Normal"/>
    <w:link w:val="FootnoteTextChar"/>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
    <w:basedOn w:val="Normal"/>
    <w:link w:val="HeaderChar"/>
    <w:uiPriority w:val="99"/>
    <w:qFormat/>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link w:val="AnnextitleChar"/>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uiPriority w:val="99"/>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B06337"/>
    <w:rPr>
      <w:color w:val="808080"/>
    </w:rPr>
  </w:style>
  <w:style w:type="paragraph" w:customStyle="1" w:styleId="DocData">
    <w:name w:val="DocData"/>
    <w:basedOn w:val="Normal"/>
    <w:rsid w:val="00B06337"/>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CEO_Hyperlink"/>
    <w:basedOn w:val="DefaultParagraphFont"/>
    <w:uiPriority w:val="99"/>
    <w:unhideWhenUsed/>
    <w:rsid w:val="00B06337"/>
    <w:rPr>
      <w:color w:val="0000FF" w:themeColor="hyperlink"/>
      <w:u w:val="single"/>
    </w:rPr>
  </w:style>
  <w:style w:type="character" w:customStyle="1" w:styleId="UnresolvedMention1">
    <w:name w:val="Unresolved Mention1"/>
    <w:basedOn w:val="DefaultParagraphFont"/>
    <w:uiPriority w:val="99"/>
    <w:semiHidden/>
    <w:unhideWhenUsed/>
    <w:rsid w:val="00B06337"/>
    <w:rPr>
      <w:color w:val="605E5C"/>
      <w:shd w:val="clear" w:color="auto" w:fill="E1DFDD"/>
    </w:rPr>
  </w:style>
  <w:style w:type="character" w:customStyle="1" w:styleId="Title1Char">
    <w:name w:val="Title 1 Char"/>
    <w:link w:val="Title1"/>
    <w:locked/>
    <w:rsid w:val="00B06337"/>
    <w:rPr>
      <w:rFonts w:ascii="Times New Roman" w:hAnsi="Times New Roman"/>
      <w:caps/>
      <w:sz w:val="28"/>
      <w:lang w:val="en-GB" w:eastAsia="en-US"/>
    </w:rPr>
  </w:style>
  <w:style w:type="character" w:customStyle="1" w:styleId="Heading1Char">
    <w:name w:val="Heading 1 Char"/>
    <w:basedOn w:val="DefaultParagraphFont"/>
    <w:link w:val="Heading1"/>
    <w:uiPriority w:val="9"/>
    <w:rsid w:val="00B06337"/>
    <w:rPr>
      <w:rFonts w:ascii="Times New Roman" w:hAnsi="Times New Roman"/>
      <w:b/>
      <w:sz w:val="28"/>
      <w:lang w:val="en-GB" w:eastAsia="en-US"/>
    </w:rPr>
  </w:style>
  <w:style w:type="paragraph" w:styleId="ListParagraph">
    <w:name w:val="List Paragraph"/>
    <w:basedOn w:val="Normal"/>
    <w:uiPriority w:val="1"/>
    <w:qFormat/>
    <w:rsid w:val="00B06337"/>
    <w:pPr>
      <w:tabs>
        <w:tab w:val="clear" w:pos="1134"/>
        <w:tab w:val="clear" w:pos="1871"/>
        <w:tab w:val="clear" w:pos="2268"/>
      </w:tabs>
      <w:overflowPunct/>
      <w:autoSpaceDE/>
      <w:autoSpaceDN/>
      <w:adjustRightInd/>
      <w:spacing w:before="0"/>
      <w:ind w:left="720"/>
      <w:contextualSpacing/>
      <w:textAlignment w:val="auto"/>
    </w:pPr>
    <w:rPr>
      <w:rFonts w:eastAsiaTheme="minorEastAsia"/>
      <w:szCs w:val="24"/>
      <w:lang w:val="en-US"/>
    </w:rPr>
  </w:style>
  <w:style w:type="character" w:customStyle="1" w:styleId="Recdef">
    <w:name w:val="Rec_def"/>
    <w:basedOn w:val="DefaultParagraphFont"/>
    <w:rsid w:val="00B06337"/>
    <w:rPr>
      <w:b/>
    </w:rPr>
  </w:style>
  <w:style w:type="character" w:customStyle="1" w:styleId="Resdef">
    <w:name w:val="Res_def"/>
    <w:basedOn w:val="DefaultParagraphFont"/>
    <w:rsid w:val="00B06337"/>
    <w:rPr>
      <w:rFonts w:ascii="Times New Roman" w:hAnsi="Times New Roman"/>
      <w:b/>
    </w:rPr>
  </w:style>
  <w:style w:type="paragraph" w:customStyle="1" w:styleId="QR">
    <w:name w:val="QR"/>
    <w:basedOn w:val="Normalaftertitle"/>
    <w:rsid w:val="00B06337"/>
    <w:pPr>
      <w:tabs>
        <w:tab w:val="clear" w:pos="1134"/>
        <w:tab w:val="clear" w:pos="1871"/>
        <w:tab w:val="clear" w:pos="2268"/>
      </w:tabs>
      <w:overflowPunct/>
      <w:autoSpaceDE/>
      <w:autoSpaceDN/>
      <w:adjustRightInd/>
      <w:textAlignment w:val="auto"/>
    </w:pPr>
    <w:rPr>
      <w:rFonts w:eastAsiaTheme="minorEastAsia"/>
      <w:szCs w:val="24"/>
      <w:lang w:val="en-CA" w:eastAsia="ja-JP"/>
    </w:rPr>
  </w:style>
  <w:style w:type="paragraph" w:styleId="BalloonText">
    <w:name w:val="Balloon Text"/>
    <w:basedOn w:val="Normal"/>
    <w:link w:val="BalloonTextChar"/>
    <w:uiPriority w:val="99"/>
    <w:unhideWhenUsed/>
    <w:rsid w:val="00B06337"/>
    <w:pPr>
      <w:tabs>
        <w:tab w:val="clear" w:pos="1134"/>
        <w:tab w:val="clear" w:pos="1871"/>
        <w:tab w:val="clear" w:pos="2268"/>
      </w:tabs>
      <w:overflowPunct/>
      <w:autoSpaceDE/>
      <w:autoSpaceDN/>
      <w:adjustRightInd/>
      <w:spacing w:before="0"/>
      <w:textAlignment w:val="auto"/>
    </w:pPr>
    <w:rPr>
      <w:rFonts w:ascii="Segoe UI" w:eastAsiaTheme="minorHAnsi" w:hAnsi="Segoe UI" w:cs="Segoe UI"/>
      <w:sz w:val="18"/>
      <w:szCs w:val="18"/>
      <w:lang w:val="pt-BR"/>
    </w:rPr>
  </w:style>
  <w:style w:type="character" w:customStyle="1" w:styleId="BalloonTextChar">
    <w:name w:val="Balloon Text Char"/>
    <w:basedOn w:val="DefaultParagraphFont"/>
    <w:link w:val="BalloonText"/>
    <w:uiPriority w:val="99"/>
    <w:rsid w:val="00B06337"/>
    <w:rPr>
      <w:rFonts w:ascii="Segoe UI" w:eastAsiaTheme="minorHAnsi" w:hAnsi="Segoe UI" w:cs="Segoe UI"/>
      <w:sz w:val="18"/>
      <w:szCs w:val="18"/>
      <w:lang w:val="pt-BR" w:eastAsia="en-US"/>
    </w:rPr>
  </w:style>
  <w:style w:type="character" w:customStyle="1" w:styleId="Heading2Char">
    <w:name w:val="Heading 2 Char"/>
    <w:aliases w:val="h2 Char,título 2 Char,UNDERRUBRIK 1-2 Char,H2 Char,h21 Char,Heading Two Char,R2 Char,l2 Char,2 Char,level 2 Char,Titre 2P Char,Titre2P Char"/>
    <w:basedOn w:val="DefaultParagraphFont"/>
    <w:link w:val="Heading2"/>
    <w:qFormat/>
    <w:rsid w:val="00B06337"/>
    <w:rPr>
      <w:rFonts w:ascii="Times New Roman" w:hAnsi="Times New Roman"/>
      <w:b/>
      <w:sz w:val="24"/>
      <w:lang w:val="en-GB" w:eastAsia="en-US"/>
    </w:rPr>
  </w:style>
  <w:style w:type="character" w:customStyle="1" w:styleId="enumlev1Char">
    <w:name w:val="enumlev1 Char"/>
    <w:basedOn w:val="DefaultParagraphFont"/>
    <w:link w:val="enumlev1"/>
    <w:qFormat/>
    <w:rsid w:val="00B06337"/>
    <w:rPr>
      <w:rFonts w:ascii="Times New Roman" w:hAnsi="Times New Roman"/>
      <w:sz w:val="24"/>
      <w:lang w:val="en-GB" w:eastAsia="en-US"/>
    </w:rPr>
  </w:style>
  <w:style w:type="table" w:styleId="TableGrid">
    <w:name w:val="Table Grid"/>
    <w:basedOn w:val="TableNormal"/>
    <w:uiPriority w:val="39"/>
    <w:qFormat/>
    <w:rsid w:val="00B06337"/>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06337"/>
    <w:pPr>
      <w:tabs>
        <w:tab w:val="clear" w:pos="1134"/>
        <w:tab w:val="clear" w:pos="1871"/>
        <w:tab w:val="clear" w:pos="2268"/>
      </w:tabs>
      <w:overflowPunct/>
      <w:autoSpaceDE/>
      <w:autoSpaceDN/>
      <w:adjustRightInd/>
      <w:spacing w:before="0"/>
      <w:textAlignment w:val="auto"/>
    </w:pPr>
    <w:rPr>
      <w:rFonts w:eastAsia="MS Mincho"/>
      <w:sz w:val="20"/>
      <w:szCs w:val="24"/>
      <w:lang w:val="en-US"/>
    </w:rPr>
  </w:style>
  <w:style w:type="character" w:customStyle="1" w:styleId="CommentTextChar">
    <w:name w:val="Comment Text Char"/>
    <w:basedOn w:val="DefaultParagraphFont"/>
    <w:link w:val="CommentText"/>
    <w:uiPriority w:val="99"/>
    <w:rsid w:val="00B06337"/>
    <w:rPr>
      <w:rFonts w:ascii="Times New Roman" w:eastAsia="MS Mincho" w:hAnsi="Times New Roman"/>
      <w:szCs w:val="24"/>
      <w:lang w:eastAsia="en-US"/>
    </w:rPr>
  </w:style>
  <w:style w:type="character" w:styleId="CommentReference">
    <w:name w:val="annotation reference"/>
    <w:basedOn w:val="DefaultParagraphFont"/>
    <w:uiPriority w:val="99"/>
    <w:semiHidden/>
    <w:unhideWhenUsed/>
    <w:rsid w:val="00B06337"/>
    <w:rPr>
      <w:sz w:val="16"/>
      <w:szCs w:val="16"/>
    </w:rPr>
  </w:style>
  <w:style w:type="character" w:customStyle="1" w:styleId="Guidance">
    <w:name w:val="Guidance"/>
    <w:rsid w:val="00B06337"/>
    <w:rPr>
      <w:i/>
      <w:color w:val="76923C"/>
    </w:rPr>
  </w:style>
  <w:style w:type="paragraph" w:customStyle="1" w:styleId="TextoATECH">
    <w:name w:val="Texto ATECH"/>
    <w:basedOn w:val="Normal"/>
    <w:link w:val="TextoATECHChar"/>
    <w:rsid w:val="00B06337"/>
    <w:pPr>
      <w:tabs>
        <w:tab w:val="clear" w:pos="1134"/>
        <w:tab w:val="clear" w:pos="1871"/>
        <w:tab w:val="clear" w:pos="2268"/>
      </w:tabs>
      <w:overflowPunct/>
      <w:autoSpaceDE/>
      <w:autoSpaceDN/>
      <w:adjustRightInd/>
      <w:spacing w:before="300" w:line="300" w:lineRule="atLeast"/>
      <w:jc w:val="both"/>
      <w:textAlignment w:val="auto"/>
    </w:pPr>
    <w:rPr>
      <w:rFonts w:ascii="Arial" w:eastAsiaTheme="minorEastAsia" w:hAnsi="Arial"/>
      <w:sz w:val="22"/>
      <w:szCs w:val="24"/>
      <w:lang w:val="pt-BR" w:eastAsia="pt-BR"/>
    </w:rPr>
  </w:style>
  <w:style w:type="character" w:customStyle="1" w:styleId="TextoATECHChar">
    <w:name w:val="Texto ATECH Char"/>
    <w:link w:val="TextoATECH"/>
    <w:rsid w:val="00B06337"/>
    <w:rPr>
      <w:rFonts w:ascii="Arial" w:eastAsiaTheme="minorEastAsia" w:hAnsi="Arial"/>
      <w:sz w:val="22"/>
      <w:szCs w:val="24"/>
      <w:lang w:val="pt-BR" w:eastAsia="pt-BR"/>
    </w:rPr>
  </w:style>
  <w:style w:type="paragraph" w:styleId="NormalWeb">
    <w:name w:val="Normal (Web)"/>
    <w:basedOn w:val="Normal"/>
    <w:uiPriority w:val="99"/>
    <w:unhideWhenUsed/>
    <w:rsid w:val="00B06337"/>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styleId="CommentSubject">
    <w:name w:val="annotation subject"/>
    <w:basedOn w:val="CommentText"/>
    <w:next w:val="CommentText"/>
    <w:link w:val="CommentSubjectChar"/>
    <w:uiPriority w:val="99"/>
    <w:semiHidden/>
    <w:unhideWhenUsed/>
    <w:rsid w:val="00B06337"/>
    <w:rPr>
      <w:rFonts w:eastAsia="Times New Roman"/>
      <w:b/>
      <w:bCs/>
      <w:lang w:val="en-GB"/>
    </w:rPr>
  </w:style>
  <w:style w:type="character" w:customStyle="1" w:styleId="CommentSubjectChar">
    <w:name w:val="Comment Subject Char"/>
    <w:basedOn w:val="CommentTextChar"/>
    <w:link w:val="CommentSubject"/>
    <w:uiPriority w:val="99"/>
    <w:semiHidden/>
    <w:rsid w:val="00B06337"/>
    <w:rPr>
      <w:rFonts w:ascii="Times New Roman" w:eastAsia="MS Mincho" w:hAnsi="Times New Roman"/>
      <w:b/>
      <w:bCs/>
      <w:szCs w:val="24"/>
      <w:lang w:val="en-GB" w:eastAsia="en-US"/>
    </w:rPr>
  </w:style>
  <w:style w:type="paragraph" w:styleId="Revision">
    <w:name w:val="Revision"/>
    <w:hidden/>
    <w:uiPriority w:val="99"/>
    <w:semiHidden/>
    <w:rsid w:val="00B06337"/>
    <w:rPr>
      <w:rFonts w:ascii="Times New Roman" w:eastAsiaTheme="minorEastAsia" w:hAnsi="Times New Roman"/>
      <w:sz w:val="24"/>
      <w:lang w:val="en-GB" w:eastAsia="en-US"/>
    </w:rPr>
  </w:style>
  <w:style w:type="character" w:customStyle="1" w:styleId="HeadingbChar">
    <w:name w:val="Heading_b Char"/>
    <w:link w:val="Headingb"/>
    <w:qFormat/>
    <w:locked/>
    <w:rsid w:val="00B06337"/>
    <w:rPr>
      <w:rFonts w:ascii="Times New Roman Bold" w:hAnsi="Times New Roman Bold" w:cs="Times New Roman Bold"/>
      <w:b/>
      <w:sz w:val="24"/>
      <w:lang w:val="en-GB"/>
    </w:rPr>
  </w:style>
  <w:style w:type="character" w:customStyle="1" w:styleId="TabletextChar">
    <w:name w:val="Table_text Char"/>
    <w:link w:val="Tabletext"/>
    <w:locked/>
    <w:rsid w:val="00B06337"/>
    <w:rPr>
      <w:rFonts w:ascii="Times New Roman" w:hAnsi="Times New Roman"/>
      <w:lang w:val="en-GB" w:eastAsia="en-US"/>
    </w:rPr>
  </w:style>
  <w:style w:type="character" w:customStyle="1" w:styleId="TableheadChar">
    <w:name w:val="Table_head Char"/>
    <w:basedOn w:val="DefaultParagraphFont"/>
    <w:link w:val="Tablehead"/>
    <w:locked/>
    <w:rsid w:val="00B06337"/>
    <w:rPr>
      <w:rFonts w:ascii="Times New Roman Bold" w:hAnsi="Times New Roman Bold" w:cs="Times New Roman Bold"/>
      <w:b/>
      <w:lang w:val="en-GB" w:eastAsia="en-US"/>
    </w:rPr>
  </w:style>
  <w:style w:type="character" w:customStyle="1" w:styleId="SourceChar">
    <w:name w:val="Source Char"/>
    <w:link w:val="Source"/>
    <w:locked/>
    <w:rsid w:val="00B06337"/>
    <w:rPr>
      <w:rFonts w:ascii="Times New Roman" w:hAnsi="Times New Roman"/>
      <w:b/>
      <w:sz w:val="28"/>
      <w:lang w:val="en-GB" w:eastAsia="en-US"/>
    </w:rPr>
  </w:style>
  <w:style w:type="character" w:customStyle="1" w:styleId="Heading3Char">
    <w:name w:val="Heading 3 Char"/>
    <w:basedOn w:val="DefaultParagraphFont"/>
    <w:link w:val="Heading3"/>
    <w:locked/>
    <w:rsid w:val="00B06337"/>
    <w:rPr>
      <w:rFonts w:ascii="Times New Roman" w:hAnsi="Times New Roman"/>
      <w:b/>
      <w:sz w:val="24"/>
      <w:lang w:val="en-GB" w:eastAsia="en-US"/>
    </w:rPr>
  </w:style>
  <w:style w:type="character" w:customStyle="1" w:styleId="Heading4Char">
    <w:name w:val="Heading 4 Char"/>
    <w:basedOn w:val="DefaultParagraphFont"/>
    <w:link w:val="Heading4"/>
    <w:locked/>
    <w:rsid w:val="00B06337"/>
    <w:rPr>
      <w:rFonts w:ascii="Times New Roman" w:hAnsi="Times New Roman"/>
      <w:b/>
      <w:sz w:val="24"/>
      <w:lang w:val="en-GB" w:eastAsia="en-US"/>
    </w:rPr>
  </w:style>
  <w:style w:type="character" w:customStyle="1" w:styleId="Heading5Char">
    <w:name w:val="Heading 5 Char"/>
    <w:basedOn w:val="DefaultParagraphFont"/>
    <w:link w:val="Heading5"/>
    <w:locked/>
    <w:rsid w:val="00B06337"/>
    <w:rPr>
      <w:rFonts w:ascii="Times New Roman" w:hAnsi="Times New Roman"/>
      <w:b/>
      <w:sz w:val="24"/>
      <w:lang w:val="en-GB" w:eastAsia="en-US"/>
    </w:rPr>
  </w:style>
  <w:style w:type="character" w:customStyle="1" w:styleId="Heading6Char">
    <w:name w:val="Heading 6 Char"/>
    <w:basedOn w:val="DefaultParagraphFont"/>
    <w:link w:val="Heading6"/>
    <w:locked/>
    <w:rsid w:val="00B06337"/>
    <w:rPr>
      <w:rFonts w:ascii="Times New Roman" w:hAnsi="Times New Roman"/>
      <w:b/>
      <w:sz w:val="24"/>
      <w:lang w:val="en-GB" w:eastAsia="en-US"/>
    </w:rPr>
  </w:style>
  <w:style w:type="character" w:customStyle="1" w:styleId="Heading7Char">
    <w:name w:val="Heading 7 Char"/>
    <w:basedOn w:val="DefaultParagraphFont"/>
    <w:link w:val="Heading7"/>
    <w:locked/>
    <w:rsid w:val="00B06337"/>
    <w:rPr>
      <w:rFonts w:ascii="Times New Roman" w:hAnsi="Times New Roman"/>
      <w:b/>
      <w:sz w:val="24"/>
      <w:lang w:val="en-GB" w:eastAsia="en-US"/>
    </w:rPr>
  </w:style>
  <w:style w:type="character" w:customStyle="1" w:styleId="Heading8Char">
    <w:name w:val="Heading 8 Char"/>
    <w:basedOn w:val="DefaultParagraphFont"/>
    <w:link w:val="Heading8"/>
    <w:locked/>
    <w:rsid w:val="00B06337"/>
    <w:rPr>
      <w:rFonts w:ascii="Times New Roman" w:hAnsi="Times New Roman"/>
      <w:b/>
      <w:sz w:val="24"/>
      <w:lang w:val="en-GB" w:eastAsia="en-US"/>
    </w:rPr>
  </w:style>
  <w:style w:type="character" w:customStyle="1" w:styleId="Heading9Char">
    <w:name w:val="Heading 9 Char"/>
    <w:basedOn w:val="DefaultParagraphFont"/>
    <w:link w:val="Heading9"/>
    <w:locked/>
    <w:rsid w:val="00B06337"/>
    <w:rPr>
      <w:rFonts w:ascii="Times New Roman" w:hAnsi="Times New Roman"/>
      <w:b/>
      <w:sz w:val="24"/>
      <w:lang w:val="en-GB" w:eastAsia="en-US"/>
    </w:rPr>
  </w:style>
  <w:style w:type="character" w:customStyle="1" w:styleId="EquationChar">
    <w:name w:val="Equation Char"/>
    <w:link w:val="Equation"/>
    <w:locked/>
    <w:rsid w:val="00B06337"/>
    <w:rPr>
      <w:rFonts w:ascii="Times New Roman" w:hAnsi="Times New Roman"/>
      <w:sz w:val="24"/>
      <w:lang w:val="en-GB" w:eastAsia="en-US"/>
    </w:rPr>
  </w:style>
  <w:style w:type="character" w:customStyle="1" w:styleId="FigureNoChar">
    <w:name w:val="Figure_No Char"/>
    <w:link w:val="FigureNo"/>
    <w:locked/>
    <w:rsid w:val="00B06337"/>
    <w:rPr>
      <w:rFonts w:ascii="Times New Roman" w:hAnsi="Times New Roman"/>
      <w:caps/>
      <w:lang w:val="en-GB" w:eastAsia="en-US"/>
    </w:rPr>
  </w:style>
  <w:style w:type="character" w:customStyle="1" w:styleId="NoteChar">
    <w:name w:val="Note Char"/>
    <w:basedOn w:val="DefaultParagraphFont"/>
    <w:link w:val="Note"/>
    <w:locked/>
    <w:rsid w:val="00B06337"/>
    <w:rPr>
      <w:rFonts w:ascii="Times New Roman" w:hAnsi="Times New Roman"/>
      <w:sz w:val="22"/>
      <w:lang w:val="en-GB" w:eastAsia="en-US"/>
    </w:rPr>
  </w:style>
  <w:style w:type="character" w:customStyle="1" w:styleId="AnnexNoChar">
    <w:name w:val="Annex_No Char"/>
    <w:link w:val="AnnexNo"/>
    <w:locked/>
    <w:rsid w:val="00B06337"/>
    <w:rPr>
      <w:rFonts w:ascii="Times New Roman" w:hAnsi="Times New Roman"/>
      <w:caps/>
      <w:sz w:val="28"/>
      <w:lang w:val="en-GB" w:eastAsia="en-US"/>
    </w:rPr>
  </w:style>
  <w:style w:type="character" w:customStyle="1" w:styleId="NormalaftertitleChar">
    <w:name w:val="Normal after title Char"/>
    <w:basedOn w:val="DefaultParagraphFont"/>
    <w:link w:val="Normalaftertitle0"/>
    <w:locked/>
    <w:rsid w:val="00B06337"/>
    <w:rPr>
      <w:rFonts w:ascii="Times New Roman" w:hAnsi="Times New Roman"/>
      <w:sz w:val="24"/>
      <w:lang w:val="en-GB" w:eastAsia="en-US"/>
    </w:rPr>
  </w:style>
  <w:style w:type="character" w:customStyle="1" w:styleId="RecNoChar">
    <w:name w:val="Rec_No Char"/>
    <w:basedOn w:val="DefaultParagraphFont"/>
    <w:link w:val="RecNo"/>
    <w:locked/>
    <w:rsid w:val="00B06337"/>
    <w:rPr>
      <w:rFonts w:ascii="Times New Roman" w:hAnsi="Times New Roman"/>
      <w:caps/>
      <w:sz w:val="28"/>
      <w:lang w:val="en-GB" w:eastAsia="en-US"/>
    </w:rPr>
  </w:style>
  <w:style w:type="character" w:customStyle="1" w:styleId="RectitleChar">
    <w:name w:val="Rec_title Char"/>
    <w:link w:val="Rectitle"/>
    <w:locked/>
    <w:rsid w:val="00B06337"/>
    <w:rPr>
      <w:rFonts w:ascii="Times New Roman Bold" w:hAnsi="Times New Roman Bold"/>
      <w:b/>
      <w:sz w:val="28"/>
      <w:lang w:val="en-GB" w:eastAsia="en-US"/>
    </w:rPr>
  </w:style>
  <w:style w:type="character" w:customStyle="1" w:styleId="TabletitleChar">
    <w:name w:val="Table_title Char"/>
    <w:link w:val="Tabletitle"/>
    <w:locked/>
    <w:rsid w:val="00B06337"/>
    <w:rPr>
      <w:rFonts w:ascii="Times New Roman Bold" w:hAnsi="Times New Roman Bold"/>
      <w:b/>
      <w:lang w:val="en-GB" w:eastAsia="en-US"/>
    </w:rPr>
  </w:style>
  <w:style w:type="character" w:customStyle="1" w:styleId="href">
    <w:name w:val="href"/>
    <w:basedOn w:val="DefaultParagraphFont"/>
    <w:rsid w:val="00B06337"/>
    <w:rPr>
      <w:rFonts w:cs="Times New Roman"/>
    </w:rPr>
  </w:style>
  <w:style w:type="paragraph" w:customStyle="1" w:styleId="HeadingSum">
    <w:name w:val="Heading_Sum"/>
    <w:basedOn w:val="Headingb"/>
    <w:next w:val="Normal"/>
    <w:uiPriority w:val="99"/>
    <w:rsid w:val="00B06337"/>
    <w:pPr>
      <w:tabs>
        <w:tab w:val="clear" w:pos="1134"/>
        <w:tab w:val="clear" w:pos="1871"/>
        <w:tab w:val="clear" w:pos="2268"/>
        <w:tab w:val="left" w:pos="794"/>
        <w:tab w:val="left" w:pos="1191"/>
        <w:tab w:val="left" w:pos="1588"/>
        <w:tab w:val="left" w:pos="1985"/>
      </w:tabs>
      <w:overflowPunct/>
      <w:autoSpaceDE/>
      <w:autoSpaceDN/>
      <w:adjustRightInd/>
      <w:spacing w:before="240"/>
      <w:jc w:val="both"/>
      <w:textAlignment w:val="auto"/>
    </w:pPr>
    <w:rPr>
      <w:rFonts w:ascii="Times New Roman" w:eastAsiaTheme="minorEastAsia" w:hAnsi="Times New Roman" w:cs="Times New Roman"/>
      <w:sz w:val="22"/>
      <w:szCs w:val="24"/>
      <w:lang w:val="es-ES_tradnl" w:eastAsia="en-US"/>
    </w:rPr>
  </w:style>
  <w:style w:type="paragraph" w:customStyle="1" w:styleId="AnnexNoTitle">
    <w:name w:val="Annex_NoTitle"/>
    <w:basedOn w:val="Normal"/>
    <w:next w:val="Normalaftertitle"/>
    <w:link w:val="AnnexNoTitleChar"/>
    <w:uiPriority w:val="99"/>
    <w:rsid w:val="00B06337"/>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80"/>
      <w:jc w:val="center"/>
      <w:textAlignment w:val="auto"/>
    </w:pPr>
    <w:rPr>
      <w:rFonts w:eastAsiaTheme="minorEastAsia"/>
      <w:b/>
      <w:sz w:val="28"/>
      <w:szCs w:val="24"/>
      <w:lang w:val="fr-FR"/>
    </w:rPr>
  </w:style>
  <w:style w:type="character" w:customStyle="1" w:styleId="AnnexNoTitleChar">
    <w:name w:val="Annex_NoTitle Char"/>
    <w:link w:val="AnnexNoTitle"/>
    <w:uiPriority w:val="99"/>
    <w:locked/>
    <w:rsid w:val="00B06337"/>
    <w:rPr>
      <w:rFonts w:ascii="Times New Roman" w:eastAsiaTheme="minorEastAsia" w:hAnsi="Times New Roman"/>
      <w:b/>
      <w:sz w:val="28"/>
      <w:szCs w:val="24"/>
      <w:lang w:val="fr-FR" w:eastAsia="en-US"/>
    </w:rPr>
  </w:style>
  <w:style w:type="paragraph" w:customStyle="1" w:styleId="AppendixNoTitle">
    <w:name w:val="Appendix_NoTitle"/>
    <w:basedOn w:val="AnnexNoTitle"/>
    <w:next w:val="Normal"/>
    <w:uiPriority w:val="99"/>
    <w:rsid w:val="00B06337"/>
  </w:style>
  <w:style w:type="paragraph" w:customStyle="1" w:styleId="tocpart">
    <w:name w:val="tocpart"/>
    <w:basedOn w:val="Normal"/>
    <w:uiPriority w:val="99"/>
    <w:rsid w:val="00B06337"/>
    <w:pPr>
      <w:tabs>
        <w:tab w:val="clear" w:pos="1134"/>
        <w:tab w:val="clear" w:pos="1871"/>
        <w:tab w:val="clear" w:pos="2268"/>
        <w:tab w:val="left" w:pos="2693"/>
        <w:tab w:val="left" w:pos="8789"/>
        <w:tab w:val="right" w:pos="9639"/>
      </w:tabs>
      <w:overflowPunct/>
      <w:autoSpaceDE/>
      <w:autoSpaceDN/>
      <w:adjustRightInd/>
      <w:spacing w:before="0"/>
      <w:ind w:left="2693" w:hanging="2693"/>
      <w:jc w:val="both"/>
      <w:textAlignment w:val="auto"/>
    </w:pPr>
    <w:rPr>
      <w:rFonts w:eastAsiaTheme="minorEastAsia"/>
      <w:szCs w:val="24"/>
      <w:lang w:val="fr-FR"/>
    </w:rPr>
  </w:style>
  <w:style w:type="paragraph" w:customStyle="1" w:styleId="Blanc">
    <w:name w:val="Blanc"/>
    <w:basedOn w:val="Normal"/>
    <w:next w:val="Tabletext"/>
    <w:uiPriority w:val="99"/>
    <w:rsid w:val="00B06337"/>
    <w:pPr>
      <w:keepNext/>
      <w:keepLines/>
      <w:tabs>
        <w:tab w:val="clear" w:pos="1134"/>
        <w:tab w:val="clear" w:pos="1871"/>
        <w:tab w:val="clear" w:pos="2268"/>
      </w:tabs>
      <w:overflowPunct/>
      <w:autoSpaceDE/>
      <w:autoSpaceDN/>
      <w:adjustRightInd/>
      <w:spacing w:before="0"/>
      <w:jc w:val="both"/>
      <w:textAlignment w:val="auto"/>
    </w:pPr>
    <w:rPr>
      <w:rFonts w:eastAsiaTheme="minorEastAsia"/>
      <w:sz w:val="16"/>
      <w:szCs w:val="24"/>
      <w:lang w:val="en-US"/>
    </w:rPr>
  </w:style>
  <w:style w:type="paragraph" w:customStyle="1" w:styleId="Line">
    <w:name w:val="Line"/>
    <w:basedOn w:val="Normal"/>
    <w:next w:val="Normal"/>
    <w:uiPriority w:val="99"/>
    <w:rsid w:val="00B06337"/>
    <w:pPr>
      <w:pBdr>
        <w:top w:val="single" w:sz="6" w:space="1" w:color="auto"/>
      </w:pBdr>
      <w:tabs>
        <w:tab w:val="clear" w:pos="1134"/>
        <w:tab w:val="clear" w:pos="1871"/>
        <w:tab w:val="clear" w:pos="2268"/>
      </w:tabs>
      <w:overflowPunct/>
      <w:autoSpaceDE/>
      <w:autoSpaceDN/>
      <w:adjustRightInd/>
      <w:spacing w:before="240"/>
      <w:ind w:left="3997" w:right="3997"/>
      <w:jc w:val="center"/>
      <w:textAlignment w:val="auto"/>
    </w:pPr>
    <w:rPr>
      <w:rFonts w:eastAsiaTheme="minorEastAsia"/>
      <w:sz w:val="20"/>
      <w:szCs w:val="24"/>
      <w:lang w:val="en-US"/>
    </w:rPr>
  </w:style>
  <w:style w:type="paragraph" w:customStyle="1" w:styleId="toctemp">
    <w:name w:val="toctemp"/>
    <w:basedOn w:val="Normal"/>
    <w:uiPriority w:val="99"/>
    <w:rsid w:val="00B06337"/>
    <w:pPr>
      <w:tabs>
        <w:tab w:val="clear" w:pos="1134"/>
        <w:tab w:val="clear" w:pos="1871"/>
        <w:tab w:val="clear" w:pos="2268"/>
        <w:tab w:val="left" w:pos="2693"/>
        <w:tab w:val="left" w:leader="dot" w:pos="8789"/>
        <w:tab w:val="right" w:pos="9639"/>
      </w:tabs>
      <w:overflowPunct/>
      <w:autoSpaceDE/>
      <w:autoSpaceDN/>
      <w:adjustRightInd/>
      <w:spacing w:before="0"/>
      <w:ind w:left="2693" w:right="964" w:hanging="2693"/>
      <w:jc w:val="both"/>
      <w:textAlignment w:val="auto"/>
    </w:pPr>
    <w:rPr>
      <w:rFonts w:eastAsiaTheme="minorEastAsia"/>
      <w:szCs w:val="24"/>
      <w:lang w:val="fr-FR"/>
    </w:rPr>
  </w:style>
  <w:style w:type="paragraph" w:customStyle="1" w:styleId="Summary">
    <w:name w:val="Summary"/>
    <w:basedOn w:val="Normal"/>
    <w:next w:val="Normalaftertitle"/>
    <w:uiPriority w:val="99"/>
    <w:rsid w:val="00B06337"/>
    <w:pPr>
      <w:tabs>
        <w:tab w:val="clear" w:pos="1134"/>
        <w:tab w:val="clear" w:pos="1871"/>
        <w:tab w:val="clear" w:pos="2268"/>
        <w:tab w:val="left" w:pos="794"/>
        <w:tab w:val="left" w:pos="1191"/>
        <w:tab w:val="left" w:pos="1588"/>
        <w:tab w:val="left" w:pos="1985"/>
      </w:tabs>
      <w:overflowPunct/>
      <w:autoSpaceDE/>
      <w:autoSpaceDN/>
      <w:adjustRightInd/>
      <w:spacing w:before="0" w:after="480"/>
      <w:jc w:val="both"/>
      <w:textAlignment w:val="auto"/>
    </w:pPr>
    <w:rPr>
      <w:rFonts w:eastAsiaTheme="minorEastAsia"/>
      <w:sz w:val="22"/>
      <w:szCs w:val="24"/>
      <w:lang w:val="es-ES_tradnl"/>
    </w:rPr>
  </w:style>
  <w:style w:type="paragraph" w:styleId="BodyTextIndent">
    <w:name w:val="Body Text Indent"/>
    <w:basedOn w:val="Normal"/>
    <w:link w:val="BodyTextIndentChar"/>
    <w:uiPriority w:val="99"/>
    <w:rsid w:val="00B06337"/>
    <w:pPr>
      <w:tabs>
        <w:tab w:val="clear" w:pos="1134"/>
        <w:tab w:val="clear" w:pos="1871"/>
        <w:tab w:val="clear" w:pos="2268"/>
        <w:tab w:val="left" w:pos="794"/>
        <w:tab w:val="left" w:pos="1191"/>
        <w:tab w:val="left" w:pos="1588"/>
        <w:tab w:val="left" w:pos="1985"/>
      </w:tabs>
      <w:overflowPunct/>
      <w:autoSpaceDE/>
      <w:autoSpaceDN/>
      <w:adjustRightInd/>
      <w:spacing w:before="0"/>
      <w:ind w:left="5040"/>
      <w:jc w:val="center"/>
      <w:textAlignment w:val="auto"/>
    </w:pPr>
    <w:rPr>
      <w:rFonts w:eastAsia="MS Mincho"/>
      <w:szCs w:val="24"/>
      <w:lang w:val="en-US"/>
    </w:rPr>
  </w:style>
  <w:style w:type="character" w:customStyle="1" w:styleId="BodyTextIndentChar">
    <w:name w:val="Body Text Indent Char"/>
    <w:basedOn w:val="DefaultParagraphFont"/>
    <w:link w:val="BodyTextIndent"/>
    <w:uiPriority w:val="99"/>
    <w:rsid w:val="00B06337"/>
    <w:rPr>
      <w:rFonts w:ascii="Times New Roman" w:eastAsia="MS Mincho" w:hAnsi="Times New Roman"/>
      <w:sz w:val="24"/>
      <w:szCs w:val="24"/>
      <w:lang w:eastAsia="en-US"/>
    </w:rPr>
  </w:style>
  <w:style w:type="character" w:customStyle="1" w:styleId="FooterChar1">
    <w:name w:val="Footer Char1"/>
    <w:aliases w:val="footer odd Char1,pie de página Char1,fo Char1"/>
    <w:uiPriority w:val="99"/>
    <w:locked/>
    <w:rsid w:val="00B06337"/>
    <w:rPr>
      <w:rFonts w:ascii="Times New Roman" w:hAnsi="Times New Roman"/>
      <w:caps/>
      <w:noProof/>
      <w:sz w:val="16"/>
      <w:lang w:val="en-GB" w:eastAsia="en-US"/>
    </w:rPr>
  </w:style>
  <w:style w:type="character" w:customStyle="1" w:styleId="Heading1Char1">
    <w:name w:val="Heading 1 Char1"/>
    <w:aliases w:val="H1 Char2,h1 Char2,h11 Char2,h12 Char2,h13 Char2,h14 Char2,h15 Char2,h16 Char2,h17 Char2,h111 Char2,h121 Char2,h131 Char2,h141 Char2,h151 Char2,h161 Char2,h18 Char2,h112 Char2,h122 Char2,h132 Char2,h142 Char2,h152 Char2,h162 Char2,1 Char1"/>
    <w:uiPriority w:val="99"/>
    <w:locked/>
    <w:rsid w:val="00B06337"/>
    <w:rPr>
      <w:rFonts w:ascii="Times New Roman" w:hAnsi="Times New Roman"/>
      <w:b/>
      <w:sz w:val="24"/>
      <w:lang w:val="en-GB" w:eastAsia="en-US"/>
    </w:rPr>
  </w:style>
  <w:style w:type="character" w:customStyle="1" w:styleId="Heading2Char1">
    <w:name w:val="Heading 2 Char1"/>
    <w:uiPriority w:val="99"/>
    <w:locked/>
    <w:rsid w:val="00B06337"/>
    <w:rPr>
      <w:rFonts w:ascii="Times New Roman" w:hAnsi="Times New Roman"/>
      <w:b/>
      <w:sz w:val="24"/>
      <w:lang w:val="en-GB" w:eastAsia="en-US"/>
    </w:rPr>
  </w:style>
  <w:style w:type="character" w:customStyle="1" w:styleId="SourceCarattere">
    <w:name w:val="Source Carattere"/>
    <w:uiPriority w:val="99"/>
    <w:rsid w:val="00B06337"/>
    <w:rPr>
      <w:b/>
      <w:sz w:val="28"/>
      <w:lang w:val="en-GB" w:eastAsia="en-US"/>
    </w:rPr>
  </w:style>
  <w:style w:type="character" w:customStyle="1" w:styleId="Title1Carattere">
    <w:name w:val="Title 1 Carattere"/>
    <w:uiPriority w:val="99"/>
    <w:rsid w:val="00B06337"/>
    <w:rPr>
      <w:b/>
      <w:caps/>
      <w:sz w:val="28"/>
      <w:lang w:val="en-GB" w:eastAsia="en-US"/>
    </w:rPr>
  </w:style>
  <w:style w:type="character" w:customStyle="1" w:styleId="NormalaftertitleChar0">
    <w:name w:val="Normal_after_title Char"/>
    <w:uiPriority w:val="99"/>
    <w:rsid w:val="00B06337"/>
    <w:rPr>
      <w:sz w:val="24"/>
      <w:lang w:val="en-GB" w:eastAsia="en-US"/>
    </w:rPr>
  </w:style>
  <w:style w:type="character" w:customStyle="1" w:styleId="Title2Carattere">
    <w:name w:val="Title 2 Carattere"/>
    <w:uiPriority w:val="99"/>
    <w:locked/>
    <w:rsid w:val="00B06337"/>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B06337"/>
    <w:rPr>
      <w:b/>
      <w:sz w:val="24"/>
      <w:lang w:val="en-GB" w:eastAsia="en-US"/>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B06337"/>
    <w:rPr>
      <w:rFonts w:eastAsia="MS Mincho"/>
      <w:b/>
      <w:sz w:val="24"/>
      <w:lang w:val="en-GB" w:eastAsia="en-US"/>
    </w:rPr>
  </w:style>
  <w:style w:type="paragraph" w:customStyle="1" w:styleId="TableHead0">
    <w:name w:val="Table_Head"/>
    <w:basedOn w:val="TableText0"/>
    <w:uiPriority w:val="99"/>
    <w:rsid w:val="00B06337"/>
    <w:pPr>
      <w:keepNext/>
      <w:spacing w:before="80" w:after="80"/>
      <w:jc w:val="center"/>
    </w:pPr>
    <w:rPr>
      <w:b/>
    </w:rPr>
  </w:style>
  <w:style w:type="paragraph" w:customStyle="1" w:styleId="TableText0">
    <w:name w:val="Table_Text"/>
    <w:basedOn w:val="Normal"/>
    <w:uiPriority w:val="99"/>
    <w:rsid w:val="00B06337"/>
    <w:pPr>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Theme="minorEastAsia"/>
      <w:sz w:val="22"/>
      <w:szCs w:val="24"/>
      <w:lang w:val="en-CA"/>
    </w:rPr>
  </w:style>
  <w:style w:type="paragraph" w:styleId="BodyText2">
    <w:name w:val="Body Text 2"/>
    <w:basedOn w:val="Normal"/>
    <w:link w:val="BodyText2Char"/>
    <w:uiPriority w:val="99"/>
    <w:rsid w:val="00B06337"/>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szCs w:val="24"/>
      <w:lang w:val="en-US"/>
    </w:rPr>
  </w:style>
  <w:style w:type="character" w:customStyle="1" w:styleId="BodyText2Char">
    <w:name w:val="Body Text 2 Char"/>
    <w:basedOn w:val="DefaultParagraphFont"/>
    <w:link w:val="BodyText2"/>
    <w:uiPriority w:val="99"/>
    <w:rsid w:val="00B06337"/>
    <w:rPr>
      <w:rFonts w:ascii="Arial" w:eastAsia="MS Mincho" w:hAnsi="Arial"/>
      <w:color w:val="000000"/>
      <w:szCs w:val="24"/>
      <w:lang w:eastAsia="en-US"/>
    </w:rPr>
  </w:style>
  <w:style w:type="paragraph" w:customStyle="1" w:styleId="headingi0">
    <w:name w:val="heading_i"/>
    <w:basedOn w:val="Heading3"/>
    <w:next w:val="Normal"/>
    <w:uiPriority w:val="99"/>
    <w:rsid w:val="00B06337"/>
    <w:pPr>
      <w:tabs>
        <w:tab w:val="clear" w:pos="1871"/>
        <w:tab w:val="clear" w:pos="2268"/>
        <w:tab w:val="left" w:pos="794"/>
        <w:tab w:val="left" w:pos="113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szCs w:val="24"/>
      <w:lang w:val="en-CA"/>
    </w:rPr>
  </w:style>
  <w:style w:type="character" w:styleId="Strong">
    <w:name w:val="Strong"/>
    <w:basedOn w:val="DefaultParagraphFont"/>
    <w:uiPriority w:val="22"/>
    <w:qFormat/>
    <w:rsid w:val="00B06337"/>
    <w:rPr>
      <w:rFonts w:cs="Times New Roman"/>
      <w:b/>
    </w:rPr>
  </w:style>
  <w:style w:type="paragraph" w:customStyle="1" w:styleId="Char1CharChar1Char">
    <w:name w:val="Char1 Char Char1 Char"/>
    <w:basedOn w:val="Normal"/>
    <w:uiPriority w:val="99"/>
    <w:rsid w:val="00B0633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szCs w:val="24"/>
      <w:lang w:val="en-US"/>
    </w:rPr>
  </w:style>
  <w:style w:type="paragraph" w:customStyle="1" w:styleId="RecTitleDate">
    <w:name w:val="Rec_Title/Date"/>
    <w:basedOn w:val="Normal"/>
    <w:next w:val="Normal"/>
    <w:uiPriority w:val="99"/>
    <w:rsid w:val="00B06337"/>
    <w:pPr>
      <w:keepNext/>
      <w:keepLines/>
      <w:tabs>
        <w:tab w:val="clear" w:pos="1134"/>
        <w:tab w:val="clear" w:pos="1871"/>
        <w:tab w:val="clear" w:pos="2268"/>
        <w:tab w:val="right" w:pos="9696"/>
      </w:tabs>
      <w:overflowPunct/>
      <w:autoSpaceDE/>
      <w:autoSpaceDN/>
      <w:adjustRightInd/>
      <w:spacing w:before="136"/>
      <w:jc w:val="right"/>
      <w:textAlignment w:val="auto"/>
    </w:pPr>
    <w:rPr>
      <w:rFonts w:eastAsia="Batang"/>
      <w:sz w:val="20"/>
      <w:szCs w:val="24"/>
      <w:lang w:val="en-US"/>
    </w:rPr>
  </w:style>
  <w:style w:type="paragraph" w:customStyle="1" w:styleId="AnnexNotitle0">
    <w:name w:val="Annex_No &amp; title"/>
    <w:basedOn w:val="Normal"/>
    <w:next w:val="Normalaftertitle"/>
    <w:link w:val="AnnexNotitleChar0"/>
    <w:uiPriority w:val="99"/>
    <w:rsid w:val="00B06337"/>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b/>
      <w:sz w:val="20"/>
      <w:szCs w:val="24"/>
      <w:lang w:val="en-US"/>
    </w:rPr>
  </w:style>
  <w:style w:type="character" w:customStyle="1" w:styleId="AnnexNotitleChar0">
    <w:name w:val="Annex_No &amp; title Char"/>
    <w:link w:val="AnnexNotitle0"/>
    <w:uiPriority w:val="99"/>
    <w:locked/>
    <w:rsid w:val="00B06337"/>
    <w:rPr>
      <w:rFonts w:ascii="Times New Roman" w:eastAsia="MS Mincho" w:hAnsi="Times New Roman"/>
      <w:b/>
      <w:szCs w:val="24"/>
      <w:lang w:eastAsia="en-US"/>
    </w:rPr>
  </w:style>
  <w:style w:type="paragraph" w:customStyle="1" w:styleId="RecNoBR">
    <w:name w:val="Rec_No_BR"/>
    <w:basedOn w:val="Normal"/>
    <w:next w:val="Normal"/>
    <w:uiPriority w:val="99"/>
    <w:rsid w:val="00B06337"/>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Text">
    <w:name w:val="Text"/>
    <w:uiPriority w:val="99"/>
    <w:rsid w:val="00B06337"/>
    <w:pPr>
      <w:spacing w:after="140" w:line="280" w:lineRule="atLeast"/>
      <w:ind w:firstLine="360"/>
    </w:pPr>
    <w:rPr>
      <w:rFonts w:ascii="Times New Roman" w:eastAsia="Batang" w:hAnsi="Times New Roman"/>
      <w:sz w:val="24"/>
      <w:lang w:eastAsia="en-US"/>
    </w:rPr>
  </w:style>
  <w:style w:type="character" w:customStyle="1" w:styleId="Heading2CharChar">
    <w:name w:val="Heading 2 Char Char"/>
    <w:uiPriority w:val="99"/>
    <w:rsid w:val="00B06337"/>
    <w:rPr>
      <w:rFonts w:eastAsia="MS Mincho"/>
      <w:b/>
      <w:sz w:val="24"/>
      <w:lang w:val="en-GB" w:eastAsia="en-US"/>
    </w:rPr>
  </w:style>
  <w:style w:type="paragraph" w:customStyle="1" w:styleId="List-">
    <w:name w:val="List_-"/>
    <w:basedOn w:val="Normal"/>
    <w:uiPriority w:val="99"/>
    <w:rsid w:val="00B06337"/>
    <w:pPr>
      <w:tabs>
        <w:tab w:val="clear" w:pos="1134"/>
        <w:tab w:val="clear" w:pos="1871"/>
        <w:tab w:val="clear" w:pos="2268"/>
        <w:tab w:val="left" w:pos="360"/>
        <w:tab w:val="num" w:pos="720"/>
      </w:tabs>
      <w:overflowPunct/>
      <w:autoSpaceDE/>
      <w:autoSpaceDN/>
      <w:adjustRightInd/>
      <w:spacing w:before="260" w:after="260"/>
      <w:ind w:left="2520" w:hanging="360"/>
      <w:jc w:val="both"/>
      <w:textAlignment w:val="auto"/>
    </w:pPr>
    <w:rPr>
      <w:rFonts w:eastAsia="MS Mincho"/>
      <w:sz w:val="22"/>
      <w:szCs w:val="24"/>
      <w:lang w:val="en-US"/>
    </w:rPr>
  </w:style>
  <w:style w:type="paragraph" w:styleId="BodyText">
    <w:name w:val="Body Text"/>
    <w:basedOn w:val="Normal"/>
    <w:link w:val="BodyTextChar"/>
    <w:uiPriority w:val="1"/>
    <w:qFormat/>
    <w:rsid w:val="00B06337"/>
    <w:pPr>
      <w:widowControl w:val="0"/>
      <w:tabs>
        <w:tab w:val="clear" w:pos="1134"/>
        <w:tab w:val="clear" w:pos="1871"/>
        <w:tab w:val="clear" w:pos="2268"/>
      </w:tabs>
      <w:overflowPunct/>
      <w:autoSpaceDE/>
      <w:autoSpaceDN/>
      <w:adjustRightInd/>
      <w:spacing w:before="0" w:line="360" w:lineRule="auto"/>
      <w:textAlignment w:val="auto"/>
    </w:pPr>
    <w:rPr>
      <w:rFonts w:ascii="Arial" w:eastAsia="MS Mincho" w:hAnsi="Arial"/>
      <w:sz w:val="20"/>
      <w:szCs w:val="24"/>
      <w:lang w:val="en-US" w:eastAsia="ja-JP"/>
    </w:rPr>
  </w:style>
  <w:style w:type="character" w:customStyle="1" w:styleId="BodyTextChar">
    <w:name w:val="Body Text Char"/>
    <w:basedOn w:val="DefaultParagraphFont"/>
    <w:link w:val="BodyText"/>
    <w:uiPriority w:val="1"/>
    <w:rsid w:val="00B06337"/>
    <w:rPr>
      <w:rFonts w:ascii="Arial" w:eastAsia="MS Mincho" w:hAnsi="Arial"/>
      <w:szCs w:val="24"/>
      <w:lang w:eastAsia="ja-JP"/>
    </w:rPr>
  </w:style>
  <w:style w:type="paragraph" w:customStyle="1" w:styleId="TableTitle0">
    <w:name w:val="Table_Title"/>
    <w:basedOn w:val="Table"/>
    <w:next w:val="TableText0"/>
    <w:uiPriority w:val="99"/>
    <w:rsid w:val="00B06337"/>
    <w:pPr>
      <w:tabs>
        <w:tab w:val="clear" w:pos="567"/>
        <w:tab w:val="clear" w:pos="1701"/>
        <w:tab w:val="clear" w:pos="2835"/>
        <w:tab w:val="left" w:pos="2948"/>
        <w:tab w:val="left" w:pos="4082"/>
      </w:tabs>
      <w:spacing w:before="0"/>
    </w:pPr>
    <w:rPr>
      <w:b/>
      <w:caps w:val="0"/>
    </w:rPr>
  </w:style>
  <w:style w:type="paragraph" w:customStyle="1" w:styleId="Table">
    <w:name w:val="Table_#"/>
    <w:basedOn w:val="Normal"/>
    <w:next w:val="TableTitle0"/>
    <w:uiPriority w:val="99"/>
    <w:rsid w:val="00B06337"/>
    <w:pPr>
      <w:keepNext/>
      <w:tabs>
        <w:tab w:val="clear" w:pos="1134"/>
        <w:tab w:val="clear" w:pos="1871"/>
        <w:tab w:val="clear" w:pos="2268"/>
        <w:tab w:val="left" w:pos="567"/>
        <w:tab w:val="left" w:pos="1701"/>
        <w:tab w:val="left" w:pos="2835"/>
      </w:tabs>
      <w:overflowPunct/>
      <w:autoSpaceDE/>
      <w:autoSpaceDN/>
      <w:adjustRightInd/>
      <w:spacing w:before="567" w:after="113"/>
      <w:jc w:val="center"/>
      <w:textAlignment w:val="auto"/>
    </w:pPr>
    <w:rPr>
      <w:rFonts w:eastAsia="Batang"/>
      <w:caps/>
      <w:szCs w:val="24"/>
      <w:lang w:val="en-US" w:eastAsia="sv-SE"/>
    </w:rPr>
  </w:style>
  <w:style w:type="paragraph" w:customStyle="1" w:styleId="QuestionNoBR">
    <w:name w:val="Question_No_BR"/>
    <w:basedOn w:val="Normal"/>
    <w:next w:val="Normal"/>
    <w:uiPriority w:val="99"/>
    <w:rsid w:val="00B06337"/>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RecTitle0">
    <w:name w:val="Rec_Title"/>
    <w:basedOn w:val="Normal"/>
    <w:next w:val="Heading1"/>
    <w:uiPriority w:val="99"/>
    <w:rsid w:val="00B06337"/>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szCs w:val="24"/>
      <w:lang w:val="en-US"/>
    </w:rPr>
  </w:style>
  <w:style w:type="paragraph" w:customStyle="1" w:styleId="RecTitleRef">
    <w:name w:val="Rec_Title/Ref"/>
    <w:basedOn w:val="Rectitle"/>
    <w:next w:val="RecTitleDate"/>
    <w:uiPriority w:val="99"/>
    <w:rsid w:val="00B06337"/>
    <w:pPr>
      <w:tabs>
        <w:tab w:val="clear" w:pos="1134"/>
        <w:tab w:val="clear" w:pos="1871"/>
        <w:tab w:val="clear" w:pos="2268"/>
        <w:tab w:val="center" w:pos="4849"/>
        <w:tab w:val="right" w:pos="9696"/>
      </w:tabs>
      <w:overflowPunct/>
      <w:autoSpaceDE/>
      <w:autoSpaceDN/>
      <w:adjustRightInd/>
      <w:spacing w:before="136"/>
      <w:textAlignment w:val="auto"/>
    </w:pPr>
    <w:rPr>
      <w:rFonts w:ascii="Times New Roman" w:eastAsia="Batang" w:hAnsi="Times New Roman"/>
      <w:b w:val="0"/>
      <w:sz w:val="20"/>
      <w:szCs w:val="24"/>
      <w:lang w:val="en-US"/>
    </w:rPr>
  </w:style>
  <w:style w:type="paragraph" w:customStyle="1" w:styleId="call0">
    <w:name w:val="call"/>
    <w:basedOn w:val="Normal"/>
    <w:next w:val="Normal"/>
    <w:uiPriority w:val="99"/>
    <w:rsid w:val="00B06337"/>
    <w:pPr>
      <w:keepNext/>
      <w:keepLines/>
      <w:tabs>
        <w:tab w:val="clear" w:pos="1134"/>
        <w:tab w:val="clear" w:pos="1871"/>
        <w:tab w:val="clear" w:pos="2268"/>
        <w:tab w:val="left" w:pos="794"/>
      </w:tabs>
      <w:overflowPunct/>
      <w:autoSpaceDE/>
      <w:autoSpaceDN/>
      <w:adjustRightInd/>
      <w:spacing w:before="227"/>
      <w:ind w:left="794"/>
      <w:textAlignment w:val="auto"/>
    </w:pPr>
    <w:rPr>
      <w:rFonts w:eastAsia="Batang"/>
      <w:i/>
      <w:sz w:val="20"/>
      <w:szCs w:val="24"/>
      <w:lang w:val="en-US"/>
    </w:rPr>
  </w:style>
  <w:style w:type="paragraph" w:customStyle="1" w:styleId="headfoot">
    <w:name w:val="head_foot"/>
    <w:basedOn w:val="Normal"/>
    <w:next w:val="Normalaftertitle0"/>
    <w:uiPriority w:val="99"/>
    <w:rsid w:val="00B06337"/>
    <w:pPr>
      <w:tabs>
        <w:tab w:val="clear" w:pos="1134"/>
        <w:tab w:val="clear" w:pos="1871"/>
        <w:tab w:val="clear" w:pos="2268"/>
      </w:tabs>
      <w:overflowPunct/>
      <w:autoSpaceDE/>
      <w:autoSpaceDN/>
      <w:adjustRightInd/>
      <w:spacing w:before="0"/>
      <w:jc w:val="both"/>
      <w:textAlignment w:val="auto"/>
    </w:pPr>
    <w:rPr>
      <w:rFonts w:eastAsia="Batang"/>
      <w:b/>
      <w:color w:val="FFFFFF"/>
      <w:sz w:val="8"/>
      <w:szCs w:val="24"/>
      <w:lang w:val="en-US"/>
    </w:rPr>
  </w:style>
  <w:style w:type="paragraph" w:customStyle="1" w:styleId="TableLegend0">
    <w:name w:val="Table_Legend"/>
    <w:basedOn w:val="Normal"/>
    <w:next w:val="Normal"/>
    <w:uiPriority w:val="99"/>
    <w:rsid w:val="00B06337"/>
    <w:pPr>
      <w:keepNext/>
      <w:tabs>
        <w:tab w:val="clear" w:pos="1134"/>
        <w:tab w:val="clear" w:pos="1871"/>
        <w:tab w:val="clear" w:pos="2268"/>
        <w:tab w:val="left" w:pos="794"/>
        <w:tab w:val="left" w:pos="1191"/>
        <w:tab w:val="left" w:pos="1588"/>
        <w:tab w:val="left" w:pos="1985"/>
      </w:tabs>
      <w:overflowPunct/>
      <w:autoSpaceDE/>
      <w:autoSpaceDN/>
      <w:adjustRightInd/>
      <w:spacing w:before="86" w:line="199" w:lineRule="exact"/>
      <w:ind w:left="-85" w:right="-85"/>
      <w:jc w:val="both"/>
      <w:textAlignment w:val="auto"/>
    </w:pPr>
    <w:rPr>
      <w:rFonts w:eastAsia="Batang"/>
      <w:sz w:val="18"/>
      <w:szCs w:val="24"/>
      <w:lang w:val="en-US"/>
    </w:rPr>
  </w:style>
  <w:style w:type="paragraph" w:customStyle="1" w:styleId="AppendixNotitle0">
    <w:name w:val="Appendix_No &amp; title"/>
    <w:basedOn w:val="AnnexNotitle0"/>
    <w:next w:val="Normalaftertitle"/>
    <w:uiPriority w:val="99"/>
    <w:rsid w:val="00B06337"/>
    <w:rPr>
      <w:rFonts w:eastAsia="Times New Roman"/>
    </w:rPr>
  </w:style>
  <w:style w:type="paragraph" w:customStyle="1" w:styleId="TableNoBR">
    <w:name w:val="Table_No_BR"/>
    <w:basedOn w:val="Normal"/>
    <w:next w:val="TabletitleBR"/>
    <w:uiPriority w:val="99"/>
    <w:rsid w:val="00B06337"/>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Batang"/>
      <w:caps/>
      <w:szCs w:val="24"/>
      <w:lang w:val="en-US"/>
    </w:rPr>
  </w:style>
  <w:style w:type="paragraph" w:customStyle="1" w:styleId="TabletitleBR">
    <w:name w:val="Table_title_BR"/>
    <w:basedOn w:val="Normal"/>
    <w:next w:val="Tablehead"/>
    <w:uiPriority w:val="99"/>
    <w:rsid w:val="00B06337"/>
    <w:pPr>
      <w:keepNext/>
      <w:keepLines/>
      <w:tabs>
        <w:tab w:val="clear" w:pos="1134"/>
        <w:tab w:val="clear" w:pos="1871"/>
        <w:tab w:val="clear" w:pos="2268"/>
        <w:tab w:val="left" w:pos="794"/>
        <w:tab w:val="left" w:pos="1191"/>
        <w:tab w:val="left" w:pos="1588"/>
        <w:tab w:val="left" w:pos="1985"/>
      </w:tabs>
      <w:overflowPunct/>
      <w:autoSpaceDE/>
      <w:autoSpaceDN/>
      <w:adjustRightInd/>
      <w:spacing w:before="0" w:after="120"/>
      <w:jc w:val="center"/>
      <w:textAlignment w:val="auto"/>
    </w:pPr>
    <w:rPr>
      <w:rFonts w:eastAsia="Batang"/>
      <w:b/>
      <w:szCs w:val="24"/>
      <w:lang w:val="en-US"/>
    </w:rPr>
  </w:style>
  <w:style w:type="paragraph" w:customStyle="1" w:styleId="Caption2">
    <w:name w:val="Caption2"/>
    <w:basedOn w:val="Normal"/>
    <w:autoRedefine/>
    <w:uiPriority w:val="99"/>
    <w:rsid w:val="00B06337"/>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szCs w:val="24"/>
      <w:lang w:val="en-US"/>
    </w:rPr>
  </w:style>
  <w:style w:type="paragraph" w:customStyle="1" w:styleId="FigureNoBR">
    <w:name w:val="Figure_No_BR"/>
    <w:basedOn w:val="Normal"/>
    <w:next w:val="FiguretitleBR"/>
    <w:uiPriority w:val="99"/>
    <w:rsid w:val="00B06337"/>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120"/>
      <w:jc w:val="center"/>
      <w:textAlignment w:val="auto"/>
    </w:pPr>
    <w:rPr>
      <w:rFonts w:eastAsia="Batang"/>
      <w:caps/>
      <w:szCs w:val="24"/>
      <w:lang w:val="en-US"/>
    </w:rPr>
  </w:style>
  <w:style w:type="paragraph" w:customStyle="1" w:styleId="FiguretitleBR">
    <w:name w:val="Figure_title_BR"/>
    <w:basedOn w:val="TabletitleBR"/>
    <w:next w:val="Figurewithouttitle"/>
    <w:uiPriority w:val="99"/>
    <w:rsid w:val="00B06337"/>
    <w:pPr>
      <w:keepNext w:val="0"/>
      <w:spacing w:after="480"/>
    </w:pPr>
  </w:style>
  <w:style w:type="paragraph" w:customStyle="1" w:styleId="NotedebasdepageALTSFOOTNOTE">
    <w:name w:val="Note de bas de page.ALTS FOOTNOTE"/>
    <w:basedOn w:val="Normal"/>
    <w:uiPriority w:val="99"/>
    <w:rsid w:val="00B06337"/>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szCs w:val="24"/>
      <w:lang w:val="en-US" w:eastAsia="fr-FR"/>
    </w:rPr>
  </w:style>
  <w:style w:type="paragraph" w:customStyle="1" w:styleId="headingb0">
    <w:name w:val="heading_b"/>
    <w:basedOn w:val="Heading3"/>
    <w:next w:val="Normal"/>
    <w:uiPriority w:val="99"/>
    <w:rsid w:val="00B06337"/>
    <w:pPr>
      <w:numPr>
        <w:ilvl w:val="2"/>
      </w:numPr>
      <w:tabs>
        <w:tab w:val="clear" w:pos="1871"/>
        <w:tab w:val="clear" w:pos="2268"/>
        <w:tab w:val="num" w:pos="720"/>
        <w:tab w:val="left" w:pos="794"/>
        <w:tab w:val="left" w:pos="113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szCs w:val="24"/>
      <w:lang w:val="en-US"/>
    </w:rPr>
  </w:style>
  <w:style w:type="paragraph" w:customStyle="1" w:styleId="Fig">
    <w:name w:val="Fig_#"/>
    <w:basedOn w:val="Fig0"/>
    <w:next w:val="Normal"/>
    <w:uiPriority w:val="99"/>
    <w:rsid w:val="00B06337"/>
    <w:pPr>
      <w:jc w:val="left"/>
    </w:pPr>
    <w:rPr>
      <w:color w:val="FFFFFF"/>
    </w:rPr>
  </w:style>
  <w:style w:type="paragraph" w:customStyle="1" w:styleId="Fig0">
    <w:name w:val="Fig"/>
    <w:basedOn w:val="Normal"/>
    <w:next w:val="Fig"/>
    <w:uiPriority w:val="99"/>
    <w:rsid w:val="00B06337"/>
    <w:pPr>
      <w:tabs>
        <w:tab w:val="clear" w:pos="1134"/>
        <w:tab w:val="clear" w:pos="1871"/>
        <w:tab w:val="clear" w:pos="2268"/>
        <w:tab w:val="left" w:pos="794"/>
        <w:tab w:val="left" w:pos="1191"/>
        <w:tab w:val="left" w:pos="1588"/>
        <w:tab w:val="left" w:pos="1985"/>
      </w:tabs>
      <w:overflowPunct/>
      <w:autoSpaceDE/>
      <w:autoSpaceDN/>
      <w:adjustRightInd/>
      <w:spacing w:before="136"/>
      <w:jc w:val="center"/>
      <w:textAlignment w:val="auto"/>
    </w:pPr>
    <w:rPr>
      <w:rFonts w:eastAsia="Batang"/>
      <w:sz w:val="20"/>
      <w:szCs w:val="24"/>
      <w:lang w:val="en-US"/>
    </w:rPr>
  </w:style>
  <w:style w:type="paragraph" w:customStyle="1" w:styleId="AnnexTitle0">
    <w:name w:val="Annex_Title"/>
    <w:basedOn w:val="Normal"/>
    <w:next w:val="Normalaftertitle0"/>
    <w:uiPriority w:val="99"/>
    <w:rsid w:val="006508BF"/>
    <w:pPr>
      <w:tabs>
        <w:tab w:val="clear" w:pos="1134"/>
        <w:tab w:val="clear" w:pos="1871"/>
        <w:tab w:val="clear" w:pos="2268"/>
        <w:tab w:val="left" w:pos="4849"/>
        <w:tab w:val="right" w:pos="9696"/>
      </w:tabs>
      <w:overflowPunct/>
      <w:autoSpaceDE/>
      <w:autoSpaceDN/>
      <w:adjustRightInd/>
      <w:spacing w:before="240" w:after="200"/>
      <w:jc w:val="center"/>
      <w:textAlignment w:val="auto"/>
    </w:pPr>
    <w:rPr>
      <w:rFonts w:eastAsia="Batang"/>
      <w:b/>
      <w:sz w:val="28"/>
      <w:szCs w:val="24"/>
      <w:lang w:val="en-US"/>
    </w:rPr>
  </w:style>
  <w:style w:type="paragraph" w:customStyle="1" w:styleId="para">
    <w:name w:val="para"/>
    <w:basedOn w:val="Normal"/>
    <w:uiPriority w:val="99"/>
    <w:rsid w:val="00B06337"/>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szCs w:val="24"/>
      <w:lang w:val="en-US"/>
    </w:rPr>
  </w:style>
  <w:style w:type="character" w:styleId="FollowedHyperlink">
    <w:name w:val="FollowedHyperlink"/>
    <w:basedOn w:val="DefaultParagraphFont"/>
    <w:rsid w:val="00B06337"/>
    <w:rPr>
      <w:rFonts w:cs="Times New Roman"/>
      <w:color w:val="800080"/>
      <w:u w:val="single"/>
    </w:rPr>
  </w:style>
  <w:style w:type="paragraph" w:customStyle="1" w:styleId="MTDisplayEquation">
    <w:name w:val="MTDisplayEquation"/>
    <w:basedOn w:val="Normal"/>
    <w:next w:val="Normal"/>
    <w:uiPriority w:val="99"/>
    <w:rsid w:val="00B06337"/>
    <w:pPr>
      <w:tabs>
        <w:tab w:val="clear" w:pos="1134"/>
        <w:tab w:val="clear" w:pos="1871"/>
        <w:tab w:val="clear" w:pos="2268"/>
        <w:tab w:val="center" w:pos="4820"/>
        <w:tab w:val="right" w:pos="9640"/>
      </w:tabs>
      <w:overflowPunct/>
      <w:autoSpaceDE/>
      <w:autoSpaceDN/>
      <w:adjustRightInd/>
      <w:spacing w:before="0"/>
      <w:textAlignment w:val="auto"/>
    </w:pPr>
    <w:rPr>
      <w:rFonts w:eastAsia="Batang"/>
      <w:szCs w:val="24"/>
      <w:lang w:val="en-US"/>
    </w:rPr>
  </w:style>
  <w:style w:type="character" w:customStyle="1" w:styleId="MTEquationSection">
    <w:name w:val="MTEquationSection"/>
    <w:uiPriority w:val="99"/>
    <w:rsid w:val="00B06337"/>
    <w:rPr>
      <w:vanish/>
      <w:color w:val="FF0000"/>
      <w:spacing w:val="-3"/>
    </w:rPr>
  </w:style>
  <w:style w:type="paragraph" w:customStyle="1" w:styleId="font5">
    <w:name w:val="font5"/>
    <w:basedOn w:val="Normal"/>
    <w:uiPriority w:val="99"/>
    <w:rsid w:val="00B06337"/>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rsid w:val="00B06337"/>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szCs w:val="24"/>
      <w:lang w:val="en-US"/>
    </w:rPr>
  </w:style>
  <w:style w:type="paragraph" w:customStyle="1" w:styleId="font7">
    <w:name w:val="font7"/>
    <w:basedOn w:val="Normal"/>
    <w:uiPriority w:val="99"/>
    <w:rsid w:val="00B06337"/>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szCs w:val="24"/>
      <w:lang w:val="en-US"/>
    </w:rPr>
  </w:style>
  <w:style w:type="paragraph" w:customStyle="1" w:styleId="font8">
    <w:name w:val="font8"/>
    <w:basedOn w:val="Normal"/>
    <w:uiPriority w:val="99"/>
    <w:rsid w:val="00B06337"/>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szCs w:val="24"/>
      <w:lang w:val="en-US"/>
    </w:rPr>
  </w:style>
  <w:style w:type="paragraph" w:customStyle="1" w:styleId="font9">
    <w:name w:val="font9"/>
    <w:basedOn w:val="Normal"/>
    <w:uiPriority w:val="99"/>
    <w:rsid w:val="00B06337"/>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szCs w:val="24"/>
      <w:lang w:val="en-US"/>
    </w:rPr>
  </w:style>
  <w:style w:type="paragraph" w:customStyle="1" w:styleId="font10">
    <w:name w:val="font10"/>
    <w:basedOn w:val="Normal"/>
    <w:uiPriority w:val="99"/>
    <w:rsid w:val="00B06337"/>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szCs w:val="24"/>
      <w:lang w:val="en-US"/>
    </w:rPr>
  </w:style>
  <w:style w:type="paragraph" w:customStyle="1" w:styleId="font11">
    <w:name w:val="font11"/>
    <w:basedOn w:val="Normal"/>
    <w:uiPriority w:val="99"/>
    <w:rsid w:val="00B06337"/>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szCs w:val="24"/>
      <w:lang w:val="en-US"/>
    </w:rPr>
  </w:style>
  <w:style w:type="paragraph" w:customStyle="1" w:styleId="font12">
    <w:name w:val="font12"/>
    <w:basedOn w:val="Normal"/>
    <w:uiPriority w:val="99"/>
    <w:rsid w:val="00B06337"/>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szCs w:val="24"/>
      <w:lang w:val="en-US"/>
    </w:rPr>
  </w:style>
  <w:style w:type="paragraph" w:customStyle="1" w:styleId="xl24">
    <w:name w:val="xl24"/>
    <w:basedOn w:val="Normal"/>
    <w:uiPriority w:val="99"/>
    <w:rsid w:val="00B06337"/>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rsid w:val="00B06337"/>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rsid w:val="00B06337"/>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rsid w:val="00B06337"/>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rsid w:val="00B06337"/>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rsid w:val="00B06337"/>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rsid w:val="00B06337"/>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rsid w:val="00B06337"/>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rsid w:val="00B06337"/>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rsid w:val="00B06337"/>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rsid w:val="00B06337"/>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rsid w:val="00B06337"/>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rsid w:val="00B06337"/>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rsid w:val="00B06337"/>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rsid w:val="00B06337"/>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rsid w:val="00B06337"/>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szCs w:val="24"/>
      <w:lang w:val="en-US"/>
    </w:rPr>
  </w:style>
  <w:style w:type="paragraph" w:styleId="Caption">
    <w:name w:val="caption"/>
    <w:basedOn w:val="Normal"/>
    <w:next w:val="Normal"/>
    <w:uiPriority w:val="35"/>
    <w:qFormat/>
    <w:rsid w:val="00B06337"/>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eastAsia="Batang"/>
      <w:b/>
      <w:bCs/>
      <w:sz w:val="20"/>
      <w:szCs w:val="24"/>
      <w:lang w:val="en-US"/>
    </w:rPr>
  </w:style>
  <w:style w:type="paragraph" w:styleId="HTMLPreformatted">
    <w:name w:val="HTML Preformatted"/>
    <w:basedOn w:val="Normal"/>
    <w:link w:val="HTMLPreformattedChar"/>
    <w:uiPriority w:val="99"/>
    <w:rsid w:val="00B06337"/>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szCs w:val="24"/>
      <w:lang w:val="en-US" w:eastAsia="zh-CN"/>
    </w:rPr>
  </w:style>
  <w:style w:type="character" w:customStyle="1" w:styleId="HTMLPreformattedChar">
    <w:name w:val="HTML Preformatted Char"/>
    <w:basedOn w:val="DefaultParagraphFont"/>
    <w:link w:val="HTMLPreformatted"/>
    <w:uiPriority w:val="99"/>
    <w:rsid w:val="00B06337"/>
    <w:rPr>
      <w:rFonts w:ascii="Courier New" w:eastAsia="SimSun" w:hAnsi="Courier New"/>
      <w:szCs w:val="24"/>
    </w:rPr>
  </w:style>
  <w:style w:type="paragraph" w:customStyle="1" w:styleId="Bullet">
    <w:name w:val="Bullet"/>
    <w:basedOn w:val="BodyText"/>
    <w:uiPriority w:val="99"/>
    <w:rsid w:val="00B06337"/>
    <w:pPr>
      <w:widowControl/>
      <w:numPr>
        <w:numId w:val="11"/>
      </w:numPr>
      <w:tabs>
        <w:tab w:val="left" w:pos="1134"/>
        <w:tab w:val="left" w:pos="1499"/>
        <w:tab w:val="left" w:pos="1701"/>
        <w:tab w:val="left" w:pos="2268"/>
        <w:tab w:val="left" w:pos="2835"/>
        <w:tab w:val="left" w:pos="3402"/>
        <w:tab w:val="center" w:pos="4759"/>
        <w:tab w:val="left" w:pos="5668"/>
        <w:tab w:val="right" w:pos="9071"/>
      </w:tabs>
      <w:spacing w:before="120" w:after="60" w:line="240" w:lineRule="auto"/>
      <w:jc w:val="both"/>
    </w:pPr>
    <w:rPr>
      <w:rFonts w:ascii="Times New Roman" w:eastAsia="Times New Roman" w:hAnsi="Times New Roman"/>
      <w:sz w:val="24"/>
      <w:lang w:val="en-GB" w:eastAsia="de-DE"/>
    </w:rPr>
  </w:style>
  <w:style w:type="paragraph" w:customStyle="1" w:styleId="TableText1">
    <w:name w:val="Table Text"/>
    <w:uiPriority w:val="99"/>
    <w:rsid w:val="00B06337"/>
    <w:pPr>
      <w:tabs>
        <w:tab w:val="left" w:pos="540"/>
      </w:tabs>
      <w:overflowPunct w:val="0"/>
      <w:autoSpaceDE w:val="0"/>
      <w:autoSpaceDN w:val="0"/>
      <w:adjustRightInd w:val="0"/>
      <w:textAlignment w:val="baseline"/>
    </w:pPr>
    <w:rPr>
      <w:rFonts w:ascii="TimesNewRomanPS" w:eastAsia="MS Mincho" w:hAnsi="TimesNewRomanPS"/>
      <w:color w:val="000000"/>
      <w:sz w:val="24"/>
      <w:lang w:eastAsia="en-US"/>
    </w:rPr>
  </w:style>
  <w:style w:type="paragraph" w:customStyle="1" w:styleId="CCI">
    <w:name w:val="CCI"/>
    <w:basedOn w:val="Normal"/>
    <w:next w:val="call0"/>
    <w:uiPriority w:val="99"/>
    <w:rsid w:val="00B06337"/>
    <w:pPr>
      <w:keepNext/>
      <w:keepLines/>
      <w:tabs>
        <w:tab w:val="clear" w:pos="1134"/>
        <w:tab w:val="clear" w:pos="1871"/>
        <w:tab w:val="clear" w:pos="2268"/>
      </w:tabs>
      <w:overflowPunct/>
      <w:autoSpaceDE/>
      <w:autoSpaceDN/>
      <w:adjustRightInd/>
      <w:spacing w:before="199"/>
      <w:jc w:val="both"/>
      <w:textAlignment w:val="auto"/>
    </w:pPr>
    <w:rPr>
      <w:rFonts w:eastAsiaTheme="minorEastAsia"/>
      <w:sz w:val="20"/>
      <w:szCs w:val="24"/>
      <w:lang w:val="en-US" w:eastAsia="ko-KR"/>
    </w:rPr>
  </w:style>
  <w:style w:type="paragraph" w:customStyle="1" w:styleId="tabletext2">
    <w:name w:val="tabletext"/>
    <w:basedOn w:val="Normal"/>
    <w:uiPriority w:val="99"/>
    <w:rsid w:val="00B06337"/>
    <w:pPr>
      <w:tabs>
        <w:tab w:val="clear" w:pos="1134"/>
        <w:tab w:val="clear" w:pos="1871"/>
        <w:tab w:val="clear" w:pos="2268"/>
      </w:tabs>
      <w:overflowPunct/>
      <w:autoSpaceDE/>
      <w:autoSpaceDN/>
      <w:adjustRightInd/>
      <w:spacing w:before="40" w:after="40"/>
      <w:textAlignment w:val="auto"/>
    </w:pPr>
    <w:rPr>
      <w:rFonts w:eastAsia="MS Mincho"/>
      <w:sz w:val="20"/>
      <w:szCs w:val="24"/>
      <w:lang w:val="en-US" w:eastAsia="ja-JP"/>
    </w:rPr>
  </w:style>
  <w:style w:type="paragraph" w:customStyle="1" w:styleId="Char1CharChar1Char1">
    <w:name w:val="Char1 Char Char1 Char1"/>
    <w:basedOn w:val="Normal"/>
    <w:uiPriority w:val="99"/>
    <w:rsid w:val="00B0633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szCs w:val="24"/>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
    <w:basedOn w:val="DefaultParagraphFont"/>
    <w:uiPriority w:val="99"/>
    <w:locked/>
    <w:rsid w:val="00B06337"/>
    <w:rPr>
      <w:rFonts w:ascii="Times New Roman" w:hAnsi="Times New Roman" w:cs="Times New Roman"/>
      <w:sz w:val="24"/>
      <w:lang w:val="en-GB" w:eastAsia="en-US"/>
    </w:rPr>
  </w:style>
  <w:style w:type="paragraph" w:customStyle="1" w:styleId="NO">
    <w:name w:val="NO"/>
    <w:basedOn w:val="Normal"/>
    <w:uiPriority w:val="99"/>
    <w:rsid w:val="00B06337"/>
    <w:pPr>
      <w:keepLines/>
      <w:tabs>
        <w:tab w:val="clear" w:pos="1134"/>
        <w:tab w:val="clear" w:pos="1871"/>
        <w:tab w:val="clear" w:pos="2268"/>
      </w:tabs>
      <w:overflowPunct/>
      <w:autoSpaceDE/>
      <w:autoSpaceDN/>
      <w:adjustRightInd/>
      <w:spacing w:before="0" w:after="180"/>
      <w:ind w:left="1135" w:hanging="851"/>
      <w:textAlignment w:val="auto"/>
    </w:pPr>
    <w:rPr>
      <w:rFonts w:eastAsia="MS Mincho"/>
      <w:sz w:val="20"/>
      <w:szCs w:val="24"/>
      <w:lang w:val="en-US"/>
    </w:rPr>
  </w:style>
  <w:style w:type="paragraph" w:customStyle="1" w:styleId="B2">
    <w:name w:val="B2"/>
    <w:basedOn w:val="List2"/>
    <w:uiPriority w:val="99"/>
    <w:rsid w:val="00B06337"/>
    <w:pPr>
      <w:tabs>
        <w:tab w:val="clear" w:pos="794"/>
        <w:tab w:val="clear" w:pos="1191"/>
        <w:tab w:val="clear" w:pos="1588"/>
        <w:tab w:val="clear" w:pos="1985"/>
      </w:tabs>
      <w:spacing w:after="180"/>
      <w:ind w:left="851" w:hanging="284"/>
    </w:pPr>
    <w:rPr>
      <w:sz w:val="20"/>
    </w:rPr>
  </w:style>
  <w:style w:type="paragraph" w:styleId="List2">
    <w:name w:val="List 2"/>
    <w:basedOn w:val="Normal"/>
    <w:uiPriority w:val="99"/>
    <w:rsid w:val="00B06337"/>
    <w:pPr>
      <w:tabs>
        <w:tab w:val="clear" w:pos="1134"/>
        <w:tab w:val="clear" w:pos="1871"/>
        <w:tab w:val="clear" w:pos="2268"/>
        <w:tab w:val="left" w:pos="794"/>
        <w:tab w:val="left" w:pos="1191"/>
        <w:tab w:val="left" w:pos="1588"/>
        <w:tab w:val="left" w:pos="1985"/>
      </w:tabs>
      <w:overflowPunct/>
      <w:autoSpaceDE/>
      <w:autoSpaceDN/>
      <w:adjustRightInd/>
      <w:spacing w:before="0"/>
      <w:ind w:left="566" w:hanging="283"/>
      <w:textAlignment w:val="auto"/>
    </w:pPr>
    <w:rPr>
      <w:rFonts w:eastAsia="MS Mincho"/>
      <w:szCs w:val="24"/>
      <w:lang w:val="en-US"/>
    </w:rPr>
  </w:style>
  <w:style w:type="paragraph" w:customStyle="1" w:styleId="bodyCharChar">
    <w:name w:val="body Char Char"/>
    <w:basedOn w:val="Normal"/>
    <w:link w:val="bodyCharCharChar"/>
    <w:uiPriority w:val="99"/>
    <w:rsid w:val="00B06337"/>
    <w:pPr>
      <w:tabs>
        <w:tab w:val="clear" w:pos="1134"/>
        <w:tab w:val="clear" w:pos="1871"/>
        <w:tab w:val="clear" w:pos="2268"/>
        <w:tab w:val="num" w:pos="0"/>
        <w:tab w:val="num" w:pos="108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character" w:customStyle="1" w:styleId="bodyCharCharChar">
    <w:name w:val="body Char Char Char"/>
    <w:basedOn w:val="DefaultParagraphFont"/>
    <w:link w:val="bodyCharChar"/>
    <w:uiPriority w:val="99"/>
    <w:locked/>
    <w:rsid w:val="00B06337"/>
    <w:rPr>
      <w:rFonts w:ascii="Arial" w:eastAsia="MS Mincho" w:hAnsi="Arial"/>
      <w:sz w:val="22"/>
      <w:szCs w:val="24"/>
      <w:lang w:eastAsia="en-US"/>
    </w:rPr>
  </w:style>
  <w:style w:type="paragraph" w:customStyle="1" w:styleId="bodyCharCharCharChar">
    <w:name w:val="body Char Char Char Char"/>
    <w:basedOn w:val="Normal"/>
    <w:uiPriority w:val="99"/>
    <w:rsid w:val="00B06337"/>
    <w:pPr>
      <w:tabs>
        <w:tab w:val="clear" w:pos="1134"/>
        <w:tab w:val="clear" w:pos="1871"/>
        <w:tab w:val="clear" w:pos="2268"/>
      </w:tabs>
      <w:overflowPunct/>
      <w:autoSpaceDE/>
      <w:autoSpaceDN/>
      <w:adjustRightInd/>
      <w:spacing w:before="0" w:line="360" w:lineRule="auto"/>
      <w:jc w:val="both"/>
      <w:textAlignment w:val="auto"/>
    </w:pPr>
    <w:rPr>
      <w:rFonts w:ascii="Arial" w:eastAsia="MS Mincho" w:hAnsi="Arial"/>
      <w:sz w:val="22"/>
      <w:szCs w:val="24"/>
      <w:lang w:val="en-US"/>
    </w:rPr>
  </w:style>
  <w:style w:type="paragraph" w:customStyle="1" w:styleId="bodyChar">
    <w:name w:val="body Char"/>
    <w:basedOn w:val="Normal"/>
    <w:uiPriority w:val="99"/>
    <w:rsid w:val="00B06337"/>
    <w:pPr>
      <w:tabs>
        <w:tab w:val="clear" w:pos="1134"/>
        <w:tab w:val="clear" w:pos="1871"/>
        <w:tab w:val="clear" w:pos="2268"/>
        <w:tab w:val="num" w:pos="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paragraph" w:customStyle="1" w:styleId="CharCharChar">
    <w:name w:val="Char Char Char"/>
    <w:basedOn w:val="Normal"/>
    <w:uiPriority w:val="99"/>
    <w:rsid w:val="00B0633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CharZchnZchn">
    <w:name w:val="Char Char Zchn Zchn"/>
    <w:basedOn w:val="Normal"/>
    <w:uiPriority w:val="99"/>
    <w:rsid w:val="00B0633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szCs w:val="24"/>
      <w:lang w:val="en-US"/>
    </w:rPr>
  </w:style>
  <w:style w:type="paragraph" w:styleId="BodyText3">
    <w:name w:val="Body Text 3"/>
    <w:basedOn w:val="Normal"/>
    <w:link w:val="BodyText3Char"/>
    <w:uiPriority w:val="99"/>
    <w:rsid w:val="00B06337"/>
    <w:pPr>
      <w:tabs>
        <w:tab w:val="clear" w:pos="1134"/>
        <w:tab w:val="clear" w:pos="1871"/>
        <w:tab w:val="clear" w:pos="2268"/>
        <w:tab w:val="left" w:pos="794"/>
        <w:tab w:val="left" w:pos="1191"/>
        <w:tab w:val="left" w:pos="1588"/>
        <w:tab w:val="left" w:pos="1985"/>
      </w:tabs>
      <w:overflowPunct/>
      <w:autoSpaceDE/>
      <w:autoSpaceDN/>
      <w:adjustRightInd/>
      <w:spacing w:before="0" w:after="120"/>
      <w:textAlignment w:val="auto"/>
    </w:pPr>
    <w:rPr>
      <w:rFonts w:eastAsia="MS Mincho"/>
      <w:sz w:val="16"/>
      <w:szCs w:val="16"/>
      <w:lang w:val="en-US"/>
    </w:rPr>
  </w:style>
  <w:style w:type="character" w:customStyle="1" w:styleId="BodyText3Char">
    <w:name w:val="Body Text 3 Char"/>
    <w:basedOn w:val="DefaultParagraphFont"/>
    <w:link w:val="BodyText3"/>
    <w:uiPriority w:val="99"/>
    <w:rsid w:val="00B06337"/>
    <w:rPr>
      <w:rFonts w:ascii="Times New Roman" w:eastAsia="MS Mincho" w:hAnsi="Times New Roman"/>
      <w:sz w:val="16"/>
      <w:szCs w:val="16"/>
      <w:lang w:eastAsia="en-US"/>
    </w:rPr>
  </w:style>
  <w:style w:type="paragraph" w:styleId="PlainText">
    <w:name w:val="Plain Text"/>
    <w:basedOn w:val="Normal"/>
    <w:link w:val="PlainTextChar"/>
    <w:uiPriority w:val="99"/>
    <w:rsid w:val="00B06337"/>
    <w:pPr>
      <w:tabs>
        <w:tab w:val="clear" w:pos="1134"/>
        <w:tab w:val="clear" w:pos="1871"/>
        <w:tab w:val="clear" w:pos="2268"/>
      </w:tabs>
      <w:overflowPunct/>
      <w:autoSpaceDE/>
      <w:autoSpaceDN/>
      <w:adjustRightInd/>
      <w:spacing w:before="0"/>
      <w:textAlignment w:val="auto"/>
    </w:pPr>
    <w:rPr>
      <w:rFonts w:ascii="Courier New" w:eastAsia="MS Mincho" w:hAnsi="Courier New"/>
      <w:sz w:val="20"/>
      <w:szCs w:val="24"/>
      <w:lang w:val="en-US"/>
    </w:rPr>
  </w:style>
  <w:style w:type="character" w:customStyle="1" w:styleId="PlainTextChar">
    <w:name w:val="Plain Text Char"/>
    <w:basedOn w:val="DefaultParagraphFont"/>
    <w:link w:val="PlainText"/>
    <w:uiPriority w:val="99"/>
    <w:rsid w:val="00B06337"/>
    <w:rPr>
      <w:rFonts w:ascii="Courier New" w:eastAsia="MS Mincho" w:hAnsi="Courier New"/>
      <w:szCs w:val="24"/>
      <w:lang w:eastAsia="en-US"/>
    </w:rPr>
  </w:style>
  <w:style w:type="character" w:customStyle="1" w:styleId="DocumentMapChar">
    <w:name w:val="Document Map Char"/>
    <w:uiPriority w:val="99"/>
    <w:locked/>
    <w:rsid w:val="00B06337"/>
    <w:rPr>
      <w:rFonts w:ascii="Tahoma" w:hAnsi="Tahoma"/>
      <w:shd w:val="clear" w:color="auto" w:fill="000080"/>
      <w:lang w:val="en-GB" w:eastAsia="en-US"/>
    </w:rPr>
  </w:style>
  <w:style w:type="paragraph" w:styleId="DocumentMap">
    <w:name w:val="Document Map"/>
    <w:basedOn w:val="Normal"/>
    <w:link w:val="DocumentMapChar1"/>
    <w:uiPriority w:val="99"/>
    <w:rsid w:val="00B06337"/>
    <w:pPr>
      <w:shd w:val="clear" w:color="auto" w:fill="000080"/>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ascii="Tahoma" w:eastAsia="MS Mincho" w:hAnsi="Tahoma"/>
      <w:sz w:val="20"/>
      <w:szCs w:val="24"/>
      <w:lang w:val="en-US"/>
    </w:rPr>
  </w:style>
  <w:style w:type="character" w:customStyle="1" w:styleId="DocumentMapChar1">
    <w:name w:val="Document Map Char1"/>
    <w:basedOn w:val="DefaultParagraphFont"/>
    <w:link w:val="DocumentMap"/>
    <w:uiPriority w:val="99"/>
    <w:rsid w:val="00B06337"/>
    <w:rPr>
      <w:rFonts w:ascii="Tahoma" w:eastAsia="MS Mincho" w:hAnsi="Tahoma"/>
      <w:szCs w:val="24"/>
      <w:shd w:val="clear" w:color="auto" w:fill="000080"/>
      <w:lang w:eastAsia="en-US"/>
    </w:rPr>
  </w:style>
  <w:style w:type="paragraph" w:customStyle="1" w:styleId="CharChar">
    <w:name w:val="Char Char"/>
    <w:basedOn w:val="Normal"/>
    <w:uiPriority w:val="99"/>
    <w:rsid w:val="00B06337"/>
    <w:pPr>
      <w:tabs>
        <w:tab w:val="clear" w:pos="1134"/>
        <w:tab w:val="clear" w:pos="1871"/>
        <w:tab w:val="clear" w:pos="2268"/>
      </w:tabs>
      <w:overflowPunct/>
      <w:autoSpaceDE/>
      <w:autoSpaceDN/>
      <w:adjustRightInd/>
      <w:spacing w:before="0" w:after="160" w:line="240" w:lineRule="exact"/>
      <w:textAlignment w:val="auto"/>
    </w:pPr>
    <w:rPr>
      <w:rFonts w:ascii="Arial" w:eastAsia="MS Mincho" w:hAnsi="Arial"/>
      <w:kern w:val="16"/>
      <w:sz w:val="20"/>
      <w:szCs w:val="24"/>
      <w:lang w:val="tr-TR"/>
    </w:rPr>
  </w:style>
  <w:style w:type="paragraph" w:customStyle="1" w:styleId="headingb1">
    <w:name w:val="headingb"/>
    <w:basedOn w:val="Normal"/>
    <w:uiPriority w:val="99"/>
    <w:rsid w:val="00B06337"/>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character" w:customStyle="1" w:styleId="msoins0">
    <w:name w:val="msoins0"/>
    <w:basedOn w:val="DefaultParagraphFont"/>
    <w:uiPriority w:val="99"/>
    <w:rsid w:val="00B06337"/>
    <w:rPr>
      <w:rFonts w:cs="Times New Roman"/>
    </w:rPr>
  </w:style>
  <w:style w:type="character" w:customStyle="1" w:styleId="rsg-title">
    <w:name w:val="rsg-title"/>
    <w:basedOn w:val="DefaultParagraphFont"/>
    <w:uiPriority w:val="99"/>
    <w:rsid w:val="00B06337"/>
    <w:rPr>
      <w:rFonts w:cs="Times New Roman"/>
    </w:rPr>
  </w:style>
  <w:style w:type="paragraph" w:customStyle="1" w:styleId="Char1CharChar1Char2">
    <w:name w:val="Char1 Char Char1 Char2"/>
    <w:basedOn w:val="Normal"/>
    <w:uiPriority w:val="99"/>
    <w:rsid w:val="00B0633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1CharChar1Char3">
    <w:name w:val="Char1 Char Char1 Char3"/>
    <w:basedOn w:val="Normal"/>
    <w:uiPriority w:val="99"/>
    <w:rsid w:val="00B0633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character" w:customStyle="1" w:styleId="CommentTextChar1">
    <w:name w:val="Comment Text Char1"/>
    <w:basedOn w:val="DefaultParagraphFont"/>
    <w:semiHidden/>
    <w:rsid w:val="00B06337"/>
    <w:rPr>
      <w:rFonts w:ascii="Times New Roman" w:hAnsi="Times New Roman"/>
      <w:lang w:val="en-GB" w:eastAsia="en-US"/>
    </w:rPr>
  </w:style>
  <w:style w:type="character" w:customStyle="1" w:styleId="CommentSubjectChar1">
    <w:name w:val="Comment Subject Char1"/>
    <w:basedOn w:val="CommentTextChar1"/>
    <w:semiHidden/>
    <w:rsid w:val="00B06337"/>
    <w:rPr>
      <w:rFonts w:ascii="Times New Roman" w:hAnsi="Times New Roman"/>
      <w:b/>
      <w:bCs/>
      <w:lang w:val="en-GB" w:eastAsia="en-US"/>
    </w:rPr>
  </w:style>
  <w:style w:type="table" w:customStyle="1" w:styleId="GridTable1Light1">
    <w:name w:val="Grid Table 1 Light1"/>
    <w:basedOn w:val="TableNormal"/>
    <w:uiPriority w:val="46"/>
    <w:rsid w:val="00B06337"/>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B06337"/>
    <w:rPr>
      <w:color w:val="808080"/>
      <w:shd w:val="clear" w:color="auto" w:fill="E6E6E6"/>
    </w:rPr>
  </w:style>
  <w:style w:type="character" w:customStyle="1" w:styleId="UnresolvedMention3">
    <w:name w:val="Unresolved Mention3"/>
    <w:basedOn w:val="DefaultParagraphFont"/>
    <w:uiPriority w:val="99"/>
    <w:semiHidden/>
    <w:unhideWhenUsed/>
    <w:rsid w:val="00B06337"/>
    <w:rPr>
      <w:color w:val="605E5C"/>
      <w:shd w:val="clear" w:color="auto" w:fill="E1DFDD"/>
    </w:rPr>
  </w:style>
  <w:style w:type="paragraph" w:customStyle="1" w:styleId="Default">
    <w:name w:val="Default"/>
    <w:rsid w:val="00B06337"/>
    <w:pPr>
      <w:autoSpaceDE w:val="0"/>
      <w:autoSpaceDN w:val="0"/>
      <w:adjustRightInd w:val="0"/>
    </w:pPr>
    <w:rPr>
      <w:rFonts w:ascii="Times New Roman" w:eastAsiaTheme="minorEastAsia" w:hAnsi="Times New Roman"/>
      <w:color w:val="000000"/>
      <w:sz w:val="24"/>
      <w:szCs w:val="24"/>
      <w:lang w:eastAsia="en-US"/>
    </w:rPr>
  </w:style>
  <w:style w:type="paragraph" w:styleId="EndnoteText">
    <w:name w:val="endnote text"/>
    <w:basedOn w:val="Normal"/>
    <w:link w:val="EndnoteTextChar"/>
    <w:rsid w:val="00B06337"/>
    <w:pPr>
      <w:tabs>
        <w:tab w:val="clear" w:pos="1134"/>
        <w:tab w:val="clear" w:pos="1871"/>
        <w:tab w:val="clear" w:pos="2268"/>
      </w:tabs>
      <w:overflowPunct/>
      <w:autoSpaceDE/>
      <w:autoSpaceDN/>
      <w:adjustRightInd/>
      <w:spacing w:before="0"/>
      <w:textAlignment w:val="auto"/>
    </w:pPr>
    <w:rPr>
      <w:rFonts w:eastAsiaTheme="minorEastAsia"/>
      <w:sz w:val="20"/>
      <w:szCs w:val="24"/>
      <w:lang w:val="en-US"/>
    </w:rPr>
  </w:style>
  <w:style w:type="character" w:customStyle="1" w:styleId="EndnoteTextChar">
    <w:name w:val="Endnote Text Char"/>
    <w:basedOn w:val="DefaultParagraphFont"/>
    <w:link w:val="EndnoteText"/>
    <w:rsid w:val="00B06337"/>
    <w:rPr>
      <w:rFonts w:ascii="Times New Roman" w:eastAsiaTheme="minorEastAsia" w:hAnsi="Times New Roman"/>
      <w:szCs w:val="24"/>
      <w:lang w:eastAsia="en-US"/>
    </w:rPr>
  </w:style>
  <w:style w:type="paragraph" w:styleId="TOCHeading">
    <w:name w:val="TOC Heading"/>
    <w:basedOn w:val="Heading1"/>
    <w:next w:val="Normal"/>
    <w:uiPriority w:val="39"/>
    <w:unhideWhenUsed/>
    <w:qFormat/>
    <w:rsid w:val="00B06337"/>
    <w:pPr>
      <w:tabs>
        <w:tab w:val="clear" w:pos="1134"/>
        <w:tab w:val="clear" w:pos="1871"/>
        <w:tab w:val="clear" w:pos="2268"/>
      </w:tabs>
      <w:overflowPunct/>
      <w:autoSpaceDE/>
      <w:autoSpaceDN/>
      <w:adjustRightInd/>
      <w:spacing w:before="240" w:line="259" w:lineRule="auto"/>
      <w:ind w:left="0" w:firstLine="0"/>
      <w:jc w:val="center"/>
      <w:textAlignment w:val="auto"/>
      <w:outlineLvl w:val="9"/>
    </w:pPr>
    <w:rPr>
      <w:rFonts w:asciiTheme="majorHAnsi" w:eastAsiaTheme="majorEastAsia" w:hAnsiTheme="majorHAnsi" w:cstheme="majorBidi"/>
      <w:b w:val="0"/>
      <w:color w:val="365F91" w:themeColor="accent1" w:themeShade="BF"/>
      <w:sz w:val="32"/>
      <w:szCs w:val="32"/>
      <w:lang w:val="pt-BR" w:eastAsia="pt-BR"/>
    </w:rPr>
  </w:style>
  <w:style w:type="paragraph" w:styleId="TableofFigures">
    <w:name w:val="table of figures"/>
    <w:basedOn w:val="Normal"/>
    <w:next w:val="Normal"/>
    <w:uiPriority w:val="99"/>
    <w:unhideWhenUsed/>
    <w:rsid w:val="00B06337"/>
    <w:pPr>
      <w:tabs>
        <w:tab w:val="clear" w:pos="1134"/>
        <w:tab w:val="clear" w:pos="1871"/>
        <w:tab w:val="clear" w:pos="2268"/>
      </w:tabs>
      <w:overflowPunct/>
      <w:autoSpaceDE/>
      <w:autoSpaceDN/>
      <w:adjustRightInd/>
      <w:spacing w:before="0"/>
      <w:textAlignment w:val="auto"/>
    </w:pPr>
    <w:rPr>
      <w:rFonts w:eastAsia="MS Mincho"/>
      <w:szCs w:val="24"/>
      <w:lang w:val="en-US"/>
    </w:rPr>
  </w:style>
  <w:style w:type="character" w:customStyle="1" w:styleId="th-tx">
    <w:name w:val="th-tx"/>
    <w:basedOn w:val="DefaultParagraphFont"/>
    <w:rsid w:val="00B06337"/>
  </w:style>
  <w:style w:type="table" w:customStyle="1" w:styleId="Tabelacomgrade1">
    <w:name w:val="Tabela com grade1"/>
    <w:basedOn w:val="TableNormal"/>
    <w:next w:val="TableGrid"/>
    <w:uiPriority w:val="39"/>
    <w:rsid w:val="00B06337"/>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B06337"/>
    <w:pPr>
      <w:tabs>
        <w:tab w:val="clear" w:pos="1134"/>
        <w:tab w:val="clear" w:pos="1871"/>
        <w:tab w:val="clear" w:pos="2268"/>
      </w:tabs>
      <w:spacing w:before="0"/>
    </w:pPr>
    <w:rPr>
      <w:rFonts w:asciiTheme="minorHAnsi" w:hAnsiTheme="minorHAnsi" w:cstheme="minorHAnsi"/>
      <w:sz w:val="22"/>
      <w:szCs w:val="22"/>
    </w:rPr>
  </w:style>
  <w:style w:type="character" w:customStyle="1" w:styleId="UnresolvedMention4">
    <w:name w:val="Unresolved Mention4"/>
    <w:basedOn w:val="DefaultParagraphFont"/>
    <w:uiPriority w:val="99"/>
    <w:semiHidden/>
    <w:unhideWhenUsed/>
    <w:rsid w:val="00B06337"/>
    <w:rPr>
      <w:color w:val="605E5C"/>
      <w:shd w:val="clear" w:color="auto" w:fill="E1DFDD"/>
    </w:rPr>
  </w:style>
  <w:style w:type="paragraph" w:styleId="Title">
    <w:name w:val="Title"/>
    <w:basedOn w:val="Normal"/>
    <w:next w:val="Normal"/>
    <w:link w:val="TitleChar"/>
    <w:qFormat/>
    <w:rsid w:val="00B06337"/>
    <w:pPr>
      <w:tabs>
        <w:tab w:val="clear" w:pos="1134"/>
        <w:tab w:val="clear" w:pos="1871"/>
        <w:tab w:val="clear" w:pos="2268"/>
      </w:tabs>
      <w:overflowPunct/>
      <w:autoSpaceDE/>
      <w:autoSpaceDN/>
      <w:adjustRightInd/>
      <w:spacing w:before="0"/>
      <w:contextualSpacing/>
      <w:jc w:val="center"/>
      <w:textAlignment w:val="auto"/>
    </w:pPr>
    <w:rPr>
      <w:rFonts w:eastAsiaTheme="majorEastAsia" w:cstheme="majorBidi"/>
      <w:spacing w:val="-10"/>
      <w:kern w:val="28"/>
      <w:sz w:val="28"/>
      <w:szCs w:val="56"/>
      <w:lang w:val="en-US"/>
    </w:rPr>
  </w:style>
  <w:style w:type="character" w:customStyle="1" w:styleId="TitleChar">
    <w:name w:val="Title Char"/>
    <w:basedOn w:val="DefaultParagraphFont"/>
    <w:link w:val="Title"/>
    <w:rsid w:val="00B06337"/>
    <w:rPr>
      <w:rFonts w:ascii="Times New Roman" w:eastAsiaTheme="majorEastAsia" w:hAnsi="Times New Roman" w:cstheme="majorBidi"/>
      <w:spacing w:val="-10"/>
      <w:kern w:val="28"/>
      <w:sz w:val="28"/>
      <w:szCs w:val="56"/>
      <w:lang w:eastAsia="en-US"/>
    </w:rPr>
  </w:style>
  <w:style w:type="character" w:customStyle="1" w:styleId="AnnextitleChar">
    <w:name w:val="Annex_title Char"/>
    <w:basedOn w:val="DefaultParagraphFont"/>
    <w:link w:val="Annextitle"/>
    <w:rsid w:val="00B06337"/>
    <w:rPr>
      <w:rFonts w:ascii="Times New Roman Bold" w:hAnsi="Times New Roman Bold"/>
      <w:b/>
      <w:sz w:val="28"/>
      <w:lang w:val="en-GB" w:eastAsia="en-US"/>
    </w:rPr>
  </w:style>
  <w:style w:type="character" w:customStyle="1" w:styleId="UnresolvedMention5">
    <w:name w:val="Unresolved Mention5"/>
    <w:basedOn w:val="DefaultParagraphFont"/>
    <w:uiPriority w:val="99"/>
    <w:semiHidden/>
    <w:unhideWhenUsed/>
    <w:rsid w:val="00B06337"/>
    <w:rPr>
      <w:color w:val="605E5C"/>
      <w:shd w:val="clear" w:color="auto" w:fill="E1DFDD"/>
    </w:rPr>
  </w:style>
  <w:style w:type="character" w:customStyle="1" w:styleId="UnresolvedMention6">
    <w:name w:val="Unresolved Mention6"/>
    <w:basedOn w:val="DefaultParagraphFont"/>
    <w:uiPriority w:val="99"/>
    <w:semiHidden/>
    <w:unhideWhenUsed/>
    <w:rsid w:val="00B06337"/>
    <w:rPr>
      <w:color w:val="605E5C"/>
      <w:shd w:val="clear" w:color="auto" w:fill="E1DFDD"/>
    </w:rPr>
  </w:style>
  <w:style w:type="character" w:customStyle="1" w:styleId="cf01">
    <w:name w:val="cf01"/>
    <w:basedOn w:val="DefaultParagraphFont"/>
    <w:rsid w:val="00B06337"/>
    <w:rPr>
      <w:rFonts w:ascii="Segoe UI" w:hAnsi="Segoe UI" w:cs="Segoe UI" w:hint="default"/>
      <w:sz w:val="18"/>
      <w:szCs w:val="18"/>
    </w:rPr>
  </w:style>
  <w:style w:type="character" w:customStyle="1" w:styleId="Tabletext3">
    <w:name w:val="Table_text (文字)"/>
    <w:rsid w:val="00B06337"/>
    <w:rPr>
      <w:rFonts w:ascii="Times New Roman" w:hAnsi="Times New Roman"/>
      <w:lang w:val="en-GB" w:eastAsia="en-US"/>
    </w:rPr>
  </w:style>
  <w:style w:type="table" w:customStyle="1" w:styleId="Tabelacomgrade2">
    <w:name w:val="Tabela com grade2"/>
    <w:basedOn w:val="TableNormal"/>
    <w:next w:val="TableGrid"/>
    <w:uiPriority w:val="39"/>
    <w:qFormat/>
    <w:rsid w:val="00B06337"/>
    <w:rPr>
      <w:rFonts w:eastAsia="Batang"/>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leNormal"/>
    <w:next w:val="TableGrid"/>
    <w:uiPriority w:val="39"/>
    <w:rsid w:val="00B06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DefaultParagraphFont"/>
    <w:rsid w:val="00B06337"/>
  </w:style>
  <w:style w:type="paragraph" w:customStyle="1" w:styleId="Titulo2">
    <w:name w:val="Titulo 2"/>
    <w:basedOn w:val="Heading1"/>
    <w:link w:val="Titulo2Char"/>
    <w:qFormat/>
    <w:rsid w:val="00B06337"/>
  </w:style>
  <w:style w:type="character" w:customStyle="1" w:styleId="Titulo2Char">
    <w:name w:val="Titulo 2 Char"/>
    <w:basedOn w:val="Heading1Char"/>
    <w:link w:val="Titulo2"/>
    <w:rsid w:val="00B06337"/>
    <w:rPr>
      <w:rFonts w:ascii="Times New Roman" w:hAnsi="Times New Roman"/>
      <w:b/>
      <w:sz w:val="28"/>
      <w:lang w:val="en-GB" w:eastAsia="en-US"/>
    </w:rPr>
  </w:style>
  <w:style w:type="paragraph" w:customStyle="1" w:styleId="TableParagraph">
    <w:name w:val="Table Paragraph"/>
    <w:basedOn w:val="Normal"/>
    <w:uiPriority w:val="1"/>
    <w:qFormat/>
    <w:rsid w:val="00B06337"/>
    <w:pPr>
      <w:widowControl w:val="0"/>
      <w:tabs>
        <w:tab w:val="clear" w:pos="1134"/>
        <w:tab w:val="clear" w:pos="1871"/>
        <w:tab w:val="clear" w:pos="2268"/>
      </w:tabs>
      <w:overflowPunct/>
      <w:adjustRightInd/>
      <w:spacing w:before="0"/>
      <w:textAlignment w:val="auto"/>
    </w:pPr>
    <w:rPr>
      <w:rFonts w:ascii="Verdana" w:eastAsia="Verdana" w:hAnsi="Verdana" w:cs="Verdana"/>
      <w:sz w:val="22"/>
      <w:szCs w:val="22"/>
      <w:lang w:val="en-US"/>
    </w:rPr>
  </w:style>
  <w:style w:type="character" w:styleId="UnresolvedMention">
    <w:name w:val="Unresolved Mention"/>
    <w:basedOn w:val="DefaultParagraphFont"/>
    <w:uiPriority w:val="99"/>
    <w:semiHidden/>
    <w:unhideWhenUsed/>
    <w:rsid w:val="00A52A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chart" Target="charts/chart8.xml"/><Relationship Id="rId39" Type="http://schemas.openxmlformats.org/officeDocument/2006/relationships/hyperlink" Target="http://www.esbnetworks.ie/" TargetMode="External"/><Relationship Id="rId21" Type="http://schemas.openxmlformats.org/officeDocument/2006/relationships/chart" Target="charts/chart3.xml"/><Relationship Id="rId34" Type="http://schemas.openxmlformats.org/officeDocument/2006/relationships/header" Target="header2.xml"/><Relationship Id="rId42" Type="http://schemas.openxmlformats.org/officeDocument/2006/relationships/header" Target="header3.xml"/><Relationship Id="rId47" Type="http://schemas.openxmlformats.org/officeDocument/2006/relationships/hyperlink" Target="http://www.itu.int/rec/R-REC-F.592/en" TargetMode="External"/><Relationship Id="rId50" Type="http://schemas.openxmlformats.org/officeDocument/2006/relationships/hyperlink" Target="https://www.itu.int/pub/R-REP-M.2014" TargetMode="External"/><Relationship Id="rId55" Type="http://schemas.openxmlformats.org/officeDocument/2006/relationships/hyperlink" Target="https://www.itu.int/md/R19-WP5D-C-1078/en" TargetMode="External"/><Relationship Id="rId63" Type="http://schemas.openxmlformats.org/officeDocument/2006/relationships/hyperlink" Target="https://www.itu.int/pub/T-TUT-HOME-2020-2" TargetMode="External"/><Relationship Id="rId68"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footer" Target="footer1.xml"/><Relationship Id="rId37" Type="http://schemas.openxmlformats.org/officeDocument/2006/relationships/hyperlink" Target="http://www.plumconsulting.co.uk/" TargetMode="External"/><Relationship Id="rId40" Type="http://schemas.openxmlformats.org/officeDocument/2006/relationships/hyperlink" Target="http://www.esb.ie/" TargetMode="External"/><Relationship Id="rId45" Type="http://schemas.openxmlformats.org/officeDocument/2006/relationships/footer" Target="footer5.xml"/><Relationship Id="rId53" Type="http://schemas.openxmlformats.org/officeDocument/2006/relationships/hyperlink" Target="https://www.itu.int/pub/R-REP-M.2441" TargetMode="External"/><Relationship Id="rId58" Type="http://schemas.openxmlformats.org/officeDocument/2006/relationships/hyperlink" Target="https://www.itu.int/rec/T-REC-G.9960" TargetMode="External"/><Relationship Id="rId66"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cid:image005.png@01D449E5.D353A600"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yperlink" Target="http://www.dotecon.com/" TargetMode="External"/><Relationship Id="rId49" Type="http://schemas.openxmlformats.org/officeDocument/2006/relationships/hyperlink" Target="https://www.itu.int/rec/R-REC-F.755/en" TargetMode="External"/><Relationship Id="rId57" Type="http://schemas.openxmlformats.org/officeDocument/2006/relationships/hyperlink" Target="https://www.itu.int/pub/R-HDB-47" TargetMode="External"/><Relationship Id="rId61" Type="http://schemas.openxmlformats.org/officeDocument/2006/relationships/hyperlink" Target="https://www.itu.int/rec/T-REC-Y.2072" TargetMode="Externa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header" Target="header1.xml"/><Relationship Id="rId44" Type="http://schemas.openxmlformats.org/officeDocument/2006/relationships/header" Target="header4.xml"/><Relationship Id="rId52" Type="http://schemas.openxmlformats.org/officeDocument/2006/relationships/hyperlink" Target="https://www.itu.int/dms_pub/itu-r/opb/rep/R-REP-M.2440-2018-PDF-E.pdf" TargetMode="External"/><Relationship Id="rId60" Type="http://schemas.openxmlformats.org/officeDocument/2006/relationships/hyperlink" Target="https://www.itu.int/rec/T-REC-L.1390" TargetMode="Externa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footer" Target="footer3.xml"/><Relationship Id="rId43" Type="http://schemas.openxmlformats.org/officeDocument/2006/relationships/footer" Target="footer4.xml"/><Relationship Id="rId48" Type="http://schemas.openxmlformats.org/officeDocument/2006/relationships/hyperlink" Target="https://www.itu.int/rec/R-REC-F.701/en" TargetMode="External"/><Relationship Id="rId56" Type="http://schemas.openxmlformats.org/officeDocument/2006/relationships/hyperlink" Target="https://www.itu.int/pub/R-HDB-25" TargetMode="External"/><Relationship Id="rId64" Type="http://schemas.openxmlformats.org/officeDocument/2006/relationships/hyperlink" Target="https://www.cpqd.com.br/en/innovation/smart-grid/"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itu.int/pub/R-REP-SM.2351"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chart" Target="charts/chart7.xml"/><Relationship Id="rId33" Type="http://schemas.openxmlformats.org/officeDocument/2006/relationships/footer" Target="footer2.xml"/><Relationship Id="rId38" Type="http://schemas.openxmlformats.org/officeDocument/2006/relationships/hyperlink" Target="https://news.itu.int/energy-efficiency-fight-climate-change-vital-role-icts/" TargetMode="External"/><Relationship Id="rId46" Type="http://schemas.openxmlformats.org/officeDocument/2006/relationships/hyperlink" Target="https://www.itu.int/pub/R-RES-R.60" TargetMode="External"/><Relationship Id="rId59" Type="http://schemas.openxmlformats.org/officeDocument/2006/relationships/hyperlink" Target="https://www.itu.int/rec/T-REC-G.9961" TargetMode="External"/><Relationship Id="rId67" Type="http://schemas.openxmlformats.org/officeDocument/2006/relationships/header" Target="header6.xml"/><Relationship Id="rId20" Type="http://schemas.openxmlformats.org/officeDocument/2006/relationships/chart" Target="charts/chart2.xml"/><Relationship Id="rId41" Type="http://schemas.openxmlformats.org/officeDocument/2006/relationships/hyperlink" Target="http://www.esb.ie/" TargetMode="External"/><Relationship Id="rId54" Type="http://schemas.openxmlformats.org/officeDocument/2006/relationships/hyperlink" Target="https://www.itu.int/pub/R-REP-M.2474" TargetMode="External"/><Relationship Id="rId62" Type="http://schemas.openxmlformats.org/officeDocument/2006/relationships/hyperlink" Target="https://www.itu.int/rec/T-REC-Y.4093"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ericsson.com/en/reports-and-papers/industrylab/reports/bringing-5g-to-power." TargetMode="External"/><Relationship Id="rId13" Type="http://schemas.openxmlformats.org/officeDocument/2006/relationships/hyperlink" Target="https://rspg-spectrum.eu/wp-content/uploads/2021/06/RSPG21-026final_RSPG_Report_on_Climate_Change.pdf" TargetMode="External"/><Relationship Id="rId18" Type="http://schemas.openxmlformats.org/officeDocument/2006/relationships/hyperlink" Target="https://www.etsi.org/deliver/etsi_tr/103400_103499/103492/01.01.01_60/tr_103492v010101p.pdf" TargetMode="External"/><Relationship Id="rId3" Type="http://schemas.openxmlformats.org/officeDocument/2006/relationships/hyperlink" Target="https://op.europa.eu/en/publication-detail/-/publication/246bc6ec-6251-40cb-aab6-748ae316e56d" TargetMode="External"/><Relationship Id="rId21" Type="http://schemas.openxmlformats.org/officeDocument/2006/relationships/hyperlink" Target="https://www.jrc.co.uk/Plugin/Publications/assets/pdf/ICT-The-Socio-economic-value-of-spectrum.pdf" TargetMode="External"/><Relationship Id="rId7" Type="http://schemas.openxmlformats.org/officeDocument/2006/relationships/hyperlink" Target="https://www.ericsson.com/en/reports-and-papers/industrylab/reports/bringing-5g-to-power" TargetMode="External"/><Relationship Id="rId12" Type="http://schemas.openxmlformats.org/officeDocument/2006/relationships/hyperlink" Target="https://www.etsi.org/deliver/etsi_tr/103400_103499/103492/01.01.01_60/tr%20103492v010101p.pdf" TargetMode="External"/><Relationship Id="rId17" Type="http://schemas.openxmlformats.org/officeDocument/2006/relationships/hyperlink" Target="https://www.etsi.org/deliver/etsi_tr/103400_103499/103492/01.01.01_60/tr_103492v010101p.pdf" TargetMode="External"/><Relationship Id="rId2" Type="http://schemas.openxmlformats.org/officeDocument/2006/relationships/hyperlink" Target="https://www.energynetworks.org/assets/images/ENA%20STG%20Comms%20Brochure_TCL_Final%20v4%20issued-compressed.pdf" TargetMode="External"/><Relationship Id="rId16" Type="http://schemas.openxmlformats.org/officeDocument/2006/relationships/hyperlink" Target="https://www.etsi.org/deliver/etsi_tr/103400_103499/103401/01.01.01_60/tr_103401v010101p.pdf" TargetMode="External"/><Relationship Id="rId20" Type="http://schemas.openxmlformats.org/officeDocument/2006/relationships/hyperlink" Target="https://eutc.org/media/2021/07/Socio-economic-value-of-Spectrum-used-by-utilities-v1.1.pdf" TargetMode="External"/><Relationship Id="rId1" Type="http://schemas.openxmlformats.org/officeDocument/2006/relationships/hyperlink" Target="https://www.energy.gov/gc/articles/communications-requirements-smart-grid-technologies" TargetMode="External"/><Relationship Id="rId6" Type="http://schemas.openxmlformats.org/officeDocument/2006/relationships/hyperlink" Target="https://www.itu.int/rec/R-REC-SM.1896/en" TargetMode="External"/><Relationship Id="rId11" Type="http://schemas.openxmlformats.org/officeDocument/2006/relationships/hyperlink" Target="https://www.itu.int/pub/R-RES-R.60" TargetMode="External"/><Relationship Id="rId5" Type="http://schemas.openxmlformats.org/officeDocument/2006/relationships/hyperlink" Target="https://www.itu.int/rec/R-REC-M.1450/en" TargetMode="External"/><Relationship Id="rId15" Type="http://schemas.openxmlformats.org/officeDocument/2006/relationships/hyperlink" Target="https://energynews.us/2019/06/10/smart-grid-transformation-hinges-on-data-bandwidth-and-lots-of-it/" TargetMode="External"/><Relationship Id="rId10" Type="http://schemas.openxmlformats.org/officeDocument/2006/relationships/hyperlink" Target="http://naturalgas.org/naturalgas/" TargetMode="External"/><Relationship Id="rId19" Type="http://schemas.openxmlformats.org/officeDocument/2006/relationships/hyperlink" Target="https://www3.weforum.org/docs/WEF_Future_Series_Cybersecurity_emerging_technology_and_systemic_risk_2020.pdf" TargetMode="External"/><Relationship Id="rId4" Type="http://schemas.openxmlformats.org/officeDocument/2006/relationships/hyperlink" Target="https://www.itu.int/en/mediacentre/backgrounders/Pages/5G-fifth-generation-of-mobile-technologies.aspx" TargetMode="External"/><Relationship Id="rId9" Type="http://schemas.openxmlformats.org/officeDocument/2006/relationships/hyperlink" Target="https://www.microwavejournal.com/articles/33942-the-role-of-satellites-in-5g-networks" TargetMode="External"/><Relationship Id="rId14" Type="http://schemas.openxmlformats.org/officeDocument/2006/relationships/hyperlink" Target="https://www.etsi.org/deliver/etsi_tr/103400_103499/103492/01.01.01_60/tr%20103492v010101p.pdf." TargetMode="External"/><Relationship Id="rId22" Type="http://schemas.openxmlformats.org/officeDocument/2006/relationships/hyperlink" Target="https://www.energynetworks.org/assets/images/ENA%20STG%20Comms%20Brochure_TCL_Final%20v4%20issued-compressed.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5C4A-4E5F-8DBF-8D11D0C19A87}"/>
                </c:ext>
              </c:extLst>
            </c:dLbl>
            <c:dLbl>
              <c:idx val="3"/>
              <c:delete val="1"/>
              <c:extLst>
                <c:ext xmlns:c15="http://schemas.microsoft.com/office/drawing/2012/chart" uri="{CE6537A1-D6FC-4f65-9D91-7224C49458BB}"/>
                <c:ext xmlns:c16="http://schemas.microsoft.com/office/drawing/2014/chart" uri="{C3380CC4-5D6E-409C-BE32-E72D297353CC}">
                  <c16:uniqueId val="{00000001-5C4A-4E5F-8DBF-8D11D0C19A87}"/>
                </c:ext>
              </c:extLst>
            </c:dLbl>
            <c:dLbl>
              <c:idx val="4"/>
              <c:delete val="1"/>
              <c:extLst>
                <c:ext xmlns:c15="http://schemas.microsoft.com/office/drawing/2012/chart" uri="{CE6537A1-D6FC-4f65-9D91-7224C49458BB}"/>
                <c:ext xmlns:c16="http://schemas.microsoft.com/office/drawing/2014/chart" uri="{C3380CC4-5D6E-409C-BE32-E72D297353CC}">
                  <c16:uniqueId val="{00000002-5C4A-4E5F-8DBF-8D11D0C19A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Planilha1!$B$2:$B$6</c:f>
              <c:numCache>
                <c:formatCode>General</c:formatCode>
                <c:ptCount val="5"/>
                <c:pt idx="0">
                  <c:v>3</c:v>
                </c:pt>
                <c:pt idx="1">
                  <c:v>1</c:v>
                </c:pt>
                <c:pt idx="2">
                  <c:v>0.2</c:v>
                </c:pt>
                <c:pt idx="3">
                  <c:v>0.2</c:v>
                </c:pt>
                <c:pt idx="4">
                  <c:v>0.2</c:v>
                </c:pt>
              </c:numCache>
            </c:numRef>
          </c:val>
          <c:extLst>
            <c:ext xmlns:c16="http://schemas.microsoft.com/office/drawing/2014/chart" uri="{C3380CC4-5D6E-409C-BE32-E72D297353CC}">
              <c16:uniqueId val="{00000003-5C4A-4E5F-8DBF-8D11D0C19A87}"/>
            </c:ext>
          </c:extLst>
        </c:ser>
        <c:ser>
          <c:idx val="1"/>
          <c:order val="1"/>
          <c:tx>
            <c:strRef>
              <c:f>Planilha1!$C$1</c:f>
              <c:strCache>
                <c:ptCount val="1"/>
                <c:pt idx="0">
                  <c:v>Europe</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5C4A-4E5F-8DBF-8D11D0C19A87}"/>
                </c:ext>
              </c:extLst>
            </c:dLbl>
            <c:dLbl>
              <c:idx val="3"/>
              <c:delete val="1"/>
              <c:extLst>
                <c:ext xmlns:c15="http://schemas.microsoft.com/office/drawing/2012/chart" uri="{CE6537A1-D6FC-4f65-9D91-7224C49458BB}"/>
                <c:ext xmlns:c16="http://schemas.microsoft.com/office/drawing/2014/chart" uri="{C3380CC4-5D6E-409C-BE32-E72D297353CC}">
                  <c16:uniqueId val="{00000005-5C4A-4E5F-8DBF-8D11D0C19A87}"/>
                </c:ext>
              </c:extLst>
            </c:dLbl>
            <c:dLbl>
              <c:idx val="4"/>
              <c:delete val="1"/>
              <c:extLst>
                <c:ext xmlns:c15="http://schemas.microsoft.com/office/drawing/2012/chart" uri="{CE6537A1-D6FC-4f65-9D91-7224C49458BB}"/>
                <c:ext xmlns:c16="http://schemas.microsoft.com/office/drawing/2014/chart" uri="{C3380CC4-5D6E-409C-BE32-E72D297353CC}">
                  <c16:uniqueId val="{00000006-5C4A-4E5F-8DBF-8D11D0C19A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Planilha1!$C$2:$C$6</c:f>
              <c:numCache>
                <c:formatCode>General</c:formatCode>
                <c:ptCount val="5"/>
                <c:pt idx="0">
                  <c:v>2</c:v>
                </c:pt>
                <c:pt idx="1">
                  <c:v>0.2</c:v>
                </c:pt>
                <c:pt idx="2">
                  <c:v>2</c:v>
                </c:pt>
                <c:pt idx="3">
                  <c:v>0.2</c:v>
                </c:pt>
                <c:pt idx="4">
                  <c:v>0.2</c:v>
                </c:pt>
              </c:numCache>
            </c:numRef>
          </c:val>
          <c:extLst>
            <c:ext xmlns:c16="http://schemas.microsoft.com/office/drawing/2014/chart" uri="{C3380CC4-5D6E-409C-BE32-E72D297353CC}">
              <c16:uniqueId val="{00000007-5C4A-4E5F-8DBF-8D11D0C19A87}"/>
            </c:ext>
          </c:extLst>
        </c:ser>
        <c:ser>
          <c:idx val="2"/>
          <c:order val="2"/>
          <c:tx>
            <c:strRef>
              <c:f>Planilha1!$D$1</c:f>
              <c:strCache>
                <c:ptCount val="1"/>
                <c:pt idx="0">
                  <c:v>USA/Canada</c:v>
                </c:pt>
              </c:strCache>
            </c:strRef>
          </c:tx>
          <c:spPr>
            <a:solidFill>
              <a:schemeClr val="accent3"/>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8-5C4A-4E5F-8DBF-8D11D0C19A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Planilha1!$D$2:$D$6</c:f>
              <c:numCache>
                <c:formatCode>General</c:formatCode>
                <c:ptCount val="5"/>
                <c:pt idx="0">
                  <c:v>5</c:v>
                </c:pt>
                <c:pt idx="1">
                  <c:v>8</c:v>
                </c:pt>
                <c:pt idx="2">
                  <c:v>3</c:v>
                </c:pt>
                <c:pt idx="3">
                  <c:v>0.2</c:v>
                </c:pt>
                <c:pt idx="4">
                  <c:v>1</c:v>
                </c:pt>
              </c:numCache>
            </c:numRef>
          </c:val>
          <c:extLst>
            <c:ext xmlns:c16="http://schemas.microsoft.com/office/drawing/2014/chart" uri="{C3380CC4-5D6E-409C-BE32-E72D297353CC}">
              <c16:uniqueId val="{00000009-5C4A-4E5F-8DBF-8D11D0C19A87}"/>
            </c:ext>
          </c:extLst>
        </c:ser>
        <c:ser>
          <c:idx val="3"/>
          <c:order val="3"/>
          <c:tx>
            <c:strRef>
              <c:f>Planilha1!$E$1</c:f>
              <c:strCache>
                <c:ptCount val="1"/>
                <c:pt idx="0">
                  <c:v>Latin America</c:v>
                </c:pt>
              </c:strCache>
            </c:strRef>
          </c:tx>
          <c:spPr>
            <a:solidFill>
              <a:schemeClr val="accent4"/>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A-5C4A-4E5F-8DBF-8D11D0C19A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Planilha1!$E$2:$E$6</c:f>
              <c:numCache>
                <c:formatCode>General</c:formatCode>
                <c:ptCount val="5"/>
                <c:pt idx="0">
                  <c:v>3</c:v>
                </c:pt>
                <c:pt idx="1">
                  <c:v>3</c:v>
                </c:pt>
                <c:pt idx="2">
                  <c:v>4</c:v>
                </c:pt>
                <c:pt idx="3">
                  <c:v>1</c:v>
                </c:pt>
                <c:pt idx="4">
                  <c:v>0.2</c:v>
                </c:pt>
              </c:numCache>
            </c:numRef>
          </c:val>
          <c:extLst>
            <c:ext xmlns:c16="http://schemas.microsoft.com/office/drawing/2014/chart" uri="{C3380CC4-5D6E-409C-BE32-E72D297353CC}">
              <c16:uniqueId val="{0000000B-5C4A-4E5F-8DBF-8D11D0C19A87}"/>
            </c:ext>
          </c:extLst>
        </c:ser>
        <c:dLbls>
          <c:showLegendKey val="0"/>
          <c:showVal val="1"/>
          <c:showCatName val="0"/>
          <c:showSerName val="0"/>
          <c:showPercent val="0"/>
          <c:showBubbleSize val="0"/>
        </c:dLbls>
        <c:gapWidth val="219"/>
        <c:overlap val="-27"/>
        <c:axId val="136277376"/>
        <c:axId val="136274688"/>
      </c:barChart>
      <c:valAx>
        <c:axId val="13627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77376"/>
        <c:crosses val="autoZero"/>
        <c:crossBetween val="between"/>
      </c:valAx>
      <c:catAx>
        <c:axId val="13627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746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Planilha1!$B$1</c:f>
              <c:strCache>
                <c:ptCount val="1"/>
                <c:pt idx="0">
                  <c:v>PLC</c:v>
                </c:pt>
              </c:strCache>
            </c:strRef>
          </c:tx>
          <c:spPr>
            <a:solidFill>
              <a:schemeClr val="accent1"/>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C650-4440-B3D8-C905DDAEBB39}"/>
                </c:ext>
              </c:extLst>
            </c:dLbl>
            <c:dLbl>
              <c:idx val="5"/>
              <c:delete val="1"/>
              <c:extLst>
                <c:ext xmlns:c15="http://schemas.microsoft.com/office/drawing/2012/chart" uri="{CE6537A1-D6FC-4f65-9D91-7224C49458BB}"/>
                <c:ext xmlns:c16="http://schemas.microsoft.com/office/drawing/2014/chart" uri="{C3380CC4-5D6E-409C-BE32-E72D297353CC}">
                  <c16:uniqueId val="{00000001-C650-4440-B3D8-C905DDAEBB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Planilha1!$B$2:$B$7</c:f>
              <c:numCache>
                <c:formatCode>General</c:formatCode>
                <c:ptCount val="6"/>
                <c:pt idx="0">
                  <c:v>18</c:v>
                </c:pt>
                <c:pt idx="1">
                  <c:v>7</c:v>
                </c:pt>
                <c:pt idx="2">
                  <c:v>8</c:v>
                </c:pt>
                <c:pt idx="3">
                  <c:v>0</c:v>
                </c:pt>
                <c:pt idx="4">
                  <c:v>4</c:v>
                </c:pt>
                <c:pt idx="5">
                  <c:v>0</c:v>
                </c:pt>
              </c:numCache>
            </c:numRef>
          </c:val>
          <c:extLst>
            <c:ext xmlns:c16="http://schemas.microsoft.com/office/drawing/2014/chart" uri="{C3380CC4-5D6E-409C-BE32-E72D297353CC}">
              <c16:uniqueId val="{00000002-C650-4440-B3D8-C905DDAEBB39}"/>
            </c:ext>
          </c:extLst>
        </c:ser>
        <c:ser>
          <c:idx val="1"/>
          <c:order val="1"/>
          <c:tx>
            <c:strRef>
              <c:f>Planilha1!$C$1</c:f>
              <c:strCache>
                <c:ptCount val="1"/>
                <c:pt idx="0">
                  <c:v>Optic Fiber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Planilha1!$C$2:$C$7</c:f>
              <c:numCache>
                <c:formatCode>General</c:formatCode>
                <c:ptCount val="6"/>
                <c:pt idx="0">
                  <c:v>26</c:v>
                </c:pt>
                <c:pt idx="1">
                  <c:v>25</c:v>
                </c:pt>
                <c:pt idx="2">
                  <c:v>23</c:v>
                </c:pt>
                <c:pt idx="3">
                  <c:v>4</c:v>
                </c:pt>
                <c:pt idx="4">
                  <c:v>17</c:v>
                </c:pt>
                <c:pt idx="5">
                  <c:v>22</c:v>
                </c:pt>
              </c:numCache>
            </c:numRef>
          </c:val>
          <c:extLst>
            <c:ext xmlns:c16="http://schemas.microsoft.com/office/drawing/2014/chart" uri="{C3380CC4-5D6E-409C-BE32-E72D297353CC}">
              <c16:uniqueId val="{00000003-C650-4440-B3D8-C905DDAEBB39}"/>
            </c:ext>
          </c:extLst>
        </c:ser>
        <c:ser>
          <c:idx val="2"/>
          <c:order val="2"/>
          <c:tx>
            <c:strRef>
              <c:f>Planilha1!$D$1</c:f>
              <c:strCache>
                <c:ptCount val="1"/>
                <c:pt idx="0">
                  <c:v>SHF Radio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Planilha1!$D$2:$D$7</c:f>
              <c:numCache>
                <c:formatCode>General</c:formatCode>
                <c:ptCount val="6"/>
                <c:pt idx="0">
                  <c:v>20</c:v>
                </c:pt>
                <c:pt idx="1">
                  <c:v>25</c:v>
                </c:pt>
                <c:pt idx="2">
                  <c:v>22</c:v>
                </c:pt>
                <c:pt idx="3">
                  <c:v>8</c:v>
                </c:pt>
                <c:pt idx="4">
                  <c:v>14</c:v>
                </c:pt>
                <c:pt idx="5">
                  <c:v>20</c:v>
                </c:pt>
              </c:numCache>
            </c:numRef>
          </c:val>
          <c:extLst>
            <c:ext xmlns:c16="http://schemas.microsoft.com/office/drawing/2014/chart" uri="{C3380CC4-5D6E-409C-BE32-E72D297353CC}">
              <c16:uniqueId val="{00000004-C650-4440-B3D8-C905DDAEBB39}"/>
            </c:ext>
          </c:extLst>
        </c:ser>
        <c:ser>
          <c:idx val="3"/>
          <c:order val="3"/>
          <c:tx>
            <c:strRef>
              <c:f>Planilha1!$E$1</c:f>
              <c:strCache>
                <c:ptCount val="1"/>
                <c:pt idx="0">
                  <c:v>UHF Radio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Planilha1!$E$2:$E$7</c:f>
              <c:numCache>
                <c:formatCode>General</c:formatCode>
                <c:ptCount val="6"/>
                <c:pt idx="0">
                  <c:v>9</c:v>
                </c:pt>
                <c:pt idx="1">
                  <c:v>15</c:v>
                </c:pt>
                <c:pt idx="2">
                  <c:v>11</c:v>
                </c:pt>
                <c:pt idx="3">
                  <c:v>11</c:v>
                </c:pt>
                <c:pt idx="4">
                  <c:v>17</c:v>
                </c:pt>
                <c:pt idx="5">
                  <c:v>9</c:v>
                </c:pt>
              </c:numCache>
            </c:numRef>
          </c:val>
          <c:extLst>
            <c:ext xmlns:c16="http://schemas.microsoft.com/office/drawing/2014/chart" uri="{C3380CC4-5D6E-409C-BE32-E72D297353CC}">
              <c16:uniqueId val="{00000005-C650-4440-B3D8-C905DDAEBB39}"/>
            </c:ext>
          </c:extLst>
        </c:ser>
        <c:ser>
          <c:idx val="4"/>
          <c:order val="4"/>
          <c:tx>
            <c:strRef>
              <c:f>Planilha1!$F$1</c:f>
              <c:strCache>
                <c:ptCount val="1"/>
                <c:pt idx="0">
                  <c:v>VHF Radio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Planilha1!$F$2:$F$7</c:f>
              <c:numCache>
                <c:formatCode>General</c:formatCode>
                <c:ptCount val="6"/>
                <c:pt idx="0">
                  <c:v>8</c:v>
                </c:pt>
                <c:pt idx="1">
                  <c:v>15</c:v>
                </c:pt>
                <c:pt idx="2">
                  <c:v>10</c:v>
                </c:pt>
                <c:pt idx="3">
                  <c:v>20</c:v>
                </c:pt>
                <c:pt idx="4">
                  <c:v>8</c:v>
                </c:pt>
                <c:pt idx="5">
                  <c:v>4</c:v>
                </c:pt>
              </c:numCache>
            </c:numRef>
          </c:val>
          <c:extLst>
            <c:ext xmlns:c16="http://schemas.microsoft.com/office/drawing/2014/chart" uri="{C3380CC4-5D6E-409C-BE32-E72D297353CC}">
              <c16:uniqueId val="{00000006-C650-4440-B3D8-C905DDAEBB39}"/>
            </c:ext>
          </c:extLst>
        </c:ser>
        <c:dLbls>
          <c:showLegendKey val="0"/>
          <c:showVal val="1"/>
          <c:showCatName val="0"/>
          <c:showSerName val="0"/>
          <c:showPercent val="0"/>
          <c:showBubbleSize val="0"/>
        </c:dLbls>
        <c:gapWidth val="150"/>
        <c:overlap val="100"/>
        <c:axId val="210386304"/>
        <c:axId val="210420864"/>
      </c:barChart>
      <c:catAx>
        <c:axId val="210386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420864"/>
        <c:crosses val="autoZero"/>
        <c:auto val="1"/>
        <c:lblAlgn val="ctr"/>
        <c:lblOffset val="100"/>
        <c:noMultiLvlLbl val="0"/>
      </c:catAx>
      <c:valAx>
        <c:axId val="21042086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one"/>
        <c:crossAx val="21038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Planilha1!$D$2</c:f>
              <c:strCache>
                <c:ptCount val="1"/>
                <c:pt idx="0">
                  <c:v>Point-to-Point</c:v>
                </c:pt>
              </c:strCache>
            </c:strRef>
          </c:tx>
          <c:spPr>
            <a:solidFill>
              <a:schemeClr val="accent1"/>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Planilha1!$D$3:$D$10</c:f>
              <c:numCache>
                <c:formatCode>General</c:formatCode>
                <c:ptCount val="8"/>
                <c:pt idx="0">
                  <c:v>3</c:v>
                </c:pt>
                <c:pt idx="1">
                  <c:v>5</c:v>
                </c:pt>
                <c:pt idx="2">
                  <c:v>5</c:v>
                </c:pt>
                <c:pt idx="3">
                  <c:v>3</c:v>
                </c:pt>
                <c:pt idx="4">
                  <c:v>1</c:v>
                </c:pt>
                <c:pt idx="5">
                  <c:v>1</c:v>
                </c:pt>
                <c:pt idx="6">
                  <c:v>2</c:v>
                </c:pt>
                <c:pt idx="7">
                  <c:v>5</c:v>
                </c:pt>
              </c:numCache>
            </c:numRef>
          </c:val>
          <c:extLst>
            <c:ext xmlns:c16="http://schemas.microsoft.com/office/drawing/2014/chart" uri="{C3380CC4-5D6E-409C-BE32-E72D297353CC}">
              <c16:uniqueId val="{00000000-1AEC-4450-A99D-66E5BE90CB9F}"/>
            </c:ext>
          </c:extLst>
        </c:ser>
        <c:ser>
          <c:idx val="1"/>
          <c:order val="1"/>
          <c:tx>
            <c:strRef>
              <c:f>Planilha1!$E$2</c:f>
              <c:strCache>
                <c:ptCount val="1"/>
                <c:pt idx="0">
                  <c:v>Point-Multipoint</c:v>
                </c:pt>
              </c:strCache>
            </c:strRef>
          </c:tx>
          <c:spPr>
            <a:solidFill>
              <a:schemeClr val="accent2"/>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Planilha1!$E$3:$E$10</c:f>
              <c:numCache>
                <c:formatCode>General</c:formatCode>
                <c:ptCount val="8"/>
                <c:pt idx="0">
                  <c:v>3</c:v>
                </c:pt>
                <c:pt idx="1">
                  <c:v>4</c:v>
                </c:pt>
                <c:pt idx="2">
                  <c:v>5</c:v>
                </c:pt>
                <c:pt idx="3">
                  <c:v>3</c:v>
                </c:pt>
                <c:pt idx="4">
                  <c:v>5</c:v>
                </c:pt>
                <c:pt idx="5">
                  <c:v>4</c:v>
                </c:pt>
                <c:pt idx="6">
                  <c:v>5</c:v>
                </c:pt>
                <c:pt idx="7">
                  <c:v>5</c:v>
                </c:pt>
              </c:numCache>
            </c:numRef>
          </c:val>
          <c:extLst>
            <c:ext xmlns:c16="http://schemas.microsoft.com/office/drawing/2014/chart" uri="{C3380CC4-5D6E-409C-BE32-E72D297353CC}">
              <c16:uniqueId val="{00000001-1AEC-4450-A99D-66E5BE90CB9F}"/>
            </c:ext>
          </c:extLst>
        </c:ser>
        <c:ser>
          <c:idx val="2"/>
          <c:order val="2"/>
          <c:tx>
            <c:strRef>
              <c:f>Planilha1!$F$2</c:f>
              <c:strCache>
                <c:ptCount val="1"/>
                <c:pt idx="0">
                  <c:v>Mesh</c:v>
                </c:pt>
              </c:strCache>
            </c:strRef>
          </c:tx>
          <c:spPr>
            <a:solidFill>
              <a:schemeClr val="accent3"/>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Planilha1!$F$3:$F$10</c:f>
              <c:numCache>
                <c:formatCode>General</c:formatCode>
                <c:ptCount val="8"/>
                <c:pt idx="0">
                  <c:v>0</c:v>
                </c:pt>
                <c:pt idx="1">
                  <c:v>1</c:v>
                </c:pt>
                <c:pt idx="2">
                  <c:v>5</c:v>
                </c:pt>
                <c:pt idx="3">
                  <c:v>0</c:v>
                </c:pt>
                <c:pt idx="4">
                  <c:v>0</c:v>
                </c:pt>
                <c:pt idx="5">
                  <c:v>4</c:v>
                </c:pt>
                <c:pt idx="6">
                  <c:v>5</c:v>
                </c:pt>
                <c:pt idx="7">
                  <c:v>4</c:v>
                </c:pt>
              </c:numCache>
            </c:numRef>
          </c:val>
          <c:extLst>
            <c:ext xmlns:c16="http://schemas.microsoft.com/office/drawing/2014/chart" uri="{C3380CC4-5D6E-409C-BE32-E72D297353CC}">
              <c16:uniqueId val="{00000002-1AEC-4450-A99D-66E5BE90CB9F}"/>
            </c:ext>
          </c:extLst>
        </c:ser>
        <c:ser>
          <c:idx val="3"/>
          <c:order val="3"/>
          <c:tx>
            <c:strRef>
              <c:f>Planilha1!$G$2</c:f>
              <c:strCache>
                <c:ptCount val="1"/>
                <c:pt idx="0">
                  <c:v>Private LTE</c:v>
                </c:pt>
              </c:strCache>
            </c:strRef>
          </c:tx>
          <c:spPr>
            <a:solidFill>
              <a:schemeClr val="accent4"/>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Planilha1!$G$3:$G$10</c:f>
              <c:numCache>
                <c:formatCode>General</c:formatCode>
                <c:ptCount val="8"/>
                <c:pt idx="0">
                  <c:v>0</c:v>
                </c:pt>
                <c:pt idx="1">
                  <c:v>2</c:v>
                </c:pt>
                <c:pt idx="2">
                  <c:v>5</c:v>
                </c:pt>
                <c:pt idx="3">
                  <c:v>1</c:v>
                </c:pt>
                <c:pt idx="4">
                  <c:v>2</c:v>
                </c:pt>
                <c:pt idx="5">
                  <c:v>3</c:v>
                </c:pt>
                <c:pt idx="6">
                  <c:v>5</c:v>
                </c:pt>
                <c:pt idx="7">
                  <c:v>5</c:v>
                </c:pt>
              </c:numCache>
            </c:numRef>
          </c:val>
          <c:extLst>
            <c:ext xmlns:c16="http://schemas.microsoft.com/office/drawing/2014/chart" uri="{C3380CC4-5D6E-409C-BE32-E72D297353CC}">
              <c16:uniqueId val="{00000003-1AEC-4450-A99D-66E5BE90CB9F}"/>
            </c:ext>
          </c:extLst>
        </c:ser>
        <c:ser>
          <c:idx val="4"/>
          <c:order val="4"/>
          <c:tx>
            <c:strRef>
              <c:f>Planilha1!$H$2</c:f>
              <c:strCache>
                <c:ptCount val="1"/>
                <c:pt idx="0">
                  <c:v>Commercial Cellular</c:v>
                </c:pt>
              </c:strCache>
            </c:strRef>
          </c:tx>
          <c:spPr>
            <a:solidFill>
              <a:schemeClr val="accent5"/>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Planilha1!$H$3:$H$10</c:f>
              <c:numCache>
                <c:formatCode>General</c:formatCode>
                <c:ptCount val="8"/>
                <c:pt idx="0">
                  <c:v>0</c:v>
                </c:pt>
                <c:pt idx="1">
                  <c:v>0</c:v>
                </c:pt>
                <c:pt idx="2">
                  <c:v>0</c:v>
                </c:pt>
                <c:pt idx="3">
                  <c:v>0</c:v>
                </c:pt>
                <c:pt idx="4">
                  <c:v>0</c:v>
                </c:pt>
                <c:pt idx="5">
                  <c:v>0</c:v>
                </c:pt>
                <c:pt idx="6">
                  <c:v>1</c:v>
                </c:pt>
                <c:pt idx="7">
                  <c:v>0</c:v>
                </c:pt>
              </c:numCache>
            </c:numRef>
          </c:val>
          <c:extLst>
            <c:ext xmlns:c16="http://schemas.microsoft.com/office/drawing/2014/chart" uri="{C3380CC4-5D6E-409C-BE32-E72D297353CC}">
              <c16:uniqueId val="{00000004-1AEC-4450-A99D-66E5BE90CB9F}"/>
            </c:ext>
          </c:extLst>
        </c:ser>
        <c:dLbls>
          <c:showLegendKey val="0"/>
          <c:showVal val="0"/>
          <c:showCatName val="0"/>
          <c:showSerName val="0"/>
          <c:showPercent val="0"/>
          <c:showBubbleSize val="0"/>
        </c:dLbls>
        <c:gapWidth val="150"/>
        <c:overlap val="100"/>
        <c:axId val="210202624"/>
        <c:axId val="210204544"/>
      </c:barChart>
      <c:catAx>
        <c:axId val="2102026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Critical Applications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04544"/>
        <c:crosses val="autoZero"/>
        <c:auto val="1"/>
        <c:lblAlgn val="ctr"/>
        <c:lblOffset val="100"/>
        <c:noMultiLvlLbl val="0"/>
      </c:catAx>
      <c:valAx>
        <c:axId val="210204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02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Planilha1!$B$1</c:f>
              <c:strCache>
                <c:ptCount val="1"/>
                <c:pt idx="0">
                  <c:v>Below 64 kbps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Planilha1!$B$2:$B$9</c:f>
              <c:numCache>
                <c:formatCode>General</c:formatCode>
                <c:ptCount val="8"/>
                <c:pt idx="0">
                  <c:v>1</c:v>
                </c:pt>
                <c:pt idx="3">
                  <c:v>2</c:v>
                </c:pt>
                <c:pt idx="6">
                  <c:v>2</c:v>
                </c:pt>
                <c:pt idx="7">
                  <c:v>0</c:v>
                </c:pt>
              </c:numCache>
            </c:numRef>
          </c:val>
          <c:extLst>
            <c:ext xmlns:c16="http://schemas.microsoft.com/office/drawing/2014/chart" uri="{C3380CC4-5D6E-409C-BE32-E72D297353CC}">
              <c16:uniqueId val="{00000000-7D55-473C-9D56-F509F21D0A2B}"/>
            </c:ext>
          </c:extLst>
        </c:ser>
        <c:ser>
          <c:idx val="1"/>
          <c:order val="1"/>
          <c:tx>
            <c:strRef>
              <c:f>Planilha1!$C$1</c:f>
              <c:strCache>
                <c:ptCount val="1"/>
                <c:pt idx="0">
                  <c:v>64 kbps</c:v>
                </c:pt>
              </c:strCache>
            </c:strRef>
          </c:tx>
          <c:spPr>
            <a:solidFill>
              <a:schemeClr val="accent2"/>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1-7D55-473C-9D56-F509F21D0A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Planilha1!$C$2:$C$9</c:f>
              <c:numCache>
                <c:formatCode>General</c:formatCode>
                <c:ptCount val="8"/>
                <c:pt idx="0">
                  <c:v>6</c:v>
                </c:pt>
                <c:pt idx="2">
                  <c:v>3</c:v>
                </c:pt>
                <c:pt idx="3">
                  <c:v>5</c:v>
                </c:pt>
                <c:pt idx="4">
                  <c:v>4</c:v>
                </c:pt>
                <c:pt idx="5">
                  <c:v>1</c:v>
                </c:pt>
                <c:pt idx="6">
                  <c:v>6</c:v>
                </c:pt>
                <c:pt idx="7">
                  <c:v>0</c:v>
                </c:pt>
              </c:numCache>
            </c:numRef>
          </c:val>
          <c:extLst>
            <c:ext xmlns:c16="http://schemas.microsoft.com/office/drawing/2014/chart" uri="{C3380CC4-5D6E-409C-BE32-E72D297353CC}">
              <c16:uniqueId val="{00000002-7D55-473C-9D56-F509F21D0A2B}"/>
            </c:ext>
          </c:extLst>
        </c:ser>
        <c:ser>
          <c:idx val="2"/>
          <c:order val="2"/>
          <c:tx>
            <c:strRef>
              <c:f>Planilha1!$D$1</c:f>
              <c:strCache>
                <c:ptCount val="1"/>
                <c:pt idx="0">
                  <c:v>n x 64 kbps (n= 1 to 30)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Planilha1!$D$2:$D$9</c:f>
              <c:numCache>
                <c:formatCode>General</c:formatCode>
                <c:ptCount val="8"/>
                <c:pt idx="0">
                  <c:v>1</c:v>
                </c:pt>
                <c:pt idx="1">
                  <c:v>4</c:v>
                </c:pt>
                <c:pt idx="2">
                  <c:v>5</c:v>
                </c:pt>
                <c:pt idx="3">
                  <c:v>4</c:v>
                </c:pt>
                <c:pt idx="4">
                  <c:v>3</c:v>
                </c:pt>
                <c:pt idx="5">
                  <c:v>2</c:v>
                </c:pt>
                <c:pt idx="6">
                  <c:v>3</c:v>
                </c:pt>
                <c:pt idx="7">
                  <c:v>5</c:v>
                </c:pt>
              </c:numCache>
            </c:numRef>
          </c:val>
          <c:extLst>
            <c:ext xmlns:c16="http://schemas.microsoft.com/office/drawing/2014/chart" uri="{C3380CC4-5D6E-409C-BE32-E72D297353CC}">
              <c16:uniqueId val="{00000003-7D55-473C-9D56-F509F21D0A2B}"/>
            </c:ext>
          </c:extLst>
        </c:ser>
        <c:ser>
          <c:idx val="3"/>
          <c:order val="3"/>
          <c:tx>
            <c:strRef>
              <c:f>Planilha1!$E$1</c:f>
              <c:strCache>
                <c:ptCount val="1"/>
                <c:pt idx="0">
                  <c:v>2 Mbps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Planilha1!$E$2:$E$9</c:f>
              <c:numCache>
                <c:formatCode>General</c:formatCode>
                <c:ptCount val="8"/>
                <c:pt idx="0">
                  <c:v>2</c:v>
                </c:pt>
                <c:pt idx="1">
                  <c:v>3</c:v>
                </c:pt>
                <c:pt idx="2">
                  <c:v>2</c:v>
                </c:pt>
                <c:pt idx="4">
                  <c:v>2</c:v>
                </c:pt>
                <c:pt idx="5">
                  <c:v>5</c:v>
                </c:pt>
                <c:pt idx="7">
                  <c:v>4</c:v>
                </c:pt>
              </c:numCache>
            </c:numRef>
          </c:val>
          <c:extLst>
            <c:ext xmlns:c16="http://schemas.microsoft.com/office/drawing/2014/chart" uri="{C3380CC4-5D6E-409C-BE32-E72D297353CC}">
              <c16:uniqueId val="{00000004-7D55-473C-9D56-F509F21D0A2B}"/>
            </c:ext>
          </c:extLst>
        </c:ser>
        <c:ser>
          <c:idx val="4"/>
          <c:order val="4"/>
          <c:tx>
            <c:strRef>
              <c:f>Planilha1!$F$1</c:f>
              <c:strCache>
                <c:ptCount val="1"/>
                <c:pt idx="0">
                  <c:v>More than 2 Mbps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Planilha1!$F$2:$F$9</c:f>
              <c:numCache>
                <c:formatCode>General</c:formatCode>
                <c:ptCount val="8"/>
                <c:pt idx="0">
                  <c:v>1</c:v>
                </c:pt>
                <c:pt idx="1">
                  <c:v>4</c:v>
                </c:pt>
                <c:pt idx="2">
                  <c:v>1</c:v>
                </c:pt>
                <c:pt idx="4">
                  <c:v>2</c:v>
                </c:pt>
                <c:pt idx="5">
                  <c:v>3</c:v>
                </c:pt>
                <c:pt idx="7">
                  <c:v>1</c:v>
                </c:pt>
              </c:numCache>
            </c:numRef>
          </c:val>
          <c:extLst>
            <c:ext xmlns:c16="http://schemas.microsoft.com/office/drawing/2014/chart" uri="{C3380CC4-5D6E-409C-BE32-E72D297353CC}">
              <c16:uniqueId val="{00000005-7D55-473C-9D56-F509F21D0A2B}"/>
            </c:ext>
          </c:extLst>
        </c:ser>
        <c:dLbls>
          <c:showLegendKey val="0"/>
          <c:showVal val="1"/>
          <c:showCatName val="0"/>
          <c:showSerName val="0"/>
          <c:showPercent val="0"/>
          <c:showBubbleSize val="0"/>
        </c:dLbls>
        <c:gapWidth val="150"/>
        <c:overlap val="100"/>
        <c:axId val="229446400"/>
        <c:axId val="229447936"/>
      </c:barChart>
      <c:catAx>
        <c:axId val="22944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447936"/>
        <c:crosses val="autoZero"/>
        <c:auto val="1"/>
        <c:lblAlgn val="ctr"/>
        <c:lblOffset val="100"/>
        <c:noMultiLvlLbl val="0"/>
      </c:catAx>
      <c:valAx>
        <c:axId val="229447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44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E12-4485-A554-EC4843520138}"/>
                </c:ext>
              </c:extLst>
            </c:dLbl>
            <c:dLbl>
              <c:idx val="1"/>
              <c:delete val="1"/>
              <c:extLst>
                <c:ext xmlns:c15="http://schemas.microsoft.com/office/drawing/2012/chart" uri="{CE6537A1-D6FC-4f65-9D91-7224C49458BB}"/>
                <c:ext xmlns:c16="http://schemas.microsoft.com/office/drawing/2014/chart" uri="{C3380CC4-5D6E-409C-BE32-E72D297353CC}">
                  <c16:uniqueId val="{00000001-DE12-4485-A554-EC4843520138}"/>
                </c:ext>
              </c:extLst>
            </c:dLbl>
            <c:dLbl>
              <c:idx val="2"/>
              <c:delete val="1"/>
              <c:extLst>
                <c:ext xmlns:c15="http://schemas.microsoft.com/office/drawing/2012/chart" uri="{CE6537A1-D6FC-4f65-9D91-7224C49458BB}"/>
                <c:ext xmlns:c16="http://schemas.microsoft.com/office/drawing/2014/chart" uri="{C3380CC4-5D6E-409C-BE32-E72D297353CC}">
                  <c16:uniqueId val="{00000002-DE12-4485-A554-EC4843520138}"/>
                </c:ext>
              </c:extLst>
            </c:dLbl>
            <c:dLbl>
              <c:idx val="5"/>
              <c:delete val="1"/>
              <c:extLst>
                <c:ext xmlns:c15="http://schemas.microsoft.com/office/drawing/2012/chart" uri="{CE6537A1-D6FC-4f65-9D91-7224C49458BB}"/>
                <c:ext xmlns:c16="http://schemas.microsoft.com/office/drawing/2014/chart" uri="{C3380CC4-5D6E-409C-BE32-E72D297353CC}">
                  <c16:uniqueId val="{00000003-DE12-4485-A554-EC48435201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Planilha1!$B$2:$B$7</c:f>
              <c:numCache>
                <c:formatCode>General</c:formatCode>
                <c:ptCount val="6"/>
                <c:pt idx="0">
                  <c:v>0.2</c:v>
                </c:pt>
                <c:pt idx="1">
                  <c:v>0.2</c:v>
                </c:pt>
                <c:pt idx="2">
                  <c:v>0.2</c:v>
                </c:pt>
                <c:pt idx="3">
                  <c:v>2</c:v>
                </c:pt>
                <c:pt idx="4">
                  <c:v>2</c:v>
                </c:pt>
                <c:pt idx="5">
                  <c:v>0.2</c:v>
                </c:pt>
              </c:numCache>
            </c:numRef>
          </c:val>
          <c:extLst>
            <c:ext xmlns:c16="http://schemas.microsoft.com/office/drawing/2014/chart" uri="{C3380CC4-5D6E-409C-BE32-E72D297353CC}">
              <c16:uniqueId val="{00000004-DE12-4485-A554-EC4843520138}"/>
            </c:ext>
          </c:extLst>
        </c:ser>
        <c:ser>
          <c:idx val="1"/>
          <c:order val="1"/>
          <c:tx>
            <c:strRef>
              <c:f>Planilha1!$C$1</c:f>
              <c:strCache>
                <c:ptCount val="1"/>
                <c:pt idx="0">
                  <c:v>Europe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DE12-4485-A554-EC4843520138}"/>
                </c:ext>
              </c:extLst>
            </c:dLbl>
            <c:dLbl>
              <c:idx val="1"/>
              <c:delete val="1"/>
              <c:extLst>
                <c:ext xmlns:c15="http://schemas.microsoft.com/office/drawing/2012/chart" uri="{CE6537A1-D6FC-4f65-9D91-7224C49458BB}"/>
                <c:ext xmlns:c16="http://schemas.microsoft.com/office/drawing/2014/chart" uri="{C3380CC4-5D6E-409C-BE32-E72D297353CC}">
                  <c16:uniqueId val="{00000006-DE12-4485-A554-EC4843520138}"/>
                </c:ext>
              </c:extLst>
            </c:dLbl>
            <c:dLbl>
              <c:idx val="3"/>
              <c:delete val="1"/>
              <c:extLst>
                <c:ext xmlns:c15="http://schemas.microsoft.com/office/drawing/2012/chart" uri="{CE6537A1-D6FC-4f65-9D91-7224C49458BB}"/>
                <c:ext xmlns:c16="http://schemas.microsoft.com/office/drawing/2014/chart" uri="{C3380CC4-5D6E-409C-BE32-E72D297353CC}">
                  <c16:uniqueId val="{00000007-DE12-4485-A554-EC4843520138}"/>
                </c:ext>
              </c:extLst>
            </c:dLbl>
            <c:dLbl>
              <c:idx val="5"/>
              <c:delete val="1"/>
              <c:extLst>
                <c:ext xmlns:c15="http://schemas.microsoft.com/office/drawing/2012/chart" uri="{CE6537A1-D6FC-4f65-9D91-7224C49458BB}"/>
                <c:ext xmlns:c16="http://schemas.microsoft.com/office/drawing/2014/chart" uri="{C3380CC4-5D6E-409C-BE32-E72D297353CC}">
                  <c16:uniqueId val="{00000008-DE12-4485-A554-EC48435201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Planilha1!$C$2:$C$7</c:f>
              <c:numCache>
                <c:formatCode>General</c:formatCode>
                <c:ptCount val="6"/>
                <c:pt idx="0">
                  <c:v>0.2</c:v>
                </c:pt>
                <c:pt idx="1">
                  <c:v>0.2</c:v>
                </c:pt>
                <c:pt idx="2">
                  <c:v>1</c:v>
                </c:pt>
                <c:pt idx="3">
                  <c:v>0.2</c:v>
                </c:pt>
                <c:pt idx="4">
                  <c:v>3</c:v>
                </c:pt>
                <c:pt idx="5">
                  <c:v>0.2</c:v>
                </c:pt>
              </c:numCache>
            </c:numRef>
          </c:val>
          <c:extLst>
            <c:ext xmlns:c16="http://schemas.microsoft.com/office/drawing/2014/chart" uri="{C3380CC4-5D6E-409C-BE32-E72D297353CC}">
              <c16:uniqueId val="{00000009-DE12-4485-A554-EC4843520138}"/>
            </c:ext>
          </c:extLst>
        </c:ser>
        <c:ser>
          <c:idx val="2"/>
          <c:order val="2"/>
          <c:tx>
            <c:strRef>
              <c:f>Planilha1!$D$1</c:f>
              <c:strCache>
                <c:ptCount val="1"/>
                <c:pt idx="0">
                  <c:v>USA/Canada</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A-DE12-4485-A554-EC48435201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Planilha1!$D$2:$D$7</c:f>
              <c:numCache>
                <c:formatCode>General</c:formatCode>
                <c:ptCount val="6"/>
                <c:pt idx="0">
                  <c:v>3</c:v>
                </c:pt>
                <c:pt idx="1">
                  <c:v>1</c:v>
                </c:pt>
                <c:pt idx="2">
                  <c:v>0.2</c:v>
                </c:pt>
                <c:pt idx="3">
                  <c:v>3</c:v>
                </c:pt>
                <c:pt idx="4">
                  <c:v>8</c:v>
                </c:pt>
                <c:pt idx="5">
                  <c:v>2</c:v>
                </c:pt>
              </c:numCache>
            </c:numRef>
          </c:val>
          <c:extLst>
            <c:ext xmlns:c16="http://schemas.microsoft.com/office/drawing/2014/chart" uri="{C3380CC4-5D6E-409C-BE32-E72D297353CC}">
              <c16:uniqueId val="{0000000B-DE12-4485-A554-EC4843520138}"/>
            </c:ext>
          </c:extLst>
        </c:ser>
        <c:ser>
          <c:idx val="3"/>
          <c:order val="3"/>
          <c:tx>
            <c:strRef>
              <c:f>Planilha1!$E$1</c:f>
              <c:strCache>
                <c:ptCount val="1"/>
                <c:pt idx="0">
                  <c:v>America Latina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DE12-4485-A554-EC48435201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Planilha1!$E$2:$E$7</c:f>
              <c:numCache>
                <c:formatCode>General</c:formatCode>
                <c:ptCount val="6"/>
                <c:pt idx="0">
                  <c:v>0.2</c:v>
                </c:pt>
                <c:pt idx="1">
                  <c:v>1</c:v>
                </c:pt>
                <c:pt idx="2">
                  <c:v>2</c:v>
                </c:pt>
                <c:pt idx="3">
                  <c:v>3</c:v>
                </c:pt>
                <c:pt idx="4">
                  <c:v>3</c:v>
                </c:pt>
                <c:pt idx="5">
                  <c:v>2</c:v>
                </c:pt>
              </c:numCache>
            </c:numRef>
          </c:val>
          <c:extLst>
            <c:ext xmlns:c16="http://schemas.microsoft.com/office/drawing/2014/chart" uri="{C3380CC4-5D6E-409C-BE32-E72D297353CC}">
              <c16:uniqueId val="{0000000D-DE12-4485-A554-EC4843520138}"/>
            </c:ext>
          </c:extLst>
        </c:ser>
        <c:dLbls>
          <c:showLegendKey val="0"/>
          <c:showVal val="1"/>
          <c:showCatName val="0"/>
          <c:showSerName val="0"/>
          <c:showPercent val="0"/>
          <c:showBubbleSize val="0"/>
        </c:dLbls>
        <c:gapWidth val="182"/>
        <c:axId val="136712192"/>
        <c:axId val="136713728"/>
        <c:extLst/>
      </c:barChart>
      <c:catAx>
        <c:axId val="1367121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713728"/>
        <c:crosses val="autoZero"/>
        <c:auto val="1"/>
        <c:lblAlgn val="ctr"/>
        <c:lblOffset val="100"/>
        <c:noMultiLvlLbl val="0"/>
      </c:catAx>
      <c:valAx>
        <c:axId val="136713728"/>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out"/>
        <c:minorTickMark val="none"/>
        <c:tickLblPos val="none"/>
        <c:crossAx val="13671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B828-4585-B8D2-0929434987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Planilha1!$B$2:$B$4</c:f>
              <c:numCache>
                <c:formatCode>General</c:formatCode>
                <c:ptCount val="3"/>
                <c:pt idx="0">
                  <c:v>3</c:v>
                </c:pt>
                <c:pt idx="1">
                  <c:v>1</c:v>
                </c:pt>
                <c:pt idx="2">
                  <c:v>0.1</c:v>
                </c:pt>
              </c:numCache>
            </c:numRef>
          </c:val>
          <c:extLst>
            <c:ext xmlns:c16="http://schemas.microsoft.com/office/drawing/2014/chart" uri="{C3380CC4-5D6E-409C-BE32-E72D297353CC}">
              <c16:uniqueId val="{00000001-B828-4585-B8D2-092943498730}"/>
            </c:ext>
          </c:extLst>
        </c:ser>
        <c:ser>
          <c:idx val="1"/>
          <c:order val="1"/>
          <c:tx>
            <c:strRef>
              <c:f>Planilha1!$C$1</c:f>
              <c:strCache>
                <c:ptCount val="1"/>
                <c:pt idx="0">
                  <c:v>Europe</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B828-4585-B8D2-0929434987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Planilha1!$C$2:$C$4</c:f>
              <c:numCache>
                <c:formatCode>General</c:formatCode>
                <c:ptCount val="3"/>
                <c:pt idx="0">
                  <c:v>1</c:v>
                </c:pt>
                <c:pt idx="1">
                  <c:v>3</c:v>
                </c:pt>
                <c:pt idx="2">
                  <c:v>0.1</c:v>
                </c:pt>
              </c:numCache>
            </c:numRef>
          </c:val>
          <c:extLst>
            <c:ext xmlns:c16="http://schemas.microsoft.com/office/drawing/2014/chart" uri="{C3380CC4-5D6E-409C-BE32-E72D297353CC}">
              <c16:uniqueId val="{00000003-B828-4585-B8D2-092943498730}"/>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Planilha1!$D$2:$D$4</c:f>
              <c:numCache>
                <c:formatCode>General</c:formatCode>
                <c:ptCount val="3"/>
                <c:pt idx="0">
                  <c:v>8</c:v>
                </c:pt>
                <c:pt idx="1">
                  <c:v>5</c:v>
                </c:pt>
                <c:pt idx="2">
                  <c:v>4</c:v>
                </c:pt>
              </c:numCache>
            </c:numRef>
          </c:val>
          <c:extLst>
            <c:ext xmlns:c16="http://schemas.microsoft.com/office/drawing/2014/chart" uri="{C3380CC4-5D6E-409C-BE32-E72D297353CC}">
              <c16:uniqueId val="{00000004-B828-4585-B8D2-092943498730}"/>
            </c:ext>
          </c:extLst>
        </c:ser>
        <c:ser>
          <c:idx val="3"/>
          <c:order val="3"/>
          <c:tx>
            <c:strRef>
              <c:f>Planilha1!$E$1</c:f>
              <c:strCache>
                <c:ptCount val="1"/>
                <c:pt idx="0">
                  <c:v>Latin America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Planilha1!$E$2:$E$4</c:f>
              <c:numCache>
                <c:formatCode>General</c:formatCode>
                <c:ptCount val="3"/>
                <c:pt idx="0">
                  <c:v>2</c:v>
                </c:pt>
                <c:pt idx="1">
                  <c:v>5</c:v>
                </c:pt>
                <c:pt idx="2">
                  <c:v>2</c:v>
                </c:pt>
              </c:numCache>
            </c:numRef>
          </c:val>
          <c:extLst>
            <c:ext xmlns:c16="http://schemas.microsoft.com/office/drawing/2014/chart" uri="{C3380CC4-5D6E-409C-BE32-E72D297353CC}">
              <c16:uniqueId val="{00000005-B828-4585-B8D2-092943498730}"/>
            </c:ext>
          </c:extLst>
        </c:ser>
        <c:dLbls>
          <c:showLegendKey val="0"/>
          <c:showVal val="1"/>
          <c:showCatName val="0"/>
          <c:showSerName val="0"/>
          <c:showPercent val="0"/>
          <c:showBubbleSize val="0"/>
        </c:dLbls>
        <c:gapWidth val="219"/>
        <c:overlap val="-27"/>
        <c:axId val="138768768"/>
        <c:axId val="138771072"/>
      </c:barChart>
      <c:catAx>
        <c:axId val="13876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71072"/>
        <c:crosses val="autoZero"/>
        <c:auto val="1"/>
        <c:lblAlgn val="ctr"/>
        <c:lblOffset val="100"/>
        <c:noMultiLvlLbl val="0"/>
      </c:catAx>
      <c:valAx>
        <c:axId val="138771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6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57750366471837"/>
          <c:y val="4.1504539559014272E-2"/>
          <c:w val="0.83024297176022077"/>
          <c:h val="0.75411957696464438"/>
        </c:manualLayout>
      </c:layout>
      <c:barChart>
        <c:barDir val="col"/>
        <c:grouping val="clustered"/>
        <c:varyColors val="0"/>
        <c:ser>
          <c:idx val="0"/>
          <c:order val="0"/>
          <c:tx>
            <c:strRef>
              <c:f>Planilha1!$B$1</c:f>
              <c:strCache>
                <c:ptCount val="1"/>
                <c:pt idx="0">
                  <c:v>Africa</c:v>
                </c:pt>
              </c:strCache>
            </c:strRef>
          </c:tx>
          <c:spPr>
            <a:solidFill>
              <a:schemeClr val="accent1"/>
            </a:solidFill>
            <a:ln w="19050">
              <a:solidFill>
                <a:schemeClr val="lt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14B-4099-940E-2666BF15A99B}"/>
                </c:ext>
              </c:extLst>
            </c:dLbl>
            <c:dLbl>
              <c:idx val="1"/>
              <c:delete val="1"/>
              <c:extLst>
                <c:ext xmlns:c15="http://schemas.microsoft.com/office/drawing/2012/chart" uri="{CE6537A1-D6FC-4f65-9D91-7224C49458BB}"/>
                <c:ext xmlns:c16="http://schemas.microsoft.com/office/drawing/2014/chart" uri="{C3380CC4-5D6E-409C-BE32-E72D297353CC}">
                  <c16:uniqueId val="{00000001-E14B-4099-940E-2666BF15A99B}"/>
                </c:ext>
              </c:extLst>
            </c:dLbl>
            <c:dLbl>
              <c:idx val="2"/>
              <c:delete val="1"/>
              <c:extLst>
                <c:ext xmlns:c15="http://schemas.microsoft.com/office/drawing/2012/chart" uri="{CE6537A1-D6FC-4f65-9D91-7224C49458BB}"/>
                <c:ext xmlns:c16="http://schemas.microsoft.com/office/drawing/2014/chart" uri="{C3380CC4-5D6E-409C-BE32-E72D297353CC}">
                  <c16:uniqueId val="{00000002-E14B-4099-940E-2666BF15A99B}"/>
                </c:ext>
              </c:extLst>
            </c:dLbl>
            <c:dLbl>
              <c:idx val="4"/>
              <c:delete val="1"/>
              <c:extLst>
                <c:ext xmlns:c15="http://schemas.microsoft.com/office/drawing/2012/chart" uri="{CE6537A1-D6FC-4f65-9D91-7224C49458BB}"/>
                <c:ext xmlns:c16="http://schemas.microsoft.com/office/drawing/2014/chart" uri="{C3380CC4-5D6E-409C-BE32-E72D297353CC}">
                  <c16:uniqueId val="{00000003-E14B-4099-940E-2666BF15A99B}"/>
                </c:ext>
              </c:extLst>
            </c:dLbl>
            <c:dLbl>
              <c:idx val="6"/>
              <c:delete val="1"/>
              <c:extLst>
                <c:ext xmlns:c15="http://schemas.microsoft.com/office/drawing/2012/chart" uri="{CE6537A1-D6FC-4f65-9D91-7224C49458BB}"/>
                <c:ext xmlns:c16="http://schemas.microsoft.com/office/drawing/2014/chart" uri="{C3380CC4-5D6E-409C-BE32-E72D297353CC}">
                  <c16:uniqueId val="{00000004-E14B-4099-940E-2666BF15A9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Planilha1!$B$2:$B$8</c:f>
              <c:numCache>
                <c:formatCode>General</c:formatCode>
                <c:ptCount val="7"/>
                <c:pt idx="0">
                  <c:v>0.2</c:v>
                </c:pt>
                <c:pt idx="1">
                  <c:v>0.2</c:v>
                </c:pt>
                <c:pt idx="2">
                  <c:v>0.2</c:v>
                </c:pt>
                <c:pt idx="3">
                  <c:v>2</c:v>
                </c:pt>
                <c:pt idx="4">
                  <c:v>0.2</c:v>
                </c:pt>
                <c:pt idx="5">
                  <c:v>2</c:v>
                </c:pt>
                <c:pt idx="6">
                  <c:v>0.2</c:v>
                </c:pt>
              </c:numCache>
            </c:numRef>
          </c:val>
          <c:extLst>
            <c:ext xmlns:c16="http://schemas.microsoft.com/office/drawing/2014/chart" uri="{C3380CC4-5D6E-409C-BE32-E72D297353CC}">
              <c16:uniqueId val="{00000005-E14B-4099-940E-2666BF15A99B}"/>
            </c:ext>
          </c:extLst>
        </c:ser>
        <c:ser>
          <c:idx val="1"/>
          <c:order val="1"/>
          <c:tx>
            <c:strRef>
              <c:f>Planilha1!$C$1</c:f>
              <c:strCache>
                <c:ptCount val="1"/>
                <c:pt idx="0">
                  <c:v>Europe</c:v>
                </c:pt>
              </c:strCache>
            </c:strRef>
          </c:tx>
          <c:spPr>
            <a:solidFill>
              <a:schemeClr val="accent2"/>
            </a:solidFill>
            <a:ln w="19050">
              <a:solidFill>
                <a:schemeClr val="lt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E14B-4099-940E-2666BF15A99B}"/>
                </c:ext>
              </c:extLst>
            </c:dLbl>
            <c:dLbl>
              <c:idx val="1"/>
              <c:delete val="1"/>
              <c:extLst>
                <c:ext xmlns:c15="http://schemas.microsoft.com/office/drawing/2012/chart" uri="{CE6537A1-D6FC-4f65-9D91-7224C49458BB}"/>
                <c:ext xmlns:c16="http://schemas.microsoft.com/office/drawing/2014/chart" uri="{C3380CC4-5D6E-409C-BE32-E72D297353CC}">
                  <c16:uniqueId val="{00000007-E14B-4099-940E-2666BF15A99B}"/>
                </c:ext>
              </c:extLst>
            </c:dLbl>
            <c:dLbl>
              <c:idx val="2"/>
              <c:delete val="1"/>
              <c:extLst>
                <c:ext xmlns:c15="http://schemas.microsoft.com/office/drawing/2012/chart" uri="{CE6537A1-D6FC-4f65-9D91-7224C49458BB}"/>
                <c:ext xmlns:c16="http://schemas.microsoft.com/office/drawing/2014/chart" uri="{C3380CC4-5D6E-409C-BE32-E72D297353CC}">
                  <c16:uniqueId val="{00000008-E14B-4099-940E-2666BF15A99B}"/>
                </c:ext>
              </c:extLst>
            </c:dLbl>
            <c:dLbl>
              <c:idx val="4"/>
              <c:delete val="1"/>
              <c:extLst>
                <c:ext xmlns:c15="http://schemas.microsoft.com/office/drawing/2012/chart" uri="{CE6537A1-D6FC-4f65-9D91-7224C49458BB}"/>
                <c:ext xmlns:c16="http://schemas.microsoft.com/office/drawing/2014/chart" uri="{C3380CC4-5D6E-409C-BE32-E72D297353CC}">
                  <c16:uniqueId val="{00000009-E14B-4099-940E-2666BF15A99B}"/>
                </c:ext>
              </c:extLst>
            </c:dLbl>
            <c:dLbl>
              <c:idx val="6"/>
              <c:delete val="1"/>
              <c:extLst>
                <c:ext xmlns:c15="http://schemas.microsoft.com/office/drawing/2012/chart" uri="{CE6537A1-D6FC-4f65-9D91-7224C49458BB}"/>
                <c:ext xmlns:c16="http://schemas.microsoft.com/office/drawing/2014/chart" uri="{C3380CC4-5D6E-409C-BE32-E72D297353CC}">
                  <c16:uniqueId val="{0000000A-E14B-4099-940E-2666BF15A9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Planilha1!$C$2:$C$8</c:f>
              <c:numCache>
                <c:formatCode>General</c:formatCode>
                <c:ptCount val="7"/>
                <c:pt idx="0">
                  <c:v>0.2</c:v>
                </c:pt>
                <c:pt idx="1">
                  <c:v>0.2</c:v>
                </c:pt>
                <c:pt idx="2">
                  <c:v>0.2</c:v>
                </c:pt>
                <c:pt idx="3">
                  <c:v>2</c:v>
                </c:pt>
                <c:pt idx="4">
                  <c:v>0.2</c:v>
                </c:pt>
                <c:pt idx="5">
                  <c:v>2</c:v>
                </c:pt>
                <c:pt idx="6">
                  <c:v>0.2</c:v>
                </c:pt>
              </c:numCache>
            </c:numRef>
          </c:val>
          <c:extLst>
            <c:ext xmlns:c16="http://schemas.microsoft.com/office/drawing/2014/chart" uri="{C3380CC4-5D6E-409C-BE32-E72D297353CC}">
              <c16:uniqueId val="{0000000B-E14B-4099-940E-2666BF15A99B}"/>
            </c:ext>
          </c:extLst>
        </c:ser>
        <c:ser>
          <c:idx val="2"/>
          <c:order val="2"/>
          <c:tx>
            <c:strRef>
              <c:f>Planilha1!$D$1</c:f>
              <c:strCache>
                <c:ptCount val="1"/>
                <c:pt idx="0">
                  <c:v>USA/Canada</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Planilha1!$D$2:$D$8</c:f>
              <c:numCache>
                <c:formatCode>General</c:formatCode>
                <c:ptCount val="7"/>
                <c:pt idx="0">
                  <c:v>2</c:v>
                </c:pt>
                <c:pt idx="1">
                  <c:v>1</c:v>
                </c:pt>
                <c:pt idx="2">
                  <c:v>2</c:v>
                </c:pt>
                <c:pt idx="3">
                  <c:v>3</c:v>
                </c:pt>
                <c:pt idx="4">
                  <c:v>1</c:v>
                </c:pt>
                <c:pt idx="5">
                  <c:v>7</c:v>
                </c:pt>
                <c:pt idx="6">
                  <c:v>1</c:v>
                </c:pt>
              </c:numCache>
            </c:numRef>
          </c:val>
          <c:extLst>
            <c:ext xmlns:c16="http://schemas.microsoft.com/office/drawing/2014/chart" uri="{C3380CC4-5D6E-409C-BE32-E72D297353CC}">
              <c16:uniqueId val="{0000000C-E14B-4099-940E-2666BF15A99B}"/>
            </c:ext>
          </c:extLst>
        </c:ser>
        <c:ser>
          <c:idx val="3"/>
          <c:order val="3"/>
          <c:tx>
            <c:strRef>
              <c:f>Planilha1!$E$1</c:f>
              <c:strCache>
                <c:ptCount val="1"/>
                <c:pt idx="0">
                  <c:v>Latin America</c:v>
                </c:pt>
              </c:strCache>
            </c:strRef>
          </c:tx>
          <c:spPr>
            <a:solidFill>
              <a:schemeClr val="accent4"/>
            </a:solidFill>
            <a:ln w="19050">
              <a:solidFill>
                <a:schemeClr val="lt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E14B-4099-940E-2666BF15A99B}"/>
                </c:ext>
              </c:extLst>
            </c:dLbl>
            <c:dLbl>
              <c:idx val="4"/>
              <c:delete val="1"/>
              <c:extLst>
                <c:ext xmlns:c15="http://schemas.microsoft.com/office/drawing/2012/chart" uri="{CE6537A1-D6FC-4f65-9D91-7224C49458BB}"/>
                <c:ext xmlns:c16="http://schemas.microsoft.com/office/drawing/2014/chart" uri="{C3380CC4-5D6E-409C-BE32-E72D297353CC}">
                  <c16:uniqueId val="{0000000E-E14B-4099-940E-2666BF15A99B}"/>
                </c:ext>
              </c:extLst>
            </c:dLbl>
            <c:dLbl>
              <c:idx val="5"/>
              <c:delete val="1"/>
              <c:extLst>
                <c:ext xmlns:c15="http://schemas.microsoft.com/office/drawing/2012/chart" uri="{CE6537A1-D6FC-4f65-9D91-7224C49458BB}"/>
                <c:ext xmlns:c16="http://schemas.microsoft.com/office/drawing/2014/chart" uri="{C3380CC4-5D6E-409C-BE32-E72D297353CC}">
                  <c16:uniqueId val="{0000000F-E14B-4099-940E-2666BF15A9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Planilha1!$E$2:$E$8</c:f>
              <c:numCache>
                <c:formatCode>General</c:formatCode>
                <c:ptCount val="7"/>
                <c:pt idx="0">
                  <c:v>0.2</c:v>
                </c:pt>
                <c:pt idx="1">
                  <c:v>2</c:v>
                </c:pt>
                <c:pt idx="2">
                  <c:v>3</c:v>
                </c:pt>
                <c:pt idx="3">
                  <c:v>3</c:v>
                </c:pt>
                <c:pt idx="4">
                  <c:v>0.2</c:v>
                </c:pt>
                <c:pt idx="5">
                  <c:v>0.2</c:v>
                </c:pt>
                <c:pt idx="6">
                  <c:v>2</c:v>
                </c:pt>
              </c:numCache>
            </c:numRef>
          </c:val>
          <c:extLst>
            <c:ext xmlns:c16="http://schemas.microsoft.com/office/drawing/2014/chart" uri="{C3380CC4-5D6E-409C-BE32-E72D297353CC}">
              <c16:uniqueId val="{00000010-E14B-4099-940E-2666BF15A99B}"/>
            </c:ext>
          </c:extLst>
        </c:ser>
        <c:dLbls>
          <c:showLegendKey val="0"/>
          <c:showVal val="1"/>
          <c:showCatName val="0"/>
          <c:showSerName val="0"/>
          <c:showPercent val="0"/>
          <c:showBubbleSize val="0"/>
        </c:dLbls>
        <c:gapWidth val="106"/>
        <c:axId val="189599744"/>
        <c:axId val="174228992"/>
      </c:barChart>
      <c:valAx>
        <c:axId val="17422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99744"/>
        <c:crosses val="autoZero"/>
        <c:crossBetween val="between"/>
      </c:valAx>
      <c:catAx>
        <c:axId val="189599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28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50804808853271"/>
          <c:y val="4.4345898004434586E-2"/>
          <c:w val="0.8374530531749832"/>
          <c:h val="0.74038965559412628"/>
        </c:manualLayout>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842-4C4E-9A7A-DDAAB9B7A528}"/>
                </c:ext>
              </c:extLst>
            </c:dLbl>
            <c:dLbl>
              <c:idx val="1"/>
              <c:delete val="1"/>
              <c:extLst>
                <c:ext xmlns:c15="http://schemas.microsoft.com/office/drawing/2012/chart" uri="{CE6537A1-D6FC-4f65-9D91-7224C49458BB}"/>
                <c:ext xmlns:c16="http://schemas.microsoft.com/office/drawing/2014/chart" uri="{C3380CC4-5D6E-409C-BE32-E72D297353CC}">
                  <c16:uniqueId val="{00000001-D842-4C4E-9A7A-DDAAB9B7A528}"/>
                </c:ext>
              </c:extLst>
            </c:dLbl>
            <c:dLbl>
              <c:idx val="2"/>
              <c:delete val="1"/>
              <c:extLst>
                <c:ext xmlns:c15="http://schemas.microsoft.com/office/drawing/2012/chart" uri="{CE6537A1-D6FC-4f65-9D91-7224C49458BB}"/>
                <c:ext xmlns:c16="http://schemas.microsoft.com/office/drawing/2014/chart" uri="{C3380CC4-5D6E-409C-BE32-E72D297353CC}">
                  <c16:uniqueId val="{00000002-D842-4C4E-9A7A-DDAAB9B7A528}"/>
                </c:ext>
              </c:extLst>
            </c:dLbl>
            <c:dLbl>
              <c:idx val="4"/>
              <c:delete val="1"/>
              <c:extLst>
                <c:ext xmlns:c15="http://schemas.microsoft.com/office/drawing/2012/chart" uri="{CE6537A1-D6FC-4f65-9D91-7224C49458BB}"/>
                <c:ext xmlns:c16="http://schemas.microsoft.com/office/drawing/2014/chart" uri="{C3380CC4-5D6E-409C-BE32-E72D297353CC}">
                  <c16:uniqueId val="{00000003-D842-4C4E-9A7A-DDAAB9B7A528}"/>
                </c:ext>
              </c:extLst>
            </c:dLbl>
            <c:dLbl>
              <c:idx val="7"/>
              <c:delete val="1"/>
              <c:extLst>
                <c:ext xmlns:c15="http://schemas.microsoft.com/office/drawing/2012/chart" uri="{CE6537A1-D6FC-4f65-9D91-7224C49458BB}"/>
                <c:ext xmlns:c16="http://schemas.microsoft.com/office/drawing/2014/chart" uri="{C3380CC4-5D6E-409C-BE32-E72D297353CC}">
                  <c16:uniqueId val="{00000004-D842-4C4E-9A7A-DDAAB9B7A5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Planilha1!$B$2:$B$9</c:f>
              <c:numCache>
                <c:formatCode>General</c:formatCode>
                <c:ptCount val="8"/>
                <c:pt idx="0">
                  <c:v>0.1</c:v>
                </c:pt>
                <c:pt idx="1">
                  <c:v>0.1</c:v>
                </c:pt>
                <c:pt idx="2">
                  <c:v>0.1</c:v>
                </c:pt>
                <c:pt idx="3">
                  <c:v>1</c:v>
                </c:pt>
                <c:pt idx="4">
                  <c:v>0.1</c:v>
                </c:pt>
                <c:pt idx="5">
                  <c:v>1</c:v>
                </c:pt>
                <c:pt idx="6">
                  <c:v>2</c:v>
                </c:pt>
                <c:pt idx="7">
                  <c:v>0.1</c:v>
                </c:pt>
              </c:numCache>
            </c:numRef>
          </c:val>
          <c:extLst>
            <c:ext xmlns:c16="http://schemas.microsoft.com/office/drawing/2014/chart" uri="{C3380CC4-5D6E-409C-BE32-E72D297353CC}">
              <c16:uniqueId val="{00000005-D842-4C4E-9A7A-DDAAB9B7A528}"/>
            </c:ext>
          </c:extLst>
        </c:ser>
        <c:ser>
          <c:idx val="1"/>
          <c:order val="1"/>
          <c:tx>
            <c:strRef>
              <c:f>Planilha1!$C$1</c:f>
              <c:strCache>
                <c:ptCount val="1"/>
                <c:pt idx="0">
                  <c:v>Europe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D842-4C4E-9A7A-DDAAB9B7A528}"/>
                </c:ext>
              </c:extLst>
            </c:dLbl>
            <c:dLbl>
              <c:idx val="1"/>
              <c:delete val="1"/>
              <c:extLst>
                <c:ext xmlns:c15="http://schemas.microsoft.com/office/drawing/2012/chart" uri="{CE6537A1-D6FC-4f65-9D91-7224C49458BB}"/>
                <c:ext xmlns:c16="http://schemas.microsoft.com/office/drawing/2014/chart" uri="{C3380CC4-5D6E-409C-BE32-E72D297353CC}">
                  <c16:uniqueId val="{00000007-D842-4C4E-9A7A-DDAAB9B7A528}"/>
                </c:ext>
              </c:extLst>
            </c:dLbl>
            <c:dLbl>
              <c:idx val="2"/>
              <c:delete val="1"/>
              <c:extLst>
                <c:ext xmlns:c15="http://schemas.microsoft.com/office/drawing/2012/chart" uri="{CE6537A1-D6FC-4f65-9D91-7224C49458BB}"/>
                <c:ext xmlns:c16="http://schemas.microsoft.com/office/drawing/2014/chart" uri="{C3380CC4-5D6E-409C-BE32-E72D297353CC}">
                  <c16:uniqueId val="{00000008-D842-4C4E-9A7A-DDAAB9B7A528}"/>
                </c:ext>
              </c:extLst>
            </c:dLbl>
            <c:dLbl>
              <c:idx val="4"/>
              <c:delete val="1"/>
              <c:extLst>
                <c:ext xmlns:c15="http://schemas.microsoft.com/office/drawing/2012/chart" uri="{CE6537A1-D6FC-4f65-9D91-7224C49458BB}"/>
                <c:ext xmlns:c16="http://schemas.microsoft.com/office/drawing/2014/chart" uri="{C3380CC4-5D6E-409C-BE32-E72D297353CC}">
                  <c16:uniqueId val="{00000009-D842-4C4E-9A7A-DDAAB9B7A528}"/>
                </c:ext>
              </c:extLst>
            </c:dLbl>
            <c:dLbl>
              <c:idx val="7"/>
              <c:delete val="1"/>
              <c:extLst>
                <c:ext xmlns:c15="http://schemas.microsoft.com/office/drawing/2012/chart" uri="{CE6537A1-D6FC-4f65-9D91-7224C49458BB}"/>
                <c:ext xmlns:c16="http://schemas.microsoft.com/office/drawing/2014/chart" uri="{C3380CC4-5D6E-409C-BE32-E72D297353CC}">
                  <c16:uniqueId val="{0000000A-D842-4C4E-9A7A-DDAAB9B7A5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Planilha1!$C$2:$C$9</c:f>
              <c:numCache>
                <c:formatCode>General</c:formatCode>
                <c:ptCount val="8"/>
                <c:pt idx="0">
                  <c:v>0.1</c:v>
                </c:pt>
                <c:pt idx="1">
                  <c:v>0.1</c:v>
                </c:pt>
                <c:pt idx="2">
                  <c:v>0.1</c:v>
                </c:pt>
                <c:pt idx="3">
                  <c:v>1</c:v>
                </c:pt>
                <c:pt idx="4">
                  <c:v>0.1</c:v>
                </c:pt>
                <c:pt idx="5">
                  <c:v>2</c:v>
                </c:pt>
                <c:pt idx="6">
                  <c:v>1</c:v>
                </c:pt>
                <c:pt idx="7">
                  <c:v>0.1</c:v>
                </c:pt>
              </c:numCache>
            </c:numRef>
          </c:val>
          <c:extLst>
            <c:ext xmlns:c16="http://schemas.microsoft.com/office/drawing/2014/chart" uri="{C3380CC4-5D6E-409C-BE32-E72D297353CC}">
              <c16:uniqueId val="{0000000B-D842-4C4E-9A7A-DDAAB9B7A528}"/>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Planilha1!$D$2:$D$9</c:f>
              <c:numCache>
                <c:formatCode>General</c:formatCode>
                <c:ptCount val="8"/>
                <c:pt idx="0">
                  <c:v>1</c:v>
                </c:pt>
                <c:pt idx="1">
                  <c:v>1</c:v>
                </c:pt>
                <c:pt idx="2">
                  <c:v>1</c:v>
                </c:pt>
                <c:pt idx="3">
                  <c:v>4</c:v>
                </c:pt>
                <c:pt idx="4">
                  <c:v>1</c:v>
                </c:pt>
                <c:pt idx="5">
                  <c:v>4</c:v>
                </c:pt>
                <c:pt idx="6">
                  <c:v>4</c:v>
                </c:pt>
                <c:pt idx="7">
                  <c:v>1</c:v>
                </c:pt>
              </c:numCache>
            </c:numRef>
          </c:val>
          <c:extLst>
            <c:ext xmlns:c16="http://schemas.microsoft.com/office/drawing/2014/chart" uri="{C3380CC4-5D6E-409C-BE32-E72D297353CC}">
              <c16:uniqueId val="{0000000C-D842-4C4E-9A7A-DDAAB9B7A528}"/>
            </c:ext>
          </c:extLst>
        </c:ser>
        <c:ser>
          <c:idx val="3"/>
          <c:order val="3"/>
          <c:tx>
            <c:strRef>
              <c:f>Planilha1!$E$1</c:f>
              <c:strCache>
                <c:ptCount val="1"/>
                <c:pt idx="0">
                  <c:v>Latin America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D842-4C4E-9A7A-DDAAB9B7A528}"/>
                </c:ext>
              </c:extLst>
            </c:dLbl>
            <c:dLbl>
              <c:idx val="4"/>
              <c:delete val="1"/>
              <c:extLst>
                <c:ext xmlns:c15="http://schemas.microsoft.com/office/drawing/2012/chart" uri="{CE6537A1-D6FC-4f65-9D91-7224C49458BB}"/>
                <c:ext xmlns:c16="http://schemas.microsoft.com/office/drawing/2014/chart" uri="{C3380CC4-5D6E-409C-BE32-E72D297353CC}">
                  <c16:uniqueId val="{0000000E-D842-4C4E-9A7A-DDAAB9B7A528}"/>
                </c:ext>
              </c:extLst>
            </c:dLbl>
            <c:dLbl>
              <c:idx val="6"/>
              <c:delete val="1"/>
              <c:extLst>
                <c:ext xmlns:c15="http://schemas.microsoft.com/office/drawing/2012/chart" uri="{CE6537A1-D6FC-4f65-9D91-7224C49458BB}"/>
                <c:ext xmlns:c16="http://schemas.microsoft.com/office/drawing/2014/chart" uri="{C3380CC4-5D6E-409C-BE32-E72D297353CC}">
                  <c16:uniqueId val="{0000000F-D842-4C4E-9A7A-DDAAB9B7A5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Planilha1!$E$2:$E$9</c:f>
              <c:numCache>
                <c:formatCode>General</c:formatCode>
                <c:ptCount val="8"/>
                <c:pt idx="0">
                  <c:v>0.1</c:v>
                </c:pt>
                <c:pt idx="1">
                  <c:v>1</c:v>
                </c:pt>
                <c:pt idx="2">
                  <c:v>4</c:v>
                </c:pt>
                <c:pt idx="3">
                  <c:v>3</c:v>
                </c:pt>
                <c:pt idx="4">
                  <c:v>0.1</c:v>
                </c:pt>
                <c:pt idx="5">
                  <c:v>2</c:v>
                </c:pt>
                <c:pt idx="6">
                  <c:v>0.1</c:v>
                </c:pt>
                <c:pt idx="7">
                  <c:v>1</c:v>
                </c:pt>
              </c:numCache>
            </c:numRef>
          </c:val>
          <c:extLst>
            <c:ext xmlns:c16="http://schemas.microsoft.com/office/drawing/2014/chart" uri="{C3380CC4-5D6E-409C-BE32-E72D297353CC}">
              <c16:uniqueId val="{00000010-D842-4C4E-9A7A-DDAAB9B7A528}"/>
            </c:ext>
          </c:extLst>
        </c:ser>
        <c:dLbls>
          <c:showLegendKey val="0"/>
          <c:showVal val="1"/>
          <c:showCatName val="0"/>
          <c:showSerName val="0"/>
          <c:showPercent val="0"/>
          <c:showBubbleSize val="0"/>
        </c:dLbls>
        <c:gapWidth val="219"/>
        <c:overlap val="-27"/>
        <c:axId val="196389504"/>
        <c:axId val="174207360"/>
      </c:barChart>
      <c:catAx>
        <c:axId val="1963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07360"/>
        <c:crosses val="autoZero"/>
        <c:auto val="1"/>
        <c:lblAlgn val="ctr"/>
        <c:lblOffset val="100"/>
        <c:noMultiLvlLbl val="0"/>
      </c:catAx>
      <c:valAx>
        <c:axId val="174207360"/>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8950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A329-4FF9-A659-46F4FF6FA307}"/>
                </c:ext>
              </c:extLst>
            </c:dLbl>
            <c:dLbl>
              <c:idx val="3"/>
              <c:delete val="1"/>
              <c:extLst>
                <c:ext xmlns:c15="http://schemas.microsoft.com/office/drawing/2012/chart" uri="{CE6537A1-D6FC-4f65-9D91-7224C49458BB}"/>
                <c:ext xmlns:c16="http://schemas.microsoft.com/office/drawing/2014/chart" uri="{C3380CC4-5D6E-409C-BE32-E72D297353CC}">
                  <c16:uniqueId val="{00000001-A329-4FF9-A659-46F4FF6FA307}"/>
                </c:ext>
              </c:extLst>
            </c:dLbl>
            <c:dLbl>
              <c:idx val="4"/>
              <c:delete val="1"/>
              <c:extLst>
                <c:ext xmlns:c15="http://schemas.microsoft.com/office/drawing/2012/chart" uri="{CE6537A1-D6FC-4f65-9D91-7224C49458BB}"/>
                <c:ext xmlns:c16="http://schemas.microsoft.com/office/drawing/2014/chart" uri="{C3380CC4-5D6E-409C-BE32-E72D297353CC}">
                  <c16:uniqueId val="{00000002-A329-4FF9-A659-46F4FF6FA3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Planilha1!$B$2:$B$6</c:f>
              <c:numCache>
                <c:formatCode>General</c:formatCode>
                <c:ptCount val="5"/>
                <c:pt idx="0">
                  <c:v>2</c:v>
                </c:pt>
                <c:pt idx="1">
                  <c:v>2</c:v>
                </c:pt>
                <c:pt idx="2">
                  <c:v>0.1</c:v>
                </c:pt>
                <c:pt idx="3">
                  <c:v>0.1</c:v>
                </c:pt>
                <c:pt idx="4">
                  <c:v>0.1</c:v>
                </c:pt>
              </c:numCache>
            </c:numRef>
          </c:val>
          <c:extLst>
            <c:ext xmlns:c16="http://schemas.microsoft.com/office/drawing/2014/chart" uri="{C3380CC4-5D6E-409C-BE32-E72D297353CC}">
              <c16:uniqueId val="{00000003-A329-4FF9-A659-46F4FF6FA307}"/>
            </c:ext>
          </c:extLst>
        </c:ser>
        <c:ser>
          <c:idx val="1"/>
          <c:order val="1"/>
          <c:tx>
            <c:strRef>
              <c:f>Planilha1!$C$1</c:f>
              <c:strCache>
                <c:ptCount val="1"/>
                <c:pt idx="0">
                  <c:v>Europe</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A329-4FF9-A659-46F4FF6FA307}"/>
                </c:ext>
              </c:extLst>
            </c:dLbl>
            <c:dLbl>
              <c:idx val="2"/>
              <c:delete val="1"/>
              <c:extLst>
                <c:ext xmlns:c15="http://schemas.microsoft.com/office/drawing/2012/chart" uri="{CE6537A1-D6FC-4f65-9D91-7224C49458BB}"/>
                <c:ext xmlns:c16="http://schemas.microsoft.com/office/drawing/2014/chart" uri="{C3380CC4-5D6E-409C-BE32-E72D297353CC}">
                  <c16:uniqueId val="{00000005-A329-4FF9-A659-46F4FF6FA307}"/>
                </c:ext>
              </c:extLst>
            </c:dLbl>
            <c:dLbl>
              <c:idx val="4"/>
              <c:delete val="1"/>
              <c:extLst>
                <c:ext xmlns:c15="http://schemas.microsoft.com/office/drawing/2012/chart" uri="{CE6537A1-D6FC-4f65-9D91-7224C49458BB}"/>
                <c:ext xmlns:c16="http://schemas.microsoft.com/office/drawing/2014/chart" uri="{C3380CC4-5D6E-409C-BE32-E72D297353CC}">
                  <c16:uniqueId val="{00000006-A329-4FF9-A659-46F4FF6FA3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Planilha1!$C$2:$C$6</c:f>
              <c:numCache>
                <c:formatCode>General</c:formatCode>
                <c:ptCount val="5"/>
                <c:pt idx="0">
                  <c:v>3</c:v>
                </c:pt>
                <c:pt idx="1">
                  <c:v>0.1</c:v>
                </c:pt>
                <c:pt idx="2">
                  <c:v>0.1</c:v>
                </c:pt>
                <c:pt idx="3">
                  <c:v>1</c:v>
                </c:pt>
                <c:pt idx="4">
                  <c:v>0.1</c:v>
                </c:pt>
              </c:numCache>
            </c:numRef>
          </c:val>
          <c:extLst>
            <c:ext xmlns:c16="http://schemas.microsoft.com/office/drawing/2014/chart" uri="{C3380CC4-5D6E-409C-BE32-E72D297353CC}">
              <c16:uniqueId val="{00000007-A329-4FF9-A659-46F4FF6FA307}"/>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Planilha1!$D$2:$D$6</c:f>
              <c:numCache>
                <c:formatCode>General</c:formatCode>
                <c:ptCount val="5"/>
                <c:pt idx="0">
                  <c:v>5</c:v>
                </c:pt>
                <c:pt idx="1">
                  <c:v>5</c:v>
                </c:pt>
                <c:pt idx="2">
                  <c:v>3</c:v>
                </c:pt>
                <c:pt idx="3">
                  <c:v>2</c:v>
                </c:pt>
                <c:pt idx="4">
                  <c:v>2</c:v>
                </c:pt>
              </c:numCache>
            </c:numRef>
          </c:val>
          <c:extLst>
            <c:ext xmlns:c16="http://schemas.microsoft.com/office/drawing/2014/chart" uri="{C3380CC4-5D6E-409C-BE32-E72D297353CC}">
              <c16:uniqueId val="{00000008-A329-4FF9-A659-46F4FF6FA307}"/>
            </c:ext>
          </c:extLst>
        </c:ser>
        <c:ser>
          <c:idx val="3"/>
          <c:order val="3"/>
          <c:tx>
            <c:strRef>
              <c:f>Planilha1!$E$1</c:f>
              <c:strCache>
                <c:ptCount val="1"/>
                <c:pt idx="0">
                  <c:v>Latin America</c:v>
                </c:pt>
              </c:strCache>
            </c:strRef>
          </c:tx>
          <c:spPr>
            <a:solidFill>
              <a:schemeClr val="accent4"/>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9-A329-4FF9-A659-46F4FF6FA3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Planilha1!$E$2:$E$6</c:f>
              <c:numCache>
                <c:formatCode>General</c:formatCode>
                <c:ptCount val="5"/>
                <c:pt idx="0">
                  <c:v>6</c:v>
                </c:pt>
                <c:pt idx="1">
                  <c:v>2</c:v>
                </c:pt>
                <c:pt idx="2">
                  <c:v>1</c:v>
                </c:pt>
                <c:pt idx="3">
                  <c:v>2</c:v>
                </c:pt>
                <c:pt idx="4">
                  <c:v>0.1</c:v>
                </c:pt>
              </c:numCache>
            </c:numRef>
          </c:val>
          <c:extLst>
            <c:ext xmlns:c16="http://schemas.microsoft.com/office/drawing/2014/chart" uri="{C3380CC4-5D6E-409C-BE32-E72D297353CC}">
              <c16:uniqueId val="{0000000A-A329-4FF9-A659-46F4FF6FA307}"/>
            </c:ext>
          </c:extLst>
        </c:ser>
        <c:dLbls>
          <c:showLegendKey val="0"/>
          <c:showVal val="1"/>
          <c:showCatName val="0"/>
          <c:showSerName val="0"/>
          <c:showPercent val="0"/>
          <c:showBubbleSize val="0"/>
        </c:dLbls>
        <c:gapWidth val="182"/>
        <c:axId val="194326912"/>
        <c:axId val="194328448"/>
      </c:barChart>
      <c:catAx>
        <c:axId val="19432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28448"/>
        <c:crosses val="autoZero"/>
        <c:auto val="1"/>
        <c:lblAlgn val="ctr"/>
        <c:lblOffset val="100"/>
        <c:noMultiLvlLbl val="0"/>
      </c:catAx>
      <c:valAx>
        <c:axId val="194328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2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34E8-437A-835C-3E4A87A8AC1E}"/>
                </c:ext>
              </c:extLst>
            </c:dLbl>
            <c:dLbl>
              <c:idx val="3"/>
              <c:delete val="1"/>
              <c:extLst>
                <c:ext xmlns:c15="http://schemas.microsoft.com/office/drawing/2012/chart" uri="{CE6537A1-D6FC-4f65-9D91-7224C49458BB}"/>
                <c:ext xmlns:c16="http://schemas.microsoft.com/office/drawing/2014/chart" uri="{C3380CC4-5D6E-409C-BE32-E72D297353CC}">
                  <c16:uniqueId val="{00000001-34E8-437A-835C-3E4A87A8AC1E}"/>
                </c:ext>
              </c:extLst>
            </c:dLbl>
            <c:dLbl>
              <c:idx val="5"/>
              <c:delete val="1"/>
              <c:extLst>
                <c:ext xmlns:c15="http://schemas.microsoft.com/office/drawing/2012/chart" uri="{CE6537A1-D6FC-4f65-9D91-7224C49458BB}"/>
                <c:ext xmlns:c16="http://schemas.microsoft.com/office/drawing/2014/chart" uri="{C3380CC4-5D6E-409C-BE32-E72D297353CC}">
                  <c16:uniqueId val="{00000002-34E8-437A-835C-3E4A87A8AC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Planilha1!$B$2:$B$7</c:f>
              <c:numCache>
                <c:formatCode>General</c:formatCode>
                <c:ptCount val="6"/>
                <c:pt idx="0">
                  <c:v>1</c:v>
                </c:pt>
                <c:pt idx="1">
                  <c:v>0.1</c:v>
                </c:pt>
                <c:pt idx="2">
                  <c:v>2</c:v>
                </c:pt>
                <c:pt idx="3">
                  <c:v>0.1</c:v>
                </c:pt>
                <c:pt idx="4">
                  <c:v>1</c:v>
                </c:pt>
                <c:pt idx="5">
                  <c:v>0.1</c:v>
                </c:pt>
              </c:numCache>
            </c:numRef>
          </c:val>
          <c:extLst>
            <c:ext xmlns:c16="http://schemas.microsoft.com/office/drawing/2014/chart" uri="{C3380CC4-5D6E-409C-BE32-E72D297353CC}">
              <c16:uniqueId val="{00000003-34E8-437A-835C-3E4A87A8AC1E}"/>
            </c:ext>
          </c:extLst>
        </c:ser>
        <c:ser>
          <c:idx val="1"/>
          <c:order val="1"/>
          <c:tx>
            <c:strRef>
              <c:f>Planilha1!$C$1</c:f>
              <c:strCache>
                <c:ptCount val="1"/>
                <c:pt idx="0">
                  <c:v>Europe</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34E8-437A-835C-3E4A87A8AC1E}"/>
                </c:ext>
              </c:extLst>
            </c:dLbl>
            <c:dLbl>
              <c:idx val="4"/>
              <c:delete val="1"/>
              <c:extLst>
                <c:ext xmlns:c15="http://schemas.microsoft.com/office/drawing/2012/chart" uri="{CE6537A1-D6FC-4f65-9D91-7224C49458BB}"/>
                <c:ext xmlns:c16="http://schemas.microsoft.com/office/drawing/2014/chart" uri="{C3380CC4-5D6E-409C-BE32-E72D297353CC}">
                  <c16:uniqueId val="{00000005-34E8-437A-835C-3E4A87A8AC1E}"/>
                </c:ext>
              </c:extLst>
            </c:dLbl>
            <c:dLbl>
              <c:idx val="5"/>
              <c:delete val="1"/>
              <c:extLst>
                <c:ext xmlns:c15="http://schemas.microsoft.com/office/drawing/2012/chart" uri="{CE6537A1-D6FC-4f65-9D91-7224C49458BB}"/>
                <c:ext xmlns:c16="http://schemas.microsoft.com/office/drawing/2014/chart" uri="{C3380CC4-5D6E-409C-BE32-E72D297353CC}">
                  <c16:uniqueId val="{00000006-34E8-437A-835C-3E4A87A8AC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Planilha1!$C$2:$C$7</c:f>
              <c:numCache>
                <c:formatCode>General</c:formatCode>
                <c:ptCount val="6"/>
                <c:pt idx="0">
                  <c:v>1</c:v>
                </c:pt>
                <c:pt idx="1">
                  <c:v>2</c:v>
                </c:pt>
                <c:pt idx="2">
                  <c:v>0.1</c:v>
                </c:pt>
                <c:pt idx="3">
                  <c:v>1</c:v>
                </c:pt>
                <c:pt idx="4">
                  <c:v>0.1</c:v>
                </c:pt>
                <c:pt idx="5">
                  <c:v>0.1</c:v>
                </c:pt>
              </c:numCache>
            </c:numRef>
          </c:val>
          <c:extLst>
            <c:ext xmlns:c16="http://schemas.microsoft.com/office/drawing/2014/chart" uri="{C3380CC4-5D6E-409C-BE32-E72D297353CC}">
              <c16:uniqueId val="{00000007-34E8-437A-835C-3E4A87A8AC1E}"/>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Planilha1!$D$2:$D$7</c:f>
              <c:numCache>
                <c:formatCode>General</c:formatCode>
                <c:ptCount val="6"/>
                <c:pt idx="0">
                  <c:v>1</c:v>
                </c:pt>
                <c:pt idx="1">
                  <c:v>2</c:v>
                </c:pt>
                <c:pt idx="2">
                  <c:v>4</c:v>
                </c:pt>
                <c:pt idx="3">
                  <c:v>5</c:v>
                </c:pt>
                <c:pt idx="4">
                  <c:v>4</c:v>
                </c:pt>
                <c:pt idx="5">
                  <c:v>1</c:v>
                </c:pt>
              </c:numCache>
            </c:numRef>
          </c:val>
          <c:extLst>
            <c:ext xmlns:c16="http://schemas.microsoft.com/office/drawing/2014/chart" uri="{C3380CC4-5D6E-409C-BE32-E72D297353CC}">
              <c16:uniqueId val="{00000008-34E8-437A-835C-3E4A87A8AC1E}"/>
            </c:ext>
          </c:extLst>
        </c:ser>
        <c:ser>
          <c:idx val="3"/>
          <c:order val="3"/>
          <c:tx>
            <c:strRef>
              <c:f>Planilha1!$E$1</c:f>
              <c:strCache>
                <c:ptCount val="1"/>
                <c:pt idx="0">
                  <c:v>Latin America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34E8-437A-835C-3E4A87A8AC1E}"/>
                </c:ext>
              </c:extLst>
            </c:dLbl>
            <c:dLbl>
              <c:idx val="5"/>
              <c:delete val="1"/>
              <c:extLst>
                <c:ext xmlns:c15="http://schemas.microsoft.com/office/drawing/2012/chart" uri="{CE6537A1-D6FC-4f65-9D91-7224C49458BB}"/>
                <c:ext xmlns:c16="http://schemas.microsoft.com/office/drawing/2014/chart" uri="{C3380CC4-5D6E-409C-BE32-E72D297353CC}">
                  <c16:uniqueId val="{0000000A-34E8-437A-835C-3E4A87A8AC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Planilha1!$E$2:$E$7</c:f>
              <c:numCache>
                <c:formatCode>General</c:formatCode>
                <c:ptCount val="6"/>
                <c:pt idx="0">
                  <c:v>0.1</c:v>
                </c:pt>
                <c:pt idx="1">
                  <c:v>4</c:v>
                </c:pt>
                <c:pt idx="2">
                  <c:v>5</c:v>
                </c:pt>
                <c:pt idx="3">
                  <c:v>1</c:v>
                </c:pt>
                <c:pt idx="4">
                  <c:v>1</c:v>
                </c:pt>
                <c:pt idx="5">
                  <c:v>0.1</c:v>
                </c:pt>
              </c:numCache>
            </c:numRef>
          </c:val>
          <c:extLst>
            <c:ext xmlns:c16="http://schemas.microsoft.com/office/drawing/2014/chart" uri="{C3380CC4-5D6E-409C-BE32-E72D297353CC}">
              <c16:uniqueId val="{0000000B-34E8-437A-835C-3E4A87A8AC1E}"/>
            </c:ext>
          </c:extLst>
        </c:ser>
        <c:dLbls>
          <c:showLegendKey val="0"/>
          <c:showVal val="1"/>
          <c:showCatName val="0"/>
          <c:showSerName val="0"/>
          <c:showPercent val="0"/>
          <c:showBubbleSize val="0"/>
        </c:dLbls>
        <c:gapWidth val="219"/>
        <c:overlap val="-27"/>
        <c:axId val="189913344"/>
        <c:axId val="196476928"/>
      </c:barChart>
      <c:catAx>
        <c:axId val="18991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476928"/>
        <c:crosses val="autoZero"/>
        <c:auto val="1"/>
        <c:lblAlgn val="ctr"/>
        <c:lblOffset val="100"/>
        <c:noMultiLvlLbl val="0"/>
      </c:catAx>
      <c:valAx>
        <c:axId val="196476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91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4FBD-4397-A5F1-5FB694018480}"/>
                </c:ext>
              </c:extLst>
            </c:dLbl>
            <c:dLbl>
              <c:idx val="4"/>
              <c:delete val="1"/>
              <c:extLst>
                <c:ext xmlns:c15="http://schemas.microsoft.com/office/drawing/2012/chart" uri="{CE6537A1-D6FC-4f65-9D91-7224C49458BB}"/>
                <c:ext xmlns:c16="http://schemas.microsoft.com/office/drawing/2014/chart" uri="{C3380CC4-5D6E-409C-BE32-E72D297353CC}">
                  <c16:uniqueId val="{00000001-4FBD-4397-A5F1-5FB6940184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Planilha1!$B$2:$B$6</c:f>
              <c:numCache>
                <c:formatCode>General</c:formatCode>
                <c:ptCount val="5"/>
                <c:pt idx="0">
                  <c:v>2</c:v>
                </c:pt>
                <c:pt idx="1">
                  <c:v>1</c:v>
                </c:pt>
                <c:pt idx="2">
                  <c:v>1</c:v>
                </c:pt>
                <c:pt idx="3">
                  <c:v>0.1</c:v>
                </c:pt>
                <c:pt idx="4">
                  <c:v>0.1</c:v>
                </c:pt>
              </c:numCache>
            </c:numRef>
          </c:val>
          <c:extLst>
            <c:ext xmlns:c16="http://schemas.microsoft.com/office/drawing/2014/chart" uri="{C3380CC4-5D6E-409C-BE32-E72D297353CC}">
              <c16:uniqueId val="{00000002-4FBD-4397-A5F1-5FB694018480}"/>
            </c:ext>
          </c:extLst>
        </c:ser>
        <c:ser>
          <c:idx val="1"/>
          <c:order val="1"/>
          <c:tx>
            <c:strRef>
              <c:f>Planilha1!$C$1</c:f>
              <c:strCache>
                <c:ptCount val="1"/>
                <c:pt idx="0">
                  <c:v>Europe</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4FBD-4397-A5F1-5FB694018480}"/>
                </c:ext>
              </c:extLst>
            </c:dLbl>
            <c:dLbl>
              <c:idx val="2"/>
              <c:delete val="1"/>
              <c:extLst>
                <c:ext xmlns:c15="http://schemas.microsoft.com/office/drawing/2012/chart" uri="{CE6537A1-D6FC-4f65-9D91-7224C49458BB}"/>
                <c:ext xmlns:c16="http://schemas.microsoft.com/office/drawing/2014/chart" uri="{C3380CC4-5D6E-409C-BE32-E72D297353CC}">
                  <c16:uniqueId val="{00000004-4FBD-4397-A5F1-5FB694018480}"/>
                </c:ext>
              </c:extLst>
            </c:dLbl>
            <c:dLbl>
              <c:idx val="3"/>
              <c:delete val="1"/>
              <c:extLst>
                <c:ext xmlns:c15="http://schemas.microsoft.com/office/drawing/2012/chart" uri="{CE6537A1-D6FC-4f65-9D91-7224C49458BB}"/>
                <c:ext xmlns:c16="http://schemas.microsoft.com/office/drawing/2014/chart" uri="{C3380CC4-5D6E-409C-BE32-E72D297353CC}">
                  <c16:uniqueId val="{00000005-4FBD-4397-A5F1-5FB6940184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Planilha1!$C$2:$C$6</c:f>
              <c:numCache>
                <c:formatCode>General</c:formatCode>
                <c:ptCount val="5"/>
                <c:pt idx="0">
                  <c:v>1</c:v>
                </c:pt>
                <c:pt idx="1">
                  <c:v>0.1</c:v>
                </c:pt>
                <c:pt idx="2">
                  <c:v>0.1</c:v>
                </c:pt>
                <c:pt idx="3">
                  <c:v>0.1</c:v>
                </c:pt>
                <c:pt idx="4">
                  <c:v>1</c:v>
                </c:pt>
              </c:numCache>
            </c:numRef>
          </c:val>
          <c:extLst>
            <c:ext xmlns:c16="http://schemas.microsoft.com/office/drawing/2014/chart" uri="{C3380CC4-5D6E-409C-BE32-E72D297353CC}">
              <c16:uniqueId val="{00000006-4FBD-4397-A5F1-5FB694018480}"/>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Planilha1!$D$2:$D$6</c:f>
              <c:numCache>
                <c:formatCode>General</c:formatCode>
                <c:ptCount val="5"/>
                <c:pt idx="0">
                  <c:v>2</c:v>
                </c:pt>
                <c:pt idx="1">
                  <c:v>4</c:v>
                </c:pt>
                <c:pt idx="2">
                  <c:v>3</c:v>
                </c:pt>
                <c:pt idx="3">
                  <c:v>1</c:v>
                </c:pt>
                <c:pt idx="4">
                  <c:v>5</c:v>
                </c:pt>
              </c:numCache>
            </c:numRef>
          </c:val>
          <c:extLst>
            <c:ext xmlns:c16="http://schemas.microsoft.com/office/drawing/2014/chart" uri="{C3380CC4-5D6E-409C-BE32-E72D297353CC}">
              <c16:uniqueId val="{00000007-4FBD-4397-A5F1-5FB694018480}"/>
            </c:ext>
          </c:extLst>
        </c:ser>
        <c:ser>
          <c:idx val="3"/>
          <c:order val="3"/>
          <c:tx>
            <c:strRef>
              <c:f>Planilha1!$E$1</c:f>
              <c:strCache>
                <c:ptCount val="1"/>
                <c:pt idx="0">
                  <c:v>Latin America</c:v>
                </c:pt>
              </c:strCache>
            </c:strRef>
          </c:tx>
          <c:spPr>
            <a:solidFill>
              <a:schemeClr val="accent4"/>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8-4FBD-4397-A5F1-5FB6940184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Planilha1!$E$2:$E$6</c:f>
              <c:numCache>
                <c:formatCode>General</c:formatCode>
                <c:ptCount val="5"/>
                <c:pt idx="0">
                  <c:v>1</c:v>
                </c:pt>
                <c:pt idx="1">
                  <c:v>1</c:v>
                </c:pt>
                <c:pt idx="2">
                  <c:v>0.1</c:v>
                </c:pt>
                <c:pt idx="3">
                  <c:v>3</c:v>
                </c:pt>
                <c:pt idx="4">
                  <c:v>3</c:v>
                </c:pt>
              </c:numCache>
            </c:numRef>
          </c:val>
          <c:extLst>
            <c:ext xmlns:c16="http://schemas.microsoft.com/office/drawing/2014/chart" uri="{C3380CC4-5D6E-409C-BE32-E72D297353CC}">
              <c16:uniqueId val="{00000009-4FBD-4397-A5F1-5FB694018480}"/>
            </c:ext>
          </c:extLst>
        </c:ser>
        <c:dLbls>
          <c:showLegendKey val="0"/>
          <c:showVal val="1"/>
          <c:showCatName val="0"/>
          <c:showSerName val="0"/>
          <c:showPercent val="0"/>
          <c:showBubbleSize val="0"/>
        </c:dLbls>
        <c:gapWidth val="219"/>
        <c:overlap val="-27"/>
        <c:axId val="210163200"/>
        <c:axId val="210164736"/>
      </c:barChart>
      <c:catAx>
        <c:axId val="21016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164736"/>
        <c:crosses val="autoZero"/>
        <c:auto val="1"/>
        <c:lblAlgn val="ctr"/>
        <c:lblOffset val="100"/>
        <c:noMultiLvlLbl val="0"/>
      </c:catAx>
      <c:valAx>
        <c:axId val="21016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16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A243-4DB5-8148-1801430396F8}"/>
                </c:ext>
              </c:extLst>
            </c:dLbl>
            <c:dLbl>
              <c:idx val="1"/>
              <c:delete val="1"/>
              <c:extLst>
                <c:ext xmlns:c15="http://schemas.microsoft.com/office/drawing/2012/chart" uri="{CE6537A1-D6FC-4f65-9D91-7224C49458BB}"/>
                <c:ext xmlns:c16="http://schemas.microsoft.com/office/drawing/2014/chart" uri="{C3380CC4-5D6E-409C-BE32-E72D297353CC}">
                  <c16:uniqueId val="{00000001-A243-4DB5-8148-1801430396F8}"/>
                </c:ext>
              </c:extLst>
            </c:dLbl>
            <c:dLbl>
              <c:idx val="2"/>
              <c:delete val="1"/>
              <c:extLst>
                <c:ext xmlns:c15="http://schemas.microsoft.com/office/drawing/2012/chart" uri="{CE6537A1-D6FC-4f65-9D91-7224C49458BB}"/>
                <c:ext xmlns:c16="http://schemas.microsoft.com/office/drawing/2014/chart" uri="{C3380CC4-5D6E-409C-BE32-E72D297353CC}">
                  <c16:uniqueId val="{00000002-A243-4DB5-8148-1801430396F8}"/>
                </c:ext>
              </c:extLst>
            </c:dLbl>
            <c:dLbl>
              <c:idx val="5"/>
              <c:delete val="1"/>
              <c:extLst>
                <c:ext xmlns:c15="http://schemas.microsoft.com/office/drawing/2012/chart" uri="{CE6537A1-D6FC-4f65-9D91-7224C49458BB}"/>
                <c:ext xmlns:c16="http://schemas.microsoft.com/office/drawing/2014/chart" uri="{C3380CC4-5D6E-409C-BE32-E72D297353CC}">
                  <c16:uniqueId val="{00000003-A243-4DB5-8148-1801430396F8}"/>
                </c:ext>
              </c:extLst>
            </c:dLbl>
            <c:dLbl>
              <c:idx val="6"/>
              <c:delete val="1"/>
              <c:extLst>
                <c:ext xmlns:c15="http://schemas.microsoft.com/office/drawing/2012/chart" uri="{CE6537A1-D6FC-4f65-9D91-7224C49458BB}"/>
                <c:ext xmlns:c16="http://schemas.microsoft.com/office/drawing/2014/chart" uri="{C3380CC4-5D6E-409C-BE32-E72D297353CC}">
                  <c16:uniqueId val="{00000004-A243-4DB5-8148-1801430396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Planilha1!$B$2:$B$8</c:f>
              <c:numCache>
                <c:formatCode>General</c:formatCode>
                <c:ptCount val="7"/>
                <c:pt idx="0">
                  <c:v>0.15000000000000005</c:v>
                </c:pt>
                <c:pt idx="1">
                  <c:v>0.15000000000000005</c:v>
                </c:pt>
                <c:pt idx="2">
                  <c:v>0.15000000000000005</c:v>
                </c:pt>
                <c:pt idx="3">
                  <c:v>2</c:v>
                </c:pt>
                <c:pt idx="4">
                  <c:v>2</c:v>
                </c:pt>
                <c:pt idx="5">
                  <c:v>0.15000000000000005</c:v>
                </c:pt>
                <c:pt idx="6">
                  <c:v>0.15000000000000005</c:v>
                </c:pt>
              </c:numCache>
            </c:numRef>
          </c:val>
          <c:extLst>
            <c:ext xmlns:c16="http://schemas.microsoft.com/office/drawing/2014/chart" uri="{C3380CC4-5D6E-409C-BE32-E72D297353CC}">
              <c16:uniqueId val="{00000005-A243-4DB5-8148-1801430396F8}"/>
            </c:ext>
          </c:extLst>
        </c:ser>
        <c:ser>
          <c:idx val="1"/>
          <c:order val="1"/>
          <c:tx>
            <c:strRef>
              <c:f>Planilha1!$C$1</c:f>
              <c:strCache>
                <c:ptCount val="1"/>
                <c:pt idx="0">
                  <c:v>Europe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A243-4DB5-8148-1801430396F8}"/>
                </c:ext>
              </c:extLst>
            </c:dLbl>
            <c:dLbl>
              <c:idx val="1"/>
              <c:delete val="1"/>
              <c:extLst>
                <c:ext xmlns:c15="http://schemas.microsoft.com/office/drawing/2012/chart" uri="{CE6537A1-D6FC-4f65-9D91-7224C49458BB}"/>
                <c:ext xmlns:c16="http://schemas.microsoft.com/office/drawing/2014/chart" uri="{C3380CC4-5D6E-409C-BE32-E72D297353CC}">
                  <c16:uniqueId val="{00000007-A243-4DB5-8148-1801430396F8}"/>
                </c:ext>
              </c:extLst>
            </c:dLbl>
            <c:dLbl>
              <c:idx val="2"/>
              <c:delete val="1"/>
              <c:extLst>
                <c:ext xmlns:c15="http://schemas.microsoft.com/office/drawing/2012/chart" uri="{CE6537A1-D6FC-4f65-9D91-7224C49458BB}"/>
                <c:ext xmlns:c16="http://schemas.microsoft.com/office/drawing/2014/chart" uri="{C3380CC4-5D6E-409C-BE32-E72D297353CC}">
                  <c16:uniqueId val="{00000008-A243-4DB5-8148-1801430396F8}"/>
                </c:ext>
              </c:extLst>
            </c:dLbl>
            <c:dLbl>
              <c:idx val="4"/>
              <c:delete val="1"/>
              <c:extLst>
                <c:ext xmlns:c15="http://schemas.microsoft.com/office/drawing/2012/chart" uri="{CE6537A1-D6FC-4f65-9D91-7224C49458BB}"/>
                <c:ext xmlns:c16="http://schemas.microsoft.com/office/drawing/2014/chart" uri="{C3380CC4-5D6E-409C-BE32-E72D297353CC}">
                  <c16:uniqueId val="{00000009-A243-4DB5-8148-1801430396F8}"/>
                </c:ext>
              </c:extLst>
            </c:dLbl>
            <c:dLbl>
              <c:idx val="5"/>
              <c:delete val="1"/>
              <c:extLst>
                <c:ext xmlns:c15="http://schemas.microsoft.com/office/drawing/2012/chart" uri="{CE6537A1-D6FC-4f65-9D91-7224C49458BB}"/>
                <c:ext xmlns:c16="http://schemas.microsoft.com/office/drawing/2014/chart" uri="{C3380CC4-5D6E-409C-BE32-E72D297353CC}">
                  <c16:uniqueId val="{0000000A-A243-4DB5-8148-1801430396F8}"/>
                </c:ext>
              </c:extLst>
            </c:dLbl>
            <c:dLbl>
              <c:idx val="6"/>
              <c:delete val="1"/>
              <c:extLst>
                <c:ext xmlns:c15="http://schemas.microsoft.com/office/drawing/2012/chart" uri="{CE6537A1-D6FC-4f65-9D91-7224C49458BB}"/>
                <c:ext xmlns:c16="http://schemas.microsoft.com/office/drawing/2014/chart" uri="{C3380CC4-5D6E-409C-BE32-E72D297353CC}">
                  <c16:uniqueId val="{0000000B-A243-4DB5-8148-1801430396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Planilha1!$C$2:$C$8</c:f>
              <c:numCache>
                <c:formatCode>General</c:formatCode>
                <c:ptCount val="7"/>
                <c:pt idx="0">
                  <c:v>0.15000000000000005</c:v>
                </c:pt>
                <c:pt idx="1">
                  <c:v>0.15000000000000005</c:v>
                </c:pt>
                <c:pt idx="2">
                  <c:v>0.15000000000000005</c:v>
                </c:pt>
                <c:pt idx="3">
                  <c:v>2</c:v>
                </c:pt>
                <c:pt idx="4">
                  <c:v>0.15000000000000005</c:v>
                </c:pt>
                <c:pt idx="5">
                  <c:v>0.15000000000000005</c:v>
                </c:pt>
                <c:pt idx="6">
                  <c:v>0.15000000000000005</c:v>
                </c:pt>
              </c:numCache>
            </c:numRef>
          </c:val>
          <c:extLst>
            <c:ext xmlns:c16="http://schemas.microsoft.com/office/drawing/2014/chart" uri="{C3380CC4-5D6E-409C-BE32-E72D297353CC}">
              <c16:uniqueId val="{0000000C-A243-4DB5-8148-1801430396F8}"/>
            </c:ext>
          </c:extLst>
        </c:ser>
        <c:ser>
          <c:idx val="2"/>
          <c:order val="2"/>
          <c:tx>
            <c:strRef>
              <c:f>Planilha1!$D$1</c:f>
              <c:strCache>
                <c:ptCount val="1"/>
                <c:pt idx="0">
                  <c:v>USA\Canada</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D-A243-4DB5-8148-1801430396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Planilha1!$D$2:$D$8</c:f>
              <c:numCache>
                <c:formatCode>General</c:formatCode>
                <c:ptCount val="7"/>
                <c:pt idx="0">
                  <c:v>1</c:v>
                </c:pt>
                <c:pt idx="1">
                  <c:v>4</c:v>
                </c:pt>
                <c:pt idx="2">
                  <c:v>0.15000000000000005</c:v>
                </c:pt>
                <c:pt idx="3">
                  <c:v>4</c:v>
                </c:pt>
                <c:pt idx="4">
                  <c:v>4</c:v>
                </c:pt>
                <c:pt idx="5">
                  <c:v>1</c:v>
                </c:pt>
                <c:pt idx="6">
                  <c:v>1</c:v>
                </c:pt>
              </c:numCache>
            </c:numRef>
          </c:val>
          <c:extLst>
            <c:ext xmlns:c16="http://schemas.microsoft.com/office/drawing/2014/chart" uri="{C3380CC4-5D6E-409C-BE32-E72D297353CC}">
              <c16:uniqueId val="{0000000E-A243-4DB5-8148-1801430396F8}"/>
            </c:ext>
          </c:extLst>
        </c:ser>
        <c:ser>
          <c:idx val="3"/>
          <c:order val="3"/>
          <c:tx>
            <c:strRef>
              <c:f>Planilha1!$E$1</c:f>
              <c:strCache>
                <c:ptCount val="1"/>
                <c:pt idx="0">
                  <c:v>Latin America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A243-4DB5-8148-1801430396F8}"/>
                </c:ext>
              </c:extLst>
            </c:dLbl>
            <c:dLbl>
              <c:idx val="5"/>
              <c:delete val="1"/>
              <c:extLst>
                <c:ext xmlns:c15="http://schemas.microsoft.com/office/drawing/2012/chart" uri="{CE6537A1-D6FC-4f65-9D91-7224C49458BB}"/>
                <c:ext xmlns:c16="http://schemas.microsoft.com/office/drawing/2014/chart" uri="{C3380CC4-5D6E-409C-BE32-E72D297353CC}">
                  <c16:uniqueId val="{00000010-A243-4DB5-8148-1801430396F8}"/>
                </c:ext>
              </c:extLst>
            </c:dLbl>
            <c:dLbl>
              <c:idx val="6"/>
              <c:delete val="1"/>
              <c:extLst>
                <c:ext xmlns:c15="http://schemas.microsoft.com/office/drawing/2012/chart" uri="{CE6537A1-D6FC-4f65-9D91-7224C49458BB}"/>
                <c:ext xmlns:c16="http://schemas.microsoft.com/office/drawing/2014/chart" uri="{C3380CC4-5D6E-409C-BE32-E72D297353CC}">
                  <c16:uniqueId val="{00000011-A243-4DB5-8148-1801430396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Planilha1!$E$2:$E$8</c:f>
              <c:numCache>
                <c:formatCode>General</c:formatCode>
                <c:ptCount val="7"/>
                <c:pt idx="0">
                  <c:v>0.15000000000000005</c:v>
                </c:pt>
                <c:pt idx="1">
                  <c:v>4</c:v>
                </c:pt>
                <c:pt idx="2">
                  <c:v>5</c:v>
                </c:pt>
                <c:pt idx="3">
                  <c:v>1</c:v>
                </c:pt>
                <c:pt idx="4">
                  <c:v>1</c:v>
                </c:pt>
                <c:pt idx="5">
                  <c:v>0.15000000000000005</c:v>
                </c:pt>
                <c:pt idx="6">
                  <c:v>0.15000000000000005</c:v>
                </c:pt>
              </c:numCache>
            </c:numRef>
          </c:val>
          <c:extLst>
            <c:ext xmlns:c16="http://schemas.microsoft.com/office/drawing/2014/chart" uri="{C3380CC4-5D6E-409C-BE32-E72D297353CC}">
              <c16:uniqueId val="{00000012-A243-4DB5-8148-1801430396F8}"/>
            </c:ext>
          </c:extLst>
        </c:ser>
        <c:dLbls>
          <c:showLegendKey val="0"/>
          <c:showVal val="1"/>
          <c:showCatName val="0"/>
          <c:showSerName val="0"/>
          <c:showPercent val="0"/>
          <c:showBubbleSize val="0"/>
        </c:dLbls>
        <c:gapWidth val="150"/>
        <c:axId val="210209024"/>
        <c:axId val="210227200"/>
      </c:barChart>
      <c:catAx>
        <c:axId val="210209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27200"/>
        <c:crosses val="autoZero"/>
        <c:auto val="1"/>
        <c:lblAlgn val="ctr"/>
        <c:lblOffset val="100"/>
        <c:noMultiLvlLbl val="0"/>
      </c:catAx>
      <c:valAx>
        <c:axId val="210227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pt-BR" sz="1050"/>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0902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39491-0027-40A8-9263-0E11154D8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42</TotalTime>
  <Pages>72</Pages>
  <Words>25235</Words>
  <Characters>153251</Characters>
  <Application>Microsoft Office Word</Application>
  <DocSecurity>0</DocSecurity>
  <Lines>1277</Lines>
  <Paragraphs>356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178130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Limousin</dc:creator>
  <cp:lastModifiedBy>Limousin, Catherine</cp:lastModifiedBy>
  <cp:revision>8</cp:revision>
  <cp:lastPrinted>2008-02-21T14:04:00Z</cp:lastPrinted>
  <dcterms:created xsi:type="dcterms:W3CDTF">2023-05-23T08:20:00Z</dcterms:created>
  <dcterms:modified xsi:type="dcterms:W3CDTF">2023-05-23T09:08:00Z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