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14:paraId="3785B0F8" w14:textId="77777777" w:rsidTr="00C16E44">
        <w:trPr>
          <w:cantSplit/>
        </w:trPr>
        <w:tc>
          <w:tcPr>
            <w:tcW w:w="6771" w:type="dxa"/>
            <w:vAlign w:val="center"/>
          </w:tcPr>
          <w:p w14:paraId="2772755C" w14:textId="78DE976C" w:rsidR="00C16E44" w:rsidRDefault="00C16E44" w:rsidP="00C16E44">
            <w:pPr>
              <w:shd w:val="solid" w:color="FFFFFF" w:fill="FFFFFF"/>
              <w:tabs>
                <w:tab w:val="clear" w:pos="794"/>
                <w:tab w:val="clear" w:pos="1191"/>
                <w:tab w:val="clear" w:pos="1588"/>
                <w:tab w:val="left" w:pos="1560"/>
              </w:tabs>
              <w:spacing w:before="0"/>
              <w:rPr>
                <w:b/>
                <w:caps/>
                <w:sz w:val="32"/>
              </w:rPr>
            </w:pPr>
            <w:r w:rsidRPr="0090024C">
              <w:rPr>
                <w:rFonts w:ascii="Verdana" w:hAnsi="Verdana" w:cs="Times New Roman Bold"/>
                <w:b/>
                <w:sz w:val="26"/>
                <w:szCs w:val="26"/>
              </w:rPr>
              <w:t xml:space="preserve">Junta del Reglamento de </w:t>
            </w:r>
            <w:r>
              <w:rPr>
                <w:rFonts w:ascii="Verdana" w:hAnsi="Verdana" w:cs="Times New Roman Bold"/>
                <w:b/>
                <w:sz w:val="26"/>
                <w:szCs w:val="26"/>
              </w:rPr>
              <w:br/>
            </w:r>
            <w:r w:rsidRPr="0090024C">
              <w:rPr>
                <w:rFonts w:ascii="Verdana" w:hAnsi="Verdana" w:cs="Times New Roman Bold"/>
                <w:b/>
                <w:sz w:val="26"/>
                <w:szCs w:val="26"/>
              </w:rPr>
              <w:t>Radiocomunicaciones</w:t>
            </w:r>
          </w:p>
          <w:p w14:paraId="6D0D14E6" w14:textId="67887432" w:rsidR="00C16E44" w:rsidRPr="006E291F" w:rsidRDefault="00E95D50" w:rsidP="00E95D50">
            <w:pPr>
              <w:shd w:val="solid" w:color="FFFFFF" w:fill="FFFFFF"/>
              <w:tabs>
                <w:tab w:val="clear" w:pos="794"/>
                <w:tab w:val="clear" w:pos="1191"/>
                <w:tab w:val="clear" w:pos="1588"/>
                <w:tab w:val="left" w:pos="1560"/>
              </w:tabs>
              <w:spacing w:before="0"/>
              <w:rPr>
                <w:rFonts w:ascii="Verdana" w:hAnsi="Verdana"/>
                <w:b/>
                <w:bCs/>
              </w:rPr>
            </w:pPr>
            <w:r w:rsidRPr="00E95D50">
              <w:rPr>
                <w:rFonts w:ascii="Verdana" w:hAnsi="Verdana" w:cs="Times New Roman Bold"/>
                <w:b/>
                <w:sz w:val="20"/>
              </w:rPr>
              <w:t xml:space="preserve">Ginebra, </w:t>
            </w:r>
            <w:r w:rsidR="00C753AD" w:rsidRPr="00C753AD">
              <w:rPr>
                <w:rFonts w:ascii="Verdana" w:hAnsi="Verdana" w:cs="Times New Roman Bold"/>
                <w:b/>
                <w:bCs/>
                <w:sz w:val="20"/>
              </w:rPr>
              <w:t>23</w:t>
            </w:r>
            <w:r w:rsidR="00C753AD">
              <w:rPr>
                <w:rFonts w:ascii="Verdana" w:hAnsi="Verdana" w:cs="Times New Roman Bold"/>
                <w:b/>
                <w:bCs/>
                <w:sz w:val="20"/>
              </w:rPr>
              <w:t>-</w:t>
            </w:r>
            <w:r w:rsidR="00C753AD" w:rsidRPr="00C753AD">
              <w:rPr>
                <w:rFonts w:ascii="Verdana" w:hAnsi="Verdana" w:cs="Times New Roman Bold"/>
                <w:b/>
                <w:bCs/>
                <w:sz w:val="20"/>
              </w:rPr>
              <w:t>27 de octubre de 2023</w:t>
            </w:r>
          </w:p>
        </w:tc>
        <w:tc>
          <w:tcPr>
            <w:tcW w:w="3295" w:type="dxa"/>
            <w:gridSpan w:val="2"/>
            <w:vAlign w:val="center"/>
          </w:tcPr>
          <w:p w14:paraId="29E7AA86" w14:textId="77777777" w:rsidR="00C16E44" w:rsidRDefault="00640B4D" w:rsidP="00321707">
            <w:pPr>
              <w:shd w:val="solid" w:color="FFFFFF" w:fill="FFFFFF"/>
              <w:spacing w:before="0" w:line="240" w:lineRule="atLeast"/>
            </w:pPr>
            <w:r w:rsidRPr="00C126C1">
              <w:rPr>
                <w:noProof/>
                <w:lang w:val="es-ES" w:eastAsia="es-ES"/>
              </w:rPr>
              <w:drawing>
                <wp:inline distT="0" distB="0" distL="0" distR="0" wp14:anchorId="0381E5A3" wp14:editId="29533FB6">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51782D" w14:paraId="02FFD1A6" w14:textId="77777777" w:rsidTr="00C16E44">
        <w:trPr>
          <w:gridAfter w:val="1"/>
          <w:wAfter w:w="33" w:type="dxa"/>
          <w:cantSplit/>
        </w:trPr>
        <w:tc>
          <w:tcPr>
            <w:tcW w:w="10033" w:type="dxa"/>
            <w:gridSpan w:val="2"/>
            <w:tcBorders>
              <w:bottom w:val="single" w:sz="12" w:space="0" w:color="auto"/>
            </w:tcBorders>
          </w:tcPr>
          <w:p w14:paraId="1EE2EF37" w14:textId="77777777" w:rsidR="00C16E44" w:rsidRPr="00BD2B15" w:rsidRDefault="00C16E44" w:rsidP="00C16E44">
            <w:pPr>
              <w:shd w:val="solid" w:color="FFFFFF" w:fill="FFFFFF"/>
              <w:spacing w:before="0" w:after="48"/>
              <w:rPr>
                <w:rFonts w:ascii="Verdana" w:hAnsi="Verdana" w:cs="Times New Roman Bold"/>
                <w:b/>
                <w:sz w:val="22"/>
                <w:szCs w:val="22"/>
              </w:rPr>
            </w:pPr>
          </w:p>
        </w:tc>
      </w:tr>
      <w:tr w:rsidR="00C16E44" w:rsidRPr="00710D66" w14:paraId="638DB493" w14:textId="77777777" w:rsidTr="00C16E44">
        <w:trPr>
          <w:gridAfter w:val="1"/>
          <w:wAfter w:w="33" w:type="dxa"/>
          <w:cantSplit/>
        </w:trPr>
        <w:tc>
          <w:tcPr>
            <w:tcW w:w="6771" w:type="dxa"/>
            <w:tcBorders>
              <w:top w:val="single" w:sz="12" w:space="0" w:color="auto"/>
            </w:tcBorders>
          </w:tcPr>
          <w:p w14:paraId="2B1A776A" w14:textId="77777777" w:rsidR="00C16E44" w:rsidRPr="0051782D"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3163FA7F" w14:textId="77777777" w:rsidR="00C16E44" w:rsidRPr="009F18F2" w:rsidRDefault="00C16E44" w:rsidP="00C16E44">
            <w:pPr>
              <w:shd w:val="solid" w:color="FFFFFF" w:fill="FFFFFF"/>
              <w:spacing w:before="0" w:after="48" w:line="240" w:lineRule="atLeast"/>
              <w:rPr>
                <w:rFonts w:ascii="Verdana" w:hAnsi="Verdana"/>
                <w:sz w:val="22"/>
                <w:szCs w:val="22"/>
                <w:lang w:val="es-ES"/>
              </w:rPr>
            </w:pPr>
          </w:p>
        </w:tc>
      </w:tr>
      <w:tr w:rsidR="00C16E44" w:rsidRPr="00C753AD" w14:paraId="25FD911B" w14:textId="77777777" w:rsidTr="00C16E44">
        <w:trPr>
          <w:gridAfter w:val="1"/>
          <w:wAfter w:w="33" w:type="dxa"/>
          <w:cantSplit/>
        </w:trPr>
        <w:tc>
          <w:tcPr>
            <w:tcW w:w="6771" w:type="dxa"/>
            <w:vMerge w:val="restart"/>
          </w:tcPr>
          <w:p w14:paraId="4E554E75" w14:textId="77777777" w:rsidR="00C16E44" w:rsidRDefault="00C16E44" w:rsidP="00C16E44">
            <w:pPr>
              <w:shd w:val="solid" w:color="FFFFFF" w:fill="FFFFFF"/>
              <w:spacing w:after="240"/>
              <w:rPr>
                <w:sz w:val="20"/>
              </w:rPr>
            </w:pPr>
            <w:bookmarkStart w:id="0" w:name="dnum" w:colFirst="1" w:colLast="1"/>
          </w:p>
        </w:tc>
        <w:tc>
          <w:tcPr>
            <w:tcW w:w="3262" w:type="dxa"/>
          </w:tcPr>
          <w:p w14:paraId="39AFBD4A" w14:textId="71EF3E28" w:rsidR="00C16E44" w:rsidRPr="00C753AD" w:rsidRDefault="00E95D50" w:rsidP="00E95D50">
            <w:pPr>
              <w:shd w:val="solid" w:color="FFFFFF" w:fill="FFFFFF"/>
              <w:spacing w:before="0" w:line="240" w:lineRule="atLeast"/>
              <w:rPr>
                <w:rFonts w:ascii="Verdana" w:hAnsi="Verdana"/>
                <w:sz w:val="20"/>
                <w:lang w:val="it-IT"/>
              </w:rPr>
            </w:pPr>
            <w:r w:rsidRPr="00C753AD">
              <w:rPr>
                <w:rFonts w:ascii="Verdana" w:hAnsi="Verdana"/>
                <w:b/>
                <w:bCs/>
                <w:sz w:val="20"/>
                <w:lang w:val="it-IT"/>
              </w:rPr>
              <w:t xml:space="preserve">Documento </w:t>
            </w:r>
            <w:r w:rsidR="00692B95" w:rsidRPr="00C753AD">
              <w:rPr>
                <w:rFonts w:ascii="Verdana" w:hAnsi="Verdana"/>
                <w:b/>
                <w:sz w:val="20"/>
                <w:lang w:val="it-IT" w:eastAsia="zh-CN"/>
              </w:rPr>
              <w:t>RRB</w:t>
            </w:r>
            <w:r w:rsidR="00C753AD">
              <w:rPr>
                <w:rFonts w:ascii="Verdana" w:hAnsi="Verdana"/>
                <w:b/>
                <w:sz w:val="20"/>
                <w:lang w:val="it-IT" w:eastAsia="zh-CN"/>
              </w:rPr>
              <w:t>23</w:t>
            </w:r>
            <w:r w:rsidR="00692B95" w:rsidRPr="00C753AD">
              <w:rPr>
                <w:rFonts w:ascii="Verdana" w:hAnsi="Verdana"/>
                <w:b/>
                <w:sz w:val="20"/>
                <w:lang w:val="it-IT" w:eastAsia="zh-CN"/>
              </w:rPr>
              <w:t>-</w:t>
            </w:r>
            <w:r w:rsidR="00C753AD">
              <w:rPr>
                <w:rFonts w:ascii="Verdana" w:hAnsi="Verdana"/>
                <w:b/>
                <w:sz w:val="20"/>
                <w:lang w:val="it-IT" w:eastAsia="zh-CN"/>
              </w:rPr>
              <w:t>3</w:t>
            </w:r>
            <w:r w:rsidR="00692B95" w:rsidRPr="00C753AD">
              <w:rPr>
                <w:rFonts w:ascii="Verdana" w:hAnsi="Verdana"/>
                <w:b/>
                <w:sz w:val="20"/>
                <w:lang w:val="it-IT" w:eastAsia="zh-CN"/>
              </w:rPr>
              <w:t>/</w:t>
            </w:r>
            <w:r w:rsidR="00C753AD">
              <w:rPr>
                <w:rFonts w:ascii="Verdana" w:hAnsi="Verdana"/>
                <w:b/>
                <w:sz w:val="20"/>
                <w:lang w:val="it-IT" w:eastAsia="zh-CN"/>
              </w:rPr>
              <w:t>15</w:t>
            </w:r>
            <w:r w:rsidR="00692B95" w:rsidRPr="00C753AD">
              <w:rPr>
                <w:rFonts w:ascii="Verdana" w:hAnsi="Verdana"/>
                <w:b/>
                <w:sz w:val="20"/>
                <w:lang w:val="it-IT" w:eastAsia="zh-CN"/>
              </w:rPr>
              <w:t>-S</w:t>
            </w:r>
          </w:p>
        </w:tc>
      </w:tr>
      <w:tr w:rsidR="00C16E44" w:rsidRPr="002A127E" w14:paraId="186CBCE6" w14:textId="77777777" w:rsidTr="00C16E44">
        <w:trPr>
          <w:gridAfter w:val="1"/>
          <w:wAfter w:w="33" w:type="dxa"/>
          <w:cantSplit/>
        </w:trPr>
        <w:tc>
          <w:tcPr>
            <w:tcW w:w="6771" w:type="dxa"/>
            <w:vMerge/>
          </w:tcPr>
          <w:p w14:paraId="0BB48EC1" w14:textId="77777777" w:rsidR="00C16E44" w:rsidRPr="00C753AD" w:rsidRDefault="00C16E44" w:rsidP="00C16E44">
            <w:pPr>
              <w:spacing w:before="60"/>
              <w:jc w:val="center"/>
              <w:rPr>
                <w:b/>
                <w:smallCaps/>
                <w:sz w:val="32"/>
                <w:lang w:val="it-IT"/>
              </w:rPr>
            </w:pPr>
            <w:bookmarkStart w:id="1" w:name="ddate" w:colFirst="1" w:colLast="1"/>
            <w:bookmarkEnd w:id="0"/>
          </w:p>
        </w:tc>
        <w:tc>
          <w:tcPr>
            <w:tcW w:w="3262" w:type="dxa"/>
          </w:tcPr>
          <w:p w14:paraId="28D542B4" w14:textId="341F412D" w:rsidR="00C16E44" w:rsidRPr="00786266" w:rsidRDefault="00C753AD" w:rsidP="00E95D50">
            <w:pPr>
              <w:shd w:val="solid" w:color="FFFFFF" w:fill="FFFFFF"/>
              <w:spacing w:before="0" w:line="240" w:lineRule="atLeast"/>
              <w:rPr>
                <w:rFonts w:ascii="Verdana" w:hAnsi="Verdana"/>
                <w:sz w:val="20"/>
              </w:rPr>
            </w:pPr>
            <w:r w:rsidRPr="00C753AD">
              <w:rPr>
                <w:rFonts w:ascii="Verdana" w:hAnsi="Verdana"/>
                <w:b/>
                <w:bCs/>
                <w:sz w:val="20"/>
                <w:lang w:eastAsia="zh-CN"/>
              </w:rPr>
              <w:t>10 de noviembre de 2023</w:t>
            </w:r>
          </w:p>
        </w:tc>
      </w:tr>
      <w:tr w:rsidR="00C16E44" w:rsidRPr="002A127E" w14:paraId="6D48098C" w14:textId="77777777" w:rsidTr="00C16E44">
        <w:trPr>
          <w:gridAfter w:val="1"/>
          <w:wAfter w:w="33" w:type="dxa"/>
          <w:cantSplit/>
        </w:trPr>
        <w:tc>
          <w:tcPr>
            <w:tcW w:w="6771" w:type="dxa"/>
            <w:vMerge/>
          </w:tcPr>
          <w:p w14:paraId="1E977E4D" w14:textId="77777777" w:rsidR="00C16E44" w:rsidRDefault="00C16E44" w:rsidP="00C16E44">
            <w:pPr>
              <w:spacing w:before="60"/>
              <w:jc w:val="center"/>
              <w:rPr>
                <w:b/>
                <w:smallCaps/>
                <w:sz w:val="32"/>
              </w:rPr>
            </w:pPr>
            <w:bookmarkStart w:id="2" w:name="dorlang" w:colFirst="1" w:colLast="1"/>
            <w:bookmarkEnd w:id="1"/>
          </w:p>
        </w:tc>
        <w:tc>
          <w:tcPr>
            <w:tcW w:w="3262" w:type="dxa"/>
          </w:tcPr>
          <w:p w14:paraId="34D51309" w14:textId="179AF1EA" w:rsidR="00C16E44" w:rsidRPr="00786266" w:rsidRDefault="00E95D50" w:rsidP="00E95D50">
            <w:pPr>
              <w:shd w:val="solid" w:color="FFFFFF" w:fill="FFFFFF"/>
              <w:spacing w:before="0" w:after="120" w:line="240" w:lineRule="atLeast"/>
              <w:rPr>
                <w:rFonts w:ascii="Verdana" w:hAnsi="Verdana"/>
                <w:sz w:val="20"/>
              </w:rPr>
            </w:pPr>
            <w:r w:rsidRPr="00E95D50">
              <w:rPr>
                <w:rFonts w:ascii="Verdana" w:hAnsi="Verdana"/>
                <w:b/>
                <w:bCs/>
                <w:sz w:val="20"/>
              </w:rPr>
              <w:t xml:space="preserve">Original: </w:t>
            </w:r>
            <w:r w:rsidR="00C753AD">
              <w:rPr>
                <w:rFonts w:ascii="Verdana" w:hAnsi="Verdana"/>
                <w:b/>
                <w:bCs/>
                <w:sz w:val="20"/>
              </w:rPr>
              <w:t>i</w:t>
            </w:r>
            <w:r w:rsidRPr="00E95D50">
              <w:rPr>
                <w:rFonts w:ascii="Verdana" w:hAnsi="Verdana"/>
                <w:b/>
                <w:bCs/>
                <w:sz w:val="20"/>
              </w:rPr>
              <w:t>nglés</w:t>
            </w:r>
          </w:p>
        </w:tc>
      </w:tr>
      <w:tr w:rsidR="00C16E44" w14:paraId="32D24F19" w14:textId="77777777" w:rsidTr="00C16E44">
        <w:trPr>
          <w:gridAfter w:val="1"/>
          <w:wAfter w:w="33" w:type="dxa"/>
          <w:cantSplit/>
        </w:trPr>
        <w:tc>
          <w:tcPr>
            <w:tcW w:w="10033" w:type="dxa"/>
            <w:gridSpan w:val="2"/>
          </w:tcPr>
          <w:p w14:paraId="7FA3326C" w14:textId="45E6DCD8" w:rsidR="00C16E44" w:rsidRDefault="00C753AD" w:rsidP="00A21AC7">
            <w:pPr>
              <w:pStyle w:val="Title1"/>
            </w:pPr>
            <w:bookmarkStart w:id="3" w:name="dsource" w:colFirst="0" w:colLast="0"/>
            <w:bookmarkEnd w:id="2"/>
            <w:r w:rsidRPr="00C753AD">
              <w:rPr>
                <w:lang w:val="es-ES"/>
              </w:rPr>
              <w:t>ACTAS</w:t>
            </w:r>
            <w:r w:rsidR="00BB3764">
              <w:rPr>
                <w:rStyle w:val="FootnoteReference"/>
                <w:lang w:val="es-ES"/>
              </w:rPr>
              <w:footnoteReference w:id="1"/>
            </w:r>
            <w:r w:rsidR="00A21AC7">
              <w:rPr>
                <w:lang w:val="es-ES"/>
              </w:rPr>
              <w:br/>
            </w:r>
            <w:r w:rsidR="00A21AC7">
              <w:rPr>
                <w:lang w:val="es-ES"/>
              </w:rPr>
              <w:br/>
            </w:r>
            <w:r w:rsidRPr="00C753AD">
              <w:rPr>
                <w:lang w:val="es-ES"/>
              </w:rPr>
              <w:t>DE LA</w:t>
            </w:r>
            <w:r w:rsidR="00A21AC7">
              <w:rPr>
                <w:lang w:val="es-ES"/>
              </w:rPr>
              <w:br/>
            </w:r>
            <w:r w:rsidR="00A21AC7">
              <w:rPr>
                <w:lang w:val="es-ES"/>
              </w:rPr>
              <w:br/>
            </w:r>
            <w:r w:rsidRPr="00C753AD">
              <w:rPr>
                <w:lang w:val="es-ES"/>
              </w:rPr>
              <w:t>94ª REUNIÓN DE LA JUNTA DEL REGLAMENTO</w:t>
            </w:r>
            <w:r w:rsidRPr="00C753AD">
              <w:rPr>
                <w:lang w:val="es-ES"/>
              </w:rPr>
              <w:br/>
              <w:t>DE RADIOCOMUNICACIONES</w:t>
            </w:r>
          </w:p>
        </w:tc>
      </w:tr>
      <w:tr w:rsidR="00C16E44" w14:paraId="01A240C6" w14:textId="77777777" w:rsidTr="00C16E44">
        <w:trPr>
          <w:gridAfter w:val="1"/>
          <w:wAfter w:w="33" w:type="dxa"/>
          <w:cantSplit/>
        </w:trPr>
        <w:tc>
          <w:tcPr>
            <w:tcW w:w="10033" w:type="dxa"/>
            <w:gridSpan w:val="2"/>
          </w:tcPr>
          <w:p w14:paraId="49314148" w14:textId="3C35726F" w:rsidR="00C16E44" w:rsidRDefault="00C753AD" w:rsidP="00A21AC7">
            <w:pPr>
              <w:jc w:val="center"/>
            </w:pPr>
            <w:bookmarkStart w:id="4" w:name="dtitle1" w:colFirst="0" w:colLast="0"/>
            <w:bookmarkEnd w:id="3"/>
            <w:r w:rsidRPr="00C753AD">
              <w:t>23</w:t>
            </w:r>
            <w:r w:rsidR="00A21AC7">
              <w:t>-</w:t>
            </w:r>
            <w:r w:rsidRPr="00C753AD">
              <w:t xml:space="preserve">27 </w:t>
            </w:r>
            <w:r w:rsidR="00A21AC7" w:rsidRPr="00C753AD">
              <w:t xml:space="preserve">de octubre de </w:t>
            </w:r>
            <w:r w:rsidRPr="00C753AD">
              <w:t>2023</w:t>
            </w:r>
          </w:p>
        </w:tc>
      </w:tr>
    </w:tbl>
    <w:p w14:paraId="13CE41C5" w14:textId="02FDE885" w:rsidR="00C753AD" w:rsidRPr="00C753AD" w:rsidRDefault="00C753AD" w:rsidP="00C753AD">
      <w:pPr>
        <w:pStyle w:val="Normalaftertitle"/>
        <w:tabs>
          <w:tab w:val="clear" w:pos="794"/>
          <w:tab w:val="clear" w:pos="1191"/>
          <w:tab w:val="clear" w:pos="1588"/>
          <w:tab w:val="clear" w:pos="1985"/>
          <w:tab w:val="left" w:pos="2410"/>
        </w:tabs>
        <w:ind w:left="2410" w:hanging="2410"/>
        <w:rPr>
          <w:lang w:val="es-ES"/>
        </w:rPr>
      </w:pPr>
      <w:bookmarkStart w:id="5" w:name="lt_pId013"/>
      <w:bookmarkEnd w:id="4"/>
      <w:r w:rsidRPr="00C753AD">
        <w:rPr>
          <w:u w:val="single"/>
          <w:lang w:val="es-ES"/>
        </w:rPr>
        <w:t>Presentes</w:t>
      </w:r>
      <w:bookmarkStart w:id="6" w:name="lt_pId014"/>
      <w:bookmarkEnd w:id="5"/>
      <w:r w:rsidRPr="00C753AD">
        <w:rPr>
          <w:lang w:val="es-ES"/>
        </w:rPr>
        <w:t>:</w:t>
      </w:r>
      <w:r w:rsidRPr="00C753AD">
        <w:rPr>
          <w:lang w:val="es-ES"/>
        </w:rPr>
        <w:tab/>
      </w:r>
      <w:r w:rsidRPr="00A21AC7">
        <w:rPr>
          <w:u w:val="single"/>
          <w:lang w:val="es-ES"/>
        </w:rPr>
        <w:t>Miembros de la RRB</w:t>
      </w:r>
      <w:bookmarkEnd w:id="6"/>
      <w:r>
        <w:rPr>
          <w:lang w:val="es-ES"/>
        </w:rPr>
        <w:br/>
      </w:r>
      <w:bookmarkStart w:id="7" w:name="lt_pId015"/>
      <w:r w:rsidRPr="00C753AD">
        <w:rPr>
          <w:lang w:val="es-ES"/>
        </w:rPr>
        <w:t>Sr.</w:t>
      </w:r>
      <w:r w:rsidR="00A21AC7">
        <w:rPr>
          <w:lang w:val="es-ES"/>
        </w:rPr>
        <w:t> </w:t>
      </w:r>
      <w:r w:rsidRPr="00C753AD">
        <w:rPr>
          <w:lang w:val="es-ES"/>
        </w:rPr>
        <w:t xml:space="preserve">E. AZZOUZ, </w:t>
      </w:r>
      <w:bookmarkEnd w:id="7"/>
      <w:r w:rsidRPr="00C753AD">
        <w:rPr>
          <w:lang w:val="es-ES"/>
        </w:rPr>
        <w:t>Presidente</w:t>
      </w:r>
      <w:bookmarkStart w:id="8" w:name="lt_pId016"/>
      <w:r w:rsidRPr="00C753AD">
        <w:rPr>
          <w:lang w:val="es-ES"/>
        </w:rPr>
        <w:br/>
        <w:t>Sr.</w:t>
      </w:r>
      <w:r w:rsidR="00A21AC7">
        <w:rPr>
          <w:lang w:val="es-ES"/>
        </w:rPr>
        <w:t> </w:t>
      </w:r>
      <w:r w:rsidRPr="00C753AD">
        <w:rPr>
          <w:lang w:val="es-ES"/>
        </w:rPr>
        <w:t xml:space="preserve">Y. HENRI, </w:t>
      </w:r>
      <w:bookmarkEnd w:id="8"/>
      <w:r w:rsidRPr="00C753AD">
        <w:rPr>
          <w:lang w:val="es-ES"/>
        </w:rPr>
        <w:t>Vicepresidente</w:t>
      </w:r>
      <w:bookmarkStart w:id="9" w:name="lt_pId017"/>
      <w:r w:rsidRPr="00C753AD">
        <w:rPr>
          <w:lang w:val="es-ES"/>
        </w:rPr>
        <w:br/>
        <w:t>Sr.</w:t>
      </w:r>
      <w:r w:rsidR="00A21AC7">
        <w:rPr>
          <w:lang w:val="es-ES"/>
        </w:rPr>
        <w:t> </w:t>
      </w:r>
      <w:r w:rsidRPr="00C753AD">
        <w:rPr>
          <w:lang w:val="es-ES"/>
        </w:rPr>
        <w:t>A. ALKAHTANI, Sra.</w:t>
      </w:r>
      <w:r w:rsidR="00A21AC7">
        <w:rPr>
          <w:lang w:val="es-ES"/>
        </w:rPr>
        <w:t> </w:t>
      </w:r>
      <w:r w:rsidRPr="00C753AD">
        <w:rPr>
          <w:lang w:val="es-ES"/>
        </w:rPr>
        <w:t xml:space="preserve">C. BEAUMIER, Sr. J. CHENG, Sr. M. DI CRESCENZO, Sr. E.Y. FIANKO, Sra. S. HASANOVA, </w:t>
      </w:r>
      <w:r w:rsidRPr="00C753AD">
        <w:rPr>
          <w:lang w:val="es-ES"/>
        </w:rPr>
        <w:br/>
        <w:t>Sr.</w:t>
      </w:r>
      <w:r w:rsidR="00A21AC7">
        <w:rPr>
          <w:lang w:val="es-ES"/>
        </w:rPr>
        <w:t> </w:t>
      </w:r>
      <w:r w:rsidRPr="00C753AD">
        <w:rPr>
          <w:lang w:val="es-ES"/>
        </w:rPr>
        <w:t xml:space="preserve">A. LINHARES DE SOUZA FILHO, Sra. R. MANNEPALLI, </w:t>
      </w:r>
      <w:r w:rsidRPr="00C753AD">
        <w:rPr>
          <w:lang w:val="es-ES"/>
        </w:rPr>
        <w:br/>
        <w:t>Sr.</w:t>
      </w:r>
      <w:r w:rsidR="00A21AC7">
        <w:rPr>
          <w:lang w:val="es-ES"/>
        </w:rPr>
        <w:t> </w:t>
      </w:r>
      <w:r w:rsidRPr="00C753AD">
        <w:rPr>
          <w:lang w:val="es-ES"/>
        </w:rPr>
        <w:t>R. NURSHABEKOV, Sr.</w:t>
      </w:r>
      <w:r w:rsidR="00A21AC7">
        <w:rPr>
          <w:lang w:val="es-ES"/>
        </w:rPr>
        <w:t> </w:t>
      </w:r>
      <w:r w:rsidRPr="00C753AD">
        <w:rPr>
          <w:lang w:val="es-ES"/>
        </w:rPr>
        <w:t>H. TALIB</w:t>
      </w:r>
      <w:bookmarkEnd w:id="9"/>
    </w:p>
    <w:p w14:paraId="6ABDD358" w14:textId="31F994A8" w:rsidR="00C753AD" w:rsidRPr="00C753AD" w:rsidRDefault="00C753AD" w:rsidP="00C753AD">
      <w:pPr>
        <w:tabs>
          <w:tab w:val="clear" w:pos="794"/>
          <w:tab w:val="clear" w:pos="1191"/>
          <w:tab w:val="clear" w:pos="1588"/>
          <w:tab w:val="clear" w:pos="1985"/>
          <w:tab w:val="left" w:pos="2410"/>
        </w:tabs>
        <w:ind w:left="2410" w:hanging="2410"/>
        <w:rPr>
          <w:lang w:val="es-ES"/>
        </w:rPr>
      </w:pPr>
      <w:r w:rsidRPr="00C753AD">
        <w:rPr>
          <w:lang w:val="es-ES"/>
        </w:rPr>
        <w:tab/>
      </w:r>
      <w:bookmarkStart w:id="10" w:name="lt_pId018"/>
      <w:r w:rsidRPr="00C753AD">
        <w:rPr>
          <w:u w:val="single"/>
          <w:lang w:val="es-ES"/>
        </w:rPr>
        <w:t>Secretario Ejecutivo de la RRB</w:t>
      </w:r>
      <w:bookmarkEnd w:id="10"/>
      <w:r w:rsidRPr="00C753AD">
        <w:rPr>
          <w:u w:val="single"/>
          <w:lang w:val="es-ES"/>
        </w:rPr>
        <w:br/>
      </w:r>
      <w:bookmarkStart w:id="11" w:name="lt_pId019"/>
      <w:r w:rsidRPr="00C753AD">
        <w:rPr>
          <w:lang w:val="es-ES"/>
        </w:rPr>
        <w:t>Sr.</w:t>
      </w:r>
      <w:r w:rsidR="00A21AC7">
        <w:rPr>
          <w:lang w:val="es-ES"/>
        </w:rPr>
        <w:t> </w:t>
      </w:r>
      <w:r w:rsidRPr="00C753AD">
        <w:rPr>
          <w:lang w:val="es-ES"/>
        </w:rPr>
        <w:t>M. MANIEWICZ, Director de la BR</w:t>
      </w:r>
      <w:bookmarkEnd w:id="11"/>
    </w:p>
    <w:p w14:paraId="0F61BA54" w14:textId="62FA3B25" w:rsidR="00C753AD" w:rsidRPr="00C753AD" w:rsidRDefault="00C753AD" w:rsidP="00C753AD">
      <w:pPr>
        <w:tabs>
          <w:tab w:val="clear" w:pos="794"/>
          <w:tab w:val="clear" w:pos="1191"/>
          <w:tab w:val="clear" w:pos="1588"/>
          <w:tab w:val="clear" w:pos="1985"/>
          <w:tab w:val="left" w:pos="2410"/>
        </w:tabs>
        <w:ind w:left="2410" w:hanging="2410"/>
        <w:rPr>
          <w:lang w:val="es-ES"/>
        </w:rPr>
      </w:pPr>
      <w:r w:rsidRPr="00C753AD">
        <w:rPr>
          <w:lang w:val="es-ES"/>
        </w:rPr>
        <w:tab/>
      </w:r>
      <w:r w:rsidRPr="00C753AD">
        <w:rPr>
          <w:u w:val="single"/>
          <w:lang w:val="es-ES"/>
        </w:rPr>
        <w:t>Redactoras de actas</w:t>
      </w:r>
      <w:r w:rsidRPr="00C753AD">
        <w:rPr>
          <w:u w:val="single"/>
          <w:lang w:val="es-ES"/>
        </w:rPr>
        <w:br/>
      </w:r>
      <w:r w:rsidR="00A21AC7" w:rsidRPr="00C753AD">
        <w:rPr>
          <w:lang w:val="es-ES"/>
        </w:rPr>
        <w:t>Sra.</w:t>
      </w:r>
      <w:r w:rsidR="00A21AC7">
        <w:rPr>
          <w:lang w:val="es-ES"/>
        </w:rPr>
        <w:t> </w:t>
      </w:r>
      <w:r w:rsidR="00A21AC7" w:rsidRPr="00C753AD">
        <w:rPr>
          <w:lang w:val="es-ES"/>
        </w:rPr>
        <w:t xml:space="preserve">S. MUTTI </w:t>
      </w:r>
      <w:r w:rsidRPr="00C753AD">
        <w:rPr>
          <w:noProof/>
          <w:lang w:val="es-ES" w:eastAsia="es-ES"/>
        </w:rPr>
        <mc:AlternateContent>
          <mc:Choice Requires="wpi">
            <w:drawing>
              <wp:anchor distT="0" distB="0" distL="114300" distR="114300" simplePos="0" relativeHeight="251659264" behindDoc="0" locked="0" layoutInCell="1" allowOverlap="1" wp14:anchorId="76C9D5B5" wp14:editId="381880F5">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613D58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0" o:title=""/>
              </v:shape>
            </w:pict>
          </mc:Fallback>
        </mc:AlternateContent>
      </w:r>
      <w:bookmarkStart w:id="12" w:name="lt_pId021"/>
      <w:r w:rsidRPr="00C753AD">
        <w:rPr>
          <w:lang w:val="es-ES"/>
        </w:rPr>
        <w:t xml:space="preserve">y </w:t>
      </w:r>
      <w:r w:rsidR="00A21AC7" w:rsidRPr="00C753AD">
        <w:rPr>
          <w:lang w:val="es-ES"/>
        </w:rPr>
        <w:t>Sra.</w:t>
      </w:r>
      <w:r w:rsidR="00A21AC7">
        <w:rPr>
          <w:lang w:val="es-ES"/>
        </w:rPr>
        <w:t> </w:t>
      </w:r>
      <w:r w:rsidR="00A21AC7" w:rsidRPr="00C753AD">
        <w:rPr>
          <w:lang w:val="es-ES"/>
        </w:rPr>
        <w:t xml:space="preserve">C. RAMAGE </w:t>
      </w:r>
      <w:bookmarkEnd w:id="12"/>
    </w:p>
    <w:p w14:paraId="3335D673" w14:textId="1117ED1C" w:rsidR="00C753AD" w:rsidRDefault="00C753AD" w:rsidP="00C753AD">
      <w:pPr>
        <w:tabs>
          <w:tab w:val="clear" w:pos="794"/>
          <w:tab w:val="clear" w:pos="1191"/>
          <w:tab w:val="clear" w:pos="1588"/>
          <w:tab w:val="clear" w:pos="1985"/>
          <w:tab w:val="left" w:pos="2410"/>
        </w:tabs>
        <w:ind w:left="2410" w:hanging="2410"/>
        <w:rPr>
          <w:lang w:val="es-ES"/>
        </w:rPr>
      </w:pPr>
      <w:bookmarkStart w:id="13" w:name="lt_pId022"/>
      <w:r w:rsidRPr="00C753AD">
        <w:rPr>
          <w:bCs/>
          <w:u w:val="single"/>
          <w:lang w:val="es-ES"/>
        </w:rPr>
        <w:t>También presentes</w:t>
      </w:r>
      <w:bookmarkEnd w:id="13"/>
      <w:r w:rsidRPr="00C753AD">
        <w:rPr>
          <w:bCs/>
          <w:u w:val="single"/>
          <w:lang w:val="es-ES"/>
        </w:rPr>
        <w:t>:</w:t>
      </w:r>
      <w:bookmarkStart w:id="14" w:name="lt_pId023"/>
      <w:r w:rsidRPr="00C753AD">
        <w:rPr>
          <w:b/>
          <w:bCs/>
          <w:lang w:val="es-ES"/>
        </w:rPr>
        <w:tab/>
      </w:r>
      <w:r w:rsidRPr="00C753AD">
        <w:rPr>
          <w:bCs/>
          <w:lang w:val="es-ES"/>
        </w:rPr>
        <w:t>Sra.</w:t>
      </w:r>
      <w:r w:rsidR="00A21AC7">
        <w:rPr>
          <w:bCs/>
          <w:lang w:val="es-ES"/>
        </w:rPr>
        <w:t> </w:t>
      </w:r>
      <w:r w:rsidRPr="00C753AD">
        <w:rPr>
          <w:bCs/>
          <w:lang w:val="es-ES"/>
        </w:rPr>
        <w:t>J. WILSON, Subdirectora de la BR, y Jefa de IAP</w:t>
      </w:r>
      <w:bookmarkStart w:id="15" w:name="lt_pId024"/>
      <w:bookmarkEnd w:id="14"/>
      <w:r w:rsidRPr="00C753AD">
        <w:rPr>
          <w:bCs/>
          <w:lang w:val="es-ES"/>
        </w:rPr>
        <w:br/>
        <w:t>Sr.</w:t>
      </w:r>
      <w:r w:rsidR="00A21AC7">
        <w:rPr>
          <w:bCs/>
          <w:lang w:val="es-ES"/>
        </w:rPr>
        <w:t> </w:t>
      </w:r>
      <w:r w:rsidRPr="00C753AD">
        <w:rPr>
          <w:bCs/>
          <w:lang w:val="es-ES"/>
        </w:rPr>
        <w:t>A. VALLET, Jefe del SSD</w:t>
      </w:r>
      <w:bookmarkStart w:id="16" w:name="lt_pId025"/>
      <w:bookmarkEnd w:id="15"/>
      <w:r w:rsidRPr="00C753AD">
        <w:rPr>
          <w:bCs/>
          <w:lang w:val="es-ES"/>
        </w:rPr>
        <w:br/>
      </w:r>
      <w:r w:rsidRPr="00C753AD">
        <w:rPr>
          <w:lang w:val="es-ES"/>
        </w:rPr>
        <w:t>Sr.</w:t>
      </w:r>
      <w:r w:rsidR="00A21AC7">
        <w:rPr>
          <w:lang w:val="es-ES"/>
        </w:rPr>
        <w:t> </w:t>
      </w:r>
      <w:r w:rsidRPr="00C753AD">
        <w:rPr>
          <w:lang w:val="es-ES"/>
        </w:rPr>
        <w:t>C.</w:t>
      </w:r>
      <w:r w:rsidR="00A21AC7">
        <w:rPr>
          <w:lang w:val="es-ES"/>
        </w:rPr>
        <w:t>C.</w:t>
      </w:r>
      <w:r w:rsidRPr="00C753AD">
        <w:rPr>
          <w:lang w:val="es-ES"/>
        </w:rPr>
        <w:t xml:space="preserve"> LOO, Jefe del SSD/SPR</w:t>
      </w:r>
      <w:bookmarkStart w:id="17" w:name="lt_pId026"/>
      <w:bookmarkEnd w:id="16"/>
      <w:r w:rsidRPr="00C753AD">
        <w:rPr>
          <w:lang w:val="es-ES"/>
        </w:rPr>
        <w:br/>
        <w:t>Sr.</w:t>
      </w:r>
      <w:r w:rsidR="00A21AC7">
        <w:rPr>
          <w:lang w:val="es-ES"/>
        </w:rPr>
        <w:t> M</w:t>
      </w:r>
      <w:r w:rsidRPr="00C753AD">
        <w:rPr>
          <w:lang w:val="es-ES"/>
        </w:rPr>
        <w:t>. CICCOROSSI, Jefe en funciones del SSD/SSC</w:t>
      </w:r>
      <w:bookmarkStart w:id="18" w:name="lt_pId027"/>
      <w:bookmarkEnd w:id="17"/>
      <w:r w:rsidRPr="00C753AD">
        <w:rPr>
          <w:lang w:val="es-ES"/>
        </w:rPr>
        <w:br/>
        <w:t>Sr.</w:t>
      </w:r>
      <w:r w:rsidR="00A21AC7">
        <w:rPr>
          <w:lang w:val="es-ES"/>
        </w:rPr>
        <w:t> </w:t>
      </w:r>
      <w:r w:rsidRPr="00C753AD">
        <w:rPr>
          <w:lang w:val="es-ES"/>
        </w:rPr>
        <w:t>J. WANG, Jefe del SSD/SNP</w:t>
      </w:r>
      <w:bookmarkStart w:id="19" w:name="lt_pId028"/>
      <w:bookmarkEnd w:id="18"/>
      <w:r w:rsidRPr="00C753AD">
        <w:rPr>
          <w:lang w:val="es-ES"/>
        </w:rPr>
        <w:br/>
        <w:t>Sr.</w:t>
      </w:r>
      <w:r w:rsidR="00A21AC7">
        <w:rPr>
          <w:lang w:val="es-ES"/>
        </w:rPr>
        <w:t> </w:t>
      </w:r>
      <w:r w:rsidRPr="00C753AD">
        <w:rPr>
          <w:lang w:val="es-ES"/>
        </w:rPr>
        <w:t>A. KLYUCHAREV, SSD/SNP</w:t>
      </w:r>
      <w:bookmarkStart w:id="20" w:name="lt_pId029"/>
      <w:bookmarkEnd w:id="19"/>
      <w:r w:rsidRPr="00C753AD">
        <w:rPr>
          <w:lang w:val="es-ES"/>
        </w:rPr>
        <w:br/>
        <w:t>Sr.</w:t>
      </w:r>
      <w:r w:rsidR="00A21AC7">
        <w:rPr>
          <w:lang w:val="es-ES"/>
        </w:rPr>
        <w:t> </w:t>
      </w:r>
      <w:r w:rsidRPr="00C753AD">
        <w:rPr>
          <w:lang w:val="es-ES"/>
        </w:rPr>
        <w:t>N. VASSILIEV, Jefe del TSD</w:t>
      </w:r>
      <w:bookmarkStart w:id="21" w:name="lt_pId030"/>
      <w:bookmarkEnd w:id="20"/>
      <w:r w:rsidRPr="00C753AD">
        <w:rPr>
          <w:lang w:val="es-ES"/>
        </w:rPr>
        <w:br/>
        <w:t>Sr.</w:t>
      </w:r>
      <w:r w:rsidR="00A21AC7">
        <w:rPr>
          <w:lang w:val="es-ES"/>
        </w:rPr>
        <w:t> </w:t>
      </w:r>
      <w:r w:rsidRPr="00C753AD">
        <w:rPr>
          <w:lang w:val="es-ES"/>
        </w:rPr>
        <w:t>B. BA, Jefe del TSD/TPR</w:t>
      </w:r>
      <w:bookmarkStart w:id="22" w:name="lt_pId031"/>
      <w:bookmarkEnd w:id="21"/>
      <w:r w:rsidRPr="00C753AD">
        <w:rPr>
          <w:lang w:val="es-ES"/>
        </w:rPr>
        <w:br/>
        <w:t>Sr.</w:t>
      </w:r>
      <w:r w:rsidR="00A21AC7">
        <w:rPr>
          <w:lang w:val="es-ES"/>
        </w:rPr>
        <w:t> </w:t>
      </w:r>
      <w:r w:rsidRPr="00C753AD">
        <w:rPr>
          <w:lang w:val="es-ES"/>
        </w:rPr>
        <w:t>K. BOGENS, Jefe del TSD/FMD</w:t>
      </w:r>
      <w:bookmarkStart w:id="23" w:name="lt_pId032"/>
      <w:bookmarkEnd w:id="22"/>
      <w:r w:rsidRPr="00C753AD">
        <w:rPr>
          <w:lang w:val="es-ES"/>
        </w:rPr>
        <w:br/>
        <w:t>Sra.</w:t>
      </w:r>
      <w:r w:rsidR="00A21AC7">
        <w:rPr>
          <w:lang w:val="es-ES"/>
        </w:rPr>
        <w:t> </w:t>
      </w:r>
      <w:r w:rsidRPr="00C753AD">
        <w:rPr>
          <w:lang w:val="es-ES"/>
        </w:rPr>
        <w:t>I. GHAZI, Jefa del TSD/BCD</w:t>
      </w:r>
      <w:bookmarkStart w:id="24" w:name="lt_pId033"/>
      <w:bookmarkEnd w:id="23"/>
      <w:r w:rsidRPr="00C753AD">
        <w:rPr>
          <w:lang w:val="es-ES"/>
        </w:rPr>
        <w:br/>
        <w:t>Sr.</w:t>
      </w:r>
      <w:r w:rsidR="00A21AC7">
        <w:rPr>
          <w:lang w:val="es-ES"/>
        </w:rPr>
        <w:t> </w:t>
      </w:r>
      <w:r w:rsidRPr="00C753AD">
        <w:rPr>
          <w:lang w:val="es-ES"/>
        </w:rPr>
        <w:t>D. BOTHA, SGD</w:t>
      </w:r>
      <w:bookmarkStart w:id="25" w:name="lt_pId034"/>
      <w:bookmarkEnd w:id="24"/>
      <w:r w:rsidRPr="00C753AD">
        <w:rPr>
          <w:lang w:val="es-ES"/>
        </w:rPr>
        <w:br/>
        <w:t>Sra.</w:t>
      </w:r>
      <w:r w:rsidR="00A21AC7">
        <w:rPr>
          <w:lang w:val="es-ES"/>
        </w:rPr>
        <w:t> </w:t>
      </w:r>
      <w:r w:rsidRPr="00C753AD">
        <w:rPr>
          <w:lang w:val="es-ES"/>
        </w:rPr>
        <w:t>K. GOZAL, Secretaria Administrativa</w:t>
      </w:r>
      <w:bookmarkEnd w:id="25"/>
    </w:p>
    <w:p w14:paraId="50015201" w14:textId="2498FAB0" w:rsidR="00C753AD" w:rsidRDefault="00C753AD" w:rsidP="00C753AD">
      <w:pPr>
        <w:rPr>
          <w:lang w:val="es-ES"/>
        </w:rPr>
      </w:pPr>
      <w:r>
        <w:rPr>
          <w:lang w:val="es-ES"/>
        </w:rPr>
        <w:br w:type="page"/>
      </w:r>
    </w:p>
    <w:tbl>
      <w:tblPr>
        <w:tblW w:w="5000" w:type="pct"/>
        <w:jc w:val="center"/>
        <w:shd w:val="clear" w:color="auto" w:fill="FFFFFF" w:themeFill="background1"/>
        <w:tblLayout w:type="fixed"/>
        <w:tblLook w:val="04A0" w:firstRow="1" w:lastRow="0" w:firstColumn="1" w:lastColumn="0" w:noHBand="0" w:noVBand="1"/>
      </w:tblPr>
      <w:tblGrid>
        <w:gridCol w:w="818"/>
        <w:gridCol w:w="6234"/>
        <w:gridCol w:w="2587"/>
      </w:tblGrid>
      <w:tr w:rsidR="00C753AD" w:rsidRPr="00BB3764" w14:paraId="6ADBD013" w14:textId="77777777" w:rsidTr="00A21AC7">
        <w:trPr>
          <w:tblHeader/>
          <w:jc w:val="center"/>
        </w:trPr>
        <w:tc>
          <w:tcPr>
            <w:tcW w:w="7366" w:type="dxa"/>
            <w:gridSpan w:val="2"/>
            <w:shd w:val="clear" w:color="auto" w:fill="FFFFFF" w:themeFill="background1"/>
          </w:tcPr>
          <w:p w14:paraId="3063C88F" w14:textId="77777777" w:rsidR="00C753AD" w:rsidRPr="00BB3764" w:rsidRDefault="00C753AD" w:rsidP="0038430E">
            <w:pPr>
              <w:pStyle w:val="Tablehead"/>
              <w:jc w:val="both"/>
              <w:rPr>
                <w:sz w:val="24"/>
                <w:szCs w:val="24"/>
                <w:lang w:val="es-ES"/>
              </w:rPr>
            </w:pPr>
            <w:r w:rsidRPr="00BB3764">
              <w:rPr>
                <w:sz w:val="24"/>
                <w:szCs w:val="24"/>
                <w:lang w:val="es-ES"/>
              </w:rPr>
              <w:lastRenderedPageBreak/>
              <w:t>Asunto</w:t>
            </w:r>
          </w:p>
        </w:tc>
        <w:tc>
          <w:tcPr>
            <w:tcW w:w="2699" w:type="dxa"/>
            <w:shd w:val="clear" w:color="auto" w:fill="FFFFFF" w:themeFill="background1"/>
          </w:tcPr>
          <w:p w14:paraId="7F11D9C1" w14:textId="77777777" w:rsidR="00C753AD" w:rsidRPr="00BB3764" w:rsidRDefault="00C753AD" w:rsidP="00BB3764">
            <w:pPr>
              <w:pStyle w:val="Tablehead"/>
              <w:rPr>
                <w:sz w:val="24"/>
                <w:szCs w:val="24"/>
                <w:lang w:val="es-ES"/>
              </w:rPr>
            </w:pPr>
            <w:r w:rsidRPr="00BB3764">
              <w:rPr>
                <w:sz w:val="24"/>
                <w:szCs w:val="24"/>
                <w:lang w:val="es-ES"/>
              </w:rPr>
              <w:t>Referencia</w:t>
            </w:r>
          </w:p>
        </w:tc>
      </w:tr>
      <w:tr w:rsidR="00C753AD" w:rsidRPr="00C753AD" w14:paraId="3B30DE69" w14:textId="77777777" w:rsidTr="00A21AC7">
        <w:trPr>
          <w:jc w:val="center"/>
        </w:trPr>
        <w:tc>
          <w:tcPr>
            <w:tcW w:w="846" w:type="dxa"/>
            <w:shd w:val="clear" w:color="auto" w:fill="FFFFFF" w:themeFill="background1"/>
          </w:tcPr>
          <w:p w14:paraId="0DCA58A0" w14:textId="77777777" w:rsidR="00C753AD" w:rsidRPr="00BB3764" w:rsidRDefault="00C753AD" w:rsidP="0038430E">
            <w:pPr>
              <w:pStyle w:val="Tabletext"/>
              <w:jc w:val="both"/>
              <w:rPr>
                <w:sz w:val="24"/>
                <w:szCs w:val="24"/>
                <w:lang w:val="es-ES"/>
              </w:rPr>
            </w:pPr>
            <w:r w:rsidRPr="00BB3764">
              <w:rPr>
                <w:sz w:val="24"/>
                <w:szCs w:val="24"/>
                <w:lang w:val="es-ES"/>
              </w:rPr>
              <w:t>1</w:t>
            </w:r>
          </w:p>
        </w:tc>
        <w:tc>
          <w:tcPr>
            <w:tcW w:w="6520" w:type="dxa"/>
            <w:shd w:val="clear" w:color="auto" w:fill="FFFFFF" w:themeFill="background1"/>
          </w:tcPr>
          <w:p w14:paraId="26B69F02" w14:textId="0E90BE85" w:rsidR="00C753AD" w:rsidRPr="00BB3764" w:rsidRDefault="00C753AD" w:rsidP="0038430E">
            <w:pPr>
              <w:pStyle w:val="Tabletext"/>
              <w:jc w:val="both"/>
              <w:rPr>
                <w:sz w:val="24"/>
                <w:szCs w:val="24"/>
                <w:lang w:val="es-ES"/>
              </w:rPr>
            </w:pPr>
            <w:r w:rsidRPr="00BB3764">
              <w:rPr>
                <w:sz w:val="24"/>
                <w:szCs w:val="24"/>
                <w:lang w:val="es-ES"/>
              </w:rPr>
              <w:t>Apertura de la reunión</w:t>
            </w:r>
          </w:p>
        </w:tc>
        <w:tc>
          <w:tcPr>
            <w:tcW w:w="2699" w:type="dxa"/>
            <w:shd w:val="clear" w:color="auto" w:fill="FFFFFF" w:themeFill="background1"/>
          </w:tcPr>
          <w:p w14:paraId="46FEE1FF" w14:textId="5B1930F4" w:rsidR="00C753AD" w:rsidRPr="00BB3764" w:rsidRDefault="00C753AD" w:rsidP="00BB3764">
            <w:pPr>
              <w:pStyle w:val="Tabletext"/>
              <w:jc w:val="center"/>
              <w:rPr>
                <w:sz w:val="24"/>
                <w:szCs w:val="24"/>
                <w:lang w:val="es-ES"/>
              </w:rPr>
            </w:pPr>
            <w:r w:rsidRPr="00BB3764">
              <w:rPr>
                <w:sz w:val="24"/>
                <w:szCs w:val="24"/>
                <w:lang w:val="es-ES"/>
              </w:rPr>
              <w:t>–</w:t>
            </w:r>
          </w:p>
        </w:tc>
      </w:tr>
      <w:tr w:rsidR="00C753AD" w:rsidRPr="00C753AD" w14:paraId="4C1646B1" w14:textId="77777777" w:rsidTr="00A21AC7">
        <w:trPr>
          <w:jc w:val="center"/>
        </w:trPr>
        <w:tc>
          <w:tcPr>
            <w:tcW w:w="846" w:type="dxa"/>
            <w:shd w:val="clear" w:color="auto" w:fill="FFFFFF" w:themeFill="background1"/>
          </w:tcPr>
          <w:p w14:paraId="5CD135C3" w14:textId="77777777" w:rsidR="00C753AD" w:rsidRPr="00BB3764" w:rsidRDefault="00C753AD" w:rsidP="0038430E">
            <w:pPr>
              <w:pStyle w:val="Tabletext"/>
              <w:jc w:val="both"/>
              <w:rPr>
                <w:sz w:val="24"/>
                <w:szCs w:val="24"/>
                <w:lang w:val="es-ES"/>
              </w:rPr>
            </w:pPr>
            <w:r w:rsidRPr="00BB3764">
              <w:rPr>
                <w:sz w:val="24"/>
                <w:szCs w:val="24"/>
                <w:lang w:val="es-ES"/>
              </w:rPr>
              <w:t>2</w:t>
            </w:r>
          </w:p>
        </w:tc>
        <w:tc>
          <w:tcPr>
            <w:tcW w:w="6520" w:type="dxa"/>
            <w:shd w:val="clear" w:color="auto" w:fill="FFFFFF" w:themeFill="background1"/>
          </w:tcPr>
          <w:p w14:paraId="61086EF3" w14:textId="77777777" w:rsidR="00C753AD" w:rsidRPr="00BB3764" w:rsidRDefault="00C753AD" w:rsidP="0038430E">
            <w:pPr>
              <w:pStyle w:val="Tabletext"/>
              <w:jc w:val="both"/>
              <w:rPr>
                <w:sz w:val="24"/>
                <w:szCs w:val="24"/>
                <w:lang w:val="es-ES"/>
              </w:rPr>
            </w:pPr>
            <w:r w:rsidRPr="00BB3764">
              <w:rPr>
                <w:sz w:val="24"/>
                <w:szCs w:val="24"/>
                <w:lang w:val="es-ES"/>
              </w:rPr>
              <w:t>Adopción del orden del día</w:t>
            </w:r>
          </w:p>
        </w:tc>
        <w:tc>
          <w:tcPr>
            <w:tcW w:w="2699" w:type="dxa"/>
            <w:shd w:val="clear" w:color="auto" w:fill="FFFFFF" w:themeFill="background1"/>
          </w:tcPr>
          <w:p w14:paraId="1B955CD0" w14:textId="77777777" w:rsidR="00C753AD" w:rsidRPr="00BB3764" w:rsidRDefault="00C753AD" w:rsidP="00BB3764">
            <w:pPr>
              <w:pStyle w:val="Tabletext"/>
              <w:jc w:val="center"/>
              <w:rPr>
                <w:sz w:val="24"/>
                <w:szCs w:val="24"/>
                <w:lang w:val="es-ES"/>
              </w:rPr>
            </w:pPr>
            <w:r w:rsidRPr="00BB3764">
              <w:rPr>
                <w:sz w:val="24"/>
                <w:szCs w:val="24"/>
                <w:lang w:val="es-ES"/>
              </w:rPr>
              <w:t>RRB23-3/OJ/1(Rev.1)</w:t>
            </w:r>
          </w:p>
        </w:tc>
      </w:tr>
      <w:tr w:rsidR="00C753AD" w:rsidRPr="0012205F" w14:paraId="0C87CC77" w14:textId="77777777" w:rsidTr="00A21AC7">
        <w:trPr>
          <w:jc w:val="center"/>
        </w:trPr>
        <w:tc>
          <w:tcPr>
            <w:tcW w:w="846" w:type="dxa"/>
            <w:shd w:val="clear" w:color="auto" w:fill="FFFFFF" w:themeFill="background1"/>
          </w:tcPr>
          <w:p w14:paraId="0DA2D7CF" w14:textId="77777777" w:rsidR="00C753AD" w:rsidRPr="00BB3764" w:rsidRDefault="00C753AD" w:rsidP="0038430E">
            <w:pPr>
              <w:pStyle w:val="Tabletext"/>
              <w:jc w:val="both"/>
              <w:rPr>
                <w:sz w:val="24"/>
                <w:szCs w:val="24"/>
                <w:lang w:val="es-ES"/>
              </w:rPr>
            </w:pPr>
            <w:r w:rsidRPr="00BB3764">
              <w:rPr>
                <w:sz w:val="24"/>
                <w:szCs w:val="24"/>
                <w:lang w:val="es-ES"/>
              </w:rPr>
              <w:t>3</w:t>
            </w:r>
          </w:p>
        </w:tc>
        <w:tc>
          <w:tcPr>
            <w:tcW w:w="6520" w:type="dxa"/>
            <w:shd w:val="clear" w:color="auto" w:fill="FFFFFF" w:themeFill="background1"/>
          </w:tcPr>
          <w:p w14:paraId="3B3DDC11" w14:textId="5D34C004" w:rsidR="00C753AD" w:rsidRPr="00BB3764" w:rsidRDefault="00C753AD" w:rsidP="0038430E">
            <w:pPr>
              <w:pStyle w:val="Tabletext"/>
              <w:jc w:val="both"/>
              <w:rPr>
                <w:sz w:val="24"/>
                <w:szCs w:val="24"/>
                <w:lang w:val="es-ES"/>
              </w:rPr>
            </w:pPr>
            <w:r w:rsidRPr="00BB3764">
              <w:rPr>
                <w:sz w:val="24"/>
                <w:szCs w:val="24"/>
                <w:lang w:val="es-ES"/>
              </w:rPr>
              <w:t>Informe del Director de la BR</w:t>
            </w:r>
          </w:p>
        </w:tc>
        <w:tc>
          <w:tcPr>
            <w:tcW w:w="2699" w:type="dxa"/>
            <w:shd w:val="clear" w:color="auto" w:fill="FFFFFF" w:themeFill="background1"/>
          </w:tcPr>
          <w:p w14:paraId="4F305709" w14:textId="356FEB65" w:rsidR="00C753AD" w:rsidRPr="0012205F" w:rsidRDefault="00235BE1" w:rsidP="00BB3764">
            <w:pPr>
              <w:pStyle w:val="Tabletext"/>
              <w:jc w:val="center"/>
              <w:rPr>
                <w:sz w:val="24"/>
                <w:szCs w:val="24"/>
                <w:lang w:val="en-US"/>
              </w:rPr>
            </w:pPr>
            <w:hyperlink r:id="rId11" w:history="1">
              <w:r w:rsidR="00C753AD" w:rsidRPr="0012205F">
                <w:rPr>
                  <w:rStyle w:val="Hyperlink"/>
                  <w:sz w:val="24"/>
                  <w:szCs w:val="24"/>
                  <w:lang w:val="en-US"/>
                </w:rPr>
                <w:t>RRB23-3/11</w:t>
              </w:r>
            </w:hyperlink>
            <w:r w:rsidR="00C753AD" w:rsidRPr="0012205F">
              <w:rPr>
                <w:sz w:val="24"/>
                <w:szCs w:val="24"/>
                <w:lang w:val="en-US"/>
              </w:rPr>
              <w:br/>
            </w:r>
            <w:hyperlink r:id="rId12" w:history="1">
              <w:r w:rsidR="00C753AD" w:rsidRPr="0012205F">
                <w:rPr>
                  <w:rStyle w:val="Hyperlink"/>
                  <w:sz w:val="24"/>
                  <w:szCs w:val="24"/>
                  <w:lang w:val="en-US"/>
                </w:rPr>
                <w:t>RRB23-3/11(Add.1)</w:t>
              </w:r>
            </w:hyperlink>
            <w:r w:rsidR="00C753AD" w:rsidRPr="0012205F">
              <w:rPr>
                <w:sz w:val="24"/>
                <w:szCs w:val="24"/>
                <w:lang w:val="en-US"/>
              </w:rPr>
              <w:br/>
              <w:t>RRB23-3/11(Add.3)</w:t>
            </w:r>
            <w:r w:rsidR="00C753AD" w:rsidRPr="0012205F">
              <w:rPr>
                <w:sz w:val="24"/>
                <w:szCs w:val="24"/>
                <w:lang w:val="en-US"/>
              </w:rPr>
              <w:br/>
              <w:t>RRB23-3/11(Add.4)</w:t>
            </w:r>
            <w:r w:rsidR="00C753AD" w:rsidRPr="0012205F">
              <w:rPr>
                <w:sz w:val="24"/>
                <w:szCs w:val="24"/>
                <w:lang w:val="en-US"/>
              </w:rPr>
              <w:br/>
              <w:t>RRB23-3/DELAYED/1</w:t>
            </w:r>
          </w:p>
        </w:tc>
      </w:tr>
      <w:tr w:rsidR="00C753AD" w:rsidRPr="00C753AD" w14:paraId="5ECE5570" w14:textId="77777777" w:rsidTr="00A21AC7">
        <w:trPr>
          <w:jc w:val="center"/>
        </w:trPr>
        <w:tc>
          <w:tcPr>
            <w:tcW w:w="846" w:type="dxa"/>
            <w:shd w:val="clear" w:color="auto" w:fill="FFFFFF" w:themeFill="background1"/>
          </w:tcPr>
          <w:p w14:paraId="50BB9CB0" w14:textId="77777777" w:rsidR="00C753AD" w:rsidRPr="00BB3764" w:rsidRDefault="00C753AD" w:rsidP="0038430E">
            <w:pPr>
              <w:pStyle w:val="Tabletext"/>
              <w:jc w:val="both"/>
              <w:rPr>
                <w:sz w:val="24"/>
                <w:szCs w:val="24"/>
                <w:lang w:val="es-ES"/>
              </w:rPr>
            </w:pPr>
            <w:r w:rsidRPr="00BB3764">
              <w:rPr>
                <w:sz w:val="24"/>
                <w:szCs w:val="24"/>
                <w:lang w:val="es-ES"/>
              </w:rPr>
              <w:t>4</w:t>
            </w:r>
          </w:p>
        </w:tc>
        <w:tc>
          <w:tcPr>
            <w:tcW w:w="6520" w:type="dxa"/>
            <w:shd w:val="clear" w:color="auto" w:fill="FFFFFF" w:themeFill="background1"/>
          </w:tcPr>
          <w:p w14:paraId="4876F343" w14:textId="77777777" w:rsidR="00C753AD" w:rsidRPr="00BB3764" w:rsidRDefault="00C753AD" w:rsidP="0038430E">
            <w:pPr>
              <w:pStyle w:val="Tabletext"/>
              <w:jc w:val="both"/>
              <w:rPr>
                <w:sz w:val="24"/>
                <w:szCs w:val="24"/>
                <w:lang w:val="es-ES"/>
              </w:rPr>
            </w:pPr>
            <w:r w:rsidRPr="00BB3764">
              <w:rPr>
                <w:sz w:val="24"/>
                <w:szCs w:val="24"/>
                <w:lang w:val="es-ES"/>
              </w:rPr>
              <w:t>Reglas de Procedimiento</w:t>
            </w:r>
          </w:p>
        </w:tc>
        <w:tc>
          <w:tcPr>
            <w:tcW w:w="2699" w:type="dxa"/>
            <w:shd w:val="clear" w:color="auto" w:fill="FFFFFF" w:themeFill="background1"/>
          </w:tcPr>
          <w:p w14:paraId="165F3DB0" w14:textId="41786D2F" w:rsidR="00C753AD" w:rsidRPr="00BB3764" w:rsidRDefault="00C753AD" w:rsidP="00BB3764">
            <w:pPr>
              <w:pStyle w:val="Tabletext"/>
              <w:jc w:val="center"/>
              <w:rPr>
                <w:sz w:val="24"/>
                <w:szCs w:val="24"/>
                <w:lang w:val="es-ES"/>
              </w:rPr>
            </w:pPr>
            <w:r w:rsidRPr="00BB3764">
              <w:rPr>
                <w:sz w:val="24"/>
                <w:szCs w:val="24"/>
                <w:lang w:val="es-ES"/>
              </w:rPr>
              <w:t>–</w:t>
            </w:r>
          </w:p>
        </w:tc>
      </w:tr>
      <w:tr w:rsidR="00C753AD" w:rsidRPr="00C753AD" w14:paraId="591B447B" w14:textId="77777777" w:rsidTr="00A21AC7">
        <w:trPr>
          <w:jc w:val="center"/>
        </w:trPr>
        <w:tc>
          <w:tcPr>
            <w:tcW w:w="846" w:type="dxa"/>
            <w:shd w:val="clear" w:color="auto" w:fill="FFFFFF" w:themeFill="background1"/>
          </w:tcPr>
          <w:p w14:paraId="2CB094FC" w14:textId="77777777" w:rsidR="00C753AD" w:rsidRPr="00BB3764" w:rsidRDefault="00C753AD" w:rsidP="0038430E">
            <w:pPr>
              <w:pStyle w:val="Tabletext"/>
              <w:jc w:val="both"/>
              <w:rPr>
                <w:sz w:val="24"/>
                <w:szCs w:val="24"/>
                <w:lang w:val="es-ES"/>
              </w:rPr>
            </w:pPr>
            <w:r w:rsidRPr="00BB3764">
              <w:rPr>
                <w:sz w:val="24"/>
                <w:szCs w:val="24"/>
                <w:lang w:val="es-ES"/>
              </w:rPr>
              <w:t>4.1</w:t>
            </w:r>
          </w:p>
        </w:tc>
        <w:tc>
          <w:tcPr>
            <w:tcW w:w="6520" w:type="dxa"/>
            <w:shd w:val="clear" w:color="auto" w:fill="FFFFFF" w:themeFill="background1"/>
          </w:tcPr>
          <w:p w14:paraId="0D506596" w14:textId="77777777" w:rsidR="00C753AD" w:rsidRPr="00BB3764" w:rsidRDefault="00C753AD" w:rsidP="0038430E">
            <w:pPr>
              <w:pStyle w:val="Tabletext"/>
              <w:jc w:val="both"/>
              <w:rPr>
                <w:sz w:val="24"/>
                <w:szCs w:val="24"/>
                <w:lang w:val="es-ES"/>
              </w:rPr>
            </w:pPr>
            <w:r w:rsidRPr="00BB3764">
              <w:rPr>
                <w:sz w:val="24"/>
                <w:szCs w:val="24"/>
                <w:lang w:val="es-ES"/>
              </w:rPr>
              <w:t>Lista de Reglas de Procedimiento</w:t>
            </w:r>
          </w:p>
        </w:tc>
        <w:tc>
          <w:tcPr>
            <w:tcW w:w="2699" w:type="dxa"/>
            <w:shd w:val="clear" w:color="auto" w:fill="FFFFFF" w:themeFill="background1"/>
          </w:tcPr>
          <w:p w14:paraId="6055DD65" w14:textId="1A797DA2" w:rsidR="00C753AD" w:rsidRPr="00BB3764" w:rsidRDefault="00235BE1" w:rsidP="00BB3764">
            <w:pPr>
              <w:pStyle w:val="Tabletext"/>
              <w:jc w:val="center"/>
              <w:rPr>
                <w:sz w:val="24"/>
                <w:szCs w:val="24"/>
                <w:lang w:val="es-ES"/>
              </w:rPr>
            </w:pPr>
            <w:hyperlink r:id="rId13" w:history="1">
              <w:r w:rsidR="00C753AD" w:rsidRPr="00BB3764">
                <w:rPr>
                  <w:rStyle w:val="Hyperlink"/>
                  <w:sz w:val="24"/>
                  <w:szCs w:val="24"/>
                  <w:lang w:val="es-ES"/>
                </w:rPr>
                <w:t>RRB23-3/1</w:t>
              </w:r>
            </w:hyperlink>
            <w:r w:rsidR="00C753AD" w:rsidRPr="00BB3764">
              <w:rPr>
                <w:sz w:val="24"/>
                <w:szCs w:val="24"/>
                <w:lang w:val="es-ES"/>
              </w:rPr>
              <w:br/>
            </w:r>
            <w:hyperlink r:id="rId14" w:history="1">
              <w:r w:rsidR="00C753AD" w:rsidRPr="00BB3764">
                <w:rPr>
                  <w:rStyle w:val="Hyperlink"/>
                  <w:sz w:val="24"/>
                  <w:szCs w:val="24"/>
                  <w:lang w:val="es-ES"/>
                </w:rPr>
                <w:t>RRB20-2/1(Rev.10)</w:t>
              </w:r>
            </w:hyperlink>
          </w:p>
        </w:tc>
      </w:tr>
      <w:tr w:rsidR="00C753AD" w:rsidRPr="00C753AD" w14:paraId="30C603B7" w14:textId="77777777" w:rsidTr="00A21AC7">
        <w:trPr>
          <w:jc w:val="center"/>
        </w:trPr>
        <w:tc>
          <w:tcPr>
            <w:tcW w:w="846" w:type="dxa"/>
            <w:shd w:val="clear" w:color="auto" w:fill="FFFFFF" w:themeFill="background1"/>
          </w:tcPr>
          <w:p w14:paraId="061F05E4" w14:textId="77777777" w:rsidR="00C753AD" w:rsidRPr="00BB3764" w:rsidRDefault="00C753AD" w:rsidP="0038430E">
            <w:pPr>
              <w:pStyle w:val="Tabletext"/>
              <w:jc w:val="both"/>
              <w:rPr>
                <w:sz w:val="24"/>
                <w:szCs w:val="24"/>
                <w:lang w:val="es-ES"/>
              </w:rPr>
            </w:pPr>
            <w:r w:rsidRPr="00BB3764">
              <w:rPr>
                <w:sz w:val="24"/>
                <w:szCs w:val="24"/>
                <w:lang w:val="es-ES"/>
              </w:rPr>
              <w:t>4.2</w:t>
            </w:r>
          </w:p>
        </w:tc>
        <w:tc>
          <w:tcPr>
            <w:tcW w:w="6520" w:type="dxa"/>
            <w:shd w:val="clear" w:color="auto" w:fill="FFFFFF" w:themeFill="background1"/>
          </w:tcPr>
          <w:p w14:paraId="6F31C22F" w14:textId="6B963F3D" w:rsidR="00C753AD" w:rsidRPr="00BB3764" w:rsidRDefault="00C753AD" w:rsidP="0038430E">
            <w:pPr>
              <w:pStyle w:val="Tabletext"/>
              <w:jc w:val="both"/>
              <w:rPr>
                <w:sz w:val="24"/>
                <w:szCs w:val="24"/>
                <w:lang w:val="es-ES"/>
              </w:rPr>
            </w:pPr>
            <w:r w:rsidRPr="00BB3764">
              <w:rPr>
                <w:sz w:val="24"/>
                <w:szCs w:val="24"/>
                <w:lang w:val="es-ES"/>
              </w:rPr>
              <w:t>Proyecto de Reglas de Procedimiento</w:t>
            </w:r>
          </w:p>
        </w:tc>
        <w:tc>
          <w:tcPr>
            <w:tcW w:w="2699" w:type="dxa"/>
            <w:shd w:val="clear" w:color="auto" w:fill="FFFFFF" w:themeFill="background1"/>
          </w:tcPr>
          <w:p w14:paraId="62F3746A" w14:textId="675CBB9C" w:rsidR="00C753AD" w:rsidRPr="00BB3764" w:rsidRDefault="00235BE1" w:rsidP="00BB3764">
            <w:pPr>
              <w:pStyle w:val="Tabletext"/>
              <w:jc w:val="center"/>
              <w:rPr>
                <w:sz w:val="24"/>
                <w:szCs w:val="24"/>
                <w:lang w:val="es-ES"/>
              </w:rPr>
            </w:pPr>
            <w:hyperlink r:id="rId15" w:history="1">
              <w:r w:rsidR="00C753AD" w:rsidRPr="00BB3764">
                <w:rPr>
                  <w:rStyle w:val="Hyperlink"/>
                  <w:sz w:val="24"/>
                  <w:szCs w:val="24"/>
                  <w:lang w:val="es-ES"/>
                </w:rPr>
                <w:t>CCRR/70</w:t>
              </w:r>
            </w:hyperlink>
          </w:p>
        </w:tc>
      </w:tr>
      <w:tr w:rsidR="00C753AD" w:rsidRPr="00C753AD" w14:paraId="57515C86" w14:textId="77777777" w:rsidTr="00A21AC7">
        <w:trPr>
          <w:jc w:val="center"/>
        </w:trPr>
        <w:tc>
          <w:tcPr>
            <w:tcW w:w="846" w:type="dxa"/>
            <w:shd w:val="clear" w:color="auto" w:fill="FFFFFF" w:themeFill="background1"/>
          </w:tcPr>
          <w:p w14:paraId="37894AF7" w14:textId="77777777" w:rsidR="00C753AD" w:rsidRPr="00BB3764" w:rsidRDefault="00C753AD" w:rsidP="0038430E">
            <w:pPr>
              <w:pStyle w:val="Tabletext"/>
              <w:jc w:val="both"/>
              <w:rPr>
                <w:sz w:val="24"/>
                <w:szCs w:val="24"/>
                <w:lang w:val="es-ES"/>
              </w:rPr>
            </w:pPr>
            <w:r w:rsidRPr="00BB3764">
              <w:rPr>
                <w:sz w:val="24"/>
                <w:szCs w:val="24"/>
                <w:lang w:val="es-ES"/>
              </w:rPr>
              <w:t>4.3</w:t>
            </w:r>
          </w:p>
        </w:tc>
        <w:tc>
          <w:tcPr>
            <w:tcW w:w="6520" w:type="dxa"/>
            <w:shd w:val="clear" w:color="auto" w:fill="FFFFFF" w:themeFill="background1"/>
          </w:tcPr>
          <w:p w14:paraId="290DA426" w14:textId="5578F492" w:rsidR="00C753AD" w:rsidRPr="00BB3764" w:rsidRDefault="00C753AD" w:rsidP="0038430E">
            <w:pPr>
              <w:pStyle w:val="Tabletext"/>
              <w:jc w:val="both"/>
              <w:rPr>
                <w:sz w:val="24"/>
                <w:szCs w:val="24"/>
                <w:lang w:val="es-ES"/>
              </w:rPr>
            </w:pPr>
            <w:r w:rsidRPr="00BB3764">
              <w:rPr>
                <w:sz w:val="24"/>
                <w:szCs w:val="24"/>
                <w:lang w:val="es-ES"/>
              </w:rPr>
              <w:t xml:space="preserve">Comentarios de las </w:t>
            </w:r>
            <w:r w:rsidR="00E8495C" w:rsidRPr="00BB3764">
              <w:rPr>
                <w:sz w:val="24"/>
                <w:szCs w:val="24"/>
                <w:lang w:val="es-ES"/>
              </w:rPr>
              <w:t>a</w:t>
            </w:r>
            <w:r w:rsidRPr="00BB3764">
              <w:rPr>
                <w:sz w:val="24"/>
                <w:szCs w:val="24"/>
                <w:lang w:val="es-ES"/>
              </w:rPr>
              <w:t>dministraciones</w:t>
            </w:r>
          </w:p>
        </w:tc>
        <w:tc>
          <w:tcPr>
            <w:tcW w:w="2699" w:type="dxa"/>
            <w:shd w:val="clear" w:color="auto" w:fill="FFFFFF" w:themeFill="background1"/>
          </w:tcPr>
          <w:p w14:paraId="0B5F050C" w14:textId="77AEFC16" w:rsidR="00C753AD" w:rsidRPr="00BB3764" w:rsidRDefault="00235BE1" w:rsidP="00BB3764">
            <w:pPr>
              <w:pStyle w:val="Tabletext"/>
              <w:jc w:val="center"/>
              <w:rPr>
                <w:sz w:val="24"/>
                <w:szCs w:val="24"/>
                <w:lang w:val="es-ES"/>
              </w:rPr>
            </w:pPr>
            <w:hyperlink r:id="rId16" w:history="1">
              <w:r w:rsidR="00C753AD" w:rsidRPr="00BB3764">
                <w:rPr>
                  <w:rStyle w:val="Hyperlink"/>
                  <w:sz w:val="24"/>
                  <w:szCs w:val="24"/>
                  <w:lang w:val="es-ES"/>
                </w:rPr>
                <w:t>RRB23-3/3</w:t>
              </w:r>
            </w:hyperlink>
          </w:p>
        </w:tc>
      </w:tr>
      <w:tr w:rsidR="00C753AD" w:rsidRPr="00C753AD" w14:paraId="4100A4F9" w14:textId="77777777" w:rsidTr="00A21AC7">
        <w:trPr>
          <w:jc w:val="center"/>
        </w:trPr>
        <w:tc>
          <w:tcPr>
            <w:tcW w:w="846" w:type="dxa"/>
            <w:shd w:val="clear" w:color="auto" w:fill="FFFFFF" w:themeFill="background1"/>
          </w:tcPr>
          <w:p w14:paraId="67575F3D" w14:textId="77777777" w:rsidR="00C753AD" w:rsidRPr="00BB3764" w:rsidRDefault="00C753AD" w:rsidP="0038430E">
            <w:pPr>
              <w:pStyle w:val="Tabletext"/>
              <w:jc w:val="both"/>
              <w:rPr>
                <w:sz w:val="24"/>
                <w:szCs w:val="24"/>
                <w:lang w:val="es-ES"/>
              </w:rPr>
            </w:pPr>
            <w:r w:rsidRPr="00BB3764">
              <w:rPr>
                <w:sz w:val="24"/>
                <w:szCs w:val="24"/>
                <w:lang w:val="es-ES"/>
              </w:rPr>
              <w:t>5</w:t>
            </w:r>
          </w:p>
        </w:tc>
        <w:tc>
          <w:tcPr>
            <w:tcW w:w="6520" w:type="dxa"/>
            <w:shd w:val="clear" w:color="auto" w:fill="FFFFFF" w:themeFill="background1"/>
          </w:tcPr>
          <w:p w14:paraId="1DED89D8" w14:textId="77777777" w:rsidR="00C753AD" w:rsidRPr="00BB3764" w:rsidRDefault="00C753AD" w:rsidP="0038430E">
            <w:pPr>
              <w:pStyle w:val="Tabletext"/>
              <w:jc w:val="both"/>
              <w:rPr>
                <w:sz w:val="24"/>
                <w:szCs w:val="24"/>
                <w:lang w:val="es-ES"/>
              </w:rPr>
            </w:pPr>
            <w:r w:rsidRPr="00BB3764">
              <w:rPr>
                <w:sz w:val="24"/>
                <w:szCs w:val="24"/>
                <w:lang w:val="es-ES"/>
              </w:rPr>
              <w:t>Solicitudes de prórroga del plazo reglamentario para la puesta en servicio/reanudación del servicio de asignaciones de frecuencias a redes de satélites</w:t>
            </w:r>
          </w:p>
        </w:tc>
        <w:tc>
          <w:tcPr>
            <w:tcW w:w="2699" w:type="dxa"/>
            <w:shd w:val="clear" w:color="auto" w:fill="FFFFFF" w:themeFill="background1"/>
          </w:tcPr>
          <w:p w14:paraId="3CCDDF69" w14:textId="77777777" w:rsidR="00C753AD" w:rsidRPr="00BB3764" w:rsidRDefault="00C753AD" w:rsidP="00BB3764">
            <w:pPr>
              <w:pStyle w:val="Tabletext"/>
              <w:jc w:val="center"/>
              <w:rPr>
                <w:sz w:val="24"/>
                <w:szCs w:val="24"/>
                <w:lang w:val="es-ES"/>
              </w:rPr>
            </w:pPr>
          </w:p>
        </w:tc>
      </w:tr>
      <w:tr w:rsidR="00C753AD" w:rsidRPr="00C753AD" w14:paraId="51653379" w14:textId="77777777" w:rsidTr="00A21AC7">
        <w:trPr>
          <w:jc w:val="center"/>
        </w:trPr>
        <w:tc>
          <w:tcPr>
            <w:tcW w:w="846" w:type="dxa"/>
            <w:shd w:val="clear" w:color="auto" w:fill="FFFFFF" w:themeFill="background1"/>
          </w:tcPr>
          <w:p w14:paraId="50C5B887" w14:textId="77777777" w:rsidR="00C753AD" w:rsidRPr="00BB3764" w:rsidRDefault="00C753AD" w:rsidP="0038430E">
            <w:pPr>
              <w:pStyle w:val="Tabletext"/>
              <w:jc w:val="both"/>
              <w:rPr>
                <w:sz w:val="24"/>
                <w:szCs w:val="24"/>
                <w:lang w:val="es-ES"/>
              </w:rPr>
            </w:pPr>
            <w:r w:rsidRPr="00BB3764">
              <w:rPr>
                <w:sz w:val="24"/>
                <w:szCs w:val="24"/>
                <w:lang w:val="es-ES"/>
              </w:rPr>
              <w:t>5.1</w:t>
            </w:r>
          </w:p>
        </w:tc>
        <w:tc>
          <w:tcPr>
            <w:tcW w:w="6520" w:type="dxa"/>
            <w:shd w:val="clear" w:color="auto" w:fill="FFFFFF" w:themeFill="background1"/>
          </w:tcPr>
          <w:p w14:paraId="4C44E53D" w14:textId="77777777" w:rsidR="00C753AD" w:rsidRPr="00BB3764" w:rsidRDefault="00C753AD" w:rsidP="0038430E">
            <w:pPr>
              <w:pStyle w:val="Tabletext"/>
              <w:jc w:val="both"/>
              <w:rPr>
                <w:sz w:val="24"/>
                <w:szCs w:val="24"/>
                <w:lang w:val="es-ES"/>
              </w:rPr>
            </w:pPr>
            <w:r w:rsidRPr="00BB3764">
              <w:rPr>
                <w:sz w:val="24"/>
                <w:szCs w:val="24"/>
                <w:lang w:val="es-ES"/>
              </w:rPr>
              <w:t>Comunicación de la Administración de las Islas Salomón en la que se solicita una prórroga del plazo reglamentario para la puesta en servicio de las asignaciones de frecuencias al sistema de satélites SI-SAT-BILIKIKI</w:t>
            </w:r>
          </w:p>
        </w:tc>
        <w:tc>
          <w:tcPr>
            <w:tcW w:w="2699" w:type="dxa"/>
            <w:shd w:val="clear" w:color="auto" w:fill="FFFFFF" w:themeFill="background1"/>
          </w:tcPr>
          <w:p w14:paraId="0A1B38F8" w14:textId="41670D4E" w:rsidR="00C753AD" w:rsidRPr="00BB3764" w:rsidRDefault="00235BE1" w:rsidP="00BB3764">
            <w:pPr>
              <w:pStyle w:val="Tabletext"/>
              <w:jc w:val="center"/>
              <w:rPr>
                <w:sz w:val="24"/>
                <w:szCs w:val="24"/>
                <w:lang w:val="es-ES"/>
              </w:rPr>
            </w:pPr>
            <w:hyperlink r:id="rId17" w:history="1">
              <w:r w:rsidR="00C753AD" w:rsidRPr="00BB3764">
                <w:rPr>
                  <w:rStyle w:val="Hyperlink"/>
                  <w:sz w:val="24"/>
                  <w:szCs w:val="24"/>
                  <w:lang w:val="es-ES"/>
                </w:rPr>
                <w:t>RRB23-3/2</w:t>
              </w:r>
            </w:hyperlink>
          </w:p>
        </w:tc>
      </w:tr>
      <w:tr w:rsidR="00C753AD" w:rsidRPr="00C753AD" w14:paraId="3E2B3A90" w14:textId="77777777" w:rsidTr="00A21AC7">
        <w:trPr>
          <w:jc w:val="center"/>
        </w:trPr>
        <w:tc>
          <w:tcPr>
            <w:tcW w:w="846" w:type="dxa"/>
            <w:shd w:val="clear" w:color="auto" w:fill="FFFFFF" w:themeFill="background1"/>
          </w:tcPr>
          <w:p w14:paraId="32747755" w14:textId="77777777" w:rsidR="00C753AD" w:rsidRPr="00BB3764" w:rsidRDefault="00C753AD" w:rsidP="0038430E">
            <w:pPr>
              <w:pStyle w:val="Tabletext"/>
              <w:jc w:val="both"/>
              <w:rPr>
                <w:sz w:val="24"/>
                <w:szCs w:val="24"/>
                <w:lang w:val="es-ES"/>
              </w:rPr>
            </w:pPr>
            <w:r w:rsidRPr="00BB3764">
              <w:rPr>
                <w:sz w:val="24"/>
                <w:szCs w:val="24"/>
                <w:lang w:val="es-ES"/>
              </w:rPr>
              <w:t>5.2</w:t>
            </w:r>
          </w:p>
        </w:tc>
        <w:tc>
          <w:tcPr>
            <w:tcW w:w="6520" w:type="dxa"/>
            <w:shd w:val="clear" w:color="auto" w:fill="FFFFFF" w:themeFill="background1"/>
          </w:tcPr>
          <w:p w14:paraId="3912D192" w14:textId="77777777" w:rsidR="00C753AD" w:rsidRPr="00BB3764" w:rsidRDefault="00C753AD" w:rsidP="0038430E">
            <w:pPr>
              <w:pStyle w:val="Tabletext"/>
              <w:jc w:val="both"/>
              <w:rPr>
                <w:sz w:val="24"/>
                <w:szCs w:val="24"/>
                <w:lang w:val="es-ES"/>
              </w:rPr>
            </w:pPr>
            <w:r w:rsidRPr="00BB3764">
              <w:rPr>
                <w:sz w:val="24"/>
                <w:szCs w:val="24"/>
                <w:lang w:val="es-ES"/>
              </w:rPr>
              <w:t>Comunicación de la Administración de Alemania por la que se solicita una prórroga del plazo reglamentario para la puesta en servicio de las asignaciones de frecuencias a la red de satélites H2M-0.5E</w:t>
            </w:r>
          </w:p>
        </w:tc>
        <w:tc>
          <w:tcPr>
            <w:tcW w:w="2699" w:type="dxa"/>
            <w:shd w:val="clear" w:color="auto" w:fill="FFFFFF" w:themeFill="background1"/>
          </w:tcPr>
          <w:p w14:paraId="21FE91C7" w14:textId="24F37167" w:rsidR="00C753AD" w:rsidRPr="00BB3764" w:rsidRDefault="00235BE1" w:rsidP="00BB3764">
            <w:pPr>
              <w:pStyle w:val="Tabletext"/>
              <w:jc w:val="center"/>
              <w:rPr>
                <w:sz w:val="24"/>
                <w:szCs w:val="24"/>
                <w:lang w:val="es-ES"/>
              </w:rPr>
            </w:pPr>
            <w:hyperlink r:id="rId18" w:history="1">
              <w:r w:rsidR="00C753AD" w:rsidRPr="00BB3764">
                <w:rPr>
                  <w:rStyle w:val="Hyperlink"/>
                  <w:sz w:val="24"/>
                  <w:szCs w:val="24"/>
                  <w:lang w:val="es-ES"/>
                </w:rPr>
                <w:t>RRB23-3/4</w:t>
              </w:r>
            </w:hyperlink>
          </w:p>
        </w:tc>
      </w:tr>
      <w:tr w:rsidR="00C753AD" w:rsidRPr="00C753AD" w14:paraId="277D82E8" w14:textId="77777777" w:rsidTr="00A21AC7">
        <w:trPr>
          <w:jc w:val="center"/>
        </w:trPr>
        <w:tc>
          <w:tcPr>
            <w:tcW w:w="846" w:type="dxa"/>
            <w:shd w:val="clear" w:color="auto" w:fill="FFFFFF" w:themeFill="background1"/>
          </w:tcPr>
          <w:p w14:paraId="1B7273CA" w14:textId="77777777" w:rsidR="00C753AD" w:rsidRPr="00BB3764" w:rsidRDefault="00C753AD" w:rsidP="0038430E">
            <w:pPr>
              <w:pStyle w:val="Tabletext"/>
              <w:jc w:val="both"/>
              <w:rPr>
                <w:sz w:val="24"/>
                <w:szCs w:val="24"/>
                <w:lang w:val="es-ES"/>
              </w:rPr>
            </w:pPr>
            <w:r w:rsidRPr="00BB3764">
              <w:rPr>
                <w:sz w:val="24"/>
                <w:szCs w:val="24"/>
                <w:lang w:val="es-ES"/>
              </w:rPr>
              <w:t>5.3</w:t>
            </w:r>
          </w:p>
        </w:tc>
        <w:tc>
          <w:tcPr>
            <w:tcW w:w="6520" w:type="dxa"/>
            <w:shd w:val="clear" w:color="auto" w:fill="FFFFFF" w:themeFill="background1"/>
          </w:tcPr>
          <w:p w14:paraId="10D0DF2F" w14:textId="77777777" w:rsidR="00C753AD" w:rsidRPr="00BB3764" w:rsidRDefault="00C753AD" w:rsidP="0038430E">
            <w:pPr>
              <w:pStyle w:val="Tabletext"/>
              <w:jc w:val="both"/>
              <w:rPr>
                <w:sz w:val="24"/>
                <w:szCs w:val="24"/>
                <w:lang w:val="es-ES"/>
              </w:rPr>
            </w:pPr>
            <w:r w:rsidRPr="00BB3764">
              <w:rPr>
                <w:sz w:val="24"/>
                <w:szCs w:val="24"/>
                <w:lang w:val="es-ES"/>
              </w:rPr>
              <w:t>Comunicación de la Administración de la República de Corea en la que se facilita información adicional en apoyo de su solicitud de prórroga del plazo reglamentario para la puesta en servicio de las asignaciones de frecuencias al sistema de satélites KOMPSAT-6</w:t>
            </w:r>
          </w:p>
        </w:tc>
        <w:tc>
          <w:tcPr>
            <w:tcW w:w="2699" w:type="dxa"/>
            <w:shd w:val="clear" w:color="auto" w:fill="FFFFFF" w:themeFill="background1"/>
          </w:tcPr>
          <w:p w14:paraId="380EB689" w14:textId="70CC880B" w:rsidR="00C753AD" w:rsidRPr="00BB3764" w:rsidRDefault="00235BE1" w:rsidP="00BB3764">
            <w:pPr>
              <w:pStyle w:val="Tabletext"/>
              <w:jc w:val="center"/>
              <w:rPr>
                <w:sz w:val="24"/>
                <w:szCs w:val="24"/>
                <w:lang w:val="es-ES"/>
              </w:rPr>
            </w:pPr>
            <w:hyperlink r:id="rId19" w:history="1">
              <w:r w:rsidR="00C753AD" w:rsidRPr="00BB3764">
                <w:rPr>
                  <w:rStyle w:val="Hyperlink"/>
                  <w:sz w:val="24"/>
                  <w:szCs w:val="24"/>
                  <w:lang w:val="es-ES"/>
                </w:rPr>
                <w:t>RRB23-3/5</w:t>
              </w:r>
            </w:hyperlink>
          </w:p>
        </w:tc>
      </w:tr>
      <w:tr w:rsidR="00C753AD" w:rsidRPr="00C753AD" w14:paraId="6146454B" w14:textId="77777777" w:rsidTr="00A21AC7">
        <w:trPr>
          <w:jc w:val="center"/>
        </w:trPr>
        <w:tc>
          <w:tcPr>
            <w:tcW w:w="846" w:type="dxa"/>
            <w:shd w:val="clear" w:color="auto" w:fill="FFFFFF" w:themeFill="background1"/>
          </w:tcPr>
          <w:p w14:paraId="1513CFA8" w14:textId="77777777" w:rsidR="00C753AD" w:rsidRPr="00BB3764" w:rsidRDefault="00C753AD" w:rsidP="0038430E">
            <w:pPr>
              <w:pStyle w:val="Tabletext"/>
              <w:jc w:val="both"/>
              <w:rPr>
                <w:sz w:val="24"/>
                <w:szCs w:val="24"/>
                <w:lang w:val="es-ES"/>
              </w:rPr>
            </w:pPr>
            <w:r w:rsidRPr="00BB3764">
              <w:rPr>
                <w:sz w:val="24"/>
                <w:szCs w:val="24"/>
                <w:lang w:val="es-ES"/>
              </w:rPr>
              <w:t>5.4</w:t>
            </w:r>
          </w:p>
        </w:tc>
        <w:tc>
          <w:tcPr>
            <w:tcW w:w="6520" w:type="dxa"/>
            <w:shd w:val="clear" w:color="auto" w:fill="FFFFFF" w:themeFill="background1"/>
          </w:tcPr>
          <w:p w14:paraId="34121D8C" w14:textId="485E0C77" w:rsidR="00C753AD" w:rsidRPr="00BB3764" w:rsidRDefault="00C753AD" w:rsidP="0038430E">
            <w:pPr>
              <w:pStyle w:val="Tabletext"/>
              <w:jc w:val="both"/>
              <w:rPr>
                <w:sz w:val="24"/>
                <w:szCs w:val="24"/>
                <w:lang w:val="es-ES"/>
              </w:rPr>
            </w:pPr>
            <w:r w:rsidRPr="00BB3764">
              <w:rPr>
                <w:sz w:val="24"/>
                <w:szCs w:val="24"/>
                <w:lang w:val="es-ES"/>
              </w:rPr>
              <w:t xml:space="preserve">Comunicación de la Administración de Chipre en virtud de la cual se solicita una nueva prórroga de los plazos reglamentarios para la puesta en servicio de las asignaciones de frecuencias a la red de satélites CYP-30B-59.7E-3 y la reanudación del servicio de las asignaciones de frecuencias </w:t>
            </w:r>
            <w:r w:rsidR="00A21AC7" w:rsidRPr="00BB3764">
              <w:rPr>
                <w:sz w:val="24"/>
                <w:szCs w:val="24"/>
                <w:lang w:val="es-ES"/>
              </w:rPr>
              <w:t xml:space="preserve">a </w:t>
            </w:r>
            <w:r w:rsidRPr="00BB3764">
              <w:rPr>
                <w:sz w:val="24"/>
                <w:szCs w:val="24"/>
                <w:lang w:val="es-ES"/>
              </w:rPr>
              <w:t>las redes de satélites CYP-30B-59.7E y CYP-30B-59.7E-2</w:t>
            </w:r>
          </w:p>
        </w:tc>
        <w:tc>
          <w:tcPr>
            <w:tcW w:w="2699" w:type="dxa"/>
            <w:shd w:val="clear" w:color="auto" w:fill="FFFFFF" w:themeFill="background1"/>
          </w:tcPr>
          <w:p w14:paraId="36046292" w14:textId="2190F034" w:rsidR="00C753AD" w:rsidRPr="00BB3764" w:rsidRDefault="00235BE1" w:rsidP="00BB3764">
            <w:pPr>
              <w:pStyle w:val="Tabletext"/>
              <w:jc w:val="center"/>
              <w:rPr>
                <w:sz w:val="24"/>
                <w:szCs w:val="24"/>
                <w:lang w:val="es-ES"/>
              </w:rPr>
            </w:pPr>
            <w:hyperlink r:id="rId20" w:history="1">
              <w:r w:rsidR="00C753AD" w:rsidRPr="00BB3764">
                <w:rPr>
                  <w:rStyle w:val="Hyperlink"/>
                  <w:sz w:val="24"/>
                  <w:szCs w:val="24"/>
                  <w:lang w:val="es-ES"/>
                </w:rPr>
                <w:t>RRB23-3/6</w:t>
              </w:r>
            </w:hyperlink>
          </w:p>
        </w:tc>
      </w:tr>
      <w:tr w:rsidR="00C753AD" w:rsidRPr="00C753AD" w14:paraId="18D724A4" w14:textId="77777777" w:rsidTr="00A21AC7">
        <w:trPr>
          <w:jc w:val="center"/>
        </w:trPr>
        <w:tc>
          <w:tcPr>
            <w:tcW w:w="846" w:type="dxa"/>
            <w:shd w:val="clear" w:color="auto" w:fill="FFFFFF" w:themeFill="background1"/>
          </w:tcPr>
          <w:p w14:paraId="5FDD284F" w14:textId="77777777" w:rsidR="00C753AD" w:rsidRPr="00BB3764" w:rsidRDefault="00C753AD" w:rsidP="0038430E">
            <w:pPr>
              <w:pStyle w:val="Tabletext"/>
              <w:jc w:val="both"/>
              <w:rPr>
                <w:sz w:val="24"/>
                <w:szCs w:val="24"/>
                <w:lang w:val="es-ES"/>
              </w:rPr>
            </w:pPr>
            <w:r w:rsidRPr="00BB3764">
              <w:rPr>
                <w:sz w:val="24"/>
                <w:szCs w:val="24"/>
                <w:lang w:val="es-ES"/>
              </w:rPr>
              <w:t>5.5</w:t>
            </w:r>
          </w:p>
        </w:tc>
        <w:tc>
          <w:tcPr>
            <w:tcW w:w="6520" w:type="dxa"/>
            <w:shd w:val="clear" w:color="auto" w:fill="FFFFFF" w:themeFill="background1"/>
          </w:tcPr>
          <w:p w14:paraId="42604547" w14:textId="355BC04F" w:rsidR="00C753AD" w:rsidRPr="00BB3764" w:rsidRDefault="00C753AD" w:rsidP="0038430E">
            <w:pPr>
              <w:pStyle w:val="Tabletext"/>
              <w:jc w:val="both"/>
              <w:rPr>
                <w:sz w:val="24"/>
                <w:szCs w:val="24"/>
                <w:lang w:val="es-ES"/>
              </w:rPr>
            </w:pPr>
            <w:r w:rsidRPr="00BB3764">
              <w:rPr>
                <w:sz w:val="24"/>
                <w:szCs w:val="24"/>
                <w:lang w:val="es-ES"/>
              </w:rPr>
              <w:t>Comunicación de la Administración de la República Islámica del Irán por la que se solicita una prórroga del plazo reglamentario para la reanudación del servicio de las asignaciones de frecuencias a la red de satélites IRANSAT</w:t>
            </w:r>
            <w:r w:rsidR="00A21AC7" w:rsidRPr="00BB3764">
              <w:rPr>
                <w:sz w:val="24"/>
                <w:szCs w:val="24"/>
                <w:lang w:val="es-ES"/>
              </w:rPr>
              <w:noBreakHyphen/>
            </w:r>
            <w:r w:rsidRPr="00BB3764">
              <w:rPr>
                <w:sz w:val="24"/>
                <w:szCs w:val="24"/>
                <w:lang w:val="es-ES"/>
              </w:rPr>
              <w:t>43.5E</w:t>
            </w:r>
          </w:p>
        </w:tc>
        <w:tc>
          <w:tcPr>
            <w:tcW w:w="2699" w:type="dxa"/>
            <w:shd w:val="clear" w:color="auto" w:fill="FFFFFF" w:themeFill="background1"/>
          </w:tcPr>
          <w:p w14:paraId="024E81D3" w14:textId="2BFAE344" w:rsidR="00C753AD" w:rsidRPr="00BB3764" w:rsidRDefault="00235BE1" w:rsidP="00BB3764">
            <w:pPr>
              <w:pStyle w:val="Tabletext"/>
              <w:jc w:val="center"/>
              <w:rPr>
                <w:sz w:val="24"/>
                <w:szCs w:val="24"/>
                <w:lang w:val="es-ES"/>
              </w:rPr>
            </w:pPr>
            <w:hyperlink r:id="rId21" w:history="1">
              <w:r w:rsidR="00C753AD" w:rsidRPr="00BB3764">
                <w:rPr>
                  <w:rStyle w:val="Hyperlink"/>
                  <w:sz w:val="24"/>
                  <w:szCs w:val="24"/>
                  <w:lang w:val="es-ES"/>
                </w:rPr>
                <w:t>RRB23-3/9</w:t>
              </w:r>
            </w:hyperlink>
          </w:p>
        </w:tc>
      </w:tr>
      <w:tr w:rsidR="00C753AD" w:rsidRPr="00C753AD" w14:paraId="2713446A" w14:textId="77777777" w:rsidTr="00A21AC7">
        <w:trPr>
          <w:jc w:val="center"/>
        </w:trPr>
        <w:tc>
          <w:tcPr>
            <w:tcW w:w="846" w:type="dxa"/>
            <w:shd w:val="clear" w:color="auto" w:fill="FFFFFF" w:themeFill="background1"/>
          </w:tcPr>
          <w:p w14:paraId="10A568C5" w14:textId="77777777" w:rsidR="00C753AD" w:rsidRPr="00BB3764" w:rsidRDefault="00C753AD" w:rsidP="0038430E">
            <w:pPr>
              <w:pStyle w:val="Tabletext"/>
              <w:jc w:val="both"/>
              <w:rPr>
                <w:sz w:val="24"/>
                <w:szCs w:val="24"/>
                <w:lang w:val="es-ES"/>
              </w:rPr>
            </w:pPr>
            <w:r w:rsidRPr="00BB3764">
              <w:rPr>
                <w:sz w:val="24"/>
                <w:szCs w:val="24"/>
                <w:lang w:val="es-ES"/>
              </w:rPr>
              <w:t>5.6</w:t>
            </w:r>
          </w:p>
        </w:tc>
        <w:tc>
          <w:tcPr>
            <w:tcW w:w="6520" w:type="dxa"/>
            <w:shd w:val="clear" w:color="auto" w:fill="FFFFFF" w:themeFill="background1"/>
          </w:tcPr>
          <w:p w14:paraId="34B11918" w14:textId="7FEC0553" w:rsidR="00C753AD" w:rsidRPr="00BB3764" w:rsidRDefault="00C753AD" w:rsidP="0038430E">
            <w:pPr>
              <w:pStyle w:val="Tabletext"/>
              <w:jc w:val="both"/>
              <w:rPr>
                <w:sz w:val="24"/>
                <w:szCs w:val="24"/>
                <w:lang w:val="es-ES"/>
              </w:rPr>
            </w:pPr>
            <w:r w:rsidRPr="00BB3764">
              <w:rPr>
                <w:sz w:val="24"/>
                <w:szCs w:val="24"/>
                <w:lang w:val="es-ES"/>
              </w:rPr>
              <w:t>Comunicación de la Administración de Italia en la que se solicita una prórroga de los plazos reglamentarios para la puesta en servicio de las asignaciones de frecuencias a las redes de satélites SICRAL 2A y SICRAL 3A en 16,2</w:t>
            </w:r>
            <w:r w:rsidR="00A21AC7" w:rsidRPr="00BB3764">
              <w:rPr>
                <w:sz w:val="24"/>
                <w:szCs w:val="24"/>
                <w:lang w:val="es-ES"/>
              </w:rPr>
              <w:t>° </w:t>
            </w:r>
            <w:r w:rsidRPr="00BB3764">
              <w:rPr>
                <w:sz w:val="24"/>
                <w:szCs w:val="24"/>
                <w:lang w:val="es-ES"/>
              </w:rPr>
              <w:t>E</w:t>
            </w:r>
          </w:p>
        </w:tc>
        <w:tc>
          <w:tcPr>
            <w:tcW w:w="2699" w:type="dxa"/>
            <w:shd w:val="clear" w:color="auto" w:fill="FFFFFF" w:themeFill="background1"/>
          </w:tcPr>
          <w:p w14:paraId="091C8B28" w14:textId="2E5B4321" w:rsidR="00C753AD" w:rsidRPr="00BB3764" w:rsidRDefault="00235BE1" w:rsidP="00BB3764">
            <w:pPr>
              <w:pStyle w:val="Tabletext"/>
              <w:jc w:val="center"/>
              <w:rPr>
                <w:sz w:val="24"/>
                <w:szCs w:val="24"/>
                <w:lang w:val="es-ES"/>
              </w:rPr>
            </w:pPr>
            <w:hyperlink r:id="rId22" w:history="1">
              <w:r w:rsidR="00C753AD" w:rsidRPr="00BB3764">
                <w:rPr>
                  <w:rStyle w:val="Hyperlink"/>
                  <w:sz w:val="24"/>
                  <w:szCs w:val="24"/>
                  <w:lang w:val="es-ES"/>
                </w:rPr>
                <w:t>RRB23-3/13</w:t>
              </w:r>
            </w:hyperlink>
          </w:p>
        </w:tc>
      </w:tr>
      <w:tr w:rsidR="00C753AD" w:rsidRPr="00C753AD" w14:paraId="45B103E7" w14:textId="77777777" w:rsidTr="00A21AC7">
        <w:trPr>
          <w:jc w:val="center"/>
        </w:trPr>
        <w:tc>
          <w:tcPr>
            <w:tcW w:w="846" w:type="dxa"/>
            <w:shd w:val="clear" w:color="auto" w:fill="FFFFFF" w:themeFill="background1"/>
          </w:tcPr>
          <w:p w14:paraId="293469E8" w14:textId="77777777" w:rsidR="00C753AD" w:rsidRPr="00BB3764" w:rsidRDefault="00C753AD" w:rsidP="0038430E">
            <w:pPr>
              <w:pStyle w:val="Tabletext"/>
              <w:jc w:val="both"/>
              <w:rPr>
                <w:sz w:val="24"/>
                <w:szCs w:val="24"/>
                <w:lang w:val="es-ES"/>
              </w:rPr>
            </w:pPr>
            <w:r w:rsidRPr="00BB3764">
              <w:rPr>
                <w:sz w:val="24"/>
                <w:szCs w:val="24"/>
                <w:lang w:val="es-ES"/>
              </w:rPr>
              <w:lastRenderedPageBreak/>
              <w:t>5.7</w:t>
            </w:r>
          </w:p>
        </w:tc>
        <w:tc>
          <w:tcPr>
            <w:tcW w:w="6520" w:type="dxa"/>
            <w:shd w:val="clear" w:color="auto" w:fill="FFFFFF" w:themeFill="background1"/>
          </w:tcPr>
          <w:p w14:paraId="5ACFA320" w14:textId="77777777" w:rsidR="00C753AD" w:rsidRPr="00BB3764" w:rsidRDefault="00C753AD" w:rsidP="0038430E">
            <w:pPr>
              <w:pStyle w:val="Tabletext"/>
              <w:jc w:val="both"/>
              <w:rPr>
                <w:sz w:val="24"/>
                <w:szCs w:val="24"/>
                <w:lang w:val="es-ES"/>
              </w:rPr>
            </w:pPr>
            <w:r w:rsidRPr="00BB3764">
              <w:rPr>
                <w:sz w:val="24"/>
                <w:szCs w:val="24"/>
                <w:lang w:val="es-ES"/>
              </w:rPr>
              <w:t>Comunicación de la Administración de China (República Popular de) en la que se solicita una prórroga del plazo reglamentario para la puesta en servicio de las asignaciones de frecuencias a la red de satélites ITS-AR-77.2W</w:t>
            </w:r>
          </w:p>
        </w:tc>
        <w:tc>
          <w:tcPr>
            <w:tcW w:w="2699" w:type="dxa"/>
            <w:shd w:val="clear" w:color="auto" w:fill="FFFFFF" w:themeFill="background1"/>
          </w:tcPr>
          <w:p w14:paraId="6AB1E527" w14:textId="73D8423E" w:rsidR="00C753AD" w:rsidRPr="00BB3764" w:rsidRDefault="00235BE1" w:rsidP="00BB3764">
            <w:pPr>
              <w:pStyle w:val="Tabletext"/>
              <w:jc w:val="center"/>
              <w:rPr>
                <w:sz w:val="24"/>
                <w:szCs w:val="24"/>
                <w:u w:val="single"/>
                <w:lang w:val="es-ES"/>
              </w:rPr>
            </w:pPr>
            <w:hyperlink r:id="rId23" w:history="1">
              <w:r w:rsidR="00C753AD" w:rsidRPr="00BB3764">
                <w:rPr>
                  <w:rStyle w:val="Hyperlink"/>
                  <w:sz w:val="24"/>
                  <w:szCs w:val="24"/>
                  <w:lang w:val="es-ES"/>
                </w:rPr>
                <w:t>RRB23-3/7</w:t>
              </w:r>
            </w:hyperlink>
          </w:p>
        </w:tc>
      </w:tr>
      <w:tr w:rsidR="00C753AD" w:rsidRPr="0012205F" w14:paraId="2024C452" w14:textId="77777777" w:rsidTr="00A21AC7">
        <w:trPr>
          <w:jc w:val="center"/>
        </w:trPr>
        <w:tc>
          <w:tcPr>
            <w:tcW w:w="846" w:type="dxa"/>
            <w:shd w:val="clear" w:color="auto" w:fill="FFFFFF" w:themeFill="background1"/>
          </w:tcPr>
          <w:p w14:paraId="32EF7CA0" w14:textId="77777777" w:rsidR="00C753AD" w:rsidRPr="00BB3764" w:rsidRDefault="00C753AD" w:rsidP="0038430E">
            <w:pPr>
              <w:pStyle w:val="Tabletext"/>
              <w:jc w:val="both"/>
              <w:rPr>
                <w:sz w:val="24"/>
                <w:szCs w:val="24"/>
                <w:lang w:val="es-ES"/>
              </w:rPr>
            </w:pPr>
            <w:r w:rsidRPr="00BB3764">
              <w:rPr>
                <w:sz w:val="24"/>
                <w:szCs w:val="24"/>
                <w:lang w:val="es-ES"/>
              </w:rPr>
              <w:t>6</w:t>
            </w:r>
          </w:p>
        </w:tc>
        <w:tc>
          <w:tcPr>
            <w:tcW w:w="6520" w:type="dxa"/>
            <w:shd w:val="clear" w:color="auto" w:fill="FFFFFF" w:themeFill="background1"/>
          </w:tcPr>
          <w:p w14:paraId="288CD972" w14:textId="5DE0424C" w:rsidR="00C753AD" w:rsidRPr="00BB3764" w:rsidRDefault="00C753AD" w:rsidP="0038430E">
            <w:pPr>
              <w:pStyle w:val="Tabletext"/>
              <w:jc w:val="both"/>
              <w:rPr>
                <w:sz w:val="24"/>
                <w:szCs w:val="24"/>
                <w:lang w:val="es-ES"/>
              </w:rPr>
            </w:pPr>
            <w:r w:rsidRPr="00BB3764">
              <w:rPr>
                <w:sz w:val="24"/>
                <w:szCs w:val="24"/>
                <w:lang w:val="es-ES"/>
              </w:rPr>
              <w:t xml:space="preserve">Comunicación de la Administración de la República Islámica del Irán relativa a la prestación de servicios por satélite de </w:t>
            </w:r>
            <w:r w:rsidR="00644DDA" w:rsidRPr="00BB3764">
              <w:rPr>
                <w:sz w:val="24"/>
                <w:szCs w:val="24"/>
                <w:lang w:val="es-ES"/>
              </w:rPr>
              <w:t xml:space="preserve">Starlink </w:t>
            </w:r>
            <w:r w:rsidRPr="00BB3764">
              <w:rPr>
                <w:sz w:val="24"/>
                <w:szCs w:val="24"/>
                <w:lang w:val="es-ES"/>
              </w:rPr>
              <w:t>en su territorio</w:t>
            </w:r>
          </w:p>
        </w:tc>
        <w:tc>
          <w:tcPr>
            <w:tcW w:w="2699" w:type="dxa"/>
            <w:shd w:val="clear" w:color="auto" w:fill="FFFFFF" w:themeFill="background1"/>
          </w:tcPr>
          <w:p w14:paraId="3E7EC3A7" w14:textId="2DD7976D" w:rsidR="00C753AD" w:rsidRPr="00BB3764" w:rsidRDefault="00235BE1" w:rsidP="00BB3764">
            <w:pPr>
              <w:pStyle w:val="Tabletext"/>
              <w:jc w:val="center"/>
              <w:rPr>
                <w:sz w:val="24"/>
                <w:szCs w:val="24"/>
                <w:lang w:val="en-GB"/>
              </w:rPr>
            </w:pPr>
            <w:hyperlink r:id="rId24">
              <w:r w:rsidR="00C753AD" w:rsidRPr="00BB3764">
                <w:rPr>
                  <w:rStyle w:val="Hyperlink"/>
                  <w:sz w:val="24"/>
                  <w:szCs w:val="24"/>
                  <w:lang w:val="en-GB"/>
                </w:rPr>
                <w:t>RRB23-3/8</w:t>
              </w:r>
            </w:hyperlink>
            <w:r w:rsidR="00C753AD" w:rsidRPr="00BB3764">
              <w:rPr>
                <w:sz w:val="24"/>
                <w:szCs w:val="24"/>
                <w:lang w:val="en-GB"/>
              </w:rPr>
              <w:br/>
              <w:t>RRB23-3/DELAYED/2</w:t>
            </w:r>
            <w:r w:rsidR="00C753AD" w:rsidRPr="00BB3764">
              <w:rPr>
                <w:sz w:val="24"/>
                <w:szCs w:val="24"/>
                <w:lang w:val="en-GB"/>
              </w:rPr>
              <w:br/>
              <w:t>RRB23-3/DELAYED/3</w:t>
            </w:r>
          </w:p>
        </w:tc>
      </w:tr>
      <w:tr w:rsidR="00C753AD" w:rsidRPr="00C753AD" w14:paraId="72D349ED" w14:textId="77777777" w:rsidTr="00A21AC7">
        <w:trPr>
          <w:jc w:val="center"/>
        </w:trPr>
        <w:tc>
          <w:tcPr>
            <w:tcW w:w="846" w:type="dxa"/>
            <w:shd w:val="clear" w:color="auto" w:fill="FFFFFF" w:themeFill="background1"/>
          </w:tcPr>
          <w:p w14:paraId="3D8C51C9" w14:textId="77777777" w:rsidR="00C753AD" w:rsidRPr="00BB3764" w:rsidRDefault="00C753AD" w:rsidP="0038430E">
            <w:pPr>
              <w:pStyle w:val="Tabletext"/>
              <w:jc w:val="both"/>
              <w:rPr>
                <w:sz w:val="24"/>
                <w:szCs w:val="24"/>
                <w:lang w:val="es-ES"/>
              </w:rPr>
            </w:pPr>
            <w:r w:rsidRPr="00BB3764">
              <w:rPr>
                <w:sz w:val="24"/>
                <w:szCs w:val="24"/>
                <w:lang w:val="es-ES"/>
              </w:rPr>
              <w:t>7</w:t>
            </w:r>
          </w:p>
        </w:tc>
        <w:tc>
          <w:tcPr>
            <w:tcW w:w="6520" w:type="dxa"/>
            <w:shd w:val="clear" w:color="auto" w:fill="FFFFFF" w:themeFill="background1"/>
          </w:tcPr>
          <w:p w14:paraId="4B2A573F" w14:textId="77777777" w:rsidR="00C753AD" w:rsidRPr="00BB3764" w:rsidRDefault="00C753AD" w:rsidP="0038430E">
            <w:pPr>
              <w:pStyle w:val="Tabletext"/>
              <w:jc w:val="both"/>
              <w:rPr>
                <w:sz w:val="24"/>
                <w:szCs w:val="24"/>
                <w:lang w:val="es-ES"/>
              </w:rPr>
            </w:pPr>
            <w:r w:rsidRPr="00BB3764">
              <w:rPr>
                <w:sz w:val="24"/>
                <w:szCs w:val="24"/>
                <w:lang w:val="es-ES"/>
              </w:rPr>
              <w:t>Comunicación de la Administración del Reino Unido de Gran Bretaña e Irlanda del Norte por la que se presenta un recurso contra la decisión de la Oficina de Radiocomunicaciones de otorgar una conclusión desfavorable a algunas de las asignaciones de frecuencias al sistema de satélites O3B-C en el Registro</w:t>
            </w:r>
          </w:p>
        </w:tc>
        <w:tc>
          <w:tcPr>
            <w:tcW w:w="2699" w:type="dxa"/>
            <w:shd w:val="clear" w:color="auto" w:fill="FFFFFF" w:themeFill="background1"/>
          </w:tcPr>
          <w:p w14:paraId="3261F3D0" w14:textId="6B6D0E38" w:rsidR="00C753AD" w:rsidRPr="00BB3764" w:rsidRDefault="00235BE1" w:rsidP="00BB3764">
            <w:pPr>
              <w:pStyle w:val="Tabletext"/>
              <w:jc w:val="center"/>
              <w:rPr>
                <w:sz w:val="24"/>
                <w:szCs w:val="24"/>
                <w:lang w:val="es-ES"/>
              </w:rPr>
            </w:pPr>
            <w:hyperlink r:id="rId25" w:history="1">
              <w:r w:rsidR="00C753AD" w:rsidRPr="00BB3764">
                <w:rPr>
                  <w:rStyle w:val="Hyperlink"/>
                  <w:sz w:val="24"/>
                  <w:szCs w:val="24"/>
                  <w:lang w:val="es-ES"/>
                </w:rPr>
                <w:t>RRB23-3/10</w:t>
              </w:r>
            </w:hyperlink>
          </w:p>
        </w:tc>
      </w:tr>
      <w:tr w:rsidR="00C753AD" w:rsidRPr="00C753AD" w14:paraId="5E7DC680" w14:textId="77777777" w:rsidTr="00A21AC7">
        <w:trPr>
          <w:jc w:val="center"/>
        </w:trPr>
        <w:tc>
          <w:tcPr>
            <w:tcW w:w="846" w:type="dxa"/>
            <w:shd w:val="clear" w:color="auto" w:fill="FFFFFF" w:themeFill="background1"/>
          </w:tcPr>
          <w:p w14:paraId="2EC8015C" w14:textId="77777777" w:rsidR="00C753AD" w:rsidRPr="00BB3764" w:rsidRDefault="00C753AD" w:rsidP="0038430E">
            <w:pPr>
              <w:pStyle w:val="Tabletext"/>
              <w:jc w:val="both"/>
              <w:rPr>
                <w:sz w:val="24"/>
                <w:szCs w:val="24"/>
                <w:lang w:val="es-ES"/>
              </w:rPr>
            </w:pPr>
            <w:r w:rsidRPr="00BB3764">
              <w:rPr>
                <w:sz w:val="24"/>
                <w:szCs w:val="24"/>
                <w:lang w:val="es-ES"/>
              </w:rPr>
              <w:t>8</w:t>
            </w:r>
          </w:p>
        </w:tc>
        <w:tc>
          <w:tcPr>
            <w:tcW w:w="6520" w:type="dxa"/>
            <w:shd w:val="clear" w:color="auto" w:fill="FFFFFF" w:themeFill="background1"/>
          </w:tcPr>
          <w:p w14:paraId="49E8EE6D" w14:textId="39641A0C" w:rsidR="00C753AD" w:rsidRPr="00BB3764" w:rsidRDefault="00C753AD" w:rsidP="0038430E">
            <w:pPr>
              <w:pStyle w:val="Tabletext"/>
              <w:jc w:val="both"/>
              <w:rPr>
                <w:sz w:val="24"/>
                <w:szCs w:val="24"/>
                <w:lang w:val="es-ES"/>
              </w:rPr>
            </w:pPr>
            <w:r w:rsidRPr="00BB3764">
              <w:rPr>
                <w:sz w:val="24"/>
                <w:szCs w:val="24"/>
                <w:lang w:val="es-ES"/>
              </w:rPr>
              <w:t>Comunicación de las Administraciones de Bosnia y Herzegovina, Croacia (República de), Macedonia del Norte (República de), Moldova (República de), Georgia, Rwanda, Serbia (República de) y Sudán del Sur (República de) sobre los progresos realizados en relación con sus siete nuevas adjudicaciones propuestas</w:t>
            </w:r>
          </w:p>
        </w:tc>
        <w:tc>
          <w:tcPr>
            <w:tcW w:w="2699" w:type="dxa"/>
            <w:shd w:val="clear" w:color="auto" w:fill="FFFFFF" w:themeFill="background1"/>
          </w:tcPr>
          <w:p w14:paraId="080FBACC" w14:textId="2597A55D" w:rsidR="00C753AD" w:rsidRPr="00BB3764" w:rsidRDefault="00235BE1" w:rsidP="00BB3764">
            <w:pPr>
              <w:pStyle w:val="Tabletext"/>
              <w:jc w:val="center"/>
              <w:rPr>
                <w:sz w:val="24"/>
                <w:szCs w:val="24"/>
                <w:lang w:val="es-ES"/>
              </w:rPr>
            </w:pPr>
            <w:hyperlink r:id="rId26">
              <w:r w:rsidR="00C753AD" w:rsidRPr="00BB3764">
                <w:rPr>
                  <w:rStyle w:val="Hyperlink"/>
                  <w:sz w:val="24"/>
                  <w:szCs w:val="24"/>
                  <w:lang w:val="es-ES"/>
                </w:rPr>
                <w:t>RRB23-3/12</w:t>
              </w:r>
            </w:hyperlink>
            <w:r w:rsidR="00C753AD" w:rsidRPr="00BB3764">
              <w:rPr>
                <w:sz w:val="24"/>
                <w:szCs w:val="24"/>
                <w:lang w:val="es-ES"/>
              </w:rPr>
              <w:br/>
              <w:t>RRB23-3/11 (Add.2)</w:t>
            </w:r>
          </w:p>
        </w:tc>
      </w:tr>
      <w:tr w:rsidR="00C753AD" w:rsidRPr="00C753AD" w14:paraId="4D4EDA07" w14:textId="77777777" w:rsidTr="00A21AC7">
        <w:trPr>
          <w:jc w:val="center"/>
        </w:trPr>
        <w:tc>
          <w:tcPr>
            <w:tcW w:w="846" w:type="dxa"/>
            <w:shd w:val="clear" w:color="auto" w:fill="FFFFFF" w:themeFill="background1"/>
          </w:tcPr>
          <w:p w14:paraId="1A3504A7" w14:textId="77777777" w:rsidR="00C753AD" w:rsidRPr="00BB3764" w:rsidRDefault="00C753AD" w:rsidP="0038430E">
            <w:pPr>
              <w:pStyle w:val="Tabletext"/>
              <w:jc w:val="both"/>
              <w:rPr>
                <w:sz w:val="24"/>
                <w:szCs w:val="24"/>
                <w:lang w:val="es-ES"/>
              </w:rPr>
            </w:pPr>
            <w:r w:rsidRPr="00BB3764">
              <w:rPr>
                <w:sz w:val="24"/>
                <w:szCs w:val="24"/>
                <w:lang w:val="es-ES"/>
              </w:rPr>
              <w:t>9</w:t>
            </w:r>
          </w:p>
        </w:tc>
        <w:tc>
          <w:tcPr>
            <w:tcW w:w="6520" w:type="dxa"/>
            <w:shd w:val="clear" w:color="auto" w:fill="FFFFFF" w:themeFill="background1"/>
          </w:tcPr>
          <w:p w14:paraId="7F004093" w14:textId="77777777" w:rsidR="00C753AD" w:rsidRPr="00BB3764" w:rsidRDefault="00C753AD" w:rsidP="0038430E">
            <w:pPr>
              <w:pStyle w:val="Tabletext"/>
              <w:jc w:val="both"/>
              <w:rPr>
                <w:sz w:val="24"/>
                <w:szCs w:val="24"/>
                <w:lang w:val="es-ES"/>
              </w:rPr>
            </w:pPr>
            <w:r w:rsidRPr="00BB3764">
              <w:rPr>
                <w:sz w:val="24"/>
                <w:szCs w:val="24"/>
                <w:lang w:val="es-ES"/>
              </w:rPr>
              <w:t>Preparativos y disposiciones para la AR-23 y la CMR-23</w:t>
            </w:r>
          </w:p>
        </w:tc>
        <w:tc>
          <w:tcPr>
            <w:tcW w:w="2699" w:type="dxa"/>
            <w:shd w:val="clear" w:color="auto" w:fill="FFFFFF" w:themeFill="background1"/>
          </w:tcPr>
          <w:p w14:paraId="47BA334D" w14:textId="5E3925C5" w:rsidR="00C753AD" w:rsidRPr="00BB3764" w:rsidRDefault="00C753AD" w:rsidP="00BB3764">
            <w:pPr>
              <w:pStyle w:val="Tabletext"/>
              <w:jc w:val="center"/>
              <w:rPr>
                <w:sz w:val="24"/>
                <w:szCs w:val="24"/>
                <w:lang w:val="es-ES"/>
              </w:rPr>
            </w:pPr>
            <w:r w:rsidRPr="00BB3764">
              <w:rPr>
                <w:sz w:val="24"/>
                <w:szCs w:val="24"/>
                <w:lang w:val="es-ES"/>
              </w:rPr>
              <w:t>–</w:t>
            </w:r>
          </w:p>
        </w:tc>
      </w:tr>
      <w:tr w:rsidR="00C753AD" w:rsidRPr="00C753AD" w14:paraId="737F3FDA" w14:textId="77777777" w:rsidTr="00A21AC7">
        <w:trPr>
          <w:jc w:val="center"/>
        </w:trPr>
        <w:tc>
          <w:tcPr>
            <w:tcW w:w="846" w:type="dxa"/>
            <w:shd w:val="clear" w:color="auto" w:fill="FFFFFF" w:themeFill="background1"/>
          </w:tcPr>
          <w:p w14:paraId="650F1C34" w14:textId="77777777" w:rsidR="00C753AD" w:rsidRPr="00BB3764" w:rsidRDefault="00C753AD" w:rsidP="0038430E">
            <w:pPr>
              <w:pStyle w:val="Tabletext"/>
              <w:jc w:val="both"/>
              <w:rPr>
                <w:sz w:val="24"/>
                <w:szCs w:val="24"/>
                <w:lang w:val="es-ES"/>
              </w:rPr>
            </w:pPr>
            <w:r w:rsidRPr="00BB3764">
              <w:rPr>
                <w:sz w:val="24"/>
                <w:szCs w:val="24"/>
                <w:lang w:val="es-ES"/>
              </w:rPr>
              <w:t>10</w:t>
            </w:r>
          </w:p>
        </w:tc>
        <w:tc>
          <w:tcPr>
            <w:tcW w:w="6520" w:type="dxa"/>
            <w:shd w:val="clear" w:color="auto" w:fill="FFFFFF" w:themeFill="background1"/>
          </w:tcPr>
          <w:p w14:paraId="0FB9D2AE" w14:textId="77777777" w:rsidR="00C753AD" w:rsidRPr="00BB3764" w:rsidRDefault="00C753AD" w:rsidP="0038430E">
            <w:pPr>
              <w:pStyle w:val="Tabletext"/>
              <w:jc w:val="both"/>
              <w:rPr>
                <w:sz w:val="24"/>
                <w:szCs w:val="24"/>
                <w:lang w:val="es-ES"/>
              </w:rPr>
            </w:pPr>
            <w:r w:rsidRPr="00BB3764">
              <w:rPr>
                <w:sz w:val="24"/>
                <w:szCs w:val="24"/>
                <w:lang w:val="es-ES"/>
              </w:rPr>
              <w:t>Elección del Vicepresidente para 2024</w:t>
            </w:r>
          </w:p>
        </w:tc>
        <w:tc>
          <w:tcPr>
            <w:tcW w:w="2699" w:type="dxa"/>
            <w:shd w:val="clear" w:color="auto" w:fill="FFFFFF" w:themeFill="background1"/>
          </w:tcPr>
          <w:p w14:paraId="66D4243E" w14:textId="155D579A" w:rsidR="00C753AD" w:rsidRPr="00BB3764" w:rsidRDefault="00C753AD" w:rsidP="00BB3764">
            <w:pPr>
              <w:pStyle w:val="Tabletext"/>
              <w:jc w:val="center"/>
              <w:rPr>
                <w:sz w:val="24"/>
                <w:szCs w:val="24"/>
                <w:lang w:val="es-ES"/>
              </w:rPr>
            </w:pPr>
            <w:r w:rsidRPr="00BB3764">
              <w:rPr>
                <w:sz w:val="24"/>
                <w:szCs w:val="24"/>
                <w:lang w:val="es-ES"/>
              </w:rPr>
              <w:t>–</w:t>
            </w:r>
          </w:p>
        </w:tc>
      </w:tr>
      <w:tr w:rsidR="00C753AD" w:rsidRPr="00C753AD" w14:paraId="0062922E" w14:textId="77777777" w:rsidTr="00A21AC7">
        <w:trPr>
          <w:jc w:val="center"/>
        </w:trPr>
        <w:tc>
          <w:tcPr>
            <w:tcW w:w="846" w:type="dxa"/>
            <w:shd w:val="clear" w:color="auto" w:fill="FFFFFF" w:themeFill="background1"/>
          </w:tcPr>
          <w:p w14:paraId="73C18C86" w14:textId="77777777" w:rsidR="00C753AD" w:rsidRPr="00BB3764" w:rsidRDefault="00C753AD" w:rsidP="0038430E">
            <w:pPr>
              <w:pStyle w:val="Tabletext"/>
              <w:jc w:val="both"/>
              <w:rPr>
                <w:sz w:val="24"/>
                <w:szCs w:val="24"/>
                <w:lang w:val="es-ES"/>
              </w:rPr>
            </w:pPr>
            <w:r w:rsidRPr="00BB3764">
              <w:rPr>
                <w:sz w:val="24"/>
                <w:szCs w:val="24"/>
                <w:lang w:val="es-ES"/>
              </w:rPr>
              <w:t>11</w:t>
            </w:r>
          </w:p>
        </w:tc>
        <w:tc>
          <w:tcPr>
            <w:tcW w:w="6520" w:type="dxa"/>
            <w:shd w:val="clear" w:color="auto" w:fill="FFFFFF" w:themeFill="background1"/>
          </w:tcPr>
          <w:p w14:paraId="6338D41C" w14:textId="77777777" w:rsidR="00C753AD" w:rsidRPr="00BB3764" w:rsidRDefault="00C753AD" w:rsidP="0038430E">
            <w:pPr>
              <w:pStyle w:val="Tabletext"/>
              <w:jc w:val="both"/>
              <w:rPr>
                <w:sz w:val="24"/>
                <w:szCs w:val="24"/>
                <w:lang w:val="es-ES"/>
              </w:rPr>
            </w:pPr>
            <w:r w:rsidRPr="00BB3764">
              <w:rPr>
                <w:sz w:val="24"/>
                <w:szCs w:val="24"/>
                <w:lang w:val="es-ES"/>
              </w:rPr>
              <w:t>Confirmación de la próxima reunión de 2024 y fechas orientativas para futuras reuniones</w:t>
            </w:r>
          </w:p>
        </w:tc>
        <w:tc>
          <w:tcPr>
            <w:tcW w:w="2699" w:type="dxa"/>
            <w:shd w:val="clear" w:color="auto" w:fill="FFFFFF" w:themeFill="background1"/>
          </w:tcPr>
          <w:p w14:paraId="162E1183" w14:textId="4BF0993B" w:rsidR="00C753AD" w:rsidRPr="00BB3764" w:rsidRDefault="00C753AD" w:rsidP="00BB3764">
            <w:pPr>
              <w:pStyle w:val="Tabletext"/>
              <w:jc w:val="center"/>
              <w:rPr>
                <w:sz w:val="24"/>
                <w:szCs w:val="24"/>
                <w:lang w:val="es-ES"/>
              </w:rPr>
            </w:pPr>
            <w:r w:rsidRPr="00BB3764">
              <w:rPr>
                <w:sz w:val="24"/>
                <w:szCs w:val="24"/>
                <w:lang w:val="es-ES"/>
              </w:rPr>
              <w:t>–</w:t>
            </w:r>
          </w:p>
        </w:tc>
      </w:tr>
      <w:tr w:rsidR="00C753AD" w:rsidRPr="00C753AD" w14:paraId="08F21D15" w14:textId="77777777" w:rsidTr="00A21AC7">
        <w:trPr>
          <w:jc w:val="center"/>
        </w:trPr>
        <w:tc>
          <w:tcPr>
            <w:tcW w:w="846" w:type="dxa"/>
            <w:shd w:val="clear" w:color="auto" w:fill="FFFFFF" w:themeFill="background1"/>
          </w:tcPr>
          <w:p w14:paraId="608E9C0A" w14:textId="77777777" w:rsidR="00C753AD" w:rsidRPr="00BB3764" w:rsidRDefault="00C753AD" w:rsidP="0038430E">
            <w:pPr>
              <w:pStyle w:val="Tabletext"/>
              <w:jc w:val="both"/>
              <w:rPr>
                <w:sz w:val="24"/>
                <w:szCs w:val="24"/>
                <w:lang w:val="es-ES"/>
              </w:rPr>
            </w:pPr>
            <w:r w:rsidRPr="00BB3764">
              <w:rPr>
                <w:sz w:val="24"/>
                <w:szCs w:val="24"/>
                <w:lang w:val="es-ES"/>
              </w:rPr>
              <w:t>12</w:t>
            </w:r>
          </w:p>
        </w:tc>
        <w:tc>
          <w:tcPr>
            <w:tcW w:w="6520" w:type="dxa"/>
            <w:shd w:val="clear" w:color="auto" w:fill="FFFFFF" w:themeFill="background1"/>
          </w:tcPr>
          <w:p w14:paraId="5A0527B7" w14:textId="77777777" w:rsidR="00C753AD" w:rsidRPr="00BB3764" w:rsidRDefault="00C753AD" w:rsidP="0038430E">
            <w:pPr>
              <w:pStyle w:val="Tabletext"/>
              <w:jc w:val="both"/>
              <w:rPr>
                <w:sz w:val="24"/>
                <w:szCs w:val="24"/>
                <w:lang w:val="es-ES"/>
              </w:rPr>
            </w:pPr>
            <w:r w:rsidRPr="00BB3764">
              <w:rPr>
                <w:sz w:val="24"/>
                <w:szCs w:val="24"/>
                <w:lang w:val="es-ES"/>
              </w:rPr>
              <w:t>Otros asuntos</w:t>
            </w:r>
          </w:p>
        </w:tc>
        <w:tc>
          <w:tcPr>
            <w:tcW w:w="2699" w:type="dxa"/>
            <w:shd w:val="clear" w:color="auto" w:fill="FFFFFF" w:themeFill="background1"/>
          </w:tcPr>
          <w:p w14:paraId="12D177EB" w14:textId="0687DFDC" w:rsidR="00C753AD" w:rsidRPr="00BB3764" w:rsidRDefault="00C753AD" w:rsidP="00BB3764">
            <w:pPr>
              <w:pStyle w:val="Tabletext"/>
              <w:jc w:val="center"/>
              <w:rPr>
                <w:sz w:val="24"/>
                <w:szCs w:val="24"/>
                <w:lang w:val="es-ES"/>
              </w:rPr>
            </w:pPr>
            <w:r w:rsidRPr="00BB3764">
              <w:rPr>
                <w:sz w:val="24"/>
                <w:szCs w:val="24"/>
                <w:lang w:val="es-ES"/>
              </w:rPr>
              <w:t>–</w:t>
            </w:r>
          </w:p>
        </w:tc>
      </w:tr>
      <w:tr w:rsidR="00C753AD" w:rsidRPr="00C753AD" w14:paraId="535D15AF" w14:textId="77777777" w:rsidTr="00A21AC7">
        <w:trPr>
          <w:jc w:val="center"/>
        </w:trPr>
        <w:tc>
          <w:tcPr>
            <w:tcW w:w="846" w:type="dxa"/>
            <w:shd w:val="clear" w:color="auto" w:fill="FFFFFF" w:themeFill="background1"/>
          </w:tcPr>
          <w:p w14:paraId="4B5276A2" w14:textId="77777777" w:rsidR="00C753AD" w:rsidRPr="00BB3764" w:rsidRDefault="00C753AD" w:rsidP="0038430E">
            <w:pPr>
              <w:pStyle w:val="Tabletext"/>
              <w:jc w:val="both"/>
              <w:rPr>
                <w:sz w:val="24"/>
                <w:szCs w:val="24"/>
                <w:lang w:val="es-ES"/>
              </w:rPr>
            </w:pPr>
            <w:r w:rsidRPr="00BB3764">
              <w:rPr>
                <w:sz w:val="24"/>
                <w:szCs w:val="24"/>
                <w:lang w:val="es-ES"/>
              </w:rPr>
              <w:t>13</w:t>
            </w:r>
          </w:p>
        </w:tc>
        <w:tc>
          <w:tcPr>
            <w:tcW w:w="6520" w:type="dxa"/>
            <w:shd w:val="clear" w:color="auto" w:fill="FFFFFF" w:themeFill="background1"/>
          </w:tcPr>
          <w:p w14:paraId="359E140C" w14:textId="77777777" w:rsidR="00C753AD" w:rsidRPr="00BB3764" w:rsidRDefault="00C753AD" w:rsidP="0038430E">
            <w:pPr>
              <w:pStyle w:val="Tabletext"/>
              <w:jc w:val="both"/>
              <w:rPr>
                <w:sz w:val="24"/>
                <w:szCs w:val="24"/>
                <w:lang w:val="es-ES"/>
              </w:rPr>
            </w:pPr>
            <w:r w:rsidRPr="00BB3764">
              <w:rPr>
                <w:sz w:val="24"/>
                <w:szCs w:val="24"/>
                <w:lang w:val="es-ES"/>
              </w:rPr>
              <w:t>Aprobación del resumen de decisiones</w:t>
            </w:r>
          </w:p>
        </w:tc>
        <w:tc>
          <w:tcPr>
            <w:tcW w:w="2699" w:type="dxa"/>
            <w:shd w:val="clear" w:color="auto" w:fill="FFFFFF" w:themeFill="background1"/>
          </w:tcPr>
          <w:p w14:paraId="0C73D91E" w14:textId="77777777" w:rsidR="00C753AD" w:rsidRPr="00BB3764" w:rsidRDefault="00C753AD" w:rsidP="00BB3764">
            <w:pPr>
              <w:pStyle w:val="Tabletext"/>
              <w:jc w:val="center"/>
              <w:rPr>
                <w:sz w:val="24"/>
                <w:szCs w:val="24"/>
                <w:lang w:val="es-ES"/>
              </w:rPr>
            </w:pPr>
            <w:r w:rsidRPr="00BB3764">
              <w:rPr>
                <w:sz w:val="24"/>
                <w:szCs w:val="24"/>
                <w:lang w:val="es-ES"/>
              </w:rPr>
              <w:t>RRB23-3/14</w:t>
            </w:r>
          </w:p>
        </w:tc>
      </w:tr>
      <w:tr w:rsidR="00C753AD" w:rsidRPr="00C753AD" w14:paraId="2B3FA38D" w14:textId="77777777" w:rsidTr="00A21AC7">
        <w:trPr>
          <w:jc w:val="center"/>
        </w:trPr>
        <w:tc>
          <w:tcPr>
            <w:tcW w:w="846" w:type="dxa"/>
            <w:shd w:val="clear" w:color="auto" w:fill="FFFFFF" w:themeFill="background1"/>
          </w:tcPr>
          <w:p w14:paraId="3515C6D9" w14:textId="77777777" w:rsidR="00C753AD" w:rsidRPr="00BB3764" w:rsidRDefault="00C753AD" w:rsidP="0038430E">
            <w:pPr>
              <w:pStyle w:val="Tabletext"/>
              <w:jc w:val="both"/>
              <w:rPr>
                <w:sz w:val="24"/>
                <w:szCs w:val="24"/>
                <w:lang w:val="es-ES"/>
              </w:rPr>
            </w:pPr>
            <w:r w:rsidRPr="00BB3764">
              <w:rPr>
                <w:sz w:val="24"/>
                <w:szCs w:val="24"/>
                <w:lang w:val="es-ES"/>
              </w:rPr>
              <w:t>14</w:t>
            </w:r>
          </w:p>
        </w:tc>
        <w:tc>
          <w:tcPr>
            <w:tcW w:w="6520" w:type="dxa"/>
            <w:shd w:val="clear" w:color="auto" w:fill="FFFFFF" w:themeFill="background1"/>
          </w:tcPr>
          <w:p w14:paraId="1F7A385E" w14:textId="77777777" w:rsidR="00C753AD" w:rsidRPr="00BB3764" w:rsidRDefault="00C753AD" w:rsidP="0038430E">
            <w:pPr>
              <w:pStyle w:val="Tabletext"/>
              <w:jc w:val="both"/>
              <w:rPr>
                <w:sz w:val="24"/>
                <w:szCs w:val="24"/>
                <w:lang w:val="es-ES"/>
              </w:rPr>
            </w:pPr>
            <w:r w:rsidRPr="00BB3764">
              <w:rPr>
                <w:sz w:val="24"/>
                <w:szCs w:val="24"/>
                <w:lang w:val="es-ES"/>
              </w:rPr>
              <w:t>Clausura de la reunión</w:t>
            </w:r>
          </w:p>
        </w:tc>
        <w:tc>
          <w:tcPr>
            <w:tcW w:w="2699" w:type="dxa"/>
            <w:shd w:val="clear" w:color="auto" w:fill="FFFFFF" w:themeFill="background1"/>
          </w:tcPr>
          <w:p w14:paraId="2ED13734" w14:textId="11F0A18B" w:rsidR="00C753AD" w:rsidRPr="00BB3764" w:rsidRDefault="00C753AD" w:rsidP="00BB3764">
            <w:pPr>
              <w:pStyle w:val="Tabletext"/>
              <w:jc w:val="center"/>
              <w:rPr>
                <w:sz w:val="24"/>
                <w:szCs w:val="24"/>
                <w:lang w:val="es-ES"/>
              </w:rPr>
            </w:pPr>
            <w:r w:rsidRPr="00BB3764">
              <w:rPr>
                <w:sz w:val="24"/>
                <w:szCs w:val="24"/>
                <w:lang w:val="es-ES"/>
              </w:rPr>
              <w:t>–</w:t>
            </w:r>
          </w:p>
        </w:tc>
      </w:tr>
    </w:tbl>
    <w:p w14:paraId="0F421E20" w14:textId="77777777" w:rsidR="00C753AD" w:rsidRPr="00C753AD" w:rsidRDefault="00C753AD" w:rsidP="00C753AD">
      <w:pPr>
        <w:rPr>
          <w:lang w:val="es-ES"/>
        </w:rPr>
      </w:pPr>
      <w:r w:rsidRPr="00C753AD">
        <w:rPr>
          <w:lang w:val="es-ES"/>
        </w:rPr>
        <w:br w:type="page"/>
      </w:r>
    </w:p>
    <w:p w14:paraId="768A6C97" w14:textId="77777777" w:rsidR="00C753AD" w:rsidRPr="00C753AD" w:rsidRDefault="00C753AD" w:rsidP="00C753AD">
      <w:pPr>
        <w:pStyle w:val="Heading1"/>
        <w:rPr>
          <w:lang w:val="es-ES"/>
        </w:rPr>
      </w:pPr>
      <w:r w:rsidRPr="00C753AD">
        <w:rPr>
          <w:lang w:val="es-ES"/>
        </w:rPr>
        <w:lastRenderedPageBreak/>
        <w:t>1</w:t>
      </w:r>
      <w:r w:rsidRPr="00C753AD">
        <w:rPr>
          <w:lang w:val="es-ES"/>
        </w:rPr>
        <w:tab/>
        <w:t>Apertura de la reunión</w:t>
      </w:r>
    </w:p>
    <w:p w14:paraId="3774DB2F" w14:textId="45AFB00F" w:rsidR="00C753AD" w:rsidRPr="00C753AD" w:rsidRDefault="00C753AD" w:rsidP="0038430E">
      <w:pPr>
        <w:jc w:val="both"/>
        <w:rPr>
          <w:lang w:val="es-ES"/>
        </w:rPr>
      </w:pPr>
      <w:r w:rsidRPr="00C753AD">
        <w:rPr>
          <w:lang w:val="es-ES"/>
        </w:rPr>
        <w:t>1.1</w:t>
      </w:r>
      <w:r w:rsidRPr="00C753AD">
        <w:rPr>
          <w:lang w:val="es-ES"/>
        </w:rPr>
        <w:tab/>
        <w:t xml:space="preserve">El </w:t>
      </w:r>
      <w:r w:rsidRPr="00C753AD">
        <w:rPr>
          <w:b/>
          <w:bCs/>
          <w:lang w:val="es-ES"/>
        </w:rPr>
        <w:t>Presidente</w:t>
      </w:r>
      <w:r w:rsidRPr="00C753AD">
        <w:rPr>
          <w:lang w:val="es-ES"/>
        </w:rPr>
        <w:t xml:space="preserve"> declara abierta la 94ª reunión de la Junta del Reglamento de Radiocomunicaciones a las 14.00 horas del lunes 23 de octubre de 2023. Da la bienvenida a los miembros de la Junta, les da las gracias por su participación y solicita su colaboración para asegurar el éxito de la reunión. Recuerda que las deliberaciones de la Junta son secretas.</w:t>
      </w:r>
    </w:p>
    <w:p w14:paraId="19097D82" w14:textId="516AD0DB" w:rsidR="00C753AD" w:rsidRPr="00C753AD" w:rsidRDefault="00C753AD" w:rsidP="0038430E">
      <w:pPr>
        <w:jc w:val="both"/>
        <w:rPr>
          <w:lang w:val="es-ES"/>
        </w:rPr>
      </w:pPr>
      <w:r w:rsidRPr="00C753AD">
        <w:rPr>
          <w:lang w:val="es-ES"/>
        </w:rPr>
        <w:t>1.2</w:t>
      </w:r>
      <w:r w:rsidRPr="00C753AD">
        <w:rPr>
          <w:lang w:val="es-ES"/>
        </w:rPr>
        <w:tab/>
        <w:t xml:space="preserve">El </w:t>
      </w:r>
      <w:r w:rsidRPr="00C753AD">
        <w:rPr>
          <w:b/>
          <w:bCs/>
          <w:lang w:val="es-ES"/>
        </w:rPr>
        <w:t>Director de la Oficina de Radiocomunicaciones</w:t>
      </w:r>
      <w:r w:rsidRPr="00C753AD">
        <w:rPr>
          <w:lang w:val="es-ES"/>
        </w:rPr>
        <w:t>, que habla también en nombre de la Secretaria General de la UIT, da asimismo la bienvenida a los miembros de la Junta a Ginebra y les desea una reunión productiva. No van a volver reunirse antes de la Conferencia Mundial de Radiocomunicaciones (Dubái, 2023) (CMR</w:t>
      </w:r>
      <w:r w:rsidRPr="00C753AD">
        <w:rPr>
          <w:lang w:val="es-ES"/>
        </w:rPr>
        <w:noBreakHyphen/>
        <w:t>23) y la reunión es por lo tanto particularmente importante.</w:t>
      </w:r>
    </w:p>
    <w:p w14:paraId="1C209921" w14:textId="6A2DE1EA" w:rsidR="00C753AD" w:rsidRPr="00C753AD" w:rsidRDefault="00C753AD" w:rsidP="00C753AD">
      <w:pPr>
        <w:pStyle w:val="Heading1"/>
        <w:rPr>
          <w:lang w:val="es-ES"/>
        </w:rPr>
      </w:pPr>
      <w:r w:rsidRPr="00C753AD">
        <w:rPr>
          <w:lang w:val="es-ES"/>
        </w:rPr>
        <w:t>2</w:t>
      </w:r>
      <w:r w:rsidRPr="00C753AD">
        <w:rPr>
          <w:lang w:val="es-ES"/>
        </w:rPr>
        <w:tab/>
        <w:t>Adopción del orden del día (Documento</w:t>
      </w:r>
      <w:r w:rsidR="00A21AC7">
        <w:rPr>
          <w:lang w:val="es-ES"/>
        </w:rPr>
        <w:t> </w:t>
      </w:r>
      <w:r w:rsidRPr="00C753AD">
        <w:rPr>
          <w:lang w:val="es-ES"/>
        </w:rPr>
        <w:t>RRB23-3/OJ/1(Rev.1))</w:t>
      </w:r>
    </w:p>
    <w:p w14:paraId="299F439B" w14:textId="744BB9BB" w:rsidR="00C753AD" w:rsidRPr="00C753AD" w:rsidRDefault="00C753AD" w:rsidP="0038430E">
      <w:pPr>
        <w:jc w:val="both"/>
        <w:rPr>
          <w:lang w:val="es-ES"/>
        </w:rPr>
      </w:pPr>
      <w:r w:rsidRPr="00C753AD">
        <w:rPr>
          <w:lang w:val="es-ES"/>
        </w:rPr>
        <w:t>2.1</w:t>
      </w:r>
      <w:r w:rsidRPr="00C753AD">
        <w:rPr>
          <w:lang w:val="es-ES"/>
        </w:rPr>
        <w:tab/>
      </w:r>
      <w:r w:rsidRPr="00C753AD">
        <w:rPr>
          <w:bCs/>
          <w:lang w:val="es-ES"/>
        </w:rPr>
        <w:t xml:space="preserve">El </w:t>
      </w:r>
      <w:r w:rsidRPr="00C753AD">
        <w:rPr>
          <w:b/>
          <w:bCs/>
          <w:lang w:val="es-ES"/>
        </w:rPr>
        <w:t>Sr. Botha (SGD)</w:t>
      </w:r>
      <w:r w:rsidRPr="00C753AD">
        <w:rPr>
          <w:lang w:val="es-ES"/>
        </w:rPr>
        <w:t xml:space="preserve"> llama la atención sobre tres comunicaciones tardías. En el Documento</w:t>
      </w:r>
      <w:r w:rsidR="00644DDA">
        <w:rPr>
          <w:lang w:val="es-ES"/>
        </w:rPr>
        <w:t> </w:t>
      </w:r>
      <w:r w:rsidRPr="00C753AD">
        <w:rPr>
          <w:lang w:val="es-ES"/>
        </w:rPr>
        <w:t xml:space="preserve">RRB23-3/DELAYED/1, la Administración de Papua Nueva Guinea retira su solicitud de prórroga del plazo reglamentario para la puesta en servicio de las asignaciones de frecuencias al sistema de satélites MICRONSAT; la Junta puede decidir examinar, a título informativo, este </w:t>
      </w:r>
      <w:r w:rsidR="00644DDA">
        <w:rPr>
          <w:lang w:val="es-ES"/>
        </w:rPr>
        <w:t>d</w:t>
      </w:r>
      <w:r w:rsidRPr="00C753AD">
        <w:rPr>
          <w:lang w:val="es-ES"/>
        </w:rPr>
        <w:t>ocumento en el marco del punto</w:t>
      </w:r>
      <w:r w:rsidR="00644DDA">
        <w:rPr>
          <w:lang w:val="es-ES"/>
        </w:rPr>
        <w:t> </w:t>
      </w:r>
      <w:r w:rsidRPr="00C753AD">
        <w:rPr>
          <w:lang w:val="es-ES"/>
        </w:rPr>
        <w:t>3 del orden del día. Los Documentos RRB23-3/DELAYED/2 y RRB23-3/DELAYED/3 se han recibido dentro del plazo estipulado en la Regla de Procedimiento relativa a las disposiciones internas de la Junta y están relacionados con la comunicación de la Administración de la República Islámica del Irán sobre la prestación de los servicios por satélite de Starlink en su territorio; la Junta puede decidir examinarlos, a título informativo, en el marco del punto</w:t>
      </w:r>
      <w:r w:rsidR="00644DDA">
        <w:rPr>
          <w:lang w:val="es-ES"/>
        </w:rPr>
        <w:t> </w:t>
      </w:r>
      <w:r w:rsidRPr="00C753AD">
        <w:rPr>
          <w:lang w:val="es-ES"/>
        </w:rPr>
        <w:t>6 del orden del día</w:t>
      </w:r>
      <w:r w:rsidR="00644DDA">
        <w:rPr>
          <w:lang w:val="es-ES"/>
        </w:rPr>
        <w:t>.</w:t>
      </w:r>
    </w:p>
    <w:p w14:paraId="5DF16920" w14:textId="7B0BC1C0" w:rsidR="00C753AD" w:rsidRPr="00C753AD" w:rsidRDefault="00C753AD" w:rsidP="0038430E">
      <w:pPr>
        <w:jc w:val="both"/>
        <w:rPr>
          <w:lang w:val="es-ES"/>
        </w:rPr>
      </w:pPr>
      <w:r w:rsidRPr="00C753AD">
        <w:rPr>
          <w:lang w:val="es-ES"/>
        </w:rPr>
        <w:t>2.2</w:t>
      </w:r>
      <w:r w:rsidRPr="00C753AD">
        <w:rPr>
          <w:lang w:val="es-ES"/>
        </w:rPr>
        <w:tab/>
        <w:t>También llama la atención sobre tres Addenda al Documento</w:t>
      </w:r>
      <w:r w:rsidR="00644DDA">
        <w:rPr>
          <w:lang w:val="es-ES"/>
        </w:rPr>
        <w:t> </w:t>
      </w:r>
      <w:r w:rsidRPr="00C753AD">
        <w:rPr>
          <w:lang w:val="es-ES"/>
        </w:rPr>
        <w:t>RRB23-3/11 presentados desde la publicación del proyecto de orden del día preliminar. El Addéndum</w:t>
      </w:r>
      <w:r w:rsidR="00644DDA">
        <w:rPr>
          <w:lang w:val="es-ES"/>
        </w:rPr>
        <w:t> </w:t>
      </w:r>
      <w:r w:rsidRPr="00C753AD">
        <w:rPr>
          <w:lang w:val="es-ES"/>
        </w:rPr>
        <w:t>3 y el Addéndum</w:t>
      </w:r>
      <w:r w:rsidR="00644DDA">
        <w:rPr>
          <w:lang w:val="es-ES"/>
        </w:rPr>
        <w:t> </w:t>
      </w:r>
      <w:r w:rsidRPr="00C753AD">
        <w:rPr>
          <w:lang w:val="es-ES"/>
        </w:rPr>
        <w:t>4 están relacionados con los casos de interferencia perjudicial a las estaciones de radiodifusión en las bandas de ondas métricas/decimétricas entre Italia y sus países vecinos y se examinarán cuando se debata este punto. El Addéndum</w:t>
      </w:r>
      <w:r w:rsidR="00644DDA">
        <w:rPr>
          <w:lang w:val="es-ES"/>
        </w:rPr>
        <w:t> </w:t>
      </w:r>
      <w:r w:rsidRPr="00C753AD">
        <w:rPr>
          <w:lang w:val="es-ES"/>
        </w:rPr>
        <w:t>2 está relacionado con la comunicación presentada por varias administraciones en relación con el punto 8 del orden del día y se examinará cuando se aborde este punto.</w:t>
      </w:r>
    </w:p>
    <w:p w14:paraId="115AC5F9" w14:textId="29411A96" w:rsidR="00C753AD" w:rsidRPr="00C753AD" w:rsidRDefault="00C753AD" w:rsidP="0038430E">
      <w:pPr>
        <w:jc w:val="both"/>
        <w:rPr>
          <w:lang w:val="es-ES"/>
        </w:rPr>
      </w:pPr>
      <w:r w:rsidRPr="00C753AD">
        <w:rPr>
          <w:lang w:val="es-ES"/>
        </w:rPr>
        <w:t>2.3</w:t>
      </w:r>
      <w:r w:rsidRPr="00C753AD">
        <w:rPr>
          <w:lang w:val="es-ES"/>
        </w:rPr>
        <w:tab/>
        <w:t>El proyecto de orden del día se</w:t>
      </w:r>
      <w:r w:rsidRPr="00C753AD">
        <w:rPr>
          <w:b/>
          <w:bCs/>
          <w:lang w:val="es-ES"/>
        </w:rPr>
        <w:t xml:space="preserve"> adopta</w:t>
      </w:r>
      <w:r w:rsidRPr="00C753AD">
        <w:rPr>
          <w:lang w:val="es-ES"/>
        </w:rPr>
        <w:t xml:space="preserve"> con las modificaciones introducidas en el Documento</w:t>
      </w:r>
      <w:r w:rsidR="00644DDA">
        <w:rPr>
          <w:lang w:val="es-ES"/>
        </w:rPr>
        <w:t> </w:t>
      </w:r>
      <w:r w:rsidRPr="00C753AD">
        <w:rPr>
          <w:lang w:val="es-ES"/>
        </w:rPr>
        <w:t xml:space="preserve">RRB23-3/OJ/1(Rev.1). La Junta </w:t>
      </w:r>
      <w:r w:rsidRPr="00C753AD">
        <w:rPr>
          <w:b/>
          <w:bCs/>
          <w:lang w:val="es-ES"/>
        </w:rPr>
        <w:t>decide</w:t>
      </w:r>
      <w:r w:rsidRPr="00C753AD">
        <w:rPr>
          <w:lang w:val="es-ES"/>
        </w:rPr>
        <w:t xml:space="preserve"> examinar el Documento</w:t>
      </w:r>
      <w:r w:rsidR="00644DDA">
        <w:rPr>
          <w:lang w:val="es-ES"/>
        </w:rPr>
        <w:t xml:space="preserve"> </w:t>
      </w:r>
      <w:r w:rsidRPr="00C753AD">
        <w:rPr>
          <w:lang w:val="es-ES"/>
        </w:rPr>
        <w:t>RRB23</w:t>
      </w:r>
      <w:r w:rsidR="00644DDA">
        <w:rPr>
          <w:lang w:val="es-ES"/>
        </w:rPr>
        <w:noBreakHyphen/>
      </w:r>
      <w:r w:rsidRPr="00C753AD">
        <w:rPr>
          <w:lang w:val="es-ES"/>
        </w:rPr>
        <w:t>3/DELAYED/1 dentro del punto</w:t>
      </w:r>
      <w:r w:rsidR="00644DDA">
        <w:rPr>
          <w:lang w:val="es-ES"/>
        </w:rPr>
        <w:t> </w:t>
      </w:r>
      <w:r w:rsidRPr="00C753AD">
        <w:rPr>
          <w:lang w:val="es-ES"/>
        </w:rPr>
        <w:t>3 del orden del día y los Documentos</w:t>
      </w:r>
      <w:r w:rsidR="00644DDA">
        <w:rPr>
          <w:lang w:val="es-ES"/>
        </w:rPr>
        <w:t xml:space="preserve"> </w:t>
      </w:r>
      <w:r w:rsidRPr="00C753AD">
        <w:rPr>
          <w:lang w:val="es-ES"/>
        </w:rPr>
        <w:t>RRB23</w:t>
      </w:r>
      <w:r w:rsidR="00644DDA">
        <w:rPr>
          <w:lang w:val="es-ES"/>
        </w:rPr>
        <w:noBreakHyphen/>
      </w:r>
      <w:r w:rsidRPr="00C753AD">
        <w:rPr>
          <w:lang w:val="es-ES"/>
        </w:rPr>
        <w:t>3/DELAYED/2 y RRB23-3/DELAYED/3 dentro del punto 6 del orden del día a título informativo.</w:t>
      </w:r>
    </w:p>
    <w:p w14:paraId="626990A9" w14:textId="39CD71E0" w:rsidR="00C753AD" w:rsidRPr="00C753AD" w:rsidRDefault="00C753AD" w:rsidP="0038430E">
      <w:pPr>
        <w:pStyle w:val="Heading1"/>
        <w:jc w:val="both"/>
        <w:rPr>
          <w:lang w:val="es-ES"/>
        </w:rPr>
      </w:pPr>
      <w:r w:rsidRPr="00C753AD">
        <w:rPr>
          <w:lang w:val="es-ES"/>
        </w:rPr>
        <w:t>3</w:t>
      </w:r>
      <w:r w:rsidRPr="00C753AD">
        <w:rPr>
          <w:lang w:val="es-ES"/>
        </w:rPr>
        <w:tab/>
        <w:t>Informe del Director de la BR (Documentos RRB23-3/11, Addenda 1, 3 y 4, y RRB23</w:t>
      </w:r>
      <w:r>
        <w:rPr>
          <w:lang w:val="es-ES"/>
        </w:rPr>
        <w:noBreakHyphen/>
      </w:r>
      <w:r w:rsidRPr="00C753AD">
        <w:rPr>
          <w:lang w:val="es-ES"/>
        </w:rPr>
        <w:t>3/DELAYED/1)</w:t>
      </w:r>
    </w:p>
    <w:p w14:paraId="06DF8DDF" w14:textId="08ACC635" w:rsidR="00C753AD" w:rsidRPr="00C753AD" w:rsidRDefault="00C753AD" w:rsidP="0038430E">
      <w:pPr>
        <w:jc w:val="both"/>
        <w:rPr>
          <w:lang w:val="es-ES"/>
        </w:rPr>
      </w:pPr>
      <w:r w:rsidRPr="00C753AD">
        <w:rPr>
          <w:lang w:val="es-ES"/>
        </w:rPr>
        <w:t>3.1</w:t>
      </w:r>
      <w:r w:rsidRPr="00C753AD">
        <w:rPr>
          <w:lang w:val="es-ES"/>
        </w:rPr>
        <w:tab/>
        <w:t xml:space="preserve">El </w:t>
      </w:r>
      <w:r w:rsidRPr="00C753AD">
        <w:rPr>
          <w:b/>
          <w:bCs/>
          <w:lang w:val="es-ES"/>
        </w:rPr>
        <w:t>Director</w:t>
      </w:r>
      <w:r w:rsidRPr="00C753AD">
        <w:rPr>
          <w:lang w:val="es-ES"/>
        </w:rPr>
        <w:t xml:space="preserve"> presenta su informe habitual, incluido en el Documento</w:t>
      </w:r>
      <w:r w:rsidR="00644DDA">
        <w:rPr>
          <w:lang w:val="es-ES"/>
        </w:rPr>
        <w:t> </w:t>
      </w:r>
      <w:r w:rsidRPr="00C753AD">
        <w:rPr>
          <w:lang w:val="es-ES"/>
        </w:rPr>
        <w:t>RRB23-3/11</w:t>
      </w:r>
      <w:r w:rsidR="00245C15">
        <w:rPr>
          <w:lang w:val="es-ES"/>
        </w:rPr>
        <w:t xml:space="preserve"> y los ad</w:t>
      </w:r>
      <w:r w:rsidR="00D22415">
        <w:rPr>
          <w:lang w:val="es-ES"/>
        </w:rPr>
        <w:t>d</w:t>
      </w:r>
      <w:r w:rsidR="00245C15">
        <w:rPr>
          <w:lang w:val="es-ES"/>
        </w:rPr>
        <w:t>enda conexos</w:t>
      </w:r>
      <w:r w:rsidRPr="00C753AD">
        <w:rPr>
          <w:lang w:val="es-ES"/>
        </w:rPr>
        <w:t>.</w:t>
      </w:r>
    </w:p>
    <w:p w14:paraId="49525BC2" w14:textId="73127E0A" w:rsidR="00C753AD" w:rsidRPr="00C753AD" w:rsidRDefault="00C753AD" w:rsidP="0038430E">
      <w:pPr>
        <w:jc w:val="both"/>
        <w:rPr>
          <w:lang w:val="es-ES"/>
        </w:rPr>
      </w:pPr>
      <w:r w:rsidRPr="00C753AD">
        <w:rPr>
          <w:lang w:val="es-ES"/>
        </w:rPr>
        <w:t>3.2</w:t>
      </w:r>
      <w:r w:rsidRPr="00C753AD">
        <w:rPr>
          <w:lang w:val="es-ES"/>
        </w:rPr>
        <w:tab/>
        <w:t>En relación con el §</w:t>
      </w:r>
      <w:r w:rsidR="00644DDA">
        <w:rPr>
          <w:lang w:val="es-ES"/>
        </w:rPr>
        <w:t> </w:t>
      </w:r>
      <w:r w:rsidRPr="00C753AD">
        <w:rPr>
          <w:lang w:val="es-ES"/>
        </w:rPr>
        <w:t>1 y el Anexo</w:t>
      </w:r>
      <w:r w:rsidR="00644DDA">
        <w:rPr>
          <w:lang w:val="es-ES"/>
        </w:rPr>
        <w:t> </w:t>
      </w:r>
      <w:r w:rsidRPr="00C753AD">
        <w:rPr>
          <w:lang w:val="es-ES"/>
        </w:rPr>
        <w:t>1, destaca la evolución de los casos de las transmisiones de Starlink desde el territorio de la República Islámica del Irán y de la interferencia perjudicial a la red de satélites F-SAT-N3-8W de Francia. En este último caso, la Oficina ha comunicado las conclusiones de la 93ª</w:t>
      </w:r>
      <w:r w:rsidR="00644DDA">
        <w:rPr>
          <w:lang w:val="es-ES"/>
        </w:rPr>
        <w:t> </w:t>
      </w:r>
      <w:r w:rsidRPr="00C753AD">
        <w:rPr>
          <w:lang w:val="es-ES"/>
        </w:rPr>
        <w:t>reunión de la Junta a las Administraciones de Francia y de Etiopía el 12 de julio de 2023. La Administración de Etiopía aún no ha acusado recibo de dicha comunicación, pero la Oficina tampoco ha recibido más informes de interferencia</w:t>
      </w:r>
      <w:r w:rsidR="00245C15">
        <w:rPr>
          <w:lang w:val="es-ES"/>
        </w:rPr>
        <w:t xml:space="preserve"> de la Administración de Francia</w:t>
      </w:r>
      <w:r w:rsidRPr="00C753AD">
        <w:rPr>
          <w:lang w:val="es-ES"/>
        </w:rPr>
        <w:t>; por tanto, considera que el problema está resuelto.</w:t>
      </w:r>
    </w:p>
    <w:p w14:paraId="779700B5" w14:textId="719AC264" w:rsidR="00C753AD" w:rsidRPr="00C753AD" w:rsidRDefault="00C753AD" w:rsidP="0038430E">
      <w:pPr>
        <w:jc w:val="both"/>
        <w:rPr>
          <w:lang w:val="es-ES"/>
        </w:rPr>
      </w:pPr>
      <w:r w:rsidRPr="00C753AD">
        <w:rPr>
          <w:lang w:val="es-ES"/>
        </w:rPr>
        <w:lastRenderedPageBreak/>
        <w:t>3.3</w:t>
      </w:r>
      <w:r w:rsidRPr="00C753AD">
        <w:rPr>
          <w:lang w:val="es-ES"/>
        </w:rPr>
        <w:tab/>
        <w:t>En relación con el §</w:t>
      </w:r>
      <w:r>
        <w:rPr>
          <w:lang w:val="es-ES"/>
        </w:rPr>
        <w:t> </w:t>
      </w:r>
      <w:r w:rsidRPr="00C753AD">
        <w:rPr>
          <w:lang w:val="es-ES"/>
        </w:rPr>
        <w:t>8, pide a la Junta que determine si es necesario que la Oficina siga facilitando estadísticas sobre la Resolución</w:t>
      </w:r>
      <w:r w:rsidR="003444EE">
        <w:rPr>
          <w:lang w:val="es-ES"/>
        </w:rPr>
        <w:t> </w:t>
      </w:r>
      <w:r w:rsidRPr="00C753AD">
        <w:rPr>
          <w:b/>
          <w:bCs/>
          <w:lang w:val="es-ES"/>
        </w:rPr>
        <w:t>40 (Rev.CMR-19)</w:t>
      </w:r>
      <w:r w:rsidRPr="00C753AD">
        <w:rPr>
          <w:lang w:val="es-ES"/>
        </w:rPr>
        <w:t xml:space="preserve"> en el </w:t>
      </w:r>
      <w:r w:rsidR="003444EE" w:rsidRPr="00C753AD">
        <w:rPr>
          <w:lang w:val="es-ES"/>
        </w:rPr>
        <w:t xml:space="preserve">Informe </w:t>
      </w:r>
      <w:r w:rsidRPr="00C753AD">
        <w:rPr>
          <w:lang w:val="es-ES"/>
        </w:rPr>
        <w:t xml:space="preserve">del Director, dado que la Junta ha presentado su </w:t>
      </w:r>
      <w:r w:rsidR="003444EE">
        <w:rPr>
          <w:lang w:val="es-ES"/>
        </w:rPr>
        <w:t>i</w:t>
      </w:r>
      <w:r w:rsidRPr="00C753AD">
        <w:rPr>
          <w:lang w:val="es-ES"/>
        </w:rPr>
        <w:t>nforme en virtud de la Resolución</w:t>
      </w:r>
      <w:r w:rsidR="003444EE">
        <w:rPr>
          <w:lang w:val="es-ES"/>
        </w:rPr>
        <w:t> </w:t>
      </w:r>
      <w:r w:rsidRPr="00C753AD">
        <w:rPr>
          <w:b/>
          <w:bCs/>
          <w:lang w:val="es-ES"/>
        </w:rPr>
        <w:t>80 (Rev.CMR-07)</w:t>
      </w:r>
      <w:r w:rsidRPr="00C753AD">
        <w:rPr>
          <w:lang w:val="es-ES"/>
        </w:rPr>
        <w:t xml:space="preserve"> a la CMR-23.</w:t>
      </w:r>
    </w:p>
    <w:p w14:paraId="77031AC8" w14:textId="2F990FB5" w:rsidR="00C753AD" w:rsidRPr="00C753AD" w:rsidRDefault="00C753AD" w:rsidP="0038430E">
      <w:pPr>
        <w:jc w:val="both"/>
        <w:rPr>
          <w:lang w:val="es-ES"/>
        </w:rPr>
      </w:pPr>
      <w:r w:rsidRPr="00C753AD">
        <w:rPr>
          <w:lang w:val="es-ES"/>
        </w:rPr>
        <w:t>3.4</w:t>
      </w:r>
      <w:r w:rsidRPr="00C753AD">
        <w:rPr>
          <w:lang w:val="es-ES"/>
        </w:rPr>
        <w:tab/>
        <w:t>En relación con el §</w:t>
      </w:r>
      <w:r>
        <w:rPr>
          <w:lang w:val="es-ES"/>
        </w:rPr>
        <w:t> </w:t>
      </w:r>
      <w:r w:rsidRPr="00C753AD">
        <w:rPr>
          <w:lang w:val="es-ES"/>
        </w:rPr>
        <w:t>9, sobre la aplicación de la Resolución</w:t>
      </w:r>
      <w:r w:rsidR="003444EE">
        <w:rPr>
          <w:lang w:val="es-ES"/>
        </w:rPr>
        <w:t> </w:t>
      </w:r>
      <w:r w:rsidRPr="00C753AD">
        <w:rPr>
          <w:b/>
          <w:bCs/>
          <w:lang w:val="es-ES"/>
        </w:rPr>
        <w:t>559 (CMR-19)</w:t>
      </w:r>
      <w:r w:rsidRPr="00C753AD">
        <w:rPr>
          <w:lang w:val="es-ES"/>
        </w:rPr>
        <w:t>, se complace en anunciar que se han recibido las solicitudes del conjunto de las 41 administraciones que están en situación de que se incluyan sus asignaciones de frecuencia en los Planes de los Apéndices</w:t>
      </w:r>
      <w:r w:rsidR="003444EE">
        <w:rPr>
          <w:lang w:val="es-ES"/>
        </w:rPr>
        <w:t> </w:t>
      </w:r>
      <w:r w:rsidRPr="00C753AD">
        <w:rPr>
          <w:b/>
          <w:bCs/>
          <w:lang w:val="es-ES"/>
        </w:rPr>
        <w:t>30</w:t>
      </w:r>
      <w:r w:rsidRPr="00C753AD">
        <w:rPr>
          <w:lang w:val="es-ES"/>
        </w:rPr>
        <w:t xml:space="preserve"> y </w:t>
      </w:r>
      <w:r w:rsidRPr="00C753AD">
        <w:rPr>
          <w:b/>
          <w:bCs/>
          <w:lang w:val="es-ES"/>
        </w:rPr>
        <w:t>30A</w:t>
      </w:r>
      <w:r w:rsidRPr="00C753AD">
        <w:rPr>
          <w:lang w:val="es-ES"/>
        </w:rPr>
        <w:t xml:space="preserve"> y que se han publicado en el sitio web de la CMR-23 en los seis idiomas oficiales de la Unión. Desde la 93ª reunión de la Junta, la Oficina no ha recibido ninguna notificación de la Parte</w:t>
      </w:r>
      <w:r w:rsidR="003444EE">
        <w:rPr>
          <w:lang w:val="es-ES"/>
        </w:rPr>
        <w:t> </w:t>
      </w:r>
      <w:r w:rsidRPr="00C753AD">
        <w:rPr>
          <w:lang w:val="es-ES"/>
        </w:rPr>
        <w:t>B que podría degradar el margen de protección equivalente (MPE) de las notificaciones de la Resolución</w:t>
      </w:r>
      <w:r>
        <w:rPr>
          <w:lang w:val="es-ES"/>
        </w:rPr>
        <w:t> </w:t>
      </w:r>
      <w:r w:rsidRPr="00C753AD">
        <w:rPr>
          <w:b/>
          <w:bCs/>
          <w:lang w:val="es-ES"/>
        </w:rPr>
        <w:t>559</w:t>
      </w:r>
      <w:r w:rsidRPr="00C753AD">
        <w:rPr>
          <w:lang w:val="es-ES"/>
        </w:rPr>
        <w:t>.</w:t>
      </w:r>
    </w:p>
    <w:p w14:paraId="7DB6BA98" w14:textId="62D20417" w:rsidR="00C753AD" w:rsidRDefault="00C753AD" w:rsidP="0038430E">
      <w:pPr>
        <w:jc w:val="both"/>
        <w:rPr>
          <w:lang w:val="es-ES"/>
        </w:rPr>
      </w:pPr>
      <w:r w:rsidRPr="00C753AD">
        <w:rPr>
          <w:lang w:val="es-ES"/>
        </w:rPr>
        <w:t>3.</w:t>
      </w:r>
      <w:r w:rsidR="00B04253">
        <w:rPr>
          <w:lang w:val="es-ES"/>
        </w:rPr>
        <w:t>5</w:t>
      </w:r>
      <w:r w:rsidRPr="00C753AD">
        <w:rPr>
          <w:lang w:val="es-ES"/>
        </w:rPr>
        <w:tab/>
        <w:t>En relación con el Addéndum</w:t>
      </w:r>
      <w:r w:rsidR="003444EE">
        <w:rPr>
          <w:lang w:val="es-ES"/>
        </w:rPr>
        <w:t> </w:t>
      </w:r>
      <w:r w:rsidRPr="00C753AD">
        <w:rPr>
          <w:lang w:val="es-ES"/>
        </w:rPr>
        <w:t>2 al Documento</w:t>
      </w:r>
      <w:r w:rsidR="003444EE">
        <w:rPr>
          <w:lang w:val="es-ES"/>
        </w:rPr>
        <w:t> </w:t>
      </w:r>
      <w:r w:rsidRPr="00C753AD">
        <w:rPr>
          <w:lang w:val="es-ES"/>
        </w:rPr>
        <w:t>RRB23-3/11, que se examinará en el punto</w:t>
      </w:r>
      <w:r w:rsidR="003444EE">
        <w:rPr>
          <w:lang w:val="es-ES"/>
        </w:rPr>
        <w:t> </w:t>
      </w:r>
      <w:r w:rsidRPr="00C753AD">
        <w:rPr>
          <w:lang w:val="es-ES"/>
        </w:rPr>
        <w:t>8 del orden del día, el Director añade que siete administraciones que solicitan nuevas adjudicaciones nacionales en el Apéndice</w:t>
      </w:r>
      <w:r>
        <w:rPr>
          <w:lang w:val="es-ES"/>
        </w:rPr>
        <w:t> </w:t>
      </w:r>
      <w:r w:rsidRPr="00C753AD">
        <w:rPr>
          <w:b/>
          <w:bCs/>
          <w:lang w:val="es-ES"/>
        </w:rPr>
        <w:t>30B</w:t>
      </w:r>
      <w:r w:rsidRPr="00C753AD">
        <w:rPr>
          <w:lang w:val="es-ES"/>
        </w:rPr>
        <w:t xml:space="preserve"> han presentado cuatro solicitudes a la Oficina. El Reglamento de Radiocomunicaciones no contiene disposiciones claras sobre dos de esas peticiones, por lo que la Oficina solicita la orientación de la Junta sobre la forma de responder.</w:t>
      </w:r>
    </w:p>
    <w:p w14:paraId="49E99391" w14:textId="78B1A4FA" w:rsidR="00B04253" w:rsidRDefault="00B04253" w:rsidP="0038430E">
      <w:pPr>
        <w:jc w:val="both"/>
        <w:rPr>
          <w:lang w:val="es-ES"/>
        </w:rPr>
      </w:pPr>
      <w:r>
        <w:rPr>
          <w:lang w:val="es-ES"/>
        </w:rPr>
        <w:t xml:space="preserve">El </w:t>
      </w:r>
      <w:r w:rsidRPr="0012205F">
        <w:rPr>
          <w:b/>
          <w:lang w:val="es-ES"/>
        </w:rPr>
        <w:t>Presidente</w:t>
      </w:r>
      <w:r>
        <w:rPr>
          <w:lang w:val="es-ES"/>
        </w:rPr>
        <w:t xml:space="preserve"> </w:t>
      </w:r>
      <w:r w:rsidR="00D22415">
        <w:rPr>
          <w:lang w:val="es-ES"/>
        </w:rPr>
        <w:t xml:space="preserve">transmite </w:t>
      </w:r>
      <w:r>
        <w:rPr>
          <w:lang w:val="es-ES"/>
        </w:rPr>
        <w:t>al Director su agradecimiento por su informe</w:t>
      </w:r>
      <w:r w:rsidRPr="00B04253">
        <w:rPr>
          <w:lang w:val="es-ES"/>
        </w:rPr>
        <w:t xml:space="preserve"> </w:t>
      </w:r>
      <w:r>
        <w:rPr>
          <w:lang w:val="es-ES"/>
        </w:rPr>
        <w:t xml:space="preserve">habitual, que figura en el Documento RRB23-3/11, y sus felicitaciones por la excelente labor realizada y los extraordinarios resultados obtenidos. El </w:t>
      </w:r>
      <w:r w:rsidRPr="0012205F">
        <w:rPr>
          <w:b/>
          <w:lang w:val="es-ES"/>
        </w:rPr>
        <w:t>Presidente</w:t>
      </w:r>
      <w:r w:rsidR="00D22415">
        <w:rPr>
          <w:lang w:val="es-ES"/>
        </w:rPr>
        <w:t xml:space="preserve"> invita</w:t>
      </w:r>
      <w:r>
        <w:rPr>
          <w:lang w:val="es-ES"/>
        </w:rPr>
        <w:t xml:space="preserve"> a la Junta a formular comentarios.</w:t>
      </w:r>
    </w:p>
    <w:p w14:paraId="1D2878F0" w14:textId="7A6BD185" w:rsidR="00B04253" w:rsidRPr="00C753AD" w:rsidRDefault="00B04253" w:rsidP="0038430E">
      <w:pPr>
        <w:jc w:val="both"/>
        <w:rPr>
          <w:lang w:val="es-ES"/>
        </w:rPr>
      </w:pPr>
      <w:r>
        <w:rPr>
          <w:lang w:val="es-ES"/>
        </w:rPr>
        <w:t>3.6</w:t>
      </w:r>
      <w:r>
        <w:rPr>
          <w:lang w:val="es-ES"/>
        </w:rPr>
        <w:tab/>
        <w:t xml:space="preserve">El </w:t>
      </w:r>
      <w:r w:rsidRPr="0012205F">
        <w:rPr>
          <w:b/>
          <w:lang w:val="es-ES"/>
        </w:rPr>
        <w:t>Sr. Talib</w:t>
      </w:r>
      <w:r>
        <w:rPr>
          <w:lang w:val="es-ES"/>
        </w:rPr>
        <w:t xml:space="preserve"> felicit</w:t>
      </w:r>
      <w:r w:rsidR="00D22415">
        <w:rPr>
          <w:lang w:val="es-ES"/>
        </w:rPr>
        <w:t>a</w:t>
      </w:r>
      <w:r>
        <w:rPr>
          <w:lang w:val="es-ES"/>
        </w:rPr>
        <w:t xml:space="preserve"> a la Oficina por esos resultados excepcionales, gracias a los cuales los países en desarrollo </w:t>
      </w:r>
      <w:r w:rsidR="00D22415">
        <w:rPr>
          <w:lang w:val="es-ES"/>
        </w:rPr>
        <w:t>tienen acceso</w:t>
      </w:r>
      <w:r>
        <w:rPr>
          <w:lang w:val="es-ES"/>
        </w:rPr>
        <w:t xml:space="preserve"> a los Planes.</w:t>
      </w:r>
    </w:p>
    <w:p w14:paraId="6621590B" w14:textId="0BC45D3C" w:rsidR="00C753AD" w:rsidRPr="00C753AD" w:rsidRDefault="00C753AD" w:rsidP="0038430E">
      <w:pPr>
        <w:pStyle w:val="Headingb"/>
        <w:jc w:val="both"/>
        <w:rPr>
          <w:lang w:val="es-ES"/>
        </w:rPr>
      </w:pPr>
      <w:r w:rsidRPr="00C753AD">
        <w:rPr>
          <w:lang w:val="es-ES"/>
        </w:rPr>
        <w:t>Medidas aplicadas a consecuencia de la última reunión de la RRB (§ 1 del Documento</w:t>
      </w:r>
      <w:r>
        <w:rPr>
          <w:lang w:val="es-ES"/>
        </w:rPr>
        <w:t> </w:t>
      </w:r>
      <w:r w:rsidRPr="00C753AD">
        <w:rPr>
          <w:lang w:val="es-ES"/>
        </w:rPr>
        <w:t>RRB23-3/11 y Anexo</w:t>
      </w:r>
      <w:r w:rsidR="003444EE">
        <w:rPr>
          <w:lang w:val="es-ES"/>
        </w:rPr>
        <w:t> </w:t>
      </w:r>
      <w:r w:rsidRPr="00C753AD">
        <w:rPr>
          <w:lang w:val="es-ES"/>
        </w:rPr>
        <w:t>1)</w:t>
      </w:r>
    </w:p>
    <w:p w14:paraId="2861F6B4" w14:textId="46255DCC" w:rsidR="00C753AD" w:rsidRPr="00C753AD" w:rsidRDefault="00C753AD" w:rsidP="0038430E">
      <w:pPr>
        <w:jc w:val="both"/>
        <w:rPr>
          <w:lang w:val="es-ES"/>
        </w:rPr>
      </w:pPr>
      <w:r w:rsidRPr="00C753AD">
        <w:rPr>
          <w:lang w:val="es-ES"/>
        </w:rPr>
        <w:t>3.7</w:t>
      </w:r>
      <w:r w:rsidRPr="00C753AD">
        <w:rPr>
          <w:lang w:val="es-ES"/>
        </w:rPr>
        <w:tab/>
        <w:t xml:space="preserve">Por lo que respecta a los servicios terrestres, </w:t>
      </w:r>
      <w:r w:rsidRPr="00C753AD">
        <w:rPr>
          <w:bCs/>
          <w:lang w:val="es-ES"/>
        </w:rPr>
        <w:t xml:space="preserve">el </w:t>
      </w:r>
      <w:r w:rsidRPr="00C753AD">
        <w:rPr>
          <w:b/>
          <w:bCs/>
          <w:lang w:val="es-ES"/>
        </w:rPr>
        <w:t>Sr. Vassiliev (Jefe del TSD)</w:t>
      </w:r>
      <w:r w:rsidRPr="00C753AD">
        <w:rPr>
          <w:lang w:val="es-ES"/>
        </w:rPr>
        <w:t xml:space="preserve"> afirma que la Oficina ha aplicado todas las medidas indicadas en el Anexo</w:t>
      </w:r>
      <w:r w:rsidR="003444EE">
        <w:rPr>
          <w:lang w:val="es-ES"/>
        </w:rPr>
        <w:t> </w:t>
      </w:r>
      <w:r w:rsidRPr="00C753AD">
        <w:rPr>
          <w:lang w:val="es-ES"/>
        </w:rPr>
        <w:t>1.</w:t>
      </w:r>
    </w:p>
    <w:p w14:paraId="51422CF5" w14:textId="4E1109E9" w:rsidR="00C753AD" w:rsidRPr="00C753AD" w:rsidRDefault="00C753AD" w:rsidP="0038430E">
      <w:pPr>
        <w:jc w:val="both"/>
        <w:rPr>
          <w:lang w:val="es-ES"/>
        </w:rPr>
      </w:pPr>
      <w:r w:rsidRPr="00C753AD">
        <w:rPr>
          <w:lang w:val="es-ES"/>
        </w:rPr>
        <w:t>3.8</w:t>
      </w:r>
      <w:r w:rsidRPr="00C753AD">
        <w:rPr>
          <w:lang w:val="es-ES"/>
        </w:rPr>
        <w:tab/>
        <w:t xml:space="preserve">A raíz de un comentario del </w:t>
      </w:r>
      <w:r w:rsidRPr="00C753AD">
        <w:rPr>
          <w:b/>
          <w:bCs/>
          <w:lang w:val="es-ES"/>
        </w:rPr>
        <w:t>Sr. Vallet (Jefe del SSD)</w:t>
      </w:r>
      <w:r w:rsidRPr="00C753AD">
        <w:rPr>
          <w:lang w:val="es-ES"/>
        </w:rPr>
        <w:t xml:space="preserve"> sobre el §</w:t>
      </w:r>
      <w:r w:rsidR="003444EE">
        <w:rPr>
          <w:lang w:val="es-ES"/>
        </w:rPr>
        <w:t> </w:t>
      </w:r>
      <w:r w:rsidRPr="00C753AD">
        <w:rPr>
          <w:lang w:val="es-ES"/>
        </w:rPr>
        <w:t>4</w:t>
      </w:r>
      <w:r w:rsidR="003444EE">
        <w:rPr>
          <w:lang w:val="es-ES"/>
        </w:rPr>
        <w:t> </w:t>
      </w:r>
      <w:r w:rsidRPr="00C753AD">
        <w:rPr>
          <w:lang w:val="es-ES"/>
        </w:rPr>
        <w:t>g) del Anexo</w:t>
      </w:r>
      <w:r w:rsidR="003444EE">
        <w:rPr>
          <w:lang w:val="es-ES"/>
        </w:rPr>
        <w:t> </w:t>
      </w:r>
      <w:r w:rsidRPr="00C753AD">
        <w:rPr>
          <w:lang w:val="es-ES"/>
        </w:rPr>
        <w:t xml:space="preserve">1, relativo al caso de interferencia perjudicial que afecta a las Administraciones de Etiopía y Francia, el </w:t>
      </w:r>
      <w:r w:rsidRPr="00C753AD">
        <w:rPr>
          <w:b/>
          <w:bCs/>
          <w:lang w:val="es-ES"/>
        </w:rPr>
        <w:t>Presidente</w:t>
      </w:r>
      <w:r w:rsidRPr="00C753AD">
        <w:rPr>
          <w:lang w:val="es-ES"/>
        </w:rPr>
        <w:t xml:space="preserve"> propone que se suprima el §</w:t>
      </w:r>
      <w:r w:rsidR="003444EE">
        <w:rPr>
          <w:lang w:val="es-ES"/>
        </w:rPr>
        <w:t> </w:t>
      </w:r>
      <w:r w:rsidRPr="00C753AD">
        <w:rPr>
          <w:lang w:val="es-ES"/>
        </w:rPr>
        <w:t>4</w:t>
      </w:r>
      <w:r w:rsidR="003444EE">
        <w:rPr>
          <w:lang w:val="es-ES"/>
        </w:rPr>
        <w:t> </w:t>
      </w:r>
      <w:r w:rsidRPr="00C753AD">
        <w:rPr>
          <w:lang w:val="es-ES"/>
        </w:rPr>
        <w:t xml:space="preserve">g) del </w:t>
      </w:r>
      <w:r w:rsidR="003444EE" w:rsidRPr="00C753AD">
        <w:rPr>
          <w:lang w:val="es-ES"/>
        </w:rPr>
        <w:t xml:space="preserve">Informe </w:t>
      </w:r>
      <w:r w:rsidRPr="00C753AD">
        <w:rPr>
          <w:lang w:val="es-ES"/>
        </w:rPr>
        <w:t>del Director a la 95ª</w:t>
      </w:r>
      <w:r w:rsidR="003444EE">
        <w:rPr>
          <w:lang w:val="es-ES"/>
        </w:rPr>
        <w:t> </w:t>
      </w:r>
      <w:r w:rsidRPr="00C753AD">
        <w:rPr>
          <w:lang w:val="es-ES"/>
        </w:rPr>
        <w:t>reunión de la Junta.</w:t>
      </w:r>
    </w:p>
    <w:p w14:paraId="72C39D79" w14:textId="77777777" w:rsidR="00C753AD" w:rsidRPr="00C753AD" w:rsidRDefault="00C753AD" w:rsidP="0038430E">
      <w:pPr>
        <w:jc w:val="both"/>
        <w:rPr>
          <w:lang w:val="es-ES"/>
        </w:rPr>
      </w:pPr>
      <w:r w:rsidRPr="00C753AD">
        <w:rPr>
          <w:lang w:val="es-ES"/>
        </w:rPr>
        <w:t>3.9</w:t>
      </w:r>
      <w:r w:rsidRPr="00C753AD">
        <w:rPr>
          <w:lang w:val="es-ES"/>
        </w:rPr>
        <w:tab/>
        <w:t xml:space="preserve">Así se </w:t>
      </w:r>
      <w:r w:rsidRPr="00C753AD">
        <w:rPr>
          <w:b/>
          <w:bCs/>
          <w:lang w:val="es-ES"/>
        </w:rPr>
        <w:t>aprueba</w:t>
      </w:r>
      <w:r w:rsidRPr="00C753AD">
        <w:rPr>
          <w:lang w:val="es-ES"/>
        </w:rPr>
        <w:t>.</w:t>
      </w:r>
    </w:p>
    <w:p w14:paraId="557D2F6E" w14:textId="2CA0B4B4" w:rsidR="00C753AD" w:rsidRPr="00C753AD" w:rsidRDefault="00C753AD" w:rsidP="0038430E">
      <w:pPr>
        <w:jc w:val="both"/>
        <w:rPr>
          <w:lang w:val="es-ES"/>
        </w:rPr>
      </w:pPr>
      <w:r w:rsidRPr="00C753AD">
        <w:rPr>
          <w:lang w:val="es-ES"/>
        </w:rPr>
        <w:t>3.10</w:t>
      </w:r>
      <w:r w:rsidRPr="00C753AD">
        <w:rPr>
          <w:lang w:val="es-ES"/>
        </w:rPr>
        <w:tab/>
        <w:t xml:space="preserve">En respuesta a un comentario de la </w:t>
      </w:r>
      <w:r w:rsidRPr="00C753AD">
        <w:rPr>
          <w:b/>
          <w:bCs/>
          <w:lang w:val="es-ES"/>
        </w:rPr>
        <w:t>Sra.</w:t>
      </w:r>
      <w:r w:rsidR="003444EE">
        <w:rPr>
          <w:b/>
          <w:bCs/>
          <w:lang w:val="es-ES"/>
        </w:rPr>
        <w:t> </w:t>
      </w:r>
      <w:r w:rsidRPr="00C753AD">
        <w:rPr>
          <w:b/>
          <w:bCs/>
          <w:lang w:val="es-ES"/>
        </w:rPr>
        <w:t>Mannepalli</w:t>
      </w:r>
      <w:r w:rsidRPr="00C753AD">
        <w:rPr>
          <w:lang w:val="es-ES"/>
        </w:rPr>
        <w:t xml:space="preserve"> sobre el §</w:t>
      </w:r>
      <w:r w:rsidR="003444EE">
        <w:rPr>
          <w:lang w:val="es-ES"/>
        </w:rPr>
        <w:t> </w:t>
      </w:r>
      <w:r w:rsidRPr="00C753AD">
        <w:rPr>
          <w:lang w:val="es-ES"/>
        </w:rPr>
        <w:t>4.1 del Anexo</w:t>
      </w:r>
      <w:r w:rsidR="003444EE">
        <w:rPr>
          <w:lang w:val="es-ES"/>
        </w:rPr>
        <w:t> </w:t>
      </w:r>
      <w:r w:rsidRPr="00C753AD">
        <w:rPr>
          <w:lang w:val="es-ES"/>
        </w:rPr>
        <w:t xml:space="preserve">1, </w:t>
      </w:r>
      <w:r w:rsidRPr="00C753AD">
        <w:rPr>
          <w:bCs/>
          <w:lang w:val="es-ES"/>
        </w:rPr>
        <w:t>el</w:t>
      </w:r>
      <w:r w:rsidRPr="00C753AD">
        <w:rPr>
          <w:b/>
          <w:bCs/>
          <w:lang w:val="es-ES"/>
        </w:rPr>
        <w:t xml:space="preserve"> Sr. Botha (SDG)</w:t>
      </w:r>
      <w:r w:rsidRPr="00C753AD">
        <w:rPr>
          <w:lang w:val="es-ES"/>
        </w:rPr>
        <w:t xml:space="preserve"> dice, y la </w:t>
      </w:r>
      <w:r w:rsidRPr="00C753AD">
        <w:rPr>
          <w:b/>
          <w:bCs/>
          <w:lang w:val="es-ES"/>
        </w:rPr>
        <w:t>Sra.</w:t>
      </w:r>
      <w:r w:rsidR="003444EE">
        <w:rPr>
          <w:b/>
          <w:bCs/>
          <w:lang w:val="es-ES"/>
        </w:rPr>
        <w:t> </w:t>
      </w:r>
      <w:r w:rsidRPr="00C753AD">
        <w:rPr>
          <w:b/>
          <w:bCs/>
          <w:lang w:val="es-ES"/>
        </w:rPr>
        <w:t xml:space="preserve">Beaumier </w:t>
      </w:r>
      <w:r w:rsidRPr="00C753AD">
        <w:rPr>
          <w:lang w:val="es-ES"/>
        </w:rPr>
        <w:t xml:space="preserve">lo confirma, que es práctica de la Oficina enviar las decisiones de la Junta a todas las administraciones que han formulado comentarios sobre los proyectos de Reglas de Procedimiento. Dado que la Administración de la Federación </w:t>
      </w:r>
      <w:r w:rsidR="003444EE">
        <w:rPr>
          <w:lang w:val="es-ES"/>
        </w:rPr>
        <w:t xml:space="preserve">de </w:t>
      </w:r>
      <w:r w:rsidRPr="00C753AD">
        <w:rPr>
          <w:lang w:val="es-ES"/>
        </w:rPr>
        <w:t>Rus</w:t>
      </w:r>
      <w:r w:rsidR="003444EE">
        <w:rPr>
          <w:lang w:val="es-ES"/>
        </w:rPr>
        <w:t>i</w:t>
      </w:r>
      <w:r w:rsidRPr="00C753AD">
        <w:rPr>
          <w:lang w:val="es-ES"/>
        </w:rPr>
        <w:t>a ha presentado comentarios, la Oficina la ha informado del resultado de la reunión.</w:t>
      </w:r>
    </w:p>
    <w:p w14:paraId="3E916E32" w14:textId="6F35F6DB" w:rsidR="00C753AD" w:rsidRPr="00C753AD" w:rsidRDefault="00C753AD" w:rsidP="0038430E">
      <w:pPr>
        <w:jc w:val="both"/>
        <w:rPr>
          <w:lang w:val="es-ES"/>
        </w:rPr>
      </w:pPr>
      <w:r w:rsidRPr="00C753AD">
        <w:rPr>
          <w:lang w:val="es-ES"/>
        </w:rPr>
        <w:t>3.11</w:t>
      </w:r>
      <w:r w:rsidRPr="00C753AD">
        <w:rPr>
          <w:lang w:val="es-ES"/>
        </w:rPr>
        <w:tab/>
      </w:r>
      <w:r w:rsidRPr="00C753AD">
        <w:rPr>
          <w:bCs/>
          <w:lang w:val="es-ES"/>
        </w:rPr>
        <w:t xml:space="preserve">El </w:t>
      </w:r>
      <w:r w:rsidRPr="00C753AD">
        <w:rPr>
          <w:b/>
          <w:bCs/>
          <w:lang w:val="es-ES"/>
        </w:rPr>
        <w:t>Sr. Vallet (Jefe del SSD)</w:t>
      </w:r>
      <w:r w:rsidRPr="00C753AD">
        <w:rPr>
          <w:lang w:val="es-ES"/>
        </w:rPr>
        <w:t xml:space="preserve"> llama la atención sobre el punto</w:t>
      </w:r>
      <w:r w:rsidR="003444EE">
        <w:rPr>
          <w:lang w:val="es-ES"/>
        </w:rPr>
        <w:t> </w:t>
      </w:r>
      <w:r w:rsidRPr="00C753AD">
        <w:rPr>
          <w:lang w:val="es-ES"/>
        </w:rPr>
        <w:t>6.5 del Anexo</w:t>
      </w:r>
      <w:r w:rsidR="003444EE">
        <w:rPr>
          <w:lang w:val="es-ES"/>
        </w:rPr>
        <w:t> </w:t>
      </w:r>
      <w:r w:rsidRPr="00C753AD">
        <w:rPr>
          <w:lang w:val="es-ES"/>
        </w:rPr>
        <w:t xml:space="preserve">1 y sobre el </w:t>
      </w:r>
      <w:r w:rsidR="003444EE" w:rsidRPr="00C753AD">
        <w:rPr>
          <w:lang w:val="es-ES"/>
        </w:rPr>
        <w:t>Documento</w:t>
      </w:r>
      <w:r w:rsidR="003444EE">
        <w:rPr>
          <w:lang w:val="es-ES"/>
        </w:rPr>
        <w:t> </w:t>
      </w:r>
      <w:r w:rsidRPr="00C753AD">
        <w:rPr>
          <w:lang w:val="es-ES"/>
        </w:rPr>
        <w:t>RRB23-3/DELAYED/1, que contiene la respuesta de la Administración de Papua Nueva Guinea a la comunicación de la Oficina sobre su solicitud a la 93ª</w:t>
      </w:r>
      <w:r w:rsidR="003444EE">
        <w:rPr>
          <w:lang w:val="es-ES"/>
        </w:rPr>
        <w:t> </w:t>
      </w:r>
      <w:r w:rsidRPr="00C753AD">
        <w:rPr>
          <w:lang w:val="es-ES"/>
        </w:rPr>
        <w:t xml:space="preserve">reunión de la Junta de una prórroga del plazo reglamentario para poner en servicio las asignaciones de frecuencias a la red de satélites MICRONSAT. Según la </w:t>
      </w:r>
      <w:r w:rsidR="003444EE">
        <w:rPr>
          <w:lang w:val="es-ES"/>
        </w:rPr>
        <w:t>a</w:t>
      </w:r>
      <w:r w:rsidRPr="00C753AD">
        <w:rPr>
          <w:lang w:val="es-ES"/>
        </w:rPr>
        <w:t>dministración, el satélite destinado a poner en servicio las asignaciones de frecuencias se probó y puso en funcionamiento con éxito a una altitud de 500</w:t>
      </w:r>
      <w:r w:rsidR="003444EE">
        <w:rPr>
          <w:lang w:val="es-ES"/>
        </w:rPr>
        <w:t> </w:t>
      </w:r>
      <w:r w:rsidRPr="00C753AD">
        <w:rPr>
          <w:lang w:val="es-ES"/>
        </w:rPr>
        <w:t>km, lo que ha llevado al operador a mantener en órbita el satélite a esa altitud y no elevarlo a la altitud notificada de 700</w:t>
      </w:r>
      <w:r w:rsidR="003444EE">
        <w:rPr>
          <w:lang w:val="es-ES"/>
        </w:rPr>
        <w:t> </w:t>
      </w:r>
      <w:r w:rsidRPr="00C753AD">
        <w:rPr>
          <w:lang w:val="es-ES"/>
        </w:rPr>
        <w:t xml:space="preserve">km. Por tanto, la </w:t>
      </w:r>
      <w:r w:rsidR="003444EE">
        <w:rPr>
          <w:lang w:val="es-ES"/>
        </w:rPr>
        <w:t>a</w:t>
      </w:r>
      <w:r w:rsidRPr="00C753AD">
        <w:rPr>
          <w:lang w:val="es-ES"/>
        </w:rPr>
        <w:t>dministración ya no puede invocar un caso de fuerza mayor y, en consecuencia, ha decidido retirar su solicitud. Agradece a los miembros de la Junta el examen de su comunicación inicial. El satélite está actualmente en funcionamiento con arreglo a una segunda notificación de la Administración de Pap</w:t>
      </w:r>
      <w:r w:rsidR="003444EE">
        <w:rPr>
          <w:lang w:val="es-ES"/>
        </w:rPr>
        <w:t>u</w:t>
      </w:r>
      <w:r w:rsidRPr="00C753AD">
        <w:rPr>
          <w:lang w:val="es-ES"/>
        </w:rPr>
        <w:t>a Nueva Guinea que contiene órbitas tanto en 500 como en 700</w:t>
      </w:r>
      <w:r w:rsidR="003444EE">
        <w:rPr>
          <w:lang w:val="es-ES"/>
        </w:rPr>
        <w:t> </w:t>
      </w:r>
      <w:r w:rsidRPr="00C753AD">
        <w:rPr>
          <w:lang w:val="es-ES"/>
        </w:rPr>
        <w:t>km.</w:t>
      </w:r>
    </w:p>
    <w:p w14:paraId="6C3D48D5" w14:textId="3A7F8C33" w:rsidR="00C753AD" w:rsidRPr="00C753AD" w:rsidRDefault="00C753AD" w:rsidP="0038430E">
      <w:pPr>
        <w:keepNext/>
        <w:keepLines/>
        <w:jc w:val="both"/>
        <w:rPr>
          <w:lang w:val="es-ES"/>
        </w:rPr>
      </w:pPr>
      <w:r w:rsidRPr="00C753AD">
        <w:rPr>
          <w:lang w:val="es-ES"/>
        </w:rPr>
        <w:lastRenderedPageBreak/>
        <w:t>3.12</w:t>
      </w:r>
      <w:r w:rsidRPr="00C753AD">
        <w:rPr>
          <w:lang w:val="es-ES"/>
        </w:rPr>
        <w:tab/>
        <w:t xml:space="preserve">El </w:t>
      </w:r>
      <w:r w:rsidRPr="00C753AD">
        <w:rPr>
          <w:b/>
          <w:bCs/>
          <w:lang w:val="es-ES"/>
        </w:rPr>
        <w:t>Presidente</w:t>
      </w:r>
      <w:r w:rsidRPr="00C753AD">
        <w:rPr>
          <w:lang w:val="es-ES"/>
        </w:rPr>
        <w:t xml:space="preserve"> propone que la Junta llegue a la siguiente conclusión sobre el §</w:t>
      </w:r>
      <w:r w:rsidR="003444EE">
        <w:rPr>
          <w:lang w:val="es-ES"/>
        </w:rPr>
        <w:t> </w:t>
      </w:r>
      <w:r w:rsidRPr="00C753AD">
        <w:rPr>
          <w:lang w:val="es-ES"/>
        </w:rPr>
        <w:t>1 del Documento</w:t>
      </w:r>
      <w:r w:rsidR="003444EE">
        <w:rPr>
          <w:lang w:val="es-ES"/>
        </w:rPr>
        <w:t> </w:t>
      </w:r>
      <w:r w:rsidRPr="00C753AD">
        <w:rPr>
          <w:lang w:val="es-ES"/>
        </w:rPr>
        <w:t>RRB23-3/11 y el Anexo</w:t>
      </w:r>
      <w:r w:rsidR="003444EE">
        <w:rPr>
          <w:lang w:val="es-ES"/>
        </w:rPr>
        <w:t> </w:t>
      </w:r>
      <w:r w:rsidRPr="00C753AD">
        <w:rPr>
          <w:lang w:val="es-ES"/>
        </w:rPr>
        <w:t>1:</w:t>
      </w:r>
    </w:p>
    <w:p w14:paraId="061FF6F6" w14:textId="40442810" w:rsidR="00C753AD" w:rsidRPr="00C753AD" w:rsidRDefault="00C753AD" w:rsidP="0038430E">
      <w:pPr>
        <w:jc w:val="both"/>
        <w:rPr>
          <w:lang w:val="es-ES"/>
        </w:rPr>
      </w:pPr>
      <w:bookmarkStart w:id="26" w:name="lt_pId059"/>
      <w:r>
        <w:rPr>
          <w:lang w:val="es-ES"/>
        </w:rPr>
        <w:t>«</w:t>
      </w:r>
      <w:r w:rsidRPr="00C753AD">
        <w:rPr>
          <w:lang w:val="es-ES"/>
        </w:rPr>
        <w:t>La Junta toma nota del §</w:t>
      </w:r>
      <w:r w:rsidR="003444EE">
        <w:rPr>
          <w:lang w:val="es-ES"/>
        </w:rPr>
        <w:t> </w:t>
      </w:r>
      <w:r w:rsidRPr="00C753AD">
        <w:rPr>
          <w:lang w:val="es-ES"/>
        </w:rPr>
        <w:t>1 del Documento</w:t>
      </w:r>
      <w:r w:rsidR="003444EE">
        <w:rPr>
          <w:lang w:val="es-ES"/>
        </w:rPr>
        <w:t> </w:t>
      </w:r>
      <w:r w:rsidRPr="00C753AD">
        <w:rPr>
          <w:lang w:val="es-ES"/>
        </w:rPr>
        <w:t>RRB23-3/11 y del Anexo</w:t>
      </w:r>
      <w:r w:rsidR="003444EE">
        <w:rPr>
          <w:lang w:val="es-ES"/>
        </w:rPr>
        <w:t> </w:t>
      </w:r>
      <w:r w:rsidRPr="00C753AD">
        <w:rPr>
          <w:lang w:val="es-ES"/>
        </w:rPr>
        <w:t>1, sobre las medidas aplicadas como consecuencia de las decisiones adoptadas en la 93ª</w:t>
      </w:r>
      <w:r w:rsidR="003444EE">
        <w:rPr>
          <w:lang w:val="es-ES"/>
        </w:rPr>
        <w:t> </w:t>
      </w:r>
      <w:r w:rsidRPr="00C753AD">
        <w:rPr>
          <w:lang w:val="es-ES"/>
        </w:rPr>
        <w:t>reunión de la Junta.</w:t>
      </w:r>
      <w:bookmarkEnd w:id="26"/>
      <w:r w:rsidRPr="00C753AD">
        <w:rPr>
          <w:lang w:val="es-ES"/>
        </w:rPr>
        <w:t xml:space="preserve"> </w:t>
      </w:r>
      <w:bookmarkStart w:id="27" w:name="lt_pId060"/>
      <w:r w:rsidRPr="00C753AD">
        <w:rPr>
          <w:lang w:val="es-ES"/>
        </w:rPr>
        <w:t>Al examinar el Documento</w:t>
      </w:r>
      <w:r w:rsidR="003444EE">
        <w:rPr>
          <w:lang w:val="es-ES"/>
        </w:rPr>
        <w:t> </w:t>
      </w:r>
      <w:r w:rsidRPr="00C753AD">
        <w:rPr>
          <w:lang w:val="es-ES"/>
        </w:rPr>
        <w:t>RRB23-3/DELAYED/1 en su §</w:t>
      </w:r>
      <w:r w:rsidR="003444EE">
        <w:rPr>
          <w:lang w:val="es-ES"/>
        </w:rPr>
        <w:t> </w:t>
      </w:r>
      <w:r w:rsidRPr="00C753AD">
        <w:rPr>
          <w:lang w:val="es-ES"/>
        </w:rPr>
        <w:t>6.5 del Anexo</w:t>
      </w:r>
      <w:r w:rsidR="003444EE">
        <w:rPr>
          <w:lang w:val="es-ES"/>
        </w:rPr>
        <w:t> </w:t>
      </w:r>
      <w:r w:rsidRPr="00C753AD">
        <w:rPr>
          <w:lang w:val="es-ES"/>
        </w:rPr>
        <w:t>1 para información, la Junta toma nota de que la Administración de Papua Nueva Guinea había retirado su solicitud de prórroga del plazo reglamentario para poner en servicio las asignaciones de frecuencias al sistema de satélite MICRONSAT (Documento</w:t>
      </w:r>
      <w:r w:rsidR="003444EE">
        <w:rPr>
          <w:lang w:val="es-ES"/>
        </w:rPr>
        <w:t> </w:t>
      </w:r>
      <w:r w:rsidRPr="00C753AD">
        <w:rPr>
          <w:lang w:val="es-ES"/>
        </w:rPr>
        <w:t>RRB22-3/10).</w:t>
      </w:r>
      <w:bookmarkEnd w:id="27"/>
      <w:r w:rsidRPr="00C753AD">
        <w:rPr>
          <w:lang w:val="es-ES"/>
        </w:rPr>
        <w:t xml:space="preserve"> </w:t>
      </w:r>
      <w:bookmarkStart w:id="28" w:name="lt_pId061"/>
      <w:r w:rsidRPr="00C753AD">
        <w:rPr>
          <w:lang w:val="es-ES"/>
        </w:rPr>
        <w:t xml:space="preserve">La Junta agradeció a la </w:t>
      </w:r>
      <w:r w:rsidR="003444EE">
        <w:rPr>
          <w:lang w:val="es-ES"/>
        </w:rPr>
        <w:t>a</w:t>
      </w:r>
      <w:r w:rsidRPr="00C753AD">
        <w:rPr>
          <w:lang w:val="es-ES"/>
        </w:rPr>
        <w:t xml:space="preserve">dministración la información facilitada. </w:t>
      </w:r>
      <w:bookmarkEnd w:id="28"/>
      <w:r w:rsidRPr="00C753AD">
        <w:rPr>
          <w:lang w:val="es-ES"/>
        </w:rPr>
        <w:t xml:space="preserve">Desea a la </w:t>
      </w:r>
      <w:r w:rsidR="003444EE">
        <w:rPr>
          <w:lang w:val="es-ES"/>
        </w:rPr>
        <w:t>a</w:t>
      </w:r>
      <w:r w:rsidRPr="00C753AD">
        <w:rPr>
          <w:lang w:val="es-ES"/>
        </w:rPr>
        <w:t>dministración y a su operador lo mejor en sus esfuerzos futuros</w:t>
      </w:r>
      <w:r>
        <w:rPr>
          <w:lang w:val="es-ES"/>
        </w:rPr>
        <w:t>»</w:t>
      </w:r>
      <w:r w:rsidR="000C3435">
        <w:rPr>
          <w:lang w:val="es-ES"/>
        </w:rPr>
        <w:t>.</w:t>
      </w:r>
    </w:p>
    <w:p w14:paraId="1351FE48" w14:textId="1B354D5F" w:rsidR="00C753AD" w:rsidRPr="00C753AD" w:rsidRDefault="00C753AD" w:rsidP="0038430E">
      <w:pPr>
        <w:jc w:val="both"/>
        <w:rPr>
          <w:lang w:val="es-ES"/>
        </w:rPr>
      </w:pPr>
      <w:r w:rsidRPr="00C753AD">
        <w:rPr>
          <w:lang w:val="es-ES"/>
        </w:rPr>
        <w:t>3.13</w:t>
      </w:r>
      <w:r w:rsidRPr="00C753AD">
        <w:rPr>
          <w:lang w:val="es-ES"/>
        </w:rPr>
        <w:tab/>
        <w:t xml:space="preserve">Así se </w:t>
      </w:r>
      <w:r w:rsidRPr="00C753AD">
        <w:rPr>
          <w:b/>
          <w:bCs/>
          <w:lang w:val="es-ES"/>
        </w:rPr>
        <w:t>acuerda</w:t>
      </w:r>
      <w:r w:rsidRPr="00C753AD">
        <w:rPr>
          <w:lang w:val="es-ES"/>
        </w:rPr>
        <w:t>.</w:t>
      </w:r>
    </w:p>
    <w:p w14:paraId="4B94CB80" w14:textId="271DF06D" w:rsidR="00C753AD" w:rsidRPr="00C753AD" w:rsidRDefault="00C753AD" w:rsidP="0038430E">
      <w:pPr>
        <w:pStyle w:val="Headingb"/>
        <w:jc w:val="both"/>
        <w:rPr>
          <w:lang w:val="es-ES"/>
        </w:rPr>
      </w:pPr>
      <w:r w:rsidRPr="00C753AD">
        <w:rPr>
          <w:lang w:val="es-ES"/>
        </w:rPr>
        <w:t>Tramitación de notificaciones de sistemas espaciales y terrenales (§ 2 y Anexos</w:t>
      </w:r>
      <w:r w:rsidR="00FF4AF2">
        <w:rPr>
          <w:lang w:val="es-ES"/>
        </w:rPr>
        <w:t> </w:t>
      </w:r>
      <w:r w:rsidRPr="00C753AD">
        <w:rPr>
          <w:lang w:val="es-ES"/>
        </w:rPr>
        <w:t>2 y 3 del Documento</w:t>
      </w:r>
      <w:r>
        <w:rPr>
          <w:lang w:val="es-ES"/>
        </w:rPr>
        <w:t> </w:t>
      </w:r>
      <w:r w:rsidRPr="00C753AD">
        <w:rPr>
          <w:lang w:val="es-ES"/>
        </w:rPr>
        <w:t>RRB23-3/11)</w:t>
      </w:r>
    </w:p>
    <w:p w14:paraId="264FC1F2" w14:textId="452D9D9E" w:rsidR="00C753AD" w:rsidRPr="00C753AD" w:rsidRDefault="00C753AD" w:rsidP="0038430E">
      <w:pPr>
        <w:jc w:val="both"/>
        <w:rPr>
          <w:lang w:val="es-ES"/>
        </w:rPr>
      </w:pPr>
      <w:bookmarkStart w:id="29" w:name="_Hlk138799055"/>
      <w:r w:rsidRPr="00C753AD">
        <w:rPr>
          <w:lang w:val="es-ES"/>
        </w:rPr>
        <w:t>3.14</w:t>
      </w:r>
      <w:r w:rsidRPr="00C753AD">
        <w:rPr>
          <w:bCs/>
          <w:lang w:val="es-ES"/>
        </w:rPr>
        <w:tab/>
        <w:t xml:space="preserve">El </w:t>
      </w:r>
      <w:r w:rsidRPr="00C753AD">
        <w:rPr>
          <w:b/>
          <w:bCs/>
          <w:lang w:val="es-ES"/>
        </w:rPr>
        <w:t>Sr. Vassiliev (Jefe del TSD)</w:t>
      </w:r>
      <w:r w:rsidRPr="00C753AD">
        <w:rPr>
          <w:lang w:val="es-ES"/>
        </w:rPr>
        <w:t xml:space="preserve">, </w:t>
      </w:r>
      <w:bookmarkEnd w:id="29"/>
      <w:r w:rsidRPr="00C753AD">
        <w:rPr>
          <w:lang w:val="es-ES"/>
        </w:rPr>
        <w:t>en relación con al Anexo</w:t>
      </w:r>
      <w:r w:rsidR="00FF4AF2">
        <w:rPr>
          <w:lang w:val="es-ES"/>
        </w:rPr>
        <w:t> </w:t>
      </w:r>
      <w:r w:rsidRPr="00C753AD">
        <w:rPr>
          <w:lang w:val="es-ES"/>
        </w:rPr>
        <w:t>2 del Documento</w:t>
      </w:r>
      <w:r w:rsidR="00FF4AF2">
        <w:rPr>
          <w:lang w:val="es-ES"/>
        </w:rPr>
        <w:t> </w:t>
      </w:r>
      <w:r w:rsidRPr="00C753AD">
        <w:rPr>
          <w:lang w:val="es-ES"/>
        </w:rPr>
        <w:t>RRB23-3/11 sobre la tramitación de notificaciones de servicios terrenales, señala a la atención de los presentes los cuadros que contiene. No se ha producido ninguna revisión de las conclusiones relativas a las asignaciones a las estaciones de los servicios terrenales durante el periodo abarcado por el informe.</w:t>
      </w:r>
    </w:p>
    <w:p w14:paraId="5CD02F96" w14:textId="7460606C" w:rsidR="00C753AD" w:rsidRPr="00C753AD" w:rsidRDefault="00C753AD" w:rsidP="0038430E">
      <w:pPr>
        <w:jc w:val="both"/>
        <w:rPr>
          <w:lang w:val="es-ES"/>
        </w:rPr>
      </w:pPr>
      <w:r w:rsidRPr="00C753AD">
        <w:rPr>
          <w:lang w:val="es-ES"/>
        </w:rPr>
        <w:t>3.15</w:t>
      </w:r>
      <w:r w:rsidRPr="00FF4AF2">
        <w:rPr>
          <w:lang w:val="es-ES"/>
        </w:rPr>
        <w:tab/>
        <w:t xml:space="preserve">El </w:t>
      </w:r>
      <w:r w:rsidRPr="00FF4AF2">
        <w:rPr>
          <w:b/>
          <w:bCs/>
          <w:lang w:val="es-ES"/>
        </w:rPr>
        <w:t>Sr. Vallet (Jefe del SSD)</w:t>
      </w:r>
      <w:r w:rsidRPr="00C753AD">
        <w:rPr>
          <w:lang w:val="es-ES"/>
        </w:rPr>
        <w:t xml:space="preserve"> señala a la atención de los presentes los cuadros sobre la tramitación de notificaciones para redes de satélite que figuran en el Anexo</w:t>
      </w:r>
      <w:r w:rsidR="00FF4AF2">
        <w:rPr>
          <w:lang w:val="es-ES"/>
        </w:rPr>
        <w:t> </w:t>
      </w:r>
      <w:r w:rsidRPr="00C753AD">
        <w:rPr>
          <w:lang w:val="es-ES"/>
        </w:rPr>
        <w:t>3 del Documento</w:t>
      </w:r>
      <w:r>
        <w:rPr>
          <w:lang w:val="es-ES"/>
        </w:rPr>
        <w:t> </w:t>
      </w:r>
      <w:r w:rsidRPr="00C753AD">
        <w:rPr>
          <w:lang w:val="es-ES"/>
        </w:rPr>
        <w:t>RRB23-3/11.</w:t>
      </w:r>
    </w:p>
    <w:p w14:paraId="39BE830E" w14:textId="0F5D00B0" w:rsidR="00C753AD" w:rsidRPr="00C753AD" w:rsidRDefault="00C753AD" w:rsidP="0038430E">
      <w:pPr>
        <w:jc w:val="both"/>
        <w:rPr>
          <w:lang w:val="es-ES"/>
        </w:rPr>
      </w:pPr>
      <w:r w:rsidRPr="00C753AD">
        <w:rPr>
          <w:lang w:val="es-ES"/>
        </w:rPr>
        <w:t>3.16</w:t>
      </w:r>
      <w:r w:rsidRPr="00C753AD">
        <w:rPr>
          <w:lang w:val="es-ES"/>
        </w:rPr>
        <w:tab/>
        <w:t xml:space="preserve">La Junta </w:t>
      </w:r>
      <w:r w:rsidRPr="00C753AD">
        <w:rPr>
          <w:b/>
          <w:bCs/>
          <w:lang w:val="es-ES"/>
        </w:rPr>
        <w:t>toma nota</w:t>
      </w:r>
      <w:r w:rsidRPr="00C753AD">
        <w:rPr>
          <w:lang w:val="es-ES"/>
        </w:rPr>
        <w:t xml:space="preserve"> del §</w:t>
      </w:r>
      <w:r w:rsidR="00FF4AF2">
        <w:rPr>
          <w:lang w:val="es-ES"/>
        </w:rPr>
        <w:t> </w:t>
      </w:r>
      <w:r w:rsidRPr="00C753AD">
        <w:rPr>
          <w:lang w:val="es-ES"/>
        </w:rPr>
        <w:t>2 del Documento</w:t>
      </w:r>
      <w:r w:rsidR="00FF4AF2">
        <w:rPr>
          <w:lang w:val="es-ES"/>
        </w:rPr>
        <w:t> </w:t>
      </w:r>
      <w:r w:rsidRPr="00C753AD">
        <w:rPr>
          <w:lang w:val="es-ES"/>
        </w:rPr>
        <w:t>RRB23-3/11 y de los Anexos</w:t>
      </w:r>
      <w:r w:rsidR="00FF4AF2">
        <w:rPr>
          <w:lang w:val="es-ES"/>
        </w:rPr>
        <w:t> </w:t>
      </w:r>
      <w:r w:rsidRPr="00C753AD">
        <w:rPr>
          <w:lang w:val="es-ES"/>
        </w:rPr>
        <w:t xml:space="preserve">2 y 3, relativos a la tramitación de las notificaciones para los sistemas terrenales y espaciales, y </w:t>
      </w:r>
      <w:r w:rsidRPr="00C753AD">
        <w:rPr>
          <w:b/>
          <w:bCs/>
          <w:lang w:val="es-ES"/>
        </w:rPr>
        <w:t>alienta</w:t>
      </w:r>
      <w:r w:rsidRPr="00C753AD">
        <w:rPr>
          <w:lang w:val="es-ES"/>
        </w:rPr>
        <w:t xml:space="preserve"> a la Oficina a seguir haciendo todos los esfuerzos posibles para tramitar las notificaciones dentro de los plazos reglamentarios.</w:t>
      </w:r>
    </w:p>
    <w:p w14:paraId="5CB689B3" w14:textId="2D70F4C9" w:rsidR="00C753AD" w:rsidRPr="00C753AD" w:rsidRDefault="00C753AD" w:rsidP="0038430E">
      <w:pPr>
        <w:pStyle w:val="Headingb"/>
        <w:jc w:val="both"/>
        <w:rPr>
          <w:lang w:val="es-ES"/>
        </w:rPr>
      </w:pPr>
      <w:r w:rsidRPr="00C753AD">
        <w:rPr>
          <w:lang w:val="es-ES"/>
        </w:rPr>
        <w:t>Aplicación de la recuperación de costes a las notificaciones de redes de satélites (§ 3 del Documento RRB23-3/11 y Anexo</w:t>
      </w:r>
      <w:r w:rsidR="008975A9">
        <w:rPr>
          <w:lang w:val="es-ES"/>
        </w:rPr>
        <w:t> </w:t>
      </w:r>
      <w:r w:rsidRPr="00C753AD">
        <w:rPr>
          <w:lang w:val="es-ES"/>
        </w:rPr>
        <w:t>4)</w:t>
      </w:r>
    </w:p>
    <w:p w14:paraId="61CD7B28" w14:textId="59000C35" w:rsidR="00C753AD" w:rsidRPr="00C753AD" w:rsidRDefault="00C753AD" w:rsidP="0038430E">
      <w:pPr>
        <w:jc w:val="both"/>
        <w:rPr>
          <w:lang w:val="es-ES"/>
        </w:rPr>
      </w:pPr>
      <w:r w:rsidRPr="00C753AD">
        <w:rPr>
          <w:lang w:val="es-ES"/>
        </w:rPr>
        <w:t>3.17</w:t>
      </w:r>
      <w:r w:rsidRPr="00C753AD">
        <w:rPr>
          <w:lang w:val="es-ES"/>
        </w:rPr>
        <w:tab/>
      </w:r>
      <w:r w:rsidRPr="00C753AD">
        <w:rPr>
          <w:bCs/>
          <w:lang w:val="es-ES"/>
        </w:rPr>
        <w:t xml:space="preserve">El </w:t>
      </w:r>
      <w:r w:rsidRPr="00C753AD">
        <w:rPr>
          <w:b/>
          <w:bCs/>
          <w:lang w:val="es-ES"/>
        </w:rPr>
        <w:t>Sr. Vallet (Jefe del SSD</w:t>
      </w:r>
      <w:r w:rsidRPr="00C753AD">
        <w:rPr>
          <w:lang w:val="es-ES"/>
        </w:rPr>
        <w:t>), en relación con el §</w:t>
      </w:r>
      <w:r w:rsidR="00FC7A61">
        <w:rPr>
          <w:lang w:val="es-ES"/>
        </w:rPr>
        <w:t> </w:t>
      </w:r>
      <w:r w:rsidRPr="00C753AD">
        <w:rPr>
          <w:lang w:val="es-ES"/>
        </w:rPr>
        <w:t>3.2 del Documento</w:t>
      </w:r>
      <w:r w:rsidR="008975A9">
        <w:rPr>
          <w:lang w:val="es-ES"/>
        </w:rPr>
        <w:t> </w:t>
      </w:r>
      <w:r w:rsidRPr="00C753AD">
        <w:rPr>
          <w:lang w:val="es-ES"/>
        </w:rPr>
        <w:t>RRB23-3/11, dice que el Grupo de Expertos del Consejo sobre el Acuerdo</w:t>
      </w:r>
      <w:r w:rsidR="008975A9">
        <w:rPr>
          <w:lang w:val="es-ES"/>
        </w:rPr>
        <w:t> </w:t>
      </w:r>
      <w:r w:rsidRPr="00C753AD">
        <w:rPr>
          <w:lang w:val="es-ES"/>
        </w:rPr>
        <w:t>482 celebrará su primera reunión los días 22 y 23 de enero de 2024; una segunda reunión está prevista para abril. El Grupo de Expertos presentará un informe en la reunión de junio de 2024 del Consejo.</w:t>
      </w:r>
    </w:p>
    <w:p w14:paraId="22FA9349" w14:textId="2A0403D9" w:rsidR="00C753AD" w:rsidRPr="00C753AD" w:rsidRDefault="00C753AD" w:rsidP="0038430E">
      <w:pPr>
        <w:jc w:val="both"/>
        <w:rPr>
          <w:lang w:val="es-ES"/>
        </w:rPr>
      </w:pPr>
      <w:r w:rsidRPr="00C753AD">
        <w:rPr>
          <w:lang w:val="es-ES"/>
        </w:rPr>
        <w:t>3.18</w:t>
      </w:r>
      <w:r w:rsidRPr="00C753AD">
        <w:rPr>
          <w:lang w:val="es-ES"/>
        </w:rPr>
        <w:tab/>
        <w:t xml:space="preserve">La Junta </w:t>
      </w:r>
      <w:r w:rsidRPr="00C753AD">
        <w:rPr>
          <w:b/>
          <w:bCs/>
          <w:lang w:val="es-ES"/>
        </w:rPr>
        <w:t>toma nota</w:t>
      </w:r>
      <w:r w:rsidRPr="00C753AD">
        <w:rPr>
          <w:lang w:val="es-ES"/>
        </w:rPr>
        <w:t xml:space="preserve"> del §</w:t>
      </w:r>
      <w:r w:rsidR="00FC7A61">
        <w:rPr>
          <w:lang w:val="es-ES"/>
        </w:rPr>
        <w:t> </w:t>
      </w:r>
      <w:r w:rsidRPr="00C753AD">
        <w:rPr>
          <w:lang w:val="es-ES"/>
        </w:rPr>
        <w:t>3.1 y el Anexo</w:t>
      </w:r>
      <w:r w:rsidR="00FC7A61">
        <w:rPr>
          <w:lang w:val="es-ES"/>
        </w:rPr>
        <w:t> </w:t>
      </w:r>
      <w:r w:rsidRPr="00C753AD">
        <w:rPr>
          <w:lang w:val="es-ES"/>
        </w:rPr>
        <w:t>4, así como del §</w:t>
      </w:r>
      <w:r w:rsidR="00FC7A61">
        <w:rPr>
          <w:lang w:val="es-ES"/>
        </w:rPr>
        <w:t> </w:t>
      </w:r>
      <w:r w:rsidRPr="00C753AD">
        <w:rPr>
          <w:lang w:val="es-ES"/>
        </w:rPr>
        <w:t>3.2 del Documento</w:t>
      </w:r>
      <w:r>
        <w:rPr>
          <w:lang w:val="es-ES"/>
        </w:rPr>
        <w:t> </w:t>
      </w:r>
      <w:r w:rsidRPr="00C753AD">
        <w:rPr>
          <w:lang w:val="es-ES"/>
        </w:rPr>
        <w:t>RRB23</w:t>
      </w:r>
      <w:r>
        <w:rPr>
          <w:lang w:val="es-ES"/>
        </w:rPr>
        <w:noBreakHyphen/>
      </w:r>
      <w:r w:rsidRPr="00C753AD">
        <w:rPr>
          <w:lang w:val="es-ES"/>
        </w:rPr>
        <w:t>3/11, sobre los pagos atrasados y las actividades del Consejo, respectivamente, en relación con la aplicación de la recuperación de costes a las notificaciones de redes de satélites.</w:t>
      </w:r>
    </w:p>
    <w:p w14:paraId="01F124A0" w14:textId="0971B5B7" w:rsidR="00C753AD" w:rsidRPr="00C753AD" w:rsidRDefault="00C753AD" w:rsidP="0038430E">
      <w:pPr>
        <w:pStyle w:val="Headingb"/>
        <w:jc w:val="both"/>
        <w:rPr>
          <w:lang w:val="es-ES"/>
        </w:rPr>
      </w:pPr>
      <w:bookmarkStart w:id="30" w:name="_Hlk139715027"/>
      <w:r w:rsidRPr="00C753AD">
        <w:rPr>
          <w:lang w:val="es-ES"/>
        </w:rPr>
        <w:t>Informes de interferencia perjudicial y/o infracciones al Reglamento de Radiocomunicaciones (Artículo</w:t>
      </w:r>
      <w:r w:rsidR="00FC7A61">
        <w:rPr>
          <w:lang w:val="es-ES"/>
        </w:rPr>
        <w:t> </w:t>
      </w:r>
      <w:r w:rsidRPr="00C753AD">
        <w:rPr>
          <w:lang w:val="es-ES"/>
        </w:rPr>
        <w:t>15 del RR) (§ 4 del Documento</w:t>
      </w:r>
      <w:r w:rsidR="00FC7A61">
        <w:rPr>
          <w:lang w:val="es-ES"/>
        </w:rPr>
        <w:t> </w:t>
      </w:r>
      <w:r w:rsidRPr="00C753AD">
        <w:rPr>
          <w:lang w:val="es-ES"/>
        </w:rPr>
        <w:t>RRB23</w:t>
      </w:r>
      <w:r w:rsidRPr="00C753AD">
        <w:rPr>
          <w:lang w:val="es-ES"/>
        </w:rPr>
        <w:noBreakHyphen/>
        <w:t>3/11)</w:t>
      </w:r>
    </w:p>
    <w:p w14:paraId="1B16BE15" w14:textId="69B90671" w:rsidR="00C753AD" w:rsidRPr="00C753AD" w:rsidRDefault="00C753AD" w:rsidP="0038430E">
      <w:pPr>
        <w:jc w:val="both"/>
        <w:rPr>
          <w:lang w:val="es-ES"/>
        </w:rPr>
      </w:pPr>
      <w:bookmarkStart w:id="31" w:name="_Hlk139715037"/>
      <w:bookmarkEnd w:id="30"/>
      <w:r w:rsidRPr="00C753AD">
        <w:rPr>
          <w:lang w:val="es-ES"/>
        </w:rPr>
        <w:t>3.19</w:t>
      </w:r>
      <w:r w:rsidRPr="00C753AD">
        <w:rPr>
          <w:lang w:val="es-ES"/>
        </w:rPr>
        <w:tab/>
        <w:t xml:space="preserve">La Junta </w:t>
      </w:r>
      <w:r w:rsidRPr="00C753AD">
        <w:rPr>
          <w:b/>
          <w:bCs/>
          <w:lang w:val="es-ES"/>
        </w:rPr>
        <w:t>toma nota</w:t>
      </w:r>
      <w:r w:rsidRPr="00C753AD">
        <w:rPr>
          <w:lang w:val="es-ES"/>
        </w:rPr>
        <w:t xml:space="preserve"> del § 4.1 del Documento</w:t>
      </w:r>
      <w:r w:rsidR="008975A9">
        <w:rPr>
          <w:lang w:val="es-ES"/>
        </w:rPr>
        <w:t> </w:t>
      </w:r>
      <w:r w:rsidRPr="00C753AD">
        <w:rPr>
          <w:lang w:val="es-ES"/>
        </w:rPr>
        <w:t>RRB23-3/11, que contiene estadísticas sobre interferencia perjudicial e infracciones al Reglamento de Radiocomunicaciones.</w:t>
      </w:r>
    </w:p>
    <w:bookmarkEnd w:id="31"/>
    <w:p w14:paraId="5286E8B2" w14:textId="7C1E588A" w:rsidR="00C753AD" w:rsidRPr="00C753AD" w:rsidRDefault="00C753AD" w:rsidP="0038430E">
      <w:pPr>
        <w:pStyle w:val="Headingb"/>
        <w:jc w:val="both"/>
        <w:rPr>
          <w:lang w:val="es-ES"/>
        </w:rPr>
      </w:pPr>
      <w:r w:rsidRPr="00C753AD">
        <w:rPr>
          <w:lang w:val="es-ES"/>
        </w:rPr>
        <w:t>Interferencia perjudicial causada a estaciones de radiodifusión en las bandas de ondas métricas y decimétricas entre Italia y sus países vecinos (§ 4.2 y Addenda 1, 3 y 4 al Documento</w:t>
      </w:r>
      <w:r w:rsidR="008975A9">
        <w:rPr>
          <w:lang w:val="es-ES"/>
        </w:rPr>
        <w:t> </w:t>
      </w:r>
      <w:r w:rsidRPr="00C753AD">
        <w:rPr>
          <w:lang w:val="es-ES"/>
        </w:rPr>
        <w:t>RRB23-3/11)</w:t>
      </w:r>
    </w:p>
    <w:p w14:paraId="1C99E6EF" w14:textId="436B03F3" w:rsidR="00C753AD" w:rsidRPr="00C753AD" w:rsidRDefault="00C753AD" w:rsidP="0038430E">
      <w:pPr>
        <w:jc w:val="both"/>
        <w:rPr>
          <w:lang w:val="es-ES"/>
        </w:rPr>
      </w:pPr>
      <w:r w:rsidRPr="00C753AD">
        <w:rPr>
          <w:lang w:val="es-ES"/>
        </w:rPr>
        <w:t>3.20</w:t>
      </w:r>
      <w:r w:rsidRPr="00C753AD">
        <w:rPr>
          <w:lang w:val="es-ES"/>
        </w:rPr>
        <w:tab/>
      </w:r>
      <w:r w:rsidRPr="00C753AD">
        <w:rPr>
          <w:bCs/>
          <w:lang w:val="es-ES"/>
        </w:rPr>
        <w:t xml:space="preserve">El </w:t>
      </w:r>
      <w:r w:rsidRPr="00C753AD">
        <w:rPr>
          <w:b/>
          <w:bCs/>
          <w:lang w:val="es-ES"/>
        </w:rPr>
        <w:t xml:space="preserve">Sr. Vassiliev (Jefe del TSD) </w:t>
      </w:r>
      <w:r w:rsidRPr="00C753AD">
        <w:rPr>
          <w:lang w:val="es-ES"/>
        </w:rPr>
        <w:t xml:space="preserve">dice que desde que se preparó el </w:t>
      </w:r>
      <w:r w:rsidR="003444EE" w:rsidRPr="00C753AD">
        <w:rPr>
          <w:lang w:val="es-ES"/>
        </w:rPr>
        <w:t xml:space="preserve">Informe </w:t>
      </w:r>
      <w:r w:rsidRPr="00C753AD">
        <w:rPr>
          <w:lang w:val="es-ES"/>
        </w:rPr>
        <w:t>del Director, la Oficina ha recibido comunicaciones de las Administraciones de Italia, de Eslovenia</w:t>
      </w:r>
      <w:r w:rsidR="008975A9">
        <w:rPr>
          <w:lang w:val="es-ES"/>
        </w:rPr>
        <w:t xml:space="preserve">, </w:t>
      </w:r>
      <w:r w:rsidRPr="00C753AD">
        <w:rPr>
          <w:lang w:val="es-ES"/>
        </w:rPr>
        <w:t>Croacia, Francia, Malta y Suiza, que figuran en los Addenda</w:t>
      </w:r>
      <w:r w:rsidR="008975A9">
        <w:rPr>
          <w:lang w:val="es-ES"/>
        </w:rPr>
        <w:t> </w:t>
      </w:r>
      <w:r w:rsidRPr="00C753AD">
        <w:rPr>
          <w:lang w:val="es-ES"/>
        </w:rPr>
        <w:t>1, 3 y 4, respectivamente. Según la información actualizada proporcionada por la Administración de Italia (Addéndum</w:t>
      </w:r>
      <w:r w:rsidR="008975A9">
        <w:rPr>
          <w:lang w:val="es-ES"/>
        </w:rPr>
        <w:t> </w:t>
      </w:r>
      <w:r w:rsidRPr="00C753AD">
        <w:rPr>
          <w:lang w:val="es-ES"/>
        </w:rPr>
        <w:t xml:space="preserve">1), ya no se producen problemas de interferencias en relación con la radiodifusión de TV en la banda de ondas decimétricas </w:t>
      </w:r>
      <w:r w:rsidRPr="00C753AD">
        <w:rPr>
          <w:lang w:val="es-ES"/>
        </w:rPr>
        <w:lastRenderedPageBreak/>
        <w:t>y no se han recibido nuevos informes de interferencia desde junio de 2023. En cuanto a la radiodifusión DAB en la banda</w:t>
      </w:r>
      <w:r w:rsidR="00FC7A61">
        <w:rPr>
          <w:lang w:val="es-ES"/>
        </w:rPr>
        <w:t> </w:t>
      </w:r>
      <w:r w:rsidRPr="00C753AD">
        <w:rPr>
          <w:lang w:val="es-ES"/>
        </w:rPr>
        <w:t>III de ondas métricas, continúa la coordinación con las Administraciones de Albania, Montenegro y Macedonia del Norte con vistas a finalizar el acuerdo adriático-jónico sobre DAB, y persisten las dificultades con Eslovenia debido a una interpretación diferente de los derechos y obligaciones en el marco del Plan</w:t>
      </w:r>
      <w:r w:rsidR="008975A9">
        <w:rPr>
          <w:lang w:val="es-ES"/>
        </w:rPr>
        <w:t> </w:t>
      </w:r>
      <w:r w:rsidRPr="00C753AD">
        <w:rPr>
          <w:lang w:val="es-ES"/>
        </w:rPr>
        <w:t>GE06. Italia sigue utilizando los bloques 7C y 7D del DAB a la espera de la firma del acuerdo adriático-jónico y está trabajando con la Administración de Malta para resolver los casos de interferencia registrados en el bloque</w:t>
      </w:r>
      <w:r w:rsidR="008975A9">
        <w:rPr>
          <w:lang w:val="es-ES"/>
        </w:rPr>
        <w:t> </w:t>
      </w:r>
      <w:r w:rsidRPr="00C753AD">
        <w:rPr>
          <w:lang w:val="es-ES"/>
        </w:rPr>
        <w:t>12C. La situación de la radiodifusión en M</w:t>
      </w:r>
      <w:r w:rsidR="00D67523">
        <w:rPr>
          <w:lang w:val="es-ES"/>
        </w:rPr>
        <w:t>F</w:t>
      </w:r>
      <w:r w:rsidRPr="00C753AD">
        <w:rPr>
          <w:lang w:val="es-ES"/>
        </w:rPr>
        <w:t xml:space="preserve"> sigue siendo compleja, ya que los operadores de radiodifusión italianos siguen operando con licencias concedidas en torno a 1990. El Grupo de Trabajo nacional sobre la banda de frecuencias de la M</w:t>
      </w:r>
      <w:r w:rsidR="00D67523">
        <w:rPr>
          <w:lang w:val="es-ES"/>
        </w:rPr>
        <w:t>F</w:t>
      </w:r>
      <w:r w:rsidRPr="00C753AD">
        <w:rPr>
          <w:lang w:val="es-ES"/>
        </w:rPr>
        <w:t xml:space="preserve"> prosigue sus actividades y uno de los criterios de evaluación en la licitación actual para operadores locales es el compromiso de apagar las emisoras de M</w:t>
      </w:r>
      <w:r w:rsidR="00D67523">
        <w:rPr>
          <w:lang w:val="es-ES"/>
        </w:rPr>
        <w:t>F</w:t>
      </w:r>
      <w:r w:rsidRPr="00C753AD">
        <w:rPr>
          <w:lang w:val="es-ES"/>
        </w:rPr>
        <w:t xml:space="preserve"> tras la migración a la DAB. La actualización concluye con un resumen de la situación entre Italia y Francia, de los casos transfronterizos con Suiza, Eslovenia, Croacia y Malta, y de un acuerdo bilateral con Suiza.</w:t>
      </w:r>
    </w:p>
    <w:p w14:paraId="573D1260" w14:textId="3D262270" w:rsidR="00C753AD" w:rsidRPr="00C753AD" w:rsidRDefault="00C753AD" w:rsidP="0038430E">
      <w:pPr>
        <w:jc w:val="both"/>
        <w:rPr>
          <w:lang w:val="es-ES"/>
        </w:rPr>
      </w:pPr>
      <w:r w:rsidRPr="00C753AD">
        <w:rPr>
          <w:lang w:val="es-ES"/>
        </w:rPr>
        <w:t>3.21</w:t>
      </w:r>
      <w:r w:rsidRPr="00C753AD">
        <w:rPr>
          <w:lang w:val="es-ES"/>
        </w:rPr>
        <w:tab/>
        <w:t>El Addéndum</w:t>
      </w:r>
      <w:r w:rsidR="00391E44">
        <w:rPr>
          <w:lang w:val="es-ES"/>
        </w:rPr>
        <w:t> </w:t>
      </w:r>
      <w:r w:rsidRPr="00C753AD">
        <w:rPr>
          <w:lang w:val="es-ES"/>
        </w:rPr>
        <w:t>3 contiene una información actualizada en la que la Administración de Eslovenia informa de que no se ha producido ninguna mejora en la situación de la radiodifusión en</w:t>
      </w:r>
      <w:r w:rsidR="00D67523">
        <w:rPr>
          <w:lang w:val="es-ES"/>
        </w:rPr>
        <w:t> </w:t>
      </w:r>
      <w:r w:rsidRPr="00C753AD">
        <w:rPr>
          <w:lang w:val="es-ES"/>
        </w:rPr>
        <w:t>M</w:t>
      </w:r>
      <w:r w:rsidR="00D67523">
        <w:rPr>
          <w:lang w:val="es-ES"/>
        </w:rPr>
        <w:t>F</w:t>
      </w:r>
      <w:r w:rsidRPr="00C753AD">
        <w:rPr>
          <w:lang w:val="es-ES"/>
        </w:rPr>
        <w:t>. También informa de que la Administración italiana está poniendo objeciones a las emisoras eslovenas acordadas hace muchos años y describe uno de estos casos.</w:t>
      </w:r>
    </w:p>
    <w:p w14:paraId="5CF6C584" w14:textId="0C3567A5" w:rsidR="00C753AD" w:rsidRPr="00C753AD" w:rsidRDefault="00C753AD" w:rsidP="0038430E">
      <w:pPr>
        <w:jc w:val="both"/>
        <w:rPr>
          <w:lang w:val="es-ES"/>
        </w:rPr>
      </w:pPr>
      <w:r w:rsidRPr="00C753AD">
        <w:rPr>
          <w:lang w:val="es-ES"/>
        </w:rPr>
        <w:t>3.22</w:t>
      </w:r>
      <w:r w:rsidRPr="00C753AD">
        <w:rPr>
          <w:lang w:val="es-ES"/>
        </w:rPr>
        <w:tab/>
        <w:t>El Addéndum</w:t>
      </w:r>
      <w:r w:rsidR="00391E44">
        <w:rPr>
          <w:lang w:val="es-ES"/>
        </w:rPr>
        <w:t> </w:t>
      </w:r>
      <w:r w:rsidRPr="00C753AD">
        <w:rPr>
          <w:lang w:val="es-ES"/>
        </w:rPr>
        <w:t>4 contiene un resumen de las informaciones recibidas de las Administraciones de Croacia, Francia, Malta y Suiza. Croacia informa de que la situación de las interferencias en M</w:t>
      </w:r>
      <w:r w:rsidR="00D67523">
        <w:rPr>
          <w:lang w:val="es-ES"/>
        </w:rPr>
        <w:t>F</w:t>
      </w:r>
      <w:r w:rsidRPr="00C753AD">
        <w:rPr>
          <w:lang w:val="es-ES"/>
        </w:rPr>
        <w:t xml:space="preserve"> no ha mejorado y que las estaciones de T-DAB italianas siguen funcionando en bloques que no se ajustan al Plan</w:t>
      </w:r>
      <w:r w:rsidR="00391E44">
        <w:rPr>
          <w:lang w:val="es-ES"/>
        </w:rPr>
        <w:t> </w:t>
      </w:r>
      <w:r w:rsidRPr="00C753AD">
        <w:rPr>
          <w:lang w:val="es-ES"/>
        </w:rPr>
        <w:t>GE06. Francia señala que sigue coordinándose con Italia para resolver el único problema de interferencia que persiste en M</w:t>
      </w:r>
      <w:r w:rsidR="00D67523">
        <w:rPr>
          <w:lang w:val="es-ES"/>
        </w:rPr>
        <w:t>F</w:t>
      </w:r>
      <w:r w:rsidRPr="00C753AD">
        <w:rPr>
          <w:lang w:val="es-ES"/>
        </w:rPr>
        <w:t>. Malta indica que, aunque la situación de las interferencias M</w:t>
      </w:r>
      <w:r w:rsidR="00D67523">
        <w:rPr>
          <w:lang w:val="es-ES"/>
        </w:rPr>
        <w:t>F</w:t>
      </w:r>
      <w:r w:rsidRPr="00C753AD">
        <w:rPr>
          <w:lang w:val="es-ES"/>
        </w:rPr>
        <w:t xml:space="preserve"> no ha mejorado, la Administración de Italia ha tomado medidas para resolver el caso de interferencia T-DAB en el bloque</w:t>
      </w:r>
      <w:r w:rsidR="00391E44">
        <w:rPr>
          <w:lang w:val="es-ES"/>
        </w:rPr>
        <w:t> </w:t>
      </w:r>
      <w:r w:rsidRPr="00C753AD">
        <w:rPr>
          <w:lang w:val="es-ES"/>
        </w:rPr>
        <w:t>12C. Por último, Suiza informa de que volverá a verificar algunos casos de interferencia y se coordinará posteriormente con Italia.</w:t>
      </w:r>
    </w:p>
    <w:p w14:paraId="02042E3A" w14:textId="667CFAEB" w:rsidR="00C753AD" w:rsidRPr="00C753AD" w:rsidRDefault="00C753AD" w:rsidP="0038430E">
      <w:pPr>
        <w:jc w:val="both"/>
        <w:rPr>
          <w:lang w:val="es-ES"/>
        </w:rPr>
      </w:pPr>
      <w:r w:rsidRPr="00C753AD">
        <w:rPr>
          <w:lang w:val="es-ES"/>
        </w:rPr>
        <w:t>3.23</w:t>
      </w:r>
      <w:r w:rsidRPr="00C753AD">
        <w:rPr>
          <w:lang w:val="es-ES"/>
        </w:rPr>
        <w:tab/>
        <w:t xml:space="preserve">El </w:t>
      </w:r>
      <w:r w:rsidRPr="00C753AD">
        <w:rPr>
          <w:b/>
          <w:bCs/>
          <w:lang w:val="es-ES"/>
        </w:rPr>
        <w:t>Presidente</w:t>
      </w:r>
      <w:r w:rsidRPr="00C753AD">
        <w:rPr>
          <w:lang w:val="es-ES"/>
        </w:rPr>
        <w:t xml:space="preserve"> agradece a la Oficina sus esfuerzos por resolver el ya antiguo problema de las interferencias.</w:t>
      </w:r>
    </w:p>
    <w:p w14:paraId="756E0F4E" w14:textId="65890953" w:rsidR="00C753AD" w:rsidRPr="00C753AD" w:rsidRDefault="00C753AD" w:rsidP="0038430E">
      <w:pPr>
        <w:jc w:val="both"/>
        <w:rPr>
          <w:lang w:val="es-ES"/>
        </w:rPr>
      </w:pPr>
      <w:r w:rsidRPr="00C753AD">
        <w:rPr>
          <w:lang w:val="es-ES"/>
        </w:rPr>
        <w:t>3.24</w:t>
      </w:r>
      <w:r w:rsidRPr="00C753AD">
        <w:rPr>
          <w:lang w:val="es-ES"/>
        </w:rPr>
        <w:tab/>
        <w:t xml:space="preserve">La </w:t>
      </w:r>
      <w:r w:rsidRPr="00C753AD">
        <w:rPr>
          <w:b/>
          <w:bCs/>
          <w:lang w:val="es-ES"/>
        </w:rPr>
        <w:t>Sra.</w:t>
      </w:r>
      <w:r w:rsidR="00391E44">
        <w:rPr>
          <w:b/>
          <w:bCs/>
          <w:lang w:val="es-ES"/>
        </w:rPr>
        <w:t> </w:t>
      </w:r>
      <w:r w:rsidRPr="00C753AD">
        <w:rPr>
          <w:b/>
          <w:bCs/>
          <w:lang w:val="es-ES"/>
        </w:rPr>
        <w:t>Hasanova</w:t>
      </w:r>
      <w:r w:rsidRPr="00C753AD">
        <w:rPr>
          <w:lang w:val="es-ES"/>
        </w:rPr>
        <w:t xml:space="preserve"> lamenta que no se hayan producido mejoras desde la última reunión de la Junta. Pregunta si la Oficina dispone de alguna información actualizada sobre la reunión bilateral entre Italia y Eslovenia programada para octubre y qué medidas puede tomar la Oficina en caso de que una administración incumpla acuerdos anteriores y se oponga a las estaciones acordadas.</w:t>
      </w:r>
    </w:p>
    <w:p w14:paraId="1A4E11EF" w14:textId="55FD37D3" w:rsidR="00C753AD" w:rsidRPr="00C753AD" w:rsidRDefault="00C753AD" w:rsidP="0038430E">
      <w:pPr>
        <w:jc w:val="both"/>
        <w:rPr>
          <w:lang w:val="es-ES"/>
        </w:rPr>
      </w:pPr>
      <w:r w:rsidRPr="00C753AD">
        <w:rPr>
          <w:lang w:val="es-ES"/>
        </w:rPr>
        <w:t>3.25</w:t>
      </w:r>
      <w:r w:rsidRPr="00C753AD">
        <w:rPr>
          <w:lang w:val="es-ES"/>
        </w:rPr>
        <w:tab/>
      </w:r>
      <w:r w:rsidRPr="00C753AD">
        <w:rPr>
          <w:bCs/>
          <w:lang w:val="es-ES"/>
        </w:rPr>
        <w:t xml:space="preserve">El </w:t>
      </w:r>
      <w:r w:rsidRPr="00C753AD">
        <w:rPr>
          <w:b/>
          <w:bCs/>
          <w:lang w:val="es-ES"/>
        </w:rPr>
        <w:t xml:space="preserve">Sr. Vassiliev (Jefe del TSD) </w:t>
      </w:r>
      <w:r w:rsidRPr="00C753AD">
        <w:rPr>
          <w:lang w:val="es-ES"/>
        </w:rPr>
        <w:t>señala que la Oficina no dispone de información sobre la reunión bilateral entre Italia y Eslovenia, para la que la Comisión Europea actuará como facilitadora.</w:t>
      </w:r>
    </w:p>
    <w:p w14:paraId="4012CC46" w14:textId="1040D4F5" w:rsidR="00C753AD" w:rsidRPr="00C753AD" w:rsidRDefault="00C753AD" w:rsidP="0038430E">
      <w:pPr>
        <w:jc w:val="both"/>
        <w:rPr>
          <w:lang w:val="es-ES"/>
        </w:rPr>
      </w:pPr>
      <w:r w:rsidRPr="00C753AD">
        <w:rPr>
          <w:lang w:val="es-ES"/>
        </w:rPr>
        <w:t>3.26</w:t>
      </w:r>
      <w:r w:rsidRPr="00C753AD">
        <w:rPr>
          <w:lang w:val="es-ES"/>
        </w:rPr>
        <w:tab/>
      </w:r>
      <w:r w:rsidRPr="00C753AD">
        <w:rPr>
          <w:bCs/>
          <w:lang w:val="es-ES"/>
        </w:rPr>
        <w:t xml:space="preserve">El </w:t>
      </w:r>
      <w:r w:rsidRPr="00C753AD">
        <w:rPr>
          <w:b/>
          <w:bCs/>
          <w:lang w:val="es-ES"/>
        </w:rPr>
        <w:t>Sr. Fianko</w:t>
      </w:r>
      <w:r w:rsidRPr="00C753AD">
        <w:rPr>
          <w:lang w:val="es-ES"/>
        </w:rPr>
        <w:t xml:space="preserve"> considera que es lamentable que persistan las interferencias en M</w:t>
      </w:r>
      <w:r w:rsidR="00D67523">
        <w:rPr>
          <w:lang w:val="es-ES"/>
        </w:rPr>
        <w:t>F</w:t>
      </w:r>
      <w:r w:rsidRPr="00C753AD">
        <w:rPr>
          <w:lang w:val="es-ES"/>
        </w:rPr>
        <w:t>. Tras señalar que uno de los criterios de evaluación en la licitación actual para operadores locales es el compromiso de apagar sus estaciones de M</w:t>
      </w:r>
      <w:r w:rsidR="00D67523">
        <w:rPr>
          <w:lang w:val="es-ES"/>
        </w:rPr>
        <w:t>F</w:t>
      </w:r>
      <w:r w:rsidRPr="00C753AD">
        <w:rPr>
          <w:lang w:val="es-ES"/>
        </w:rPr>
        <w:t>, se pregunta si este enfoque puede aportar una solución y cuántas licencias DAB se están considerando en la licitación actual para operadores locales.</w:t>
      </w:r>
    </w:p>
    <w:p w14:paraId="2C337A17" w14:textId="3F4B8A91" w:rsidR="00C753AD" w:rsidRPr="00C753AD" w:rsidRDefault="00C753AD" w:rsidP="0038430E">
      <w:pPr>
        <w:jc w:val="both"/>
        <w:rPr>
          <w:lang w:val="es-ES"/>
        </w:rPr>
      </w:pPr>
      <w:r w:rsidRPr="00C753AD">
        <w:rPr>
          <w:lang w:val="es-ES"/>
        </w:rPr>
        <w:t>3.27</w:t>
      </w:r>
      <w:r w:rsidRPr="00C753AD">
        <w:rPr>
          <w:lang w:val="es-ES"/>
        </w:rPr>
        <w:tab/>
      </w:r>
      <w:r w:rsidRPr="00C753AD">
        <w:rPr>
          <w:bCs/>
          <w:lang w:val="es-ES"/>
        </w:rPr>
        <w:t xml:space="preserve">La </w:t>
      </w:r>
      <w:r w:rsidRPr="00C753AD">
        <w:rPr>
          <w:b/>
          <w:bCs/>
          <w:lang w:val="es-ES"/>
        </w:rPr>
        <w:t>Sra.</w:t>
      </w:r>
      <w:r w:rsidR="00391E44">
        <w:rPr>
          <w:b/>
          <w:bCs/>
          <w:lang w:val="es-ES"/>
        </w:rPr>
        <w:t> </w:t>
      </w:r>
      <w:r w:rsidRPr="00C753AD">
        <w:rPr>
          <w:b/>
          <w:bCs/>
          <w:lang w:val="es-ES"/>
        </w:rPr>
        <w:t>Ghazi (Jefa del TSD/BCD)</w:t>
      </w:r>
      <w:r w:rsidRPr="00C753AD">
        <w:rPr>
          <w:lang w:val="es-ES"/>
        </w:rPr>
        <w:t xml:space="preserve"> dice que el compromiso de apagar las emisoras de M</w:t>
      </w:r>
      <w:r w:rsidR="00D67523">
        <w:rPr>
          <w:lang w:val="es-ES"/>
        </w:rPr>
        <w:t>F</w:t>
      </w:r>
      <w:r w:rsidRPr="00C753AD">
        <w:rPr>
          <w:lang w:val="es-ES"/>
        </w:rPr>
        <w:t xml:space="preserve"> es simplemente uno de los criterios de evaluación en la licitación actual para nuevos operadores, pero reconoce que esta medida resolvería de hecho algunos de los casos. Señala que la Administración de Italia no dispone de medios en la actualidad para modificar la legislación de los años 1990 en virtud de la cual se concedieron las licencias. Otra forma de intentar reducir el número de estaciones M</w:t>
      </w:r>
      <w:r w:rsidR="00D67523">
        <w:rPr>
          <w:lang w:val="es-ES"/>
        </w:rPr>
        <w:t>F</w:t>
      </w:r>
      <w:r w:rsidRPr="00C753AD">
        <w:rPr>
          <w:lang w:val="es-ES"/>
        </w:rPr>
        <w:t xml:space="preserve"> que interfieren es garantizar que, al migrar a DAB, los operadores utilicen las frecuencias coordinadas.</w:t>
      </w:r>
    </w:p>
    <w:p w14:paraId="4DDF83F8" w14:textId="2DBB1B1D" w:rsidR="00C753AD" w:rsidRPr="00C753AD" w:rsidRDefault="00C753AD" w:rsidP="0038430E">
      <w:pPr>
        <w:jc w:val="both"/>
        <w:rPr>
          <w:lang w:val="es-ES"/>
        </w:rPr>
      </w:pPr>
      <w:r w:rsidRPr="00C753AD">
        <w:rPr>
          <w:lang w:val="es-ES"/>
        </w:rPr>
        <w:t>3.28</w:t>
      </w:r>
      <w:r w:rsidRPr="00C753AD">
        <w:rPr>
          <w:lang w:val="es-ES"/>
        </w:rPr>
        <w:tab/>
      </w:r>
      <w:r w:rsidRPr="00C753AD">
        <w:rPr>
          <w:bCs/>
          <w:lang w:val="es-ES"/>
        </w:rPr>
        <w:t xml:space="preserve">El </w:t>
      </w:r>
      <w:r w:rsidRPr="00C753AD">
        <w:rPr>
          <w:b/>
          <w:bCs/>
          <w:lang w:val="es-ES"/>
        </w:rPr>
        <w:t xml:space="preserve">Sr. Fianko </w:t>
      </w:r>
      <w:r w:rsidRPr="00C753AD">
        <w:rPr>
          <w:lang w:val="es-ES"/>
        </w:rPr>
        <w:t xml:space="preserve">indica que la Junta debería animar a la Administración de Italia a seguir explorando las posibilidades de la DAB y la desconexión de los sistemas analógicos como medio </w:t>
      </w:r>
      <w:r w:rsidRPr="00C753AD">
        <w:rPr>
          <w:lang w:val="es-ES"/>
        </w:rPr>
        <w:lastRenderedPageBreak/>
        <w:t>para resolver los casos de interferencias de la M</w:t>
      </w:r>
      <w:r w:rsidR="00D67523">
        <w:rPr>
          <w:lang w:val="es-ES"/>
        </w:rPr>
        <w:t>F</w:t>
      </w:r>
      <w:r w:rsidRPr="00C753AD">
        <w:rPr>
          <w:lang w:val="es-ES"/>
        </w:rPr>
        <w:t xml:space="preserve"> que vienen produciéndose desde hace mucho tiempo. En su opinión, la migración a estaciones DAB inscritas y bien coordinadas y el abandono al final de la M</w:t>
      </w:r>
      <w:r w:rsidR="00D67523">
        <w:rPr>
          <w:lang w:val="es-ES"/>
        </w:rPr>
        <w:t>F</w:t>
      </w:r>
      <w:r w:rsidRPr="00C753AD">
        <w:rPr>
          <w:lang w:val="es-ES"/>
        </w:rPr>
        <w:t xml:space="preserve"> representan la solución más práctica a largo plazo.</w:t>
      </w:r>
    </w:p>
    <w:p w14:paraId="12D6A31A" w14:textId="2A4278F7" w:rsidR="00C753AD" w:rsidRPr="00C753AD" w:rsidRDefault="00C753AD" w:rsidP="0038430E">
      <w:pPr>
        <w:jc w:val="both"/>
        <w:rPr>
          <w:lang w:val="es-ES"/>
        </w:rPr>
      </w:pPr>
      <w:r w:rsidRPr="00C753AD">
        <w:rPr>
          <w:lang w:val="es-ES"/>
        </w:rPr>
        <w:t>3.29</w:t>
      </w:r>
      <w:r w:rsidRPr="00C753AD">
        <w:rPr>
          <w:lang w:val="es-ES"/>
        </w:rPr>
        <w:tab/>
      </w:r>
      <w:r w:rsidRPr="00C753AD">
        <w:rPr>
          <w:bCs/>
          <w:lang w:val="es-ES"/>
        </w:rPr>
        <w:t xml:space="preserve">La </w:t>
      </w:r>
      <w:r w:rsidRPr="00C753AD">
        <w:rPr>
          <w:b/>
          <w:bCs/>
          <w:lang w:val="es-ES"/>
        </w:rPr>
        <w:t>Sra.</w:t>
      </w:r>
      <w:r w:rsidR="00391E44">
        <w:rPr>
          <w:b/>
          <w:bCs/>
          <w:lang w:val="es-ES"/>
        </w:rPr>
        <w:t> </w:t>
      </w:r>
      <w:r w:rsidRPr="00C753AD">
        <w:rPr>
          <w:b/>
          <w:bCs/>
          <w:lang w:val="es-ES"/>
        </w:rPr>
        <w:t>Beaumier</w:t>
      </w:r>
      <w:r w:rsidRPr="00C753AD">
        <w:rPr>
          <w:lang w:val="es-ES"/>
        </w:rPr>
        <w:t xml:space="preserve"> da las gracias a las administraciones que han facilitado información actualizada y lamenta que no se han realizado, aparentemente, progresos en el ámbito de la radiodifusión en M</w:t>
      </w:r>
      <w:r w:rsidR="00D67523">
        <w:rPr>
          <w:lang w:val="es-ES"/>
        </w:rPr>
        <w:t>F</w:t>
      </w:r>
      <w:r w:rsidRPr="00C753AD">
        <w:rPr>
          <w:lang w:val="es-ES"/>
        </w:rPr>
        <w:t>. Sin embargo, es positivo que siga sin haber nuevos casos de interferencia perjudicial para la radiodifusión de TV, y está de acuerdo en que no es necesario incluir esta cuestión en futuros informes a la Junta. También celebra que existan planes para debatir las cuestiones pendientes relativas al acuerdo adriático-jónico sobre DAB. Si bien la información actualizada de Italia ha proporcionado unos objetivos claramente definidos y unos resultados esperados para el grupo de trabajo sobre la banda de frecuencias de M</w:t>
      </w:r>
      <w:r w:rsidR="00D67523">
        <w:rPr>
          <w:lang w:val="es-ES"/>
        </w:rPr>
        <w:t>F</w:t>
      </w:r>
      <w:r w:rsidRPr="00C753AD">
        <w:rPr>
          <w:lang w:val="es-ES"/>
        </w:rPr>
        <w:t>, no contiene toda la información solicitada por la Junta en su reunión anterior, que incluye los hitos y los plazos para la finalización del trabajo. Además, se han hecho escasos progresos en la resolución de los casos de interferencia perjudicial. En su conclusión, la Junta debe instar a la Administración de Italia a que se comprometa plenamente a aplicar todas las recomendaciones de la reunión de coordinación multilateral de junio de 2023 y transmitir de manera clara sus preocupaciones y expectativas sobre la resolución de este problema que viene de lejos.</w:t>
      </w:r>
    </w:p>
    <w:p w14:paraId="4F3BE666" w14:textId="28FC1490" w:rsidR="00C753AD" w:rsidRPr="00C753AD" w:rsidRDefault="00C753AD" w:rsidP="0038430E">
      <w:pPr>
        <w:jc w:val="both"/>
        <w:rPr>
          <w:lang w:val="es-ES"/>
        </w:rPr>
      </w:pPr>
      <w:r w:rsidRPr="00C753AD">
        <w:rPr>
          <w:lang w:val="es-ES"/>
        </w:rPr>
        <w:t>3.30</w:t>
      </w:r>
      <w:r w:rsidRPr="00C753AD">
        <w:rPr>
          <w:lang w:val="es-ES"/>
        </w:rPr>
        <w:tab/>
      </w:r>
      <w:r w:rsidRPr="00C753AD">
        <w:rPr>
          <w:bCs/>
          <w:lang w:val="es-ES"/>
        </w:rPr>
        <w:t xml:space="preserve">El </w:t>
      </w:r>
      <w:r w:rsidRPr="00C753AD">
        <w:rPr>
          <w:b/>
          <w:bCs/>
          <w:lang w:val="es-ES"/>
        </w:rPr>
        <w:t>Sr. Cheng</w:t>
      </w:r>
      <w:r w:rsidRPr="00C753AD">
        <w:rPr>
          <w:lang w:val="es-ES"/>
        </w:rPr>
        <w:t xml:space="preserve"> observa que, a pesar de los esfuerzos de la Administración de Italia y de los avances realizados, siguen existiendo problemas con respecto a la radiodifusión DAB y en M</w:t>
      </w:r>
      <w:r w:rsidR="00D67523">
        <w:rPr>
          <w:lang w:val="es-ES"/>
        </w:rPr>
        <w:t>F</w:t>
      </w:r>
      <w:r w:rsidRPr="00C753AD">
        <w:rPr>
          <w:lang w:val="es-ES"/>
        </w:rPr>
        <w:t>. La Junta debería reiterar a la Administración de Italia su solicitud de un plan de acción detallado, con hitos y plazos, que permita supervisar los avances.</w:t>
      </w:r>
    </w:p>
    <w:p w14:paraId="4802BB9C" w14:textId="7FA1F79E" w:rsidR="00C753AD" w:rsidRPr="00C753AD" w:rsidRDefault="00C753AD" w:rsidP="0038430E">
      <w:pPr>
        <w:jc w:val="both"/>
        <w:rPr>
          <w:lang w:val="es-ES"/>
        </w:rPr>
      </w:pPr>
      <w:r w:rsidRPr="00C753AD">
        <w:rPr>
          <w:lang w:val="es-ES"/>
        </w:rPr>
        <w:t>3.31</w:t>
      </w:r>
      <w:r w:rsidRPr="00C753AD">
        <w:rPr>
          <w:lang w:val="es-ES"/>
        </w:rPr>
        <w:tab/>
        <w:t xml:space="preserve">El </w:t>
      </w:r>
      <w:r w:rsidRPr="00C753AD">
        <w:rPr>
          <w:b/>
          <w:bCs/>
          <w:lang w:val="es-ES"/>
        </w:rPr>
        <w:t>Sr. Vassiliev (Jefe del TSD)</w:t>
      </w:r>
      <w:r w:rsidRPr="00C753AD">
        <w:rPr>
          <w:lang w:val="es-ES"/>
        </w:rPr>
        <w:t xml:space="preserve">, respondiendo a una pregunta del </w:t>
      </w:r>
      <w:r w:rsidRPr="00C753AD">
        <w:rPr>
          <w:b/>
          <w:bCs/>
          <w:lang w:val="es-ES"/>
        </w:rPr>
        <w:t>Sr. Fianko</w:t>
      </w:r>
      <w:r w:rsidRPr="00C753AD">
        <w:rPr>
          <w:lang w:val="es-ES"/>
        </w:rPr>
        <w:t xml:space="preserve"> sobre si la Junta puede expresar su simpatía en relación con el caso señalado por Eslovenia en el Addéndum</w:t>
      </w:r>
      <w:r w:rsidR="00391E44">
        <w:rPr>
          <w:lang w:val="es-ES"/>
        </w:rPr>
        <w:t> </w:t>
      </w:r>
      <w:r w:rsidRPr="00C753AD">
        <w:rPr>
          <w:lang w:val="es-ES"/>
        </w:rPr>
        <w:t>3 al Documento</w:t>
      </w:r>
      <w:r w:rsidR="00391E44">
        <w:rPr>
          <w:lang w:val="es-ES"/>
        </w:rPr>
        <w:t> </w:t>
      </w:r>
      <w:r w:rsidRPr="00C753AD">
        <w:rPr>
          <w:lang w:val="es-ES"/>
        </w:rPr>
        <w:t>RRB23-3/11, dice que cuando Eslovenia intentó coordinar su estación en 2003, la interferencia a Italia podía estar en un nivel aceptable. Sin embargo, con el tiempo, al aumentar el número de estaciones, la interferencia total ha aumentado hasta un nivel que significa que ya no es posible que Italia acepte la estación revisada de Eslovenia. Además, la estación no se ha inscrito en el Plan y ha estado fuera del marco de la UIT. La Administración de Italia ha ejercido su derecho al oponerse a la estación revisada cuando Eslovenia intentó inscribirla en el Plan</w:t>
      </w:r>
      <w:r w:rsidR="00391E44">
        <w:rPr>
          <w:lang w:val="es-ES"/>
        </w:rPr>
        <w:t> </w:t>
      </w:r>
      <w:r w:rsidRPr="00C753AD">
        <w:rPr>
          <w:lang w:val="es-ES"/>
        </w:rPr>
        <w:t>GE84.</w:t>
      </w:r>
    </w:p>
    <w:p w14:paraId="2BE4205F" w14:textId="77777777" w:rsidR="00C753AD" w:rsidRPr="00C753AD" w:rsidRDefault="00C753AD" w:rsidP="0038430E">
      <w:pPr>
        <w:jc w:val="both"/>
        <w:rPr>
          <w:lang w:val="es-ES"/>
        </w:rPr>
      </w:pPr>
      <w:r w:rsidRPr="00C753AD">
        <w:rPr>
          <w:lang w:val="es-ES"/>
        </w:rPr>
        <w:t>3.32</w:t>
      </w:r>
      <w:r w:rsidRPr="00C753AD">
        <w:rPr>
          <w:lang w:val="es-ES"/>
        </w:rPr>
        <w:tab/>
        <w:t xml:space="preserve">El </w:t>
      </w:r>
      <w:r w:rsidRPr="00C753AD">
        <w:rPr>
          <w:b/>
          <w:bCs/>
          <w:lang w:val="es-ES"/>
        </w:rPr>
        <w:t>Presidente</w:t>
      </w:r>
      <w:r w:rsidRPr="00C753AD">
        <w:rPr>
          <w:lang w:val="es-ES"/>
        </w:rPr>
        <w:t xml:space="preserve"> propone que la Junta llegue a la siguiente conclusión sobre la cuestión:</w:t>
      </w:r>
    </w:p>
    <w:p w14:paraId="69BAA80A" w14:textId="26F120F1" w:rsidR="00C753AD" w:rsidRPr="00C753AD" w:rsidRDefault="00C753AD" w:rsidP="0038430E">
      <w:pPr>
        <w:jc w:val="both"/>
        <w:rPr>
          <w:lang w:val="es-ES"/>
        </w:rPr>
      </w:pPr>
      <w:r>
        <w:rPr>
          <w:lang w:val="es-ES"/>
        </w:rPr>
        <w:t>«</w:t>
      </w:r>
      <w:r w:rsidRPr="00C753AD">
        <w:rPr>
          <w:lang w:val="es-ES"/>
        </w:rPr>
        <w:t>La Junta examinó detenidamente el §</w:t>
      </w:r>
      <w:r w:rsidR="00391E44">
        <w:rPr>
          <w:lang w:val="es-ES"/>
        </w:rPr>
        <w:t> </w:t>
      </w:r>
      <w:r w:rsidRPr="00C753AD">
        <w:rPr>
          <w:lang w:val="es-ES"/>
        </w:rPr>
        <w:t>4.2 del Documento</w:t>
      </w:r>
      <w:r w:rsidR="00391E44">
        <w:rPr>
          <w:lang w:val="es-ES"/>
        </w:rPr>
        <w:t> </w:t>
      </w:r>
      <w:r w:rsidRPr="00C753AD">
        <w:rPr>
          <w:lang w:val="es-ES"/>
        </w:rPr>
        <w:t>RRB23-3/11 y sus Ad</w:t>
      </w:r>
      <w:r w:rsidR="00391E44">
        <w:rPr>
          <w:lang w:val="es-ES"/>
        </w:rPr>
        <w:t>d</w:t>
      </w:r>
      <w:r w:rsidRPr="00C753AD">
        <w:rPr>
          <w:lang w:val="es-ES"/>
        </w:rPr>
        <w:t>enda</w:t>
      </w:r>
      <w:r w:rsidR="00391E44">
        <w:rPr>
          <w:lang w:val="es-ES"/>
        </w:rPr>
        <w:t> </w:t>
      </w:r>
      <w:r w:rsidRPr="00C753AD">
        <w:rPr>
          <w:lang w:val="es-ES"/>
        </w:rPr>
        <w:t>1, 3 y 4, sobre la interferencia perjudicial causada a ciertas estaciones de radiodifusión en las bandas de ondas métricas y decimétricas entre Italia y sus países vecinos. La Junta agradeció a todas las administraciones que habían informado sobre la situación de una cuestión sobre la que se viene debatiendo desde hace tiempo. La Junta tomó nota con satisfacción de que no se había notificado ningún caso de interferencia perjudicial para las estaciones de radiodifusión de televisión en ondas decimétricas y encargó a la Oficina que no incluyera esa cuestión en futuros informes a la Junta.</w:t>
      </w:r>
    </w:p>
    <w:p w14:paraId="38CD6512" w14:textId="7900A2EE" w:rsidR="00C753AD" w:rsidRPr="00C753AD" w:rsidRDefault="00C753AD" w:rsidP="0038430E">
      <w:pPr>
        <w:jc w:val="both"/>
        <w:rPr>
          <w:lang w:val="es-ES"/>
        </w:rPr>
      </w:pPr>
      <w:r w:rsidRPr="00C753AD">
        <w:rPr>
          <w:lang w:val="es-ES"/>
        </w:rPr>
        <w:t>Sin embargo, la Junta volvió a lamentar la grave falta de avances en la resolución de los casos de interferencia perjudicial a estaciones de radiodifusión sonora digital y de radiodifusión sonora en</w:t>
      </w:r>
      <w:r w:rsidR="00D67523">
        <w:rPr>
          <w:lang w:val="es-ES"/>
        </w:rPr>
        <w:t> </w:t>
      </w:r>
      <w:r w:rsidRPr="00D67523">
        <w:rPr>
          <w:lang w:val="es-ES"/>
        </w:rPr>
        <w:t>MF</w:t>
      </w:r>
      <w:r w:rsidRPr="00C753AD">
        <w:rPr>
          <w:lang w:val="es-ES"/>
        </w:rPr>
        <w:t>. La Junta reiteró que instaba encarecidamente a la Administración de Italia a:</w:t>
      </w:r>
    </w:p>
    <w:p w14:paraId="3AAB2A6C" w14:textId="77777777" w:rsidR="00C753AD" w:rsidRPr="00C753AD" w:rsidRDefault="00C753AD" w:rsidP="0038430E">
      <w:pPr>
        <w:pStyle w:val="enumlev1"/>
        <w:jc w:val="both"/>
        <w:rPr>
          <w:lang w:val="es-ES"/>
        </w:rPr>
      </w:pPr>
      <w:bookmarkStart w:id="32" w:name="lt_pId079"/>
      <w:r w:rsidRPr="00C753AD">
        <w:rPr>
          <w:lang w:val="es-ES"/>
        </w:rPr>
        <w:t>•</w:t>
      </w:r>
      <w:r w:rsidRPr="00C753AD">
        <w:rPr>
          <w:lang w:val="es-ES"/>
        </w:rPr>
        <w:tab/>
        <w:t>comprometerse plenamente a aplicar todas las recomendaciones resultantes de la reunión de coordinación multilateral de junio de 2023;</w:t>
      </w:r>
      <w:bookmarkEnd w:id="32"/>
    </w:p>
    <w:p w14:paraId="538744A1" w14:textId="77777777" w:rsidR="00C753AD" w:rsidRPr="00C753AD" w:rsidRDefault="00C753AD" w:rsidP="0038430E">
      <w:pPr>
        <w:pStyle w:val="enumlev1"/>
        <w:jc w:val="both"/>
        <w:rPr>
          <w:lang w:val="es-ES"/>
        </w:rPr>
      </w:pPr>
      <w:bookmarkStart w:id="33" w:name="lt_pId080"/>
      <w:r w:rsidRPr="00C753AD">
        <w:rPr>
          <w:lang w:val="es-ES"/>
        </w:rPr>
        <w:t>•</w:t>
      </w:r>
      <w:r w:rsidRPr="00C753AD">
        <w:rPr>
          <w:lang w:val="es-ES"/>
        </w:rPr>
        <w:tab/>
        <w:t>tomar todas las medidas necesarias para eliminar la interferencia perjudicial causada a las estaciones de radiodifusión sonora digital y radiodifusión sonora en MF de sus países vecinos, centrándose en la lista de estaciones de radiodifusión sonora en MF.</w:t>
      </w:r>
      <w:bookmarkEnd w:id="33"/>
    </w:p>
    <w:p w14:paraId="0760B4B3" w14:textId="0AE74DFE" w:rsidR="00C753AD" w:rsidRPr="00C753AD" w:rsidRDefault="00C753AD" w:rsidP="0038430E">
      <w:pPr>
        <w:jc w:val="both"/>
        <w:rPr>
          <w:lang w:val="es-ES"/>
        </w:rPr>
      </w:pPr>
      <w:r w:rsidRPr="00C753AD">
        <w:rPr>
          <w:lang w:val="es-ES"/>
        </w:rPr>
        <w:lastRenderedPageBreak/>
        <w:t>Además, la Junta animó a la Administración de Italia a considerar la migración de las emisoras de</w:t>
      </w:r>
      <w:r w:rsidR="00D67523">
        <w:rPr>
          <w:lang w:val="es-ES"/>
        </w:rPr>
        <w:t> </w:t>
      </w:r>
      <w:r w:rsidRPr="00C753AD">
        <w:rPr>
          <w:lang w:val="es-ES"/>
        </w:rPr>
        <w:t>MF a DAB como una forma de ayudar a resolver los casos de interferencias perjudiciales que se vienen produciendo desde hace tiempo en las emisoras de MF de sus países vecinos.</w:t>
      </w:r>
    </w:p>
    <w:p w14:paraId="2400F332" w14:textId="2BCA4E1C" w:rsidR="00C753AD" w:rsidRPr="00C753AD" w:rsidRDefault="00C753AD" w:rsidP="0038430E">
      <w:pPr>
        <w:jc w:val="both"/>
        <w:rPr>
          <w:lang w:val="es-ES"/>
        </w:rPr>
      </w:pPr>
      <w:r w:rsidRPr="00C753AD">
        <w:rPr>
          <w:lang w:val="es-ES"/>
        </w:rPr>
        <w:t xml:space="preserve">La Administración de Italia ha proporcionado algunos objetivos y documentación al Grupo de Trabajo sobre la banda de frecuencias en MF, pero la Junta volvió a pedir a la </w:t>
      </w:r>
      <w:r w:rsidR="00391E44">
        <w:rPr>
          <w:lang w:val="es-ES"/>
        </w:rPr>
        <w:t>a</w:t>
      </w:r>
      <w:r w:rsidRPr="00C753AD">
        <w:rPr>
          <w:lang w:val="es-ES"/>
        </w:rPr>
        <w:t>dministración que le proporcionara un plan de acción detallado para llevar a cabo las actividades del Grupo de Trabajo, con hitos y plazos claramente definidos, que se comprometa firmemente a aplicar el plan y que informe a la Junta sobre los progresos realizados al respecto.</w:t>
      </w:r>
    </w:p>
    <w:p w14:paraId="537E9988" w14:textId="77777777" w:rsidR="00C753AD" w:rsidRPr="00C753AD" w:rsidRDefault="00C753AD" w:rsidP="0038430E">
      <w:pPr>
        <w:jc w:val="both"/>
        <w:rPr>
          <w:lang w:val="es-ES"/>
        </w:rPr>
      </w:pPr>
      <w:r w:rsidRPr="00C753AD">
        <w:rPr>
          <w:lang w:val="es-ES"/>
        </w:rPr>
        <w:t>La Junta expresó su agradecimiento a la Oficina por el apoyo brindado a las administraciones afectadas, y le encargó:</w:t>
      </w:r>
    </w:p>
    <w:p w14:paraId="3AD4E47A" w14:textId="0B234C83" w:rsidR="00C753AD" w:rsidRPr="00C753AD" w:rsidRDefault="00C753AD" w:rsidP="0038430E">
      <w:pPr>
        <w:pStyle w:val="enumlev1"/>
        <w:jc w:val="both"/>
        <w:rPr>
          <w:lang w:val="es-ES"/>
        </w:rPr>
      </w:pPr>
      <w:r w:rsidRPr="00C753AD">
        <w:rPr>
          <w:lang w:val="es-ES"/>
        </w:rPr>
        <w:t>•</w:t>
      </w:r>
      <w:r w:rsidRPr="00C753AD">
        <w:rPr>
          <w:lang w:val="es-ES"/>
        </w:rPr>
        <w:tab/>
        <w:t>seguir prestando asistencia a estas administraciones;</w:t>
      </w:r>
    </w:p>
    <w:p w14:paraId="144DEFA5" w14:textId="53A5C38B" w:rsidR="00C753AD" w:rsidRPr="00C753AD" w:rsidRDefault="00C753AD" w:rsidP="0038430E">
      <w:pPr>
        <w:pStyle w:val="enumlev1"/>
        <w:jc w:val="both"/>
        <w:rPr>
          <w:lang w:val="es-ES"/>
        </w:rPr>
      </w:pPr>
      <w:r w:rsidRPr="00C753AD">
        <w:rPr>
          <w:lang w:val="es-ES"/>
        </w:rPr>
        <w:t>•</w:t>
      </w:r>
      <w:r w:rsidRPr="00C753AD">
        <w:rPr>
          <w:lang w:val="es-ES"/>
        </w:rPr>
        <w:tab/>
        <w:t>seguir informando sobre los avances en este asunto en futuras reuniones de la Junta</w:t>
      </w:r>
      <w:r>
        <w:rPr>
          <w:lang w:val="es-ES"/>
        </w:rPr>
        <w:t>»</w:t>
      </w:r>
      <w:r w:rsidR="00A758F6">
        <w:rPr>
          <w:lang w:val="es-ES"/>
        </w:rPr>
        <w:t>.</w:t>
      </w:r>
    </w:p>
    <w:p w14:paraId="0CEF3FD2" w14:textId="77777777" w:rsidR="00C753AD" w:rsidRPr="00C753AD" w:rsidRDefault="00C753AD" w:rsidP="0038430E">
      <w:pPr>
        <w:jc w:val="both"/>
        <w:rPr>
          <w:lang w:val="es-ES"/>
        </w:rPr>
      </w:pPr>
      <w:r w:rsidRPr="00C753AD">
        <w:rPr>
          <w:lang w:val="es-ES"/>
        </w:rPr>
        <w:t>3.33</w:t>
      </w:r>
      <w:r w:rsidRPr="00C753AD">
        <w:rPr>
          <w:lang w:val="es-ES"/>
        </w:rPr>
        <w:tab/>
        <w:t xml:space="preserve">Así se </w:t>
      </w:r>
      <w:r w:rsidRPr="00C753AD">
        <w:rPr>
          <w:b/>
          <w:bCs/>
          <w:lang w:val="es-ES"/>
        </w:rPr>
        <w:t>acuerda</w:t>
      </w:r>
      <w:r w:rsidRPr="00C753AD">
        <w:rPr>
          <w:lang w:val="es-ES"/>
        </w:rPr>
        <w:t>.</w:t>
      </w:r>
    </w:p>
    <w:p w14:paraId="51701B94" w14:textId="4EC1339C" w:rsidR="00C753AD" w:rsidRPr="00C753AD" w:rsidRDefault="00C753AD" w:rsidP="0038430E">
      <w:pPr>
        <w:pStyle w:val="Headingb"/>
        <w:jc w:val="both"/>
        <w:rPr>
          <w:lang w:val="es-ES"/>
        </w:rPr>
      </w:pPr>
      <w:r w:rsidRPr="00391E44">
        <w:rPr>
          <w:lang w:val="es-ES"/>
        </w:rPr>
        <w:t>Interferencia perjudicial causada a las emisiones de ciertas estaciones de radiodifusión en ondas decimétricas de la Administración del Reino Unido publicadas con arreglo al Artículo 12 del RR (§ 4.3 del Documento</w:t>
      </w:r>
      <w:r w:rsidR="004E5C86" w:rsidRPr="00391E44">
        <w:rPr>
          <w:lang w:val="es-ES"/>
        </w:rPr>
        <w:t> </w:t>
      </w:r>
      <w:r w:rsidRPr="00391E44">
        <w:rPr>
          <w:lang w:val="es-ES"/>
        </w:rPr>
        <w:t>RRB23-3/11)</w:t>
      </w:r>
    </w:p>
    <w:p w14:paraId="54DED0C2" w14:textId="55359E35" w:rsidR="00C753AD" w:rsidRPr="00C753AD" w:rsidRDefault="00C753AD" w:rsidP="0038430E">
      <w:pPr>
        <w:jc w:val="both"/>
        <w:rPr>
          <w:lang w:val="es-ES"/>
        </w:rPr>
      </w:pPr>
      <w:r w:rsidRPr="00C753AD">
        <w:rPr>
          <w:lang w:val="es-ES"/>
        </w:rPr>
        <w:t>3.34</w:t>
      </w:r>
      <w:r w:rsidRPr="00C753AD">
        <w:rPr>
          <w:lang w:val="es-ES"/>
        </w:rPr>
        <w:tab/>
        <w:t>La Junta examina el §</w:t>
      </w:r>
      <w:r w:rsidR="00391E44">
        <w:rPr>
          <w:lang w:val="es-ES"/>
        </w:rPr>
        <w:t> </w:t>
      </w:r>
      <w:r w:rsidRPr="00C753AD">
        <w:rPr>
          <w:lang w:val="es-ES"/>
        </w:rPr>
        <w:t>4.3 del Documento</w:t>
      </w:r>
      <w:r w:rsidR="00391E44">
        <w:rPr>
          <w:lang w:val="es-ES"/>
        </w:rPr>
        <w:t> </w:t>
      </w:r>
      <w:r w:rsidRPr="00C753AD">
        <w:rPr>
          <w:lang w:val="es-ES"/>
        </w:rPr>
        <w:t>RRB23-3/11, sobre interferencia perjudicial a las emisiones de las estaciones de radiodifusión en ondas decamétricas de la Administración del Reino Unido publicadas con arreglo al Artículo</w:t>
      </w:r>
      <w:r w:rsidR="004E5C86">
        <w:rPr>
          <w:lang w:val="es-ES"/>
        </w:rPr>
        <w:t> </w:t>
      </w:r>
      <w:r w:rsidRPr="00C753AD">
        <w:rPr>
          <w:b/>
          <w:bCs/>
          <w:lang w:val="es-ES"/>
        </w:rPr>
        <w:t>12</w:t>
      </w:r>
      <w:r w:rsidRPr="00C753AD">
        <w:rPr>
          <w:lang w:val="es-ES"/>
        </w:rPr>
        <w:t xml:space="preserve"> del RR, y </w:t>
      </w:r>
      <w:r w:rsidRPr="00C753AD">
        <w:rPr>
          <w:b/>
          <w:bCs/>
          <w:lang w:val="es-ES"/>
        </w:rPr>
        <w:t>toma nota</w:t>
      </w:r>
      <w:r w:rsidRPr="00C753AD">
        <w:rPr>
          <w:lang w:val="es-ES"/>
        </w:rPr>
        <w:t xml:space="preserve"> de que la Oficina no ha recibido más informes sobre interferencia perjudicial hasta la fecha de la 94ª</w:t>
      </w:r>
      <w:r w:rsidR="00391E44">
        <w:rPr>
          <w:lang w:val="es-ES"/>
        </w:rPr>
        <w:t> </w:t>
      </w:r>
      <w:r w:rsidRPr="00C753AD">
        <w:rPr>
          <w:lang w:val="es-ES"/>
        </w:rPr>
        <w:t>reunión de la Junta, ni ninguna comunicación de las Administraciones del Reino Unido y China.</w:t>
      </w:r>
    </w:p>
    <w:p w14:paraId="02FB9412" w14:textId="77777777" w:rsidR="00C753AD" w:rsidRPr="00C753AD" w:rsidRDefault="00C753AD" w:rsidP="0038430E">
      <w:pPr>
        <w:jc w:val="both"/>
        <w:rPr>
          <w:lang w:val="es-ES"/>
        </w:rPr>
      </w:pPr>
      <w:r w:rsidRPr="00C753AD">
        <w:rPr>
          <w:lang w:val="es-ES"/>
        </w:rPr>
        <w:t>3.35</w:t>
      </w:r>
      <w:r w:rsidRPr="00C753AD">
        <w:rPr>
          <w:lang w:val="es-ES"/>
        </w:rPr>
        <w:tab/>
        <w:t xml:space="preserve">El </w:t>
      </w:r>
      <w:r w:rsidRPr="00C753AD">
        <w:rPr>
          <w:b/>
          <w:bCs/>
          <w:lang w:val="es-ES"/>
        </w:rPr>
        <w:t>Presidente</w:t>
      </w:r>
      <w:r w:rsidRPr="00C753AD">
        <w:rPr>
          <w:lang w:val="es-ES"/>
        </w:rPr>
        <w:t xml:space="preserve"> propone que se supriman las referencias al caso en el Informe del Director hasta que se produzcan novedades.</w:t>
      </w:r>
    </w:p>
    <w:p w14:paraId="086C381B" w14:textId="77777777" w:rsidR="00C753AD" w:rsidRPr="00C753AD" w:rsidRDefault="00C753AD" w:rsidP="0038430E">
      <w:pPr>
        <w:jc w:val="both"/>
        <w:rPr>
          <w:lang w:val="es-ES"/>
        </w:rPr>
      </w:pPr>
      <w:r w:rsidRPr="00C753AD">
        <w:rPr>
          <w:lang w:val="es-ES"/>
        </w:rPr>
        <w:t>3.36</w:t>
      </w:r>
      <w:r w:rsidRPr="00C753AD">
        <w:rPr>
          <w:lang w:val="es-ES"/>
        </w:rPr>
        <w:tab/>
        <w:t xml:space="preserve">Así se </w:t>
      </w:r>
      <w:r w:rsidRPr="00C753AD">
        <w:rPr>
          <w:b/>
          <w:bCs/>
          <w:lang w:val="es-ES"/>
        </w:rPr>
        <w:t>acuerda</w:t>
      </w:r>
      <w:r w:rsidRPr="00C753AD">
        <w:rPr>
          <w:lang w:val="es-ES"/>
        </w:rPr>
        <w:t>.</w:t>
      </w:r>
    </w:p>
    <w:p w14:paraId="3AB114D1" w14:textId="3850F5F8" w:rsidR="00C753AD" w:rsidRPr="00C753AD" w:rsidRDefault="00C753AD" w:rsidP="0038430E">
      <w:pPr>
        <w:pStyle w:val="Headingb"/>
        <w:jc w:val="both"/>
        <w:rPr>
          <w:lang w:val="es-ES"/>
        </w:rPr>
      </w:pPr>
      <w:r w:rsidRPr="00C753AD">
        <w:rPr>
          <w:lang w:val="es-ES"/>
        </w:rPr>
        <w:t>Aplicación de los números</w:t>
      </w:r>
      <w:r w:rsidR="00391E44">
        <w:rPr>
          <w:lang w:val="es-ES"/>
        </w:rPr>
        <w:t> </w:t>
      </w:r>
      <w:r w:rsidRPr="00C753AD">
        <w:rPr>
          <w:lang w:val="es-ES"/>
        </w:rPr>
        <w:t>9.38.1, 11.44.1, 11.47, 11.48, 11.49, 13.6 del Reglamento de Radiocomunicaciones y de la Resolución</w:t>
      </w:r>
      <w:r w:rsidR="00391E44">
        <w:rPr>
          <w:lang w:val="es-ES"/>
        </w:rPr>
        <w:t> </w:t>
      </w:r>
      <w:r w:rsidRPr="00C753AD">
        <w:rPr>
          <w:lang w:val="es-ES"/>
        </w:rPr>
        <w:t>49 (§ 5 del Documento</w:t>
      </w:r>
      <w:r w:rsidR="00391E44">
        <w:rPr>
          <w:lang w:val="es-ES"/>
        </w:rPr>
        <w:t> </w:t>
      </w:r>
      <w:r w:rsidRPr="00C753AD">
        <w:rPr>
          <w:lang w:val="es-ES"/>
        </w:rPr>
        <w:t>RRB23-3/11)</w:t>
      </w:r>
    </w:p>
    <w:p w14:paraId="36785874" w14:textId="2F4D7DD9" w:rsidR="00C753AD" w:rsidRPr="00C753AD" w:rsidRDefault="00C753AD" w:rsidP="0038430E">
      <w:pPr>
        <w:jc w:val="both"/>
        <w:rPr>
          <w:lang w:val="es-ES"/>
        </w:rPr>
      </w:pPr>
      <w:r w:rsidRPr="00C753AD">
        <w:rPr>
          <w:lang w:val="es-ES"/>
        </w:rPr>
        <w:t>3.37</w:t>
      </w:r>
      <w:r w:rsidRPr="00C753AD">
        <w:rPr>
          <w:lang w:val="es-ES"/>
        </w:rPr>
        <w:tab/>
        <w:t xml:space="preserve">El </w:t>
      </w:r>
      <w:r w:rsidRPr="00391E44">
        <w:rPr>
          <w:b/>
          <w:bCs/>
          <w:lang w:val="es-ES"/>
        </w:rPr>
        <w:t>Sr. Vallet (Jefe del SSD)</w:t>
      </w:r>
      <w:r w:rsidRPr="00C753AD">
        <w:rPr>
          <w:lang w:val="es-ES"/>
        </w:rPr>
        <w:t>, en relación con el §</w:t>
      </w:r>
      <w:r w:rsidR="00391E44">
        <w:rPr>
          <w:lang w:val="es-ES"/>
        </w:rPr>
        <w:t> </w:t>
      </w:r>
      <w:r w:rsidRPr="00C753AD">
        <w:rPr>
          <w:lang w:val="es-ES"/>
        </w:rPr>
        <w:t>5 del Documento</w:t>
      </w:r>
      <w:r w:rsidR="00391E44">
        <w:rPr>
          <w:lang w:val="es-ES"/>
        </w:rPr>
        <w:t> </w:t>
      </w:r>
      <w:r w:rsidRPr="00C753AD">
        <w:rPr>
          <w:lang w:val="es-ES"/>
        </w:rPr>
        <w:t>RRB23-3/11, dice que los Cuadros</w:t>
      </w:r>
      <w:r w:rsidR="00391E44">
        <w:rPr>
          <w:lang w:val="es-ES"/>
        </w:rPr>
        <w:t> </w:t>
      </w:r>
      <w:r w:rsidRPr="00C753AD">
        <w:rPr>
          <w:lang w:val="es-ES"/>
        </w:rPr>
        <w:t>5, 6 y 7 contienen las estadísticas habituales sobre supresión de redes de satélites, con una excepción, concretamente en el Cuadro</w:t>
      </w:r>
      <w:r w:rsidR="00391E44">
        <w:rPr>
          <w:lang w:val="es-ES"/>
        </w:rPr>
        <w:t> </w:t>
      </w:r>
      <w:r w:rsidRPr="00C753AD">
        <w:rPr>
          <w:lang w:val="es-ES"/>
        </w:rPr>
        <w:t>5, sobre la supresión de redes de satélites no sujetas a un plan. Como se indica en la nota</w:t>
      </w:r>
      <w:r w:rsidR="00391E44">
        <w:rPr>
          <w:lang w:val="es-ES"/>
        </w:rPr>
        <w:t> </w:t>
      </w:r>
      <w:r w:rsidRPr="00C753AD">
        <w:rPr>
          <w:lang w:val="es-ES"/>
        </w:rPr>
        <w:t xml:space="preserve">2, las supresiones llevadas a cabo de conformidad con el </w:t>
      </w:r>
      <w:r w:rsidRPr="00391E44">
        <w:rPr>
          <w:i/>
          <w:iCs/>
          <w:lang w:val="es-ES"/>
        </w:rPr>
        <w:t>resuelve</w:t>
      </w:r>
      <w:r w:rsidR="00391E44">
        <w:rPr>
          <w:lang w:val="es-ES"/>
        </w:rPr>
        <w:t> </w:t>
      </w:r>
      <w:r w:rsidRPr="00C753AD">
        <w:rPr>
          <w:lang w:val="es-ES"/>
        </w:rPr>
        <w:t>2 de la Resolución</w:t>
      </w:r>
      <w:r w:rsidR="00391E44">
        <w:rPr>
          <w:lang w:val="es-ES"/>
        </w:rPr>
        <w:t> </w:t>
      </w:r>
      <w:r w:rsidRPr="00391E44">
        <w:rPr>
          <w:b/>
          <w:bCs/>
          <w:lang w:val="es-ES"/>
        </w:rPr>
        <w:t>771 (CMR-19)</w:t>
      </w:r>
      <w:r w:rsidRPr="00C753AD">
        <w:rPr>
          <w:lang w:val="es-ES"/>
        </w:rPr>
        <w:t>, en las redes de satélite que operan en las bandas</w:t>
      </w:r>
      <w:r w:rsidR="00391E44">
        <w:rPr>
          <w:lang w:val="es-ES"/>
        </w:rPr>
        <w:t> </w:t>
      </w:r>
      <w:r w:rsidRPr="00C753AD">
        <w:rPr>
          <w:lang w:val="es-ES"/>
        </w:rPr>
        <w:t>Q/V, se han incluido en la columna relativa al número</w:t>
      </w:r>
      <w:r w:rsidR="00391E44">
        <w:rPr>
          <w:lang w:val="es-ES"/>
        </w:rPr>
        <w:t> </w:t>
      </w:r>
      <w:r w:rsidRPr="00391E44">
        <w:rPr>
          <w:b/>
          <w:bCs/>
          <w:lang w:val="es-ES"/>
        </w:rPr>
        <w:t>11.47</w:t>
      </w:r>
      <w:r w:rsidRPr="00C753AD">
        <w:rPr>
          <w:lang w:val="es-ES"/>
        </w:rPr>
        <w:t>. La CMR-19 decidió poner en marcha un proceso de coordinación en estas bandas de frecuencias y fijó un plazo de tres años para las redes notificadas anteriormente. De las 28 redes notificadas antes de la CMR-19, sólo dos se han puesto en servicio dentro del plazo de tres años estipulado (se concedió a la Administración de Francia una prórroga para la red de satélites AST-NG-NC-QV en la 90ª</w:t>
      </w:r>
      <w:r w:rsidR="00391E44">
        <w:rPr>
          <w:lang w:val="es-ES"/>
        </w:rPr>
        <w:t> </w:t>
      </w:r>
      <w:r w:rsidRPr="00C753AD">
        <w:rPr>
          <w:lang w:val="es-ES"/>
        </w:rPr>
        <w:t>reunión de la Junta, y una red de China se ha puesto en servicio el 11 de septiembre de 2022); en consecuencia, se suprimirán los 26</w:t>
      </w:r>
      <w:r w:rsidR="00391E44">
        <w:rPr>
          <w:lang w:val="es-ES"/>
        </w:rPr>
        <w:t> </w:t>
      </w:r>
      <w:r w:rsidRPr="00C753AD">
        <w:rPr>
          <w:lang w:val="es-ES"/>
        </w:rPr>
        <w:t>restantes. Añade que el Cuadro 6 contiene un error: el número total de supresiones en 2020 es de</w:t>
      </w:r>
      <w:r w:rsidR="00391E44">
        <w:rPr>
          <w:lang w:val="es-ES"/>
        </w:rPr>
        <w:t> </w:t>
      </w:r>
      <w:r w:rsidRPr="00C753AD">
        <w:rPr>
          <w:lang w:val="es-ES"/>
        </w:rPr>
        <w:t>34, no de 28.</w:t>
      </w:r>
    </w:p>
    <w:p w14:paraId="41E63015" w14:textId="79DD1632" w:rsidR="00C753AD" w:rsidRPr="00C753AD" w:rsidRDefault="00C753AD" w:rsidP="0038430E">
      <w:pPr>
        <w:jc w:val="both"/>
        <w:rPr>
          <w:lang w:val="es-ES"/>
        </w:rPr>
      </w:pPr>
      <w:r w:rsidRPr="00C753AD">
        <w:rPr>
          <w:lang w:val="es-ES"/>
        </w:rPr>
        <w:t>3.38</w:t>
      </w:r>
      <w:r w:rsidRPr="00C753AD">
        <w:rPr>
          <w:lang w:val="es-ES"/>
        </w:rPr>
        <w:tab/>
        <w:t xml:space="preserve">La Junta </w:t>
      </w:r>
      <w:r w:rsidRPr="00C753AD">
        <w:rPr>
          <w:b/>
          <w:bCs/>
          <w:lang w:val="es-ES"/>
        </w:rPr>
        <w:t>toma nota</w:t>
      </w:r>
      <w:r w:rsidRPr="00C753AD">
        <w:rPr>
          <w:lang w:val="es-ES"/>
        </w:rPr>
        <w:t xml:space="preserve"> del § 5 del Documento</w:t>
      </w:r>
      <w:r w:rsidR="00391E44">
        <w:rPr>
          <w:lang w:val="es-ES"/>
        </w:rPr>
        <w:t> </w:t>
      </w:r>
      <w:r w:rsidRPr="00C753AD">
        <w:rPr>
          <w:lang w:val="es-ES"/>
        </w:rPr>
        <w:t>RRB23-3/11, relativo a la aplicación de los números </w:t>
      </w:r>
      <w:r w:rsidRPr="00C753AD">
        <w:rPr>
          <w:b/>
          <w:bCs/>
          <w:lang w:val="es-ES"/>
        </w:rPr>
        <w:t>9.38.1</w:t>
      </w:r>
      <w:r w:rsidRPr="00C753AD">
        <w:rPr>
          <w:rFonts w:eastAsia="Calibri"/>
          <w:lang w:val="es-ES"/>
        </w:rPr>
        <w:t xml:space="preserve">, </w:t>
      </w:r>
      <w:r w:rsidRPr="00C753AD">
        <w:rPr>
          <w:b/>
          <w:bCs/>
          <w:lang w:val="es-ES"/>
        </w:rPr>
        <w:t>11.44.1</w:t>
      </w:r>
      <w:r w:rsidRPr="00C753AD">
        <w:rPr>
          <w:rFonts w:eastAsia="Calibri"/>
          <w:lang w:val="es-ES"/>
        </w:rPr>
        <w:t xml:space="preserve">, </w:t>
      </w:r>
      <w:r w:rsidRPr="00C753AD">
        <w:rPr>
          <w:b/>
          <w:bCs/>
          <w:lang w:val="es-ES"/>
        </w:rPr>
        <w:t>11.47</w:t>
      </w:r>
      <w:r w:rsidRPr="00C753AD">
        <w:rPr>
          <w:rFonts w:eastAsia="Calibri"/>
          <w:lang w:val="es-ES"/>
        </w:rPr>
        <w:t xml:space="preserve">, </w:t>
      </w:r>
      <w:r w:rsidRPr="00C753AD">
        <w:rPr>
          <w:b/>
          <w:bCs/>
          <w:lang w:val="es-ES"/>
        </w:rPr>
        <w:t>11.48</w:t>
      </w:r>
      <w:r w:rsidRPr="00C753AD">
        <w:rPr>
          <w:rFonts w:eastAsia="Calibri"/>
          <w:lang w:val="es-ES"/>
        </w:rPr>
        <w:t xml:space="preserve">, </w:t>
      </w:r>
      <w:r w:rsidRPr="00C753AD">
        <w:rPr>
          <w:b/>
          <w:bCs/>
          <w:lang w:val="es-ES"/>
        </w:rPr>
        <w:t>11.49</w:t>
      </w:r>
      <w:r w:rsidR="00391E44">
        <w:rPr>
          <w:rFonts w:eastAsia="Calibri"/>
          <w:lang w:val="es-ES"/>
        </w:rPr>
        <w:t xml:space="preserve"> y</w:t>
      </w:r>
      <w:r w:rsidRPr="00C753AD">
        <w:rPr>
          <w:rFonts w:eastAsia="Calibri"/>
          <w:lang w:val="es-ES"/>
        </w:rPr>
        <w:t xml:space="preserve"> </w:t>
      </w:r>
      <w:r w:rsidRPr="00C753AD">
        <w:rPr>
          <w:b/>
          <w:bCs/>
          <w:lang w:val="es-ES"/>
        </w:rPr>
        <w:t>13.6</w:t>
      </w:r>
      <w:r w:rsidRPr="00C753AD">
        <w:rPr>
          <w:lang w:val="es-ES"/>
        </w:rPr>
        <w:t xml:space="preserve"> del Reglamento de Radiocomunicaciones y de la Resolución </w:t>
      </w:r>
      <w:r w:rsidRPr="00C753AD">
        <w:rPr>
          <w:b/>
          <w:bCs/>
          <w:lang w:val="es-ES"/>
        </w:rPr>
        <w:t>49 (Rev.CMR</w:t>
      </w:r>
      <w:r w:rsidRPr="00C753AD">
        <w:rPr>
          <w:b/>
          <w:bCs/>
          <w:lang w:val="es-ES"/>
        </w:rPr>
        <w:noBreakHyphen/>
        <w:t>19)</w:t>
      </w:r>
      <w:r w:rsidRPr="00C753AD">
        <w:rPr>
          <w:lang w:val="es-ES"/>
        </w:rPr>
        <w:t>.</w:t>
      </w:r>
    </w:p>
    <w:p w14:paraId="36CF7C95" w14:textId="4EB8CC73" w:rsidR="00C753AD" w:rsidRPr="00C753AD" w:rsidRDefault="00C753AD" w:rsidP="0038430E">
      <w:pPr>
        <w:pStyle w:val="Headingb"/>
        <w:jc w:val="both"/>
        <w:rPr>
          <w:lang w:val="es-ES"/>
        </w:rPr>
      </w:pPr>
      <w:r w:rsidRPr="00C753AD">
        <w:rPr>
          <w:lang w:val="es-ES"/>
        </w:rPr>
        <w:lastRenderedPageBreak/>
        <w:t>Examen de las conclusiones relativas a asignaciones de frecuencias de sistemas de satélites no geoestacionarios del SFS a tenor de la Resolución</w:t>
      </w:r>
      <w:r w:rsidR="00391E44">
        <w:rPr>
          <w:lang w:val="es-ES"/>
        </w:rPr>
        <w:t> </w:t>
      </w:r>
      <w:r w:rsidRPr="00C753AD">
        <w:rPr>
          <w:lang w:val="es-ES"/>
        </w:rPr>
        <w:t>85 (CMR-03) (§ 6 del Documento</w:t>
      </w:r>
      <w:r>
        <w:rPr>
          <w:lang w:val="es-ES"/>
        </w:rPr>
        <w:t> </w:t>
      </w:r>
      <w:r w:rsidRPr="00C753AD">
        <w:rPr>
          <w:lang w:val="es-ES"/>
        </w:rPr>
        <w:t>RRB23</w:t>
      </w:r>
      <w:r>
        <w:rPr>
          <w:lang w:val="es-ES"/>
        </w:rPr>
        <w:noBreakHyphen/>
      </w:r>
      <w:r w:rsidRPr="00C753AD">
        <w:rPr>
          <w:lang w:val="es-ES"/>
        </w:rPr>
        <w:t>3/11)</w:t>
      </w:r>
    </w:p>
    <w:p w14:paraId="50EB29A2" w14:textId="2DB5E3BC" w:rsidR="00C753AD" w:rsidRPr="00C753AD" w:rsidRDefault="00C753AD" w:rsidP="0038430E">
      <w:pPr>
        <w:jc w:val="both"/>
        <w:rPr>
          <w:lang w:val="es-ES"/>
        </w:rPr>
      </w:pPr>
      <w:r w:rsidRPr="00C753AD">
        <w:rPr>
          <w:lang w:val="es-ES"/>
        </w:rPr>
        <w:t>3.39</w:t>
      </w:r>
      <w:r w:rsidRPr="00C753AD">
        <w:rPr>
          <w:lang w:val="es-ES"/>
        </w:rPr>
        <w:tab/>
        <w:t xml:space="preserve">La Junta </w:t>
      </w:r>
      <w:r w:rsidRPr="00C753AD">
        <w:rPr>
          <w:b/>
          <w:bCs/>
          <w:lang w:val="es-ES"/>
        </w:rPr>
        <w:t>toma nota</w:t>
      </w:r>
      <w:r w:rsidRPr="00C753AD">
        <w:rPr>
          <w:lang w:val="es-ES"/>
        </w:rPr>
        <w:t xml:space="preserve"> del §</w:t>
      </w:r>
      <w:r w:rsidR="00391E44">
        <w:rPr>
          <w:lang w:val="es-ES"/>
        </w:rPr>
        <w:t> </w:t>
      </w:r>
      <w:r w:rsidRPr="00C753AD">
        <w:rPr>
          <w:lang w:val="es-ES"/>
        </w:rPr>
        <w:t>6 del Documento</w:t>
      </w:r>
      <w:r w:rsidR="00391E44">
        <w:rPr>
          <w:lang w:val="es-ES"/>
        </w:rPr>
        <w:t> </w:t>
      </w:r>
      <w:r w:rsidRPr="00C753AD">
        <w:rPr>
          <w:lang w:val="es-ES"/>
        </w:rPr>
        <w:t>RRB23-3/11, sobre el examen de las conclusiones relativas a asignaciones de frecuencias de sistemas de satélites del SFS no OSG en virtud de la Resolución</w:t>
      </w:r>
      <w:r w:rsidR="00391E44">
        <w:rPr>
          <w:lang w:val="es-ES"/>
        </w:rPr>
        <w:t> </w:t>
      </w:r>
      <w:r w:rsidRPr="00C753AD">
        <w:rPr>
          <w:b/>
          <w:bCs/>
          <w:lang w:val="es-ES"/>
        </w:rPr>
        <w:t>85 (CMR</w:t>
      </w:r>
      <w:r w:rsidRPr="00C753AD">
        <w:rPr>
          <w:b/>
          <w:bCs/>
          <w:lang w:val="es-ES"/>
        </w:rPr>
        <w:noBreakHyphen/>
        <w:t>03)</w:t>
      </w:r>
      <w:r w:rsidRPr="00C753AD">
        <w:rPr>
          <w:lang w:val="es-ES"/>
        </w:rPr>
        <w:t>.</w:t>
      </w:r>
    </w:p>
    <w:p w14:paraId="68A90CF5" w14:textId="44204205" w:rsidR="00C753AD" w:rsidRPr="00C753AD" w:rsidRDefault="00C753AD" w:rsidP="0038430E">
      <w:pPr>
        <w:pStyle w:val="Headingb"/>
        <w:jc w:val="both"/>
        <w:rPr>
          <w:lang w:val="es-ES"/>
        </w:rPr>
      </w:pPr>
      <w:r w:rsidRPr="00C753AD">
        <w:rPr>
          <w:lang w:val="es-ES"/>
        </w:rPr>
        <w:t>Aplicación de la Resolución</w:t>
      </w:r>
      <w:r w:rsidR="00391E44">
        <w:rPr>
          <w:lang w:val="es-ES"/>
        </w:rPr>
        <w:t> </w:t>
      </w:r>
      <w:r w:rsidRPr="00C753AD">
        <w:rPr>
          <w:lang w:val="es-ES"/>
        </w:rPr>
        <w:t>35 (CMR-19) (§ 7 del Documento</w:t>
      </w:r>
      <w:r w:rsidR="00391E44">
        <w:rPr>
          <w:lang w:val="es-ES"/>
        </w:rPr>
        <w:t> </w:t>
      </w:r>
      <w:r w:rsidRPr="00C753AD">
        <w:rPr>
          <w:lang w:val="es-ES"/>
        </w:rPr>
        <w:t>RRB23-3/11)</w:t>
      </w:r>
    </w:p>
    <w:p w14:paraId="3862FC6E" w14:textId="73B47E2C" w:rsidR="00C753AD" w:rsidRPr="00C753AD" w:rsidRDefault="00C753AD" w:rsidP="0038430E">
      <w:pPr>
        <w:jc w:val="both"/>
        <w:rPr>
          <w:lang w:val="es-ES"/>
        </w:rPr>
      </w:pPr>
      <w:r w:rsidRPr="00C753AD">
        <w:rPr>
          <w:lang w:val="es-ES"/>
        </w:rPr>
        <w:t>3.40</w:t>
      </w:r>
      <w:r w:rsidRPr="00C753AD">
        <w:rPr>
          <w:lang w:val="es-ES"/>
        </w:rPr>
        <w:tab/>
        <w:t xml:space="preserve">El </w:t>
      </w:r>
      <w:r w:rsidRPr="00C753AD">
        <w:rPr>
          <w:b/>
          <w:bCs/>
          <w:lang w:val="es-ES"/>
        </w:rPr>
        <w:t>Presidente</w:t>
      </w:r>
      <w:r w:rsidRPr="00C753AD">
        <w:rPr>
          <w:lang w:val="es-ES"/>
        </w:rPr>
        <w:t xml:space="preserve"> agradece al Director de la Oficina que haya presentado a la CMR-23 el Informe de la Junta sobre la aplicación de la Resolución </w:t>
      </w:r>
      <w:r w:rsidRPr="00C753AD">
        <w:rPr>
          <w:b/>
          <w:bCs/>
          <w:lang w:val="es-ES"/>
        </w:rPr>
        <w:t>35 (CMR-19)</w:t>
      </w:r>
      <w:r w:rsidRPr="00C753AD">
        <w:rPr>
          <w:lang w:val="es-ES"/>
        </w:rPr>
        <w:t xml:space="preserve"> (Documento</w:t>
      </w:r>
      <w:r w:rsidR="00391E44">
        <w:rPr>
          <w:lang w:val="es-ES"/>
        </w:rPr>
        <w:t> </w:t>
      </w:r>
      <w:r w:rsidRPr="00C753AD">
        <w:rPr>
          <w:lang w:val="es-ES"/>
        </w:rPr>
        <w:t>WRC23/49).</w:t>
      </w:r>
    </w:p>
    <w:p w14:paraId="487AD13E" w14:textId="1A1A139E" w:rsidR="00C753AD" w:rsidRPr="00C753AD" w:rsidRDefault="00C753AD" w:rsidP="0038430E">
      <w:pPr>
        <w:jc w:val="both"/>
        <w:rPr>
          <w:lang w:val="es-ES"/>
        </w:rPr>
      </w:pPr>
      <w:r w:rsidRPr="00C753AD">
        <w:rPr>
          <w:lang w:val="es-ES"/>
        </w:rPr>
        <w:t>3.41</w:t>
      </w:r>
      <w:r w:rsidRPr="00C753AD">
        <w:rPr>
          <w:lang w:val="es-ES"/>
        </w:rPr>
        <w:tab/>
        <w:t xml:space="preserve">El </w:t>
      </w:r>
      <w:r w:rsidRPr="00C753AD">
        <w:rPr>
          <w:b/>
          <w:bCs/>
          <w:lang w:val="es-ES"/>
        </w:rPr>
        <w:t>Sr. Vallet (Jefe del SSD)</w:t>
      </w:r>
      <w:r w:rsidRPr="00C753AD">
        <w:rPr>
          <w:lang w:val="es-ES"/>
        </w:rPr>
        <w:t>, en relación con los Cuadros</w:t>
      </w:r>
      <w:r w:rsidR="00391E44">
        <w:rPr>
          <w:lang w:val="es-ES"/>
        </w:rPr>
        <w:t> </w:t>
      </w:r>
      <w:r w:rsidRPr="00C753AD">
        <w:rPr>
          <w:lang w:val="es-ES"/>
        </w:rPr>
        <w:t>10 y 11 del §</w:t>
      </w:r>
      <w:r w:rsidR="00391E44">
        <w:rPr>
          <w:lang w:val="es-ES"/>
        </w:rPr>
        <w:t> </w:t>
      </w:r>
      <w:r w:rsidRPr="00C753AD">
        <w:rPr>
          <w:lang w:val="es-ES"/>
        </w:rPr>
        <w:t>7 del Documento</w:t>
      </w:r>
      <w:r w:rsidR="00391E44">
        <w:rPr>
          <w:lang w:val="es-ES"/>
        </w:rPr>
        <w:t> </w:t>
      </w:r>
      <w:r w:rsidRPr="00C753AD">
        <w:rPr>
          <w:lang w:val="es-ES"/>
        </w:rPr>
        <w:t>RRB23-3/11, dice que, después de la 93ª</w:t>
      </w:r>
      <w:r w:rsidR="00391E44">
        <w:rPr>
          <w:lang w:val="es-ES"/>
        </w:rPr>
        <w:t> </w:t>
      </w:r>
      <w:r w:rsidRPr="00C753AD">
        <w:rPr>
          <w:lang w:val="es-ES"/>
        </w:rPr>
        <w:t>reunión de la Junta, la Administración de Japón ha informado a la Oficina de que desea suprimir las asignaciones de frecuencias al sistema de satélites QZSS-1 en las bandas de 12 y 14</w:t>
      </w:r>
      <w:r w:rsidR="00391E44">
        <w:rPr>
          <w:lang w:val="es-ES"/>
        </w:rPr>
        <w:t> </w:t>
      </w:r>
      <w:r w:rsidRPr="00C753AD">
        <w:rPr>
          <w:lang w:val="es-ES"/>
        </w:rPr>
        <w:t>GHz, que son las únicas asignaciones del sistema sujetas a la Resolución</w:t>
      </w:r>
      <w:r w:rsidR="00391E44">
        <w:rPr>
          <w:lang w:val="es-ES"/>
        </w:rPr>
        <w:t> </w:t>
      </w:r>
      <w:r w:rsidRPr="00C753AD">
        <w:rPr>
          <w:b/>
          <w:bCs/>
          <w:lang w:val="es-ES"/>
        </w:rPr>
        <w:t>35 (CMR-19)</w:t>
      </w:r>
      <w:r w:rsidRPr="00C753AD">
        <w:rPr>
          <w:lang w:val="es-ES"/>
        </w:rPr>
        <w:t>; en consecuencia, el sistema ya no figura en el Cuadro</w:t>
      </w:r>
      <w:r w:rsidR="00391E44">
        <w:rPr>
          <w:lang w:val="es-ES"/>
        </w:rPr>
        <w:t> </w:t>
      </w:r>
      <w:r w:rsidRPr="00C753AD">
        <w:rPr>
          <w:lang w:val="es-ES"/>
        </w:rPr>
        <w:t>10.</w:t>
      </w:r>
    </w:p>
    <w:p w14:paraId="2ABA03BA" w14:textId="7CAB3C97" w:rsidR="00C753AD" w:rsidRPr="00C753AD" w:rsidRDefault="00C753AD" w:rsidP="0038430E">
      <w:pPr>
        <w:jc w:val="both"/>
        <w:rPr>
          <w:lang w:val="es-ES"/>
        </w:rPr>
      </w:pPr>
      <w:r w:rsidRPr="00C753AD">
        <w:rPr>
          <w:lang w:val="es-ES"/>
        </w:rPr>
        <w:t>3.42</w:t>
      </w:r>
      <w:r w:rsidRPr="00C753AD">
        <w:rPr>
          <w:lang w:val="es-ES"/>
        </w:rPr>
        <w:tab/>
        <w:t>En cuanto a la Administración de Liechtenstein, la Junta emitió, en su 93ª</w:t>
      </w:r>
      <w:r w:rsidR="00391E44">
        <w:rPr>
          <w:lang w:val="es-ES"/>
        </w:rPr>
        <w:t> </w:t>
      </w:r>
      <w:r w:rsidRPr="00C753AD">
        <w:rPr>
          <w:lang w:val="es-ES"/>
        </w:rPr>
        <w:t xml:space="preserve">reunión, una conclusión favorable al sistema de satélites 3ECOM-1 en virtud del </w:t>
      </w:r>
      <w:r w:rsidRPr="00C753AD">
        <w:rPr>
          <w:i/>
          <w:iCs/>
          <w:lang w:val="es-ES"/>
        </w:rPr>
        <w:t>resuelve</w:t>
      </w:r>
      <w:r w:rsidR="00391E44">
        <w:rPr>
          <w:lang w:val="es-ES"/>
        </w:rPr>
        <w:t> </w:t>
      </w:r>
      <w:r w:rsidRPr="00C753AD">
        <w:rPr>
          <w:lang w:val="es-ES"/>
        </w:rPr>
        <w:t>12 de la Resolución</w:t>
      </w:r>
      <w:r w:rsidR="00391E44">
        <w:rPr>
          <w:lang w:val="es-ES"/>
        </w:rPr>
        <w:t> </w:t>
      </w:r>
      <w:r w:rsidRPr="00C753AD">
        <w:rPr>
          <w:b/>
          <w:bCs/>
          <w:lang w:val="es-ES"/>
        </w:rPr>
        <w:t>35 (CMR-19)</w:t>
      </w:r>
      <w:r w:rsidRPr="00C753AD">
        <w:rPr>
          <w:lang w:val="es-ES"/>
        </w:rPr>
        <w:t>, dando lugar a una publicación de la Resolución</w:t>
      </w:r>
      <w:r w:rsidR="00391E44">
        <w:rPr>
          <w:lang w:val="es-ES"/>
        </w:rPr>
        <w:t> </w:t>
      </w:r>
      <w:r w:rsidRPr="00C753AD">
        <w:rPr>
          <w:b/>
          <w:bCs/>
          <w:lang w:val="es-ES"/>
        </w:rPr>
        <w:t>35</w:t>
      </w:r>
      <w:r w:rsidRPr="00C753AD">
        <w:rPr>
          <w:lang w:val="es-ES"/>
        </w:rPr>
        <w:t>. La información relativa al sistema de satélites 3ECOM-3 se ha recibido el 18 de septiembre de 2023 y tendrá como resultado una publicación de la Resolución</w:t>
      </w:r>
      <w:r w:rsidR="00391E44">
        <w:rPr>
          <w:lang w:val="es-ES"/>
        </w:rPr>
        <w:t> </w:t>
      </w:r>
      <w:r w:rsidRPr="00C753AD">
        <w:rPr>
          <w:b/>
          <w:bCs/>
          <w:lang w:val="es-ES"/>
        </w:rPr>
        <w:t>35</w:t>
      </w:r>
      <w:r w:rsidRPr="00C753AD">
        <w:rPr>
          <w:lang w:val="es-ES"/>
        </w:rPr>
        <w:t xml:space="preserve"> similar.</w:t>
      </w:r>
    </w:p>
    <w:p w14:paraId="3D2DC5FF" w14:textId="77777777" w:rsidR="00C753AD" w:rsidRPr="00C753AD" w:rsidRDefault="00C753AD" w:rsidP="0038430E">
      <w:pPr>
        <w:jc w:val="both"/>
        <w:rPr>
          <w:lang w:val="es-ES"/>
        </w:rPr>
      </w:pPr>
      <w:r w:rsidRPr="00C753AD">
        <w:rPr>
          <w:lang w:val="es-ES"/>
        </w:rPr>
        <w:t>3.43</w:t>
      </w:r>
      <w:r w:rsidRPr="00C753AD">
        <w:rPr>
          <w:lang w:val="es-ES"/>
        </w:rPr>
        <w:tab/>
        <w:t>Dicho esto, algunos sistemas de satélites no han alcanzado el hito inicial (por ejemplo, los sistemas COMMSTELLATION y MCSAT-2 HEO) y la Oficina está en contacto con las administraciones interesadas para estudiar cómo reducir los sistemas.</w:t>
      </w:r>
    </w:p>
    <w:p w14:paraId="20118FCC" w14:textId="11C7486D" w:rsidR="00C753AD" w:rsidRPr="00C753AD" w:rsidRDefault="00C753AD" w:rsidP="0038430E">
      <w:pPr>
        <w:jc w:val="both"/>
        <w:rPr>
          <w:lang w:val="es-ES"/>
        </w:rPr>
      </w:pPr>
      <w:r w:rsidRPr="00C753AD">
        <w:rPr>
          <w:lang w:val="es-ES"/>
        </w:rPr>
        <w:t>3.44</w:t>
      </w:r>
      <w:r w:rsidRPr="00C753AD">
        <w:rPr>
          <w:lang w:val="es-ES"/>
        </w:rPr>
        <w:tab/>
        <w:t xml:space="preserve">En respuesta a una pregunta del </w:t>
      </w:r>
      <w:r w:rsidRPr="00C753AD">
        <w:rPr>
          <w:b/>
          <w:bCs/>
          <w:lang w:val="es-ES"/>
        </w:rPr>
        <w:t>Sr.</w:t>
      </w:r>
      <w:r w:rsidR="00391E44" w:rsidRPr="00391E44">
        <w:rPr>
          <w:b/>
          <w:bCs/>
          <w:lang w:val="es-ES"/>
        </w:rPr>
        <w:t> </w:t>
      </w:r>
      <w:r w:rsidRPr="00C753AD">
        <w:rPr>
          <w:b/>
          <w:bCs/>
          <w:lang w:val="es-ES"/>
        </w:rPr>
        <w:t>Cheng</w:t>
      </w:r>
      <w:r w:rsidRPr="00C753AD">
        <w:rPr>
          <w:lang w:val="es-ES"/>
        </w:rPr>
        <w:t>, añade que la Oficina sigue llevando a cabo investigaciones con arreglo al número</w:t>
      </w:r>
      <w:r w:rsidR="00391E44">
        <w:rPr>
          <w:lang w:val="es-ES"/>
        </w:rPr>
        <w:t> </w:t>
      </w:r>
      <w:r w:rsidRPr="00C753AD">
        <w:rPr>
          <w:b/>
          <w:bCs/>
          <w:lang w:val="es-ES"/>
        </w:rPr>
        <w:t>13.6</w:t>
      </w:r>
      <w:r w:rsidRPr="00C753AD">
        <w:rPr>
          <w:lang w:val="es-ES"/>
        </w:rPr>
        <w:t xml:space="preserve"> del RR para los sistemas de satélites MCSAT-2 LEO-1 y -2, que se encuentran actualmente en el hito</w:t>
      </w:r>
      <w:r w:rsidR="00391E44">
        <w:rPr>
          <w:lang w:val="es-ES"/>
        </w:rPr>
        <w:t> </w:t>
      </w:r>
      <w:r w:rsidRPr="00C753AD">
        <w:rPr>
          <w:lang w:val="es-ES"/>
        </w:rPr>
        <w:t>0. Ha recibido recientemente una comunicación de la Administración de Francia en la que se indica que se va a suprimir el sistema de satélites MCSAT-2 LEO-2. No ha recibido ninguna información sobre el sistema MCSAT-2 LEO-1 y, en consecuencia, ha enviado un recordatorio a la Administración de Francia en relación con el procedimiento previsto con arreglo al número</w:t>
      </w:r>
      <w:r w:rsidR="00391E44">
        <w:rPr>
          <w:lang w:val="es-ES"/>
        </w:rPr>
        <w:t> </w:t>
      </w:r>
      <w:r w:rsidRPr="00C753AD">
        <w:rPr>
          <w:b/>
          <w:bCs/>
          <w:lang w:val="es-ES"/>
        </w:rPr>
        <w:t>13.6</w:t>
      </w:r>
      <w:r w:rsidRPr="00C753AD">
        <w:rPr>
          <w:lang w:val="es-ES"/>
        </w:rPr>
        <w:t xml:space="preserve"> del RR. Si no se recibiera ninguna información en ese periodo, el sistema se presentaría a la Junta para su cancelación en una futura reunión.</w:t>
      </w:r>
    </w:p>
    <w:p w14:paraId="5CC63583" w14:textId="79640820" w:rsidR="00C753AD" w:rsidRPr="00C753AD" w:rsidRDefault="00C753AD" w:rsidP="0038430E">
      <w:pPr>
        <w:jc w:val="both"/>
        <w:rPr>
          <w:lang w:val="es-ES"/>
        </w:rPr>
      </w:pPr>
      <w:r w:rsidRPr="00C753AD">
        <w:rPr>
          <w:lang w:val="es-ES"/>
        </w:rPr>
        <w:t>3.45</w:t>
      </w:r>
      <w:r w:rsidRPr="00C753AD">
        <w:rPr>
          <w:lang w:val="es-ES"/>
        </w:rPr>
        <w:tab/>
        <w:t xml:space="preserve">La Junta </w:t>
      </w:r>
      <w:r w:rsidRPr="00391E44">
        <w:rPr>
          <w:b/>
          <w:bCs/>
          <w:lang w:val="es-ES"/>
        </w:rPr>
        <w:t>toma nota</w:t>
      </w:r>
      <w:r w:rsidRPr="00C753AD">
        <w:rPr>
          <w:lang w:val="es-ES"/>
        </w:rPr>
        <w:t xml:space="preserve"> del §</w:t>
      </w:r>
      <w:r w:rsidR="00391E44">
        <w:rPr>
          <w:lang w:val="es-ES"/>
        </w:rPr>
        <w:t> </w:t>
      </w:r>
      <w:r w:rsidRPr="00C753AD">
        <w:rPr>
          <w:lang w:val="es-ES"/>
        </w:rPr>
        <w:t>7 del Documento</w:t>
      </w:r>
      <w:r w:rsidR="00391E44">
        <w:rPr>
          <w:lang w:val="es-ES"/>
        </w:rPr>
        <w:t> </w:t>
      </w:r>
      <w:r w:rsidRPr="00C753AD">
        <w:rPr>
          <w:lang w:val="es-ES"/>
        </w:rPr>
        <w:t>RRB23-3/11, sobre los avances en la aplicación de la Resolución</w:t>
      </w:r>
      <w:r w:rsidR="00391E44">
        <w:rPr>
          <w:lang w:val="es-ES"/>
        </w:rPr>
        <w:t> </w:t>
      </w:r>
      <w:r w:rsidRPr="00391E44">
        <w:rPr>
          <w:b/>
          <w:bCs/>
          <w:lang w:val="es-ES"/>
        </w:rPr>
        <w:t>35 (CMR-19)</w:t>
      </w:r>
      <w:r w:rsidRPr="00C753AD">
        <w:rPr>
          <w:lang w:val="es-ES"/>
        </w:rPr>
        <w:t>.</w:t>
      </w:r>
    </w:p>
    <w:p w14:paraId="3AFFC978" w14:textId="1E8D8DD3" w:rsidR="00C753AD" w:rsidRPr="00C753AD" w:rsidRDefault="00C753AD" w:rsidP="0038430E">
      <w:pPr>
        <w:pStyle w:val="Headingb"/>
        <w:jc w:val="both"/>
        <w:rPr>
          <w:lang w:val="es-ES"/>
        </w:rPr>
      </w:pPr>
      <w:r w:rsidRPr="00C753AD">
        <w:rPr>
          <w:lang w:val="es-ES"/>
        </w:rPr>
        <w:t>Estadísticas relativas a la Resolución</w:t>
      </w:r>
      <w:r w:rsidR="00B97587">
        <w:rPr>
          <w:lang w:val="es-ES"/>
        </w:rPr>
        <w:t> </w:t>
      </w:r>
      <w:r w:rsidRPr="00C753AD">
        <w:rPr>
          <w:lang w:val="es-ES"/>
        </w:rPr>
        <w:t>40 (Rev.CMR-19) (§ 8 del Documento</w:t>
      </w:r>
      <w:r w:rsidR="00B97587">
        <w:rPr>
          <w:lang w:val="es-ES"/>
        </w:rPr>
        <w:t> </w:t>
      </w:r>
      <w:r w:rsidRPr="00C753AD">
        <w:rPr>
          <w:lang w:val="es-ES"/>
        </w:rPr>
        <w:t>RRB23-3/11)</w:t>
      </w:r>
    </w:p>
    <w:p w14:paraId="01E0C322" w14:textId="0775F033" w:rsidR="00C753AD" w:rsidRPr="00C753AD" w:rsidRDefault="00C753AD" w:rsidP="0038430E">
      <w:pPr>
        <w:jc w:val="both"/>
        <w:rPr>
          <w:lang w:val="es-ES"/>
        </w:rPr>
      </w:pPr>
      <w:r w:rsidRPr="00C753AD">
        <w:rPr>
          <w:lang w:val="es-ES"/>
        </w:rPr>
        <w:t>3.46</w:t>
      </w:r>
      <w:r w:rsidRPr="00C753AD">
        <w:rPr>
          <w:lang w:val="es-ES"/>
        </w:rPr>
        <w:tab/>
        <w:t xml:space="preserve">El </w:t>
      </w:r>
      <w:r w:rsidRPr="00C753AD">
        <w:rPr>
          <w:b/>
          <w:bCs/>
          <w:lang w:val="es-ES"/>
        </w:rPr>
        <w:t>Sr. Vallet (Jefe del SSD)</w:t>
      </w:r>
      <w:r w:rsidRPr="00C753AD">
        <w:rPr>
          <w:lang w:val="es-ES"/>
        </w:rPr>
        <w:t>, al presentar el §</w:t>
      </w:r>
      <w:r w:rsidR="00B97587">
        <w:rPr>
          <w:lang w:val="es-ES"/>
        </w:rPr>
        <w:t> </w:t>
      </w:r>
      <w:r w:rsidRPr="00C753AD">
        <w:rPr>
          <w:lang w:val="es-ES"/>
        </w:rPr>
        <w:t>8 del Documento</w:t>
      </w:r>
      <w:r w:rsidR="00B97587">
        <w:rPr>
          <w:lang w:val="es-ES"/>
        </w:rPr>
        <w:t> </w:t>
      </w:r>
      <w:r w:rsidRPr="00C753AD">
        <w:rPr>
          <w:lang w:val="es-ES"/>
        </w:rPr>
        <w:t>RRB23-3/11, señala que se han recibido diez comunicaciones relativas a la Resolución</w:t>
      </w:r>
      <w:r w:rsidR="00B97587">
        <w:rPr>
          <w:lang w:val="es-ES"/>
        </w:rPr>
        <w:t> </w:t>
      </w:r>
      <w:r w:rsidRPr="00C753AD">
        <w:rPr>
          <w:b/>
          <w:bCs/>
          <w:lang w:val="es-ES"/>
        </w:rPr>
        <w:t>40</w:t>
      </w:r>
      <w:r w:rsidRPr="00C753AD">
        <w:rPr>
          <w:lang w:val="es-ES"/>
        </w:rPr>
        <w:t xml:space="preserve"> desde la reunión anterior de la Junta. La Oficina preparó previamente las estadísticas que figuran en los Cuadros</w:t>
      </w:r>
      <w:r w:rsidR="00B97587">
        <w:rPr>
          <w:lang w:val="es-ES"/>
        </w:rPr>
        <w:t> </w:t>
      </w:r>
      <w:r w:rsidRPr="00C753AD">
        <w:rPr>
          <w:lang w:val="es-ES"/>
        </w:rPr>
        <w:t xml:space="preserve">12 a 15 para que la Junta pueda redactar su </w:t>
      </w:r>
      <w:r w:rsidR="00B97587">
        <w:rPr>
          <w:lang w:val="es-ES"/>
        </w:rPr>
        <w:t>i</w:t>
      </w:r>
      <w:r w:rsidRPr="00C753AD">
        <w:rPr>
          <w:lang w:val="es-ES"/>
        </w:rPr>
        <w:t>nforme en virtud de la Resolución</w:t>
      </w:r>
      <w:r w:rsidR="00B97587">
        <w:rPr>
          <w:lang w:val="es-ES"/>
        </w:rPr>
        <w:t> </w:t>
      </w:r>
      <w:r w:rsidRPr="00C753AD">
        <w:rPr>
          <w:b/>
          <w:bCs/>
          <w:lang w:val="es-ES"/>
        </w:rPr>
        <w:t>80 (Rev.CMR-07)</w:t>
      </w:r>
      <w:r w:rsidRPr="00C753AD">
        <w:rPr>
          <w:lang w:val="es-ES"/>
        </w:rPr>
        <w:t>. La Oficina desea saber si debe seguir informando sobre este asunto ahora que se ha completado el Informe de la Junta y que se ha enviado a la CMR-23.</w:t>
      </w:r>
    </w:p>
    <w:p w14:paraId="26AAAE38" w14:textId="76AA54AE" w:rsidR="00C753AD" w:rsidRPr="00C753AD" w:rsidRDefault="00C753AD" w:rsidP="0038430E">
      <w:pPr>
        <w:jc w:val="both"/>
        <w:rPr>
          <w:lang w:val="es-ES"/>
        </w:rPr>
      </w:pPr>
      <w:r w:rsidRPr="00C753AD">
        <w:rPr>
          <w:lang w:val="es-ES"/>
        </w:rPr>
        <w:t>3.47</w:t>
      </w:r>
      <w:r w:rsidRPr="00C753AD">
        <w:rPr>
          <w:lang w:val="es-ES"/>
        </w:rPr>
        <w:tab/>
        <w:t xml:space="preserve">En respuesta a una pregunta del </w:t>
      </w:r>
      <w:r w:rsidRPr="00C753AD">
        <w:rPr>
          <w:b/>
          <w:bCs/>
          <w:lang w:val="es-ES"/>
        </w:rPr>
        <w:t>Presidente</w:t>
      </w:r>
      <w:r w:rsidRPr="00C753AD">
        <w:rPr>
          <w:lang w:val="es-ES"/>
        </w:rPr>
        <w:t xml:space="preserve">, la </w:t>
      </w:r>
      <w:r w:rsidRPr="00C753AD">
        <w:rPr>
          <w:b/>
          <w:bCs/>
          <w:lang w:val="es-ES"/>
        </w:rPr>
        <w:t>Sra.</w:t>
      </w:r>
      <w:r w:rsidR="00972C8E">
        <w:rPr>
          <w:b/>
          <w:bCs/>
          <w:lang w:val="es-ES"/>
        </w:rPr>
        <w:t> </w:t>
      </w:r>
      <w:r w:rsidRPr="00C753AD">
        <w:rPr>
          <w:b/>
          <w:bCs/>
          <w:lang w:val="es-ES"/>
        </w:rPr>
        <w:t>Beaumier</w:t>
      </w:r>
      <w:r w:rsidRPr="00C753AD">
        <w:rPr>
          <w:lang w:val="es-ES"/>
        </w:rPr>
        <w:t xml:space="preserve"> señala que el informe de la Resolución</w:t>
      </w:r>
      <w:r w:rsidR="00B97587">
        <w:rPr>
          <w:lang w:val="es-ES"/>
        </w:rPr>
        <w:t> </w:t>
      </w:r>
      <w:r w:rsidRPr="00C753AD">
        <w:rPr>
          <w:b/>
          <w:bCs/>
          <w:lang w:val="es-ES"/>
        </w:rPr>
        <w:t>80</w:t>
      </w:r>
      <w:r w:rsidRPr="00C753AD">
        <w:rPr>
          <w:lang w:val="es-ES"/>
        </w:rPr>
        <w:t xml:space="preserve"> no contiene cifras específicas y que, en consecuencia, no es necesario actualizarlo para indicar que se han recibido otras diez comunicaciones desde la reunión anterior de la Junta; las conclusiones de la Junta siguen siendo las mismas. En su opinión, no es necesario que la Oficina siga informando sobre este asunto salvo que la CMR-23 decida lo contrario.</w:t>
      </w:r>
    </w:p>
    <w:p w14:paraId="7CEA5D07" w14:textId="6B26782F" w:rsidR="00C753AD" w:rsidRPr="00C753AD" w:rsidRDefault="00C753AD" w:rsidP="0038430E">
      <w:pPr>
        <w:jc w:val="both"/>
        <w:rPr>
          <w:lang w:val="es-ES"/>
        </w:rPr>
      </w:pPr>
      <w:r w:rsidRPr="00C753AD">
        <w:rPr>
          <w:lang w:val="es-ES"/>
        </w:rPr>
        <w:lastRenderedPageBreak/>
        <w:t>3.48</w:t>
      </w:r>
      <w:r w:rsidRPr="00C753AD">
        <w:rPr>
          <w:lang w:val="es-ES"/>
        </w:rPr>
        <w:tab/>
        <w:t xml:space="preserve">La Junta </w:t>
      </w:r>
      <w:r w:rsidRPr="00C753AD">
        <w:rPr>
          <w:b/>
          <w:bCs/>
          <w:lang w:val="es-ES"/>
        </w:rPr>
        <w:t>toma nota</w:t>
      </w:r>
      <w:r w:rsidRPr="00C753AD">
        <w:rPr>
          <w:lang w:val="es-ES"/>
        </w:rPr>
        <w:t xml:space="preserve"> con satisfacción del § 8 del Documento</w:t>
      </w:r>
      <w:r w:rsidR="00B97587">
        <w:rPr>
          <w:lang w:val="es-ES"/>
        </w:rPr>
        <w:t> </w:t>
      </w:r>
      <w:r w:rsidRPr="00C753AD">
        <w:rPr>
          <w:lang w:val="es-ES"/>
        </w:rPr>
        <w:t xml:space="preserve">RRB23-3/11, que contiene estadísticas presentadas en relación con la Resolución </w:t>
      </w:r>
      <w:r w:rsidRPr="00C753AD">
        <w:rPr>
          <w:b/>
          <w:bCs/>
          <w:lang w:val="es-ES"/>
        </w:rPr>
        <w:t>40 (Rev.CMR</w:t>
      </w:r>
      <w:r w:rsidRPr="00C753AD">
        <w:rPr>
          <w:b/>
          <w:bCs/>
          <w:lang w:val="es-ES"/>
        </w:rPr>
        <w:noBreakHyphen/>
        <w:t>19)</w:t>
      </w:r>
      <w:r w:rsidRPr="00C753AD">
        <w:rPr>
          <w:lang w:val="es-ES"/>
        </w:rPr>
        <w:t xml:space="preserve">, y </w:t>
      </w:r>
      <w:r w:rsidRPr="00C753AD">
        <w:rPr>
          <w:b/>
          <w:bCs/>
          <w:lang w:val="es-ES"/>
        </w:rPr>
        <w:t>encarga</w:t>
      </w:r>
      <w:r w:rsidRPr="00C753AD">
        <w:rPr>
          <w:lang w:val="es-ES"/>
        </w:rPr>
        <w:t xml:space="preserve"> a la Oficina que deje de informar sobre este asunto hasta nuevo aviso.</w:t>
      </w:r>
    </w:p>
    <w:p w14:paraId="45FFDFB6" w14:textId="77777777" w:rsidR="00C753AD" w:rsidRPr="00C753AD" w:rsidRDefault="00C753AD" w:rsidP="0038430E">
      <w:pPr>
        <w:pStyle w:val="Headingb"/>
        <w:jc w:val="both"/>
        <w:rPr>
          <w:lang w:val="es-ES"/>
        </w:rPr>
      </w:pPr>
      <w:r w:rsidRPr="00C753AD">
        <w:rPr>
          <w:lang w:val="es-ES"/>
        </w:rPr>
        <w:t>Aplicación de la Resolución 559 (CMR-19) (§ 9 del Documento RRB23</w:t>
      </w:r>
      <w:r w:rsidRPr="00C753AD">
        <w:rPr>
          <w:lang w:val="es-ES"/>
        </w:rPr>
        <w:noBreakHyphen/>
        <w:t>3/11)</w:t>
      </w:r>
    </w:p>
    <w:p w14:paraId="043620DD" w14:textId="3E269716" w:rsidR="00C753AD" w:rsidRPr="00C753AD" w:rsidRDefault="00C753AD" w:rsidP="0038430E">
      <w:pPr>
        <w:jc w:val="both"/>
        <w:rPr>
          <w:lang w:val="es-ES"/>
        </w:rPr>
      </w:pPr>
      <w:r w:rsidRPr="00C753AD">
        <w:rPr>
          <w:lang w:val="es-ES"/>
        </w:rPr>
        <w:t>3.49</w:t>
      </w:r>
      <w:r w:rsidRPr="00C753AD">
        <w:rPr>
          <w:lang w:val="es-ES"/>
        </w:rPr>
        <w:tab/>
        <w:t xml:space="preserve">El </w:t>
      </w:r>
      <w:r w:rsidRPr="00C753AD">
        <w:rPr>
          <w:b/>
          <w:bCs/>
          <w:lang w:val="es-ES"/>
        </w:rPr>
        <w:t>Sr. Wang (Jefe del SSD/SNP)</w:t>
      </w:r>
      <w:r w:rsidRPr="00C753AD">
        <w:rPr>
          <w:lang w:val="es-ES"/>
        </w:rPr>
        <w:t xml:space="preserve"> dice que tres redes de la Parte</w:t>
      </w:r>
      <w:r w:rsidR="002F3E61">
        <w:rPr>
          <w:lang w:val="es-ES"/>
        </w:rPr>
        <w:t> </w:t>
      </w:r>
      <w:r w:rsidRPr="00C753AD">
        <w:rPr>
          <w:lang w:val="es-ES"/>
        </w:rPr>
        <w:t>A que podrían haber degradado el MPE de las notificaciones con arreglo a la Resolución</w:t>
      </w:r>
      <w:r w:rsidR="00972C8E">
        <w:rPr>
          <w:lang w:val="es-ES"/>
        </w:rPr>
        <w:t> </w:t>
      </w:r>
      <w:r w:rsidRPr="00C753AD">
        <w:rPr>
          <w:b/>
          <w:bCs/>
          <w:lang w:val="es-ES"/>
        </w:rPr>
        <w:t>559</w:t>
      </w:r>
      <w:r w:rsidRPr="00C753AD">
        <w:rPr>
          <w:lang w:val="es-ES"/>
        </w:rPr>
        <w:t xml:space="preserve"> se han cancelado debido a la finalización del plazo reglamentario de ocho años para su puesta en servicio. En respuesta a una pregunta de la </w:t>
      </w:r>
      <w:r w:rsidRPr="00C753AD">
        <w:rPr>
          <w:b/>
          <w:bCs/>
          <w:lang w:val="es-ES"/>
        </w:rPr>
        <w:t>Sra.</w:t>
      </w:r>
      <w:r w:rsidR="00972C8E">
        <w:rPr>
          <w:b/>
          <w:bCs/>
          <w:lang w:val="es-ES"/>
        </w:rPr>
        <w:t> </w:t>
      </w:r>
      <w:r w:rsidRPr="00C753AD">
        <w:rPr>
          <w:b/>
          <w:bCs/>
          <w:lang w:val="es-ES"/>
        </w:rPr>
        <w:t>Beaumier</w:t>
      </w:r>
      <w:r w:rsidRPr="00C753AD">
        <w:rPr>
          <w:lang w:val="es-ES"/>
        </w:rPr>
        <w:t>, dice que el único avance realizado durante el periodo del Informe con respecto a los casos de coordinación pendientes se ha conseguido entre las Administraciones de Estados Unidos y Nigeria.</w:t>
      </w:r>
    </w:p>
    <w:p w14:paraId="2B97664C" w14:textId="61EE8B32" w:rsidR="00C753AD" w:rsidRPr="00C753AD" w:rsidRDefault="00C753AD" w:rsidP="0038430E">
      <w:pPr>
        <w:jc w:val="both"/>
        <w:rPr>
          <w:lang w:val="es-ES"/>
        </w:rPr>
      </w:pPr>
      <w:r w:rsidRPr="00C753AD">
        <w:rPr>
          <w:lang w:val="es-ES"/>
        </w:rPr>
        <w:t>3.50</w:t>
      </w:r>
      <w:r w:rsidRPr="00C753AD">
        <w:rPr>
          <w:lang w:val="es-ES"/>
        </w:rPr>
        <w:tab/>
        <w:t xml:space="preserve">El </w:t>
      </w:r>
      <w:r w:rsidRPr="00C753AD">
        <w:rPr>
          <w:b/>
          <w:bCs/>
          <w:lang w:val="es-ES"/>
        </w:rPr>
        <w:t>Sr. Vallet (Jefe del SSD)</w:t>
      </w:r>
      <w:r w:rsidRPr="00C753AD">
        <w:rPr>
          <w:lang w:val="es-ES"/>
        </w:rPr>
        <w:t xml:space="preserve"> añade que, de las 45 administraciones que han iniciado el proceso de la Resolución</w:t>
      </w:r>
      <w:r w:rsidR="00972C8E">
        <w:rPr>
          <w:lang w:val="es-ES"/>
        </w:rPr>
        <w:t> </w:t>
      </w:r>
      <w:r w:rsidRPr="00C753AD">
        <w:rPr>
          <w:b/>
          <w:bCs/>
          <w:lang w:val="es-ES"/>
        </w:rPr>
        <w:t>559 (CMR-19)</w:t>
      </w:r>
      <w:r w:rsidRPr="00C753AD">
        <w:rPr>
          <w:lang w:val="es-ES"/>
        </w:rPr>
        <w:t>, 41 han completado los pasos necesarios para presentar sus solicitudes a la CMR-23. Las cuatro administraciones restantes tendrán que presentar sus solicitudes a la CMR-27.</w:t>
      </w:r>
    </w:p>
    <w:p w14:paraId="6A3C4B4C" w14:textId="77777777" w:rsidR="00C753AD" w:rsidRPr="00C753AD" w:rsidRDefault="00C753AD" w:rsidP="0038430E">
      <w:pPr>
        <w:jc w:val="both"/>
        <w:rPr>
          <w:lang w:val="es-ES"/>
        </w:rPr>
      </w:pPr>
      <w:r w:rsidRPr="00C753AD">
        <w:rPr>
          <w:lang w:val="es-ES"/>
        </w:rPr>
        <w:t>3.51</w:t>
      </w:r>
      <w:r w:rsidRPr="00C753AD">
        <w:rPr>
          <w:lang w:val="es-ES"/>
        </w:rPr>
        <w:tab/>
        <w:t xml:space="preserve">El </w:t>
      </w:r>
      <w:r w:rsidRPr="00C753AD">
        <w:rPr>
          <w:b/>
          <w:bCs/>
          <w:lang w:val="es-ES"/>
        </w:rPr>
        <w:t>Presidente</w:t>
      </w:r>
      <w:r w:rsidRPr="00C753AD">
        <w:rPr>
          <w:lang w:val="es-ES"/>
        </w:rPr>
        <w:t xml:space="preserve"> propone que la Junta llegue a la siguiente conclusión sobre la cuestión:</w:t>
      </w:r>
    </w:p>
    <w:p w14:paraId="26218CB6" w14:textId="7510BF3E" w:rsidR="00C753AD" w:rsidRPr="00C753AD" w:rsidRDefault="00C753AD" w:rsidP="0038430E">
      <w:pPr>
        <w:jc w:val="both"/>
        <w:rPr>
          <w:lang w:val="es-ES"/>
        </w:rPr>
      </w:pPr>
      <w:r>
        <w:rPr>
          <w:lang w:val="es-ES"/>
        </w:rPr>
        <w:t>«</w:t>
      </w:r>
      <w:r w:rsidRPr="00C753AD">
        <w:rPr>
          <w:lang w:val="es-ES"/>
        </w:rPr>
        <w:t>La Junta tomó nota de la situación de la aplicación de la Resolución</w:t>
      </w:r>
      <w:r w:rsidR="002F3E61">
        <w:rPr>
          <w:lang w:val="es-ES"/>
        </w:rPr>
        <w:t> </w:t>
      </w:r>
      <w:r w:rsidRPr="00C753AD">
        <w:rPr>
          <w:b/>
          <w:bCs/>
          <w:lang w:val="es-ES"/>
        </w:rPr>
        <w:t>559 (CMR-19)</w:t>
      </w:r>
      <w:r w:rsidRPr="00C753AD">
        <w:rPr>
          <w:lang w:val="es-ES"/>
        </w:rPr>
        <w:t xml:space="preserve"> de la que se informa en el §</w:t>
      </w:r>
      <w:r w:rsidR="002F3E61">
        <w:rPr>
          <w:lang w:val="es-ES"/>
        </w:rPr>
        <w:t> </w:t>
      </w:r>
      <w:r w:rsidRPr="00C753AD">
        <w:rPr>
          <w:lang w:val="es-ES"/>
        </w:rPr>
        <w:t>9 del Documento</w:t>
      </w:r>
      <w:r w:rsidR="002F3E61">
        <w:rPr>
          <w:lang w:val="es-ES"/>
        </w:rPr>
        <w:t> </w:t>
      </w:r>
      <w:r w:rsidRPr="00C753AD">
        <w:rPr>
          <w:lang w:val="es-ES"/>
        </w:rPr>
        <w:t>RRB23-3/11, y expresó su agradecimiento por el continuo apoyo de la Oficina a las administraciones en sus actividades de coordinación, observando con satisfacción que 41 administraciones habían presentado sus peticiones a la CMR-23. La Junta felicitó a las administraciones interesadas y a la Oficina por este excelente resultado. La Junta agradeció a la Administración de los Estados Unidos que haya aceptado la solicitud de coordinación de la Administración de Nigeria. La Junta alentó a las administraciones a completar sus esfuerzos de coordinación y encargó a la Oficina que siga ayudando a las administraciones en dichos esfuerzos</w:t>
      </w:r>
      <w:r>
        <w:rPr>
          <w:lang w:val="es-ES"/>
        </w:rPr>
        <w:t>»</w:t>
      </w:r>
      <w:r w:rsidR="000C3435">
        <w:rPr>
          <w:lang w:val="es-ES"/>
        </w:rPr>
        <w:t>.</w:t>
      </w:r>
    </w:p>
    <w:p w14:paraId="701FDD62" w14:textId="77777777" w:rsidR="00C753AD" w:rsidRPr="00C753AD" w:rsidRDefault="00C753AD" w:rsidP="0038430E">
      <w:pPr>
        <w:jc w:val="both"/>
        <w:rPr>
          <w:lang w:val="es-ES"/>
        </w:rPr>
      </w:pPr>
      <w:r w:rsidRPr="00C753AD">
        <w:rPr>
          <w:lang w:val="es-ES"/>
        </w:rPr>
        <w:t>3.52</w:t>
      </w:r>
      <w:r w:rsidRPr="00C753AD">
        <w:rPr>
          <w:lang w:val="es-ES"/>
        </w:rPr>
        <w:tab/>
        <w:t xml:space="preserve">Así se </w:t>
      </w:r>
      <w:r w:rsidRPr="00C753AD">
        <w:rPr>
          <w:b/>
          <w:bCs/>
          <w:lang w:val="es-ES"/>
        </w:rPr>
        <w:t>acuerda</w:t>
      </w:r>
      <w:r w:rsidRPr="00C753AD">
        <w:rPr>
          <w:lang w:val="es-ES"/>
        </w:rPr>
        <w:t>.</w:t>
      </w:r>
    </w:p>
    <w:p w14:paraId="117CEC72" w14:textId="661EEF35" w:rsidR="00C753AD" w:rsidRPr="00C753AD" w:rsidRDefault="00C753AD" w:rsidP="0038430E">
      <w:pPr>
        <w:pStyle w:val="Headingb"/>
        <w:jc w:val="both"/>
        <w:rPr>
          <w:lang w:val="es-ES"/>
        </w:rPr>
      </w:pPr>
      <w:r w:rsidRPr="00C753AD">
        <w:rPr>
          <w:lang w:val="es-ES"/>
        </w:rPr>
        <w:t>Petición de ampliación del periodo de funcionamiento de la red de satélite HISPASAT-37A en el Apéndice</w:t>
      </w:r>
      <w:r w:rsidR="000F0A43">
        <w:rPr>
          <w:lang w:val="es-ES"/>
        </w:rPr>
        <w:t> </w:t>
      </w:r>
      <w:r w:rsidRPr="00C753AD">
        <w:rPr>
          <w:lang w:val="es-ES"/>
        </w:rPr>
        <w:t>30A (§ 10 del Documento RRB23</w:t>
      </w:r>
      <w:r w:rsidRPr="00C753AD">
        <w:rPr>
          <w:lang w:val="es-ES"/>
        </w:rPr>
        <w:noBreakHyphen/>
        <w:t>3/11)</w:t>
      </w:r>
    </w:p>
    <w:p w14:paraId="00877E00" w14:textId="568630E7" w:rsidR="00C753AD" w:rsidRPr="00C753AD" w:rsidRDefault="00C753AD" w:rsidP="0038430E">
      <w:pPr>
        <w:jc w:val="both"/>
        <w:rPr>
          <w:lang w:val="es-ES"/>
        </w:rPr>
      </w:pPr>
      <w:r w:rsidRPr="00C753AD">
        <w:rPr>
          <w:lang w:val="es-ES"/>
        </w:rPr>
        <w:t>3.53</w:t>
      </w:r>
      <w:r w:rsidRPr="00C753AD">
        <w:rPr>
          <w:lang w:val="es-ES"/>
        </w:rPr>
        <w:tab/>
        <w:t xml:space="preserve">El </w:t>
      </w:r>
      <w:r w:rsidRPr="00C753AD">
        <w:rPr>
          <w:b/>
          <w:bCs/>
          <w:lang w:val="es-ES"/>
        </w:rPr>
        <w:t>Sr. Wang (Jefe del SSD/SNP)</w:t>
      </w:r>
      <w:r w:rsidRPr="00C753AD">
        <w:rPr>
          <w:lang w:val="es-ES"/>
        </w:rPr>
        <w:t xml:space="preserve"> indica que la Oficina ha recibido una solicitud de la Administración de España para ampliar el periodo de funcionamiento de las asignaciones de frecuencia</w:t>
      </w:r>
      <w:r w:rsidR="000F0A43">
        <w:rPr>
          <w:lang w:val="es-ES"/>
        </w:rPr>
        <w:t>s</w:t>
      </w:r>
      <w:r w:rsidRPr="00C753AD">
        <w:rPr>
          <w:lang w:val="es-ES"/>
        </w:rPr>
        <w:t xml:space="preserve"> a la red de satélites HISPASAT-37A unos siete meses después de la fecha límite indicada en el §</w:t>
      </w:r>
      <w:r w:rsidR="000F0A43">
        <w:rPr>
          <w:lang w:val="es-ES"/>
        </w:rPr>
        <w:t> </w:t>
      </w:r>
      <w:r w:rsidRPr="00C753AD">
        <w:rPr>
          <w:lang w:val="es-ES"/>
        </w:rPr>
        <w:t>4.1.24 del Apéndice</w:t>
      </w:r>
      <w:r w:rsidR="00972C8E">
        <w:rPr>
          <w:lang w:val="es-ES"/>
        </w:rPr>
        <w:t> </w:t>
      </w:r>
      <w:r w:rsidRPr="00C753AD">
        <w:rPr>
          <w:b/>
          <w:bCs/>
          <w:lang w:val="es-ES"/>
        </w:rPr>
        <w:t>30A</w:t>
      </w:r>
      <w:r w:rsidRPr="00C753AD">
        <w:rPr>
          <w:lang w:val="es-ES"/>
        </w:rPr>
        <w:t xml:space="preserve"> (tres años antes de la expiración del primer periodo de funcionamiento de 15 años). Dado que todas las características de las asignaciones de frecuencia</w:t>
      </w:r>
      <w:r w:rsidR="000F0A43">
        <w:rPr>
          <w:lang w:val="es-ES"/>
        </w:rPr>
        <w:t>s</w:t>
      </w:r>
      <w:r w:rsidRPr="00C753AD">
        <w:rPr>
          <w:lang w:val="es-ES"/>
        </w:rPr>
        <w:t xml:space="preserve"> permanecen sin cambios, la Oficina, a la vista de decisiones anteriores similares y de acuerdo con la práctica seguida para la Resolución</w:t>
      </w:r>
      <w:r w:rsidR="00972C8E">
        <w:rPr>
          <w:lang w:val="es-ES"/>
        </w:rPr>
        <w:t> </w:t>
      </w:r>
      <w:r w:rsidRPr="00C753AD">
        <w:rPr>
          <w:b/>
          <w:bCs/>
          <w:lang w:val="es-ES"/>
        </w:rPr>
        <w:t>4 (Rev.CMR-03)</w:t>
      </w:r>
      <w:r w:rsidRPr="00C753AD">
        <w:rPr>
          <w:lang w:val="es-ES"/>
        </w:rPr>
        <w:t xml:space="preserve"> (</w:t>
      </w:r>
      <w:r w:rsidR="000F0A43">
        <w:rPr>
          <w:lang w:val="es-ES"/>
        </w:rPr>
        <w:t>d</w:t>
      </w:r>
      <w:r w:rsidRPr="00C753AD">
        <w:rPr>
          <w:lang w:val="es-ES"/>
        </w:rPr>
        <w:t>uración de validez de las asignaciones de frecuencia</w:t>
      </w:r>
      <w:r w:rsidR="000F0A43">
        <w:rPr>
          <w:lang w:val="es-ES"/>
        </w:rPr>
        <w:t>s</w:t>
      </w:r>
      <w:r w:rsidRPr="00C753AD">
        <w:rPr>
          <w:lang w:val="es-ES"/>
        </w:rPr>
        <w:t xml:space="preserve"> a las estaciones espaciales que utilizan la órbita de los satélites geoestacionarios y otras órbitas de satélites), ha decidido aceptar la solicitud e informar a la Junta en consecuencia. Señala que, si la </w:t>
      </w:r>
      <w:r w:rsidR="000F0A43">
        <w:rPr>
          <w:lang w:val="es-ES"/>
        </w:rPr>
        <w:t>a</w:t>
      </w:r>
      <w:r w:rsidRPr="00C753AD">
        <w:rPr>
          <w:lang w:val="es-ES"/>
        </w:rPr>
        <w:t>dministración hubiera desplazado la fecha notificada de puesta en servicio, podría haber cumplido el plazo.</w:t>
      </w:r>
    </w:p>
    <w:p w14:paraId="68F97C65" w14:textId="6FDF0303" w:rsidR="00C753AD" w:rsidRPr="00C753AD" w:rsidRDefault="00C753AD" w:rsidP="0038430E">
      <w:pPr>
        <w:jc w:val="both"/>
        <w:rPr>
          <w:lang w:val="es-ES"/>
        </w:rPr>
      </w:pPr>
      <w:r w:rsidRPr="00C753AD">
        <w:rPr>
          <w:lang w:val="es-ES"/>
        </w:rPr>
        <w:t>3.54</w:t>
      </w:r>
      <w:r w:rsidRPr="00C753AD">
        <w:rPr>
          <w:lang w:val="es-ES"/>
        </w:rPr>
        <w:tab/>
        <w:t>Con respecto al §</w:t>
      </w:r>
      <w:r w:rsidR="000F0A43">
        <w:rPr>
          <w:lang w:val="es-ES"/>
        </w:rPr>
        <w:t> </w:t>
      </w:r>
      <w:r w:rsidRPr="00C753AD">
        <w:rPr>
          <w:lang w:val="es-ES"/>
        </w:rPr>
        <w:t>10 del Documento</w:t>
      </w:r>
      <w:r w:rsidR="000F0A43">
        <w:rPr>
          <w:lang w:val="es-ES"/>
        </w:rPr>
        <w:t> </w:t>
      </w:r>
      <w:r w:rsidRPr="00C753AD">
        <w:rPr>
          <w:lang w:val="es-ES"/>
        </w:rPr>
        <w:t>RRB23-3/11, sobre la solicitud de prórroga del periodo de funcionamiento de la red de satélites HISPASAT-37A en el Apéndice</w:t>
      </w:r>
      <w:r w:rsidR="00972C8E">
        <w:rPr>
          <w:lang w:val="es-ES"/>
        </w:rPr>
        <w:t> </w:t>
      </w:r>
      <w:r w:rsidRPr="00C753AD">
        <w:rPr>
          <w:b/>
          <w:bCs/>
          <w:lang w:val="es-ES"/>
        </w:rPr>
        <w:t>30A</w:t>
      </w:r>
      <w:r w:rsidRPr="00C753AD">
        <w:rPr>
          <w:lang w:val="es-ES"/>
        </w:rPr>
        <w:t xml:space="preserve">, la Junta </w:t>
      </w:r>
      <w:r w:rsidRPr="00C753AD">
        <w:rPr>
          <w:b/>
          <w:bCs/>
          <w:lang w:val="es-ES"/>
        </w:rPr>
        <w:t>toma nota</w:t>
      </w:r>
      <w:r w:rsidRPr="00C753AD">
        <w:rPr>
          <w:lang w:val="es-ES"/>
        </w:rPr>
        <w:t xml:space="preserve"> de la decisión de la Oficina.</w:t>
      </w:r>
    </w:p>
    <w:p w14:paraId="462629F3" w14:textId="26F86A03" w:rsidR="00C753AD" w:rsidRPr="00C753AD" w:rsidRDefault="00C753AD" w:rsidP="0038430E">
      <w:pPr>
        <w:jc w:val="both"/>
        <w:rPr>
          <w:lang w:val="es-ES"/>
        </w:rPr>
      </w:pPr>
      <w:r w:rsidRPr="00C753AD">
        <w:rPr>
          <w:lang w:val="es-ES"/>
        </w:rPr>
        <w:t>3.55</w:t>
      </w:r>
      <w:r w:rsidRPr="00C753AD">
        <w:rPr>
          <w:lang w:val="es-ES"/>
        </w:rPr>
        <w:tab/>
        <w:t>Habiendo examinado en detalle el Informe del Director, contenido en el Documento</w:t>
      </w:r>
      <w:r w:rsidR="00972C8E">
        <w:rPr>
          <w:lang w:val="es-ES"/>
        </w:rPr>
        <w:t> </w:t>
      </w:r>
      <w:r w:rsidRPr="00C753AD">
        <w:rPr>
          <w:lang w:val="es-ES"/>
        </w:rPr>
        <w:t>RRB23-3/11 y en los Addenda</w:t>
      </w:r>
      <w:r w:rsidR="000F0A43">
        <w:rPr>
          <w:lang w:val="es-ES"/>
        </w:rPr>
        <w:t> </w:t>
      </w:r>
      <w:r w:rsidRPr="00C753AD">
        <w:rPr>
          <w:lang w:val="es-ES"/>
        </w:rPr>
        <w:t xml:space="preserve">1, 3 y 4, la Junta </w:t>
      </w:r>
      <w:r w:rsidRPr="00C753AD">
        <w:rPr>
          <w:b/>
          <w:bCs/>
          <w:lang w:val="es-ES"/>
        </w:rPr>
        <w:t>agradece</w:t>
      </w:r>
      <w:r w:rsidRPr="00C753AD">
        <w:rPr>
          <w:lang w:val="es-ES"/>
        </w:rPr>
        <w:t xml:space="preserve"> a la Oficina la amplia y detallada información facilitada.</w:t>
      </w:r>
    </w:p>
    <w:p w14:paraId="41242CDD" w14:textId="77777777" w:rsidR="00C753AD" w:rsidRPr="00C753AD" w:rsidRDefault="00C753AD" w:rsidP="0038430E">
      <w:pPr>
        <w:pStyle w:val="Heading1"/>
        <w:jc w:val="both"/>
        <w:rPr>
          <w:lang w:val="es-ES"/>
        </w:rPr>
      </w:pPr>
      <w:r w:rsidRPr="00C753AD">
        <w:rPr>
          <w:lang w:val="es-ES"/>
        </w:rPr>
        <w:lastRenderedPageBreak/>
        <w:t>4</w:t>
      </w:r>
      <w:r w:rsidRPr="00C753AD">
        <w:rPr>
          <w:lang w:val="es-ES"/>
        </w:rPr>
        <w:tab/>
        <w:t>Reglas de Procedimiento</w:t>
      </w:r>
    </w:p>
    <w:p w14:paraId="23D9EF1B" w14:textId="79F9DBE7" w:rsidR="00C753AD" w:rsidRPr="00C753AD" w:rsidRDefault="00C753AD" w:rsidP="0038430E">
      <w:pPr>
        <w:pStyle w:val="Heading2"/>
        <w:jc w:val="both"/>
        <w:rPr>
          <w:lang w:val="es-ES"/>
        </w:rPr>
      </w:pPr>
      <w:r w:rsidRPr="00C753AD">
        <w:rPr>
          <w:lang w:val="es-ES"/>
        </w:rPr>
        <w:t>4.1</w:t>
      </w:r>
      <w:r w:rsidRPr="00C753AD">
        <w:rPr>
          <w:lang w:val="es-ES"/>
        </w:rPr>
        <w:tab/>
        <w:t>Lista de Reglas de Procedimiento (Documento</w:t>
      </w:r>
      <w:r w:rsidR="000F0A43">
        <w:rPr>
          <w:lang w:val="es-ES"/>
        </w:rPr>
        <w:t> </w:t>
      </w:r>
      <w:r w:rsidRPr="00C753AD">
        <w:rPr>
          <w:lang w:val="es-ES"/>
        </w:rPr>
        <w:t>RRB23-3/1 (RRB20-2/1(Rev.10)))</w:t>
      </w:r>
    </w:p>
    <w:p w14:paraId="7AB6A9F5" w14:textId="6D3D00A1" w:rsidR="00C753AD" w:rsidRPr="00C753AD" w:rsidRDefault="00C753AD" w:rsidP="0038430E">
      <w:pPr>
        <w:jc w:val="both"/>
        <w:rPr>
          <w:lang w:val="es-ES"/>
        </w:rPr>
      </w:pPr>
      <w:r w:rsidRPr="00C753AD">
        <w:rPr>
          <w:lang w:val="es-ES"/>
        </w:rPr>
        <w:t>4.1.1</w:t>
      </w:r>
      <w:r w:rsidRPr="00C753AD">
        <w:rPr>
          <w:lang w:val="es-ES"/>
        </w:rPr>
        <w:tab/>
        <w:t xml:space="preserve">El </w:t>
      </w:r>
      <w:r w:rsidRPr="00C753AD">
        <w:rPr>
          <w:b/>
          <w:bCs/>
          <w:lang w:val="es-ES"/>
        </w:rPr>
        <w:t>Sr. Henri</w:t>
      </w:r>
      <w:r w:rsidRPr="00C753AD">
        <w:rPr>
          <w:lang w:val="es-ES"/>
        </w:rPr>
        <w:t>, Presidente del Grupo de Trabajo sobre las Reglas de Procedimiento, presenta la lista de propuestas de Reglas de Procedimiento recogida en el Documento</w:t>
      </w:r>
      <w:r w:rsidR="000F0A43">
        <w:rPr>
          <w:lang w:val="es-ES"/>
        </w:rPr>
        <w:t> </w:t>
      </w:r>
      <w:r w:rsidRPr="00C753AD">
        <w:rPr>
          <w:lang w:val="es-ES"/>
        </w:rPr>
        <w:t>RRB23</w:t>
      </w:r>
      <w:r w:rsidR="00972C8E">
        <w:rPr>
          <w:lang w:val="es-ES"/>
        </w:rPr>
        <w:noBreakHyphen/>
      </w:r>
      <w:r w:rsidRPr="00C753AD">
        <w:rPr>
          <w:lang w:val="es-ES"/>
        </w:rPr>
        <w:t>3/1(RRB20</w:t>
      </w:r>
      <w:r w:rsidR="00972C8E">
        <w:rPr>
          <w:lang w:val="es-ES"/>
        </w:rPr>
        <w:noBreakHyphen/>
      </w:r>
      <w:r w:rsidRPr="00C753AD">
        <w:rPr>
          <w:lang w:val="es-ES"/>
        </w:rPr>
        <w:t xml:space="preserve">2/1(Rev.10)), que marca el final de un ciclo entre dos </w:t>
      </w:r>
      <w:r w:rsidR="000F0A43">
        <w:rPr>
          <w:lang w:val="es-ES"/>
        </w:rPr>
        <w:t>c</w:t>
      </w:r>
      <w:r w:rsidRPr="00C753AD">
        <w:rPr>
          <w:lang w:val="es-ES"/>
        </w:rPr>
        <w:t xml:space="preserve">onferencias e incluye cuatro entradas que la Junta aún no ha aprobado: </w:t>
      </w:r>
      <w:r w:rsidR="000F0A43">
        <w:rPr>
          <w:lang w:val="es-ES"/>
        </w:rPr>
        <w:t>l</w:t>
      </w:r>
      <w:r w:rsidRPr="00C753AD">
        <w:rPr>
          <w:lang w:val="es-ES"/>
        </w:rPr>
        <w:t>os números</w:t>
      </w:r>
      <w:r w:rsidR="00972C8E">
        <w:rPr>
          <w:lang w:val="es-ES"/>
        </w:rPr>
        <w:t> </w:t>
      </w:r>
      <w:r w:rsidRPr="00C753AD">
        <w:rPr>
          <w:b/>
          <w:bCs/>
          <w:lang w:val="es-ES"/>
        </w:rPr>
        <w:t>5.218A</w:t>
      </w:r>
      <w:r w:rsidRPr="00C753AD">
        <w:rPr>
          <w:lang w:val="es-ES"/>
        </w:rPr>
        <w:t xml:space="preserve">, </w:t>
      </w:r>
      <w:r w:rsidRPr="00C753AD">
        <w:rPr>
          <w:b/>
          <w:bCs/>
          <w:lang w:val="es-ES"/>
        </w:rPr>
        <w:t>5.564A</w:t>
      </w:r>
      <w:r w:rsidRPr="00C753AD">
        <w:rPr>
          <w:lang w:val="es-ES"/>
        </w:rPr>
        <w:t xml:space="preserve">, </w:t>
      </w:r>
      <w:r w:rsidRPr="00C753AD">
        <w:rPr>
          <w:b/>
          <w:bCs/>
          <w:lang w:val="es-ES"/>
        </w:rPr>
        <w:t>9.21/9.36</w:t>
      </w:r>
      <w:r w:rsidRPr="00C753AD">
        <w:rPr>
          <w:lang w:val="es-ES"/>
        </w:rPr>
        <w:t xml:space="preserve"> del RR y la Resolución</w:t>
      </w:r>
      <w:r w:rsidR="00972C8E">
        <w:rPr>
          <w:lang w:val="es-ES"/>
        </w:rPr>
        <w:t> </w:t>
      </w:r>
      <w:r w:rsidRPr="00C753AD">
        <w:rPr>
          <w:b/>
          <w:bCs/>
          <w:lang w:val="es-ES"/>
        </w:rPr>
        <w:t>1 (Rev.CMR-97)</w:t>
      </w:r>
      <w:r w:rsidRPr="00C753AD">
        <w:rPr>
          <w:lang w:val="es-ES"/>
        </w:rPr>
        <w:t>. Recuerda que, de acuerdo con la decisión adoptada anteriormente por la Junta, las dos nuevas Reglas de Procedimiento relativas a los números</w:t>
      </w:r>
      <w:r w:rsidR="00972C8E">
        <w:rPr>
          <w:lang w:val="es-ES"/>
        </w:rPr>
        <w:t> </w:t>
      </w:r>
      <w:r w:rsidRPr="00C753AD">
        <w:rPr>
          <w:b/>
          <w:bCs/>
          <w:lang w:val="es-ES"/>
        </w:rPr>
        <w:t>5.218A</w:t>
      </w:r>
      <w:r w:rsidRPr="00C753AD">
        <w:rPr>
          <w:lang w:val="es-ES"/>
        </w:rPr>
        <w:t xml:space="preserve"> y </w:t>
      </w:r>
      <w:r w:rsidRPr="00C753AD">
        <w:rPr>
          <w:b/>
          <w:bCs/>
          <w:lang w:val="es-ES"/>
        </w:rPr>
        <w:t>5.564A</w:t>
      </w:r>
      <w:r w:rsidRPr="00C753AD">
        <w:rPr>
          <w:lang w:val="es-ES"/>
        </w:rPr>
        <w:t xml:space="preserve"> del</w:t>
      </w:r>
      <w:r w:rsidR="00972C8E">
        <w:rPr>
          <w:lang w:val="es-ES"/>
        </w:rPr>
        <w:t> </w:t>
      </w:r>
      <w:r w:rsidRPr="00C753AD">
        <w:rPr>
          <w:lang w:val="es-ES"/>
        </w:rPr>
        <w:t>RR no se finalizarán hasta que la Oficina no tenga que resolver un caso relacionado con las mismas. También señala que, en relación con el número</w:t>
      </w:r>
      <w:r w:rsidR="00972C8E">
        <w:rPr>
          <w:lang w:val="es-ES"/>
        </w:rPr>
        <w:t> </w:t>
      </w:r>
      <w:r w:rsidRPr="00C753AD">
        <w:rPr>
          <w:b/>
          <w:bCs/>
          <w:lang w:val="es-ES"/>
        </w:rPr>
        <w:t>5.218A</w:t>
      </w:r>
      <w:r w:rsidRPr="00C753AD">
        <w:rPr>
          <w:lang w:val="es-ES"/>
        </w:rPr>
        <w:t>, en el Informe del Director sobre las actividades del Sector de Radiocomunicaciones a la CMR</w:t>
      </w:r>
      <w:r w:rsidR="00622509">
        <w:rPr>
          <w:lang w:val="es-ES"/>
        </w:rPr>
        <w:t>-23</w:t>
      </w:r>
      <w:r w:rsidRPr="00C753AD">
        <w:rPr>
          <w:lang w:val="es-ES"/>
        </w:rPr>
        <w:t xml:space="preserve"> se </w:t>
      </w:r>
      <w:r w:rsidR="00622509">
        <w:rPr>
          <w:lang w:val="es-ES"/>
        </w:rPr>
        <w:t xml:space="preserve">destaca la inexistencia de una </w:t>
      </w:r>
      <w:r w:rsidRPr="00C753AD">
        <w:rPr>
          <w:lang w:val="es-ES"/>
        </w:rPr>
        <w:t>metodología para calcular el valor de dfp</w:t>
      </w:r>
      <w:r w:rsidR="00622509">
        <w:rPr>
          <w:lang w:val="es-ES"/>
        </w:rPr>
        <w:t xml:space="preserve"> con arreglo al número </w:t>
      </w:r>
      <w:r w:rsidR="00622509" w:rsidRPr="0012205F">
        <w:rPr>
          <w:b/>
          <w:lang w:val="es-ES"/>
        </w:rPr>
        <w:t>5218</w:t>
      </w:r>
      <w:r w:rsidR="000351B9" w:rsidRPr="0012205F">
        <w:rPr>
          <w:b/>
          <w:lang w:val="es-ES"/>
        </w:rPr>
        <w:t>A</w:t>
      </w:r>
      <w:r w:rsidR="000351B9">
        <w:rPr>
          <w:lang w:val="es-ES"/>
        </w:rPr>
        <w:t>, y</w:t>
      </w:r>
      <w:r w:rsidR="00622509">
        <w:rPr>
          <w:lang w:val="es-ES"/>
        </w:rPr>
        <w:t xml:space="preserve"> se invita a la Conferencia a solicitar a la Comisión de Estudio del UIT-R competente que elabore tal metodología</w:t>
      </w:r>
      <w:r w:rsidRPr="00C753AD">
        <w:rPr>
          <w:lang w:val="es-ES"/>
        </w:rPr>
        <w:t>. El Grupo de Trabajo examinará la propuesta de proyecto de texto de la Oficina con las modificaciones de la Regla de Procedimiento relativa al número</w:t>
      </w:r>
      <w:r w:rsidR="00972C8E">
        <w:rPr>
          <w:lang w:val="es-ES"/>
        </w:rPr>
        <w:t> </w:t>
      </w:r>
      <w:r w:rsidRPr="00C753AD">
        <w:rPr>
          <w:b/>
          <w:bCs/>
          <w:lang w:val="es-ES"/>
        </w:rPr>
        <w:t>9.21</w:t>
      </w:r>
      <w:r w:rsidRPr="00C753AD">
        <w:rPr>
          <w:lang w:val="es-ES"/>
        </w:rPr>
        <w:t xml:space="preserve"> del RR y los cambios consiguientes de la Regla de Procedimiento relativa al número</w:t>
      </w:r>
      <w:r w:rsidR="00972C8E">
        <w:rPr>
          <w:lang w:val="es-ES"/>
        </w:rPr>
        <w:t> </w:t>
      </w:r>
      <w:r w:rsidRPr="00C753AD">
        <w:rPr>
          <w:b/>
          <w:bCs/>
          <w:lang w:val="es-ES"/>
        </w:rPr>
        <w:t>9.36</w:t>
      </w:r>
      <w:r w:rsidRPr="00C753AD">
        <w:rPr>
          <w:lang w:val="es-ES"/>
        </w:rPr>
        <w:t xml:space="preserve"> del RR, así como el proyecto de modificación de la Regla de Procedimiento relativa a la Resolución</w:t>
      </w:r>
      <w:r w:rsidR="000F0A43">
        <w:rPr>
          <w:lang w:val="es-ES"/>
        </w:rPr>
        <w:t> </w:t>
      </w:r>
      <w:r w:rsidRPr="00C753AD">
        <w:rPr>
          <w:b/>
          <w:bCs/>
          <w:lang w:val="es-ES"/>
        </w:rPr>
        <w:t>1 (Rev.CMR-97)</w:t>
      </w:r>
      <w:r w:rsidR="0021582E">
        <w:rPr>
          <w:b/>
          <w:bCs/>
          <w:lang w:val="es-ES"/>
        </w:rPr>
        <w:t xml:space="preserve"> </w:t>
      </w:r>
      <w:r w:rsidR="0021582E">
        <w:rPr>
          <w:bCs/>
          <w:lang w:val="es-ES"/>
        </w:rPr>
        <w:t>presentado a las administraciones en la Carta Circular CCRR 70</w:t>
      </w:r>
      <w:r w:rsidRPr="00C753AD">
        <w:rPr>
          <w:lang w:val="es-ES"/>
        </w:rPr>
        <w:t>.</w:t>
      </w:r>
    </w:p>
    <w:p w14:paraId="4CA32353" w14:textId="09C6D176" w:rsidR="00C753AD" w:rsidRPr="00C753AD" w:rsidRDefault="00C753AD" w:rsidP="0038430E">
      <w:pPr>
        <w:jc w:val="both"/>
        <w:rPr>
          <w:lang w:val="es-ES"/>
        </w:rPr>
      </w:pPr>
      <w:r w:rsidRPr="00C753AD">
        <w:rPr>
          <w:lang w:val="es-ES"/>
        </w:rPr>
        <w:t>4.1.2</w:t>
      </w:r>
      <w:r w:rsidRPr="00C753AD">
        <w:rPr>
          <w:lang w:val="es-ES"/>
        </w:rPr>
        <w:tab/>
        <w:t>Posteriormente, en la reunión, informa de que el Grupo de Trabajo ha aprobado el proyecto de modificaciones de la Regla de Procedimiento relativa al número</w:t>
      </w:r>
      <w:r w:rsidR="00972C8E">
        <w:rPr>
          <w:lang w:val="es-ES"/>
        </w:rPr>
        <w:t> </w:t>
      </w:r>
      <w:r w:rsidRPr="00C753AD">
        <w:rPr>
          <w:b/>
          <w:bCs/>
          <w:lang w:val="es-ES"/>
        </w:rPr>
        <w:t>9.21</w:t>
      </w:r>
      <w:r w:rsidRPr="00C753AD">
        <w:rPr>
          <w:lang w:val="es-ES"/>
        </w:rPr>
        <w:t xml:space="preserve"> del RR y los cambios consiguientes de la Regla de Procedimiento relativa al número</w:t>
      </w:r>
      <w:r w:rsidR="00972C8E">
        <w:rPr>
          <w:lang w:val="es-ES"/>
        </w:rPr>
        <w:t> </w:t>
      </w:r>
      <w:r w:rsidRPr="00C753AD">
        <w:rPr>
          <w:b/>
          <w:bCs/>
          <w:lang w:val="es-ES"/>
        </w:rPr>
        <w:t>9.36</w:t>
      </w:r>
      <w:r w:rsidRPr="00C753AD">
        <w:rPr>
          <w:lang w:val="es-ES"/>
        </w:rPr>
        <w:t xml:space="preserve"> del RR. El Grupo propone que el texto se distribuya a las administraciones para recabar comentarios y proceder, posteriormente, a su revisión final durante la próxima reunión de la Junta.</w:t>
      </w:r>
    </w:p>
    <w:p w14:paraId="298F02CB" w14:textId="77777777" w:rsidR="00C753AD" w:rsidRPr="00C753AD" w:rsidRDefault="00C753AD" w:rsidP="0038430E">
      <w:pPr>
        <w:jc w:val="both"/>
        <w:rPr>
          <w:lang w:val="es-ES"/>
        </w:rPr>
      </w:pPr>
      <w:r w:rsidRPr="00C753AD">
        <w:rPr>
          <w:lang w:val="es-ES"/>
        </w:rPr>
        <w:t>4.1.3</w:t>
      </w:r>
      <w:r w:rsidRPr="00C753AD">
        <w:rPr>
          <w:lang w:val="es-ES"/>
        </w:rPr>
        <w:tab/>
        <w:t xml:space="preserve">El </w:t>
      </w:r>
      <w:r w:rsidRPr="00C753AD">
        <w:rPr>
          <w:b/>
          <w:bCs/>
          <w:lang w:val="es-ES"/>
        </w:rPr>
        <w:t>Presidente</w:t>
      </w:r>
      <w:r w:rsidRPr="00C753AD">
        <w:rPr>
          <w:lang w:val="es-ES"/>
        </w:rPr>
        <w:t xml:space="preserve"> propone que la Junta llegue a la siguiente conclusión sobre la cuestión:</w:t>
      </w:r>
    </w:p>
    <w:p w14:paraId="6E6ADED7" w14:textId="7899EF54" w:rsidR="00C753AD" w:rsidRPr="00C753AD" w:rsidRDefault="00C753AD" w:rsidP="0038430E">
      <w:pPr>
        <w:jc w:val="both"/>
        <w:rPr>
          <w:lang w:val="es-ES"/>
        </w:rPr>
      </w:pPr>
      <w:bookmarkStart w:id="34" w:name="lt_pId123"/>
      <w:r>
        <w:rPr>
          <w:lang w:val="es-ES"/>
        </w:rPr>
        <w:t>«</w:t>
      </w:r>
      <w:r w:rsidRPr="00C753AD">
        <w:rPr>
          <w:lang w:val="es-ES"/>
        </w:rPr>
        <w:t>Tras una reunión del Grupo de Trabajo sobre las Reglas de Procedimiento, bajo la dirección del Sr.</w:t>
      </w:r>
      <w:r w:rsidR="00972C8E">
        <w:rPr>
          <w:lang w:val="es-ES"/>
        </w:rPr>
        <w:t> </w:t>
      </w:r>
      <w:r w:rsidRPr="00C753AD">
        <w:rPr>
          <w:lang w:val="es-ES"/>
        </w:rPr>
        <w:t>Y. HENRI, la Junta tomó nota de la lista de Reglas de Procedimiento propuestas en el Documento</w:t>
      </w:r>
      <w:r w:rsidR="000F0A43">
        <w:rPr>
          <w:lang w:val="es-ES"/>
        </w:rPr>
        <w:t> </w:t>
      </w:r>
      <w:r w:rsidRPr="00C753AD">
        <w:rPr>
          <w:lang w:val="es-ES"/>
        </w:rPr>
        <w:t>RRB23-3/1 y encargó a la Oficina que prepare un documento para la 95ª</w:t>
      </w:r>
      <w:r w:rsidR="000F0A43">
        <w:rPr>
          <w:lang w:val="es-ES"/>
        </w:rPr>
        <w:t> </w:t>
      </w:r>
      <w:r w:rsidRPr="00C753AD">
        <w:rPr>
          <w:lang w:val="es-ES"/>
        </w:rPr>
        <w:t>reunión de la Junta que contenga una nueva lista de Reglas de Procedimiento propuestas para el periodo 2024 a 2027 y que transfiriera a la nueva lista los puntos no completados sobre los proyectos de Reglas de Procedimiento propuestos sobre los números</w:t>
      </w:r>
      <w:r w:rsidR="00972C8E">
        <w:rPr>
          <w:lang w:val="es-ES"/>
        </w:rPr>
        <w:t> </w:t>
      </w:r>
      <w:r w:rsidRPr="00C753AD">
        <w:rPr>
          <w:b/>
          <w:bCs/>
          <w:lang w:val="es-ES"/>
        </w:rPr>
        <w:t>5.218A</w:t>
      </w:r>
      <w:r w:rsidRPr="00C753AD">
        <w:rPr>
          <w:lang w:val="es-ES"/>
        </w:rPr>
        <w:t xml:space="preserve"> y </w:t>
      </w:r>
      <w:r w:rsidRPr="00C753AD">
        <w:rPr>
          <w:b/>
          <w:bCs/>
          <w:lang w:val="es-ES"/>
        </w:rPr>
        <w:t>5.564A</w:t>
      </w:r>
      <w:r w:rsidRPr="00C753AD">
        <w:rPr>
          <w:lang w:val="es-ES"/>
        </w:rPr>
        <w:t xml:space="preserve"> del RR y la Resolución</w:t>
      </w:r>
      <w:r w:rsidR="00972C8E">
        <w:rPr>
          <w:lang w:val="es-ES"/>
        </w:rPr>
        <w:t> </w:t>
      </w:r>
      <w:r w:rsidRPr="00C753AD">
        <w:rPr>
          <w:b/>
          <w:bCs/>
          <w:lang w:val="es-ES"/>
        </w:rPr>
        <w:t>1 (Rev.CMR-97)</w:t>
      </w:r>
      <w:r w:rsidRPr="00C753AD">
        <w:rPr>
          <w:lang w:val="es-ES"/>
        </w:rPr>
        <w:t>.</w:t>
      </w:r>
    </w:p>
    <w:bookmarkEnd w:id="34"/>
    <w:p w14:paraId="14F3C7AF" w14:textId="217AAB09" w:rsidR="00C753AD" w:rsidRPr="00C753AD" w:rsidRDefault="00C753AD" w:rsidP="0038430E">
      <w:pPr>
        <w:jc w:val="both"/>
        <w:rPr>
          <w:lang w:val="es-ES"/>
        </w:rPr>
      </w:pPr>
      <w:r w:rsidRPr="00C753AD">
        <w:rPr>
          <w:lang w:val="es-ES"/>
        </w:rPr>
        <w:t>El Grupo de Trabajo sobre las Reglas de Procedimiento examinó, y la Junta aprobó, el proyecto de texto propuesto sobre las modificaciones de las Reglas de Procedimiento relativas a los números</w:t>
      </w:r>
      <w:r w:rsidR="000F0A43">
        <w:rPr>
          <w:lang w:val="es-ES"/>
        </w:rPr>
        <w:t> </w:t>
      </w:r>
      <w:r w:rsidRPr="00C753AD">
        <w:rPr>
          <w:b/>
          <w:bCs/>
          <w:lang w:val="es-ES"/>
        </w:rPr>
        <w:t>9.21</w:t>
      </w:r>
      <w:r w:rsidRPr="00C753AD">
        <w:rPr>
          <w:lang w:val="es-ES"/>
        </w:rPr>
        <w:t xml:space="preserve"> y </w:t>
      </w:r>
      <w:r w:rsidRPr="00C753AD">
        <w:rPr>
          <w:b/>
          <w:bCs/>
          <w:lang w:val="es-ES"/>
        </w:rPr>
        <w:t>9.36</w:t>
      </w:r>
      <w:r w:rsidRPr="00C753AD">
        <w:rPr>
          <w:lang w:val="es-ES"/>
        </w:rPr>
        <w:t xml:space="preserve"> del RR. La Junta encargó a la Oficina que prepare el proyecto de Reglas de Procedimiento modificadas sobre los números</w:t>
      </w:r>
      <w:r w:rsidR="000F0A43">
        <w:rPr>
          <w:lang w:val="es-ES"/>
        </w:rPr>
        <w:t> </w:t>
      </w:r>
      <w:r w:rsidRPr="00C753AD">
        <w:rPr>
          <w:b/>
          <w:bCs/>
          <w:lang w:val="es-ES"/>
        </w:rPr>
        <w:t>9.21</w:t>
      </w:r>
      <w:r w:rsidRPr="00C753AD">
        <w:rPr>
          <w:lang w:val="es-ES"/>
        </w:rPr>
        <w:t xml:space="preserve"> y </w:t>
      </w:r>
      <w:r w:rsidRPr="00C753AD">
        <w:rPr>
          <w:b/>
          <w:bCs/>
          <w:lang w:val="es-ES"/>
        </w:rPr>
        <w:t>9.36</w:t>
      </w:r>
      <w:r w:rsidRPr="00C753AD">
        <w:rPr>
          <w:lang w:val="es-ES"/>
        </w:rPr>
        <w:t xml:space="preserve"> del RR y que lo distribuya a las administraciones para recabar comentarios y someterlo a la consideración de la Junta en su 95ª</w:t>
      </w:r>
      <w:r w:rsidR="000F0A43">
        <w:rPr>
          <w:lang w:val="es-ES"/>
        </w:rPr>
        <w:t> </w:t>
      </w:r>
      <w:r w:rsidRPr="00C753AD">
        <w:rPr>
          <w:lang w:val="es-ES"/>
        </w:rPr>
        <w:t>reunión</w:t>
      </w:r>
      <w:r>
        <w:rPr>
          <w:lang w:val="es-ES"/>
        </w:rPr>
        <w:t>»</w:t>
      </w:r>
      <w:r w:rsidR="000C3435">
        <w:rPr>
          <w:lang w:val="es-ES"/>
        </w:rPr>
        <w:t>.</w:t>
      </w:r>
    </w:p>
    <w:p w14:paraId="67403580" w14:textId="77777777" w:rsidR="00C753AD" w:rsidRPr="00C753AD" w:rsidRDefault="00C753AD" w:rsidP="0038430E">
      <w:pPr>
        <w:jc w:val="both"/>
        <w:rPr>
          <w:lang w:val="es-ES"/>
        </w:rPr>
      </w:pPr>
      <w:r w:rsidRPr="00C753AD">
        <w:rPr>
          <w:lang w:val="es-ES"/>
        </w:rPr>
        <w:t>4.1.4</w:t>
      </w:r>
      <w:r w:rsidRPr="00C753AD">
        <w:rPr>
          <w:lang w:val="es-ES"/>
        </w:rPr>
        <w:tab/>
        <w:t xml:space="preserve">Así se </w:t>
      </w:r>
      <w:r w:rsidRPr="00C753AD">
        <w:rPr>
          <w:b/>
          <w:bCs/>
          <w:lang w:val="es-ES"/>
        </w:rPr>
        <w:t>acuerda</w:t>
      </w:r>
      <w:r w:rsidRPr="00C753AD">
        <w:rPr>
          <w:lang w:val="es-ES"/>
        </w:rPr>
        <w:t>.</w:t>
      </w:r>
    </w:p>
    <w:p w14:paraId="255160CB" w14:textId="72A5D752" w:rsidR="00C753AD" w:rsidRPr="00C753AD" w:rsidRDefault="00C753AD" w:rsidP="0038430E">
      <w:pPr>
        <w:pStyle w:val="Heading2"/>
        <w:jc w:val="both"/>
        <w:rPr>
          <w:lang w:val="es-ES"/>
        </w:rPr>
      </w:pPr>
      <w:r w:rsidRPr="00C753AD">
        <w:rPr>
          <w:lang w:val="es-ES"/>
        </w:rPr>
        <w:t>4.2</w:t>
      </w:r>
      <w:r w:rsidRPr="00C753AD">
        <w:rPr>
          <w:lang w:val="es-ES"/>
        </w:rPr>
        <w:tab/>
        <w:t>Proyecto de Reglas de Procedimiento (Documento</w:t>
      </w:r>
      <w:r w:rsidR="00227EA6" w:rsidRPr="003F15C0">
        <w:rPr>
          <w:lang w:val="es-ES"/>
        </w:rPr>
        <w:t> </w:t>
      </w:r>
      <w:r w:rsidRPr="00C753AD">
        <w:rPr>
          <w:lang w:val="es-ES"/>
        </w:rPr>
        <w:t>CCRR/70)</w:t>
      </w:r>
    </w:p>
    <w:p w14:paraId="3DFB17CC" w14:textId="6D1F9EE7" w:rsidR="00C753AD" w:rsidRPr="00C753AD" w:rsidRDefault="00C753AD" w:rsidP="0038430E">
      <w:pPr>
        <w:jc w:val="both"/>
        <w:rPr>
          <w:lang w:val="es-ES"/>
        </w:rPr>
      </w:pPr>
      <w:r w:rsidRPr="00C753AD">
        <w:rPr>
          <w:lang w:val="es-ES"/>
        </w:rPr>
        <w:t>4.2.1</w:t>
      </w:r>
      <w:r w:rsidRPr="00C753AD">
        <w:rPr>
          <w:lang w:val="es-ES"/>
        </w:rPr>
        <w:tab/>
        <w:t xml:space="preserve">Tras los comentarios del </w:t>
      </w:r>
      <w:r w:rsidRPr="00C753AD">
        <w:rPr>
          <w:b/>
          <w:bCs/>
          <w:lang w:val="es-ES"/>
        </w:rPr>
        <w:t>Presidente</w:t>
      </w:r>
      <w:r w:rsidRPr="00C753AD">
        <w:rPr>
          <w:lang w:val="es-ES"/>
        </w:rPr>
        <w:t xml:space="preserve"> y del </w:t>
      </w:r>
      <w:r w:rsidRPr="00C753AD">
        <w:rPr>
          <w:b/>
          <w:bCs/>
          <w:lang w:val="es-ES"/>
        </w:rPr>
        <w:t>Sr.</w:t>
      </w:r>
      <w:r w:rsidR="00227EA6">
        <w:rPr>
          <w:b/>
          <w:bCs/>
          <w:lang w:val="es-ES"/>
        </w:rPr>
        <w:t> </w:t>
      </w:r>
      <w:r w:rsidRPr="00C753AD">
        <w:rPr>
          <w:b/>
          <w:bCs/>
          <w:lang w:val="es-ES"/>
        </w:rPr>
        <w:t>Talib</w:t>
      </w:r>
      <w:r w:rsidRPr="00C753AD">
        <w:rPr>
          <w:lang w:val="es-ES"/>
        </w:rPr>
        <w:t xml:space="preserve">, el </w:t>
      </w:r>
      <w:r w:rsidRPr="00C753AD">
        <w:rPr>
          <w:b/>
          <w:bCs/>
          <w:lang w:val="es-ES"/>
        </w:rPr>
        <w:t>Director</w:t>
      </w:r>
      <w:r w:rsidRPr="00C753AD">
        <w:rPr>
          <w:lang w:val="es-ES"/>
        </w:rPr>
        <w:t xml:space="preserve"> confirma que la carta que figura en el Documento</w:t>
      </w:r>
      <w:r w:rsidR="00227EA6">
        <w:rPr>
          <w:lang w:val="es-ES"/>
        </w:rPr>
        <w:t> </w:t>
      </w:r>
      <w:r w:rsidRPr="00C753AD">
        <w:rPr>
          <w:lang w:val="es-ES"/>
        </w:rPr>
        <w:t>CCRR/70, en la que se invita a formular comentarios sobre el proyecto de modificación de la Regla de Procedimiento relativa a la Resolución</w:t>
      </w:r>
      <w:r w:rsidR="00227EA6">
        <w:rPr>
          <w:lang w:val="es-ES"/>
        </w:rPr>
        <w:t> </w:t>
      </w:r>
      <w:r w:rsidRPr="00C753AD">
        <w:rPr>
          <w:b/>
          <w:bCs/>
          <w:lang w:val="es-ES"/>
        </w:rPr>
        <w:t>1 (Rev.CMR-97)</w:t>
      </w:r>
      <w:r w:rsidRPr="00C753AD">
        <w:rPr>
          <w:lang w:val="es-ES"/>
        </w:rPr>
        <w:t>, se ha enviado a todas las administraciones de los Estados Miembros de la UIT para que formulen sus comentarios.</w:t>
      </w:r>
    </w:p>
    <w:p w14:paraId="64CCD4F5" w14:textId="64FCA0EB" w:rsidR="00C753AD" w:rsidRPr="00C753AD" w:rsidRDefault="00C753AD" w:rsidP="0038430E">
      <w:pPr>
        <w:pStyle w:val="Heading2"/>
        <w:jc w:val="both"/>
        <w:rPr>
          <w:lang w:val="es-ES"/>
        </w:rPr>
      </w:pPr>
      <w:r w:rsidRPr="00C753AD">
        <w:rPr>
          <w:lang w:val="es-ES"/>
        </w:rPr>
        <w:lastRenderedPageBreak/>
        <w:t>4.3</w:t>
      </w:r>
      <w:r w:rsidRPr="00C753AD">
        <w:rPr>
          <w:lang w:val="es-ES"/>
        </w:rPr>
        <w:tab/>
        <w:t xml:space="preserve">Comentarios de las </w:t>
      </w:r>
      <w:r w:rsidR="00E8495C">
        <w:rPr>
          <w:lang w:val="es-ES"/>
        </w:rPr>
        <w:t>a</w:t>
      </w:r>
      <w:r w:rsidRPr="00C753AD">
        <w:rPr>
          <w:lang w:val="es-ES"/>
        </w:rPr>
        <w:t>dministraciones (Documento</w:t>
      </w:r>
      <w:r w:rsidR="00227EA6">
        <w:rPr>
          <w:lang w:val="es-ES"/>
        </w:rPr>
        <w:t> </w:t>
      </w:r>
      <w:r w:rsidRPr="00C753AD">
        <w:rPr>
          <w:lang w:val="es-ES"/>
        </w:rPr>
        <w:t>RRB23-3/3)</w:t>
      </w:r>
    </w:p>
    <w:p w14:paraId="2112B1C4" w14:textId="113EDE07" w:rsidR="00C753AD" w:rsidRPr="00C753AD" w:rsidRDefault="00C753AD" w:rsidP="0038430E">
      <w:pPr>
        <w:jc w:val="both"/>
        <w:rPr>
          <w:lang w:val="es-ES"/>
        </w:rPr>
      </w:pPr>
      <w:r w:rsidRPr="00C753AD">
        <w:rPr>
          <w:lang w:val="es-ES"/>
        </w:rPr>
        <w:t>4.3.1</w:t>
      </w:r>
      <w:r w:rsidRPr="00C753AD">
        <w:rPr>
          <w:lang w:val="es-ES"/>
        </w:rPr>
        <w:tab/>
        <w:t xml:space="preserve">El </w:t>
      </w:r>
      <w:r w:rsidRPr="00C753AD">
        <w:rPr>
          <w:b/>
          <w:bCs/>
          <w:lang w:val="es-ES"/>
        </w:rPr>
        <w:t>Presidente</w:t>
      </w:r>
      <w:r w:rsidRPr="00C753AD">
        <w:rPr>
          <w:lang w:val="es-ES"/>
        </w:rPr>
        <w:t xml:space="preserve"> llama la atención sobre el </w:t>
      </w:r>
      <w:r w:rsidR="00227EA6" w:rsidRPr="00C753AD">
        <w:rPr>
          <w:lang w:val="es-ES"/>
        </w:rPr>
        <w:t>Documento</w:t>
      </w:r>
      <w:r w:rsidR="00227EA6">
        <w:rPr>
          <w:lang w:val="es-ES"/>
        </w:rPr>
        <w:t> </w:t>
      </w:r>
      <w:r w:rsidRPr="00C753AD">
        <w:rPr>
          <w:lang w:val="es-ES"/>
        </w:rPr>
        <w:t>RRB23-3/3 que recoge los comentarios recibidos de un total de 21</w:t>
      </w:r>
      <w:r w:rsidR="00E8495C">
        <w:rPr>
          <w:lang w:val="es-ES"/>
        </w:rPr>
        <w:t> </w:t>
      </w:r>
      <w:r w:rsidRPr="00C753AD">
        <w:rPr>
          <w:lang w:val="es-ES"/>
        </w:rPr>
        <w:t>administraciones, y que el Grupo de Trabajo examinará.</w:t>
      </w:r>
    </w:p>
    <w:p w14:paraId="653A8238" w14:textId="7AED5229" w:rsidR="00C753AD" w:rsidRPr="00C753AD" w:rsidRDefault="00C753AD" w:rsidP="0038430E">
      <w:pPr>
        <w:jc w:val="both"/>
        <w:rPr>
          <w:lang w:val="es-ES"/>
        </w:rPr>
      </w:pPr>
      <w:r w:rsidRPr="00C753AD">
        <w:rPr>
          <w:lang w:val="es-ES"/>
        </w:rPr>
        <w:t>4.3.2</w:t>
      </w:r>
      <w:r w:rsidRPr="00C753AD">
        <w:rPr>
          <w:lang w:val="es-ES"/>
        </w:rPr>
        <w:tab/>
        <w:t xml:space="preserve">El </w:t>
      </w:r>
      <w:r w:rsidRPr="00227EA6">
        <w:rPr>
          <w:b/>
          <w:bCs/>
          <w:lang w:val="es-ES"/>
        </w:rPr>
        <w:t>Sr.</w:t>
      </w:r>
      <w:r w:rsidR="00227EA6">
        <w:rPr>
          <w:b/>
          <w:bCs/>
          <w:lang w:val="es-ES"/>
        </w:rPr>
        <w:t> </w:t>
      </w:r>
      <w:r w:rsidRPr="00227EA6">
        <w:rPr>
          <w:b/>
          <w:bCs/>
          <w:lang w:val="es-ES"/>
        </w:rPr>
        <w:t>Henri</w:t>
      </w:r>
      <w:r w:rsidRPr="00C753AD">
        <w:rPr>
          <w:lang w:val="es-ES"/>
        </w:rPr>
        <w:t xml:space="preserve">, Presidente del Grupo de Trabajo sobre las Reglas de Procedimiento, indica que el Grupo ha debatido ampliamente </w:t>
      </w:r>
      <w:r w:rsidR="00B0789E" w:rsidRPr="00C753AD">
        <w:rPr>
          <w:lang w:val="es-ES"/>
        </w:rPr>
        <w:t xml:space="preserve">durante sus reuniones </w:t>
      </w:r>
      <w:r w:rsidRPr="00C753AD">
        <w:rPr>
          <w:lang w:val="es-ES"/>
        </w:rPr>
        <w:t>el proyecto de modificación de la Regla de Procedimiento relativa a la Resolución</w:t>
      </w:r>
      <w:r w:rsidR="00227EA6">
        <w:rPr>
          <w:lang w:val="es-ES"/>
        </w:rPr>
        <w:t> </w:t>
      </w:r>
      <w:r w:rsidRPr="00227EA6">
        <w:rPr>
          <w:b/>
          <w:bCs/>
          <w:lang w:val="es-ES"/>
        </w:rPr>
        <w:t>1 (Rev.CMR-97)</w:t>
      </w:r>
      <w:r w:rsidRPr="00C753AD">
        <w:rPr>
          <w:lang w:val="es-ES"/>
        </w:rPr>
        <w:t xml:space="preserve"> y los comentarios de las administraciones</w:t>
      </w:r>
      <w:r w:rsidR="00B0789E">
        <w:rPr>
          <w:lang w:val="es-ES"/>
        </w:rPr>
        <w:t xml:space="preserve"> que figuran en el Documento RRB23-3/3</w:t>
      </w:r>
      <w:r w:rsidRPr="00C753AD">
        <w:rPr>
          <w:lang w:val="es-ES"/>
        </w:rPr>
        <w:t>. Debido a lo delicado de la cuestión y a los numerosos comentarios recibidos, el Grupo de Trabajo no ha podido completar su revisión, que continuará en su próxima reunión. Una vez concluida la revisión, se distribuirá a las administraciones una versión modificada del proyecto, según lo acordado por la Junta, para que formulen sus comentarios. En aras de la transparencia, el documento distribuido incluiría un cuadro exhaustivo con los comentarios de las administraciones, con la justificación y el razonamiento para tener en cuenta o no cada comentario en la propuest</w:t>
      </w:r>
      <w:r w:rsidR="00E8495C">
        <w:rPr>
          <w:lang w:val="es-ES"/>
        </w:rPr>
        <w:t>a</w:t>
      </w:r>
      <w:r w:rsidRPr="00C753AD">
        <w:rPr>
          <w:lang w:val="es-ES"/>
        </w:rPr>
        <w:t xml:space="preserve"> de proyecto de texto.</w:t>
      </w:r>
    </w:p>
    <w:p w14:paraId="10A28C44" w14:textId="7D75EC19" w:rsidR="00C753AD" w:rsidRPr="00C753AD" w:rsidRDefault="00C753AD" w:rsidP="0038430E">
      <w:pPr>
        <w:jc w:val="both"/>
        <w:rPr>
          <w:lang w:val="es-ES"/>
        </w:rPr>
      </w:pPr>
      <w:r w:rsidRPr="00C753AD">
        <w:rPr>
          <w:lang w:val="es-ES"/>
        </w:rPr>
        <w:t>4.3.3</w:t>
      </w:r>
      <w:r w:rsidRPr="00C753AD">
        <w:rPr>
          <w:lang w:val="es-ES"/>
        </w:rPr>
        <w:tab/>
        <w:t>El Grupo de Trabajo ha avanzado en los principios que sustentan el apartado</w:t>
      </w:r>
      <w:r w:rsidR="00E8495C">
        <w:rPr>
          <w:lang w:val="es-ES"/>
        </w:rPr>
        <w:t> </w:t>
      </w:r>
      <w:r w:rsidRPr="00C753AD">
        <w:rPr>
          <w:lang w:val="es-ES"/>
        </w:rPr>
        <w:t>1.2 del proyecto de modificación de la Regla de Procedimiento, en particular confirmando la referencia al Mapa Mundial Digitalizado de la UIT (IDWM) en el proyecto de Regla y el vínculo con la base de datos geoespaciales de las Naciones Unidas (mapa de las Naciones Unidas). También ha reconocido la necesidad de disponer de más información para</w:t>
      </w:r>
      <w:r w:rsidR="00B0789E">
        <w:rPr>
          <w:lang w:val="es-ES"/>
        </w:rPr>
        <w:t xml:space="preserve"> que las administraciones</w:t>
      </w:r>
      <w:r w:rsidRPr="00C753AD">
        <w:rPr>
          <w:lang w:val="es-ES"/>
        </w:rPr>
        <w:t xml:space="preserve"> comprend</w:t>
      </w:r>
      <w:r w:rsidR="00B0789E">
        <w:rPr>
          <w:lang w:val="es-ES"/>
        </w:rPr>
        <w:t>an</w:t>
      </w:r>
      <w:r w:rsidRPr="00C753AD">
        <w:rPr>
          <w:lang w:val="es-ES"/>
        </w:rPr>
        <w:t xml:space="preserve"> mejor el IDWM y su función en la aplicación de las disposiciones del Reglamento de Radiocomunicaciones.</w:t>
      </w:r>
    </w:p>
    <w:p w14:paraId="46EBD216" w14:textId="45FB108D" w:rsidR="00C753AD" w:rsidRPr="00C753AD" w:rsidRDefault="00C753AD" w:rsidP="0038430E">
      <w:pPr>
        <w:jc w:val="both"/>
        <w:rPr>
          <w:lang w:val="es-ES"/>
        </w:rPr>
      </w:pPr>
      <w:r w:rsidRPr="00C753AD">
        <w:rPr>
          <w:lang w:val="es-ES"/>
        </w:rPr>
        <w:t>4.3.4</w:t>
      </w:r>
      <w:r w:rsidRPr="00C753AD">
        <w:rPr>
          <w:lang w:val="es-ES"/>
        </w:rPr>
        <w:tab/>
        <w:t>En lo que respecta al punto</w:t>
      </w:r>
      <w:r w:rsidR="00E8495C">
        <w:rPr>
          <w:lang w:val="es-ES"/>
        </w:rPr>
        <w:t> </w:t>
      </w:r>
      <w:r w:rsidRPr="00C753AD">
        <w:rPr>
          <w:lang w:val="es-ES"/>
        </w:rPr>
        <w:t>1.3, sobre las disposiciones para la tramitación de las asignaciones de frecuencias a estaciones situadas en el territorio de otra administración, el Grupo de Trabajo se ha puesto de acuerdo sobre el principio de una declaración de la administración notificante que hace referencia explícita a la existencia de un acuerdo entre las dos administraciones interesadas. También ha acordado el principio de informar de la notificación a la administración en cuyo territorio esté situada la estación, una vez que se haya tramitado la asignación de frecuencias e inscrito en el Registro Internacional.</w:t>
      </w:r>
    </w:p>
    <w:p w14:paraId="5FE77779" w14:textId="35962480" w:rsidR="00C753AD" w:rsidRPr="00C753AD" w:rsidRDefault="00C753AD" w:rsidP="0038430E">
      <w:pPr>
        <w:jc w:val="both"/>
        <w:rPr>
          <w:lang w:val="es-ES"/>
        </w:rPr>
      </w:pPr>
      <w:r w:rsidRPr="00C753AD">
        <w:rPr>
          <w:lang w:val="es-ES"/>
        </w:rPr>
        <w:t>4.3.5</w:t>
      </w:r>
      <w:r w:rsidRPr="00C753AD">
        <w:rPr>
          <w:lang w:val="es-ES"/>
        </w:rPr>
        <w:tab/>
        <w:t>El Grupo de Trabajo ha mantenido un amplio debate sobre el apartado</w:t>
      </w:r>
      <w:r w:rsidR="00E8495C">
        <w:rPr>
          <w:lang w:val="es-ES"/>
        </w:rPr>
        <w:t> </w:t>
      </w:r>
      <w:r w:rsidRPr="00C753AD">
        <w:rPr>
          <w:lang w:val="es-ES"/>
        </w:rPr>
        <w:t xml:space="preserve">1.4, que algunas administraciones desean suprimir y otras mantener. El Grupo ha entendido la naturaleza de algunas de las preocupaciones expresadas en relación con la expresión </w:t>
      </w:r>
      <w:r>
        <w:rPr>
          <w:lang w:val="es-ES"/>
        </w:rPr>
        <w:t>«</w:t>
      </w:r>
      <w:r w:rsidRPr="00C753AD">
        <w:rPr>
          <w:lang w:val="es-ES"/>
        </w:rPr>
        <w:t>territorios de soberanía no resuelta</w:t>
      </w:r>
      <w:r>
        <w:rPr>
          <w:lang w:val="es-ES"/>
        </w:rPr>
        <w:t>»</w:t>
      </w:r>
      <w:r w:rsidRPr="00C753AD">
        <w:rPr>
          <w:lang w:val="es-ES"/>
        </w:rPr>
        <w:t xml:space="preserve"> y la ambigüedad de la expresión </w:t>
      </w:r>
      <w:r>
        <w:rPr>
          <w:lang w:val="es-ES"/>
        </w:rPr>
        <w:t>«</w:t>
      </w:r>
      <w:r w:rsidRPr="00C753AD">
        <w:rPr>
          <w:lang w:val="es-ES"/>
        </w:rPr>
        <w:t>no resuelta</w:t>
      </w:r>
      <w:r>
        <w:rPr>
          <w:lang w:val="es-ES"/>
        </w:rPr>
        <w:t>»</w:t>
      </w:r>
      <w:r w:rsidRPr="00C753AD">
        <w:rPr>
          <w:lang w:val="es-ES"/>
        </w:rPr>
        <w:t>. También ha reconocido que</w:t>
      </w:r>
      <w:r w:rsidR="00B0789E">
        <w:rPr>
          <w:lang w:val="es-ES"/>
        </w:rPr>
        <w:t xml:space="preserve"> el significado de la expresión en cuestión se deriva dir</w:t>
      </w:r>
      <w:r w:rsidR="00DF5A66">
        <w:rPr>
          <w:lang w:val="es-ES"/>
        </w:rPr>
        <w:t>e</w:t>
      </w:r>
      <w:r w:rsidR="00B0789E">
        <w:rPr>
          <w:lang w:val="es-ES"/>
        </w:rPr>
        <w:t>ctamente de</w:t>
      </w:r>
      <w:r w:rsidRPr="00C753AD">
        <w:rPr>
          <w:lang w:val="es-ES"/>
        </w:rPr>
        <w:t xml:space="preserve"> la Regla de Procedimiento actual relativa a la Resolución</w:t>
      </w:r>
      <w:r w:rsidR="00227EA6">
        <w:rPr>
          <w:lang w:val="es-ES"/>
        </w:rPr>
        <w:t> </w:t>
      </w:r>
      <w:r w:rsidRPr="00C753AD">
        <w:rPr>
          <w:b/>
          <w:bCs/>
          <w:lang w:val="es-ES"/>
        </w:rPr>
        <w:t>1</w:t>
      </w:r>
      <w:r w:rsidRPr="00C753AD">
        <w:rPr>
          <w:lang w:val="es-ES"/>
        </w:rPr>
        <w:t xml:space="preserve"> </w:t>
      </w:r>
      <w:r w:rsidR="00DF5A66">
        <w:rPr>
          <w:lang w:val="es-ES"/>
        </w:rPr>
        <w:t xml:space="preserve">en la </w:t>
      </w:r>
      <w:r w:rsidR="00B96980">
        <w:rPr>
          <w:lang w:val="es-ES"/>
        </w:rPr>
        <w:t xml:space="preserve">que </w:t>
      </w:r>
      <w:r w:rsidR="00DF5A66">
        <w:rPr>
          <w:lang w:val="es-ES"/>
        </w:rPr>
        <w:t xml:space="preserve">se </w:t>
      </w:r>
      <w:r w:rsidRPr="00C753AD">
        <w:rPr>
          <w:lang w:val="es-ES"/>
        </w:rPr>
        <w:t xml:space="preserve">describe dicho territorio indicando que </w:t>
      </w:r>
      <w:r>
        <w:rPr>
          <w:lang w:val="es-ES"/>
        </w:rPr>
        <w:t>«</w:t>
      </w:r>
      <w:r w:rsidRPr="00C753AD">
        <w:rPr>
          <w:lang w:val="es-ES"/>
        </w:rPr>
        <w:t>la soberanía sobre el territorio en cuestión es objeto de controversia entre las dos administraciones</w:t>
      </w:r>
      <w:r>
        <w:rPr>
          <w:lang w:val="es-ES"/>
        </w:rPr>
        <w:t>»</w:t>
      </w:r>
      <w:r w:rsidRPr="00C753AD">
        <w:rPr>
          <w:lang w:val="es-ES"/>
        </w:rPr>
        <w:t xml:space="preserve">. El Grupo también ha entendido que uno de los obstáculos para comprender el enfoque normativo propuesto es la falta de información sobre la lista de territorios que se consideran con </w:t>
      </w:r>
      <w:r>
        <w:rPr>
          <w:lang w:val="es-ES"/>
        </w:rPr>
        <w:t>«</w:t>
      </w:r>
      <w:r w:rsidRPr="00C753AD">
        <w:rPr>
          <w:lang w:val="es-ES"/>
        </w:rPr>
        <w:t>soberanía no resuelta</w:t>
      </w:r>
      <w:r>
        <w:rPr>
          <w:lang w:val="es-ES"/>
        </w:rPr>
        <w:t>»</w:t>
      </w:r>
      <w:r w:rsidRPr="00C753AD">
        <w:rPr>
          <w:lang w:val="es-ES"/>
        </w:rPr>
        <w:t xml:space="preserve"> y la falta de un enfoque reglamentario transparente para establecer y mantener dicha lista. En este sentido, el Grupo ha acordado analizar, con la ayuda de la Oficina, un enfoque según el cual la responsabilidad de acordar dicha lista recaiga en la Junta.</w:t>
      </w:r>
    </w:p>
    <w:p w14:paraId="4DDF42DC" w14:textId="73583933" w:rsidR="00C753AD" w:rsidRPr="00C753AD" w:rsidRDefault="00C753AD" w:rsidP="0038430E">
      <w:pPr>
        <w:jc w:val="both"/>
        <w:rPr>
          <w:lang w:val="es-ES"/>
        </w:rPr>
      </w:pPr>
      <w:r w:rsidRPr="00C753AD">
        <w:rPr>
          <w:lang w:val="es-ES"/>
        </w:rPr>
        <w:t>4.3.6</w:t>
      </w:r>
      <w:r w:rsidRPr="00C753AD">
        <w:rPr>
          <w:lang w:val="es-ES"/>
        </w:rPr>
        <w:tab/>
        <w:t>Se han compartido muchas sugerencias interesantes y el Grupo ha encargado a la Oficina que elabore una versión preliminar del proyecto de texto de la Regla de Procedimiento para que el Grupo de Trabajo lo examine en su próxima reunión.</w:t>
      </w:r>
    </w:p>
    <w:p w14:paraId="0914CCF7" w14:textId="4FD0E851" w:rsidR="00C753AD" w:rsidRPr="00C753AD" w:rsidRDefault="00C753AD" w:rsidP="0038430E">
      <w:pPr>
        <w:jc w:val="both"/>
        <w:rPr>
          <w:lang w:val="es-ES"/>
        </w:rPr>
      </w:pPr>
      <w:r w:rsidRPr="00C753AD">
        <w:rPr>
          <w:lang w:val="es-ES"/>
        </w:rPr>
        <w:t>4.3.7</w:t>
      </w:r>
      <w:r w:rsidRPr="00C753AD">
        <w:rPr>
          <w:lang w:val="es-ES"/>
        </w:rPr>
        <w:tab/>
        <w:t>Elogia a la Oficina por su ayuda en todos los temas y agradece a los participantes su cooperación y su duro trabajo.</w:t>
      </w:r>
    </w:p>
    <w:p w14:paraId="7E07C770" w14:textId="1C6D5839" w:rsidR="00C753AD" w:rsidRPr="00C753AD" w:rsidRDefault="00C753AD" w:rsidP="0038430E">
      <w:pPr>
        <w:jc w:val="both"/>
        <w:rPr>
          <w:lang w:val="es-ES"/>
        </w:rPr>
      </w:pPr>
      <w:r w:rsidRPr="00C753AD">
        <w:rPr>
          <w:lang w:val="es-ES"/>
        </w:rPr>
        <w:t>4.3.8</w:t>
      </w:r>
      <w:r w:rsidRPr="00C753AD">
        <w:rPr>
          <w:lang w:val="es-ES"/>
        </w:rPr>
        <w:tab/>
        <w:t xml:space="preserve">El </w:t>
      </w:r>
      <w:r w:rsidRPr="00C753AD">
        <w:rPr>
          <w:b/>
          <w:bCs/>
          <w:lang w:val="es-ES"/>
        </w:rPr>
        <w:t>Sr. Cheng</w:t>
      </w:r>
      <w:r w:rsidRPr="00C753AD">
        <w:rPr>
          <w:lang w:val="es-ES"/>
        </w:rPr>
        <w:t xml:space="preserve"> dice que la discusión sobre la Regla de Procedimiento relativa a la Resolución</w:t>
      </w:r>
      <w:r w:rsidR="00227EA6">
        <w:rPr>
          <w:lang w:val="es-ES"/>
        </w:rPr>
        <w:t> </w:t>
      </w:r>
      <w:r w:rsidRPr="00C753AD">
        <w:rPr>
          <w:b/>
          <w:bCs/>
          <w:lang w:val="es-ES"/>
        </w:rPr>
        <w:t>1 (Rev.CMR-97)</w:t>
      </w:r>
      <w:r w:rsidRPr="00C753AD">
        <w:rPr>
          <w:lang w:val="es-ES"/>
        </w:rPr>
        <w:t xml:space="preserve"> ha sido muy útil. Se han planteado numerosas inquietudes sobre la incorporación por primera vez del IDWM en las Reglas de Procedimiento y su vinculación con el mapa de las Naciones Unidas. Deben respetarse plenamente las opiniones de los Estados Miembros sobre estas cuestiones.</w:t>
      </w:r>
    </w:p>
    <w:p w14:paraId="0B7B1E3C" w14:textId="5115C99A" w:rsidR="00C753AD" w:rsidRPr="00C753AD" w:rsidRDefault="00C753AD" w:rsidP="0038430E">
      <w:pPr>
        <w:jc w:val="both"/>
        <w:rPr>
          <w:lang w:val="es-ES"/>
        </w:rPr>
      </w:pPr>
      <w:r w:rsidRPr="00C753AD">
        <w:rPr>
          <w:lang w:val="es-ES"/>
        </w:rPr>
        <w:lastRenderedPageBreak/>
        <w:t>4.3.9</w:t>
      </w:r>
      <w:r w:rsidRPr="00C753AD">
        <w:rPr>
          <w:lang w:val="es-ES"/>
        </w:rPr>
        <w:tab/>
        <w:t xml:space="preserve">El </w:t>
      </w:r>
      <w:r w:rsidRPr="00C753AD">
        <w:rPr>
          <w:b/>
          <w:bCs/>
          <w:lang w:val="es-ES"/>
        </w:rPr>
        <w:t>Presidente</w:t>
      </w:r>
      <w:r w:rsidRPr="00C753AD">
        <w:rPr>
          <w:lang w:val="es-ES"/>
        </w:rPr>
        <w:t xml:space="preserve"> agradece al Sr.</w:t>
      </w:r>
      <w:r w:rsidR="00E8495C">
        <w:rPr>
          <w:lang w:val="es-ES"/>
        </w:rPr>
        <w:t> </w:t>
      </w:r>
      <w:r w:rsidRPr="00C753AD">
        <w:rPr>
          <w:lang w:val="es-ES"/>
        </w:rPr>
        <w:t>Henri su extensa labor como Presidente del Grupo de Trabajo sobre las Reglas de Procedimiento y a la Oficina su ayuda. Propone a la Junta que llegue a la siguiente conclusión sobre la cuestión:</w:t>
      </w:r>
    </w:p>
    <w:p w14:paraId="0D4391BB" w14:textId="65A7CF0A" w:rsidR="00C753AD" w:rsidRPr="00C753AD" w:rsidRDefault="00C753AD" w:rsidP="0038430E">
      <w:pPr>
        <w:jc w:val="both"/>
        <w:rPr>
          <w:lang w:val="es-ES"/>
        </w:rPr>
      </w:pPr>
      <w:bookmarkStart w:id="35" w:name="lt_pId131"/>
      <w:r>
        <w:rPr>
          <w:lang w:val="es-ES"/>
        </w:rPr>
        <w:t>«</w:t>
      </w:r>
      <w:r w:rsidRPr="00C753AD">
        <w:rPr>
          <w:lang w:val="es-ES"/>
        </w:rPr>
        <w:t>La Junta examinó detalladamente el proyecto de Reglas de Procedimiento distribuido a las administraciones en la Carta Circular</w:t>
      </w:r>
      <w:r w:rsidR="00E8495C">
        <w:rPr>
          <w:lang w:val="es-ES"/>
        </w:rPr>
        <w:t> </w:t>
      </w:r>
      <w:r w:rsidRPr="00C753AD">
        <w:rPr>
          <w:lang w:val="es-ES"/>
        </w:rPr>
        <w:t>CCRR/70, junto con los comentarios recibidos de algunas administraciones (Documento</w:t>
      </w:r>
      <w:r w:rsidR="00E8495C">
        <w:rPr>
          <w:lang w:val="es-ES"/>
        </w:rPr>
        <w:t> </w:t>
      </w:r>
      <w:r w:rsidRPr="00C753AD">
        <w:rPr>
          <w:lang w:val="es-ES"/>
        </w:rPr>
        <w:t>RRB23-3/3).</w:t>
      </w:r>
      <w:bookmarkEnd w:id="35"/>
      <w:r w:rsidRPr="00C753AD">
        <w:rPr>
          <w:lang w:val="es-ES"/>
        </w:rPr>
        <w:t xml:space="preserve"> Debido a lo delicado de la cuestión y a los numerosos comentarios recibidos, la Junta no estaba en condiciones de completar su examen del proyecto de reglas, que proseguiría en su 95ª</w:t>
      </w:r>
      <w:r w:rsidR="00E8495C">
        <w:rPr>
          <w:lang w:val="es-ES"/>
        </w:rPr>
        <w:t> </w:t>
      </w:r>
      <w:r w:rsidRPr="00C753AD">
        <w:rPr>
          <w:lang w:val="es-ES"/>
        </w:rPr>
        <w:t>reunión. Una vez concluido el examen de la Junta, se distribuirá a las administraciones una versión modificada del proyecto de Reglas de Procedimiento sobre la Resolución</w:t>
      </w:r>
      <w:r w:rsidR="00227EA6">
        <w:rPr>
          <w:lang w:val="es-ES"/>
        </w:rPr>
        <w:t> </w:t>
      </w:r>
      <w:r w:rsidRPr="00C753AD">
        <w:rPr>
          <w:b/>
          <w:bCs/>
          <w:lang w:val="es-ES"/>
        </w:rPr>
        <w:t>1 (Rev.CMR-97)</w:t>
      </w:r>
      <w:r w:rsidRPr="00C753AD">
        <w:rPr>
          <w:lang w:val="es-ES"/>
        </w:rPr>
        <w:t xml:space="preserve"> para que formulen comentarios</w:t>
      </w:r>
      <w:r>
        <w:rPr>
          <w:lang w:val="es-ES"/>
        </w:rPr>
        <w:t>»</w:t>
      </w:r>
      <w:r w:rsidRPr="00C753AD">
        <w:rPr>
          <w:lang w:val="es-ES"/>
        </w:rPr>
        <w:t>.</w:t>
      </w:r>
    </w:p>
    <w:p w14:paraId="743A73AB" w14:textId="77777777" w:rsidR="00C753AD" w:rsidRPr="00C753AD" w:rsidRDefault="00C753AD" w:rsidP="0038430E">
      <w:pPr>
        <w:jc w:val="both"/>
        <w:rPr>
          <w:lang w:val="es-ES"/>
        </w:rPr>
      </w:pPr>
      <w:r w:rsidRPr="00C753AD">
        <w:rPr>
          <w:lang w:val="es-ES"/>
        </w:rPr>
        <w:t>4.3.10</w:t>
      </w:r>
      <w:r w:rsidRPr="00C753AD">
        <w:rPr>
          <w:lang w:val="es-ES"/>
        </w:rPr>
        <w:tab/>
        <w:t xml:space="preserve">Así se </w:t>
      </w:r>
      <w:r w:rsidRPr="00C753AD">
        <w:rPr>
          <w:b/>
          <w:bCs/>
          <w:lang w:val="es-ES"/>
        </w:rPr>
        <w:t>acuerda</w:t>
      </w:r>
      <w:r w:rsidRPr="00C753AD">
        <w:rPr>
          <w:lang w:val="es-ES"/>
        </w:rPr>
        <w:t>.</w:t>
      </w:r>
    </w:p>
    <w:p w14:paraId="017464EE" w14:textId="77777777" w:rsidR="00C753AD" w:rsidRPr="00C753AD" w:rsidRDefault="00C753AD" w:rsidP="0038430E">
      <w:pPr>
        <w:pStyle w:val="Heading1"/>
        <w:jc w:val="both"/>
        <w:rPr>
          <w:lang w:val="es-ES"/>
        </w:rPr>
      </w:pPr>
      <w:r w:rsidRPr="00C753AD">
        <w:rPr>
          <w:lang w:val="es-ES"/>
        </w:rPr>
        <w:t>5</w:t>
      </w:r>
      <w:r w:rsidRPr="00C753AD">
        <w:rPr>
          <w:lang w:val="es-ES"/>
        </w:rPr>
        <w:tab/>
        <w:t>Solicitudes de prórroga del plazo reglamentario para la puesta en servicio/reanudación del servicio de asignaciones de frecuencias a redes de satélites</w:t>
      </w:r>
    </w:p>
    <w:p w14:paraId="6950B109" w14:textId="51714AB6" w:rsidR="00C753AD" w:rsidRPr="00C753AD" w:rsidRDefault="00C753AD" w:rsidP="0038430E">
      <w:pPr>
        <w:pStyle w:val="Heading2"/>
        <w:jc w:val="both"/>
        <w:rPr>
          <w:lang w:val="es-ES"/>
        </w:rPr>
      </w:pPr>
      <w:r w:rsidRPr="00C753AD">
        <w:rPr>
          <w:lang w:val="es-ES"/>
        </w:rPr>
        <w:t>5.1</w:t>
      </w:r>
      <w:r w:rsidRPr="00C753AD">
        <w:rPr>
          <w:lang w:val="es-ES"/>
        </w:rPr>
        <w:tab/>
        <w:t>Comunicación de la Administración de las Islas Salomón en la que se solicita una prórroga del plazo reglamentario para la puesta en servicio de las asignaciones de frecuencias al sistema de satélites SI-SAT-BILIKIKI (Documento</w:t>
      </w:r>
      <w:r w:rsidR="000C3435">
        <w:rPr>
          <w:lang w:val="es-ES"/>
        </w:rPr>
        <w:t> </w:t>
      </w:r>
      <w:r w:rsidRPr="00C753AD">
        <w:rPr>
          <w:lang w:val="es-ES"/>
        </w:rPr>
        <w:t>RRB23-3/2)</w:t>
      </w:r>
    </w:p>
    <w:p w14:paraId="57A49769" w14:textId="19FD1E43" w:rsidR="00C753AD" w:rsidRPr="00C753AD" w:rsidRDefault="00C753AD" w:rsidP="0038430E">
      <w:pPr>
        <w:jc w:val="both"/>
        <w:rPr>
          <w:lang w:val="es-ES"/>
        </w:rPr>
      </w:pPr>
      <w:r w:rsidRPr="00C753AD">
        <w:rPr>
          <w:lang w:val="es-ES"/>
        </w:rPr>
        <w:t>5.1.1</w:t>
      </w:r>
      <w:r w:rsidRPr="00C753AD">
        <w:rPr>
          <w:lang w:val="es-ES"/>
        </w:rPr>
        <w:tab/>
      </w:r>
      <w:r w:rsidRPr="00C753AD">
        <w:rPr>
          <w:bCs/>
          <w:lang w:val="es-ES"/>
        </w:rPr>
        <w:t xml:space="preserve">El </w:t>
      </w:r>
      <w:r w:rsidRPr="00C753AD">
        <w:rPr>
          <w:b/>
          <w:bCs/>
          <w:lang w:val="es-ES"/>
        </w:rPr>
        <w:t>Sr. Loo (Jefe del SSD/SPR)</w:t>
      </w:r>
      <w:r w:rsidRPr="00C753AD">
        <w:rPr>
          <w:lang w:val="es-ES"/>
        </w:rPr>
        <w:t>, al presentar el Documento</w:t>
      </w:r>
      <w:r w:rsidR="00227EA6">
        <w:rPr>
          <w:lang w:val="es-ES"/>
        </w:rPr>
        <w:t> </w:t>
      </w:r>
      <w:r w:rsidRPr="00C753AD">
        <w:rPr>
          <w:lang w:val="es-ES"/>
        </w:rPr>
        <w:t>RRB23-3/2, dice que contiene una comunicación de la Administración de las Islas Salomón, cuyo examen se aplazó en la 93ª</w:t>
      </w:r>
      <w:r w:rsidR="000C3435">
        <w:rPr>
          <w:lang w:val="es-ES"/>
        </w:rPr>
        <w:t> </w:t>
      </w:r>
      <w:r w:rsidRPr="00C753AD">
        <w:rPr>
          <w:lang w:val="es-ES"/>
        </w:rPr>
        <w:t>reunión de la Junta, en la que se solicita una ampliación de 36</w:t>
      </w:r>
      <w:r w:rsidR="00227EA6">
        <w:rPr>
          <w:lang w:val="es-ES"/>
        </w:rPr>
        <w:t> </w:t>
      </w:r>
      <w:r w:rsidRPr="00C753AD">
        <w:rPr>
          <w:lang w:val="es-ES"/>
        </w:rPr>
        <w:t>meses del plazo reglamentario para poner en servicio las asignaciones de frecuencias al sistema de satélites SI-SAT-BILIKIKI, por causa de fuerza mayor. Los hechos del caso son los siguientes: la finalización del plazo reglamentario para poner en servicio las asignaciones de frecuencias en cuestión era el 30 de junio de 2023; el inicio de las operaciones estaba previsto para principios de 2023, lo que dejaba un margen de seis meses; el operador del satélite firmó un contrato con un proveedor de infraestructura orbital en junio de 2022 y el 3 de enero de 2023 se lanzó un satélite con una carga útil alojada que se desplegó con éxito en órbita, pero que permaneció sin funcionar debido a un fallo en el suministro de energía eléctrica del satélite anfitrión; a pesar de los esfuerzos del operador del satélite y del proveedor de infraestructura orbital, el fallo técnico se ha mantenido sin posibilidad de reparación. La solicitud de prórroga de 36</w:t>
      </w:r>
      <w:r w:rsidR="000C3435">
        <w:rPr>
          <w:lang w:val="es-ES"/>
        </w:rPr>
        <w:t> </w:t>
      </w:r>
      <w:r w:rsidRPr="00C753AD">
        <w:rPr>
          <w:lang w:val="es-ES"/>
        </w:rPr>
        <w:t xml:space="preserve">meses refleja el tiempo que la </w:t>
      </w:r>
      <w:r w:rsidR="000C3435">
        <w:rPr>
          <w:lang w:val="es-ES"/>
        </w:rPr>
        <w:t>a</w:t>
      </w:r>
      <w:r w:rsidRPr="00C753AD">
        <w:rPr>
          <w:lang w:val="es-ES"/>
        </w:rPr>
        <w:t>dministración considera necesario para construir y lanzar un satélite de sustitución. En el Anexo</w:t>
      </w:r>
      <w:r w:rsidR="000C3435">
        <w:rPr>
          <w:lang w:val="es-ES"/>
        </w:rPr>
        <w:t> </w:t>
      </w:r>
      <w:r w:rsidRPr="00C753AD">
        <w:rPr>
          <w:lang w:val="es-ES"/>
        </w:rPr>
        <w:t>1 del documento, el operador del satélite confirma que no puede garantizar el suministro de energía eléctrica a la carga útil alojada antes de la finalización del plazo reglamentario, el 30 de junio de 2023. La Oficina no ha recibido información actualizada desde la comunicación original y, en consecuencia, concluye que los intentos de resolver el problema han sido infructuosos.</w:t>
      </w:r>
    </w:p>
    <w:p w14:paraId="60518716" w14:textId="049CE184" w:rsidR="00C753AD" w:rsidRPr="00C753AD" w:rsidRDefault="00C753AD" w:rsidP="0038430E">
      <w:pPr>
        <w:jc w:val="both"/>
        <w:rPr>
          <w:lang w:val="es-ES"/>
        </w:rPr>
      </w:pPr>
      <w:r w:rsidRPr="00C753AD">
        <w:rPr>
          <w:lang w:val="es-ES"/>
        </w:rPr>
        <w:t>5.1.2</w:t>
      </w:r>
      <w:r w:rsidRPr="00C753AD">
        <w:rPr>
          <w:lang w:val="es-ES"/>
        </w:rPr>
        <w:tab/>
        <w:t xml:space="preserve">En contestación a una pregunta de la </w:t>
      </w:r>
      <w:r w:rsidRPr="00C753AD">
        <w:rPr>
          <w:b/>
          <w:bCs/>
          <w:lang w:val="es-ES"/>
        </w:rPr>
        <w:t>Sra.</w:t>
      </w:r>
      <w:r w:rsidR="00227EA6" w:rsidRPr="00227EA6">
        <w:rPr>
          <w:b/>
          <w:bCs/>
          <w:lang w:val="es-ES"/>
        </w:rPr>
        <w:t> </w:t>
      </w:r>
      <w:r w:rsidRPr="00C753AD">
        <w:rPr>
          <w:b/>
          <w:bCs/>
          <w:lang w:val="es-ES"/>
        </w:rPr>
        <w:t>Hasanova</w:t>
      </w:r>
      <w:r w:rsidRPr="00C753AD">
        <w:rPr>
          <w:lang w:val="es-ES"/>
        </w:rPr>
        <w:t>, añade que las asignaciones de frecuencias a las redes de satélites se han publicado en una publicación de la Parte</w:t>
      </w:r>
      <w:r w:rsidR="000C3435">
        <w:rPr>
          <w:lang w:val="es-ES"/>
        </w:rPr>
        <w:t> </w:t>
      </w:r>
      <w:r w:rsidRPr="00C753AD">
        <w:rPr>
          <w:lang w:val="es-ES"/>
        </w:rPr>
        <w:t xml:space="preserve">III-S con unas conclusiones desfavorables por no haber completado la coordinación. En consecuencia, se ha devuelto a la </w:t>
      </w:r>
      <w:r w:rsidR="000C3435">
        <w:rPr>
          <w:lang w:val="es-ES"/>
        </w:rPr>
        <w:t>a</w:t>
      </w:r>
      <w:r w:rsidRPr="00C753AD">
        <w:rPr>
          <w:lang w:val="es-ES"/>
        </w:rPr>
        <w:t xml:space="preserve">dministración, y la </w:t>
      </w:r>
      <w:r w:rsidR="000C3435">
        <w:rPr>
          <w:lang w:val="es-ES"/>
        </w:rPr>
        <w:t>a</w:t>
      </w:r>
      <w:r w:rsidRPr="00C753AD">
        <w:rPr>
          <w:lang w:val="es-ES"/>
        </w:rPr>
        <w:t>dministración puede volver a presentarla con arreglo al número</w:t>
      </w:r>
      <w:r w:rsidR="00227EA6">
        <w:rPr>
          <w:lang w:val="es-ES"/>
        </w:rPr>
        <w:t> </w:t>
      </w:r>
      <w:r w:rsidRPr="00C753AD">
        <w:rPr>
          <w:b/>
          <w:bCs/>
          <w:lang w:val="es-ES"/>
        </w:rPr>
        <w:t>11.41</w:t>
      </w:r>
      <w:r w:rsidRPr="00C753AD">
        <w:rPr>
          <w:lang w:val="es-ES"/>
        </w:rPr>
        <w:t xml:space="preserve"> del RR para su inscripción en el Registro.</w:t>
      </w:r>
    </w:p>
    <w:p w14:paraId="32B83F12" w14:textId="576A13C7" w:rsidR="00C753AD" w:rsidRPr="00C753AD" w:rsidRDefault="00C753AD" w:rsidP="0038430E">
      <w:pPr>
        <w:jc w:val="both"/>
        <w:rPr>
          <w:lang w:val="es-ES"/>
        </w:rPr>
      </w:pPr>
      <w:r w:rsidRPr="00C753AD">
        <w:rPr>
          <w:lang w:val="es-ES"/>
        </w:rPr>
        <w:t>5.1.3</w:t>
      </w:r>
      <w:r w:rsidRPr="00C753AD">
        <w:rPr>
          <w:lang w:val="es-ES"/>
        </w:rPr>
        <w:tab/>
        <w:t>En contestación a una pregunta d</w:t>
      </w:r>
      <w:r w:rsidRPr="00C753AD">
        <w:rPr>
          <w:bCs/>
          <w:lang w:val="es-ES"/>
        </w:rPr>
        <w:t xml:space="preserve">el </w:t>
      </w:r>
      <w:r w:rsidRPr="00C753AD">
        <w:rPr>
          <w:b/>
          <w:bCs/>
          <w:lang w:val="es-ES"/>
        </w:rPr>
        <w:t>Sr. Talib</w:t>
      </w:r>
      <w:r w:rsidRPr="00C753AD">
        <w:rPr>
          <w:lang w:val="es-ES"/>
        </w:rPr>
        <w:t>, señala que la prórroga solicitada se calcularía como 36</w:t>
      </w:r>
      <w:r w:rsidR="00227EA6">
        <w:rPr>
          <w:lang w:val="es-ES"/>
        </w:rPr>
        <w:t> </w:t>
      </w:r>
      <w:r w:rsidRPr="00C753AD">
        <w:rPr>
          <w:lang w:val="es-ES"/>
        </w:rPr>
        <w:t>meses a partir del plazo reglamentario del 30 de junio de 2023, independientemente de la fecha de la decisión de la Junta.</w:t>
      </w:r>
    </w:p>
    <w:p w14:paraId="6158547A" w14:textId="6C1C8344" w:rsidR="00C753AD" w:rsidRPr="00C753AD" w:rsidRDefault="00C753AD" w:rsidP="0038430E">
      <w:pPr>
        <w:jc w:val="both"/>
        <w:rPr>
          <w:lang w:val="es-ES"/>
        </w:rPr>
      </w:pPr>
      <w:r w:rsidRPr="00C753AD">
        <w:rPr>
          <w:lang w:val="es-ES"/>
        </w:rPr>
        <w:t>5.1.4</w:t>
      </w:r>
      <w:r w:rsidRPr="00C753AD">
        <w:rPr>
          <w:lang w:val="es-ES"/>
        </w:rPr>
        <w:tab/>
      </w:r>
      <w:r w:rsidRPr="00C753AD">
        <w:rPr>
          <w:bCs/>
          <w:lang w:val="es-ES"/>
        </w:rPr>
        <w:t xml:space="preserve">La </w:t>
      </w:r>
      <w:r w:rsidRPr="00C753AD">
        <w:rPr>
          <w:b/>
          <w:bCs/>
          <w:lang w:val="es-ES"/>
        </w:rPr>
        <w:t>Sra.</w:t>
      </w:r>
      <w:r w:rsidR="00227EA6">
        <w:rPr>
          <w:b/>
          <w:bCs/>
          <w:lang w:val="es-ES"/>
        </w:rPr>
        <w:t> </w:t>
      </w:r>
      <w:r w:rsidRPr="00C753AD">
        <w:rPr>
          <w:b/>
          <w:bCs/>
          <w:lang w:val="es-ES"/>
        </w:rPr>
        <w:t>Hasanova</w:t>
      </w:r>
      <w:r w:rsidRPr="00C753AD">
        <w:rPr>
          <w:lang w:val="es-ES"/>
        </w:rPr>
        <w:t>, observando que, en la reunión anterior, la Junta ya acordó mantener las asignaciones hasta el final de la 94ª reunión, a la espera del examen del documento, indica que en la comunicación se solicita una prórroga de 36</w:t>
      </w:r>
      <w:r w:rsidR="000C3435">
        <w:rPr>
          <w:lang w:val="es-ES"/>
        </w:rPr>
        <w:t> </w:t>
      </w:r>
      <w:r w:rsidRPr="00C753AD">
        <w:rPr>
          <w:lang w:val="es-ES"/>
        </w:rPr>
        <w:t xml:space="preserve">meses para diseñar, construir y lanzar un nuevo satélite, </w:t>
      </w:r>
      <w:r w:rsidRPr="00C753AD">
        <w:rPr>
          <w:lang w:val="es-ES"/>
        </w:rPr>
        <w:lastRenderedPageBreak/>
        <w:t xml:space="preserve">pero no se facilita información sobre el contrato correspondiente ni sobre la nueva fecha de lanzamiento. En consecuencia, se muestra reacia a acceder a la solicitud en la presente reunión. Debe pedirse a la </w:t>
      </w:r>
      <w:r w:rsidR="000C3435">
        <w:rPr>
          <w:lang w:val="es-ES"/>
        </w:rPr>
        <w:t>a</w:t>
      </w:r>
      <w:r w:rsidRPr="00C753AD">
        <w:rPr>
          <w:lang w:val="es-ES"/>
        </w:rPr>
        <w:t>dministración que facilite a la 95ª</w:t>
      </w:r>
      <w:r w:rsidR="000C3435">
        <w:rPr>
          <w:lang w:val="es-ES"/>
        </w:rPr>
        <w:t> </w:t>
      </w:r>
      <w:r w:rsidRPr="00C753AD">
        <w:rPr>
          <w:lang w:val="es-ES"/>
        </w:rPr>
        <w:t>reunión de la Junta más información sobre, por ejemplo, el fabricante del satélite y el calendario del lanzamiento, y deben mantenerse las asignaciones hasta el final de dicha reunión.</w:t>
      </w:r>
    </w:p>
    <w:p w14:paraId="14ADBC57" w14:textId="2FEF6901" w:rsidR="00C753AD" w:rsidRPr="00C753AD" w:rsidRDefault="00C753AD" w:rsidP="0038430E">
      <w:pPr>
        <w:jc w:val="both"/>
        <w:rPr>
          <w:lang w:val="es-ES"/>
        </w:rPr>
      </w:pPr>
      <w:r w:rsidRPr="00C753AD">
        <w:rPr>
          <w:lang w:val="es-ES"/>
        </w:rPr>
        <w:t>5.1.5</w:t>
      </w:r>
      <w:r w:rsidRPr="00C753AD">
        <w:rPr>
          <w:lang w:val="es-ES"/>
        </w:rPr>
        <w:tab/>
      </w:r>
      <w:r w:rsidRPr="00C753AD">
        <w:rPr>
          <w:bCs/>
          <w:lang w:val="es-ES"/>
        </w:rPr>
        <w:t xml:space="preserve">La </w:t>
      </w:r>
      <w:r w:rsidRPr="00C753AD">
        <w:rPr>
          <w:b/>
          <w:bCs/>
          <w:lang w:val="es-ES"/>
        </w:rPr>
        <w:t>Sra.</w:t>
      </w:r>
      <w:r w:rsidR="00227EA6">
        <w:rPr>
          <w:b/>
          <w:bCs/>
          <w:lang w:val="es-ES"/>
        </w:rPr>
        <w:t> </w:t>
      </w:r>
      <w:r w:rsidRPr="00C753AD">
        <w:rPr>
          <w:b/>
          <w:bCs/>
          <w:lang w:val="es-ES"/>
        </w:rPr>
        <w:t xml:space="preserve">Mannepalli </w:t>
      </w:r>
      <w:r w:rsidRPr="00C753AD">
        <w:rPr>
          <w:lang w:val="es-ES"/>
        </w:rPr>
        <w:t xml:space="preserve">expresa su simpatía hacia la Administración de las Islas Salomón, pero considera que podría haber dado una explicación </w:t>
      </w:r>
      <w:r w:rsidR="00A14EE6">
        <w:rPr>
          <w:lang w:val="es-ES"/>
        </w:rPr>
        <w:t>pormenorizada</w:t>
      </w:r>
      <w:r w:rsidR="00DF5A66">
        <w:rPr>
          <w:lang w:val="es-ES"/>
        </w:rPr>
        <w:t xml:space="preserve"> </w:t>
      </w:r>
      <w:r w:rsidRPr="00C753AD">
        <w:rPr>
          <w:lang w:val="es-ES"/>
        </w:rPr>
        <w:t>de cómo su solicitud cumplía la segunda condición para una causa de fuerza mayor, que estipula que el acontecimiento de fuerza mayor debía ser imprevisto. En efecto, parece claro que el satélite anfitrión y la carga útil alojada no han presentado anomalías previas al lanzamiento, de lo contrario no se habría producido dicho lanzamiento, pero la comunicación se habría beneficiado de la presentación de pruebas en ese sentido. Le resultaba difícil aceptar una prórroga de tres años sin una información más completa, sobre todo porque el contrato original entre el operador del satélite y el proveedor de la infraestructura orbital estipulaba sólo siete meses (de junio de 2022 a enero de 2023) para el lanzamiento de la carga útil alojada.</w:t>
      </w:r>
    </w:p>
    <w:p w14:paraId="681F1E49" w14:textId="1CE4BC72" w:rsidR="00C753AD" w:rsidRPr="00C753AD" w:rsidRDefault="00C753AD" w:rsidP="0038430E">
      <w:pPr>
        <w:jc w:val="both"/>
        <w:rPr>
          <w:lang w:val="es-ES"/>
        </w:rPr>
      </w:pPr>
      <w:r w:rsidRPr="00C753AD">
        <w:rPr>
          <w:lang w:val="es-ES"/>
        </w:rPr>
        <w:t>5.1.6</w:t>
      </w:r>
      <w:r w:rsidRPr="00C753AD">
        <w:rPr>
          <w:lang w:val="es-ES"/>
        </w:rPr>
        <w:tab/>
      </w:r>
      <w:r w:rsidRPr="00C753AD">
        <w:rPr>
          <w:bCs/>
          <w:lang w:val="es-ES"/>
        </w:rPr>
        <w:t xml:space="preserve">El </w:t>
      </w:r>
      <w:r w:rsidRPr="00C753AD">
        <w:rPr>
          <w:b/>
          <w:bCs/>
          <w:lang w:val="es-ES"/>
        </w:rPr>
        <w:t>Sr. Talib</w:t>
      </w:r>
      <w:r w:rsidRPr="00C753AD">
        <w:rPr>
          <w:lang w:val="es-ES"/>
        </w:rPr>
        <w:t xml:space="preserve"> está de acuerdo con que la Junta necesita más información, en particular sobre la forma en que la solicitud cumple las cuatro condiciones para una causa de fuerza mayor</w:t>
      </w:r>
      <w:r w:rsidRPr="00C753AD">
        <w:rPr>
          <w:i/>
          <w:iCs/>
          <w:lang w:val="es-ES"/>
        </w:rPr>
        <w:t>.</w:t>
      </w:r>
    </w:p>
    <w:p w14:paraId="0CD9B7B4" w14:textId="33144080" w:rsidR="00C753AD" w:rsidRPr="00C753AD" w:rsidRDefault="00C753AD" w:rsidP="0038430E">
      <w:pPr>
        <w:jc w:val="both"/>
        <w:rPr>
          <w:lang w:val="es-ES"/>
        </w:rPr>
      </w:pPr>
      <w:r w:rsidRPr="00C753AD">
        <w:rPr>
          <w:lang w:val="es-ES"/>
        </w:rPr>
        <w:t>5.1.7</w:t>
      </w:r>
      <w:r w:rsidRPr="00C753AD">
        <w:rPr>
          <w:lang w:val="es-ES"/>
        </w:rPr>
        <w:tab/>
      </w:r>
      <w:r w:rsidRPr="00C753AD">
        <w:rPr>
          <w:bCs/>
          <w:lang w:val="es-ES"/>
        </w:rPr>
        <w:t xml:space="preserve">El </w:t>
      </w:r>
      <w:r w:rsidRPr="00C753AD">
        <w:rPr>
          <w:b/>
          <w:bCs/>
          <w:lang w:val="es-ES"/>
        </w:rPr>
        <w:t>Sr. Linhares</w:t>
      </w:r>
      <w:r w:rsidRPr="00C753AD">
        <w:rPr>
          <w:lang w:val="es-ES"/>
        </w:rPr>
        <w:t xml:space="preserve"> </w:t>
      </w:r>
      <w:r w:rsidRPr="00C753AD">
        <w:rPr>
          <w:b/>
          <w:bCs/>
          <w:lang w:val="es-ES"/>
        </w:rPr>
        <w:t xml:space="preserve">de Souza Filho </w:t>
      </w:r>
      <w:r w:rsidRPr="00C753AD">
        <w:rPr>
          <w:lang w:val="es-ES"/>
        </w:rPr>
        <w:t>dice que su reacción inicial ha sido conceder la prórroga por motivos de fuerza mayor, teniendo en cuenta que las Islas Salomón son un país menos adelantado. Sin embargo, es difícil entender por qué ahora se necesitan tres años para algo sobre lo que el operador y el proveedor de infraestructura orbital han acordado un contrato de siete meses en</w:t>
      </w:r>
      <w:r w:rsidR="000C3435">
        <w:rPr>
          <w:lang w:val="es-ES"/>
        </w:rPr>
        <w:t> </w:t>
      </w:r>
      <w:r w:rsidRPr="00C753AD">
        <w:rPr>
          <w:lang w:val="es-ES"/>
        </w:rPr>
        <w:t>2022. La Junta necesita más información para llegar a una conclusión.</w:t>
      </w:r>
    </w:p>
    <w:p w14:paraId="17693E6C" w14:textId="77777777" w:rsidR="00C753AD" w:rsidRPr="00C753AD" w:rsidRDefault="00C753AD" w:rsidP="0038430E">
      <w:pPr>
        <w:jc w:val="both"/>
        <w:rPr>
          <w:lang w:val="es-ES"/>
        </w:rPr>
      </w:pPr>
      <w:r w:rsidRPr="00C753AD">
        <w:rPr>
          <w:lang w:val="es-ES"/>
        </w:rPr>
        <w:t>5.1.8</w:t>
      </w:r>
      <w:r w:rsidRPr="00C753AD">
        <w:rPr>
          <w:lang w:val="es-ES"/>
        </w:rPr>
        <w:tab/>
      </w:r>
      <w:r w:rsidRPr="00C753AD">
        <w:rPr>
          <w:bCs/>
          <w:lang w:val="es-ES"/>
        </w:rPr>
        <w:t xml:space="preserve">El </w:t>
      </w:r>
      <w:r w:rsidRPr="00C753AD">
        <w:rPr>
          <w:b/>
          <w:bCs/>
          <w:lang w:val="es-ES"/>
        </w:rPr>
        <w:t>Sr. Cheng</w:t>
      </w:r>
      <w:r w:rsidRPr="00C753AD">
        <w:rPr>
          <w:lang w:val="es-ES"/>
        </w:rPr>
        <w:t xml:space="preserve"> coincide con los anteriores intervinientes en que la Junta no ha recibido suficiente información para determinar que el caso cumple las condiciones para una causa de fuerza mayor. No se han facilitado datos sobre el nuevo fabricante del satélite ni sobre el calendario de lanzamiento. Además, si bien la fecha de la notificación se remonta a 2017, no ha sido hasta junio de 2022 cuando el operador ha acordado un contrato con un proveedor de infraestructura orbital y, después, sólo han transcurrido siete meses hasta el lanzamiento efectivo. En consecuencia, no está en condiciones de acceder en este momento a la solicitud.</w:t>
      </w:r>
    </w:p>
    <w:p w14:paraId="3B8C7A65" w14:textId="0501C40F" w:rsidR="00C753AD" w:rsidRPr="00C753AD" w:rsidRDefault="00C753AD" w:rsidP="0038430E">
      <w:pPr>
        <w:jc w:val="both"/>
        <w:rPr>
          <w:lang w:val="es-ES"/>
        </w:rPr>
      </w:pPr>
      <w:r w:rsidRPr="00C753AD">
        <w:rPr>
          <w:lang w:val="es-ES"/>
        </w:rPr>
        <w:t>5.1.9</w:t>
      </w:r>
      <w:r w:rsidRPr="00C753AD">
        <w:rPr>
          <w:lang w:val="es-ES"/>
        </w:rPr>
        <w:tab/>
      </w:r>
      <w:r w:rsidRPr="00C753AD">
        <w:rPr>
          <w:bCs/>
          <w:lang w:val="es-ES"/>
        </w:rPr>
        <w:t xml:space="preserve">El </w:t>
      </w:r>
      <w:r w:rsidRPr="00C753AD">
        <w:rPr>
          <w:b/>
          <w:bCs/>
          <w:lang w:val="es-ES"/>
        </w:rPr>
        <w:t xml:space="preserve">Sr. Fianko </w:t>
      </w:r>
      <w:r w:rsidRPr="00C753AD">
        <w:rPr>
          <w:lang w:val="es-ES"/>
        </w:rPr>
        <w:t xml:space="preserve">dice que, aunque la Administración de las Islas Salomón ha calificado la situación de </w:t>
      </w:r>
      <w:r>
        <w:rPr>
          <w:lang w:val="es-ES"/>
        </w:rPr>
        <w:t>«</w:t>
      </w:r>
      <w:r w:rsidRPr="00C753AD">
        <w:rPr>
          <w:lang w:val="es-ES"/>
        </w:rPr>
        <w:t>imprevista</w:t>
      </w:r>
      <w:r>
        <w:rPr>
          <w:lang w:val="es-ES"/>
        </w:rPr>
        <w:t>»</w:t>
      </w:r>
      <w:r w:rsidRPr="00C753AD">
        <w:rPr>
          <w:lang w:val="es-ES"/>
        </w:rPr>
        <w:t xml:space="preserve">, no ha aportado pruebas suficientes de que se haya hecho todo lo posible para garantizar el resultado adecuado, ni ha presentado información de apoyo para demostrar que la prórroga solicitada es realista. La </w:t>
      </w:r>
      <w:r w:rsidR="000C3435">
        <w:rPr>
          <w:lang w:val="es-ES"/>
        </w:rPr>
        <w:t>a</w:t>
      </w:r>
      <w:r w:rsidRPr="00C753AD">
        <w:rPr>
          <w:lang w:val="es-ES"/>
        </w:rPr>
        <w:t>dministración tiene que demostrar que realizó suficientes pruebas para garantizar que la carga útil funcionará correctamente cuando se lanzó el satélite. También debe aportar pruebas que justifiquen el plazo solicitado, por ejemplo, en forma de contrato con un fabricante de satélites.</w:t>
      </w:r>
    </w:p>
    <w:p w14:paraId="17404145" w14:textId="0E9C10D3" w:rsidR="00C753AD" w:rsidRPr="00C753AD" w:rsidRDefault="00C753AD" w:rsidP="0038430E">
      <w:pPr>
        <w:jc w:val="both"/>
        <w:rPr>
          <w:lang w:val="es-ES"/>
        </w:rPr>
      </w:pPr>
      <w:r w:rsidRPr="00C753AD">
        <w:rPr>
          <w:lang w:val="es-ES"/>
        </w:rPr>
        <w:t>5.1.10</w:t>
      </w:r>
      <w:r w:rsidRPr="00C753AD">
        <w:rPr>
          <w:lang w:val="es-ES"/>
        </w:rPr>
        <w:tab/>
      </w:r>
      <w:r w:rsidRPr="00C753AD">
        <w:rPr>
          <w:bCs/>
          <w:lang w:val="es-ES"/>
        </w:rPr>
        <w:t xml:space="preserve">El </w:t>
      </w:r>
      <w:r w:rsidRPr="00C753AD">
        <w:rPr>
          <w:b/>
          <w:bCs/>
          <w:lang w:val="es-ES"/>
        </w:rPr>
        <w:t>Sr. Henri</w:t>
      </w:r>
      <w:r w:rsidRPr="00C753AD">
        <w:rPr>
          <w:lang w:val="es-ES"/>
        </w:rPr>
        <w:t>, observando que la carga útil albergada es un CubeSat de tres unidades (es decir, una caja de 30</w:t>
      </w:r>
      <w:r w:rsidR="000C3435">
        <w:rPr>
          <w:lang w:val="es-ES"/>
        </w:rPr>
        <w:t> </w:t>
      </w:r>
      <w:r w:rsidRPr="00C753AD">
        <w:rPr>
          <w:lang w:val="es-ES"/>
        </w:rPr>
        <w:t>cm), dice que necesita más garantías de que tendrá capacidad para funcionar en todas las frecuencias asignadas al sistema de satélites SI-SAT-BILIKIKI, que comprende 300</w:t>
      </w:r>
      <w:r w:rsidR="000C3435">
        <w:rPr>
          <w:lang w:val="es-ES"/>
        </w:rPr>
        <w:t> </w:t>
      </w:r>
      <w:r w:rsidRPr="00C753AD">
        <w:rPr>
          <w:lang w:val="es-ES"/>
        </w:rPr>
        <w:t xml:space="preserve">satélites y una amplia gama de frecuencias, y alguna explicación de por qué su sustitución justifica una prórroga de tres años. También se solicita más información del fabricante del satélite sobre la conexión de alimentación eléctrica entre la carga útil alojada y el satélite principal, que en última instancia ha fallado, y sobre la integración y las pruebas previas al lanzamiento del mismo. Expresa su sorpresa por la duración de la prórroga solicitada; ¿se necesitan tres años para sustituir la carga útil alojada o </w:t>
      </w:r>
      <w:r w:rsidR="00162681">
        <w:rPr>
          <w:lang w:val="es-ES"/>
        </w:rPr>
        <w:t>construir un</w:t>
      </w:r>
      <w:r w:rsidRPr="00C753AD">
        <w:rPr>
          <w:lang w:val="es-ES"/>
        </w:rPr>
        <w:t xml:space="preserve"> satélite dedicado a la constelación? Debe facilitarse información detallada sobre cómo se van a llevar a cabo los trabajos, así como información general sobre el estado de la coordinación. A falta de toda esa información, no está en condiciones de determinar que la situación reúne todas las condiciones para una causa de fuerza mayor y, en consecuencia, de acceder a la solicitud.</w:t>
      </w:r>
    </w:p>
    <w:p w14:paraId="1714BFF9" w14:textId="30E0A471" w:rsidR="00C753AD" w:rsidRPr="00C753AD" w:rsidRDefault="00C753AD" w:rsidP="0038430E">
      <w:pPr>
        <w:jc w:val="both"/>
        <w:rPr>
          <w:lang w:val="es-ES"/>
        </w:rPr>
      </w:pPr>
      <w:r w:rsidRPr="00C753AD">
        <w:rPr>
          <w:lang w:val="es-ES"/>
        </w:rPr>
        <w:lastRenderedPageBreak/>
        <w:t>5.1.11</w:t>
      </w:r>
      <w:r w:rsidRPr="00C753AD">
        <w:rPr>
          <w:lang w:val="es-ES"/>
        </w:rPr>
        <w:tab/>
      </w:r>
      <w:r w:rsidRPr="00C753AD">
        <w:rPr>
          <w:bCs/>
          <w:lang w:val="es-ES"/>
        </w:rPr>
        <w:t xml:space="preserve">La </w:t>
      </w:r>
      <w:r w:rsidRPr="00C753AD">
        <w:rPr>
          <w:b/>
          <w:bCs/>
          <w:lang w:val="es-ES"/>
        </w:rPr>
        <w:t>Sra.</w:t>
      </w:r>
      <w:r w:rsidR="00227EA6">
        <w:rPr>
          <w:b/>
          <w:bCs/>
          <w:lang w:val="es-ES"/>
        </w:rPr>
        <w:t> </w:t>
      </w:r>
      <w:r w:rsidRPr="00C753AD">
        <w:rPr>
          <w:b/>
          <w:bCs/>
          <w:lang w:val="es-ES"/>
        </w:rPr>
        <w:t xml:space="preserve">Beaumier </w:t>
      </w:r>
      <w:r w:rsidRPr="00C753AD">
        <w:rPr>
          <w:lang w:val="es-ES"/>
        </w:rPr>
        <w:t xml:space="preserve">retoma los comentarios de los oradores anteriores. El satélite se ha construido en muy poco tiempo: ¿ha contribuido el acelerado calendario del proyecto a su fracaso técnico? La </w:t>
      </w:r>
      <w:r w:rsidRPr="00B67D8F">
        <w:rPr>
          <w:lang w:val="es-ES"/>
        </w:rPr>
        <w:t xml:space="preserve">Administración de las Islas Salomón afirma que no se detectaron anomalías durante la integración y las pruebas de la carga útil, pero no ha aportado información sobre las pruebas que se realizaron. El calendario inicial del proyecto, de seis meses de duración, contrasta fuertemente con el </w:t>
      </w:r>
      <w:r w:rsidR="00162681" w:rsidRPr="00B67D8F">
        <w:rPr>
          <w:lang w:val="es-ES"/>
        </w:rPr>
        <w:t xml:space="preserve">calendario </w:t>
      </w:r>
      <w:r w:rsidRPr="00B67D8F">
        <w:rPr>
          <w:lang w:val="es-ES"/>
        </w:rPr>
        <w:t xml:space="preserve">mínimo </w:t>
      </w:r>
      <w:r w:rsidR="00162681" w:rsidRPr="00B67D8F">
        <w:rPr>
          <w:lang w:val="es-ES"/>
        </w:rPr>
        <w:t xml:space="preserve">de 36 meses </w:t>
      </w:r>
      <w:r w:rsidRPr="00B67D8F">
        <w:rPr>
          <w:lang w:val="es-ES"/>
        </w:rPr>
        <w:t xml:space="preserve">que, según la </w:t>
      </w:r>
      <w:r w:rsidR="000C3435" w:rsidRPr="00B67D8F">
        <w:rPr>
          <w:lang w:val="es-ES"/>
        </w:rPr>
        <w:t>a</w:t>
      </w:r>
      <w:r w:rsidRPr="00B67D8F">
        <w:rPr>
          <w:lang w:val="es-ES"/>
        </w:rPr>
        <w:t>dministración, es necesario ahora, sin aportar pruebas que expliquen la diferencia (al parecer, el plan consiste en pasar de una pequeña carga útil CubeSat a un satélite completo). Aparentemente, se sigue intentando resolver el problema de la energía eléctrica</w:t>
      </w:r>
      <w:r w:rsidR="00162681" w:rsidRPr="00B67D8F">
        <w:rPr>
          <w:lang w:val="es-ES"/>
        </w:rPr>
        <w:t xml:space="preserve"> </w:t>
      </w:r>
      <w:r w:rsidR="002309D7" w:rsidRPr="00B67D8F">
        <w:rPr>
          <w:lang w:val="es-ES"/>
        </w:rPr>
        <w:t>mientras se prepara</w:t>
      </w:r>
      <w:r w:rsidR="00162681" w:rsidRPr="00B67D8F">
        <w:rPr>
          <w:lang w:val="es-ES"/>
        </w:rPr>
        <w:t xml:space="preserve"> la comunicación</w:t>
      </w:r>
      <w:r w:rsidRPr="00B67D8F">
        <w:rPr>
          <w:lang w:val="es-ES"/>
        </w:rPr>
        <w:t>, pero</w:t>
      </w:r>
      <w:r w:rsidR="002309D7" w:rsidRPr="00B67D8F">
        <w:rPr>
          <w:lang w:val="es-ES"/>
        </w:rPr>
        <w:t xml:space="preserve"> la Oficina no ha</w:t>
      </w:r>
      <w:r w:rsidR="00162681" w:rsidRPr="00B67D8F">
        <w:rPr>
          <w:lang w:val="es-ES"/>
        </w:rPr>
        <w:t xml:space="preserve"> recibido información actualizada que le permita entender los resultados de esos intentos y </w:t>
      </w:r>
      <w:r w:rsidR="007D4A1A" w:rsidRPr="00B67D8F">
        <w:rPr>
          <w:lang w:val="es-ES"/>
        </w:rPr>
        <w:t xml:space="preserve">el </w:t>
      </w:r>
      <w:r w:rsidR="00162681" w:rsidRPr="00B67D8F">
        <w:rPr>
          <w:lang w:val="es-ES"/>
        </w:rPr>
        <w:t>estado de la carga útil albergada</w:t>
      </w:r>
      <w:r w:rsidRPr="00B67D8F">
        <w:rPr>
          <w:lang w:val="es-ES"/>
        </w:rPr>
        <w:t xml:space="preserve">. Por todas esas razones y otras mencionadas por los anteriores intervinientes, no está claro que se hayan cumplido las cuatro condiciones para una causa de fuerza mayor, en particular que el fallo técnico de la energía estaba fuera del control de la </w:t>
      </w:r>
      <w:r w:rsidR="000C3435" w:rsidRPr="00B67D8F">
        <w:rPr>
          <w:lang w:val="es-ES"/>
        </w:rPr>
        <w:t>a</w:t>
      </w:r>
      <w:r w:rsidRPr="00B67D8F">
        <w:rPr>
          <w:lang w:val="es-ES"/>
        </w:rPr>
        <w:t>dministración y era imposible de prever</w:t>
      </w:r>
      <w:r w:rsidR="00162681" w:rsidRPr="00B67D8F">
        <w:rPr>
          <w:lang w:val="es-ES"/>
        </w:rPr>
        <w:t xml:space="preserve"> o que </w:t>
      </w:r>
      <w:r w:rsidR="00040EBC" w:rsidRPr="00B67D8F">
        <w:rPr>
          <w:lang w:val="es-ES"/>
        </w:rPr>
        <w:t>r</w:t>
      </w:r>
      <w:r w:rsidR="00FF2261" w:rsidRPr="00B67D8F">
        <w:rPr>
          <w:lang w:val="es-ES"/>
        </w:rPr>
        <w:t>esultaba</w:t>
      </w:r>
      <w:r w:rsidR="00040EBC" w:rsidRPr="00B67D8F">
        <w:rPr>
          <w:lang w:val="es-ES"/>
        </w:rPr>
        <w:t xml:space="preserve"> imposible </w:t>
      </w:r>
      <w:r w:rsidR="00162681" w:rsidRPr="00B67D8F">
        <w:rPr>
          <w:lang w:val="es-ES"/>
        </w:rPr>
        <w:t>solucionar el problema</w:t>
      </w:r>
      <w:r w:rsidRPr="00B67D8F">
        <w:rPr>
          <w:lang w:val="es-ES"/>
        </w:rPr>
        <w:t>. En consecuencia, no está en condiciones de conceder una prórroga en este momento y está de acuerdo</w:t>
      </w:r>
      <w:r w:rsidRPr="00C753AD">
        <w:rPr>
          <w:lang w:val="es-ES"/>
        </w:rPr>
        <w:t xml:space="preserve"> con que la Junta solicite en su lugar información adicional, en particular sobre los esfuerzos realizados para sustituir la carga útil y cualquier contrato establecido a tal efecto.</w:t>
      </w:r>
    </w:p>
    <w:p w14:paraId="12156703" w14:textId="3CD2757C" w:rsidR="00C753AD" w:rsidRPr="00C753AD" w:rsidRDefault="00C753AD" w:rsidP="0038430E">
      <w:pPr>
        <w:jc w:val="both"/>
        <w:rPr>
          <w:lang w:val="es-ES"/>
        </w:rPr>
      </w:pPr>
      <w:r w:rsidRPr="00C753AD">
        <w:rPr>
          <w:lang w:val="es-ES"/>
        </w:rPr>
        <w:t>5.1.12</w:t>
      </w:r>
      <w:r w:rsidRPr="00C753AD">
        <w:rPr>
          <w:lang w:val="es-ES"/>
        </w:rPr>
        <w:tab/>
      </w:r>
      <w:r w:rsidRPr="00C753AD">
        <w:rPr>
          <w:bCs/>
          <w:lang w:val="es-ES"/>
        </w:rPr>
        <w:t xml:space="preserve">El </w:t>
      </w:r>
      <w:r w:rsidRPr="00C753AD">
        <w:rPr>
          <w:b/>
          <w:bCs/>
          <w:lang w:val="es-ES"/>
        </w:rPr>
        <w:t>Sr. Alkahtani</w:t>
      </w:r>
      <w:r w:rsidRPr="00C753AD">
        <w:rPr>
          <w:lang w:val="es-ES"/>
        </w:rPr>
        <w:t xml:space="preserve"> está de acuerdo con los intervinientes anteriores en que la Junta no dispone de información suficiente para determinar que se trata de una situación de causa de fuerza mayor.</w:t>
      </w:r>
    </w:p>
    <w:p w14:paraId="5A1D905E" w14:textId="0BD6A878" w:rsidR="00C753AD" w:rsidRPr="00C753AD" w:rsidRDefault="00C753AD" w:rsidP="0038430E">
      <w:pPr>
        <w:jc w:val="both"/>
        <w:rPr>
          <w:lang w:val="es-ES"/>
        </w:rPr>
      </w:pPr>
      <w:r w:rsidRPr="00C753AD">
        <w:rPr>
          <w:lang w:val="es-ES"/>
        </w:rPr>
        <w:t>5.1.13</w:t>
      </w:r>
      <w:r w:rsidRPr="00C753AD">
        <w:rPr>
          <w:lang w:val="es-ES"/>
        </w:rPr>
        <w:tab/>
      </w:r>
      <w:r w:rsidRPr="00C753AD">
        <w:rPr>
          <w:bCs/>
          <w:lang w:val="es-ES"/>
        </w:rPr>
        <w:t xml:space="preserve">El </w:t>
      </w:r>
      <w:r w:rsidRPr="00C753AD">
        <w:rPr>
          <w:b/>
          <w:bCs/>
          <w:lang w:val="es-ES"/>
        </w:rPr>
        <w:t xml:space="preserve">Sr. Nurshabekov </w:t>
      </w:r>
      <w:r w:rsidRPr="00C753AD">
        <w:rPr>
          <w:lang w:val="es-ES"/>
        </w:rPr>
        <w:t xml:space="preserve">también coincide en que la Administración de las Islas Salomón no ha explicado de manera completa las razones por las que este caso supone un caso de fuerza mayor. No está claro si la </w:t>
      </w:r>
      <w:r w:rsidR="000C3435">
        <w:rPr>
          <w:lang w:val="es-ES"/>
        </w:rPr>
        <w:t>a</w:t>
      </w:r>
      <w:r w:rsidRPr="00C753AD">
        <w:rPr>
          <w:lang w:val="es-ES"/>
        </w:rPr>
        <w:t>dministración desea construir un nuevo satélite y cómo piensa financiarlo; la cuestión de la financiación puede tener repercusiones sobre el tiempo necesario para construir y lanzar el satélite. La información de la que dispone actualmente la Junta es insuficiente para tomar una decisión sobre la solicitud de prórroga; en consecuencia, debe solicitarse más información para la 95ª</w:t>
      </w:r>
      <w:r w:rsidR="000C3435">
        <w:rPr>
          <w:lang w:val="es-ES"/>
        </w:rPr>
        <w:t> </w:t>
      </w:r>
      <w:r w:rsidRPr="00C753AD">
        <w:rPr>
          <w:lang w:val="es-ES"/>
        </w:rPr>
        <w:t>reunión de la Junta.</w:t>
      </w:r>
    </w:p>
    <w:p w14:paraId="3B383B6B" w14:textId="694F2709" w:rsidR="00C753AD" w:rsidRPr="00C753AD" w:rsidRDefault="00C753AD" w:rsidP="0038430E">
      <w:pPr>
        <w:jc w:val="both"/>
        <w:rPr>
          <w:lang w:val="es-ES"/>
        </w:rPr>
      </w:pPr>
      <w:r w:rsidRPr="00C753AD">
        <w:rPr>
          <w:lang w:val="es-ES"/>
        </w:rPr>
        <w:t>5.1.14</w:t>
      </w:r>
      <w:r w:rsidRPr="00C753AD">
        <w:rPr>
          <w:lang w:val="es-ES"/>
        </w:rPr>
        <w:tab/>
        <w:t xml:space="preserve">En contestación a un comentario del </w:t>
      </w:r>
      <w:r w:rsidRPr="00C753AD">
        <w:rPr>
          <w:b/>
          <w:bCs/>
          <w:lang w:val="es-ES"/>
        </w:rPr>
        <w:t>Sr. Di Crescenzo</w:t>
      </w:r>
      <w:r w:rsidRPr="00C753AD">
        <w:rPr>
          <w:lang w:val="es-ES"/>
        </w:rPr>
        <w:t xml:space="preserve"> sobre la duración de la prórroga solicitada, </w:t>
      </w:r>
      <w:r w:rsidRPr="00C753AD">
        <w:rPr>
          <w:bCs/>
          <w:lang w:val="es-ES"/>
        </w:rPr>
        <w:t xml:space="preserve">el </w:t>
      </w:r>
      <w:r w:rsidRPr="00C753AD">
        <w:rPr>
          <w:b/>
          <w:bCs/>
          <w:lang w:val="es-ES"/>
        </w:rPr>
        <w:t>Sr. Henri</w:t>
      </w:r>
      <w:r w:rsidRPr="00C753AD">
        <w:rPr>
          <w:lang w:val="es-ES"/>
        </w:rPr>
        <w:t xml:space="preserve"> señala que un año antes del final del per</w:t>
      </w:r>
      <w:r>
        <w:rPr>
          <w:lang w:val="es-ES"/>
        </w:rPr>
        <w:t>i</w:t>
      </w:r>
      <w:r w:rsidRPr="00C753AD">
        <w:rPr>
          <w:lang w:val="es-ES"/>
        </w:rPr>
        <w:t>odo reglamentario, en junio de</w:t>
      </w:r>
      <w:r w:rsidR="00091B48">
        <w:rPr>
          <w:lang w:val="es-ES"/>
        </w:rPr>
        <w:t> </w:t>
      </w:r>
      <w:r w:rsidRPr="00C753AD">
        <w:rPr>
          <w:lang w:val="es-ES"/>
        </w:rPr>
        <w:t>2022, la Administración de las Islas Salomón decidió poner en servicio las asignaciones con un CubeSat, y que la solución ha fracasado. Desde ese momento, no ha facilitado ninguna información, en su opinión, que se ajuste a la realidad del proyecto. No son necesarios tres años para lanzar un CubeSat con el fin de poner en servicio las asignaciones de frecuencias; entre seis y doce meses deberían ser suficientes. A falta de información sobre el propio proyecto, no está en posición de aceptar que se mantenga la notificación hasta el final de la próxima reunión de la Junta.</w:t>
      </w:r>
    </w:p>
    <w:p w14:paraId="774C4678" w14:textId="43E43C86" w:rsidR="00C753AD" w:rsidRPr="00C753AD" w:rsidRDefault="00C753AD" w:rsidP="0038430E">
      <w:pPr>
        <w:jc w:val="both"/>
        <w:rPr>
          <w:lang w:val="es-ES"/>
        </w:rPr>
      </w:pPr>
      <w:r w:rsidRPr="00C753AD">
        <w:rPr>
          <w:lang w:val="es-ES"/>
        </w:rPr>
        <w:t>5.1.15</w:t>
      </w:r>
      <w:r w:rsidRPr="00C753AD">
        <w:rPr>
          <w:lang w:val="es-ES"/>
        </w:rPr>
        <w:tab/>
        <w:t xml:space="preserve">En contestación a un comentario del </w:t>
      </w:r>
      <w:r w:rsidRPr="00C753AD">
        <w:rPr>
          <w:b/>
          <w:bCs/>
          <w:lang w:val="es-ES"/>
        </w:rPr>
        <w:t>Presidente</w:t>
      </w:r>
      <w:r w:rsidRPr="00C753AD">
        <w:rPr>
          <w:lang w:val="es-ES"/>
        </w:rPr>
        <w:t xml:space="preserve">, </w:t>
      </w:r>
      <w:r w:rsidRPr="00C753AD">
        <w:rPr>
          <w:bCs/>
          <w:lang w:val="es-ES"/>
        </w:rPr>
        <w:t xml:space="preserve">el </w:t>
      </w:r>
      <w:r w:rsidRPr="00C753AD">
        <w:rPr>
          <w:b/>
          <w:bCs/>
          <w:lang w:val="es-ES"/>
        </w:rPr>
        <w:t xml:space="preserve">Sr. Henri </w:t>
      </w:r>
      <w:r w:rsidRPr="00C753AD">
        <w:rPr>
          <w:lang w:val="es-ES"/>
        </w:rPr>
        <w:t xml:space="preserve">recuerda que la </w:t>
      </w:r>
      <w:r w:rsidR="00091B48">
        <w:rPr>
          <w:lang w:val="es-ES"/>
        </w:rPr>
        <w:t>a</w:t>
      </w:r>
      <w:r w:rsidRPr="00C753AD">
        <w:rPr>
          <w:lang w:val="es-ES"/>
        </w:rPr>
        <w:t>dministración ya ha obtenido una prórroga de varios meses (el examen de la comunicación inicial se aplazó desde la reunión anterior), pero que, en ese tiempo, no ha hecho ningún esfuerzo por facilitar información de soporte. En los últimos tiempos, la Junta ha cancelado notificaciones y las administraciones afectadas han respondido con la información necesaria para restablecerlas.</w:t>
      </w:r>
    </w:p>
    <w:p w14:paraId="44385830" w14:textId="2CA19071" w:rsidR="00C753AD" w:rsidRPr="00C753AD" w:rsidRDefault="00C753AD" w:rsidP="0038430E">
      <w:pPr>
        <w:jc w:val="both"/>
        <w:rPr>
          <w:lang w:val="es-ES"/>
        </w:rPr>
      </w:pPr>
      <w:r w:rsidRPr="00C753AD">
        <w:rPr>
          <w:lang w:val="es-ES"/>
        </w:rPr>
        <w:t>5.1.16</w:t>
      </w:r>
      <w:r w:rsidRPr="00C753AD">
        <w:rPr>
          <w:lang w:val="es-ES"/>
        </w:rPr>
        <w:tab/>
      </w:r>
      <w:r w:rsidRPr="00C753AD">
        <w:rPr>
          <w:bCs/>
          <w:lang w:val="es-ES"/>
        </w:rPr>
        <w:t xml:space="preserve">La </w:t>
      </w:r>
      <w:r w:rsidRPr="00C753AD">
        <w:rPr>
          <w:b/>
          <w:bCs/>
          <w:lang w:val="es-ES"/>
        </w:rPr>
        <w:t>Sra.</w:t>
      </w:r>
      <w:r w:rsidR="00227EA6">
        <w:rPr>
          <w:b/>
          <w:bCs/>
          <w:lang w:val="es-ES"/>
        </w:rPr>
        <w:t> </w:t>
      </w:r>
      <w:r w:rsidRPr="00C753AD">
        <w:rPr>
          <w:b/>
          <w:bCs/>
          <w:lang w:val="es-ES"/>
        </w:rPr>
        <w:t>Beaumier</w:t>
      </w:r>
      <w:r w:rsidRPr="00C753AD">
        <w:rPr>
          <w:lang w:val="es-ES"/>
        </w:rPr>
        <w:t xml:space="preserve"> dice que, aunque la </w:t>
      </w:r>
      <w:r w:rsidR="00091B48">
        <w:rPr>
          <w:lang w:val="es-ES"/>
        </w:rPr>
        <w:t>a</w:t>
      </w:r>
      <w:r w:rsidRPr="00C753AD">
        <w:rPr>
          <w:lang w:val="es-ES"/>
        </w:rPr>
        <w:t xml:space="preserve">dministración no ha facilitado mucha información, sigue existiendo la posibilidad de que pueda calificarse el caso como una situación de causa de fuerza mayor. En aras de la equidad, la Junta debe pedir más detalles; es posible que la </w:t>
      </w:r>
      <w:r w:rsidR="00091B48">
        <w:rPr>
          <w:lang w:val="es-ES"/>
        </w:rPr>
        <w:t>a</w:t>
      </w:r>
      <w:r w:rsidRPr="00C753AD">
        <w:rPr>
          <w:lang w:val="es-ES"/>
        </w:rPr>
        <w:t>dministración implicada no tenga mucha experiencia en la presentación de solicitudes de prórroga. Se inclina por conceder el beneficio de la duda y pedir más información.</w:t>
      </w:r>
    </w:p>
    <w:p w14:paraId="409C072C" w14:textId="206AF091" w:rsidR="00C753AD" w:rsidRPr="00C753AD" w:rsidRDefault="00C753AD" w:rsidP="0038430E">
      <w:pPr>
        <w:jc w:val="both"/>
        <w:rPr>
          <w:lang w:val="es-ES"/>
        </w:rPr>
      </w:pPr>
      <w:r w:rsidRPr="00C753AD">
        <w:rPr>
          <w:lang w:val="es-ES"/>
        </w:rPr>
        <w:t>5.1.17</w:t>
      </w:r>
      <w:r w:rsidRPr="00C753AD">
        <w:rPr>
          <w:lang w:val="es-ES"/>
        </w:rPr>
        <w:tab/>
      </w:r>
      <w:r w:rsidRPr="00C753AD">
        <w:rPr>
          <w:bCs/>
          <w:lang w:val="es-ES"/>
        </w:rPr>
        <w:t xml:space="preserve">La </w:t>
      </w:r>
      <w:r w:rsidRPr="00C753AD">
        <w:rPr>
          <w:b/>
          <w:bCs/>
          <w:lang w:val="es-ES"/>
        </w:rPr>
        <w:t>Sra.</w:t>
      </w:r>
      <w:r w:rsidR="00227EA6">
        <w:rPr>
          <w:b/>
          <w:bCs/>
          <w:lang w:val="es-ES"/>
        </w:rPr>
        <w:t> </w:t>
      </w:r>
      <w:r w:rsidRPr="00C753AD">
        <w:rPr>
          <w:b/>
          <w:bCs/>
          <w:lang w:val="es-ES"/>
        </w:rPr>
        <w:t>Hasanova</w:t>
      </w:r>
      <w:r w:rsidRPr="00227EA6">
        <w:t xml:space="preserve"> y la </w:t>
      </w:r>
      <w:r w:rsidRPr="00C753AD">
        <w:rPr>
          <w:b/>
          <w:bCs/>
          <w:lang w:val="es-ES"/>
        </w:rPr>
        <w:t>Sra.</w:t>
      </w:r>
      <w:r w:rsidR="00227EA6">
        <w:rPr>
          <w:b/>
          <w:bCs/>
          <w:lang w:val="es-ES"/>
        </w:rPr>
        <w:t> </w:t>
      </w:r>
      <w:r w:rsidRPr="00C753AD">
        <w:rPr>
          <w:b/>
          <w:bCs/>
          <w:lang w:val="es-ES"/>
        </w:rPr>
        <w:t>Beaumier</w:t>
      </w:r>
      <w:r w:rsidRPr="00C753AD">
        <w:rPr>
          <w:lang w:val="es-ES"/>
        </w:rPr>
        <w:t xml:space="preserve"> consideran que no es función de la Junta instar a la </w:t>
      </w:r>
      <w:r w:rsidR="00091B48">
        <w:rPr>
          <w:lang w:val="es-ES"/>
        </w:rPr>
        <w:t>a</w:t>
      </w:r>
      <w:r w:rsidRPr="00C753AD">
        <w:rPr>
          <w:lang w:val="es-ES"/>
        </w:rPr>
        <w:t>dministración a firmar un contrato con un fabricante de satélites; la Junta debe limitar su conclusión a pedir pruebas de que ese contrato existe.</w:t>
      </w:r>
    </w:p>
    <w:p w14:paraId="3CCC05BE" w14:textId="0BC6DC0E" w:rsidR="00C753AD" w:rsidRPr="00C753AD" w:rsidRDefault="00C753AD" w:rsidP="0038430E">
      <w:pPr>
        <w:jc w:val="both"/>
        <w:rPr>
          <w:lang w:val="es-ES"/>
        </w:rPr>
      </w:pPr>
      <w:r w:rsidRPr="00C753AD">
        <w:rPr>
          <w:lang w:val="es-ES"/>
        </w:rPr>
        <w:lastRenderedPageBreak/>
        <w:t>5.1.18</w:t>
      </w:r>
      <w:r w:rsidRPr="00C753AD">
        <w:rPr>
          <w:lang w:val="es-ES"/>
        </w:rPr>
        <w:tab/>
      </w:r>
      <w:r w:rsidRPr="00C753AD">
        <w:rPr>
          <w:bCs/>
          <w:lang w:val="es-ES"/>
        </w:rPr>
        <w:t xml:space="preserve">La </w:t>
      </w:r>
      <w:r w:rsidRPr="00C753AD">
        <w:rPr>
          <w:b/>
          <w:bCs/>
          <w:lang w:val="es-ES"/>
        </w:rPr>
        <w:t>Sra.</w:t>
      </w:r>
      <w:r w:rsidR="00227EA6">
        <w:rPr>
          <w:b/>
          <w:bCs/>
          <w:lang w:val="es-ES"/>
        </w:rPr>
        <w:t> </w:t>
      </w:r>
      <w:r w:rsidRPr="00C753AD">
        <w:rPr>
          <w:b/>
          <w:bCs/>
          <w:lang w:val="es-ES"/>
        </w:rPr>
        <w:t>Hasanova</w:t>
      </w:r>
      <w:r w:rsidRPr="00C753AD">
        <w:rPr>
          <w:lang w:val="es-ES"/>
        </w:rPr>
        <w:t xml:space="preserve"> añade que, en su opinión, la notificación debe mantenerse hasta el final de la 95ª</w:t>
      </w:r>
      <w:r w:rsidR="00227EA6">
        <w:rPr>
          <w:lang w:val="es-ES"/>
        </w:rPr>
        <w:t> </w:t>
      </w:r>
      <w:r w:rsidRPr="00C753AD">
        <w:rPr>
          <w:lang w:val="es-ES"/>
        </w:rPr>
        <w:t xml:space="preserve">reunión de la Junta. Si se cancela la notificación, la </w:t>
      </w:r>
      <w:r w:rsidR="00091B48">
        <w:rPr>
          <w:lang w:val="es-ES"/>
        </w:rPr>
        <w:t>a</w:t>
      </w:r>
      <w:r w:rsidRPr="00C753AD">
        <w:rPr>
          <w:lang w:val="es-ES"/>
        </w:rPr>
        <w:t>dministración puede solicitar una prórroga a la CMR.</w:t>
      </w:r>
    </w:p>
    <w:p w14:paraId="7A050CEE" w14:textId="17AC12AF" w:rsidR="00C753AD" w:rsidRPr="00C753AD" w:rsidRDefault="00C753AD" w:rsidP="0038430E">
      <w:pPr>
        <w:jc w:val="both"/>
        <w:rPr>
          <w:lang w:val="es-ES"/>
        </w:rPr>
      </w:pPr>
      <w:r w:rsidRPr="00C753AD">
        <w:rPr>
          <w:lang w:val="es-ES"/>
        </w:rPr>
        <w:t>5.1.19</w:t>
      </w:r>
      <w:r w:rsidRPr="00C753AD">
        <w:rPr>
          <w:lang w:val="es-ES"/>
        </w:rPr>
        <w:tab/>
      </w:r>
      <w:r w:rsidRPr="00C753AD">
        <w:rPr>
          <w:bCs/>
          <w:lang w:val="es-ES"/>
        </w:rPr>
        <w:t xml:space="preserve">El </w:t>
      </w:r>
      <w:r w:rsidRPr="00C753AD">
        <w:rPr>
          <w:b/>
          <w:bCs/>
          <w:lang w:val="es-ES"/>
        </w:rPr>
        <w:t>Sr. Fianko</w:t>
      </w:r>
      <w:r w:rsidRPr="00C753AD">
        <w:rPr>
          <w:lang w:val="es-ES"/>
        </w:rPr>
        <w:t xml:space="preserve"> está de acuerdo con que, dado que las Islas Salomón son un país menos adelantado, es posible que la </w:t>
      </w:r>
      <w:r w:rsidR="00091B48">
        <w:rPr>
          <w:lang w:val="es-ES"/>
        </w:rPr>
        <w:t>a</w:t>
      </w:r>
      <w:r w:rsidRPr="00C753AD">
        <w:rPr>
          <w:lang w:val="es-ES"/>
        </w:rPr>
        <w:t xml:space="preserve">dministración no </w:t>
      </w:r>
      <w:r w:rsidR="006D234B">
        <w:rPr>
          <w:lang w:val="es-ES"/>
        </w:rPr>
        <w:t>tenga</w:t>
      </w:r>
      <w:r w:rsidRPr="00C753AD">
        <w:rPr>
          <w:lang w:val="es-ES"/>
        </w:rPr>
        <w:t xml:space="preserve"> tanta experiencia como otras administraciones en los asuntos de la Junta, </w:t>
      </w:r>
      <w:r w:rsidR="006D234B">
        <w:rPr>
          <w:lang w:val="es-ES"/>
        </w:rPr>
        <w:t xml:space="preserve">y </w:t>
      </w:r>
      <w:r w:rsidRPr="00C753AD">
        <w:rPr>
          <w:lang w:val="es-ES"/>
        </w:rPr>
        <w:t>que debería en consecuencia proporcionar orientaciones específicas en su conclusión sobre el tipo de información que requiere.</w:t>
      </w:r>
    </w:p>
    <w:p w14:paraId="2ECE0E88" w14:textId="1DA13CF9" w:rsidR="00C753AD" w:rsidRPr="00C753AD" w:rsidRDefault="00C753AD" w:rsidP="0038430E">
      <w:pPr>
        <w:jc w:val="both"/>
        <w:rPr>
          <w:lang w:val="es-ES"/>
        </w:rPr>
      </w:pPr>
      <w:r w:rsidRPr="00C753AD">
        <w:rPr>
          <w:lang w:val="es-ES"/>
        </w:rPr>
        <w:t>5.1.20</w:t>
      </w:r>
      <w:r w:rsidRPr="00C753AD">
        <w:rPr>
          <w:lang w:val="es-ES"/>
        </w:rPr>
        <w:tab/>
      </w:r>
      <w:r w:rsidRPr="00C753AD">
        <w:rPr>
          <w:bCs/>
          <w:lang w:val="es-ES"/>
        </w:rPr>
        <w:t xml:space="preserve">El </w:t>
      </w:r>
      <w:r w:rsidRPr="00C753AD">
        <w:rPr>
          <w:b/>
          <w:bCs/>
          <w:lang w:val="es-ES"/>
        </w:rPr>
        <w:t xml:space="preserve">Sr. Linhares de Souza Filho </w:t>
      </w:r>
      <w:r w:rsidRPr="00C753AD">
        <w:rPr>
          <w:lang w:val="es-ES"/>
        </w:rPr>
        <w:t>dice que, de conformidad con el número</w:t>
      </w:r>
      <w:r w:rsidR="006D234B">
        <w:rPr>
          <w:lang w:val="es-ES"/>
        </w:rPr>
        <w:t> </w:t>
      </w:r>
      <w:r w:rsidRPr="00C753AD">
        <w:rPr>
          <w:lang w:val="es-ES"/>
        </w:rPr>
        <w:t>196 del Artículo</w:t>
      </w:r>
      <w:r w:rsidR="006D234B">
        <w:rPr>
          <w:lang w:val="es-ES"/>
        </w:rPr>
        <w:t> </w:t>
      </w:r>
      <w:r w:rsidRPr="00C753AD">
        <w:rPr>
          <w:lang w:val="es-ES"/>
        </w:rPr>
        <w:t xml:space="preserve">44 de la Constitución de la UIT, incumbe a la Junta proporcionar orientaciones a la Administración de las Islas Salomón en su calidad de país menos adelantado. La Junta debe dar instrucciones a la Oficina para que mantenga la notificación hasta su próxima reunión y debe proporcionar orientaciones detalladas en su conclusión sobre el tipo de información que requiere de la </w:t>
      </w:r>
      <w:r w:rsidR="006D234B">
        <w:rPr>
          <w:lang w:val="es-ES"/>
        </w:rPr>
        <w:t>a</w:t>
      </w:r>
      <w:r w:rsidRPr="00C753AD">
        <w:rPr>
          <w:lang w:val="es-ES"/>
        </w:rPr>
        <w:t>dministración.</w:t>
      </w:r>
    </w:p>
    <w:p w14:paraId="32104BDA" w14:textId="7A640D7A" w:rsidR="00C753AD" w:rsidRPr="00C753AD" w:rsidRDefault="00C753AD" w:rsidP="0038430E">
      <w:pPr>
        <w:jc w:val="both"/>
        <w:rPr>
          <w:lang w:val="es-ES"/>
        </w:rPr>
      </w:pPr>
      <w:r w:rsidRPr="00C753AD">
        <w:rPr>
          <w:lang w:val="es-ES"/>
        </w:rPr>
        <w:t>5.1.21</w:t>
      </w:r>
      <w:r w:rsidRPr="00C753AD">
        <w:rPr>
          <w:lang w:val="es-ES"/>
        </w:rPr>
        <w:tab/>
      </w:r>
      <w:r w:rsidRPr="00C753AD">
        <w:rPr>
          <w:bCs/>
          <w:lang w:val="es-ES"/>
        </w:rPr>
        <w:t xml:space="preserve">La </w:t>
      </w:r>
      <w:r w:rsidRPr="00C753AD">
        <w:rPr>
          <w:b/>
          <w:bCs/>
          <w:lang w:val="es-ES"/>
        </w:rPr>
        <w:t>Sra.</w:t>
      </w:r>
      <w:r w:rsidR="00227EA6">
        <w:rPr>
          <w:b/>
          <w:bCs/>
          <w:lang w:val="es-ES"/>
        </w:rPr>
        <w:t> </w:t>
      </w:r>
      <w:r w:rsidRPr="00C753AD">
        <w:rPr>
          <w:b/>
          <w:bCs/>
          <w:lang w:val="es-ES"/>
        </w:rPr>
        <w:t>Beaumier</w:t>
      </w:r>
      <w:r w:rsidRPr="00C753AD">
        <w:rPr>
          <w:lang w:val="es-ES"/>
        </w:rPr>
        <w:t xml:space="preserve"> considera que no es apropiado utilizar el término </w:t>
      </w:r>
      <w:r>
        <w:rPr>
          <w:lang w:val="es-ES"/>
        </w:rPr>
        <w:t>«</w:t>
      </w:r>
      <w:r w:rsidRPr="00C753AD">
        <w:rPr>
          <w:lang w:val="es-ES"/>
        </w:rPr>
        <w:t>país menos adelantado</w:t>
      </w:r>
      <w:r>
        <w:rPr>
          <w:lang w:val="es-ES"/>
        </w:rPr>
        <w:t>»</w:t>
      </w:r>
      <w:r w:rsidRPr="00C753AD">
        <w:rPr>
          <w:lang w:val="es-ES"/>
        </w:rPr>
        <w:t xml:space="preserve"> en la conclusión de la Junta, a menos que la propia </w:t>
      </w:r>
      <w:r w:rsidR="006D234B">
        <w:rPr>
          <w:lang w:val="es-ES"/>
        </w:rPr>
        <w:t>a</w:t>
      </w:r>
      <w:r w:rsidRPr="00C753AD">
        <w:rPr>
          <w:lang w:val="es-ES"/>
        </w:rPr>
        <w:t>dministración invoque esa expresión.</w:t>
      </w:r>
    </w:p>
    <w:p w14:paraId="363AB8DF" w14:textId="3F786FEA" w:rsidR="00C753AD" w:rsidRPr="00C753AD" w:rsidRDefault="00C753AD" w:rsidP="0038430E">
      <w:pPr>
        <w:jc w:val="both"/>
        <w:rPr>
          <w:lang w:val="es-ES"/>
        </w:rPr>
      </w:pPr>
      <w:r w:rsidRPr="00C753AD">
        <w:rPr>
          <w:lang w:val="es-ES"/>
        </w:rPr>
        <w:t>5.1.22</w:t>
      </w:r>
      <w:r w:rsidRPr="00C753AD">
        <w:rPr>
          <w:lang w:val="es-ES"/>
        </w:rPr>
        <w:tab/>
      </w:r>
      <w:r w:rsidRPr="00C753AD">
        <w:rPr>
          <w:bCs/>
          <w:lang w:val="es-ES"/>
        </w:rPr>
        <w:t xml:space="preserve">El </w:t>
      </w:r>
      <w:r w:rsidRPr="00C753AD">
        <w:rPr>
          <w:b/>
          <w:bCs/>
          <w:lang w:val="es-ES"/>
        </w:rPr>
        <w:t xml:space="preserve">Sr. Di Crescenzo </w:t>
      </w:r>
      <w:r w:rsidRPr="00C753AD">
        <w:rPr>
          <w:lang w:val="es-ES"/>
        </w:rPr>
        <w:t>está de acuerdo con que se mantenga la notificación hasta el final de la 95ª</w:t>
      </w:r>
      <w:r w:rsidR="006D234B">
        <w:rPr>
          <w:lang w:val="es-ES"/>
        </w:rPr>
        <w:t> </w:t>
      </w:r>
      <w:r w:rsidRPr="00C753AD">
        <w:rPr>
          <w:lang w:val="es-ES"/>
        </w:rPr>
        <w:t>reunión de la Junta y con que se pida a la Administración de las Islas Salomón que facilite más información.</w:t>
      </w:r>
    </w:p>
    <w:p w14:paraId="05D31237" w14:textId="77777777" w:rsidR="00C753AD" w:rsidRPr="00C753AD" w:rsidRDefault="00C753AD" w:rsidP="0038430E">
      <w:pPr>
        <w:jc w:val="both"/>
        <w:rPr>
          <w:lang w:val="es-ES"/>
        </w:rPr>
      </w:pPr>
      <w:r w:rsidRPr="00C753AD">
        <w:rPr>
          <w:lang w:val="es-ES"/>
        </w:rPr>
        <w:t>5.1.23</w:t>
      </w:r>
      <w:r w:rsidRPr="00C753AD">
        <w:rPr>
          <w:lang w:val="es-ES"/>
        </w:rPr>
        <w:tab/>
        <w:t xml:space="preserve">El </w:t>
      </w:r>
      <w:r w:rsidRPr="00C753AD">
        <w:rPr>
          <w:b/>
          <w:bCs/>
          <w:lang w:val="es-ES"/>
        </w:rPr>
        <w:t>Presidente</w:t>
      </w:r>
      <w:r w:rsidRPr="00C753AD">
        <w:rPr>
          <w:lang w:val="es-ES"/>
        </w:rPr>
        <w:t xml:space="preserve"> propone que la Junta llegue a la siguiente conclusión sobre la cuestión:</w:t>
      </w:r>
    </w:p>
    <w:p w14:paraId="0D6E7B3C" w14:textId="298B773B" w:rsidR="00C753AD" w:rsidRPr="00C753AD" w:rsidRDefault="00C753AD" w:rsidP="0038430E">
      <w:pPr>
        <w:jc w:val="both"/>
        <w:rPr>
          <w:lang w:val="es-ES"/>
        </w:rPr>
      </w:pPr>
      <w:r>
        <w:rPr>
          <w:lang w:val="es-ES"/>
        </w:rPr>
        <w:t>«</w:t>
      </w:r>
      <w:r w:rsidRPr="00C753AD">
        <w:rPr>
          <w:lang w:val="es-ES"/>
        </w:rPr>
        <w:t>Habiendo examinado detalladamente la solicitud de la Administración de las Islas Salomón y la información contenida en el Documento</w:t>
      </w:r>
      <w:r w:rsidR="006D234B">
        <w:rPr>
          <w:lang w:val="es-ES"/>
        </w:rPr>
        <w:t> </w:t>
      </w:r>
      <w:r w:rsidRPr="00C753AD">
        <w:rPr>
          <w:lang w:val="es-ES"/>
        </w:rPr>
        <w:t>RRB23-3/2, la Junta tomó nota de que:</w:t>
      </w:r>
    </w:p>
    <w:p w14:paraId="627A6990" w14:textId="038105D2" w:rsidR="00C753AD" w:rsidRPr="00C753AD" w:rsidRDefault="00C753AD" w:rsidP="0038430E">
      <w:pPr>
        <w:pStyle w:val="enumlev1"/>
        <w:jc w:val="both"/>
        <w:rPr>
          <w:lang w:val="es-ES"/>
        </w:rPr>
      </w:pPr>
      <w:r w:rsidRPr="00C753AD">
        <w:rPr>
          <w:lang w:val="es-ES"/>
        </w:rPr>
        <w:t>•</w:t>
      </w:r>
      <w:r w:rsidRPr="00C753AD">
        <w:rPr>
          <w:lang w:val="es-ES"/>
        </w:rPr>
        <w:tab/>
        <w:t>no se ha facilitado información adicional sobre el estado de la situación desde la 93ª</w:t>
      </w:r>
      <w:r w:rsidR="006D234B">
        <w:rPr>
          <w:lang w:val="es-ES"/>
        </w:rPr>
        <w:t> </w:t>
      </w:r>
      <w:r w:rsidRPr="00C753AD">
        <w:rPr>
          <w:lang w:val="es-ES"/>
        </w:rPr>
        <w:t>reunión de la Junta;</w:t>
      </w:r>
    </w:p>
    <w:p w14:paraId="0D309F12" w14:textId="77777777" w:rsidR="00C753AD" w:rsidRPr="00C753AD" w:rsidRDefault="00C753AD" w:rsidP="0038430E">
      <w:pPr>
        <w:pStyle w:val="enumlev1"/>
        <w:jc w:val="both"/>
        <w:rPr>
          <w:lang w:val="es-ES"/>
        </w:rPr>
      </w:pPr>
      <w:r w:rsidRPr="00C753AD">
        <w:rPr>
          <w:lang w:val="es-ES"/>
        </w:rPr>
        <w:t>•</w:t>
      </w:r>
      <w:r w:rsidRPr="00C753AD">
        <w:rPr>
          <w:lang w:val="es-ES"/>
        </w:rPr>
        <w:tab/>
        <w:t>el plazo reglamentario para la puesta en servicio de las asignaciones de frecuencias al sistema de satélites SI-SAT-BILIKIKI venció el 30 de junio de 2023;</w:t>
      </w:r>
    </w:p>
    <w:p w14:paraId="1D531C48" w14:textId="77777777" w:rsidR="00C753AD" w:rsidRPr="00C753AD" w:rsidRDefault="00C753AD" w:rsidP="0038430E">
      <w:pPr>
        <w:pStyle w:val="enumlev1"/>
        <w:jc w:val="both"/>
        <w:rPr>
          <w:lang w:val="es-ES"/>
        </w:rPr>
      </w:pPr>
      <w:r w:rsidRPr="00C753AD">
        <w:rPr>
          <w:lang w:val="es-ES"/>
        </w:rPr>
        <w:t>•</w:t>
      </w:r>
      <w:r w:rsidRPr="00C753AD">
        <w:rPr>
          <w:lang w:val="es-ES"/>
        </w:rPr>
        <w:tab/>
        <w:t>la entrada en funcionamiento estaba prevista para principios de 2023, lo que ofrecía un margen de seis meses;</w:t>
      </w:r>
    </w:p>
    <w:p w14:paraId="1870A61D" w14:textId="77777777" w:rsidR="00C753AD" w:rsidRPr="00C753AD" w:rsidRDefault="00C753AD" w:rsidP="0038430E">
      <w:pPr>
        <w:pStyle w:val="enumlev1"/>
        <w:jc w:val="both"/>
        <w:rPr>
          <w:lang w:val="es-ES"/>
        </w:rPr>
      </w:pPr>
      <w:r w:rsidRPr="00C753AD">
        <w:rPr>
          <w:lang w:val="es-ES"/>
        </w:rPr>
        <w:t>•</w:t>
      </w:r>
      <w:r w:rsidRPr="00C753AD">
        <w:rPr>
          <w:lang w:val="es-ES"/>
        </w:rPr>
        <w:tab/>
        <w:t>el operador del satélite había firmado un contrato con un proveedor de infraestructura orbital en junio de 2022 y el 3 de enero de 2023 se había lanzado el satélite alojado como carga útil en otro satélite anfitrión, que se había puesto en órbita con éxito, pero la carga útil integrada seguía inoperativa debido a un fallo en el suministro eléctrico del satélite anfitrión;</w:t>
      </w:r>
    </w:p>
    <w:p w14:paraId="34A1639A" w14:textId="77777777" w:rsidR="00C753AD" w:rsidRPr="00C753AD" w:rsidRDefault="00C753AD" w:rsidP="0038430E">
      <w:pPr>
        <w:pStyle w:val="enumlev1"/>
        <w:jc w:val="both"/>
        <w:rPr>
          <w:lang w:val="es-ES"/>
        </w:rPr>
      </w:pPr>
      <w:r w:rsidRPr="00C753AD">
        <w:rPr>
          <w:lang w:val="es-ES"/>
        </w:rPr>
        <w:t>•</w:t>
      </w:r>
      <w:r w:rsidRPr="00C753AD">
        <w:rPr>
          <w:lang w:val="es-ES"/>
        </w:rPr>
        <w:tab/>
        <w:t>a pesar de los esfuerzos del operador del satélite y del proveedor de la infraestructura orbital, el fallo técnico seguía siendo irreparable en el momento de la recepción de la comunicación;</w:t>
      </w:r>
    </w:p>
    <w:p w14:paraId="2E76E636" w14:textId="6F287248" w:rsidR="00C753AD" w:rsidRPr="00C753AD" w:rsidRDefault="00C753AD" w:rsidP="0038430E">
      <w:pPr>
        <w:pStyle w:val="enumlev1"/>
        <w:jc w:val="both"/>
        <w:rPr>
          <w:lang w:val="es-ES"/>
        </w:rPr>
      </w:pPr>
      <w:r w:rsidRPr="00C753AD">
        <w:rPr>
          <w:lang w:val="es-ES"/>
        </w:rPr>
        <w:t>•</w:t>
      </w:r>
      <w:r w:rsidRPr="00C753AD">
        <w:rPr>
          <w:lang w:val="es-ES"/>
        </w:rPr>
        <w:tab/>
        <w:t xml:space="preserve">la </w:t>
      </w:r>
      <w:r w:rsidR="006D234B">
        <w:rPr>
          <w:lang w:val="es-ES"/>
        </w:rPr>
        <w:t>a</w:t>
      </w:r>
      <w:r w:rsidRPr="00C753AD">
        <w:rPr>
          <w:lang w:val="es-ES"/>
        </w:rPr>
        <w:t>dministración había solicitado una prórroga de 36</w:t>
      </w:r>
      <w:r w:rsidR="006D234B">
        <w:rPr>
          <w:lang w:val="es-ES"/>
        </w:rPr>
        <w:t> </w:t>
      </w:r>
      <w:r w:rsidRPr="00C753AD">
        <w:rPr>
          <w:lang w:val="es-ES"/>
        </w:rPr>
        <w:t>meses del plazo reglamentario para disponer de un satélite de sustitución, pero no había facilitado detalles sobre el proyecto de satélite.</w:t>
      </w:r>
    </w:p>
    <w:p w14:paraId="226A623C" w14:textId="467288E3" w:rsidR="00C753AD" w:rsidRPr="00C753AD" w:rsidRDefault="00C753AD" w:rsidP="0038430E">
      <w:pPr>
        <w:keepNext/>
        <w:keepLines/>
        <w:jc w:val="both"/>
        <w:rPr>
          <w:lang w:val="es-ES"/>
        </w:rPr>
      </w:pPr>
      <w:r w:rsidRPr="00C753AD">
        <w:rPr>
          <w:lang w:val="es-ES"/>
        </w:rPr>
        <w:t>La Junta consideró que la información facilitada no demostraba claramente que se hubieran cumplido todas las condiciones para que la situación pudiera calificarse plenamente como caso de fuerza mayor y que la prórroga de 36</w:t>
      </w:r>
      <w:r w:rsidR="006D234B">
        <w:rPr>
          <w:lang w:val="es-ES"/>
        </w:rPr>
        <w:t> </w:t>
      </w:r>
      <w:r w:rsidRPr="00C753AD">
        <w:rPr>
          <w:lang w:val="es-ES"/>
        </w:rPr>
        <w:t>meses solicitada no estaba plenamente justificada. Por consiguiente, la Junta consideró no estar en posición de acceder a la solicitud de la Administración de las Islas Salomón.</w:t>
      </w:r>
    </w:p>
    <w:p w14:paraId="66476F9C" w14:textId="77777777" w:rsidR="00C753AD" w:rsidRPr="00C753AD" w:rsidRDefault="00C753AD" w:rsidP="0038430E">
      <w:pPr>
        <w:jc w:val="both"/>
        <w:rPr>
          <w:lang w:val="es-ES"/>
        </w:rPr>
      </w:pPr>
      <w:r w:rsidRPr="00C753AD">
        <w:rPr>
          <w:lang w:val="es-ES"/>
        </w:rPr>
        <w:t>La Junta dio instrucciones a la Oficina para que invitara a la Administración de las Islas Salomón a presentar información adicional, que incluyera, entre otras cosas, lo siguiente:</w:t>
      </w:r>
    </w:p>
    <w:p w14:paraId="5D91AF61" w14:textId="77777777" w:rsidR="00C753AD" w:rsidRPr="00C753AD" w:rsidRDefault="00C753AD" w:rsidP="0038430E">
      <w:pPr>
        <w:pStyle w:val="enumlev1"/>
        <w:jc w:val="both"/>
        <w:rPr>
          <w:lang w:val="es-ES"/>
        </w:rPr>
      </w:pPr>
      <w:r w:rsidRPr="00C753AD">
        <w:rPr>
          <w:lang w:val="es-ES"/>
        </w:rPr>
        <w:t>•</w:t>
      </w:r>
      <w:r w:rsidRPr="00C753AD">
        <w:rPr>
          <w:lang w:val="es-ES"/>
        </w:rPr>
        <w:tab/>
        <w:t>un contrato con el fabricante satelital de la carga útil alojada y pruebas de su lanzamiento;</w:t>
      </w:r>
    </w:p>
    <w:p w14:paraId="3901F1CF" w14:textId="77777777" w:rsidR="00C753AD" w:rsidRPr="00C753AD" w:rsidRDefault="00C753AD" w:rsidP="0038430E">
      <w:pPr>
        <w:pStyle w:val="enumlev1"/>
        <w:jc w:val="both"/>
        <w:rPr>
          <w:lang w:val="es-ES"/>
        </w:rPr>
      </w:pPr>
      <w:r w:rsidRPr="00C753AD">
        <w:rPr>
          <w:lang w:val="es-ES"/>
        </w:rPr>
        <w:t>•</w:t>
      </w:r>
      <w:r w:rsidRPr="00C753AD">
        <w:rPr>
          <w:lang w:val="es-ES"/>
        </w:rPr>
        <w:tab/>
        <w:t>el estado de la carga útil alojada y los detalles de los esfuerzos para resolver el fallo técnico;</w:t>
      </w:r>
    </w:p>
    <w:p w14:paraId="1AA65650" w14:textId="77777777" w:rsidR="00C753AD" w:rsidRPr="00C753AD" w:rsidRDefault="00C753AD" w:rsidP="0038430E">
      <w:pPr>
        <w:pStyle w:val="enumlev1"/>
        <w:jc w:val="both"/>
        <w:rPr>
          <w:lang w:val="es-ES"/>
        </w:rPr>
      </w:pPr>
      <w:r w:rsidRPr="00C753AD">
        <w:rPr>
          <w:lang w:val="es-ES"/>
        </w:rPr>
        <w:lastRenderedPageBreak/>
        <w:t>•</w:t>
      </w:r>
      <w:r w:rsidRPr="00C753AD">
        <w:rPr>
          <w:lang w:val="es-ES"/>
        </w:rPr>
        <w:tab/>
        <w:t>ello constituiría una prueba sustantiva del cumplimiento de todas las condiciones para que la situación pueda calificarse de caso de fuerza mayor;</w:t>
      </w:r>
    </w:p>
    <w:p w14:paraId="7A49F2CE" w14:textId="77777777" w:rsidR="00C753AD" w:rsidRPr="00C753AD" w:rsidRDefault="00C753AD" w:rsidP="0038430E">
      <w:pPr>
        <w:pStyle w:val="enumlev1"/>
        <w:jc w:val="both"/>
        <w:rPr>
          <w:lang w:val="es-ES"/>
        </w:rPr>
      </w:pPr>
      <w:r w:rsidRPr="00C753AD">
        <w:rPr>
          <w:lang w:val="es-ES"/>
        </w:rPr>
        <w:t>•</w:t>
      </w:r>
      <w:r w:rsidRPr="00C753AD">
        <w:rPr>
          <w:lang w:val="es-ES"/>
        </w:rPr>
        <w:tab/>
        <w:t>confirmación de que el satélite original había tenido la capacidad de poner en uso las frecuencias asignadas al sistema de satélites SI-SAT-BILIKIKI;</w:t>
      </w:r>
    </w:p>
    <w:p w14:paraId="01F4CE70" w14:textId="77777777" w:rsidR="00C753AD" w:rsidRPr="00C753AD" w:rsidRDefault="00C753AD" w:rsidP="0038430E">
      <w:pPr>
        <w:pStyle w:val="enumlev1"/>
        <w:jc w:val="both"/>
        <w:rPr>
          <w:lang w:val="es-ES"/>
        </w:rPr>
      </w:pPr>
      <w:r w:rsidRPr="00C753AD">
        <w:rPr>
          <w:lang w:val="es-ES"/>
        </w:rPr>
        <w:t>•</w:t>
      </w:r>
      <w:r w:rsidRPr="00C753AD">
        <w:rPr>
          <w:lang w:val="es-ES"/>
        </w:rPr>
        <w:tab/>
        <w:t>eso explicaría la conexión eléctrica entre las cargas útiles del anfitrión y del sistema alojado;</w:t>
      </w:r>
    </w:p>
    <w:p w14:paraId="27A04D12" w14:textId="77777777" w:rsidR="00C753AD" w:rsidRPr="00C753AD" w:rsidRDefault="00C753AD" w:rsidP="0038430E">
      <w:pPr>
        <w:pStyle w:val="enumlev1"/>
        <w:jc w:val="both"/>
        <w:rPr>
          <w:lang w:val="es-ES"/>
        </w:rPr>
      </w:pPr>
      <w:r w:rsidRPr="00C753AD">
        <w:rPr>
          <w:lang w:val="es-ES"/>
        </w:rPr>
        <w:t>•</w:t>
      </w:r>
      <w:r w:rsidRPr="00C753AD">
        <w:rPr>
          <w:lang w:val="es-ES"/>
        </w:rPr>
        <w:tab/>
        <w:t>los resultados de la integración y pruebas de la carga útil y de las pruebas de aceptación en vuelo, con el fin de demostrar que el fallo técnico no se había producido durante las pruebas;</w:t>
      </w:r>
    </w:p>
    <w:p w14:paraId="4BB96FBA" w14:textId="48731878" w:rsidR="00C753AD" w:rsidRPr="00C753AD" w:rsidRDefault="00C753AD" w:rsidP="0038430E">
      <w:pPr>
        <w:pStyle w:val="enumlev1"/>
        <w:jc w:val="both"/>
        <w:rPr>
          <w:lang w:val="es-ES"/>
        </w:rPr>
      </w:pPr>
      <w:r w:rsidRPr="00C753AD">
        <w:rPr>
          <w:lang w:val="es-ES"/>
        </w:rPr>
        <w:t>•</w:t>
      </w:r>
      <w:r w:rsidRPr="00C753AD">
        <w:rPr>
          <w:lang w:val="es-ES"/>
        </w:rPr>
        <w:tab/>
        <w:t>justificación de la prórroga de 36</w:t>
      </w:r>
      <w:r w:rsidR="006D234B">
        <w:rPr>
          <w:lang w:val="es-ES"/>
        </w:rPr>
        <w:t> </w:t>
      </w:r>
      <w:r w:rsidRPr="00C753AD">
        <w:rPr>
          <w:lang w:val="es-ES"/>
        </w:rPr>
        <w:t>meses solicitada para sustituir una carga útil alojada que originalmente se construyó en siete meses;</w:t>
      </w:r>
    </w:p>
    <w:p w14:paraId="2400084A" w14:textId="77777777" w:rsidR="00C753AD" w:rsidRPr="00C753AD" w:rsidRDefault="00C753AD" w:rsidP="0038430E">
      <w:pPr>
        <w:pStyle w:val="enumlev1"/>
        <w:jc w:val="both"/>
        <w:rPr>
          <w:lang w:val="es-ES"/>
        </w:rPr>
      </w:pPr>
      <w:r w:rsidRPr="00C753AD">
        <w:rPr>
          <w:lang w:val="es-ES"/>
        </w:rPr>
        <w:t>•</w:t>
      </w:r>
      <w:r w:rsidRPr="00C753AD">
        <w:rPr>
          <w:lang w:val="es-ES"/>
        </w:rPr>
        <w:tab/>
        <w:t>planes para construir y lanzar un satélite de sustitución o sobre los esfuerzos para encontrar y aplicar soluciones provisionales.</w:t>
      </w:r>
    </w:p>
    <w:p w14:paraId="304AD0EE" w14:textId="4E889007" w:rsidR="00C753AD" w:rsidRPr="00C753AD" w:rsidRDefault="00C753AD" w:rsidP="0038430E">
      <w:pPr>
        <w:jc w:val="both"/>
        <w:rPr>
          <w:lang w:val="es-ES"/>
        </w:rPr>
      </w:pPr>
      <w:r w:rsidRPr="00C753AD">
        <w:rPr>
          <w:lang w:val="es-ES"/>
        </w:rPr>
        <w:t>La Junta encargó a la Oficina que siga teniendo en cuenta las asignaciones de frecuencias al sistema de satélites SI-SAT-BILIKIKI hasta el final de la 95ª</w:t>
      </w:r>
      <w:r w:rsidR="006D234B">
        <w:rPr>
          <w:lang w:val="es-ES"/>
        </w:rPr>
        <w:t> </w:t>
      </w:r>
      <w:r w:rsidRPr="00C753AD">
        <w:rPr>
          <w:lang w:val="es-ES"/>
        </w:rPr>
        <w:t>reunión de la Junta</w:t>
      </w:r>
      <w:r>
        <w:rPr>
          <w:lang w:val="es-ES"/>
        </w:rPr>
        <w:t>»</w:t>
      </w:r>
      <w:r w:rsidR="000C3435">
        <w:rPr>
          <w:lang w:val="es-ES"/>
        </w:rPr>
        <w:t>.</w:t>
      </w:r>
    </w:p>
    <w:p w14:paraId="413E1054" w14:textId="77777777" w:rsidR="00C753AD" w:rsidRPr="00C753AD" w:rsidRDefault="00C753AD" w:rsidP="0038430E">
      <w:pPr>
        <w:jc w:val="both"/>
        <w:rPr>
          <w:lang w:val="es-ES"/>
        </w:rPr>
      </w:pPr>
      <w:r w:rsidRPr="00C753AD">
        <w:rPr>
          <w:lang w:val="es-ES"/>
        </w:rPr>
        <w:t>5.1.24</w:t>
      </w:r>
      <w:r w:rsidRPr="00C753AD">
        <w:rPr>
          <w:lang w:val="es-ES"/>
        </w:rPr>
        <w:tab/>
        <w:t xml:space="preserve">Así se </w:t>
      </w:r>
      <w:r w:rsidRPr="00C753AD">
        <w:rPr>
          <w:b/>
          <w:bCs/>
          <w:lang w:val="es-ES"/>
        </w:rPr>
        <w:t>acuerda</w:t>
      </w:r>
      <w:r w:rsidRPr="00C753AD">
        <w:rPr>
          <w:lang w:val="es-ES"/>
        </w:rPr>
        <w:t>.</w:t>
      </w:r>
    </w:p>
    <w:p w14:paraId="05054681" w14:textId="3164B262" w:rsidR="00C753AD" w:rsidRPr="00C753AD" w:rsidRDefault="00C753AD" w:rsidP="0038430E">
      <w:pPr>
        <w:pStyle w:val="Heading2"/>
        <w:jc w:val="both"/>
        <w:rPr>
          <w:lang w:val="es-ES"/>
        </w:rPr>
      </w:pPr>
      <w:r w:rsidRPr="00C753AD">
        <w:rPr>
          <w:lang w:val="es-ES"/>
        </w:rPr>
        <w:t>5.2</w:t>
      </w:r>
      <w:r w:rsidRPr="00C753AD">
        <w:rPr>
          <w:lang w:val="es-ES"/>
        </w:rPr>
        <w:tab/>
        <w:t>Comunicación de la Administración de Alemania por la que se solicita una prórroga del plazo reglamentario para la puesta en servicio de las asignaciones de frecuencias a la red de satélites H2M-0.5E (Documento</w:t>
      </w:r>
      <w:r w:rsidR="00227EA6">
        <w:rPr>
          <w:lang w:val="es-ES"/>
        </w:rPr>
        <w:t> </w:t>
      </w:r>
      <w:r w:rsidRPr="00C753AD">
        <w:rPr>
          <w:lang w:val="es-ES"/>
        </w:rPr>
        <w:t>RRB23-3/4)</w:t>
      </w:r>
    </w:p>
    <w:p w14:paraId="366E6A20" w14:textId="6A67FB30" w:rsidR="00C753AD" w:rsidRPr="00C753AD" w:rsidRDefault="00C753AD" w:rsidP="0038430E">
      <w:pPr>
        <w:jc w:val="both"/>
        <w:rPr>
          <w:lang w:val="es-ES"/>
        </w:rPr>
      </w:pPr>
      <w:r w:rsidRPr="00C753AD">
        <w:rPr>
          <w:lang w:val="es-ES"/>
        </w:rPr>
        <w:t>5.2.1</w:t>
      </w:r>
      <w:r w:rsidRPr="00C753AD">
        <w:rPr>
          <w:lang w:val="es-ES"/>
        </w:rPr>
        <w:tab/>
      </w:r>
      <w:r w:rsidRPr="00C753AD">
        <w:rPr>
          <w:bCs/>
          <w:lang w:val="es-ES"/>
        </w:rPr>
        <w:t xml:space="preserve">El </w:t>
      </w:r>
      <w:r w:rsidRPr="00C753AD">
        <w:rPr>
          <w:b/>
          <w:bCs/>
          <w:lang w:val="es-ES"/>
        </w:rPr>
        <w:t>Sr. Loo (Jefe del SSD/SPR)</w:t>
      </w:r>
      <w:r w:rsidRPr="00C753AD">
        <w:rPr>
          <w:lang w:val="es-ES"/>
        </w:rPr>
        <w:t xml:space="preserve"> presenta el Documento</w:t>
      </w:r>
      <w:r w:rsidR="006D234B">
        <w:rPr>
          <w:lang w:val="es-ES"/>
        </w:rPr>
        <w:t> </w:t>
      </w:r>
      <w:r w:rsidRPr="00C753AD">
        <w:rPr>
          <w:lang w:val="es-ES"/>
        </w:rPr>
        <w:t>RRB23-3/4, en el que la Administración de Alemania solicita una nueva prórroga del plazo reglamentario para la puesta en servicio de algunas asignaciones de frecuencias a la red de satélites H2M-0.5E, del 15 al 21 de julio de 2023, debido a dos situaciones de fuerza mayor: los retrasos en el lanzamiento y las malas condiciones meteorológicas.</w:t>
      </w:r>
    </w:p>
    <w:p w14:paraId="44EA2E5C" w14:textId="0779AE3A" w:rsidR="00C753AD" w:rsidRPr="00C753AD" w:rsidRDefault="00C753AD" w:rsidP="0038430E">
      <w:pPr>
        <w:jc w:val="both"/>
        <w:rPr>
          <w:lang w:val="es-ES"/>
        </w:rPr>
      </w:pPr>
      <w:r w:rsidRPr="00C753AD">
        <w:rPr>
          <w:lang w:val="es-ES"/>
        </w:rPr>
        <w:t>5.2.2</w:t>
      </w:r>
      <w:r w:rsidRPr="00C753AD">
        <w:rPr>
          <w:lang w:val="es-ES"/>
        </w:rPr>
        <w:tab/>
        <w:t>Recuerda que la Junta ya concedió en su 91ª</w:t>
      </w:r>
      <w:r w:rsidR="006D234B">
        <w:rPr>
          <w:lang w:val="es-ES"/>
        </w:rPr>
        <w:t> </w:t>
      </w:r>
      <w:r w:rsidRPr="00C753AD">
        <w:rPr>
          <w:lang w:val="es-ES"/>
        </w:rPr>
        <w:t>reunión una prórroga del plazo reglamentario para la puesta en servicio de las asignaciones de frecuencias a la red de satélites H2M-0.5E, del 2 de mayo al 15 de julio de 2023. Algunas asignaciones de frecuencias en las bandas Ku y Ka se han puesto en servicio de conformidad con el número</w:t>
      </w:r>
      <w:r w:rsidR="00227EA6">
        <w:rPr>
          <w:lang w:val="es-ES"/>
        </w:rPr>
        <w:t> </w:t>
      </w:r>
      <w:r w:rsidRPr="00C753AD">
        <w:rPr>
          <w:b/>
          <w:bCs/>
          <w:lang w:val="es-ES"/>
        </w:rPr>
        <w:t>11.47</w:t>
      </w:r>
      <w:r w:rsidRPr="00C753AD">
        <w:rPr>
          <w:lang w:val="es-ES"/>
        </w:rPr>
        <w:t xml:space="preserve"> del RR utilizando el satélite HOTBIRD</w:t>
      </w:r>
      <w:r w:rsidR="006D234B">
        <w:rPr>
          <w:lang w:val="es-ES"/>
        </w:rPr>
        <w:noBreakHyphen/>
      </w:r>
      <w:r w:rsidRPr="00C753AD">
        <w:rPr>
          <w:lang w:val="es-ES"/>
        </w:rPr>
        <w:t>13F, pero otras, que debía poner en servicio el satélite H2M-0.5E, no se han puesto en servicio. El lanzamiento del satélite H2M-0.5E, previsto para el 15 de junio de 2023, se canceló debido a un problema técnico en el lanzador Ariane-5. El lanzamiento se reprogramó para el 4 de julio de 2023, pero se retrasó un día más, hasta el 5 de julio de 2023, debido a las malas condiciones meteorológicas. Llegó a su posición orbital el 21 de julio de 2023 e inmediatamente inició su puesta en servicio. La Administración de Alemania aporta pruebas de apoyo en los cuatro Adjuntos a su comunicación y explica cómo, en su opinión, el caso cumple las cuatro condiciones de causa de fuerza mayor.</w:t>
      </w:r>
    </w:p>
    <w:p w14:paraId="67014601" w14:textId="4F77FC13" w:rsidR="00C753AD" w:rsidRPr="00C753AD" w:rsidRDefault="00C753AD" w:rsidP="0038430E">
      <w:pPr>
        <w:jc w:val="both"/>
        <w:rPr>
          <w:lang w:val="es-ES"/>
        </w:rPr>
      </w:pPr>
      <w:r w:rsidRPr="00C753AD">
        <w:rPr>
          <w:lang w:val="es-ES"/>
        </w:rPr>
        <w:t>5.2.3</w:t>
      </w:r>
      <w:r w:rsidRPr="00C753AD">
        <w:rPr>
          <w:lang w:val="es-ES"/>
        </w:rPr>
        <w:tab/>
        <w:t xml:space="preserve">El </w:t>
      </w:r>
      <w:r w:rsidRPr="00C753AD">
        <w:rPr>
          <w:b/>
          <w:bCs/>
          <w:lang w:val="es-ES"/>
        </w:rPr>
        <w:t>Presidente</w:t>
      </w:r>
      <w:r w:rsidRPr="00C753AD">
        <w:rPr>
          <w:lang w:val="es-ES"/>
        </w:rPr>
        <w:t xml:space="preserve"> observa que la fecha original de lanzamiento, el 15 de junio de 2023, habría proporcionado un margen suficiente para la puesta en servicio en ausencia de los retrasos sufridos. El satélite, lanzado el 5 de julio de 2023, está operativo en órbita y la prórroga de seis días solicitada es muy corta.</w:t>
      </w:r>
    </w:p>
    <w:p w14:paraId="36E77240" w14:textId="490E4483" w:rsidR="00C753AD" w:rsidRPr="00C753AD" w:rsidRDefault="00C753AD" w:rsidP="0038430E">
      <w:pPr>
        <w:jc w:val="both"/>
        <w:rPr>
          <w:lang w:val="es-ES"/>
        </w:rPr>
      </w:pPr>
      <w:r w:rsidRPr="00C753AD">
        <w:rPr>
          <w:lang w:val="es-ES"/>
        </w:rPr>
        <w:t>5.2.4</w:t>
      </w:r>
      <w:r w:rsidRPr="00C753AD">
        <w:rPr>
          <w:lang w:val="es-ES"/>
        </w:rPr>
        <w:tab/>
      </w:r>
      <w:r w:rsidRPr="00C753AD">
        <w:rPr>
          <w:bCs/>
          <w:lang w:val="es-ES"/>
        </w:rPr>
        <w:t xml:space="preserve">El </w:t>
      </w:r>
      <w:r w:rsidRPr="00C753AD">
        <w:rPr>
          <w:b/>
          <w:bCs/>
          <w:lang w:val="es-ES"/>
        </w:rPr>
        <w:t>Sr. Loo (Jefe del SSD/SPR)</w:t>
      </w:r>
      <w:r w:rsidRPr="00C753AD">
        <w:rPr>
          <w:lang w:val="es-ES"/>
        </w:rPr>
        <w:t>, en respuesta a una pregunta de la</w:t>
      </w:r>
      <w:r w:rsidRPr="00C753AD">
        <w:rPr>
          <w:bCs/>
          <w:lang w:val="es-ES"/>
        </w:rPr>
        <w:t xml:space="preserve"> </w:t>
      </w:r>
      <w:r w:rsidRPr="00C753AD">
        <w:rPr>
          <w:b/>
          <w:bCs/>
          <w:lang w:val="es-ES"/>
        </w:rPr>
        <w:t>Sra.</w:t>
      </w:r>
      <w:r w:rsidR="00227EA6">
        <w:rPr>
          <w:b/>
          <w:bCs/>
          <w:lang w:val="es-ES"/>
        </w:rPr>
        <w:t> </w:t>
      </w:r>
      <w:r w:rsidRPr="00C753AD">
        <w:rPr>
          <w:b/>
          <w:bCs/>
          <w:lang w:val="es-ES"/>
        </w:rPr>
        <w:t>Hasanova</w:t>
      </w:r>
      <w:r w:rsidRPr="00C753AD">
        <w:rPr>
          <w:lang w:val="es-ES"/>
        </w:rPr>
        <w:t>, dice que la Oficina aún no ha suprimido las asignaciones de frecuencias.</w:t>
      </w:r>
    </w:p>
    <w:p w14:paraId="6816CB94" w14:textId="29690A1A" w:rsidR="00C753AD" w:rsidRPr="00C753AD" w:rsidRDefault="00C753AD" w:rsidP="0038430E">
      <w:pPr>
        <w:jc w:val="both"/>
        <w:rPr>
          <w:lang w:val="es-ES"/>
        </w:rPr>
      </w:pPr>
      <w:r w:rsidRPr="00C753AD">
        <w:rPr>
          <w:lang w:val="es-ES"/>
        </w:rPr>
        <w:t>5.2.5</w:t>
      </w:r>
      <w:r w:rsidRPr="00C753AD">
        <w:rPr>
          <w:lang w:val="es-ES"/>
        </w:rPr>
        <w:tab/>
      </w:r>
      <w:r w:rsidRPr="00C753AD">
        <w:rPr>
          <w:bCs/>
          <w:lang w:val="es-ES"/>
        </w:rPr>
        <w:t xml:space="preserve">La </w:t>
      </w:r>
      <w:r w:rsidRPr="00C753AD">
        <w:rPr>
          <w:b/>
          <w:bCs/>
          <w:lang w:val="es-ES"/>
        </w:rPr>
        <w:t>Sra.</w:t>
      </w:r>
      <w:r w:rsidR="00227EA6">
        <w:rPr>
          <w:b/>
          <w:bCs/>
          <w:lang w:val="es-ES"/>
        </w:rPr>
        <w:t> </w:t>
      </w:r>
      <w:r w:rsidRPr="00C753AD">
        <w:rPr>
          <w:b/>
          <w:bCs/>
          <w:lang w:val="es-ES"/>
        </w:rPr>
        <w:t>Beaumier</w:t>
      </w:r>
      <w:r w:rsidRPr="00C753AD">
        <w:rPr>
          <w:lang w:val="es-ES"/>
        </w:rPr>
        <w:t xml:space="preserve"> recuerda que, cuando la Administración de Alemania presentó su solicitud de </w:t>
      </w:r>
      <w:r w:rsidRPr="00B67D8F">
        <w:rPr>
          <w:lang w:val="es-ES"/>
        </w:rPr>
        <w:t>prórroga en la 91ª</w:t>
      </w:r>
      <w:r w:rsidR="006D234B" w:rsidRPr="00B67D8F">
        <w:rPr>
          <w:lang w:val="es-ES"/>
        </w:rPr>
        <w:t> </w:t>
      </w:r>
      <w:r w:rsidRPr="00B67D8F">
        <w:rPr>
          <w:lang w:val="es-ES"/>
        </w:rPr>
        <w:t>reunión de la Junta, ésta se abstuvo de conceder un plazo adicional para imprevistos</w:t>
      </w:r>
      <w:r w:rsidR="00162681" w:rsidRPr="00B67D8F">
        <w:rPr>
          <w:lang w:val="es-ES"/>
        </w:rPr>
        <w:t xml:space="preserve"> a fin de cubrir posibles retrasos de carácter hipotético</w:t>
      </w:r>
      <w:r w:rsidRPr="00B67D8F">
        <w:rPr>
          <w:lang w:val="es-ES"/>
        </w:rPr>
        <w:t>. Dada la naturaleza de los retrasos que se han producido desde entonces, la situación puede calificarse claramente de causa de fuerza mayor. La prórroga solicitada hasta el 21</w:t>
      </w:r>
      <w:r w:rsidR="006D234B" w:rsidRPr="00B67D8F">
        <w:rPr>
          <w:lang w:val="es-ES"/>
        </w:rPr>
        <w:t> </w:t>
      </w:r>
      <w:r w:rsidRPr="00B67D8F">
        <w:rPr>
          <w:lang w:val="es-ES"/>
        </w:rPr>
        <w:t>de julio de 2023 es limitada en el tiempo</w:t>
      </w:r>
      <w:r w:rsidRPr="00C753AD">
        <w:rPr>
          <w:lang w:val="es-ES"/>
        </w:rPr>
        <w:t xml:space="preserve"> y está plenamente justificada.</w:t>
      </w:r>
    </w:p>
    <w:p w14:paraId="4D8CCDCC" w14:textId="23433603" w:rsidR="00C753AD" w:rsidRPr="00C753AD" w:rsidRDefault="00C753AD" w:rsidP="0038430E">
      <w:pPr>
        <w:jc w:val="both"/>
        <w:rPr>
          <w:lang w:val="es-ES"/>
        </w:rPr>
      </w:pPr>
      <w:r w:rsidRPr="00C753AD">
        <w:rPr>
          <w:lang w:val="es-ES"/>
        </w:rPr>
        <w:lastRenderedPageBreak/>
        <w:t>5.2.6</w:t>
      </w:r>
      <w:r w:rsidRPr="00C753AD">
        <w:rPr>
          <w:lang w:val="es-ES"/>
        </w:rPr>
        <w:tab/>
      </w:r>
      <w:r w:rsidRPr="00C753AD">
        <w:rPr>
          <w:bCs/>
          <w:lang w:val="es-ES"/>
        </w:rPr>
        <w:t xml:space="preserve">La </w:t>
      </w:r>
      <w:r w:rsidRPr="00C753AD">
        <w:rPr>
          <w:b/>
          <w:bCs/>
          <w:lang w:val="es-ES"/>
        </w:rPr>
        <w:t>Sra.</w:t>
      </w:r>
      <w:r w:rsidR="006D234B">
        <w:rPr>
          <w:b/>
          <w:bCs/>
          <w:lang w:val="es-ES"/>
        </w:rPr>
        <w:t> </w:t>
      </w:r>
      <w:r w:rsidRPr="00C753AD">
        <w:rPr>
          <w:b/>
          <w:bCs/>
          <w:lang w:val="es-ES"/>
        </w:rPr>
        <w:t>Mannepalli</w:t>
      </w:r>
      <w:r w:rsidRPr="00C753AD">
        <w:rPr>
          <w:lang w:val="es-ES"/>
        </w:rPr>
        <w:t xml:space="preserve"> afirma que el plazo reglamentario del 15 de julio de 2023 se habría cumplido si no se hubieran producido los dos casos de fuerza mayor. Se muestra partidaria de conceder la brevísima prórroga solicitada, señalando que se han aportado pruebas suficientes para demostrar que se cumplen las cuatro condiciones para una causa de fuerza mayor.</w:t>
      </w:r>
    </w:p>
    <w:p w14:paraId="2DBFED91" w14:textId="2BC4944A" w:rsidR="00C753AD" w:rsidRPr="00C753AD" w:rsidRDefault="00C753AD" w:rsidP="0038430E">
      <w:pPr>
        <w:jc w:val="both"/>
        <w:rPr>
          <w:lang w:val="es-ES"/>
        </w:rPr>
      </w:pPr>
      <w:r w:rsidRPr="00C753AD">
        <w:rPr>
          <w:lang w:val="es-ES"/>
        </w:rPr>
        <w:t>5.2.7</w:t>
      </w:r>
      <w:r w:rsidRPr="00C753AD">
        <w:rPr>
          <w:lang w:val="es-ES"/>
        </w:rPr>
        <w:tab/>
        <w:t xml:space="preserve">El </w:t>
      </w:r>
      <w:r w:rsidRPr="00C753AD">
        <w:rPr>
          <w:b/>
          <w:bCs/>
          <w:lang w:val="es-ES"/>
        </w:rPr>
        <w:t>Sr. Talib</w:t>
      </w:r>
      <w:r w:rsidRPr="00C753AD">
        <w:rPr>
          <w:lang w:val="es-ES"/>
        </w:rPr>
        <w:t xml:space="preserve"> está de acuerdo en que se cumplen las condiciones para una causa de fuerza mayor. Está a favor de conceder la breve prórroga de seis días solicitada y señala que el satélite se ha lanzado y ya está en órbita.</w:t>
      </w:r>
    </w:p>
    <w:p w14:paraId="3709A114" w14:textId="77777777" w:rsidR="00C753AD" w:rsidRPr="00C753AD" w:rsidRDefault="00C753AD" w:rsidP="0038430E">
      <w:pPr>
        <w:jc w:val="both"/>
        <w:rPr>
          <w:lang w:val="es-ES"/>
        </w:rPr>
      </w:pPr>
      <w:r w:rsidRPr="00C753AD">
        <w:rPr>
          <w:lang w:val="es-ES"/>
        </w:rPr>
        <w:t>5.2.8</w:t>
      </w:r>
      <w:r w:rsidRPr="00C753AD">
        <w:rPr>
          <w:lang w:val="es-ES"/>
        </w:rPr>
        <w:tab/>
      </w:r>
      <w:r w:rsidRPr="006D234B">
        <w:rPr>
          <w:lang w:val="es-ES"/>
        </w:rPr>
        <w:t xml:space="preserve">El </w:t>
      </w:r>
      <w:r w:rsidRPr="006D234B">
        <w:rPr>
          <w:b/>
          <w:bCs/>
          <w:lang w:val="es-ES"/>
        </w:rPr>
        <w:t>Sr. Linhares de Souza Filho</w:t>
      </w:r>
      <w:r w:rsidRPr="00C753AD">
        <w:rPr>
          <w:lang w:val="es-ES"/>
        </w:rPr>
        <w:t xml:space="preserve"> afirma que el plazo reglamentario se habría respetado en ausencia de los acontecimientos de fuerza mayor. Está a favor de conceder la breve prórroga adicional solicitada; el satélite está operativo en órbita.</w:t>
      </w:r>
    </w:p>
    <w:p w14:paraId="07754819" w14:textId="1C2D2173" w:rsidR="00C753AD" w:rsidRPr="00C753AD" w:rsidRDefault="00C753AD" w:rsidP="0038430E">
      <w:pPr>
        <w:jc w:val="both"/>
        <w:rPr>
          <w:lang w:val="es-ES"/>
        </w:rPr>
      </w:pPr>
      <w:r w:rsidRPr="00C753AD">
        <w:rPr>
          <w:lang w:val="es-ES"/>
        </w:rPr>
        <w:t>5.2.9</w:t>
      </w:r>
      <w:r w:rsidRPr="00C753AD">
        <w:rPr>
          <w:lang w:val="es-ES"/>
        </w:rPr>
        <w:tab/>
        <w:t xml:space="preserve">El </w:t>
      </w:r>
      <w:r w:rsidRPr="006D234B">
        <w:rPr>
          <w:b/>
          <w:bCs/>
          <w:lang w:val="es-ES"/>
        </w:rPr>
        <w:t>Sr. Henri</w:t>
      </w:r>
      <w:r w:rsidRPr="00C753AD">
        <w:rPr>
          <w:lang w:val="es-ES"/>
        </w:rPr>
        <w:t xml:space="preserve"> observa que la prórroga solicitada es limitada y cualificada y que no sería necesaria si el lanzamiento hubiera tenido lugar el 15 de junio como estaba previsto. El retraso del lanzamiento está fuera del control del operador alemán y la situación puede considerarse como una causa de fuerza mayor. En consecuencia, apoya una nueva prórroga hasta el 21 de julio de 2023.</w:t>
      </w:r>
    </w:p>
    <w:p w14:paraId="395B93AA" w14:textId="3B8F8C48" w:rsidR="00C753AD" w:rsidRPr="00C753AD" w:rsidRDefault="00C753AD" w:rsidP="0038430E">
      <w:pPr>
        <w:jc w:val="both"/>
        <w:rPr>
          <w:lang w:val="es-ES"/>
        </w:rPr>
      </w:pPr>
      <w:r w:rsidRPr="00C753AD">
        <w:rPr>
          <w:lang w:val="es-ES"/>
        </w:rPr>
        <w:t>5.2.10</w:t>
      </w:r>
      <w:r w:rsidRPr="00C753AD">
        <w:rPr>
          <w:lang w:val="es-ES"/>
        </w:rPr>
        <w:tab/>
        <w:t xml:space="preserve">La </w:t>
      </w:r>
      <w:r w:rsidRPr="00C753AD">
        <w:rPr>
          <w:b/>
          <w:bCs/>
          <w:lang w:val="es-ES"/>
        </w:rPr>
        <w:t>Sra.</w:t>
      </w:r>
      <w:r w:rsidR="006E420F" w:rsidRPr="00227EA6">
        <w:rPr>
          <w:b/>
          <w:bCs/>
          <w:lang w:val="es-ES"/>
        </w:rPr>
        <w:t> </w:t>
      </w:r>
      <w:r w:rsidRPr="00C753AD">
        <w:rPr>
          <w:b/>
          <w:bCs/>
          <w:lang w:val="es-ES"/>
        </w:rPr>
        <w:t>Hasanova</w:t>
      </w:r>
      <w:r w:rsidRPr="00C753AD">
        <w:rPr>
          <w:lang w:val="es-ES"/>
        </w:rPr>
        <w:t xml:space="preserve"> considera que se han facilitado todas las informaciones necesarias de las notificaciones y la Resolución</w:t>
      </w:r>
      <w:r w:rsidR="00227EA6">
        <w:rPr>
          <w:lang w:val="es-ES"/>
        </w:rPr>
        <w:t> </w:t>
      </w:r>
      <w:r w:rsidRPr="00C753AD">
        <w:rPr>
          <w:b/>
          <w:bCs/>
          <w:lang w:val="es-ES"/>
        </w:rPr>
        <w:t>49 (Rev.CMR-19)</w:t>
      </w:r>
      <w:r w:rsidRPr="00C753AD">
        <w:rPr>
          <w:lang w:val="es-ES"/>
        </w:rPr>
        <w:t xml:space="preserve"> antes del 15 de julio de 2023. El lanzamiento previsto para el 15 de junio de 2023 se ha cancelado debido a un problema técnico en el lanzador Ariane-5 y el satélite está operativo en órbita. La situación puede considerarse como un caso de fuerza mayor y apoya la prórroga solicitada.</w:t>
      </w:r>
    </w:p>
    <w:p w14:paraId="093CBD86" w14:textId="0A68FC97" w:rsidR="00C753AD" w:rsidRPr="00C753AD" w:rsidRDefault="00C753AD" w:rsidP="0038430E">
      <w:pPr>
        <w:jc w:val="both"/>
        <w:rPr>
          <w:lang w:val="es-ES"/>
        </w:rPr>
      </w:pPr>
      <w:r w:rsidRPr="00C753AD">
        <w:rPr>
          <w:lang w:val="es-ES"/>
        </w:rPr>
        <w:t>5.2.11</w:t>
      </w:r>
      <w:r w:rsidRPr="00C753AD">
        <w:rPr>
          <w:lang w:val="es-ES"/>
        </w:rPr>
        <w:tab/>
      </w:r>
      <w:r w:rsidRPr="00C753AD">
        <w:rPr>
          <w:bCs/>
          <w:lang w:val="es-ES"/>
        </w:rPr>
        <w:t xml:space="preserve">El </w:t>
      </w:r>
      <w:r w:rsidRPr="00C753AD">
        <w:rPr>
          <w:b/>
          <w:bCs/>
          <w:lang w:val="es-ES"/>
        </w:rPr>
        <w:t>Sr. Fianko</w:t>
      </w:r>
      <w:r w:rsidRPr="00C753AD">
        <w:rPr>
          <w:lang w:val="es-ES"/>
        </w:rPr>
        <w:t xml:space="preserve"> dice que se ha facilitado información suficiente para justificar que es una causa de fuerza mayor. Además, el satélite está operativo en órbita. La prórroga adicional de seis días es razonable y debe concederse.</w:t>
      </w:r>
    </w:p>
    <w:p w14:paraId="7A3F6C35" w14:textId="6A04AEC9" w:rsidR="00C753AD" w:rsidRPr="00C753AD" w:rsidRDefault="00C753AD" w:rsidP="0038430E">
      <w:pPr>
        <w:jc w:val="both"/>
        <w:rPr>
          <w:lang w:val="es-ES"/>
        </w:rPr>
      </w:pPr>
      <w:r w:rsidRPr="00C753AD">
        <w:rPr>
          <w:lang w:val="es-ES"/>
        </w:rPr>
        <w:t>5.2.12</w:t>
      </w:r>
      <w:r w:rsidRPr="00C753AD">
        <w:rPr>
          <w:lang w:val="es-ES"/>
        </w:rPr>
        <w:tab/>
        <w:t xml:space="preserve">El </w:t>
      </w:r>
      <w:r w:rsidRPr="00C753AD">
        <w:rPr>
          <w:b/>
          <w:bCs/>
          <w:lang w:val="es-ES"/>
        </w:rPr>
        <w:t>Sr. Cheng</w:t>
      </w:r>
      <w:r w:rsidRPr="00C753AD">
        <w:rPr>
          <w:lang w:val="es-ES"/>
        </w:rPr>
        <w:t xml:space="preserve"> agradece a la Administración de Alemania su comunicación clara y completa y las pruebas que la respaldan, así como el haber adoptado todas las medidas de mitigación posibles. Se trata de un caso de fuerza mayor y está a favor de conceder la prórroga solicitada.</w:t>
      </w:r>
    </w:p>
    <w:p w14:paraId="6E2725BC" w14:textId="50B2348D" w:rsidR="00C753AD" w:rsidRPr="00C753AD" w:rsidRDefault="00C753AD" w:rsidP="0038430E">
      <w:pPr>
        <w:jc w:val="both"/>
        <w:rPr>
          <w:lang w:val="es-ES"/>
        </w:rPr>
      </w:pPr>
      <w:r w:rsidRPr="00C753AD">
        <w:rPr>
          <w:lang w:val="es-ES"/>
        </w:rPr>
        <w:t>5.2.13</w:t>
      </w:r>
      <w:r w:rsidRPr="00C753AD">
        <w:rPr>
          <w:lang w:val="es-ES"/>
        </w:rPr>
        <w:tab/>
      </w:r>
      <w:r w:rsidRPr="00C753AD">
        <w:rPr>
          <w:bCs/>
          <w:lang w:val="es-ES"/>
        </w:rPr>
        <w:t xml:space="preserve">El </w:t>
      </w:r>
      <w:r w:rsidRPr="00C753AD">
        <w:rPr>
          <w:b/>
          <w:bCs/>
          <w:lang w:val="es-ES"/>
        </w:rPr>
        <w:t>Sr. Nurshabekov</w:t>
      </w:r>
      <w:r w:rsidRPr="00C753AD">
        <w:rPr>
          <w:lang w:val="es-ES"/>
        </w:rPr>
        <w:t xml:space="preserve"> dice que la Administración de Alemania ha facilitado toda la información necesaria, la situación puede considerarse causa de fuerza mayor y apoya una prórroga hasta el 21 de julio de 2023.</w:t>
      </w:r>
    </w:p>
    <w:p w14:paraId="6EDFA07E" w14:textId="5F96F5C3" w:rsidR="00C753AD" w:rsidRPr="00C753AD" w:rsidRDefault="00C753AD" w:rsidP="0038430E">
      <w:pPr>
        <w:jc w:val="both"/>
        <w:rPr>
          <w:lang w:val="es-ES"/>
        </w:rPr>
      </w:pPr>
      <w:r w:rsidRPr="00C753AD">
        <w:rPr>
          <w:lang w:val="es-ES"/>
        </w:rPr>
        <w:t>5.2.14</w:t>
      </w:r>
      <w:r w:rsidRPr="00C753AD">
        <w:rPr>
          <w:lang w:val="es-ES"/>
        </w:rPr>
        <w:tab/>
      </w:r>
      <w:r w:rsidRPr="00C753AD">
        <w:rPr>
          <w:bCs/>
          <w:lang w:val="es-ES"/>
        </w:rPr>
        <w:t xml:space="preserve">El </w:t>
      </w:r>
      <w:r w:rsidRPr="00C753AD">
        <w:rPr>
          <w:b/>
          <w:bCs/>
          <w:lang w:val="es-ES"/>
        </w:rPr>
        <w:t>Sr. Di Crescenzo</w:t>
      </w:r>
      <w:r w:rsidRPr="00C753AD">
        <w:rPr>
          <w:lang w:val="es-ES"/>
        </w:rPr>
        <w:t xml:space="preserve"> está de acuerdo con que se cumplen las condiciones de una causa de fuerza mayor y es favorable a la concesión de la breve prórroga solicitada.</w:t>
      </w:r>
    </w:p>
    <w:p w14:paraId="141D0414" w14:textId="3D5F334D" w:rsidR="00C753AD" w:rsidRPr="00C753AD" w:rsidRDefault="00C753AD" w:rsidP="0038430E">
      <w:pPr>
        <w:keepNext/>
        <w:keepLines/>
        <w:jc w:val="both"/>
        <w:rPr>
          <w:lang w:val="es-ES"/>
        </w:rPr>
      </w:pPr>
      <w:r w:rsidRPr="00C753AD">
        <w:rPr>
          <w:lang w:val="es-ES"/>
        </w:rPr>
        <w:t>5.2.15</w:t>
      </w:r>
      <w:r w:rsidRPr="00C753AD">
        <w:rPr>
          <w:lang w:val="es-ES"/>
        </w:rPr>
        <w:tab/>
        <w:t xml:space="preserve">El </w:t>
      </w:r>
      <w:r w:rsidRPr="00C753AD">
        <w:rPr>
          <w:b/>
          <w:bCs/>
          <w:lang w:val="es-ES"/>
        </w:rPr>
        <w:t>Presidente</w:t>
      </w:r>
      <w:r w:rsidRPr="00C753AD">
        <w:rPr>
          <w:lang w:val="es-ES"/>
        </w:rPr>
        <w:t xml:space="preserve"> propone que la Junta llegue a la siguiente conclusión sobre la cuestión:</w:t>
      </w:r>
    </w:p>
    <w:p w14:paraId="383221F2" w14:textId="5E7B17B6" w:rsidR="00C753AD" w:rsidRPr="00C753AD" w:rsidRDefault="00C753AD" w:rsidP="0038430E">
      <w:pPr>
        <w:keepNext/>
        <w:keepLines/>
        <w:jc w:val="both"/>
        <w:rPr>
          <w:lang w:val="es-ES"/>
        </w:rPr>
      </w:pPr>
      <w:r>
        <w:rPr>
          <w:lang w:val="es-ES"/>
        </w:rPr>
        <w:t>«</w:t>
      </w:r>
      <w:r w:rsidRPr="00C753AD">
        <w:rPr>
          <w:lang w:val="es-ES"/>
        </w:rPr>
        <w:t>La Junta examinó detalladamente el Documento</w:t>
      </w:r>
      <w:r w:rsidR="001D6ADA">
        <w:rPr>
          <w:lang w:val="es-ES"/>
        </w:rPr>
        <w:t> </w:t>
      </w:r>
      <w:r w:rsidRPr="00C753AD">
        <w:rPr>
          <w:lang w:val="es-ES"/>
        </w:rPr>
        <w:t xml:space="preserve">RRB23-3/4, que contiene una solicitud de la Administración de Alemania de prórroga del plazo reglamentario para poner en servicio las asignaciones de frecuencias a la red de satélites H2M-0.5E y agradeció a la </w:t>
      </w:r>
      <w:r w:rsidR="001D6ADA">
        <w:rPr>
          <w:lang w:val="es-ES"/>
        </w:rPr>
        <w:t>a</w:t>
      </w:r>
      <w:r w:rsidRPr="00C753AD">
        <w:rPr>
          <w:lang w:val="es-ES"/>
        </w:rPr>
        <w:t>dministración la información facilitada. La Junta tomó nota de que:</w:t>
      </w:r>
    </w:p>
    <w:p w14:paraId="764D20F8" w14:textId="77777777" w:rsidR="00C753AD" w:rsidRPr="00C753AD" w:rsidRDefault="00C753AD" w:rsidP="0038430E">
      <w:pPr>
        <w:pStyle w:val="enumlev1"/>
        <w:jc w:val="both"/>
        <w:rPr>
          <w:lang w:val="es-ES"/>
        </w:rPr>
      </w:pPr>
      <w:r w:rsidRPr="00C753AD">
        <w:rPr>
          <w:lang w:val="es-ES"/>
        </w:rPr>
        <w:t>•</w:t>
      </w:r>
      <w:r w:rsidRPr="00C753AD">
        <w:rPr>
          <w:lang w:val="es-ES"/>
        </w:rPr>
        <w:tab/>
        <w:t>el 5 de julio de 2023 se lanzó un satélite que ya está operativo en órbita;</w:t>
      </w:r>
    </w:p>
    <w:p w14:paraId="07F6C50E" w14:textId="1B145284" w:rsidR="00C753AD" w:rsidRPr="00C753AD" w:rsidRDefault="00C753AD" w:rsidP="0038430E">
      <w:pPr>
        <w:pStyle w:val="enumlev1"/>
        <w:jc w:val="both"/>
        <w:rPr>
          <w:lang w:val="es-ES"/>
        </w:rPr>
      </w:pPr>
      <w:r w:rsidRPr="00C753AD">
        <w:rPr>
          <w:lang w:val="es-ES"/>
        </w:rPr>
        <w:t>•</w:t>
      </w:r>
      <w:r w:rsidRPr="00C753AD">
        <w:rPr>
          <w:lang w:val="es-ES"/>
        </w:rPr>
        <w:tab/>
        <w:t>la Junta había concedido una prórroga en su 91ª</w:t>
      </w:r>
      <w:r w:rsidR="001D6ADA">
        <w:rPr>
          <w:lang w:val="es-ES"/>
        </w:rPr>
        <w:t> </w:t>
      </w:r>
      <w:r w:rsidRPr="00C753AD">
        <w:rPr>
          <w:lang w:val="es-ES"/>
        </w:rPr>
        <w:t>reunión desde el 2 de mayo de 2023 al 15</w:t>
      </w:r>
      <w:r w:rsidR="001D6ADA">
        <w:rPr>
          <w:lang w:val="es-ES"/>
        </w:rPr>
        <w:t> </w:t>
      </w:r>
      <w:r w:rsidRPr="00C753AD">
        <w:rPr>
          <w:lang w:val="es-ES"/>
        </w:rPr>
        <w:t>de julio de 2023;</w:t>
      </w:r>
    </w:p>
    <w:p w14:paraId="20F26069" w14:textId="77777777" w:rsidR="00C753AD" w:rsidRPr="00C753AD" w:rsidRDefault="00C753AD" w:rsidP="0038430E">
      <w:pPr>
        <w:pStyle w:val="enumlev1"/>
        <w:jc w:val="both"/>
        <w:rPr>
          <w:lang w:val="es-ES"/>
        </w:rPr>
      </w:pPr>
      <w:r w:rsidRPr="00C753AD">
        <w:rPr>
          <w:lang w:val="es-ES"/>
        </w:rPr>
        <w:t>•</w:t>
      </w:r>
      <w:r w:rsidRPr="00C753AD">
        <w:rPr>
          <w:lang w:val="es-ES"/>
        </w:rPr>
        <w:tab/>
        <w:t>el lanzamiento se había retrasado debido a problemas técnicos del lanzador y al mal tiempo;</w:t>
      </w:r>
    </w:p>
    <w:p w14:paraId="0D696A13" w14:textId="77777777" w:rsidR="00C753AD" w:rsidRPr="00C753AD" w:rsidRDefault="00C753AD" w:rsidP="0038430E">
      <w:pPr>
        <w:pStyle w:val="enumlev1"/>
        <w:jc w:val="both"/>
        <w:rPr>
          <w:lang w:val="es-ES"/>
        </w:rPr>
      </w:pPr>
      <w:r w:rsidRPr="00C753AD">
        <w:rPr>
          <w:lang w:val="es-ES"/>
        </w:rPr>
        <w:t>•</w:t>
      </w:r>
      <w:r w:rsidRPr="00C753AD">
        <w:rPr>
          <w:lang w:val="es-ES"/>
        </w:rPr>
        <w:tab/>
        <w:t>la prórroga solicitada del plazo reglamentario era limitada (seis días) y estaba plenamente justificada.</w:t>
      </w:r>
    </w:p>
    <w:p w14:paraId="20170AC9" w14:textId="77777777" w:rsidR="00C753AD" w:rsidRPr="00C753AD" w:rsidRDefault="00C753AD" w:rsidP="0038430E">
      <w:pPr>
        <w:jc w:val="both"/>
        <w:rPr>
          <w:lang w:val="es-ES"/>
        </w:rPr>
      </w:pPr>
      <w:r w:rsidRPr="00C753AD">
        <w:rPr>
          <w:lang w:val="es-ES"/>
        </w:rPr>
        <w:t>A partir de la información facilitada, la Junta concluyó que se cumplían todas las condiciones para que la situación pudiera calificarse caso de fuerza mayor.</w:t>
      </w:r>
    </w:p>
    <w:p w14:paraId="2F05771E" w14:textId="50CFD021" w:rsidR="00C753AD" w:rsidRPr="00C753AD" w:rsidRDefault="00C753AD" w:rsidP="0038430E">
      <w:pPr>
        <w:jc w:val="both"/>
        <w:rPr>
          <w:lang w:val="es-ES"/>
        </w:rPr>
      </w:pPr>
      <w:r w:rsidRPr="00C753AD">
        <w:rPr>
          <w:lang w:val="es-ES"/>
        </w:rPr>
        <w:lastRenderedPageBreak/>
        <w:t>En consecuencia, la Junta decidió acceder a la solicitud de la Administración de Alemania de ampliar el plazo reglamentario para poner en servicio las asignaciones de frecuencias en las bandas 2</w:t>
      </w:r>
      <w:r>
        <w:rPr>
          <w:lang w:val="es-ES"/>
        </w:rPr>
        <w:t> </w:t>
      </w:r>
      <w:r w:rsidRPr="00C753AD">
        <w:rPr>
          <w:lang w:val="es-ES"/>
        </w:rPr>
        <w:t>102,5</w:t>
      </w:r>
      <w:r>
        <w:rPr>
          <w:lang w:val="es-ES"/>
        </w:rPr>
        <w:noBreakHyphen/>
      </w:r>
      <w:r w:rsidRPr="00C753AD">
        <w:rPr>
          <w:lang w:val="es-ES"/>
        </w:rPr>
        <w:t>2</w:t>
      </w:r>
      <w:r w:rsidR="001D6ADA">
        <w:rPr>
          <w:lang w:val="es-ES"/>
        </w:rPr>
        <w:t> </w:t>
      </w:r>
      <w:r w:rsidRPr="00C753AD">
        <w:rPr>
          <w:lang w:val="es-ES"/>
        </w:rPr>
        <w:t>107,5</w:t>
      </w:r>
      <w:r w:rsidR="001D6ADA">
        <w:rPr>
          <w:lang w:val="es-ES"/>
        </w:rPr>
        <w:t> </w:t>
      </w:r>
      <w:r w:rsidRPr="00C753AD">
        <w:rPr>
          <w:lang w:val="es-ES"/>
        </w:rPr>
        <w:t>MHz, 2</w:t>
      </w:r>
      <w:r w:rsidR="001D6ADA">
        <w:rPr>
          <w:lang w:val="es-ES"/>
        </w:rPr>
        <w:t> </w:t>
      </w:r>
      <w:r w:rsidRPr="00C753AD">
        <w:rPr>
          <w:lang w:val="es-ES"/>
        </w:rPr>
        <w:t>283,5</w:t>
      </w:r>
      <w:r w:rsidR="001D6ADA">
        <w:rPr>
          <w:lang w:val="es-ES"/>
        </w:rPr>
        <w:noBreakHyphen/>
      </w:r>
      <w:r w:rsidRPr="00C753AD">
        <w:rPr>
          <w:lang w:val="es-ES"/>
        </w:rPr>
        <w:t>2</w:t>
      </w:r>
      <w:r w:rsidR="001D6ADA">
        <w:rPr>
          <w:lang w:val="es-ES"/>
        </w:rPr>
        <w:t> </w:t>
      </w:r>
      <w:r w:rsidRPr="00C753AD">
        <w:rPr>
          <w:lang w:val="es-ES"/>
        </w:rPr>
        <w:t>288,5</w:t>
      </w:r>
      <w:r w:rsidR="001D6ADA">
        <w:rPr>
          <w:lang w:val="es-ES"/>
        </w:rPr>
        <w:t> </w:t>
      </w:r>
      <w:r w:rsidRPr="00C753AD">
        <w:rPr>
          <w:lang w:val="es-ES"/>
        </w:rPr>
        <w:t>MHz, 23,27</w:t>
      </w:r>
      <w:r w:rsidR="001D6ADA">
        <w:rPr>
          <w:lang w:val="es-ES"/>
        </w:rPr>
        <w:noBreakHyphen/>
      </w:r>
      <w:r w:rsidRPr="00C753AD">
        <w:rPr>
          <w:lang w:val="es-ES"/>
        </w:rPr>
        <w:t>23,308</w:t>
      </w:r>
      <w:r w:rsidR="001D6ADA">
        <w:rPr>
          <w:lang w:val="es-ES"/>
        </w:rPr>
        <w:t> GHz</w:t>
      </w:r>
      <w:r w:rsidRPr="00C753AD">
        <w:rPr>
          <w:lang w:val="es-ES"/>
        </w:rPr>
        <w:t xml:space="preserve"> y 26,364-26,400</w:t>
      </w:r>
      <w:r w:rsidR="001D6ADA">
        <w:rPr>
          <w:lang w:val="es-ES"/>
        </w:rPr>
        <w:t> </w:t>
      </w:r>
      <w:r w:rsidRPr="00C753AD">
        <w:rPr>
          <w:lang w:val="es-ES"/>
        </w:rPr>
        <w:t>GHz para la red de satélites H2M-0.5E hasta el 21 de julio de 2023</w:t>
      </w:r>
      <w:r>
        <w:rPr>
          <w:lang w:val="es-ES"/>
        </w:rPr>
        <w:t>»</w:t>
      </w:r>
      <w:r w:rsidR="000C3435">
        <w:rPr>
          <w:lang w:val="es-ES"/>
        </w:rPr>
        <w:t>.</w:t>
      </w:r>
    </w:p>
    <w:p w14:paraId="7FB79947" w14:textId="5E1DE129" w:rsidR="00C753AD" w:rsidRPr="00C753AD" w:rsidRDefault="00C753AD" w:rsidP="0038430E">
      <w:pPr>
        <w:jc w:val="both"/>
        <w:rPr>
          <w:lang w:val="es-ES"/>
        </w:rPr>
      </w:pPr>
      <w:r w:rsidRPr="00C753AD">
        <w:rPr>
          <w:lang w:val="es-ES"/>
        </w:rPr>
        <w:t>5.2.16</w:t>
      </w:r>
      <w:r w:rsidRPr="00C753AD">
        <w:rPr>
          <w:lang w:val="es-ES"/>
        </w:rPr>
        <w:tab/>
        <w:t xml:space="preserve">Así se </w:t>
      </w:r>
      <w:r w:rsidRPr="00C753AD">
        <w:rPr>
          <w:b/>
          <w:bCs/>
          <w:lang w:val="es-ES"/>
        </w:rPr>
        <w:t>acuerda</w:t>
      </w:r>
      <w:r w:rsidRPr="00C753AD">
        <w:rPr>
          <w:lang w:val="es-ES"/>
        </w:rPr>
        <w:t>.</w:t>
      </w:r>
    </w:p>
    <w:p w14:paraId="418041C3" w14:textId="310B8779" w:rsidR="00C753AD" w:rsidRPr="00C753AD" w:rsidRDefault="00C753AD" w:rsidP="0038430E">
      <w:pPr>
        <w:pStyle w:val="Heading2"/>
        <w:jc w:val="both"/>
        <w:rPr>
          <w:lang w:val="es-ES"/>
        </w:rPr>
      </w:pPr>
      <w:r w:rsidRPr="00C753AD">
        <w:rPr>
          <w:lang w:val="es-ES"/>
        </w:rPr>
        <w:t>5.3</w:t>
      </w:r>
      <w:r w:rsidRPr="00C753AD">
        <w:rPr>
          <w:lang w:val="es-ES"/>
        </w:rPr>
        <w:tab/>
        <w:t>Comunicación de la Administración de la República de Corea en la que se facilita información adicional en apoyo de su solicitud de prórroga del plazo reglamentario para la puesta en servicio de las asignaciones de frecuencias al sistema de satélites KOMPSAT-6 (Documento</w:t>
      </w:r>
      <w:r w:rsidR="005D4DD1">
        <w:rPr>
          <w:lang w:val="es-ES"/>
        </w:rPr>
        <w:t> </w:t>
      </w:r>
      <w:r w:rsidRPr="00C753AD">
        <w:rPr>
          <w:lang w:val="es-ES"/>
        </w:rPr>
        <w:t>RRB23-3/5)</w:t>
      </w:r>
    </w:p>
    <w:p w14:paraId="7067B12D" w14:textId="76518151" w:rsidR="00C753AD" w:rsidRPr="00C753AD" w:rsidRDefault="00C753AD" w:rsidP="0038430E">
      <w:pPr>
        <w:jc w:val="both"/>
        <w:rPr>
          <w:lang w:val="es-ES"/>
        </w:rPr>
      </w:pPr>
      <w:r w:rsidRPr="00C753AD">
        <w:rPr>
          <w:lang w:val="es-ES"/>
        </w:rPr>
        <w:t>5.3.1</w:t>
      </w:r>
      <w:r w:rsidRPr="00C753AD">
        <w:rPr>
          <w:lang w:val="es-ES"/>
        </w:rPr>
        <w:tab/>
      </w:r>
      <w:r w:rsidRPr="00C753AD">
        <w:rPr>
          <w:bCs/>
          <w:lang w:val="es-ES"/>
        </w:rPr>
        <w:t xml:space="preserve">El </w:t>
      </w:r>
      <w:r w:rsidRPr="00C753AD">
        <w:rPr>
          <w:b/>
          <w:bCs/>
          <w:lang w:val="es-ES"/>
        </w:rPr>
        <w:t>Sr. Loo (Jefe del SSD/SPR)</w:t>
      </w:r>
      <w:r w:rsidRPr="00C753AD">
        <w:rPr>
          <w:lang w:val="es-ES"/>
        </w:rPr>
        <w:t xml:space="preserve"> presenta el Documento</w:t>
      </w:r>
      <w:r w:rsidR="005D4DD1">
        <w:rPr>
          <w:lang w:val="es-ES"/>
        </w:rPr>
        <w:t> </w:t>
      </w:r>
      <w:r w:rsidRPr="00C753AD">
        <w:rPr>
          <w:lang w:val="es-ES"/>
        </w:rPr>
        <w:t>RRB23-3/5, en el que la Administración de la República de Corea, en respuesta a la petición formulada por la Junta en su 93ª</w:t>
      </w:r>
      <w:r w:rsidR="005D4DD1">
        <w:rPr>
          <w:lang w:val="es-ES"/>
        </w:rPr>
        <w:t> </w:t>
      </w:r>
      <w:r w:rsidRPr="00C753AD">
        <w:rPr>
          <w:lang w:val="es-ES"/>
        </w:rPr>
        <w:t>reunión, facilita información adicional en apoyo de su solicitud de prórroga del plazo reglamentario para la puesta en servicio de las asignaciones de frecuencias al sistema de satélites KOMPSAT-6, del 12 de diciembre de 2023 al 30 de septiembre de 2025, por causa de fuerza mayor.</w:t>
      </w:r>
    </w:p>
    <w:p w14:paraId="5504F54C" w14:textId="6E45C015" w:rsidR="00C753AD" w:rsidRPr="00C753AD" w:rsidRDefault="00C753AD" w:rsidP="0038430E">
      <w:pPr>
        <w:jc w:val="both"/>
        <w:rPr>
          <w:lang w:val="es-ES"/>
        </w:rPr>
      </w:pPr>
      <w:r w:rsidRPr="00C753AD">
        <w:rPr>
          <w:lang w:val="es-ES"/>
        </w:rPr>
        <w:t>5.3.2</w:t>
      </w:r>
      <w:r w:rsidRPr="00C753AD">
        <w:rPr>
          <w:lang w:val="es-ES"/>
        </w:rPr>
        <w:tab/>
        <w:t>Resumiendo los elementos del caso, señala que el satélite KOMPSAT-6 debía lanzarse desde el territorio de la Federación de Rusia en el per</w:t>
      </w:r>
      <w:r>
        <w:rPr>
          <w:lang w:val="es-ES"/>
        </w:rPr>
        <w:t>i</w:t>
      </w:r>
      <w:r w:rsidRPr="00C753AD">
        <w:rPr>
          <w:lang w:val="es-ES"/>
        </w:rPr>
        <w:t>odo comprendido entre el 30 de septiembre de</w:t>
      </w:r>
      <w:r w:rsidR="005D4DD1">
        <w:rPr>
          <w:lang w:val="es-ES"/>
        </w:rPr>
        <w:t> </w:t>
      </w:r>
      <w:r w:rsidRPr="00C753AD">
        <w:rPr>
          <w:lang w:val="es-ES"/>
        </w:rPr>
        <w:t>2022 y el 31 de marzo de 2023 (Anexo</w:t>
      </w:r>
      <w:r w:rsidR="005D4DD1">
        <w:rPr>
          <w:lang w:val="es-ES"/>
        </w:rPr>
        <w:t> </w:t>
      </w:r>
      <w:r w:rsidRPr="00C753AD">
        <w:rPr>
          <w:lang w:val="es-ES"/>
        </w:rPr>
        <w:t>1). Sin embargo, el Departamento de Comercio de los Estados Unidos suspendió la licencia de reexportación aprobada en agosto de 2021 (Anexo</w:t>
      </w:r>
      <w:r w:rsidR="005D4DD1">
        <w:rPr>
          <w:lang w:val="es-ES"/>
        </w:rPr>
        <w:t> </w:t>
      </w:r>
      <w:r w:rsidRPr="00C753AD">
        <w:rPr>
          <w:lang w:val="es-ES"/>
        </w:rPr>
        <w:t>2) en marzo de 2022 (Anexo</w:t>
      </w:r>
      <w:r w:rsidR="005D4DD1">
        <w:rPr>
          <w:lang w:val="es-ES"/>
        </w:rPr>
        <w:t> </w:t>
      </w:r>
      <w:r w:rsidRPr="00C753AD">
        <w:rPr>
          <w:lang w:val="es-ES"/>
        </w:rPr>
        <w:t xml:space="preserve">3) debido a la crisis internacional entre la Federación </w:t>
      </w:r>
      <w:r w:rsidR="005D4DD1">
        <w:rPr>
          <w:lang w:val="es-ES"/>
        </w:rPr>
        <w:t xml:space="preserve">de </w:t>
      </w:r>
      <w:r w:rsidRPr="00C753AD">
        <w:rPr>
          <w:lang w:val="es-ES"/>
        </w:rPr>
        <w:t>Rus</w:t>
      </w:r>
      <w:r w:rsidR="005D4DD1">
        <w:rPr>
          <w:lang w:val="es-ES"/>
        </w:rPr>
        <w:t>i</w:t>
      </w:r>
      <w:r w:rsidRPr="00C753AD">
        <w:rPr>
          <w:lang w:val="es-ES"/>
        </w:rPr>
        <w:t>a y Ucrania. El recurso presentado por el Instituto de Investigación Aeroespacial de Corea (KARI) en abril de 2022 (Anexo</w:t>
      </w:r>
      <w:r w:rsidR="005D4DD1">
        <w:rPr>
          <w:lang w:val="es-ES"/>
        </w:rPr>
        <w:t> </w:t>
      </w:r>
      <w:r w:rsidRPr="00C753AD">
        <w:rPr>
          <w:lang w:val="es-ES"/>
        </w:rPr>
        <w:t>4) no tuvo éxito. El KARI envió una solicitud de invitación y una solicitud de propuesta a varios proveedores de servicios de lanzamiento entre mayo y octubre de 2022. En diciembre de</w:t>
      </w:r>
      <w:r w:rsidR="005D4DD1">
        <w:rPr>
          <w:lang w:val="es-ES"/>
        </w:rPr>
        <w:t> </w:t>
      </w:r>
      <w:r w:rsidRPr="00C753AD">
        <w:rPr>
          <w:lang w:val="es-ES"/>
        </w:rPr>
        <w:t>2022, el Gobierno aprobó oficialmente un nuevo contrato de lanzamiento y se seleccionó a Arianespace como nuevo proveedor. Sin embargo, el contrato para el lanzamiento de KOMPSAT-6 por el lanzador Vega-C, con una ventana de lanzamiento del 1 de diciembre de 2024 al 31 de marzo de 2025 (Anexo</w:t>
      </w:r>
      <w:r w:rsidR="005D4DD1">
        <w:rPr>
          <w:lang w:val="es-ES"/>
        </w:rPr>
        <w:t> </w:t>
      </w:r>
      <w:r w:rsidRPr="00C753AD">
        <w:rPr>
          <w:lang w:val="es-ES"/>
        </w:rPr>
        <w:t>7), más un margen máximo de seis meses, no se firmó hasta abril de 2023 debido al fallo del lanzador Vega-C en diciembre de 2022. Además, como consecuencia de una anomalía inesperada en la prueba de ignición estática del lanzador Vega-C en junio de 2023 y el retraso de la reanudación prevista de los vuelos, Arianespace aconsejó al KARI solicitar una prórroga hasta el 30</w:t>
      </w:r>
      <w:r w:rsidR="005D4DD1">
        <w:rPr>
          <w:lang w:val="es-ES"/>
        </w:rPr>
        <w:t> </w:t>
      </w:r>
      <w:r w:rsidRPr="00C753AD">
        <w:rPr>
          <w:lang w:val="es-ES"/>
        </w:rPr>
        <w:t>de septiembre de 2025 (final de la ventana de lanzamiento más un margen de seis meses) (Anexo</w:t>
      </w:r>
      <w:r w:rsidR="005D4DD1">
        <w:rPr>
          <w:lang w:val="es-ES"/>
        </w:rPr>
        <w:t> </w:t>
      </w:r>
      <w:r w:rsidRPr="00C753AD">
        <w:rPr>
          <w:lang w:val="es-ES"/>
        </w:rPr>
        <w:t>8). Los Anexos 5 y 6 contienen imágenes que muestran los avances en la finalización del satélite e información sobre los resultados de las primeras pruebas rutinarias semestrales de situación.</w:t>
      </w:r>
    </w:p>
    <w:p w14:paraId="3A433874" w14:textId="3B75D5D1" w:rsidR="00C753AD" w:rsidRPr="00C753AD" w:rsidRDefault="00C753AD" w:rsidP="0038430E">
      <w:pPr>
        <w:jc w:val="both"/>
        <w:rPr>
          <w:lang w:val="es-ES"/>
        </w:rPr>
      </w:pPr>
      <w:r w:rsidRPr="00C753AD">
        <w:rPr>
          <w:lang w:val="es-ES"/>
        </w:rPr>
        <w:t>5.3.3</w:t>
      </w:r>
      <w:r w:rsidRPr="00C753AD">
        <w:rPr>
          <w:lang w:val="es-ES"/>
        </w:rPr>
        <w:tab/>
        <w:t>La Administración considera que el retraso en el lanzamiento constituye una causa de fuerza mayor y explica que se cumplen las cuatro condiciones.</w:t>
      </w:r>
    </w:p>
    <w:p w14:paraId="3FD99DCC" w14:textId="35115E77" w:rsidR="00C753AD" w:rsidRPr="00C753AD" w:rsidRDefault="00C753AD" w:rsidP="0038430E">
      <w:pPr>
        <w:jc w:val="both"/>
        <w:rPr>
          <w:lang w:val="es-ES"/>
        </w:rPr>
      </w:pPr>
      <w:r w:rsidRPr="00C753AD">
        <w:rPr>
          <w:lang w:val="es-ES"/>
        </w:rPr>
        <w:t>5.3.4</w:t>
      </w:r>
      <w:r w:rsidRPr="00C753AD">
        <w:rPr>
          <w:lang w:val="es-ES"/>
        </w:rPr>
        <w:tab/>
      </w:r>
      <w:r w:rsidRPr="00C753AD">
        <w:rPr>
          <w:bCs/>
          <w:lang w:val="es-ES"/>
        </w:rPr>
        <w:t xml:space="preserve">El </w:t>
      </w:r>
      <w:r w:rsidRPr="00C753AD">
        <w:rPr>
          <w:b/>
          <w:bCs/>
          <w:lang w:val="es-ES"/>
        </w:rPr>
        <w:t>Sr. Henri</w:t>
      </w:r>
      <w:r w:rsidRPr="00C753AD">
        <w:rPr>
          <w:lang w:val="es-ES"/>
        </w:rPr>
        <w:t xml:space="preserve"> dice que, aunque la </w:t>
      </w:r>
      <w:r w:rsidR="005D4DD1">
        <w:rPr>
          <w:lang w:val="es-ES"/>
        </w:rPr>
        <w:t>a</w:t>
      </w:r>
      <w:r w:rsidRPr="00C753AD">
        <w:rPr>
          <w:lang w:val="es-ES"/>
        </w:rPr>
        <w:t>dministración no ha proporcionado otros elementos de prueba que respalden el per</w:t>
      </w:r>
      <w:r>
        <w:rPr>
          <w:lang w:val="es-ES"/>
        </w:rPr>
        <w:t>i</w:t>
      </w:r>
      <w:r w:rsidRPr="00C753AD">
        <w:rPr>
          <w:lang w:val="es-ES"/>
        </w:rPr>
        <w:t>odo necesario después del lanzamiento para la puesta en órbita, ha facilitado la mayor parte de la información adicional solicitada por la Junta en su 93ª</w:t>
      </w:r>
      <w:r w:rsidR="005D4DD1">
        <w:rPr>
          <w:lang w:val="es-ES"/>
        </w:rPr>
        <w:t> </w:t>
      </w:r>
      <w:r w:rsidRPr="00C753AD">
        <w:rPr>
          <w:lang w:val="es-ES"/>
        </w:rPr>
        <w:t>reunión. El Anexo</w:t>
      </w:r>
      <w:r w:rsidR="005D4DD1">
        <w:rPr>
          <w:lang w:val="es-ES"/>
        </w:rPr>
        <w:t> </w:t>
      </w:r>
      <w:r w:rsidRPr="00C753AD">
        <w:rPr>
          <w:lang w:val="es-ES"/>
        </w:rPr>
        <w:t>6 contiene pruebas del fabricante de que el satélite estaba listo en agosto de 2022 (carta del KARI indicando que el satélite KOMPSAT-6 ha estado en modo de almacenamiento desde el 18 de agosto de 2022 con información sobre la primera prueba de situación en enero de 2023). El Anexo</w:t>
      </w:r>
      <w:r w:rsidR="005D4DD1">
        <w:rPr>
          <w:lang w:val="es-ES"/>
        </w:rPr>
        <w:t> </w:t>
      </w:r>
      <w:r w:rsidRPr="00C753AD">
        <w:rPr>
          <w:lang w:val="es-ES"/>
        </w:rPr>
        <w:t xml:space="preserve">7 contiene información actualizada sobre la nueva ventana de lanzamiento y datos del nuevo proveedor de servicios de lanzamiento que confirman la ventana de lanzamiento y la fecha de firma del contrato. A partir de la información facilitada, considera que, de no haberse producido la crisis internacional, la </w:t>
      </w:r>
      <w:r w:rsidR="005D4DD1">
        <w:rPr>
          <w:lang w:val="es-ES"/>
        </w:rPr>
        <w:t>a</w:t>
      </w:r>
      <w:r w:rsidRPr="00C753AD">
        <w:rPr>
          <w:lang w:val="es-ES"/>
        </w:rPr>
        <w:t xml:space="preserve">dministración habría respetado el plazo reglamentario para poner en servicio las asignaciones de frecuencias y que el caso puede calificarse de causa de fuerza mayor. Sin embargo, la duración de la prórroga era difícil de juzgar, ya que dependerá de los esfuerzos de Arianespace y de la reanudación de los vuelos del lanzador Vega-C. Le interesaría saber si la Administración de la República de Corea </w:t>
      </w:r>
      <w:r w:rsidRPr="00C753AD">
        <w:rPr>
          <w:lang w:val="es-ES"/>
        </w:rPr>
        <w:lastRenderedPageBreak/>
        <w:t>ha considerado la posibilidad de cambiar el lanzador</w:t>
      </w:r>
      <w:r w:rsidR="00162681">
        <w:rPr>
          <w:lang w:val="es-ES"/>
        </w:rPr>
        <w:t xml:space="preserve"> desde la pérdida del Vega</w:t>
      </w:r>
      <w:r w:rsidR="00BB3764">
        <w:rPr>
          <w:lang w:val="es-ES"/>
        </w:rPr>
        <w:noBreakHyphen/>
      </w:r>
      <w:r w:rsidR="00162681">
        <w:rPr>
          <w:lang w:val="es-ES"/>
        </w:rPr>
        <w:t>C durante el lanzamiento de diciembre de 2022</w:t>
      </w:r>
      <w:r w:rsidRPr="00C753AD">
        <w:rPr>
          <w:lang w:val="es-ES"/>
        </w:rPr>
        <w:t>.</w:t>
      </w:r>
    </w:p>
    <w:p w14:paraId="1A8764EB" w14:textId="7661C5C8" w:rsidR="00C753AD" w:rsidRPr="00C753AD" w:rsidRDefault="00C753AD" w:rsidP="0038430E">
      <w:pPr>
        <w:jc w:val="both"/>
        <w:rPr>
          <w:lang w:val="es-ES"/>
        </w:rPr>
      </w:pPr>
      <w:r w:rsidRPr="00C753AD">
        <w:rPr>
          <w:lang w:val="es-ES"/>
        </w:rPr>
        <w:t>5.3.5</w:t>
      </w:r>
      <w:r w:rsidRPr="00C753AD">
        <w:rPr>
          <w:lang w:val="es-ES"/>
        </w:rPr>
        <w:tab/>
      </w:r>
      <w:r w:rsidRPr="00C753AD">
        <w:rPr>
          <w:bCs/>
          <w:lang w:val="es-ES"/>
        </w:rPr>
        <w:t xml:space="preserve">La </w:t>
      </w:r>
      <w:r w:rsidRPr="00C753AD">
        <w:rPr>
          <w:b/>
          <w:bCs/>
          <w:lang w:val="es-ES"/>
        </w:rPr>
        <w:t>Sra.</w:t>
      </w:r>
      <w:r w:rsidR="005D4DD1">
        <w:rPr>
          <w:b/>
          <w:bCs/>
          <w:lang w:val="es-ES"/>
        </w:rPr>
        <w:t> </w:t>
      </w:r>
      <w:r w:rsidRPr="00C753AD">
        <w:rPr>
          <w:b/>
          <w:bCs/>
          <w:lang w:val="es-ES"/>
        </w:rPr>
        <w:t>Beaumier</w:t>
      </w:r>
      <w:r w:rsidRPr="00C753AD">
        <w:rPr>
          <w:lang w:val="es-ES"/>
        </w:rPr>
        <w:t xml:space="preserve"> dice que las aclaraciones proporcionadas por la Administración de la República de Corea ofrecen una visión mucho más clara y completa de los acontecimientos. El caso reúne las condiciones para calificarlo como causa de fuerza mayor. El satélite ha estado almacenado desde agosto de 2022, antes de su fecha de lanzamiento, pero no se ha podido lanzar como estaba previsto porque se han suspendido las licencias de exportación. La </w:t>
      </w:r>
      <w:r w:rsidR="005D4DD1">
        <w:rPr>
          <w:lang w:val="es-ES"/>
        </w:rPr>
        <w:t>a</w:t>
      </w:r>
      <w:r w:rsidRPr="00C753AD">
        <w:rPr>
          <w:lang w:val="es-ES"/>
        </w:rPr>
        <w:t>dministración tomó medidas para encontrar un proveedor alternativo de servicios de lanzamiento en mayo de 2022, pero debido al tiempo necesario para obtener las aprobaciones gubernamentales necesarias para un nuevo contrato de servicios de lanzamiento y al fallo del vehículo de lanzamiento Vega-C en diciembre de</w:t>
      </w:r>
      <w:r w:rsidR="005D4DD1">
        <w:rPr>
          <w:lang w:val="es-ES"/>
        </w:rPr>
        <w:t> </w:t>
      </w:r>
      <w:r w:rsidRPr="00C753AD">
        <w:rPr>
          <w:lang w:val="es-ES"/>
        </w:rPr>
        <w:t>2022, se prevé una ventana de lanzamiento del 1 de diciembre de 2024 al 31 de marzo de 2025. Tiene algunas dificultades con la duración de la prórroga solicitada (hasta el 30 de septiembre de</w:t>
      </w:r>
      <w:r w:rsidR="005D4DD1">
        <w:rPr>
          <w:lang w:val="es-ES"/>
        </w:rPr>
        <w:t> </w:t>
      </w:r>
      <w:r w:rsidRPr="00C753AD">
        <w:rPr>
          <w:lang w:val="es-ES"/>
        </w:rPr>
        <w:t xml:space="preserve">2025), que incluye el margen de seis meses recomendado por el proveedor de servicios de lanzamiento debido a las incertidumbres con el calendario de lanzamiento y el riesgo de aplazamiento de la ventana de lanzamiento. Observa que, en sus cálculos, la </w:t>
      </w:r>
      <w:r w:rsidR="005D4DD1">
        <w:rPr>
          <w:lang w:val="es-ES"/>
        </w:rPr>
        <w:t>a</w:t>
      </w:r>
      <w:r w:rsidRPr="00C753AD">
        <w:rPr>
          <w:lang w:val="es-ES"/>
        </w:rPr>
        <w:t xml:space="preserve">dministración no tiene en cuenta ningún tiempo adicional para la puesta en órbita. Sin embargo, la Junta considera hechos, no escenarios potenciales o incertidumbres, y no concede prórrogas por contingencias. En consecuencia, debe apoyar una prórroga hasta el final de la ventana de lanzamiento actual (es decir, hasta el 31 de marzo de 2025). La </w:t>
      </w:r>
      <w:r w:rsidR="005D4DD1">
        <w:rPr>
          <w:lang w:val="es-ES"/>
        </w:rPr>
        <w:t>a</w:t>
      </w:r>
      <w:r w:rsidRPr="00C753AD">
        <w:rPr>
          <w:lang w:val="es-ES"/>
        </w:rPr>
        <w:t>dministración siempre podrá solicitar una nueva prórroga en caso de que el proveedor de lanzamientos posponga la ventana de lanzamiento.</w:t>
      </w:r>
    </w:p>
    <w:p w14:paraId="57373BA0" w14:textId="47B64F65" w:rsidR="00C753AD" w:rsidRPr="00C753AD" w:rsidRDefault="00C753AD" w:rsidP="0038430E">
      <w:pPr>
        <w:jc w:val="both"/>
        <w:rPr>
          <w:lang w:val="es-ES"/>
        </w:rPr>
      </w:pPr>
      <w:r w:rsidRPr="00C753AD">
        <w:rPr>
          <w:lang w:val="es-ES"/>
        </w:rPr>
        <w:t>5.3.6</w:t>
      </w:r>
      <w:r w:rsidRPr="00C753AD">
        <w:rPr>
          <w:lang w:val="es-ES"/>
        </w:rPr>
        <w:tab/>
      </w:r>
      <w:r w:rsidRPr="00C753AD">
        <w:rPr>
          <w:bCs/>
          <w:lang w:val="es-ES"/>
        </w:rPr>
        <w:t xml:space="preserve">La </w:t>
      </w:r>
      <w:r w:rsidRPr="00C753AD">
        <w:rPr>
          <w:b/>
          <w:bCs/>
          <w:lang w:val="es-ES"/>
        </w:rPr>
        <w:t>Sra.</w:t>
      </w:r>
      <w:r w:rsidR="005D4DD1">
        <w:rPr>
          <w:b/>
          <w:bCs/>
          <w:lang w:val="es-ES"/>
        </w:rPr>
        <w:t> </w:t>
      </w:r>
      <w:r w:rsidRPr="00C753AD">
        <w:rPr>
          <w:b/>
          <w:bCs/>
          <w:lang w:val="es-ES"/>
        </w:rPr>
        <w:t>Mannepalli</w:t>
      </w:r>
      <w:r w:rsidRPr="00C753AD">
        <w:rPr>
          <w:lang w:val="es-ES"/>
        </w:rPr>
        <w:t>, aunque agradece la información adicional, señala que no se han aportado los datos que justifican el periodo de puesta en órbita. Según las pruebas presentadas, la situación puede calificarse como un caso de fuerza mayor. Aunque tiene problemas para conceder una prórroga hasta el 30 de septiembre de 2025 sin datos concretos sobre la ventana de lanzamiento, puede aceptar una prórroga hasta el 31 de marzo de 2025. La cuestión podrá examinarse más detenidamente una vez que se disponga de los resultados de la comisión de investigación independiente creada tras el fallo del Vega-C en diciembre de 2022.</w:t>
      </w:r>
    </w:p>
    <w:p w14:paraId="7CF74210" w14:textId="77777777" w:rsidR="00C753AD" w:rsidRPr="00C753AD" w:rsidRDefault="00C753AD" w:rsidP="0038430E">
      <w:pPr>
        <w:jc w:val="both"/>
        <w:rPr>
          <w:lang w:val="es-ES"/>
        </w:rPr>
      </w:pPr>
      <w:r w:rsidRPr="00C753AD">
        <w:rPr>
          <w:lang w:val="es-ES"/>
        </w:rPr>
        <w:t>5.3.7</w:t>
      </w:r>
      <w:r w:rsidRPr="00C753AD">
        <w:rPr>
          <w:lang w:val="es-ES"/>
        </w:rPr>
        <w:tab/>
      </w:r>
      <w:r w:rsidRPr="00C753AD">
        <w:rPr>
          <w:bCs/>
          <w:lang w:val="es-ES"/>
        </w:rPr>
        <w:t xml:space="preserve">El </w:t>
      </w:r>
      <w:r w:rsidRPr="00C753AD">
        <w:rPr>
          <w:b/>
          <w:bCs/>
          <w:lang w:val="es-ES"/>
        </w:rPr>
        <w:t>Sr. Talib</w:t>
      </w:r>
      <w:r w:rsidRPr="00C753AD">
        <w:rPr>
          <w:lang w:val="es-ES"/>
        </w:rPr>
        <w:t xml:space="preserve"> elogia los esfuerzos de la Administración de la República de Corea. La situación puede considerarse como un caso de fuerza mayor, debido sobre todo a la crisis internacional entre la Federación de Rusia y Ucrania. Dado que se desconocen la fecha real de lanzamiento y los resultados de la comisión de investigación, resulta adecuada una prórroga hasta el 31 de marzo de 2025. Si se dispone de más información, se podrá estudiar una prórroga adicional en una reunión posterior de la Junta.</w:t>
      </w:r>
    </w:p>
    <w:p w14:paraId="34AE50F5" w14:textId="6145941D" w:rsidR="00C753AD" w:rsidRPr="00C753AD" w:rsidRDefault="00C753AD" w:rsidP="0038430E">
      <w:pPr>
        <w:jc w:val="both"/>
        <w:rPr>
          <w:lang w:val="es-ES"/>
        </w:rPr>
      </w:pPr>
      <w:r w:rsidRPr="00C753AD">
        <w:rPr>
          <w:lang w:val="es-ES"/>
        </w:rPr>
        <w:t>5.3.8</w:t>
      </w:r>
      <w:r w:rsidRPr="00C753AD">
        <w:rPr>
          <w:lang w:val="es-ES"/>
        </w:rPr>
        <w:tab/>
        <w:t xml:space="preserve">La </w:t>
      </w:r>
      <w:r w:rsidRPr="00C753AD">
        <w:rPr>
          <w:b/>
          <w:bCs/>
          <w:lang w:val="es-ES"/>
        </w:rPr>
        <w:t>Sra.</w:t>
      </w:r>
      <w:r w:rsidR="005D4DD1" w:rsidRPr="005D4DD1">
        <w:rPr>
          <w:b/>
          <w:bCs/>
          <w:lang w:val="es-ES"/>
        </w:rPr>
        <w:t> </w:t>
      </w:r>
      <w:r w:rsidRPr="00C753AD">
        <w:rPr>
          <w:b/>
          <w:bCs/>
          <w:lang w:val="es-ES"/>
        </w:rPr>
        <w:t>Hasanova</w:t>
      </w:r>
      <w:r w:rsidRPr="00C753AD">
        <w:rPr>
          <w:lang w:val="es-ES"/>
        </w:rPr>
        <w:t xml:space="preserve"> agradece a la </w:t>
      </w:r>
      <w:r w:rsidR="005D4DD1">
        <w:rPr>
          <w:lang w:val="es-ES"/>
        </w:rPr>
        <w:t>a</w:t>
      </w:r>
      <w:r w:rsidRPr="00C753AD">
        <w:rPr>
          <w:lang w:val="es-ES"/>
        </w:rPr>
        <w:t xml:space="preserve">dministración la información adicional, incluida la información sobre la ventana de lanzamiento del 30 de septiembre de 2022 al 31 de marzo de 2023 y la disponibilidad del satélite en agosto de 2022. Considera que la situación constituye un caso de fuerza mayor debido a la crisis internacional y está a favor de conceder una prórroga hasta el 31 de marzo de 2025. La </w:t>
      </w:r>
      <w:r w:rsidR="005D4DD1">
        <w:rPr>
          <w:lang w:val="es-ES"/>
        </w:rPr>
        <w:t>a</w:t>
      </w:r>
      <w:r w:rsidRPr="00C753AD">
        <w:rPr>
          <w:lang w:val="es-ES"/>
        </w:rPr>
        <w:t>dministración podrá solicitar una nueva prórroga en el futuro si es necesario.</w:t>
      </w:r>
    </w:p>
    <w:p w14:paraId="1E648546" w14:textId="77777777" w:rsidR="00C753AD" w:rsidRPr="00C753AD" w:rsidRDefault="00C753AD" w:rsidP="0038430E">
      <w:pPr>
        <w:jc w:val="both"/>
        <w:rPr>
          <w:lang w:val="es-ES"/>
        </w:rPr>
      </w:pPr>
      <w:r w:rsidRPr="00C753AD">
        <w:rPr>
          <w:lang w:val="es-ES"/>
        </w:rPr>
        <w:t>5.3.9</w:t>
      </w:r>
      <w:r w:rsidRPr="00C753AD">
        <w:rPr>
          <w:lang w:val="es-ES"/>
        </w:rPr>
        <w:tab/>
      </w:r>
      <w:r w:rsidRPr="00C753AD">
        <w:rPr>
          <w:bCs/>
          <w:lang w:val="es-ES"/>
        </w:rPr>
        <w:t xml:space="preserve">El </w:t>
      </w:r>
      <w:r w:rsidRPr="00C753AD">
        <w:rPr>
          <w:b/>
          <w:bCs/>
          <w:lang w:val="es-ES"/>
        </w:rPr>
        <w:t>Sr. Fianko</w:t>
      </w:r>
      <w:r w:rsidRPr="00C753AD">
        <w:rPr>
          <w:lang w:val="es-ES"/>
        </w:rPr>
        <w:t xml:space="preserve"> observa que la Administración de la República de Corea ha respondido a la solicitud de la Junta y ha facilitado información adicional para demostrar que el satélite estaba preparado, y que el plazo reglamentario del 12 de diciembre de 2023 se habría cumplido de no ser por la crisis internacional. Está a favor de conceder una prórroga por causa de fuerza mayor hasta el 31 de marzo de 2025. De acuerdo con decisiones anteriores, señala que, si aparece nueva información, la Junta podrá considerar una nueva prórroga.</w:t>
      </w:r>
    </w:p>
    <w:p w14:paraId="11597FBC" w14:textId="2BE461EC" w:rsidR="00C753AD" w:rsidRPr="00C753AD" w:rsidRDefault="00C753AD" w:rsidP="0038430E">
      <w:pPr>
        <w:jc w:val="both"/>
        <w:rPr>
          <w:lang w:val="es-ES"/>
        </w:rPr>
      </w:pPr>
      <w:r w:rsidRPr="00C753AD">
        <w:rPr>
          <w:lang w:val="es-ES"/>
        </w:rPr>
        <w:t>5.3.10</w:t>
      </w:r>
      <w:r w:rsidRPr="00C753AD">
        <w:rPr>
          <w:lang w:val="es-ES"/>
        </w:rPr>
        <w:tab/>
      </w:r>
      <w:r w:rsidRPr="00C753AD">
        <w:rPr>
          <w:bCs/>
          <w:lang w:val="es-ES"/>
        </w:rPr>
        <w:t xml:space="preserve">El </w:t>
      </w:r>
      <w:r w:rsidRPr="00C753AD">
        <w:rPr>
          <w:b/>
          <w:bCs/>
          <w:lang w:val="es-ES"/>
        </w:rPr>
        <w:t xml:space="preserve">Sr. Nurshabekov </w:t>
      </w:r>
      <w:r w:rsidRPr="00C753AD">
        <w:rPr>
          <w:lang w:val="es-ES"/>
        </w:rPr>
        <w:t>considera que la Administración de la República de Corea ha facilitado la información solicitada por la Junta en su reunión anterior y que la situación puede calificarse de caso de fuerza mayor. Señala que la carta del Anexo</w:t>
      </w:r>
      <w:r w:rsidR="005D4DD1">
        <w:rPr>
          <w:lang w:val="es-ES"/>
        </w:rPr>
        <w:t> </w:t>
      </w:r>
      <w:r w:rsidRPr="00C753AD">
        <w:rPr>
          <w:lang w:val="es-ES"/>
        </w:rPr>
        <w:t xml:space="preserve">8 parece indicar que Arianespace solicita una prórroga hasta el 30 de septiembre de 2025 para hacer frente a posibles riesgos y que los resultados </w:t>
      </w:r>
      <w:r w:rsidRPr="00C753AD">
        <w:rPr>
          <w:lang w:val="es-ES"/>
        </w:rPr>
        <w:lastRenderedPageBreak/>
        <w:t>de la comisión de investigación independiente aún no están disponibles. Apoya una prórroga hasta el 31 de marzo de 2025 y está de acuerdo en que la Junta puede considerar una nueva prórroga en una reunión posterior si es necesario.</w:t>
      </w:r>
    </w:p>
    <w:p w14:paraId="318616B4" w14:textId="126DD7B8" w:rsidR="00C753AD" w:rsidRPr="00C753AD" w:rsidRDefault="00C753AD" w:rsidP="0038430E">
      <w:pPr>
        <w:jc w:val="both"/>
        <w:rPr>
          <w:lang w:val="es-ES"/>
        </w:rPr>
      </w:pPr>
      <w:r w:rsidRPr="00C753AD">
        <w:rPr>
          <w:lang w:val="es-ES"/>
        </w:rPr>
        <w:t>5.3.11</w:t>
      </w:r>
      <w:r w:rsidRPr="00C753AD">
        <w:rPr>
          <w:lang w:val="es-ES"/>
        </w:rPr>
        <w:tab/>
      </w:r>
      <w:r w:rsidRPr="00C753AD">
        <w:rPr>
          <w:bCs/>
          <w:lang w:val="es-ES"/>
        </w:rPr>
        <w:t xml:space="preserve">El </w:t>
      </w:r>
      <w:r w:rsidRPr="00C753AD">
        <w:rPr>
          <w:b/>
          <w:bCs/>
          <w:lang w:val="es-ES"/>
        </w:rPr>
        <w:t>Sr. Alkahtani</w:t>
      </w:r>
      <w:r w:rsidRPr="00C753AD">
        <w:rPr>
          <w:lang w:val="es-ES"/>
        </w:rPr>
        <w:t xml:space="preserve"> dice que la Administración de la República de Corea ha demostrado que el satélite estaba listo en agosto de 2022 y ha facilitado la mayor parte de la información solicitada por la Junta en su reunión anterior. Está de acuerdo con que se puede considerar la situación como un caso de fuerza mayor. Al igual que otros, tiene dificultades con la duración de la prórroga solicitada y apoya una prórroga hasta el 31 de marzo de 2025. La </w:t>
      </w:r>
      <w:r w:rsidR="005D4DD1">
        <w:rPr>
          <w:lang w:val="es-ES"/>
        </w:rPr>
        <w:t>a</w:t>
      </w:r>
      <w:r w:rsidRPr="00C753AD">
        <w:rPr>
          <w:lang w:val="es-ES"/>
        </w:rPr>
        <w:t>dministración podrá solicitar otra prórroga en caso de necesidad.</w:t>
      </w:r>
    </w:p>
    <w:p w14:paraId="0021D534" w14:textId="2F2A51B3" w:rsidR="00C753AD" w:rsidRPr="00C753AD" w:rsidRDefault="00C753AD" w:rsidP="0038430E">
      <w:pPr>
        <w:jc w:val="both"/>
        <w:rPr>
          <w:lang w:val="es-ES"/>
        </w:rPr>
      </w:pPr>
      <w:r w:rsidRPr="00C753AD">
        <w:rPr>
          <w:lang w:val="es-ES"/>
        </w:rPr>
        <w:t>5.3.12</w:t>
      </w:r>
      <w:r w:rsidRPr="00C753AD">
        <w:rPr>
          <w:lang w:val="es-ES"/>
        </w:rPr>
        <w:tab/>
      </w:r>
      <w:r w:rsidRPr="00C753AD">
        <w:rPr>
          <w:bCs/>
          <w:lang w:val="es-ES"/>
        </w:rPr>
        <w:t xml:space="preserve">El </w:t>
      </w:r>
      <w:r w:rsidRPr="00C753AD">
        <w:rPr>
          <w:b/>
          <w:bCs/>
          <w:lang w:val="es-ES"/>
        </w:rPr>
        <w:t xml:space="preserve">Sr. Linhares de Souza Filho </w:t>
      </w:r>
      <w:r w:rsidRPr="00C753AD">
        <w:rPr>
          <w:lang w:val="es-ES"/>
        </w:rPr>
        <w:t xml:space="preserve">considera que la situación puede calificarse como un caso de fuerza mayor. Aunque una prórroga hasta el 31 de marzo de 2025 no sea probablemente suficiente, teniendo en cuenta el fallo sufrido en la prueba estática de ignición del lanzador Vega-C en junio de 2023, puede aceptarla. La </w:t>
      </w:r>
      <w:r w:rsidR="005D4DD1">
        <w:rPr>
          <w:lang w:val="es-ES"/>
        </w:rPr>
        <w:t>a</w:t>
      </w:r>
      <w:r w:rsidRPr="00C753AD">
        <w:rPr>
          <w:lang w:val="es-ES"/>
        </w:rPr>
        <w:t>dministración siempre podrá solicitar una nueva prórroga si necesita más tiempo.</w:t>
      </w:r>
    </w:p>
    <w:p w14:paraId="2CFCEF41" w14:textId="77777777" w:rsidR="00C753AD" w:rsidRPr="00C753AD" w:rsidRDefault="00C753AD" w:rsidP="0038430E">
      <w:pPr>
        <w:jc w:val="both"/>
        <w:rPr>
          <w:lang w:val="es-ES"/>
        </w:rPr>
      </w:pPr>
      <w:r w:rsidRPr="00C753AD">
        <w:rPr>
          <w:lang w:val="es-ES"/>
        </w:rPr>
        <w:t>5.3.13</w:t>
      </w:r>
      <w:r w:rsidRPr="00C753AD">
        <w:rPr>
          <w:lang w:val="es-ES"/>
        </w:rPr>
        <w:tab/>
        <w:t xml:space="preserve">El </w:t>
      </w:r>
      <w:r w:rsidRPr="00C753AD">
        <w:rPr>
          <w:b/>
          <w:bCs/>
          <w:lang w:val="es-ES"/>
        </w:rPr>
        <w:t>Presidente</w:t>
      </w:r>
      <w:r w:rsidRPr="00C753AD">
        <w:rPr>
          <w:lang w:val="es-ES"/>
        </w:rPr>
        <w:t xml:space="preserve"> propone que la Junta llegue a la siguiente conclusión sobre la cuestión:</w:t>
      </w:r>
    </w:p>
    <w:p w14:paraId="7E734F67" w14:textId="7DF61481" w:rsidR="00C753AD" w:rsidRPr="00C753AD" w:rsidRDefault="00C753AD" w:rsidP="0038430E">
      <w:pPr>
        <w:jc w:val="both"/>
        <w:rPr>
          <w:lang w:val="es-ES"/>
        </w:rPr>
      </w:pPr>
      <w:r>
        <w:rPr>
          <w:lang w:val="es-ES"/>
        </w:rPr>
        <w:t>«</w:t>
      </w:r>
      <w:r w:rsidRPr="00C753AD">
        <w:rPr>
          <w:lang w:val="es-ES"/>
        </w:rPr>
        <w:t>Habiendo examinado la solicitud de la Administración de la República de Corea, contenida en el Documento</w:t>
      </w:r>
      <w:r w:rsidR="005D4DD1">
        <w:rPr>
          <w:lang w:val="es-ES"/>
        </w:rPr>
        <w:t> </w:t>
      </w:r>
      <w:r w:rsidRPr="00C753AD">
        <w:rPr>
          <w:lang w:val="es-ES"/>
        </w:rPr>
        <w:t xml:space="preserve">RRB23-3/5, la Junta agradeció a la </w:t>
      </w:r>
      <w:r w:rsidR="005D4DD1">
        <w:rPr>
          <w:lang w:val="es-ES"/>
        </w:rPr>
        <w:t>a</w:t>
      </w:r>
      <w:r w:rsidRPr="00C753AD">
        <w:rPr>
          <w:lang w:val="es-ES"/>
        </w:rPr>
        <w:t>dministración haber facilitado la información adicional solicitada en su 93ª</w:t>
      </w:r>
      <w:r w:rsidR="005D4DD1">
        <w:rPr>
          <w:lang w:val="es-ES"/>
        </w:rPr>
        <w:t> </w:t>
      </w:r>
      <w:r w:rsidRPr="00C753AD">
        <w:rPr>
          <w:lang w:val="es-ES"/>
        </w:rPr>
        <w:t>reunión. La Junta tomó nota de que:</w:t>
      </w:r>
    </w:p>
    <w:p w14:paraId="28BA12E3" w14:textId="4290E579" w:rsidR="00C753AD" w:rsidRPr="00C753AD" w:rsidRDefault="00C753AD" w:rsidP="0038430E">
      <w:pPr>
        <w:pStyle w:val="enumlev1"/>
        <w:jc w:val="both"/>
        <w:rPr>
          <w:lang w:val="es-ES"/>
        </w:rPr>
      </w:pPr>
      <w:r w:rsidRPr="00C753AD">
        <w:rPr>
          <w:lang w:val="es-ES"/>
        </w:rPr>
        <w:t>•</w:t>
      </w:r>
      <w:r w:rsidRPr="00C753AD">
        <w:rPr>
          <w:lang w:val="es-ES"/>
        </w:rPr>
        <w:tab/>
        <w:t xml:space="preserve">la </w:t>
      </w:r>
      <w:r w:rsidR="005D4DD1">
        <w:rPr>
          <w:lang w:val="es-ES"/>
        </w:rPr>
        <w:t>a</w:t>
      </w:r>
      <w:r w:rsidRPr="00C753AD">
        <w:rPr>
          <w:lang w:val="es-ES"/>
        </w:rPr>
        <w:t>dministración había aportado pruebas del fabricante del satélite de que este estaba listo y almacenado desde agosto de 2022 y se había sometido a pruebas periódicas sobre su estado de funcionamiento;</w:t>
      </w:r>
    </w:p>
    <w:p w14:paraId="05735AAC" w14:textId="77777777" w:rsidR="00C753AD" w:rsidRPr="00C753AD" w:rsidRDefault="00C753AD" w:rsidP="0038430E">
      <w:pPr>
        <w:pStyle w:val="enumlev1"/>
        <w:jc w:val="both"/>
        <w:rPr>
          <w:lang w:val="es-ES"/>
        </w:rPr>
      </w:pPr>
      <w:r w:rsidRPr="00C753AD">
        <w:rPr>
          <w:lang w:val="es-ES"/>
        </w:rPr>
        <w:t>•</w:t>
      </w:r>
      <w:r w:rsidRPr="00C753AD">
        <w:rPr>
          <w:lang w:val="es-ES"/>
        </w:rPr>
        <w:tab/>
        <w:t>debido a la crisis entre la Federación de Rusia y Ucrania, la licencia de reexportación del satélite había sido revocada el 2 de marzo de 2022, lo que impedía su lanzamiento por un proveedor de servicios de lanzamiento de la Federación de Rusia y hacía necesario encontrar un proveedor de servicios de lanzamiento alternativo;</w:t>
      </w:r>
    </w:p>
    <w:p w14:paraId="356A218C" w14:textId="631E1DE0" w:rsidR="00C753AD" w:rsidRPr="00C753AD" w:rsidRDefault="00C753AD" w:rsidP="0038430E">
      <w:pPr>
        <w:pStyle w:val="enumlev1"/>
        <w:jc w:val="both"/>
        <w:rPr>
          <w:lang w:val="es-ES"/>
        </w:rPr>
      </w:pPr>
      <w:r w:rsidRPr="00C753AD">
        <w:rPr>
          <w:lang w:val="es-ES"/>
        </w:rPr>
        <w:t>•</w:t>
      </w:r>
      <w:r w:rsidRPr="00C753AD">
        <w:rPr>
          <w:lang w:val="es-ES"/>
        </w:rPr>
        <w:tab/>
        <w:t xml:space="preserve">la </w:t>
      </w:r>
      <w:r w:rsidR="005D4DD1">
        <w:rPr>
          <w:lang w:val="es-ES"/>
        </w:rPr>
        <w:t>a</w:t>
      </w:r>
      <w:r w:rsidRPr="00C753AD">
        <w:rPr>
          <w:lang w:val="es-ES"/>
        </w:rPr>
        <w:t>dministración había intentado encontrar un proveedor alternativo de servicios de lanzamiento y obtener las autorizaciones gubernamentales necesarias a partir de mayo de</w:t>
      </w:r>
      <w:r w:rsidR="005D4DD1">
        <w:rPr>
          <w:lang w:val="es-ES"/>
        </w:rPr>
        <w:t> </w:t>
      </w:r>
      <w:r w:rsidRPr="00C753AD">
        <w:rPr>
          <w:lang w:val="es-ES"/>
        </w:rPr>
        <w:t>2022 y había seleccionado un nuevo proveedor en diciembre de 2022, pero la firma del contrato se había retrasado hasta el 28 de abril de 2023 por el fallo del vehículo de lanzamiento del proveedor seleccionado, lo que dio lugar a una ventana de lanzamiento del 1 de diciembre de 2024 al 31 de marzo de 2025;</w:t>
      </w:r>
    </w:p>
    <w:p w14:paraId="4395C004" w14:textId="6CDACB54" w:rsidR="00C753AD" w:rsidRPr="00C753AD" w:rsidRDefault="00C753AD" w:rsidP="0038430E">
      <w:pPr>
        <w:pStyle w:val="enumlev1"/>
        <w:jc w:val="both"/>
        <w:rPr>
          <w:lang w:val="es-ES"/>
        </w:rPr>
      </w:pPr>
      <w:r w:rsidRPr="00C753AD">
        <w:rPr>
          <w:lang w:val="es-ES"/>
        </w:rPr>
        <w:t>•</w:t>
      </w:r>
      <w:r w:rsidRPr="00C753AD">
        <w:rPr>
          <w:lang w:val="es-ES"/>
        </w:rPr>
        <w:tab/>
        <w:t xml:space="preserve">la </w:t>
      </w:r>
      <w:r w:rsidR="005D4DD1">
        <w:rPr>
          <w:lang w:val="es-ES"/>
        </w:rPr>
        <w:t>a</w:t>
      </w:r>
      <w:r w:rsidRPr="00C753AD">
        <w:rPr>
          <w:lang w:val="es-ES"/>
        </w:rPr>
        <w:t>dministración había solicitado la prórroga del plazo reglamentario en 22</w:t>
      </w:r>
      <w:r w:rsidR="005D4DD1">
        <w:rPr>
          <w:lang w:val="es-ES"/>
        </w:rPr>
        <w:t> </w:t>
      </w:r>
      <w:r w:rsidRPr="00C753AD">
        <w:rPr>
          <w:lang w:val="es-ES"/>
        </w:rPr>
        <w:t>meses, hasta el 30 de septiembre de 2025, lo que incluía un margen de incertidumbre relacionado con los retrasos en la disponibilidad para el vuelo del vehículo de lanzamiento;</w:t>
      </w:r>
    </w:p>
    <w:p w14:paraId="62F43038" w14:textId="77777777" w:rsidR="00C753AD" w:rsidRPr="00C753AD" w:rsidRDefault="00C753AD" w:rsidP="0038430E">
      <w:pPr>
        <w:pStyle w:val="enumlev1"/>
        <w:jc w:val="both"/>
        <w:rPr>
          <w:lang w:val="es-ES"/>
        </w:rPr>
      </w:pPr>
      <w:r w:rsidRPr="00C753AD">
        <w:rPr>
          <w:lang w:val="es-ES"/>
        </w:rPr>
        <w:t>•</w:t>
      </w:r>
      <w:r w:rsidRPr="00C753AD">
        <w:rPr>
          <w:lang w:val="es-ES"/>
        </w:rPr>
        <w:tab/>
        <w:t>se desconocían las repercusiones de esos retrasos en el manifiesto de lanzamiento y la ventana de lanzamiento no se modificó.</w:t>
      </w:r>
    </w:p>
    <w:p w14:paraId="4CEABB38" w14:textId="77777777" w:rsidR="00C753AD" w:rsidRPr="00C753AD" w:rsidRDefault="00C753AD" w:rsidP="0038430E">
      <w:pPr>
        <w:jc w:val="both"/>
        <w:rPr>
          <w:lang w:val="es-ES"/>
        </w:rPr>
      </w:pPr>
      <w:r w:rsidRPr="00C753AD">
        <w:rPr>
          <w:lang w:val="es-ES"/>
        </w:rPr>
        <w:t>De acuerdo con la información presentada, la Junta llegó a la conclusión de que:</w:t>
      </w:r>
    </w:p>
    <w:p w14:paraId="641D3C3E" w14:textId="3D5E1820" w:rsidR="00C753AD" w:rsidRPr="00C753AD" w:rsidRDefault="00C753AD" w:rsidP="0038430E">
      <w:pPr>
        <w:pStyle w:val="enumlev1"/>
        <w:jc w:val="both"/>
        <w:rPr>
          <w:lang w:val="es-ES"/>
        </w:rPr>
      </w:pPr>
      <w:r w:rsidRPr="00C753AD">
        <w:rPr>
          <w:lang w:val="es-ES"/>
        </w:rPr>
        <w:t>•</w:t>
      </w:r>
      <w:r w:rsidRPr="00C753AD">
        <w:rPr>
          <w:lang w:val="es-ES"/>
        </w:rPr>
        <w:tab/>
        <w:t xml:space="preserve">de no ser por la imprevista crisis entre la Federación de Rusia y Ucrania, la </w:t>
      </w:r>
      <w:r w:rsidR="005D4DD1">
        <w:rPr>
          <w:lang w:val="es-ES"/>
        </w:rPr>
        <w:t>a</w:t>
      </w:r>
      <w:r w:rsidRPr="00C753AD">
        <w:rPr>
          <w:lang w:val="es-ES"/>
        </w:rPr>
        <w:t>dministración habría cumplido el plazo reglamentario (12 de diciembre de 2023) para poner en servicio las frecuencias asignadas al sistema de satélites KOMPSAT-6;</w:t>
      </w:r>
    </w:p>
    <w:p w14:paraId="509CFBC0" w14:textId="77777777" w:rsidR="00C753AD" w:rsidRPr="00C753AD" w:rsidRDefault="00C753AD" w:rsidP="0038430E">
      <w:pPr>
        <w:pStyle w:val="enumlev1"/>
        <w:jc w:val="both"/>
        <w:rPr>
          <w:lang w:val="es-ES"/>
        </w:rPr>
      </w:pPr>
      <w:r w:rsidRPr="00C753AD">
        <w:rPr>
          <w:lang w:val="es-ES"/>
        </w:rPr>
        <w:t>•</w:t>
      </w:r>
      <w:r w:rsidRPr="00C753AD">
        <w:rPr>
          <w:lang w:val="es-ES"/>
        </w:rPr>
        <w:tab/>
        <w:t>la situación cumple todas las condiciones necesarias para considerarse un caso de fuerza mayor.</w:t>
      </w:r>
    </w:p>
    <w:p w14:paraId="3172DDCD" w14:textId="1BA486AB" w:rsidR="00C753AD" w:rsidRPr="00C753AD" w:rsidRDefault="00C753AD" w:rsidP="0038430E">
      <w:pPr>
        <w:jc w:val="both"/>
        <w:rPr>
          <w:lang w:val="es-ES"/>
        </w:rPr>
      </w:pPr>
      <w:r w:rsidRPr="00C753AD">
        <w:rPr>
          <w:lang w:val="es-ES"/>
        </w:rPr>
        <w:t xml:space="preserve">La Junta recordó a la </w:t>
      </w:r>
      <w:r w:rsidR="005D4DD1">
        <w:rPr>
          <w:lang w:val="es-ES"/>
        </w:rPr>
        <w:t>a</w:t>
      </w:r>
      <w:r w:rsidRPr="00C753AD">
        <w:rPr>
          <w:lang w:val="es-ES"/>
        </w:rPr>
        <w:t>dministración que no concedía prórrogas de los plazos reglamentarios para poner en uso asignaciones de frecuencias a redes de satélites que incluyeran márgenes adicionales o contingencias.</w:t>
      </w:r>
    </w:p>
    <w:p w14:paraId="1EB3CE47" w14:textId="1ACCC0F4" w:rsidR="00C753AD" w:rsidRPr="00C753AD" w:rsidRDefault="00C753AD" w:rsidP="0038430E">
      <w:pPr>
        <w:jc w:val="both"/>
        <w:rPr>
          <w:lang w:val="es-ES"/>
        </w:rPr>
      </w:pPr>
      <w:r w:rsidRPr="00C753AD">
        <w:rPr>
          <w:lang w:val="es-ES"/>
        </w:rPr>
        <w:lastRenderedPageBreak/>
        <w:t>En consecuencia, la Junta decidió acceder a la solicitud de la Administración de la República de Corea de ampliar el plazo reglamentario para poner en servicio las asignaciones de frecuencias al sistema de satélites KOMPSAT-6 hasta el 31 de marzo de 2025</w:t>
      </w:r>
      <w:r>
        <w:rPr>
          <w:lang w:val="es-ES"/>
        </w:rPr>
        <w:t>»</w:t>
      </w:r>
      <w:r w:rsidR="000C3435">
        <w:rPr>
          <w:lang w:val="es-ES"/>
        </w:rPr>
        <w:t>.</w:t>
      </w:r>
    </w:p>
    <w:p w14:paraId="72FD343C" w14:textId="77777777" w:rsidR="00C753AD" w:rsidRPr="00C753AD" w:rsidRDefault="00C753AD" w:rsidP="0038430E">
      <w:pPr>
        <w:jc w:val="both"/>
        <w:rPr>
          <w:lang w:val="es-ES"/>
        </w:rPr>
      </w:pPr>
      <w:r w:rsidRPr="00C753AD">
        <w:rPr>
          <w:lang w:val="es-ES"/>
        </w:rPr>
        <w:t>5.3.14</w:t>
      </w:r>
      <w:r w:rsidRPr="00C753AD">
        <w:rPr>
          <w:lang w:val="es-ES"/>
        </w:rPr>
        <w:tab/>
        <w:t xml:space="preserve">Así se </w:t>
      </w:r>
      <w:r w:rsidRPr="00C753AD">
        <w:rPr>
          <w:b/>
          <w:bCs/>
          <w:lang w:val="es-ES"/>
        </w:rPr>
        <w:t>acuerda</w:t>
      </w:r>
      <w:r w:rsidRPr="00C753AD">
        <w:rPr>
          <w:lang w:val="es-ES"/>
        </w:rPr>
        <w:t>.</w:t>
      </w:r>
    </w:p>
    <w:p w14:paraId="3A544D24" w14:textId="77777777" w:rsidR="00A35144" w:rsidRPr="00DF03D2" w:rsidRDefault="00A35144" w:rsidP="0038430E">
      <w:pPr>
        <w:pStyle w:val="Heading2"/>
        <w:jc w:val="both"/>
        <w:rPr>
          <w:lang w:val="es-ES"/>
        </w:rPr>
      </w:pPr>
      <w:r w:rsidRPr="00DF03D2">
        <w:rPr>
          <w:lang w:val="es-ES"/>
        </w:rPr>
        <w:t>5.4</w:t>
      </w:r>
      <w:r>
        <w:rPr>
          <w:lang w:val="es-ES"/>
        </w:rPr>
        <w:tab/>
      </w:r>
      <w:r w:rsidRPr="00302FB2">
        <w:rPr>
          <w:lang w:val="es-ES"/>
        </w:rPr>
        <w:t xml:space="preserve">Comunicación de la Administración de Chipre en virtud de la cual se solicita una nueva prórroga de los plazos reglamentarios para la puesta en servicio de las asignaciones de frecuencias a la red de satélites CYP-30B-59.7E-3 y la reanudación del servicio de las asignaciones de frecuencias </w:t>
      </w:r>
      <w:r>
        <w:rPr>
          <w:lang w:val="es-ES"/>
        </w:rPr>
        <w:t xml:space="preserve">a </w:t>
      </w:r>
      <w:r w:rsidRPr="00302FB2">
        <w:rPr>
          <w:lang w:val="es-ES"/>
        </w:rPr>
        <w:t>las redes de satélites CYP-30B-59.7E y CYP-30B-59.7E-2</w:t>
      </w:r>
      <w:r w:rsidRPr="00DF03D2">
        <w:rPr>
          <w:lang w:val="es-ES"/>
        </w:rPr>
        <w:t>)</w:t>
      </w:r>
      <w:r>
        <w:rPr>
          <w:lang w:val="es-ES"/>
        </w:rPr>
        <w:t xml:space="preserve"> </w:t>
      </w:r>
      <w:r w:rsidRPr="00302FB2">
        <w:rPr>
          <w:lang w:val="es-ES"/>
        </w:rPr>
        <w:t>(Document</w:t>
      </w:r>
      <w:r>
        <w:rPr>
          <w:lang w:val="es-ES"/>
        </w:rPr>
        <w:t>o</w:t>
      </w:r>
      <w:r w:rsidRPr="00302FB2">
        <w:rPr>
          <w:lang w:val="es-ES"/>
        </w:rPr>
        <w:t xml:space="preserve"> RRB23 3/6)</w:t>
      </w:r>
    </w:p>
    <w:p w14:paraId="4F202FD3" w14:textId="77777777" w:rsidR="00A35144" w:rsidRPr="00DF03D2" w:rsidRDefault="00A35144" w:rsidP="0038430E">
      <w:pPr>
        <w:jc w:val="both"/>
        <w:rPr>
          <w:lang w:val="es-ES"/>
        </w:rPr>
      </w:pPr>
      <w:r w:rsidRPr="00DF03D2">
        <w:rPr>
          <w:lang w:val="es-ES"/>
        </w:rPr>
        <w:t>5.4.1</w:t>
      </w:r>
      <w:r w:rsidRPr="00DF03D2">
        <w:rPr>
          <w:lang w:val="es-ES"/>
        </w:rPr>
        <w:tab/>
      </w:r>
      <w:r w:rsidRPr="002A710A">
        <w:rPr>
          <w:lang w:val="es-ES"/>
        </w:rPr>
        <w:t>El</w:t>
      </w:r>
      <w:r w:rsidRPr="00DF03D2">
        <w:rPr>
          <w:b/>
          <w:bCs/>
          <w:lang w:val="es-ES"/>
        </w:rPr>
        <w:t xml:space="preserve"> Sr. Wang (Jefe</w:t>
      </w:r>
      <w:r>
        <w:rPr>
          <w:b/>
          <w:bCs/>
          <w:lang w:val="es-ES"/>
        </w:rPr>
        <w:t xml:space="preserve"> del</w:t>
      </w:r>
      <w:r w:rsidRPr="00DF03D2">
        <w:rPr>
          <w:b/>
          <w:bCs/>
          <w:lang w:val="es-ES"/>
        </w:rPr>
        <w:t xml:space="preserve"> SSD/SNP) </w:t>
      </w:r>
      <w:r w:rsidRPr="00DF03D2">
        <w:rPr>
          <w:lang w:val="es-ES"/>
        </w:rPr>
        <w:t>present</w:t>
      </w:r>
      <w:r>
        <w:rPr>
          <w:lang w:val="es-ES"/>
        </w:rPr>
        <w:t>a</w:t>
      </w:r>
      <w:r w:rsidRPr="00DF03D2">
        <w:rPr>
          <w:lang w:val="es-ES"/>
        </w:rPr>
        <w:t xml:space="preserve"> el Documento RRB23-3/6, en el que la Administración de Chipre </w:t>
      </w:r>
      <w:r>
        <w:rPr>
          <w:lang w:val="es-ES"/>
        </w:rPr>
        <w:t>solicita</w:t>
      </w:r>
      <w:r w:rsidRPr="00DF03D2">
        <w:rPr>
          <w:lang w:val="es-ES"/>
        </w:rPr>
        <w:t xml:space="preserve"> una nueva prórroga de los plazos reglamentarios para </w:t>
      </w:r>
      <w:r>
        <w:rPr>
          <w:lang w:val="es-ES"/>
        </w:rPr>
        <w:t>la puesta</w:t>
      </w:r>
      <w:r w:rsidRPr="00DF03D2">
        <w:rPr>
          <w:lang w:val="es-ES"/>
        </w:rPr>
        <w:t xml:space="preserve"> en servicio </w:t>
      </w:r>
      <w:r>
        <w:rPr>
          <w:lang w:val="es-ES"/>
        </w:rPr>
        <w:t xml:space="preserve">de </w:t>
      </w:r>
      <w:r w:rsidRPr="00DF03D2">
        <w:rPr>
          <w:lang w:val="es-ES"/>
        </w:rPr>
        <w:t>las asignaciones de frecuencia</w:t>
      </w:r>
      <w:r>
        <w:rPr>
          <w:lang w:val="es-ES"/>
        </w:rPr>
        <w:t>s</w:t>
      </w:r>
      <w:r w:rsidRPr="00DF03D2">
        <w:rPr>
          <w:lang w:val="es-ES"/>
        </w:rPr>
        <w:t xml:space="preserve"> a la red de satélites CYP-30B-59.7E-3 y </w:t>
      </w:r>
      <w:r w:rsidRPr="00665D9A">
        <w:rPr>
          <w:lang w:val="es-ES"/>
        </w:rPr>
        <w:t xml:space="preserve">la reanudación del servicio de las asignaciones de frecuencias </w:t>
      </w:r>
      <w:r>
        <w:rPr>
          <w:lang w:val="es-ES"/>
        </w:rPr>
        <w:t xml:space="preserve">a </w:t>
      </w:r>
      <w:r w:rsidRPr="00665D9A">
        <w:rPr>
          <w:lang w:val="es-ES"/>
        </w:rPr>
        <w:t>las redes de satélites CYP-30B-59.7E y CYP</w:t>
      </w:r>
      <w:r>
        <w:rPr>
          <w:lang w:val="es-ES"/>
        </w:rPr>
        <w:noBreakHyphen/>
      </w:r>
      <w:r w:rsidRPr="00665D9A">
        <w:rPr>
          <w:lang w:val="es-ES"/>
        </w:rPr>
        <w:t>30B</w:t>
      </w:r>
      <w:r>
        <w:rPr>
          <w:lang w:val="es-ES"/>
        </w:rPr>
        <w:noBreakHyphen/>
      </w:r>
      <w:r w:rsidRPr="00665D9A">
        <w:rPr>
          <w:lang w:val="es-ES"/>
        </w:rPr>
        <w:t>59.7E-2)</w:t>
      </w:r>
      <w:r w:rsidRPr="00DF03D2">
        <w:rPr>
          <w:lang w:val="es-ES"/>
        </w:rPr>
        <w:t xml:space="preserve">. La solicitud </w:t>
      </w:r>
      <w:r>
        <w:rPr>
          <w:lang w:val="es-ES"/>
        </w:rPr>
        <w:t>se ajusta a</w:t>
      </w:r>
      <w:r w:rsidRPr="00DF03D2">
        <w:rPr>
          <w:lang w:val="es-ES"/>
        </w:rPr>
        <w:t xml:space="preserve"> la </w:t>
      </w:r>
      <w:r>
        <w:rPr>
          <w:lang w:val="es-ES"/>
        </w:rPr>
        <w:t>comunicación</w:t>
      </w:r>
      <w:r w:rsidRPr="00DF03D2">
        <w:rPr>
          <w:lang w:val="es-ES"/>
        </w:rPr>
        <w:t xml:space="preserve"> de la administración </w:t>
      </w:r>
      <w:r>
        <w:rPr>
          <w:lang w:val="es-ES"/>
        </w:rPr>
        <w:t>a</w:t>
      </w:r>
      <w:r w:rsidRPr="00DF03D2">
        <w:rPr>
          <w:lang w:val="es-ES"/>
        </w:rPr>
        <w:t xml:space="preserve"> la </w:t>
      </w:r>
      <w:r>
        <w:rPr>
          <w:lang w:val="es-ES"/>
        </w:rPr>
        <w:t>92</w:t>
      </w:r>
      <w:r w:rsidRPr="007E563C">
        <w:rPr>
          <w:vertAlign w:val="superscript"/>
          <w:lang w:val="es-ES"/>
        </w:rPr>
        <w:t>a</w:t>
      </w:r>
      <w:r>
        <w:rPr>
          <w:lang w:val="es-ES"/>
        </w:rPr>
        <w:t xml:space="preserve"> reunión de la Junta</w:t>
      </w:r>
      <w:r w:rsidRPr="00DF03D2">
        <w:rPr>
          <w:lang w:val="es-ES"/>
        </w:rPr>
        <w:t xml:space="preserve">, en la que </w:t>
      </w:r>
      <w:r>
        <w:rPr>
          <w:lang w:val="es-ES"/>
        </w:rPr>
        <w:t>la Junta</w:t>
      </w:r>
      <w:r w:rsidRPr="00DF03D2">
        <w:rPr>
          <w:lang w:val="es-ES"/>
        </w:rPr>
        <w:t xml:space="preserve"> </w:t>
      </w:r>
      <w:r>
        <w:rPr>
          <w:lang w:val="es-ES"/>
        </w:rPr>
        <w:t>llegó</w:t>
      </w:r>
      <w:r w:rsidRPr="00DF03D2">
        <w:rPr>
          <w:lang w:val="es-ES"/>
        </w:rPr>
        <w:t xml:space="preserve"> a la conclusión de que la situación descrita por la administración se calificaba de </w:t>
      </w:r>
      <w:r w:rsidRPr="005D55C1">
        <w:rPr>
          <w:lang w:val="es-ES"/>
        </w:rPr>
        <w:t>fuerza mayor</w:t>
      </w:r>
      <w:r w:rsidRPr="00DF03D2">
        <w:rPr>
          <w:i/>
          <w:iCs/>
          <w:lang w:val="es-ES"/>
        </w:rPr>
        <w:t xml:space="preserve"> </w:t>
      </w:r>
      <w:r w:rsidRPr="00DF03D2">
        <w:rPr>
          <w:lang w:val="es-ES"/>
        </w:rPr>
        <w:t>y</w:t>
      </w:r>
      <w:r>
        <w:rPr>
          <w:lang w:val="es-ES"/>
        </w:rPr>
        <w:t xml:space="preserve"> de que</w:t>
      </w:r>
      <w:r w:rsidRPr="00DF03D2">
        <w:rPr>
          <w:lang w:val="es-ES"/>
        </w:rPr>
        <w:t xml:space="preserve"> </w:t>
      </w:r>
      <w:r>
        <w:rPr>
          <w:lang w:val="es-ES"/>
        </w:rPr>
        <w:t xml:space="preserve">se </w:t>
      </w:r>
      <w:r w:rsidRPr="00DF03D2">
        <w:rPr>
          <w:lang w:val="es-ES"/>
        </w:rPr>
        <w:t xml:space="preserve">había concedido una prórroga hasta el 31 de diciembre de 2023. La administración </w:t>
      </w:r>
      <w:r>
        <w:rPr>
          <w:lang w:val="es-ES"/>
        </w:rPr>
        <w:t>solicita</w:t>
      </w:r>
      <w:r w:rsidRPr="00DF03D2">
        <w:rPr>
          <w:lang w:val="es-ES"/>
        </w:rPr>
        <w:t xml:space="preserve"> </w:t>
      </w:r>
      <w:r>
        <w:rPr>
          <w:lang w:val="es-ES"/>
        </w:rPr>
        <w:t>posteriormente</w:t>
      </w:r>
      <w:r w:rsidRPr="00DF03D2">
        <w:rPr>
          <w:lang w:val="es-ES"/>
        </w:rPr>
        <w:t xml:space="preserve"> una nueva prórroga, hasta el 4 de julio de 2024, </w:t>
      </w:r>
      <w:r>
        <w:rPr>
          <w:lang w:val="es-ES"/>
        </w:rPr>
        <w:t>debido a</w:t>
      </w:r>
      <w:r w:rsidRPr="00DF03D2">
        <w:rPr>
          <w:lang w:val="es-ES"/>
        </w:rPr>
        <w:t xml:space="preserve"> que los mismos </w:t>
      </w:r>
      <w:r>
        <w:rPr>
          <w:lang w:val="es-ES"/>
        </w:rPr>
        <w:t>casos</w:t>
      </w:r>
      <w:r w:rsidRPr="00DF03D2">
        <w:rPr>
          <w:lang w:val="es-ES"/>
        </w:rPr>
        <w:t xml:space="preserve"> de fuerza </w:t>
      </w:r>
      <w:r w:rsidRPr="005D55C1">
        <w:rPr>
          <w:lang w:val="es-ES"/>
        </w:rPr>
        <w:t>mayor</w:t>
      </w:r>
      <w:r w:rsidRPr="00DF03D2">
        <w:rPr>
          <w:i/>
          <w:iCs/>
          <w:lang w:val="es-ES"/>
        </w:rPr>
        <w:t xml:space="preserve"> </w:t>
      </w:r>
      <w:r w:rsidRPr="00DF03D2">
        <w:rPr>
          <w:lang w:val="es-ES"/>
        </w:rPr>
        <w:t xml:space="preserve">habían obligado al operador del satélite a </w:t>
      </w:r>
      <w:r>
        <w:rPr>
          <w:lang w:val="es-ES"/>
        </w:rPr>
        <w:t>sustituir el</w:t>
      </w:r>
      <w:r w:rsidRPr="00DF03D2">
        <w:rPr>
          <w:lang w:val="es-ES"/>
        </w:rPr>
        <w:t xml:space="preserve"> vehículo de lanzamiento y, en consecuencia, a modificar el adaptador de carga útil. Dichas modificaciones habían requerido actividades de ingeniería adicionales y, en consecuencia, </w:t>
      </w:r>
      <w:r>
        <w:rPr>
          <w:lang w:val="es-ES"/>
        </w:rPr>
        <w:t xml:space="preserve">no </w:t>
      </w:r>
      <w:r w:rsidRPr="00DF03D2">
        <w:rPr>
          <w:lang w:val="es-ES"/>
        </w:rPr>
        <w:t xml:space="preserve">se había </w:t>
      </w:r>
      <w:r>
        <w:rPr>
          <w:lang w:val="es-ES"/>
        </w:rPr>
        <w:t>observado</w:t>
      </w:r>
      <w:r w:rsidRPr="00DF03D2">
        <w:rPr>
          <w:lang w:val="es-ES"/>
        </w:rPr>
        <w:t xml:space="preserve"> la nueva ventana de lanzamiento del 1 de julio al 30 de septiembre de 2023. </w:t>
      </w:r>
      <w:r>
        <w:rPr>
          <w:lang w:val="es-ES"/>
        </w:rPr>
        <w:t>Ulteriormente</w:t>
      </w:r>
      <w:r w:rsidRPr="00DF03D2">
        <w:rPr>
          <w:lang w:val="es-ES"/>
        </w:rPr>
        <w:t xml:space="preserve">, el nuevo proveedor de servicios de lanzamiento había ofrecido una segunda ventana de lanzamiento del 20 de diciembre de 2023 al 28 de enero de 2024 que, junto con los 158 días necesarios para la puesta en órbita, </w:t>
      </w:r>
      <w:r>
        <w:rPr>
          <w:lang w:val="es-ES"/>
        </w:rPr>
        <w:t>conllevaba</w:t>
      </w:r>
      <w:r w:rsidRPr="00DF03D2">
        <w:rPr>
          <w:lang w:val="es-ES"/>
        </w:rPr>
        <w:t xml:space="preserve"> un plazo para </w:t>
      </w:r>
      <w:r>
        <w:rPr>
          <w:lang w:val="es-ES"/>
        </w:rPr>
        <w:t>la puesta</w:t>
      </w:r>
      <w:r w:rsidRPr="00DF03D2">
        <w:rPr>
          <w:lang w:val="es-ES"/>
        </w:rPr>
        <w:t xml:space="preserve"> (de nuevo) en </w:t>
      </w:r>
      <w:r>
        <w:rPr>
          <w:lang w:val="es-ES"/>
        </w:rPr>
        <w:t>servicio</w:t>
      </w:r>
      <w:r w:rsidRPr="00DF03D2">
        <w:rPr>
          <w:lang w:val="es-ES"/>
        </w:rPr>
        <w:t xml:space="preserve"> </w:t>
      </w:r>
      <w:r>
        <w:rPr>
          <w:lang w:val="es-ES"/>
        </w:rPr>
        <w:t xml:space="preserve">de </w:t>
      </w:r>
      <w:r w:rsidRPr="00DF03D2">
        <w:rPr>
          <w:lang w:val="es-ES"/>
        </w:rPr>
        <w:t xml:space="preserve">las asignaciones de frecuencia del 4 de julio de 2024. El documento y sus anexos contenían amplia información sobre </w:t>
      </w:r>
      <w:r>
        <w:rPr>
          <w:lang w:val="es-ES"/>
        </w:rPr>
        <w:t>las circunstancias de</w:t>
      </w:r>
      <w:r w:rsidRPr="00DF03D2">
        <w:rPr>
          <w:lang w:val="es-ES"/>
        </w:rPr>
        <w:t xml:space="preserve"> </w:t>
      </w:r>
      <w:r w:rsidRPr="005D55C1">
        <w:rPr>
          <w:lang w:val="es-ES"/>
        </w:rPr>
        <w:t>fuerza mayor</w:t>
      </w:r>
      <w:r w:rsidRPr="00DF03D2">
        <w:rPr>
          <w:i/>
          <w:iCs/>
          <w:lang w:val="es-ES"/>
        </w:rPr>
        <w:t xml:space="preserve"> </w:t>
      </w:r>
      <w:r w:rsidRPr="00DF03D2">
        <w:rPr>
          <w:lang w:val="es-ES"/>
        </w:rPr>
        <w:t xml:space="preserve">y los </w:t>
      </w:r>
      <w:r>
        <w:rPr>
          <w:lang w:val="es-ES"/>
        </w:rPr>
        <w:t>sucesos</w:t>
      </w:r>
      <w:r w:rsidRPr="00DF03D2">
        <w:rPr>
          <w:lang w:val="es-ES"/>
        </w:rPr>
        <w:t xml:space="preserve"> posteriores, una foto</w:t>
      </w:r>
      <w:r>
        <w:rPr>
          <w:lang w:val="es-ES"/>
        </w:rPr>
        <w:t>grafía</w:t>
      </w:r>
      <w:r w:rsidRPr="00DF03D2">
        <w:rPr>
          <w:lang w:val="es-ES"/>
        </w:rPr>
        <w:t xml:space="preserve"> del adaptador de carga útil y explicaciones sobre las modificaciones necesarias, un calendario de lanzamiento </w:t>
      </w:r>
      <w:r>
        <w:rPr>
          <w:lang w:val="es-ES"/>
        </w:rPr>
        <w:t>pormenorizado</w:t>
      </w:r>
      <w:r w:rsidRPr="00DF03D2">
        <w:rPr>
          <w:lang w:val="es-ES"/>
        </w:rPr>
        <w:t xml:space="preserve"> y la confirmación de las afirmaciones de la administración por las partes interesadas.</w:t>
      </w:r>
    </w:p>
    <w:p w14:paraId="20D79203" w14:textId="77777777" w:rsidR="00A35144" w:rsidRPr="00DF03D2" w:rsidRDefault="00A35144" w:rsidP="0038430E">
      <w:pPr>
        <w:jc w:val="both"/>
        <w:rPr>
          <w:lang w:val="es-ES"/>
        </w:rPr>
      </w:pPr>
      <w:r w:rsidRPr="00DF03D2">
        <w:rPr>
          <w:lang w:val="es-ES"/>
        </w:rPr>
        <w:t>5.4.2</w:t>
      </w:r>
      <w:r>
        <w:rPr>
          <w:lang w:val="es-ES"/>
        </w:rPr>
        <w:tab/>
        <w:t>A raíz de</w:t>
      </w:r>
      <w:r w:rsidRPr="00DF03D2">
        <w:rPr>
          <w:lang w:val="es-ES"/>
        </w:rPr>
        <w:t xml:space="preserve"> una pregunta </w:t>
      </w:r>
      <w:r w:rsidRPr="00112161">
        <w:rPr>
          <w:lang w:val="es-ES"/>
        </w:rPr>
        <w:t>del</w:t>
      </w:r>
      <w:r w:rsidRPr="00DF03D2">
        <w:rPr>
          <w:b/>
          <w:bCs/>
          <w:lang w:val="es-ES"/>
        </w:rPr>
        <w:t xml:space="preserve"> Sr. Cheng </w:t>
      </w:r>
      <w:r w:rsidRPr="00DF03D2">
        <w:rPr>
          <w:lang w:val="es-ES"/>
        </w:rPr>
        <w:t xml:space="preserve">sobre la ventana de lanzamiento, que según el documento, debía haberse </w:t>
      </w:r>
      <w:r>
        <w:rPr>
          <w:lang w:val="es-ES"/>
        </w:rPr>
        <w:t>establecido para</w:t>
      </w:r>
      <w:r w:rsidRPr="00DF03D2">
        <w:rPr>
          <w:lang w:val="es-ES"/>
        </w:rPr>
        <w:t xml:space="preserve"> un intervalo de lanzamiento de siete días </w:t>
      </w:r>
      <w:r>
        <w:rPr>
          <w:lang w:val="es-ES"/>
        </w:rPr>
        <w:t>al</w:t>
      </w:r>
      <w:r w:rsidRPr="00DF03D2">
        <w:rPr>
          <w:lang w:val="es-ES"/>
        </w:rPr>
        <w:t xml:space="preserve"> 23 de octubre de 2023, </w:t>
      </w:r>
      <w:r>
        <w:rPr>
          <w:lang w:val="es-ES"/>
        </w:rPr>
        <w:t>el orador señala</w:t>
      </w:r>
      <w:r w:rsidRPr="00DF03D2">
        <w:rPr>
          <w:lang w:val="es-ES"/>
        </w:rPr>
        <w:t xml:space="preserve"> que la </w:t>
      </w:r>
      <w:r>
        <w:rPr>
          <w:lang w:val="es-ES"/>
        </w:rPr>
        <w:t>Oficina</w:t>
      </w:r>
      <w:r w:rsidRPr="00DF03D2">
        <w:rPr>
          <w:lang w:val="es-ES"/>
        </w:rPr>
        <w:t xml:space="preserve"> no ha</w:t>
      </w:r>
      <w:r>
        <w:rPr>
          <w:lang w:val="es-ES"/>
        </w:rPr>
        <w:t xml:space="preserve">bía </w:t>
      </w:r>
      <w:r w:rsidRPr="00DF03D2">
        <w:rPr>
          <w:lang w:val="es-ES"/>
        </w:rPr>
        <w:t>recibido información actualizada sobre el calendario de lanzamiento del proyecto establecido en el documento.</w:t>
      </w:r>
    </w:p>
    <w:p w14:paraId="09094733" w14:textId="7544C075" w:rsidR="00A35144" w:rsidRPr="00DF03D2" w:rsidRDefault="00A35144" w:rsidP="0038430E">
      <w:pPr>
        <w:jc w:val="both"/>
        <w:rPr>
          <w:lang w:val="es-ES"/>
        </w:rPr>
      </w:pPr>
      <w:r w:rsidRPr="00DF03D2">
        <w:rPr>
          <w:lang w:val="es-ES"/>
        </w:rPr>
        <w:t>5.4.3</w:t>
      </w:r>
      <w:r w:rsidRPr="00DF03D2">
        <w:rPr>
          <w:lang w:val="es-ES"/>
        </w:rPr>
        <w:tab/>
      </w:r>
      <w:r w:rsidRPr="00B400EF">
        <w:rPr>
          <w:lang w:val="es-ES"/>
        </w:rPr>
        <w:t>El</w:t>
      </w:r>
      <w:r w:rsidRPr="00DF03D2">
        <w:rPr>
          <w:b/>
          <w:bCs/>
          <w:lang w:val="es-ES"/>
        </w:rPr>
        <w:t xml:space="preserve"> Sr. Henri </w:t>
      </w:r>
      <w:r>
        <w:rPr>
          <w:lang w:val="es-ES"/>
        </w:rPr>
        <w:t>señala</w:t>
      </w:r>
      <w:r w:rsidRPr="00DF03D2">
        <w:rPr>
          <w:lang w:val="es-ES"/>
        </w:rPr>
        <w:t xml:space="preserve"> que la solicitud de una nueva prórroga de seis meses </w:t>
      </w:r>
      <w:r>
        <w:rPr>
          <w:lang w:val="es-ES"/>
        </w:rPr>
        <w:t>obedece</w:t>
      </w:r>
      <w:r w:rsidRPr="00DF03D2">
        <w:rPr>
          <w:lang w:val="es-ES"/>
        </w:rPr>
        <w:t xml:space="preserve"> esencialmente </w:t>
      </w:r>
      <w:r>
        <w:rPr>
          <w:lang w:val="es-ES"/>
        </w:rPr>
        <w:t>a la sustitución del</w:t>
      </w:r>
      <w:r w:rsidRPr="00DF03D2">
        <w:rPr>
          <w:lang w:val="es-ES"/>
        </w:rPr>
        <w:t xml:space="preserve"> proveedor de lanzamiento Arianespace </w:t>
      </w:r>
      <w:r>
        <w:rPr>
          <w:lang w:val="es-ES"/>
        </w:rPr>
        <w:t>por</w:t>
      </w:r>
      <w:r w:rsidRPr="00DF03D2">
        <w:rPr>
          <w:lang w:val="es-ES"/>
        </w:rPr>
        <w:t xml:space="preserve"> Space</w:t>
      </w:r>
      <w:r w:rsidR="00933A65">
        <w:rPr>
          <w:lang w:val="es-ES"/>
        </w:rPr>
        <w:t>X</w:t>
      </w:r>
      <w:r w:rsidRPr="00DF03D2">
        <w:rPr>
          <w:lang w:val="es-ES"/>
        </w:rPr>
        <w:t xml:space="preserve">. La administración notificante, </w:t>
      </w:r>
      <w:r w:rsidR="00933A65">
        <w:rPr>
          <w:lang w:val="es-ES"/>
        </w:rPr>
        <w:t>los</w:t>
      </w:r>
      <w:r w:rsidRPr="00DF03D2">
        <w:rPr>
          <w:lang w:val="es-ES"/>
        </w:rPr>
        <w:t xml:space="preserve"> proveedor</w:t>
      </w:r>
      <w:r w:rsidR="00933A65">
        <w:rPr>
          <w:lang w:val="es-ES"/>
        </w:rPr>
        <w:t>es</w:t>
      </w:r>
      <w:r w:rsidRPr="00DF03D2">
        <w:rPr>
          <w:lang w:val="es-ES"/>
        </w:rPr>
        <w:t xml:space="preserve"> de lanzamiento y el operador del satélite habían proporcionado amplia información </w:t>
      </w:r>
      <w:r>
        <w:rPr>
          <w:lang w:val="es-ES"/>
        </w:rPr>
        <w:t>para justificar esa</w:t>
      </w:r>
      <w:r w:rsidRPr="00DF03D2">
        <w:rPr>
          <w:lang w:val="es-ES"/>
        </w:rPr>
        <w:t xml:space="preserve"> solicitud, que era limitada y matizada, </w:t>
      </w:r>
      <w:r>
        <w:rPr>
          <w:lang w:val="es-ES"/>
        </w:rPr>
        <w:t>e hicieron</w:t>
      </w:r>
      <w:r w:rsidRPr="00DF03D2">
        <w:rPr>
          <w:lang w:val="es-ES"/>
        </w:rPr>
        <w:t xml:space="preserve"> todo lo posible para reducir al mínimo el periodo de prórroga. El retraso </w:t>
      </w:r>
      <w:r>
        <w:rPr>
          <w:lang w:val="es-ES"/>
        </w:rPr>
        <w:t>fue ajeno al</w:t>
      </w:r>
      <w:r w:rsidRPr="00DF03D2">
        <w:rPr>
          <w:lang w:val="es-ES"/>
        </w:rPr>
        <w:t xml:space="preserve"> operador, </w:t>
      </w:r>
      <w:r>
        <w:rPr>
          <w:lang w:val="es-ES"/>
        </w:rPr>
        <w:t>en principio, al deberse a</w:t>
      </w:r>
      <w:r w:rsidRPr="00DF03D2">
        <w:rPr>
          <w:lang w:val="es-ES"/>
        </w:rPr>
        <w:t xml:space="preserve"> las modificaciones necesarias en el adaptador de carga útil como consecuencia </w:t>
      </w:r>
      <w:r>
        <w:rPr>
          <w:lang w:val="es-ES"/>
        </w:rPr>
        <w:t>de la sustitución del</w:t>
      </w:r>
      <w:r w:rsidRPr="00DF03D2">
        <w:rPr>
          <w:lang w:val="es-ES"/>
        </w:rPr>
        <w:t xml:space="preserve"> proveedor de lanzamiento. Subray</w:t>
      </w:r>
      <w:r>
        <w:rPr>
          <w:lang w:val="es-ES"/>
        </w:rPr>
        <w:t>a</w:t>
      </w:r>
      <w:r w:rsidRPr="00DF03D2">
        <w:rPr>
          <w:lang w:val="es-ES"/>
        </w:rPr>
        <w:t xml:space="preserve"> la buena cooperación entre los proveedores de lanzamiento, </w:t>
      </w:r>
      <w:r>
        <w:rPr>
          <w:lang w:val="es-ES"/>
        </w:rPr>
        <w:t>lo que redundó</w:t>
      </w:r>
      <w:r w:rsidRPr="00DF03D2">
        <w:rPr>
          <w:lang w:val="es-ES"/>
        </w:rPr>
        <w:t xml:space="preserve"> en beneficio del operador. </w:t>
      </w:r>
      <w:r>
        <w:rPr>
          <w:lang w:val="es-ES"/>
        </w:rPr>
        <w:t>Considera que</w:t>
      </w:r>
      <w:r w:rsidRPr="00DF03D2">
        <w:rPr>
          <w:lang w:val="es-ES"/>
        </w:rPr>
        <w:t xml:space="preserve"> se trat</w:t>
      </w:r>
      <w:r>
        <w:rPr>
          <w:lang w:val="es-ES"/>
        </w:rPr>
        <w:t>a</w:t>
      </w:r>
      <w:r w:rsidRPr="00DF03D2">
        <w:rPr>
          <w:lang w:val="es-ES"/>
        </w:rPr>
        <w:t xml:space="preserve"> de un </w:t>
      </w:r>
      <w:r w:rsidRPr="005D55C1">
        <w:rPr>
          <w:lang w:val="es-ES"/>
        </w:rPr>
        <w:t>caso de fuerza mayor</w:t>
      </w:r>
      <w:r w:rsidRPr="00DF03D2">
        <w:rPr>
          <w:i/>
          <w:iCs/>
          <w:lang w:val="es-ES"/>
        </w:rPr>
        <w:t xml:space="preserve"> </w:t>
      </w:r>
      <w:r w:rsidRPr="00DF03D2">
        <w:rPr>
          <w:lang w:val="es-ES"/>
        </w:rPr>
        <w:t xml:space="preserve">y, </w:t>
      </w:r>
      <w:r>
        <w:rPr>
          <w:lang w:val="es-ES"/>
        </w:rPr>
        <w:t>en consecuencia</w:t>
      </w:r>
      <w:r w:rsidRPr="00DF03D2">
        <w:rPr>
          <w:lang w:val="es-ES"/>
        </w:rPr>
        <w:t xml:space="preserve">, </w:t>
      </w:r>
      <w:r>
        <w:rPr>
          <w:lang w:val="es-ES"/>
        </w:rPr>
        <w:t>conviene en</w:t>
      </w:r>
      <w:r w:rsidRPr="00DF03D2">
        <w:rPr>
          <w:lang w:val="es-ES"/>
        </w:rPr>
        <w:t xml:space="preserve"> acceder a la solicitud.</w:t>
      </w:r>
    </w:p>
    <w:p w14:paraId="43FD154B" w14:textId="08A0DEAA" w:rsidR="00A35144" w:rsidRPr="00DF03D2" w:rsidRDefault="00A35144" w:rsidP="0038430E">
      <w:pPr>
        <w:jc w:val="both"/>
        <w:rPr>
          <w:lang w:val="es-ES"/>
        </w:rPr>
      </w:pPr>
      <w:r w:rsidRPr="00DF03D2">
        <w:rPr>
          <w:lang w:val="es-ES"/>
        </w:rPr>
        <w:t>5.4.4</w:t>
      </w:r>
      <w:r>
        <w:rPr>
          <w:lang w:val="es-ES"/>
        </w:rPr>
        <w:tab/>
      </w:r>
      <w:r>
        <w:rPr>
          <w:color w:val="000000" w:themeColor="text1"/>
          <w:lang w:val="es-ES"/>
        </w:rPr>
        <w:t>Con respecto</w:t>
      </w:r>
      <w:r w:rsidRPr="0006758D">
        <w:rPr>
          <w:color w:val="000000" w:themeColor="text1"/>
          <w:lang w:val="es-ES"/>
        </w:rPr>
        <w:t xml:space="preserve"> a la ventana de lanzamiento, </w:t>
      </w:r>
      <w:r w:rsidRPr="00DF03D2">
        <w:rPr>
          <w:lang w:val="es-ES"/>
        </w:rPr>
        <w:t xml:space="preserve">que según </w:t>
      </w:r>
      <w:r>
        <w:rPr>
          <w:lang w:val="es-ES"/>
        </w:rPr>
        <w:t>figura en el citado</w:t>
      </w:r>
      <w:r w:rsidRPr="00DF03D2">
        <w:rPr>
          <w:lang w:val="es-ES"/>
        </w:rPr>
        <w:t xml:space="preserve"> documento y como señaló el Sr. Cheng, </w:t>
      </w:r>
      <w:r>
        <w:rPr>
          <w:lang w:val="es-ES"/>
        </w:rPr>
        <w:t>tendría que haberse ajustado a</w:t>
      </w:r>
      <w:r w:rsidRPr="00DF03D2">
        <w:rPr>
          <w:lang w:val="es-ES"/>
        </w:rPr>
        <w:t xml:space="preserve"> un intervalo de lanzamiento de siete días para el 23 de octubre de 2023, </w:t>
      </w:r>
      <w:r>
        <w:rPr>
          <w:lang w:val="es-ES"/>
        </w:rPr>
        <w:t>manifiesta</w:t>
      </w:r>
      <w:r w:rsidRPr="00DF03D2">
        <w:rPr>
          <w:lang w:val="es-ES"/>
        </w:rPr>
        <w:t xml:space="preserve"> que la Junta consider</w:t>
      </w:r>
      <w:r>
        <w:rPr>
          <w:lang w:val="es-ES"/>
        </w:rPr>
        <w:t>a, por lo general,</w:t>
      </w:r>
      <w:r w:rsidRPr="00DF03D2">
        <w:rPr>
          <w:lang w:val="es-ES"/>
        </w:rPr>
        <w:t xml:space="preserve"> la fecha de inicio de la ventana de lanzamiento al </w:t>
      </w:r>
      <w:r>
        <w:rPr>
          <w:lang w:val="es-ES"/>
        </w:rPr>
        <w:t>determinar</w:t>
      </w:r>
      <w:r w:rsidRPr="00DF03D2">
        <w:rPr>
          <w:lang w:val="es-ES"/>
        </w:rPr>
        <w:t xml:space="preserve"> las prórrogas</w:t>
      </w:r>
      <w:r w:rsidR="00933A65">
        <w:rPr>
          <w:lang w:val="es-ES"/>
        </w:rPr>
        <w:t xml:space="preserve"> para que no se pueda cuestionar la realidad de los periodos de contingencia agregados</w:t>
      </w:r>
      <w:r>
        <w:rPr>
          <w:lang w:val="es-ES"/>
        </w:rPr>
        <w:t>,</w:t>
      </w:r>
      <w:r w:rsidRPr="00DF03D2">
        <w:rPr>
          <w:lang w:val="es-ES"/>
        </w:rPr>
        <w:t xml:space="preserve"> y </w:t>
      </w:r>
      <w:r>
        <w:rPr>
          <w:lang w:val="es-ES"/>
        </w:rPr>
        <w:t>que es</w:t>
      </w:r>
      <w:r w:rsidRPr="00DF03D2">
        <w:rPr>
          <w:lang w:val="es-ES"/>
        </w:rPr>
        <w:t xml:space="preserve"> reacia a conceder prórrogas sin esa información. </w:t>
      </w:r>
      <w:r>
        <w:rPr>
          <w:lang w:val="es-ES"/>
        </w:rPr>
        <w:t>En consecuencia, señala que no</w:t>
      </w:r>
      <w:r w:rsidRPr="00DF03D2">
        <w:rPr>
          <w:lang w:val="es-ES"/>
        </w:rPr>
        <w:t xml:space="preserve"> </w:t>
      </w:r>
      <w:r>
        <w:rPr>
          <w:lang w:val="es-ES"/>
        </w:rPr>
        <w:t xml:space="preserve">está plenamente convencido de la conveniencia de conceder </w:t>
      </w:r>
      <w:r w:rsidRPr="00DF03D2">
        <w:rPr>
          <w:lang w:val="es-ES"/>
        </w:rPr>
        <w:t xml:space="preserve">una prórroga </w:t>
      </w:r>
      <w:r w:rsidRPr="00DF03D2">
        <w:rPr>
          <w:lang w:val="es-ES"/>
        </w:rPr>
        <w:lastRenderedPageBreak/>
        <w:t xml:space="preserve">de seis meses </w:t>
      </w:r>
      <w:r>
        <w:rPr>
          <w:lang w:val="es-ES"/>
        </w:rPr>
        <w:t>sin disponer de</w:t>
      </w:r>
      <w:r w:rsidRPr="00DF03D2">
        <w:rPr>
          <w:lang w:val="es-ES"/>
        </w:rPr>
        <w:t xml:space="preserve"> información sobre el intervalo de lanzamiento </w:t>
      </w:r>
      <w:r>
        <w:rPr>
          <w:lang w:val="es-ES"/>
        </w:rPr>
        <w:t>definitivo</w:t>
      </w:r>
      <w:r w:rsidRPr="00DF03D2">
        <w:rPr>
          <w:lang w:val="es-ES"/>
        </w:rPr>
        <w:t xml:space="preserve">, </w:t>
      </w:r>
      <w:r>
        <w:rPr>
          <w:lang w:val="es-ES"/>
        </w:rPr>
        <w:t>pese a que el periodo de</w:t>
      </w:r>
      <w:r w:rsidRPr="00DF03D2">
        <w:rPr>
          <w:lang w:val="es-ES"/>
        </w:rPr>
        <w:t xml:space="preserve"> incertidumbre no supera</w:t>
      </w:r>
      <w:r>
        <w:rPr>
          <w:lang w:val="es-ES"/>
        </w:rPr>
        <w:t>ra</w:t>
      </w:r>
      <w:r w:rsidRPr="00DF03D2">
        <w:rPr>
          <w:lang w:val="es-ES"/>
        </w:rPr>
        <w:t xml:space="preserve"> las dos o tres semanas.</w:t>
      </w:r>
    </w:p>
    <w:p w14:paraId="5F26A6B3" w14:textId="2698761C" w:rsidR="00A35144" w:rsidRPr="00DF03D2" w:rsidRDefault="00A35144" w:rsidP="0038430E">
      <w:pPr>
        <w:jc w:val="both"/>
        <w:rPr>
          <w:szCs w:val="24"/>
          <w:lang w:val="es-ES"/>
        </w:rPr>
      </w:pPr>
      <w:r w:rsidRPr="00DF03D2">
        <w:rPr>
          <w:szCs w:val="24"/>
          <w:lang w:val="es-ES"/>
        </w:rPr>
        <w:t>5.4.5</w:t>
      </w:r>
      <w:r w:rsidRPr="00DF03D2">
        <w:rPr>
          <w:szCs w:val="24"/>
          <w:lang w:val="es-ES"/>
        </w:rPr>
        <w:tab/>
      </w:r>
      <w:r w:rsidRPr="00664FD1">
        <w:rPr>
          <w:szCs w:val="24"/>
          <w:lang w:val="es-ES"/>
        </w:rPr>
        <w:t>La</w:t>
      </w:r>
      <w:r w:rsidRPr="00DF03D2">
        <w:rPr>
          <w:b/>
          <w:bCs/>
          <w:szCs w:val="24"/>
          <w:lang w:val="es-ES"/>
        </w:rPr>
        <w:t xml:space="preserve"> Sra. Mannepalli</w:t>
      </w:r>
      <w:r w:rsidRPr="00DF03D2">
        <w:rPr>
          <w:szCs w:val="24"/>
          <w:lang w:val="es-ES"/>
        </w:rPr>
        <w:t xml:space="preserve">, </w:t>
      </w:r>
      <w:r>
        <w:rPr>
          <w:szCs w:val="24"/>
          <w:lang w:val="es-ES"/>
        </w:rPr>
        <w:t>al referirse a</w:t>
      </w:r>
      <w:r w:rsidRPr="00DF03D2">
        <w:rPr>
          <w:szCs w:val="24"/>
          <w:lang w:val="es-ES"/>
        </w:rPr>
        <w:t xml:space="preserve"> la exhaustiva información </w:t>
      </w:r>
      <w:r>
        <w:rPr>
          <w:szCs w:val="24"/>
          <w:lang w:val="es-ES"/>
        </w:rPr>
        <w:t>que figura</w:t>
      </w:r>
      <w:r w:rsidRPr="00DF03D2">
        <w:rPr>
          <w:szCs w:val="24"/>
          <w:lang w:val="es-ES"/>
        </w:rPr>
        <w:t xml:space="preserve"> en el documento, </w:t>
      </w:r>
      <w:r>
        <w:rPr>
          <w:szCs w:val="24"/>
          <w:lang w:val="es-ES"/>
        </w:rPr>
        <w:t>conviene</w:t>
      </w:r>
      <w:r w:rsidRPr="00DF03D2">
        <w:rPr>
          <w:szCs w:val="24"/>
          <w:lang w:val="es-ES"/>
        </w:rPr>
        <w:t xml:space="preserve"> en que la principal razón del retraso </w:t>
      </w:r>
      <w:r>
        <w:rPr>
          <w:szCs w:val="24"/>
          <w:lang w:val="es-ES"/>
        </w:rPr>
        <w:t>fue la sustitución del</w:t>
      </w:r>
      <w:r w:rsidRPr="00DF03D2">
        <w:rPr>
          <w:szCs w:val="24"/>
          <w:lang w:val="es-ES"/>
        </w:rPr>
        <w:t xml:space="preserve"> vehículo de lanzamiento, que había requerido modificaciones en el adaptador de la carga útil</w:t>
      </w:r>
      <w:r>
        <w:rPr>
          <w:szCs w:val="24"/>
          <w:lang w:val="es-ES"/>
        </w:rPr>
        <w:t>, factor ajeno al</w:t>
      </w:r>
      <w:r w:rsidRPr="00DF03D2">
        <w:rPr>
          <w:szCs w:val="24"/>
          <w:lang w:val="es-ES"/>
        </w:rPr>
        <w:t xml:space="preserve"> operador. También consider</w:t>
      </w:r>
      <w:r>
        <w:rPr>
          <w:szCs w:val="24"/>
          <w:lang w:val="es-ES"/>
        </w:rPr>
        <w:t>a</w:t>
      </w:r>
      <w:r w:rsidRPr="00DF03D2">
        <w:rPr>
          <w:szCs w:val="24"/>
          <w:lang w:val="es-ES"/>
        </w:rPr>
        <w:t xml:space="preserve"> que se </w:t>
      </w:r>
      <w:r>
        <w:rPr>
          <w:szCs w:val="24"/>
          <w:lang w:val="es-ES"/>
        </w:rPr>
        <w:t>trata</w:t>
      </w:r>
      <w:r w:rsidRPr="00DF03D2">
        <w:rPr>
          <w:szCs w:val="24"/>
          <w:lang w:val="es-ES"/>
        </w:rPr>
        <w:t xml:space="preserve"> de un </w:t>
      </w:r>
      <w:r w:rsidRPr="005D55C1">
        <w:rPr>
          <w:szCs w:val="24"/>
          <w:lang w:val="es-ES"/>
        </w:rPr>
        <w:t>caso de fuerza mayor</w:t>
      </w:r>
      <w:r w:rsidRPr="00DF03D2">
        <w:rPr>
          <w:i/>
          <w:iCs/>
          <w:szCs w:val="24"/>
          <w:lang w:val="es-ES"/>
        </w:rPr>
        <w:t xml:space="preserve"> </w:t>
      </w:r>
      <w:r w:rsidRPr="00DF03D2">
        <w:rPr>
          <w:szCs w:val="24"/>
          <w:lang w:val="es-ES"/>
        </w:rPr>
        <w:t>y</w:t>
      </w:r>
      <w:r>
        <w:rPr>
          <w:szCs w:val="24"/>
          <w:lang w:val="es-ES"/>
        </w:rPr>
        <w:t xml:space="preserve"> se muestra favorable a</w:t>
      </w:r>
      <w:r w:rsidRPr="00DF03D2">
        <w:rPr>
          <w:szCs w:val="24"/>
          <w:lang w:val="es-ES"/>
        </w:rPr>
        <w:t xml:space="preserve"> que </w:t>
      </w:r>
      <w:r>
        <w:rPr>
          <w:szCs w:val="24"/>
          <w:lang w:val="es-ES"/>
        </w:rPr>
        <w:t>la Junta</w:t>
      </w:r>
      <w:r w:rsidRPr="00DF03D2">
        <w:rPr>
          <w:szCs w:val="24"/>
          <w:lang w:val="es-ES"/>
        </w:rPr>
        <w:t xml:space="preserve"> </w:t>
      </w:r>
      <w:r>
        <w:rPr>
          <w:szCs w:val="24"/>
          <w:lang w:val="es-ES"/>
        </w:rPr>
        <w:t>acuerde</w:t>
      </w:r>
      <w:r w:rsidRPr="00DF03D2">
        <w:rPr>
          <w:szCs w:val="24"/>
          <w:lang w:val="es-ES"/>
        </w:rPr>
        <w:t xml:space="preserve"> la prórroga.</w:t>
      </w:r>
    </w:p>
    <w:p w14:paraId="68D613AA" w14:textId="5DC5532D" w:rsidR="00A35144" w:rsidRPr="00DF03D2" w:rsidRDefault="00A35144" w:rsidP="0038430E">
      <w:pPr>
        <w:jc w:val="both"/>
        <w:rPr>
          <w:lang w:val="es-ES"/>
        </w:rPr>
      </w:pPr>
      <w:r w:rsidRPr="00DF03D2">
        <w:rPr>
          <w:lang w:val="es-ES"/>
        </w:rPr>
        <w:t>5.4.6</w:t>
      </w:r>
      <w:r w:rsidRPr="00DF03D2">
        <w:rPr>
          <w:lang w:val="es-ES"/>
        </w:rPr>
        <w:tab/>
      </w:r>
      <w:r w:rsidRPr="000F1BE2">
        <w:rPr>
          <w:lang w:val="es-ES"/>
        </w:rPr>
        <w:t>La</w:t>
      </w:r>
      <w:r w:rsidRPr="00DF03D2">
        <w:rPr>
          <w:b/>
          <w:bCs/>
          <w:lang w:val="es-ES"/>
        </w:rPr>
        <w:t xml:space="preserve"> Sra. Beaumier </w:t>
      </w:r>
      <w:r>
        <w:rPr>
          <w:lang w:val="es-ES"/>
        </w:rPr>
        <w:t>conviene en ello</w:t>
      </w:r>
      <w:r w:rsidRPr="00DF03D2">
        <w:rPr>
          <w:lang w:val="es-ES"/>
        </w:rPr>
        <w:t xml:space="preserve">. El retraso adicional </w:t>
      </w:r>
      <w:r>
        <w:rPr>
          <w:lang w:val="es-ES"/>
        </w:rPr>
        <w:t>fue</w:t>
      </w:r>
      <w:r w:rsidRPr="00DF03D2">
        <w:rPr>
          <w:lang w:val="es-ES"/>
        </w:rPr>
        <w:t xml:space="preserve"> consecuencia directa de las circunstancias que la Junta había determinado previamente como constitutivas de fuerza </w:t>
      </w:r>
      <w:r w:rsidRPr="005D55C1">
        <w:rPr>
          <w:lang w:val="es-ES"/>
        </w:rPr>
        <w:t>mayor</w:t>
      </w:r>
      <w:r w:rsidRPr="00DF03D2">
        <w:rPr>
          <w:lang w:val="es-ES"/>
        </w:rPr>
        <w:t>. El caso se</w:t>
      </w:r>
      <w:r>
        <w:rPr>
          <w:lang w:val="es-ES"/>
        </w:rPr>
        <w:t xml:space="preserve"> siguió considerando</w:t>
      </w:r>
      <w:r w:rsidRPr="00DF03D2">
        <w:rPr>
          <w:lang w:val="es-ES"/>
        </w:rPr>
        <w:t xml:space="preserve"> </w:t>
      </w:r>
      <w:r>
        <w:rPr>
          <w:lang w:val="es-ES"/>
        </w:rPr>
        <w:t>como</w:t>
      </w:r>
      <w:r w:rsidRPr="00DF03D2">
        <w:rPr>
          <w:lang w:val="es-ES"/>
        </w:rPr>
        <w:t xml:space="preserve"> fuerza </w:t>
      </w:r>
      <w:r w:rsidRPr="005D55C1">
        <w:rPr>
          <w:lang w:val="es-ES"/>
        </w:rPr>
        <w:t>mayor</w:t>
      </w:r>
      <w:r w:rsidRPr="00DF03D2">
        <w:rPr>
          <w:i/>
          <w:iCs/>
          <w:lang w:val="es-ES"/>
        </w:rPr>
        <w:t xml:space="preserve"> </w:t>
      </w:r>
      <w:r w:rsidRPr="00DF03D2">
        <w:rPr>
          <w:lang w:val="es-ES"/>
        </w:rPr>
        <w:t xml:space="preserve">y el plazo de </w:t>
      </w:r>
      <w:r>
        <w:rPr>
          <w:lang w:val="es-ES"/>
        </w:rPr>
        <w:t xml:space="preserve">la </w:t>
      </w:r>
      <w:r w:rsidRPr="00DF03D2">
        <w:rPr>
          <w:lang w:val="es-ES"/>
        </w:rPr>
        <w:t>prórroga solicitad</w:t>
      </w:r>
      <w:r>
        <w:rPr>
          <w:lang w:val="es-ES"/>
        </w:rPr>
        <w:t>a</w:t>
      </w:r>
      <w:r w:rsidRPr="00DF03D2">
        <w:rPr>
          <w:lang w:val="es-ES"/>
        </w:rPr>
        <w:t xml:space="preserve"> </w:t>
      </w:r>
      <w:r>
        <w:rPr>
          <w:lang w:val="es-ES"/>
        </w:rPr>
        <w:t>fue pertinente</w:t>
      </w:r>
      <w:r w:rsidRPr="00DF03D2">
        <w:rPr>
          <w:lang w:val="es-ES"/>
        </w:rPr>
        <w:t xml:space="preserve"> y limitado en el tiempo. </w:t>
      </w:r>
      <w:r>
        <w:rPr>
          <w:lang w:val="es-ES"/>
        </w:rPr>
        <w:t>En consecuencia</w:t>
      </w:r>
      <w:r w:rsidRPr="00DF03D2">
        <w:rPr>
          <w:lang w:val="es-ES"/>
        </w:rPr>
        <w:t xml:space="preserve">, también </w:t>
      </w:r>
      <w:r>
        <w:rPr>
          <w:lang w:val="es-ES"/>
        </w:rPr>
        <w:t>conviene en la necesidad de conceder</w:t>
      </w:r>
      <w:r w:rsidRPr="00DF03D2">
        <w:rPr>
          <w:lang w:val="es-ES"/>
        </w:rPr>
        <w:t xml:space="preserve"> la prórroga</w:t>
      </w:r>
      <w:r w:rsidR="00B67D8F">
        <w:rPr>
          <w:lang w:val="es-ES"/>
        </w:rPr>
        <w:t xml:space="preserve"> </w:t>
      </w:r>
      <w:r w:rsidR="00B67D8F" w:rsidRPr="00B67D8F">
        <w:rPr>
          <w:szCs w:val="24"/>
          <w:lang w:val="es-ES"/>
        </w:rPr>
        <w:t>hasta el 4 de julio de 2024</w:t>
      </w:r>
      <w:r w:rsidRPr="00B67D8F">
        <w:rPr>
          <w:lang w:val="es-ES"/>
        </w:rPr>
        <w:t>.</w:t>
      </w:r>
    </w:p>
    <w:p w14:paraId="77BD5D83" w14:textId="77777777" w:rsidR="00A35144" w:rsidRPr="00DF03D2" w:rsidRDefault="00A35144" w:rsidP="0038430E">
      <w:pPr>
        <w:jc w:val="both"/>
        <w:rPr>
          <w:lang w:val="es-ES"/>
        </w:rPr>
      </w:pPr>
      <w:r w:rsidRPr="00DF03D2">
        <w:rPr>
          <w:lang w:val="es-ES"/>
        </w:rPr>
        <w:t>5.4.7</w:t>
      </w:r>
      <w:r w:rsidRPr="00DF03D2">
        <w:rPr>
          <w:lang w:val="es-ES"/>
        </w:rPr>
        <w:tab/>
      </w:r>
      <w:r w:rsidRPr="000F1BE2">
        <w:rPr>
          <w:lang w:val="es-ES"/>
        </w:rPr>
        <w:t>El</w:t>
      </w:r>
      <w:r w:rsidRPr="00DF03D2">
        <w:rPr>
          <w:b/>
          <w:bCs/>
          <w:lang w:val="es-ES"/>
        </w:rPr>
        <w:t xml:space="preserve"> Sr. Cheng</w:t>
      </w:r>
      <w:r w:rsidRPr="00DF03D2">
        <w:rPr>
          <w:lang w:val="es-ES"/>
        </w:rPr>
        <w:t xml:space="preserve">, </w:t>
      </w:r>
      <w:r>
        <w:rPr>
          <w:lang w:val="es-ES"/>
        </w:rPr>
        <w:t>al referirse</w:t>
      </w:r>
      <w:r w:rsidRPr="00DF03D2">
        <w:rPr>
          <w:lang w:val="es-ES"/>
        </w:rPr>
        <w:t xml:space="preserve"> a la información </w:t>
      </w:r>
      <w:r>
        <w:rPr>
          <w:lang w:val="es-ES"/>
        </w:rPr>
        <w:t>pormenorizada</w:t>
      </w:r>
      <w:r w:rsidRPr="00DF03D2">
        <w:rPr>
          <w:lang w:val="es-ES"/>
        </w:rPr>
        <w:t xml:space="preserve"> y al </w:t>
      </w:r>
      <w:r>
        <w:rPr>
          <w:lang w:val="es-ES"/>
        </w:rPr>
        <w:t>amplio</w:t>
      </w:r>
      <w:r w:rsidRPr="00DF03D2">
        <w:rPr>
          <w:lang w:val="es-ES"/>
        </w:rPr>
        <w:t xml:space="preserve"> material de apoyo proporcionado</w:t>
      </w:r>
      <w:r>
        <w:rPr>
          <w:lang w:val="es-ES"/>
        </w:rPr>
        <w:t>s</w:t>
      </w:r>
      <w:r w:rsidRPr="00DF03D2">
        <w:rPr>
          <w:lang w:val="es-ES"/>
        </w:rPr>
        <w:t xml:space="preserve"> en el documento, </w:t>
      </w:r>
      <w:r>
        <w:rPr>
          <w:lang w:val="es-ES"/>
        </w:rPr>
        <w:t>destaca el carácter</w:t>
      </w:r>
      <w:r w:rsidRPr="00DF03D2">
        <w:rPr>
          <w:lang w:val="es-ES"/>
        </w:rPr>
        <w:t xml:space="preserve"> sin precedentes del trabajo </w:t>
      </w:r>
      <w:r>
        <w:rPr>
          <w:lang w:val="es-ES"/>
        </w:rPr>
        <w:t>acometido</w:t>
      </w:r>
      <w:r w:rsidRPr="00DF03D2">
        <w:rPr>
          <w:lang w:val="es-ES"/>
        </w:rPr>
        <w:t xml:space="preserve"> para integrar el adaptador de carga útil </w:t>
      </w:r>
      <w:r>
        <w:rPr>
          <w:lang w:val="es-ES"/>
        </w:rPr>
        <w:t xml:space="preserve">a raíz de la sustitución del </w:t>
      </w:r>
      <w:r w:rsidRPr="00DF03D2">
        <w:rPr>
          <w:lang w:val="es-ES"/>
        </w:rPr>
        <w:t xml:space="preserve">vehículo de lanzamiento, </w:t>
      </w:r>
      <w:r>
        <w:rPr>
          <w:lang w:val="es-ES"/>
        </w:rPr>
        <w:t>y acuerda</w:t>
      </w:r>
      <w:r w:rsidRPr="00DF03D2">
        <w:rPr>
          <w:lang w:val="es-ES"/>
        </w:rPr>
        <w:t xml:space="preserve"> que el caso </w:t>
      </w:r>
      <w:r>
        <w:rPr>
          <w:lang w:val="es-ES"/>
        </w:rPr>
        <w:t>siga</w:t>
      </w:r>
      <w:r w:rsidRPr="00DF03D2">
        <w:rPr>
          <w:lang w:val="es-ES"/>
        </w:rPr>
        <w:t xml:space="preserve"> calificándose de </w:t>
      </w:r>
      <w:r w:rsidRPr="005D55C1">
        <w:rPr>
          <w:lang w:val="es-ES"/>
        </w:rPr>
        <w:t>fuerza mayor</w:t>
      </w:r>
      <w:r w:rsidRPr="00DF03D2">
        <w:rPr>
          <w:i/>
          <w:iCs/>
          <w:lang w:val="es-ES"/>
        </w:rPr>
        <w:t xml:space="preserve"> </w:t>
      </w:r>
      <w:r w:rsidRPr="00DF03D2">
        <w:rPr>
          <w:lang w:val="es-ES"/>
        </w:rPr>
        <w:t xml:space="preserve">y que los plazos para </w:t>
      </w:r>
      <w:r>
        <w:rPr>
          <w:lang w:val="es-ES"/>
        </w:rPr>
        <w:t>la reanudación del servicio de</w:t>
      </w:r>
      <w:r w:rsidRPr="00DF03D2">
        <w:rPr>
          <w:lang w:val="es-ES"/>
        </w:rPr>
        <w:t xml:space="preserve"> las asignaciones de frecuencia </w:t>
      </w:r>
      <w:r>
        <w:rPr>
          <w:lang w:val="es-ES"/>
        </w:rPr>
        <w:t>se amplíen</w:t>
      </w:r>
      <w:r w:rsidRPr="00DF03D2">
        <w:rPr>
          <w:lang w:val="es-ES"/>
        </w:rPr>
        <w:t xml:space="preserve">, </w:t>
      </w:r>
      <w:r>
        <w:rPr>
          <w:lang w:val="es-ES"/>
        </w:rPr>
        <w:t>consecuentemente</w:t>
      </w:r>
      <w:r w:rsidRPr="00DF03D2">
        <w:rPr>
          <w:lang w:val="es-ES"/>
        </w:rPr>
        <w:t>, hasta el 4 de julio de 2024.</w:t>
      </w:r>
    </w:p>
    <w:p w14:paraId="36B954FD" w14:textId="77777777" w:rsidR="00A35144" w:rsidRPr="00DF03D2" w:rsidRDefault="00A35144" w:rsidP="0038430E">
      <w:pPr>
        <w:jc w:val="both"/>
        <w:rPr>
          <w:lang w:val="es-ES"/>
        </w:rPr>
      </w:pPr>
      <w:r w:rsidRPr="00DF03D2">
        <w:rPr>
          <w:lang w:val="es-ES"/>
        </w:rPr>
        <w:t>5.4.8</w:t>
      </w:r>
      <w:r w:rsidRPr="00DF03D2">
        <w:rPr>
          <w:lang w:val="es-ES"/>
        </w:rPr>
        <w:tab/>
      </w:r>
      <w:r w:rsidRPr="003C3B8A">
        <w:rPr>
          <w:lang w:val="es-ES"/>
        </w:rPr>
        <w:t>El</w:t>
      </w:r>
      <w:r w:rsidRPr="00DF03D2">
        <w:rPr>
          <w:b/>
          <w:bCs/>
          <w:lang w:val="es-ES"/>
        </w:rPr>
        <w:t xml:space="preserve"> Sr. Talib </w:t>
      </w:r>
      <w:r>
        <w:rPr>
          <w:lang w:val="es-ES"/>
        </w:rPr>
        <w:t>señala</w:t>
      </w:r>
      <w:r w:rsidRPr="00DF03D2">
        <w:rPr>
          <w:lang w:val="es-ES"/>
        </w:rPr>
        <w:t xml:space="preserve"> que, </w:t>
      </w:r>
      <w:r>
        <w:rPr>
          <w:lang w:val="es-ES"/>
        </w:rPr>
        <w:t>habida cuenta</w:t>
      </w:r>
      <w:r w:rsidRPr="00DF03D2">
        <w:rPr>
          <w:lang w:val="es-ES"/>
        </w:rPr>
        <w:t xml:space="preserve"> de la determinación </w:t>
      </w:r>
      <w:r>
        <w:rPr>
          <w:lang w:val="es-ES"/>
        </w:rPr>
        <w:t>de la Junta adoptada</w:t>
      </w:r>
      <w:r w:rsidRPr="00DF03D2">
        <w:rPr>
          <w:lang w:val="es-ES"/>
        </w:rPr>
        <w:t xml:space="preserve"> en su</w:t>
      </w:r>
      <w:r>
        <w:rPr>
          <w:lang w:val="es-ES"/>
        </w:rPr>
        <w:t xml:space="preserve"> 92</w:t>
      </w:r>
      <w:r w:rsidRPr="00C1144A">
        <w:rPr>
          <w:vertAlign w:val="superscript"/>
          <w:lang w:val="es-ES"/>
        </w:rPr>
        <w:t>a</w:t>
      </w:r>
      <w:r>
        <w:rPr>
          <w:vertAlign w:val="superscript"/>
          <w:lang w:val="es-ES"/>
        </w:rPr>
        <w:t> </w:t>
      </w:r>
      <w:r w:rsidRPr="00DF03D2">
        <w:rPr>
          <w:lang w:val="es-ES"/>
        </w:rPr>
        <w:t xml:space="preserve">reunión, y </w:t>
      </w:r>
      <w:r>
        <w:rPr>
          <w:lang w:val="es-ES"/>
        </w:rPr>
        <w:t>de</w:t>
      </w:r>
      <w:r w:rsidRPr="00DF03D2">
        <w:rPr>
          <w:lang w:val="es-ES"/>
        </w:rPr>
        <w:t xml:space="preserve"> la modificación del adaptador de carga útil </w:t>
      </w:r>
      <w:r>
        <w:rPr>
          <w:lang w:val="es-ES"/>
        </w:rPr>
        <w:t>a raíz de la sustitución del</w:t>
      </w:r>
      <w:r w:rsidRPr="00DF03D2">
        <w:rPr>
          <w:lang w:val="es-ES"/>
        </w:rPr>
        <w:t xml:space="preserve"> proveedor de lanzamiento, los argumentos a favor de una conclusión de </w:t>
      </w:r>
      <w:r w:rsidRPr="005D55C1">
        <w:rPr>
          <w:lang w:val="es-ES"/>
        </w:rPr>
        <w:t>fuerza mayor</w:t>
      </w:r>
      <w:r w:rsidRPr="00DF03D2">
        <w:rPr>
          <w:i/>
          <w:iCs/>
          <w:lang w:val="es-ES"/>
        </w:rPr>
        <w:t xml:space="preserve"> </w:t>
      </w:r>
      <w:r w:rsidRPr="00DF03D2">
        <w:rPr>
          <w:lang w:val="es-ES"/>
        </w:rPr>
        <w:t xml:space="preserve">presentados por la Administración de Chipre </w:t>
      </w:r>
      <w:r>
        <w:rPr>
          <w:lang w:val="es-ES"/>
        </w:rPr>
        <w:t>son</w:t>
      </w:r>
      <w:r w:rsidRPr="00DF03D2">
        <w:rPr>
          <w:lang w:val="es-ES"/>
        </w:rPr>
        <w:t xml:space="preserve"> admisibles y verificables. Por consiguiente, apoy</w:t>
      </w:r>
      <w:r>
        <w:rPr>
          <w:lang w:val="es-ES"/>
        </w:rPr>
        <w:t>a</w:t>
      </w:r>
      <w:r w:rsidRPr="00DF03D2">
        <w:rPr>
          <w:lang w:val="es-ES"/>
        </w:rPr>
        <w:t xml:space="preserve"> la concesión de una nueva prórroga hasta el 4 de julio de 2024.</w:t>
      </w:r>
    </w:p>
    <w:p w14:paraId="7EFE450C" w14:textId="77777777" w:rsidR="00A35144" w:rsidRPr="00DF03D2" w:rsidRDefault="00A35144" w:rsidP="0038430E">
      <w:pPr>
        <w:jc w:val="both"/>
        <w:rPr>
          <w:lang w:val="es-ES"/>
        </w:rPr>
      </w:pPr>
      <w:r w:rsidRPr="00DF03D2">
        <w:rPr>
          <w:lang w:val="es-ES"/>
        </w:rPr>
        <w:t>5.4.9</w:t>
      </w:r>
      <w:r w:rsidRPr="00DF03D2">
        <w:rPr>
          <w:lang w:val="es-ES"/>
        </w:rPr>
        <w:tab/>
      </w:r>
      <w:r w:rsidRPr="003C3B8A">
        <w:rPr>
          <w:lang w:val="es-ES"/>
        </w:rPr>
        <w:t>El</w:t>
      </w:r>
      <w:r w:rsidRPr="00DF03D2">
        <w:rPr>
          <w:b/>
          <w:bCs/>
          <w:lang w:val="es-ES"/>
        </w:rPr>
        <w:t xml:space="preserve"> Sr. Fianko </w:t>
      </w:r>
      <w:r w:rsidRPr="00DF03D2">
        <w:rPr>
          <w:lang w:val="es-ES"/>
        </w:rPr>
        <w:t>consider</w:t>
      </w:r>
      <w:r>
        <w:rPr>
          <w:lang w:val="es-ES"/>
        </w:rPr>
        <w:t>a</w:t>
      </w:r>
      <w:r w:rsidRPr="00DF03D2">
        <w:rPr>
          <w:lang w:val="es-ES"/>
        </w:rPr>
        <w:t xml:space="preserve"> que la Administración de Chipre </w:t>
      </w:r>
      <w:r>
        <w:rPr>
          <w:lang w:val="es-ES"/>
        </w:rPr>
        <w:t>ha</w:t>
      </w:r>
      <w:r w:rsidRPr="00DF03D2">
        <w:rPr>
          <w:lang w:val="es-ES"/>
        </w:rPr>
        <w:t xml:space="preserve"> proporcionado suficiente información </w:t>
      </w:r>
      <w:r>
        <w:rPr>
          <w:lang w:val="es-ES"/>
        </w:rPr>
        <w:t>para subrayar la necesidad de</w:t>
      </w:r>
      <w:r w:rsidRPr="00DF03D2">
        <w:rPr>
          <w:lang w:val="es-ES"/>
        </w:rPr>
        <w:t xml:space="preserve"> una prórroga adicional.</w:t>
      </w:r>
      <w:r>
        <w:rPr>
          <w:lang w:val="es-ES"/>
        </w:rPr>
        <w:t xml:space="preserve"> En particular, destaca</w:t>
      </w:r>
      <w:r w:rsidRPr="00DF03D2">
        <w:rPr>
          <w:lang w:val="es-ES"/>
        </w:rPr>
        <w:t xml:space="preserve"> la colaboración entre las empresas de lanzamiento, que habían intentado </w:t>
      </w:r>
      <w:r>
        <w:rPr>
          <w:lang w:val="es-ES"/>
        </w:rPr>
        <w:t>ajustar su labor al</w:t>
      </w:r>
      <w:r w:rsidRPr="00DF03D2">
        <w:rPr>
          <w:lang w:val="es-ES"/>
        </w:rPr>
        <w:t xml:space="preserve"> plazo </w:t>
      </w:r>
      <w:r>
        <w:rPr>
          <w:lang w:val="es-ES"/>
        </w:rPr>
        <w:t>inicial</w:t>
      </w:r>
      <w:r w:rsidRPr="00DF03D2">
        <w:rPr>
          <w:lang w:val="es-ES"/>
        </w:rPr>
        <w:t xml:space="preserve">. </w:t>
      </w:r>
      <w:r>
        <w:rPr>
          <w:lang w:val="es-ES"/>
        </w:rPr>
        <w:t>En consecuencia</w:t>
      </w:r>
      <w:r w:rsidRPr="00DF03D2">
        <w:rPr>
          <w:lang w:val="es-ES"/>
        </w:rPr>
        <w:t xml:space="preserve">, </w:t>
      </w:r>
      <w:r>
        <w:rPr>
          <w:lang w:val="es-ES"/>
        </w:rPr>
        <w:t>considera</w:t>
      </w:r>
      <w:r w:rsidRPr="00DF03D2">
        <w:rPr>
          <w:lang w:val="es-ES"/>
        </w:rPr>
        <w:t xml:space="preserve"> razonable conceder la prórroga solicitada </w:t>
      </w:r>
      <w:r>
        <w:rPr>
          <w:lang w:val="es-ES"/>
        </w:rPr>
        <w:t>respecto de</w:t>
      </w:r>
      <w:r w:rsidRPr="00DF03D2">
        <w:rPr>
          <w:lang w:val="es-ES"/>
        </w:rPr>
        <w:t xml:space="preserve"> la nueva fecha de lanzamiento y la elevación </w:t>
      </w:r>
      <w:r>
        <w:rPr>
          <w:lang w:val="es-ES"/>
        </w:rPr>
        <w:t>orbital</w:t>
      </w:r>
      <w:r w:rsidRPr="00DF03D2">
        <w:rPr>
          <w:lang w:val="es-ES"/>
        </w:rPr>
        <w:t>.</w:t>
      </w:r>
    </w:p>
    <w:p w14:paraId="7BABE713" w14:textId="77777777" w:rsidR="00A35144" w:rsidRPr="00DF03D2" w:rsidRDefault="00A35144" w:rsidP="0038430E">
      <w:pPr>
        <w:jc w:val="both"/>
        <w:rPr>
          <w:szCs w:val="24"/>
          <w:lang w:val="es-ES"/>
        </w:rPr>
      </w:pPr>
      <w:r w:rsidRPr="00DF03D2">
        <w:rPr>
          <w:szCs w:val="24"/>
          <w:lang w:val="es-ES"/>
        </w:rPr>
        <w:t>5.4.10</w:t>
      </w:r>
      <w:r w:rsidRPr="00DF03D2">
        <w:rPr>
          <w:szCs w:val="24"/>
          <w:lang w:val="es-ES"/>
        </w:rPr>
        <w:tab/>
      </w:r>
      <w:r w:rsidRPr="003C3B8A">
        <w:rPr>
          <w:szCs w:val="24"/>
          <w:lang w:val="es-ES"/>
        </w:rPr>
        <w:t>La</w:t>
      </w:r>
      <w:r w:rsidRPr="00DF03D2">
        <w:rPr>
          <w:b/>
          <w:bCs/>
          <w:szCs w:val="24"/>
          <w:lang w:val="es-ES"/>
        </w:rPr>
        <w:t xml:space="preserve"> Sra. Hasanova</w:t>
      </w:r>
      <w:r>
        <w:rPr>
          <w:szCs w:val="24"/>
          <w:lang w:val="es-ES"/>
        </w:rPr>
        <w:t xml:space="preserve"> observa que la sustitución del</w:t>
      </w:r>
      <w:r w:rsidRPr="00DF03D2">
        <w:rPr>
          <w:szCs w:val="24"/>
          <w:lang w:val="es-ES"/>
        </w:rPr>
        <w:t xml:space="preserve"> proveedor de lanzamiento había requerido trabajo de ingeniería adicional y que en la </w:t>
      </w:r>
      <w:r>
        <w:rPr>
          <w:szCs w:val="24"/>
          <w:lang w:val="es-ES"/>
        </w:rPr>
        <w:t>comunicación</w:t>
      </w:r>
      <w:r w:rsidRPr="00DF03D2">
        <w:rPr>
          <w:szCs w:val="24"/>
          <w:lang w:val="es-ES"/>
        </w:rPr>
        <w:t xml:space="preserve"> se había facilitado información amplia y </w:t>
      </w:r>
      <w:r>
        <w:rPr>
          <w:szCs w:val="24"/>
          <w:lang w:val="es-ES"/>
        </w:rPr>
        <w:t>pormenorizada</w:t>
      </w:r>
      <w:r w:rsidRPr="00DF03D2">
        <w:rPr>
          <w:szCs w:val="24"/>
          <w:lang w:val="es-ES"/>
        </w:rPr>
        <w:t>, consider</w:t>
      </w:r>
      <w:r>
        <w:rPr>
          <w:szCs w:val="24"/>
          <w:lang w:val="es-ES"/>
        </w:rPr>
        <w:t>a</w:t>
      </w:r>
      <w:r w:rsidRPr="00DF03D2">
        <w:rPr>
          <w:szCs w:val="24"/>
          <w:lang w:val="es-ES"/>
        </w:rPr>
        <w:t xml:space="preserve"> que el retraso </w:t>
      </w:r>
      <w:r>
        <w:rPr>
          <w:szCs w:val="24"/>
          <w:lang w:val="es-ES"/>
        </w:rPr>
        <w:t>pudo</w:t>
      </w:r>
      <w:r w:rsidRPr="00DF03D2">
        <w:rPr>
          <w:szCs w:val="24"/>
          <w:lang w:val="es-ES"/>
        </w:rPr>
        <w:t xml:space="preserve"> </w:t>
      </w:r>
      <w:r>
        <w:rPr>
          <w:szCs w:val="24"/>
          <w:lang w:val="es-ES"/>
        </w:rPr>
        <w:t>obedecer a un</w:t>
      </w:r>
      <w:r w:rsidRPr="00DF03D2">
        <w:rPr>
          <w:szCs w:val="24"/>
          <w:lang w:val="es-ES"/>
        </w:rPr>
        <w:t xml:space="preserve"> caso </w:t>
      </w:r>
      <w:r w:rsidRPr="005D55C1">
        <w:rPr>
          <w:szCs w:val="24"/>
          <w:lang w:val="es-ES"/>
        </w:rPr>
        <w:t>de fuerza mayor</w:t>
      </w:r>
      <w:r w:rsidRPr="00DF03D2">
        <w:rPr>
          <w:i/>
          <w:iCs/>
          <w:szCs w:val="24"/>
          <w:lang w:val="es-ES"/>
        </w:rPr>
        <w:t xml:space="preserve"> </w:t>
      </w:r>
      <w:r w:rsidRPr="00DF03D2">
        <w:rPr>
          <w:szCs w:val="24"/>
          <w:lang w:val="es-ES"/>
        </w:rPr>
        <w:t xml:space="preserve">y, por tanto, se </w:t>
      </w:r>
      <w:r>
        <w:rPr>
          <w:szCs w:val="24"/>
          <w:lang w:val="es-ES"/>
        </w:rPr>
        <w:t>muestra</w:t>
      </w:r>
      <w:r w:rsidRPr="00DF03D2">
        <w:rPr>
          <w:szCs w:val="24"/>
          <w:lang w:val="es-ES"/>
        </w:rPr>
        <w:t xml:space="preserve"> favorable a la concesión de la prórroga solicitada.</w:t>
      </w:r>
    </w:p>
    <w:p w14:paraId="0CCCBEB7" w14:textId="77777777" w:rsidR="00A35144" w:rsidRPr="00DF03D2" w:rsidRDefault="00A35144" w:rsidP="0038430E">
      <w:pPr>
        <w:jc w:val="both"/>
        <w:rPr>
          <w:lang w:val="es-ES"/>
        </w:rPr>
      </w:pPr>
      <w:r w:rsidRPr="00DF03D2">
        <w:rPr>
          <w:lang w:val="es-ES"/>
        </w:rPr>
        <w:t>5.4.11</w:t>
      </w:r>
      <w:r w:rsidRPr="00DF03D2">
        <w:rPr>
          <w:lang w:val="es-ES"/>
        </w:rPr>
        <w:tab/>
        <w:t xml:space="preserve">Tanto el </w:t>
      </w:r>
      <w:r w:rsidRPr="0011319F">
        <w:rPr>
          <w:b/>
          <w:bCs/>
          <w:lang w:val="es-ES"/>
        </w:rPr>
        <w:t>Sr.</w:t>
      </w:r>
      <w:r w:rsidRPr="00DF03D2">
        <w:rPr>
          <w:b/>
          <w:bCs/>
          <w:lang w:val="es-ES"/>
        </w:rPr>
        <w:t xml:space="preserve"> Nurshabekov </w:t>
      </w:r>
      <w:r w:rsidRPr="00DF03D2">
        <w:rPr>
          <w:lang w:val="es-ES"/>
        </w:rPr>
        <w:t xml:space="preserve">como el </w:t>
      </w:r>
      <w:r w:rsidRPr="00DF03D2">
        <w:rPr>
          <w:b/>
          <w:bCs/>
          <w:lang w:val="es-ES"/>
        </w:rPr>
        <w:t xml:space="preserve">Sr. Di Crescenzo </w:t>
      </w:r>
      <w:r w:rsidRPr="00DF03D2">
        <w:rPr>
          <w:lang w:val="es-ES"/>
        </w:rPr>
        <w:t xml:space="preserve">consideran que la Administración había facilitado toda la información necesaria para </w:t>
      </w:r>
      <w:r>
        <w:rPr>
          <w:lang w:val="es-ES"/>
        </w:rPr>
        <w:t>confirmar el cumplimiento de</w:t>
      </w:r>
      <w:r w:rsidRPr="00DF03D2">
        <w:rPr>
          <w:lang w:val="es-ES"/>
        </w:rPr>
        <w:t xml:space="preserve"> los criterios de </w:t>
      </w:r>
      <w:r w:rsidRPr="005D55C1">
        <w:rPr>
          <w:lang w:val="es-ES"/>
        </w:rPr>
        <w:t>fuerza mayor</w:t>
      </w:r>
      <w:r w:rsidRPr="00DF03D2">
        <w:rPr>
          <w:lang w:val="es-ES"/>
        </w:rPr>
        <w:t xml:space="preserve">. También se </w:t>
      </w:r>
      <w:r>
        <w:rPr>
          <w:lang w:val="es-ES"/>
        </w:rPr>
        <w:t>muestran</w:t>
      </w:r>
      <w:r w:rsidRPr="00DF03D2">
        <w:rPr>
          <w:lang w:val="es-ES"/>
        </w:rPr>
        <w:t xml:space="preserve"> favorables a la concesión de la prórroga.</w:t>
      </w:r>
    </w:p>
    <w:p w14:paraId="25BD1ADE" w14:textId="12AF03BF" w:rsidR="00A35144" w:rsidRPr="00DF03D2" w:rsidRDefault="00A35144" w:rsidP="0038430E">
      <w:pPr>
        <w:jc w:val="both"/>
        <w:rPr>
          <w:lang w:val="es-ES"/>
        </w:rPr>
      </w:pPr>
      <w:r w:rsidRPr="00DF03D2">
        <w:rPr>
          <w:lang w:val="es-ES"/>
        </w:rPr>
        <w:t>5.4.12</w:t>
      </w:r>
      <w:r w:rsidRPr="00DF03D2">
        <w:rPr>
          <w:lang w:val="es-ES"/>
        </w:rPr>
        <w:tab/>
      </w:r>
      <w:r w:rsidRPr="00540A55">
        <w:rPr>
          <w:lang w:val="es-ES"/>
        </w:rPr>
        <w:t>El</w:t>
      </w:r>
      <w:r w:rsidRPr="00DF03D2">
        <w:rPr>
          <w:b/>
          <w:bCs/>
          <w:lang w:val="es-ES"/>
        </w:rPr>
        <w:t xml:space="preserve"> Sr. Linhares de </w:t>
      </w:r>
      <w:r w:rsidR="00063BB3">
        <w:rPr>
          <w:b/>
          <w:bCs/>
          <w:lang w:val="es-ES"/>
        </w:rPr>
        <w:t>Souza</w:t>
      </w:r>
      <w:r w:rsidR="00063BB3" w:rsidRPr="00DF03D2">
        <w:rPr>
          <w:b/>
          <w:bCs/>
          <w:lang w:val="es-ES"/>
        </w:rPr>
        <w:t xml:space="preserve"> </w:t>
      </w:r>
      <w:r w:rsidRPr="00DF03D2">
        <w:rPr>
          <w:b/>
          <w:bCs/>
          <w:lang w:val="es-ES"/>
        </w:rPr>
        <w:t xml:space="preserve">Filho </w:t>
      </w:r>
      <w:r w:rsidRPr="00DF03D2">
        <w:rPr>
          <w:lang w:val="es-ES"/>
        </w:rPr>
        <w:t xml:space="preserve">también </w:t>
      </w:r>
      <w:r>
        <w:rPr>
          <w:lang w:val="es-ES"/>
        </w:rPr>
        <w:t xml:space="preserve">se muestra </w:t>
      </w:r>
      <w:r w:rsidRPr="00DF03D2">
        <w:rPr>
          <w:lang w:val="es-ES"/>
        </w:rPr>
        <w:t xml:space="preserve">favorable a la concesión de una nueva prórroga, </w:t>
      </w:r>
      <w:r>
        <w:rPr>
          <w:lang w:val="es-ES"/>
        </w:rPr>
        <w:t>pese a</w:t>
      </w:r>
      <w:r w:rsidRPr="00DF03D2">
        <w:rPr>
          <w:lang w:val="es-ES"/>
        </w:rPr>
        <w:t xml:space="preserve"> que</w:t>
      </w:r>
      <w:r w:rsidR="00063BB3">
        <w:rPr>
          <w:lang w:val="es-ES"/>
        </w:rPr>
        <w:t>, a su juicio,</w:t>
      </w:r>
      <w:r w:rsidRPr="00DF03D2">
        <w:rPr>
          <w:lang w:val="es-ES"/>
        </w:rPr>
        <w:t xml:space="preserve"> </w:t>
      </w:r>
      <w:r>
        <w:rPr>
          <w:lang w:val="es-ES"/>
        </w:rPr>
        <w:t>la sustitución del</w:t>
      </w:r>
      <w:r w:rsidRPr="00DF03D2">
        <w:rPr>
          <w:lang w:val="es-ES"/>
        </w:rPr>
        <w:t xml:space="preserve"> proveedor de lanzamiento no </w:t>
      </w:r>
      <w:r>
        <w:rPr>
          <w:lang w:val="es-ES"/>
        </w:rPr>
        <w:t>pudiera</w:t>
      </w:r>
      <w:r w:rsidRPr="00DF03D2">
        <w:rPr>
          <w:lang w:val="es-ES"/>
        </w:rPr>
        <w:t xml:space="preserve"> calificarse realmente de </w:t>
      </w:r>
      <w:r>
        <w:rPr>
          <w:lang w:val="es-ES"/>
        </w:rPr>
        <w:t>«</w:t>
      </w:r>
      <w:r w:rsidRPr="00DF03D2">
        <w:rPr>
          <w:lang w:val="es-ES"/>
        </w:rPr>
        <w:t>imprevist</w:t>
      </w:r>
      <w:r>
        <w:rPr>
          <w:lang w:val="es-ES"/>
        </w:rPr>
        <w:t>a»</w:t>
      </w:r>
      <w:r w:rsidR="00063BB3">
        <w:rPr>
          <w:lang w:val="es-ES"/>
        </w:rPr>
        <w:t>. No obstante, tal y como se establece también</w:t>
      </w:r>
      <w:r w:rsidRPr="00DF03D2">
        <w:rPr>
          <w:lang w:val="es-ES"/>
        </w:rPr>
        <w:t xml:space="preserve"> </w:t>
      </w:r>
      <w:r>
        <w:rPr>
          <w:lang w:val="es-ES"/>
        </w:rPr>
        <w:t xml:space="preserve">en </w:t>
      </w:r>
      <w:r w:rsidRPr="00DF03D2">
        <w:rPr>
          <w:lang w:val="es-ES"/>
        </w:rPr>
        <w:t xml:space="preserve">la segunda condición de </w:t>
      </w:r>
      <w:r w:rsidRPr="005D55C1">
        <w:rPr>
          <w:lang w:val="es-ES"/>
        </w:rPr>
        <w:t>fuerza mayor</w:t>
      </w:r>
      <w:r w:rsidRPr="00DF03D2">
        <w:rPr>
          <w:lang w:val="es-ES"/>
        </w:rPr>
        <w:t xml:space="preserve">, si el </w:t>
      </w:r>
      <w:r>
        <w:rPr>
          <w:lang w:val="es-ES"/>
        </w:rPr>
        <w:t>suceso</w:t>
      </w:r>
      <w:r w:rsidRPr="00DF03D2">
        <w:rPr>
          <w:lang w:val="es-ES"/>
        </w:rPr>
        <w:t xml:space="preserve"> </w:t>
      </w:r>
      <w:r>
        <w:rPr>
          <w:lang w:val="es-ES"/>
        </w:rPr>
        <w:t>es</w:t>
      </w:r>
      <w:r w:rsidRPr="00DF03D2">
        <w:rPr>
          <w:lang w:val="es-ES"/>
        </w:rPr>
        <w:t xml:space="preserve"> previsible, </w:t>
      </w:r>
      <w:r>
        <w:rPr>
          <w:lang w:val="es-ES"/>
        </w:rPr>
        <w:t>«</w:t>
      </w:r>
      <w:r w:rsidRPr="00DF03D2">
        <w:rPr>
          <w:lang w:val="es-ES"/>
        </w:rPr>
        <w:t>debe ser inevitable o irresistible</w:t>
      </w:r>
      <w:r>
        <w:rPr>
          <w:lang w:val="es-ES"/>
        </w:rPr>
        <w:t>»</w:t>
      </w:r>
      <w:r w:rsidR="00ED054B">
        <w:rPr>
          <w:lang w:val="es-ES"/>
        </w:rPr>
        <w:t>, y tal parece ser el caso</w:t>
      </w:r>
      <w:r w:rsidRPr="00DF03D2">
        <w:rPr>
          <w:lang w:val="es-ES"/>
        </w:rPr>
        <w:t>.</w:t>
      </w:r>
    </w:p>
    <w:p w14:paraId="62BC8CD0" w14:textId="77777777" w:rsidR="00A35144" w:rsidRPr="00DF03D2" w:rsidRDefault="00A35144" w:rsidP="0038430E">
      <w:pPr>
        <w:jc w:val="both"/>
        <w:rPr>
          <w:szCs w:val="24"/>
          <w:lang w:val="es-ES"/>
        </w:rPr>
      </w:pPr>
      <w:r w:rsidRPr="00DF03D2">
        <w:rPr>
          <w:szCs w:val="24"/>
          <w:lang w:val="es-ES"/>
        </w:rPr>
        <w:t>5.4.13</w:t>
      </w:r>
      <w:r>
        <w:rPr>
          <w:szCs w:val="24"/>
          <w:lang w:val="es-ES"/>
        </w:rPr>
        <w:tab/>
      </w:r>
      <w:r w:rsidRPr="00DF03D2">
        <w:rPr>
          <w:szCs w:val="24"/>
          <w:lang w:val="es-ES"/>
        </w:rPr>
        <w:t xml:space="preserve">El </w:t>
      </w:r>
      <w:r w:rsidRPr="00DF03D2">
        <w:rPr>
          <w:b/>
          <w:bCs/>
          <w:szCs w:val="24"/>
          <w:lang w:val="es-ES"/>
        </w:rPr>
        <w:t xml:space="preserve">Presidente </w:t>
      </w:r>
      <w:r>
        <w:rPr>
          <w:szCs w:val="24"/>
          <w:lang w:val="es-ES"/>
        </w:rPr>
        <w:t>propone</w:t>
      </w:r>
      <w:r w:rsidRPr="00DF03D2">
        <w:rPr>
          <w:szCs w:val="24"/>
          <w:lang w:val="es-ES"/>
        </w:rPr>
        <w:t xml:space="preserve"> que </w:t>
      </w:r>
      <w:r>
        <w:rPr>
          <w:szCs w:val="24"/>
          <w:lang w:val="es-ES"/>
        </w:rPr>
        <w:t>la Junta</w:t>
      </w:r>
      <w:r w:rsidRPr="00DF03D2">
        <w:rPr>
          <w:szCs w:val="24"/>
          <w:lang w:val="es-ES"/>
        </w:rPr>
        <w:t xml:space="preserve"> </w:t>
      </w:r>
      <w:r>
        <w:rPr>
          <w:szCs w:val="24"/>
          <w:lang w:val="es-ES"/>
        </w:rPr>
        <w:t>llegue</w:t>
      </w:r>
      <w:r w:rsidRPr="00DF03D2">
        <w:rPr>
          <w:szCs w:val="24"/>
          <w:lang w:val="es-ES"/>
        </w:rPr>
        <w:t xml:space="preserve"> a las siguientes conclusiones </w:t>
      </w:r>
      <w:r>
        <w:rPr>
          <w:szCs w:val="24"/>
          <w:lang w:val="es-ES"/>
        </w:rPr>
        <w:t>al respect</w:t>
      </w:r>
      <w:r w:rsidRPr="00DF03D2">
        <w:rPr>
          <w:szCs w:val="24"/>
          <w:lang w:val="es-ES"/>
        </w:rPr>
        <w:t>o:</w:t>
      </w:r>
    </w:p>
    <w:p w14:paraId="7673036A" w14:textId="77777777" w:rsidR="00A35144" w:rsidRPr="00DF03D2" w:rsidRDefault="00A35144" w:rsidP="0038430E">
      <w:pPr>
        <w:jc w:val="both"/>
        <w:rPr>
          <w:szCs w:val="24"/>
          <w:lang w:val="es-ES"/>
        </w:rPr>
      </w:pPr>
      <w:r>
        <w:rPr>
          <w:szCs w:val="24"/>
          <w:lang w:val="es-ES"/>
        </w:rPr>
        <w:t>«</w:t>
      </w:r>
      <w:r>
        <w:rPr>
          <w:lang w:val="es-ES"/>
        </w:rPr>
        <w:t>C</w:t>
      </w:r>
      <w:r w:rsidRPr="00491194">
        <w:rPr>
          <w:szCs w:val="24"/>
          <w:lang w:val="es-ES"/>
        </w:rPr>
        <w:t>on referencia a la solicitud de la Administración de Chipre, contenida en el Documento RRB23</w:t>
      </w:r>
      <w:r>
        <w:rPr>
          <w:szCs w:val="24"/>
          <w:lang w:val="es-ES"/>
        </w:rPr>
        <w:noBreakHyphen/>
      </w:r>
      <w:r w:rsidRPr="00491194">
        <w:rPr>
          <w:szCs w:val="24"/>
          <w:lang w:val="es-ES"/>
        </w:rPr>
        <w:t xml:space="preserve">3/6, la Junta </w:t>
      </w:r>
      <w:r>
        <w:rPr>
          <w:szCs w:val="24"/>
          <w:lang w:val="es-ES"/>
        </w:rPr>
        <w:t>toma</w:t>
      </w:r>
      <w:r w:rsidRPr="00491194">
        <w:rPr>
          <w:szCs w:val="24"/>
          <w:lang w:val="es-ES"/>
        </w:rPr>
        <w:t xml:space="preserve"> nota de que:</w:t>
      </w:r>
    </w:p>
    <w:p w14:paraId="35570360" w14:textId="77777777" w:rsidR="00A35144" w:rsidRPr="00DF03D2" w:rsidRDefault="00A35144" w:rsidP="0038430E">
      <w:pPr>
        <w:pStyle w:val="enumlev1"/>
        <w:jc w:val="both"/>
        <w:rPr>
          <w:szCs w:val="24"/>
          <w:lang w:val="es-ES"/>
        </w:rPr>
      </w:pPr>
      <w:r w:rsidRPr="00D23467">
        <w:rPr>
          <w:lang w:val="es-ES"/>
        </w:rPr>
        <w:t>•</w:t>
      </w:r>
      <w:r w:rsidRPr="00DF03D2">
        <w:rPr>
          <w:lang w:val="es-ES"/>
        </w:rPr>
        <w:tab/>
      </w:r>
      <w:r>
        <w:rPr>
          <w:lang w:val="es-ES"/>
        </w:rPr>
        <w:t>e</w:t>
      </w:r>
      <w:r w:rsidRPr="00491194">
        <w:rPr>
          <w:lang w:val="es-ES"/>
        </w:rPr>
        <w:t xml:space="preserve">n su 92ª reunión, la Junta había concedido a la Administración una prórroga, del 15 de diciembre de 2022 al 31 de diciembre de 2023, de los plazos reglamentarios para </w:t>
      </w:r>
      <w:r>
        <w:rPr>
          <w:lang w:val="es-ES"/>
        </w:rPr>
        <w:t>la puesta</w:t>
      </w:r>
      <w:r w:rsidRPr="00491194">
        <w:rPr>
          <w:lang w:val="es-ES"/>
        </w:rPr>
        <w:t xml:space="preserve"> en servicio</w:t>
      </w:r>
      <w:r>
        <w:rPr>
          <w:lang w:val="es-ES"/>
        </w:rPr>
        <w:t xml:space="preserve"> de</w:t>
      </w:r>
      <w:r w:rsidRPr="00491194">
        <w:rPr>
          <w:lang w:val="es-ES"/>
        </w:rPr>
        <w:t xml:space="preserve"> las asignaciones de frecuencias a la red de satélites CYP-30B-59.7E-3 y para la reanudación del servicio de las asignaciones de frecuencias a las redes de satélites CYP</w:t>
      </w:r>
      <w:r>
        <w:rPr>
          <w:lang w:val="es-ES"/>
        </w:rPr>
        <w:noBreakHyphen/>
      </w:r>
      <w:r w:rsidRPr="00491194">
        <w:rPr>
          <w:lang w:val="es-ES"/>
        </w:rPr>
        <w:t>30B-59.7E y CYP-30B-59.7E-2, debido a una situación calificada de fuerza mayor</w:t>
      </w:r>
      <w:r w:rsidRPr="00DF03D2">
        <w:rPr>
          <w:lang w:val="es-ES"/>
        </w:rPr>
        <w:t>;</w:t>
      </w:r>
    </w:p>
    <w:p w14:paraId="66295C1B" w14:textId="77777777" w:rsidR="00A35144" w:rsidRPr="00DF03D2" w:rsidRDefault="00A35144" w:rsidP="0038430E">
      <w:pPr>
        <w:pStyle w:val="enumlev1"/>
        <w:jc w:val="both"/>
        <w:rPr>
          <w:szCs w:val="24"/>
          <w:lang w:val="es-ES"/>
        </w:rPr>
      </w:pPr>
      <w:r w:rsidRPr="00D23467">
        <w:rPr>
          <w:lang w:val="es-ES"/>
        </w:rPr>
        <w:lastRenderedPageBreak/>
        <w:t>•</w:t>
      </w:r>
      <w:r w:rsidRPr="00DF03D2">
        <w:rPr>
          <w:lang w:val="es-ES"/>
        </w:rPr>
        <w:tab/>
      </w:r>
      <w:r w:rsidRPr="00376348">
        <w:rPr>
          <w:szCs w:val="24"/>
          <w:lang w:val="es-ES"/>
        </w:rPr>
        <w:t xml:space="preserve">como consecuencia de los </w:t>
      </w:r>
      <w:r>
        <w:rPr>
          <w:szCs w:val="24"/>
          <w:lang w:val="es-ES"/>
        </w:rPr>
        <w:t>sucesos</w:t>
      </w:r>
      <w:r w:rsidRPr="00376348">
        <w:rPr>
          <w:szCs w:val="24"/>
          <w:lang w:val="es-ES"/>
        </w:rPr>
        <w:t xml:space="preserve"> de fuerza mayor, el operador del satélite </w:t>
      </w:r>
      <w:r>
        <w:rPr>
          <w:szCs w:val="24"/>
          <w:lang w:val="es-ES"/>
        </w:rPr>
        <w:t>tuvo</w:t>
      </w:r>
      <w:r w:rsidRPr="00376348">
        <w:rPr>
          <w:szCs w:val="24"/>
          <w:lang w:val="es-ES"/>
        </w:rPr>
        <w:t xml:space="preserve"> que cambiar de vehículo de lanzamiento y se le había asignado una nueva ventana de lanzamiento (del 1 de julio al 30 de septiembre de 2023), lo que había requerido modificaciones en el adaptador de la carga útil</w:t>
      </w:r>
      <w:r w:rsidRPr="00DF03D2">
        <w:rPr>
          <w:szCs w:val="24"/>
          <w:lang w:val="es-ES"/>
        </w:rPr>
        <w:t>;</w:t>
      </w:r>
    </w:p>
    <w:p w14:paraId="5BBF56AB" w14:textId="77777777" w:rsidR="00A35144" w:rsidRPr="00DF03D2" w:rsidRDefault="00A35144" w:rsidP="0038430E">
      <w:pPr>
        <w:pStyle w:val="enumlev1"/>
        <w:jc w:val="both"/>
        <w:rPr>
          <w:szCs w:val="24"/>
          <w:lang w:val="es-ES"/>
        </w:rPr>
      </w:pPr>
      <w:r w:rsidRPr="00D23467">
        <w:rPr>
          <w:lang w:val="es-ES"/>
        </w:rPr>
        <w:t>•</w:t>
      </w:r>
      <w:r w:rsidRPr="00DF03D2">
        <w:rPr>
          <w:lang w:val="es-ES"/>
        </w:rPr>
        <w:tab/>
      </w:r>
      <w:r>
        <w:rPr>
          <w:lang w:val="es-ES"/>
        </w:rPr>
        <w:t>l</w:t>
      </w:r>
      <w:r w:rsidRPr="00376348">
        <w:rPr>
          <w:szCs w:val="24"/>
          <w:lang w:val="es-ES"/>
        </w:rPr>
        <w:t xml:space="preserve">as modificaciones del adaptador de la carga útil habían requerido labores de ingeniería adicionales debido a la complejidad de la tarea, lo que hizo que </w:t>
      </w:r>
      <w:r>
        <w:rPr>
          <w:szCs w:val="24"/>
          <w:lang w:val="es-ES"/>
        </w:rPr>
        <w:t>no se observase</w:t>
      </w:r>
      <w:r w:rsidRPr="00376348">
        <w:rPr>
          <w:szCs w:val="24"/>
          <w:lang w:val="es-ES"/>
        </w:rPr>
        <w:t xml:space="preserve"> la ventana de lanzamiento;</w:t>
      </w:r>
    </w:p>
    <w:p w14:paraId="566CB650" w14:textId="77777777" w:rsidR="00A35144" w:rsidRPr="00DF03D2" w:rsidRDefault="00A35144" w:rsidP="0038430E">
      <w:pPr>
        <w:pStyle w:val="enumlev1"/>
        <w:jc w:val="both"/>
        <w:rPr>
          <w:szCs w:val="24"/>
          <w:lang w:val="es-ES"/>
        </w:rPr>
      </w:pPr>
      <w:r w:rsidRPr="00D23467">
        <w:rPr>
          <w:lang w:val="es-ES"/>
        </w:rPr>
        <w:t>•</w:t>
      </w:r>
      <w:r w:rsidRPr="00DF03D2">
        <w:rPr>
          <w:lang w:val="es-ES"/>
        </w:rPr>
        <w:tab/>
      </w:r>
      <w:r w:rsidRPr="00741AF0">
        <w:rPr>
          <w:szCs w:val="24"/>
          <w:lang w:val="es-ES"/>
        </w:rPr>
        <w:t xml:space="preserve">el nuevo proveedor de servicios de lanzamiento </w:t>
      </w:r>
      <w:r>
        <w:rPr>
          <w:szCs w:val="24"/>
          <w:lang w:val="es-ES"/>
        </w:rPr>
        <w:t>ofreció</w:t>
      </w:r>
      <w:r w:rsidRPr="00741AF0">
        <w:rPr>
          <w:szCs w:val="24"/>
          <w:lang w:val="es-ES"/>
        </w:rPr>
        <w:t xml:space="preserve"> una segunda ventana de lanzamiento</w:t>
      </w:r>
      <w:r>
        <w:rPr>
          <w:szCs w:val="24"/>
          <w:lang w:val="es-ES"/>
        </w:rPr>
        <w:t>,</w:t>
      </w:r>
      <w:r w:rsidRPr="00741AF0">
        <w:rPr>
          <w:szCs w:val="24"/>
          <w:lang w:val="es-ES"/>
        </w:rPr>
        <w:t xml:space="preserve"> del 20 de diciembre de 2023 al 28 de enero de 2024</w:t>
      </w:r>
      <w:r>
        <w:rPr>
          <w:szCs w:val="24"/>
          <w:lang w:val="es-ES"/>
        </w:rPr>
        <w:t>,</w:t>
      </w:r>
      <w:r w:rsidRPr="00741AF0">
        <w:rPr>
          <w:szCs w:val="24"/>
          <w:lang w:val="es-ES"/>
        </w:rPr>
        <w:t xml:space="preserve"> y seguía siendo necesario un periodo de puesta en órbita de 158 días, lo que </w:t>
      </w:r>
      <w:r>
        <w:rPr>
          <w:szCs w:val="24"/>
          <w:lang w:val="es-ES"/>
        </w:rPr>
        <w:t>conllevó</w:t>
      </w:r>
      <w:r w:rsidRPr="00741AF0">
        <w:rPr>
          <w:szCs w:val="24"/>
          <w:lang w:val="es-ES"/>
        </w:rPr>
        <w:t xml:space="preserve"> un plazo de puesta en servicio hasta el 4 de julio de 2024</w:t>
      </w:r>
      <w:r w:rsidRPr="00DF03D2">
        <w:rPr>
          <w:szCs w:val="24"/>
          <w:lang w:val="es-ES"/>
        </w:rPr>
        <w:t>.</w:t>
      </w:r>
    </w:p>
    <w:p w14:paraId="239AECE3" w14:textId="77777777" w:rsidR="00A35144" w:rsidRPr="00DF03D2" w:rsidRDefault="00A35144" w:rsidP="0038430E">
      <w:pPr>
        <w:jc w:val="both"/>
        <w:rPr>
          <w:lang w:val="es-ES"/>
        </w:rPr>
      </w:pPr>
      <w:r>
        <w:rPr>
          <w:lang w:val="es-ES"/>
        </w:rPr>
        <w:t>Sobre la base</w:t>
      </w:r>
      <w:r w:rsidRPr="00741AF0">
        <w:rPr>
          <w:lang w:val="es-ES"/>
        </w:rPr>
        <w:t xml:space="preserve"> de la información facilitada, la Junta concluy</w:t>
      </w:r>
      <w:r>
        <w:rPr>
          <w:lang w:val="es-ES"/>
        </w:rPr>
        <w:t>e</w:t>
      </w:r>
      <w:r w:rsidRPr="00741AF0">
        <w:rPr>
          <w:lang w:val="es-ES"/>
        </w:rPr>
        <w:t xml:space="preserve"> que los retrasos adicionales </w:t>
      </w:r>
      <w:r>
        <w:rPr>
          <w:lang w:val="es-ES"/>
        </w:rPr>
        <w:t>fueron</w:t>
      </w:r>
      <w:r w:rsidRPr="00741AF0">
        <w:rPr>
          <w:lang w:val="es-ES"/>
        </w:rPr>
        <w:t xml:space="preserve"> consecuencia directa de la situación </w:t>
      </w:r>
      <w:r>
        <w:rPr>
          <w:lang w:val="es-ES"/>
        </w:rPr>
        <w:t>calificada</w:t>
      </w:r>
      <w:r w:rsidRPr="00741AF0">
        <w:rPr>
          <w:lang w:val="es-ES"/>
        </w:rPr>
        <w:t xml:space="preserve"> como caso de fuerza mayor en su 92ª reunión</w:t>
      </w:r>
      <w:r>
        <w:rPr>
          <w:lang w:val="es-ES"/>
        </w:rPr>
        <w:t>,</w:t>
      </w:r>
      <w:r w:rsidRPr="00741AF0">
        <w:rPr>
          <w:lang w:val="es-ES"/>
        </w:rPr>
        <w:t xml:space="preserve"> </w:t>
      </w:r>
      <w:r>
        <w:rPr>
          <w:lang w:val="es-ES"/>
        </w:rPr>
        <w:t>situación que</w:t>
      </w:r>
      <w:r w:rsidRPr="00741AF0">
        <w:rPr>
          <w:lang w:val="es-ES"/>
        </w:rPr>
        <w:t xml:space="preserve"> seguía calificándose como tal</w:t>
      </w:r>
      <w:r w:rsidRPr="00DF03D2">
        <w:rPr>
          <w:lang w:val="es-ES"/>
        </w:rPr>
        <w:t>.</w:t>
      </w:r>
    </w:p>
    <w:p w14:paraId="097E816E" w14:textId="77777777" w:rsidR="00A35144" w:rsidRPr="00DF03D2" w:rsidRDefault="00A35144" w:rsidP="0038430E">
      <w:pPr>
        <w:jc w:val="both"/>
        <w:rPr>
          <w:lang w:val="es-ES"/>
        </w:rPr>
      </w:pPr>
      <w:r>
        <w:rPr>
          <w:lang w:val="es-ES"/>
        </w:rPr>
        <w:t>E</w:t>
      </w:r>
      <w:r w:rsidRPr="00741AF0">
        <w:rPr>
          <w:lang w:val="es-ES"/>
        </w:rPr>
        <w:t>n consecuencia, la Junta decid</w:t>
      </w:r>
      <w:r>
        <w:rPr>
          <w:lang w:val="es-ES"/>
        </w:rPr>
        <w:t>e</w:t>
      </w:r>
      <w:r w:rsidRPr="00741AF0">
        <w:rPr>
          <w:lang w:val="es-ES"/>
        </w:rPr>
        <w:t xml:space="preserve"> acceder a la solicitud de la Administración de Chipre </w:t>
      </w:r>
      <w:r>
        <w:rPr>
          <w:lang w:val="es-ES"/>
        </w:rPr>
        <w:t>de</w:t>
      </w:r>
      <w:r w:rsidRPr="00741AF0">
        <w:rPr>
          <w:lang w:val="es-ES"/>
        </w:rPr>
        <w:t xml:space="preserve"> prorrogar hasta el 4 de julio de 2024 el plazo reglamentario para la puesta en servicio de las asignaciones de frecuencias a la red de satélites CYP-30B-59.7E-3 y la reanudación del servicio de las asignaciones de frecuencias a las redes de satélites CYP-30B-59.7E y CYP-30B-59.7E-2</w:t>
      </w:r>
      <w:r>
        <w:rPr>
          <w:lang w:val="es-ES"/>
        </w:rPr>
        <w:t>»</w:t>
      </w:r>
      <w:r w:rsidRPr="00741AF0">
        <w:rPr>
          <w:lang w:val="es-ES"/>
        </w:rPr>
        <w:t>.</w:t>
      </w:r>
    </w:p>
    <w:p w14:paraId="55381EF1" w14:textId="77777777" w:rsidR="00A35144" w:rsidRPr="00DF03D2" w:rsidRDefault="00A35144" w:rsidP="0038430E">
      <w:pPr>
        <w:jc w:val="both"/>
        <w:rPr>
          <w:lang w:val="es-ES"/>
        </w:rPr>
      </w:pPr>
      <w:r w:rsidRPr="00DF03D2">
        <w:rPr>
          <w:lang w:val="es-ES"/>
        </w:rPr>
        <w:t>5.4.14</w:t>
      </w:r>
      <w:r>
        <w:rPr>
          <w:lang w:val="es-ES"/>
        </w:rPr>
        <w:tab/>
      </w:r>
      <w:r w:rsidRPr="00DF03D2">
        <w:rPr>
          <w:lang w:val="es-ES"/>
        </w:rPr>
        <w:t xml:space="preserve">Así </w:t>
      </w:r>
      <w:r>
        <w:rPr>
          <w:lang w:val="es-ES"/>
        </w:rPr>
        <w:t xml:space="preserve">se </w:t>
      </w:r>
      <w:r w:rsidRPr="00DA44F3">
        <w:rPr>
          <w:b/>
          <w:bCs/>
          <w:lang w:val="es-ES"/>
        </w:rPr>
        <w:t>acuerda</w:t>
      </w:r>
      <w:r w:rsidRPr="00DF03D2">
        <w:rPr>
          <w:lang w:val="es-ES"/>
        </w:rPr>
        <w:t>.</w:t>
      </w:r>
    </w:p>
    <w:p w14:paraId="6507F66A" w14:textId="65A6C499" w:rsidR="00A35144" w:rsidRPr="00DF03D2" w:rsidRDefault="00A35144" w:rsidP="0038430E">
      <w:pPr>
        <w:pStyle w:val="Heading2"/>
        <w:jc w:val="both"/>
        <w:rPr>
          <w:lang w:val="es-ES"/>
        </w:rPr>
      </w:pPr>
      <w:r w:rsidRPr="00DF03D2">
        <w:rPr>
          <w:lang w:val="es-ES"/>
        </w:rPr>
        <w:t>5.5</w:t>
      </w:r>
      <w:r>
        <w:rPr>
          <w:lang w:val="es-ES"/>
        </w:rPr>
        <w:tab/>
      </w:r>
      <w:r w:rsidRPr="00DA44F3">
        <w:rPr>
          <w:lang w:val="es-ES"/>
        </w:rPr>
        <w:t>Comunicación de la Administración de la República Islámica de</w:t>
      </w:r>
      <w:r>
        <w:rPr>
          <w:lang w:val="es-ES"/>
        </w:rPr>
        <w:t>l</w:t>
      </w:r>
      <w:r w:rsidRPr="00DA44F3">
        <w:rPr>
          <w:lang w:val="es-ES"/>
        </w:rPr>
        <w:t xml:space="preserve"> Irán por la que se solicita una prórroga del plazo reglamentario para la reanudación del servicio de las asignaciones de frecuencias a la red de satélites IRANSAT-43.5E</w:t>
      </w:r>
      <w:r w:rsidRPr="00DF03D2">
        <w:rPr>
          <w:lang w:val="es-ES"/>
        </w:rPr>
        <w:t xml:space="preserve"> (Documento</w:t>
      </w:r>
      <w:r>
        <w:rPr>
          <w:lang w:val="es-ES"/>
        </w:rPr>
        <w:t> </w:t>
      </w:r>
      <w:r w:rsidRPr="00DF03D2">
        <w:rPr>
          <w:lang w:val="es-ES"/>
        </w:rPr>
        <w:t>RRB23</w:t>
      </w:r>
      <w:r>
        <w:rPr>
          <w:lang w:val="es-ES"/>
        </w:rPr>
        <w:noBreakHyphen/>
      </w:r>
      <w:r w:rsidRPr="00DF03D2">
        <w:rPr>
          <w:lang w:val="es-ES"/>
        </w:rPr>
        <w:t>3/9)</w:t>
      </w:r>
    </w:p>
    <w:p w14:paraId="7D852BCD" w14:textId="5FE944BF" w:rsidR="00A35144" w:rsidRPr="00DF03D2" w:rsidRDefault="00A35144" w:rsidP="0038430E">
      <w:pPr>
        <w:jc w:val="both"/>
        <w:rPr>
          <w:rFonts w:eastAsia="Calibri"/>
          <w:lang w:val="es-ES"/>
        </w:rPr>
      </w:pPr>
      <w:r w:rsidRPr="00DF03D2">
        <w:rPr>
          <w:lang w:val="es-ES"/>
        </w:rPr>
        <w:t>5.5.1</w:t>
      </w:r>
      <w:r w:rsidRPr="00DF03D2">
        <w:rPr>
          <w:lang w:val="es-ES"/>
        </w:rPr>
        <w:tab/>
      </w:r>
      <w:r w:rsidRPr="00DA44F3">
        <w:rPr>
          <w:lang w:val="es-ES"/>
        </w:rPr>
        <w:t>El</w:t>
      </w:r>
      <w:r w:rsidRPr="00DF03D2">
        <w:rPr>
          <w:b/>
          <w:bCs/>
          <w:lang w:val="es-ES"/>
        </w:rPr>
        <w:t xml:space="preserve"> Sr. Loo (Jefe</w:t>
      </w:r>
      <w:r>
        <w:rPr>
          <w:b/>
          <w:bCs/>
          <w:lang w:val="es-ES"/>
        </w:rPr>
        <w:t xml:space="preserve"> del</w:t>
      </w:r>
      <w:r w:rsidRPr="00DF03D2">
        <w:rPr>
          <w:b/>
          <w:bCs/>
          <w:lang w:val="es-ES"/>
        </w:rPr>
        <w:t xml:space="preserve"> SSD/SPR) </w:t>
      </w:r>
      <w:r w:rsidRPr="00DF03D2">
        <w:rPr>
          <w:lang w:val="es-ES"/>
        </w:rPr>
        <w:t>present</w:t>
      </w:r>
      <w:r>
        <w:rPr>
          <w:lang w:val="es-ES"/>
        </w:rPr>
        <w:t>a</w:t>
      </w:r>
      <w:r w:rsidRPr="00DF03D2">
        <w:rPr>
          <w:lang w:val="es-ES"/>
        </w:rPr>
        <w:t xml:space="preserve"> el Documento RRB23-3/9, en el que la Administración de la República Islámica de</w:t>
      </w:r>
      <w:r w:rsidR="004D7856">
        <w:rPr>
          <w:lang w:val="es-ES"/>
        </w:rPr>
        <w:t>l</w:t>
      </w:r>
      <w:r w:rsidRPr="00DF03D2">
        <w:rPr>
          <w:lang w:val="es-ES"/>
        </w:rPr>
        <w:t xml:space="preserve"> Irán </w:t>
      </w:r>
      <w:r>
        <w:rPr>
          <w:lang w:val="es-ES"/>
        </w:rPr>
        <w:t>proporciona</w:t>
      </w:r>
      <w:r w:rsidRPr="00DF03D2">
        <w:rPr>
          <w:lang w:val="es-ES"/>
        </w:rPr>
        <w:t xml:space="preserve"> información actualizada para </w:t>
      </w:r>
      <w:r>
        <w:rPr>
          <w:lang w:val="es-ES"/>
        </w:rPr>
        <w:t>facilitar</w:t>
      </w:r>
      <w:r w:rsidRPr="00DF03D2">
        <w:rPr>
          <w:lang w:val="es-ES"/>
        </w:rPr>
        <w:t xml:space="preserve"> a la Junta </w:t>
      </w:r>
      <w:r>
        <w:rPr>
          <w:lang w:val="es-ES"/>
        </w:rPr>
        <w:t>la adopción de una decisión</w:t>
      </w:r>
      <w:r w:rsidRPr="00DF03D2">
        <w:rPr>
          <w:lang w:val="es-ES"/>
        </w:rPr>
        <w:t xml:space="preserve"> sobre la duración del periodo de prórroga, </w:t>
      </w:r>
      <w:r>
        <w:rPr>
          <w:lang w:val="es-ES"/>
        </w:rPr>
        <w:t>como solicitó la Junta</w:t>
      </w:r>
      <w:r w:rsidRPr="00DF03D2">
        <w:rPr>
          <w:lang w:val="es-ES"/>
        </w:rPr>
        <w:t xml:space="preserve"> en su </w:t>
      </w:r>
      <w:r>
        <w:rPr>
          <w:lang w:val="es-ES"/>
        </w:rPr>
        <w:t xml:space="preserve">93ª </w:t>
      </w:r>
      <w:r w:rsidRPr="00DF03D2">
        <w:rPr>
          <w:lang w:val="es-ES"/>
        </w:rPr>
        <w:t>reunió</w:t>
      </w:r>
      <w:r>
        <w:rPr>
          <w:lang w:val="es-ES"/>
        </w:rPr>
        <w:t>n</w:t>
      </w:r>
      <w:r w:rsidRPr="00DF03D2">
        <w:rPr>
          <w:lang w:val="es-ES"/>
        </w:rPr>
        <w:t xml:space="preserve">, </w:t>
      </w:r>
      <w:r>
        <w:rPr>
          <w:lang w:val="es-ES"/>
        </w:rPr>
        <w:t>en la que llegó a la conclusión de</w:t>
      </w:r>
      <w:r w:rsidRPr="00DF03D2">
        <w:rPr>
          <w:lang w:val="es-ES"/>
        </w:rPr>
        <w:t xml:space="preserve"> que la situación </w:t>
      </w:r>
      <w:r>
        <w:rPr>
          <w:lang w:val="es-ES"/>
        </w:rPr>
        <w:t>era de</w:t>
      </w:r>
      <w:r w:rsidRPr="00DF03D2">
        <w:rPr>
          <w:lang w:val="es-ES"/>
        </w:rPr>
        <w:t xml:space="preserve"> caso </w:t>
      </w:r>
      <w:r w:rsidRPr="005D55C1">
        <w:rPr>
          <w:lang w:val="es-ES"/>
        </w:rPr>
        <w:t>de fuerza mayor</w:t>
      </w:r>
      <w:r w:rsidRPr="00DF03D2">
        <w:rPr>
          <w:lang w:val="es-ES"/>
        </w:rPr>
        <w:t xml:space="preserve">. La administración </w:t>
      </w:r>
      <w:r>
        <w:rPr>
          <w:lang w:val="es-ES"/>
        </w:rPr>
        <w:t>indica</w:t>
      </w:r>
      <w:r w:rsidRPr="00DF03D2">
        <w:rPr>
          <w:lang w:val="es-ES"/>
        </w:rPr>
        <w:t xml:space="preserve"> que la ventana de lanzamiento se había ajustado al periodo comprendido entre el 1 de mayo y el 30 de junio de 2024, como se desprende de la correspondencia </w:t>
      </w:r>
      <w:r>
        <w:rPr>
          <w:lang w:val="es-ES"/>
        </w:rPr>
        <w:t xml:space="preserve">que se </w:t>
      </w:r>
      <w:r w:rsidRPr="00DF03D2">
        <w:rPr>
          <w:lang w:val="es-ES"/>
        </w:rPr>
        <w:t>adjunta, y que se necesitar</w:t>
      </w:r>
      <w:r>
        <w:rPr>
          <w:lang w:val="es-ES"/>
        </w:rPr>
        <w:t xml:space="preserve">án </w:t>
      </w:r>
      <w:r w:rsidRPr="00DF03D2">
        <w:rPr>
          <w:lang w:val="es-ES"/>
        </w:rPr>
        <w:t xml:space="preserve">60 días para la puesta en órbita. </w:t>
      </w:r>
      <w:r>
        <w:rPr>
          <w:lang w:val="es-ES"/>
        </w:rPr>
        <w:t>Cabe prever</w:t>
      </w:r>
      <w:r w:rsidRPr="00DF03D2">
        <w:rPr>
          <w:lang w:val="es-ES"/>
        </w:rPr>
        <w:t xml:space="preserve"> que el satélite alcan</w:t>
      </w:r>
      <w:r>
        <w:rPr>
          <w:lang w:val="es-ES"/>
        </w:rPr>
        <w:t>ce</w:t>
      </w:r>
      <w:r w:rsidRPr="00DF03D2">
        <w:rPr>
          <w:lang w:val="es-ES"/>
        </w:rPr>
        <w:t xml:space="preserve"> su posición orbital el 29 de agosto de 2024. En consecuencia, la Administración solicita una prórroga de aproximadamente 11 meses, desde el 7 de octubre de 2023 hasta el 29 de agosto de 2024, para </w:t>
      </w:r>
      <w:r>
        <w:rPr>
          <w:lang w:val="es-ES"/>
        </w:rPr>
        <w:t xml:space="preserve">reanudar la puesta </w:t>
      </w:r>
      <w:r w:rsidRPr="00DF03D2">
        <w:rPr>
          <w:lang w:val="es-ES"/>
        </w:rPr>
        <w:t>en servicio</w:t>
      </w:r>
      <w:r>
        <w:rPr>
          <w:lang w:val="es-ES"/>
        </w:rPr>
        <w:t xml:space="preserve"> de</w:t>
      </w:r>
      <w:r w:rsidRPr="00DF03D2">
        <w:rPr>
          <w:lang w:val="es-ES"/>
        </w:rPr>
        <w:t xml:space="preserve"> las </w:t>
      </w:r>
      <w:r w:rsidRPr="00DF03D2">
        <w:rPr>
          <w:rFonts w:eastAsia="Calibri"/>
          <w:lang w:val="es-ES"/>
        </w:rPr>
        <w:t>asignaciones de frecuencia a la red de satélites IRANSAT-43.5E.</w:t>
      </w:r>
    </w:p>
    <w:p w14:paraId="78EE5BDE" w14:textId="77777777" w:rsidR="00A35144" w:rsidRPr="00DF03D2" w:rsidRDefault="00A35144" w:rsidP="0038430E">
      <w:pPr>
        <w:jc w:val="both"/>
        <w:rPr>
          <w:rFonts w:eastAsia="Calibri"/>
          <w:lang w:val="es-ES"/>
        </w:rPr>
      </w:pPr>
      <w:r w:rsidRPr="00DF03D2">
        <w:rPr>
          <w:rFonts w:eastAsia="Calibri"/>
          <w:lang w:val="es-ES"/>
        </w:rPr>
        <w:t>5.5.2</w:t>
      </w:r>
      <w:r w:rsidRPr="00DF03D2">
        <w:rPr>
          <w:lang w:val="es-ES"/>
        </w:rPr>
        <w:tab/>
      </w:r>
      <w:r w:rsidRPr="00DF03D2">
        <w:rPr>
          <w:rFonts w:eastAsia="Calibri"/>
          <w:lang w:val="es-ES"/>
        </w:rPr>
        <w:t xml:space="preserve">El </w:t>
      </w:r>
      <w:r w:rsidRPr="00DF03D2">
        <w:rPr>
          <w:rFonts w:eastAsia="Calibri"/>
          <w:b/>
          <w:bCs/>
          <w:lang w:val="es-ES"/>
        </w:rPr>
        <w:t xml:space="preserve">Presidente </w:t>
      </w:r>
      <w:r w:rsidRPr="00DF03D2">
        <w:rPr>
          <w:rFonts w:eastAsia="Calibri"/>
          <w:lang w:val="es-ES"/>
        </w:rPr>
        <w:t>señal</w:t>
      </w:r>
      <w:r>
        <w:rPr>
          <w:rFonts w:eastAsia="Calibri"/>
          <w:lang w:val="es-ES"/>
        </w:rPr>
        <w:t>a</w:t>
      </w:r>
      <w:r w:rsidRPr="00DF03D2">
        <w:rPr>
          <w:rFonts w:eastAsia="Calibri"/>
          <w:lang w:val="es-ES"/>
        </w:rPr>
        <w:t xml:space="preserve"> que la administración había </w:t>
      </w:r>
      <w:r>
        <w:rPr>
          <w:rFonts w:eastAsia="Calibri"/>
          <w:lang w:val="es-ES"/>
        </w:rPr>
        <w:t>desplegado</w:t>
      </w:r>
      <w:r w:rsidRPr="00DF03D2">
        <w:rPr>
          <w:rFonts w:eastAsia="Calibri"/>
          <w:lang w:val="es-ES"/>
        </w:rPr>
        <w:t xml:space="preserve"> amplios esfuerzos para reducir la duración de la prórroga solicitada.</w:t>
      </w:r>
    </w:p>
    <w:p w14:paraId="6B47525A" w14:textId="77777777" w:rsidR="00A35144" w:rsidRPr="00DF03D2" w:rsidRDefault="00A35144" w:rsidP="0038430E">
      <w:pPr>
        <w:jc w:val="both"/>
        <w:rPr>
          <w:rFonts w:eastAsia="Calibri"/>
          <w:lang w:val="es-ES"/>
        </w:rPr>
      </w:pPr>
      <w:r w:rsidRPr="00DF03D2">
        <w:rPr>
          <w:rFonts w:eastAsia="Calibri"/>
          <w:lang w:val="es-ES"/>
        </w:rPr>
        <w:t>5.5.3</w:t>
      </w:r>
      <w:r w:rsidRPr="00DF03D2">
        <w:rPr>
          <w:rFonts w:eastAsia="Calibri"/>
          <w:lang w:val="es-ES"/>
        </w:rPr>
        <w:tab/>
      </w:r>
      <w:r w:rsidRPr="004A6FD2">
        <w:rPr>
          <w:rFonts w:eastAsia="Calibri"/>
          <w:bCs/>
          <w:lang w:val="es-ES"/>
        </w:rPr>
        <w:t>El</w:t>
      </w:r>
      <w:r w:rsidRPr="00DF03D2">
        <w:rPr>
          <w:rFonts w:eastAsia="Calibri"/>
          <w:b/>
          <w:lang w:val="es-ES"/>
        </w:rPr>
        <w:t xml:space="preserve"> Sr. Henri </w:t>
      </w:r>
      <w:r w:rsidRPr="00DF03D2">
        <w:rPr>
          <w:rFonts w:eastAsia="Calibri"/>
          <w:lang w:val="es-ES"/>
        </w:rPr>
        <w:t>señala que la ventana de lanzamiento se ha</w:t>
      </w:r>
      <w:r>
        <w:rPr>
          <w:rFonts w:eastAsia="Calibri"/>
          <w:lang w:val="es-ES"/>
        </w:rPr>
        <w:t>bía</w:t>
      </w:r>
      <w:r w:rsidRPr="00DF03D2">
        <w:rPr>
          <w:rFonts w:eastAsia="Calibri"/>
          <w:lang w:val="es-ES"/>
        </w:rPr>
        <w:t xml:space="preserve"> ajustado a dos meses, </w:t>
      </w:r>
      <w:r>
        <w:rPr>
          <w:rFonts w:eastAsia="Calibri"/>
          <w:lang w:val="es-ES"/>
        </w:rPr>
        <w:t>periodo</w:t>
      </w:r>
      <w:r w:rsidRPr="00DF03D2">
        <w:rPr>
          <w:rFonts w:eastAsia="Calibri"/>
          <w:lang w:val="es-ES"/>
        </w:rPr>
        <w:t xml:space="preserve"> que resulta más razonable que el de seis meses propuesto en la </w:t>
      </w:r>
      <w:r>
        <w:rPr>
          <w:rFonts w:eastAsia="Calibri"/>
          <w:lang w:val="es-ES"/>
        </w:rPr>
        <w:t xml:space="preserve">93ª </w:t>
      </w:r>
      <w:r w:rsidRPr="00DF03D2">
        <w:rPr>
          <w:rFonts w:eastAsia="Calibri"/>
          <w:lang w:val="es-ES"/>
        </w:rPr>
        <w:t xml:space="preserve">reunión </w:t>
      </w:r>
      <w:r>
        <w:rPr>
          <w:rFonts w:eastAsia="Calibri"/>
          <w:lang w:val="es-ES"/>
        </w:rPr>
        <w:t>de la Junta</w:t>
      </w:r>
      <w:r w:rsidRPr="00DF03D2">
        <w:rPr>
          <w:rFonts w:eastAsia="Calibri"/>
          <w:lang w:val="es-ES"/>
        </w:rPr>
        <w:t xml:space="preserve">, y que se ha previsto un periodo de puesta en órbita de 60 días. </w:t>
      </w:r>
      <w:r>
        <w:rPr>
          <w:rFonts w:eastAsia="Calibri"/>
          <w:lang w:val="es-ES"/>
        </w:rPr>
        <w:t>No obstante</w:t>
      </w:r>
      <w:r w:rsidRPr="00DF03D2">
        <w:rPr>
          <w:rFonts w:eastAsia="Calibri"/>
          <w:lang w:val="es-ES"/>
        </w:rPr>
        <w:t>,</w:t>
      </w:r>
      <w:r>
        <w:rPr>
          <w:rFonts w:eastAsia="Calibri"/>
          <w:lang w:val="es-ES"/>
        </w:rPr>
        <w:t xml:space="preserve"> el nombre</w:t>
      </w:r>
      <w:r w:rsidRPr="00DF03D2">
        <w:rPr>
          <w:rFonts w:eastAsia="Calibri"/>
          <w:lang w:val="es-ES"/>
        </w:rPr>
        <w:t xml:space="preserve"> de los destinatarios de la correspondencia</w:t>
      </w:r>
      <w:r w:rsidRPr="00CA13F7">
        <w:rPr>
          <w:rFonts w:eastAsia="Calibri"/>
          <w:lang w:val="es-ES"/>
        </w:rPr>
        <w:t xml:space="preserve"> </w:t>
      </w:r>
      <w:r>
        <w:rPr>
          <w:rFonts w:eastAsia="Calibri"/>
          <w:lang w:val="es-ES"/>
        </w:rPr>
        <w:t>se adjunta en un documento anexo</w:t>
      </w:r>
      <w:r w:rsidRPr="00DF03D2">
        <w:rPr>
          <w:rFonts w:eastAsia="Calibri"/>
          <w:lang w:val="es-ES"/>
        </w:rPr>
        <w:t xml:space="preserve">. No </w:t>
      </w:r>
      <w:r>
        <w:rPr>
          <w:rFonts w:eastAsia="Calibri"/>
          <w:lang w:val="es-ES"/>
        </w:rPr>
        <w:t>se manifiesta</w:t>
      </w:r>
      <w:r w:rsidRPr="00DF03D2">
        <w:rPr>
          <w:rFonts w:eastAsia="Calibri"/>
          <w:lang w:val="es-ES"/>
        </w:rPr>
        <w:t xml:space="preserve"> duda</w:t>
      </w:r>
      <w:r>
        <w:rPr>
          <w:rFonts w:eastAsia="Calibri"/>
          <w:lang w:val="es-ES"/>
        </w:rPr>
        <w:t xml:space="preserve"> alguna sobre el cumplimiento de</w:t>
      </w:r>
      <w:r w:rsidRPr="00DF03D2">
        <w:rPr>
          <w:rFonts w:eastAsia="Calibri"/>
          <w:lang w:val="es-ES"/>
        </w:rPr>
        <w:t xml:space="preserve"> todas las condiciones </w:t>
      </w:r>
      <w:r>
        <w:rPr>
          <w:rFonts w:eastAsia="Calibri"/>
          <w:lang w:val="es-ES"/>
        </w:rPr>
        <w:t>de</w:t>
      </w:r>
      <w:r w:rsidRPr="00DF03D2">
        <w:rPr>
          <w:rFonts w:eastAsia="Calibri"/>
          <w:lang w:val="es-ES"/>
        </w:rPr>
        <w:t xml:space="preserve"> caso </w:t>
      </w:r>
      <w:r w:rsidRPr="005D55C1">
        <w:rPr>
          <w:rFonts w:eastAsia="Calibri"/>
          <w:iCs/>
          <w:lang w:val="es-ES"/>
        </w:rPr>
        <w:t>de</w:t>
      </w:r>
      <w:r w:rsidRPr="00DF03D2">
        <w:rPr>
          <w:rFonts w:eastAsia="Calibri"/>
          <w:i/>
          <w:lang w:val="es-ES"/>
        </w:rPr>
        <w:t xml:space="preserve"> </w:t>
      </w:r>
      <w:r w:rsidRPr="005D55C1">
        <w:rPr>
          <w:rFonts w:eastAsia="Calibri"/>
          <w:iCs/>
          <w:lang w:val="es-ES"/>
        </w:rPr>
        <w:t>fuerza mayor</w:t>
      </w:r>
      <w:r w:rsidRPr="00DF03D2">
        <w:rPr>
          <w:rFonts w:eastAsia="Calibri"/>
          <w:i/>
          <w:lang w:val="es-ES"/>
        </w:rPr>
        <w:t xml:space="preserve"> </w:t>
      </w:r>
      <w:r w:rsidRPr="00DF03D2">
        <w:rPr>
          <w:rFonts w:eastAsia="Calibri"/>
          <w:lang w:val="es-ES"/>
        </w:rPr>
        <w:t>y</w:t>
      </w:r>
      <w:r>
        <w:rPr>
          <w:rFonts w:eastAsia="Calibri"/>
          <w:lang w:val="es-ES"/>
        </w:rPr>
        <w:t xml:space="preserve"> sobre</w:t>
      </w:r>
      <w:r w:rsidRPr="00DF03D2">
        <w:rPr>
          <w:rFonts w:eastAsia="Calibri"/>
          <w:lang w:val="es-ES"/>
        </w:rPr>
        <w:t xml:space="preserve"> </w:t>
      </w:r>
      <w:r>
        <w:rPr>
          <w:rFonts w:eastAsia="Calibri"/>
          <w:lang w:val="es-ES"/>
        </w:rPr>
        <w:t>la concesión de</w:t>
      </w:r>
      <w:r w:rsidRPr="00DF03D2">
        <w:rPr>
          <w:rFonts w:eastAsia="Calibri"/>
          <w:lang w:val="es-ES"/>
        </w:rPr>
        <w:t xml:space="preserve"> una prórroga, </w:t>
      </w:r>
      <w:r>
        <w:rPr>
          <w:rFonts w:eastAsia="Calibri"/>
          <w:lang w:val="es-ES"/>
        </w:rPr>
        <w:t xml:space="preserve">si bien el orador expresa su inquietud por </w:t>
      </w:r>
      <w:r w:rsidRPr="00DF03D2">
        <w:rPr>
          <w:rFonts w:eastAsia="Calibri"/>
          <w:lang w:val="es-ES"/>
        </w:rPr>
        <w:t xml:space="preserve">que no se hubiera incluido en la </w:t>
      </w:r>
      <w:r>
        <w:rPr>
          <w:rFonts w:eastAsia="Calibri"/>
          <w:lang w:val="es-ES"/>
        </w:rPr>
        <w:t>comunicación</w:t>
      </w:r>
      <w:r w:rsidRPr="00DF03D2">
        <w:rPr>
          <w:rFonts w:eastAsia="Calibri"/>
          <w:lang w:val="es-ES"/>
        </w:rPr>
        <w:t xml:space="preserve"> información importante para confirmar el proveedor de servicios de lanzamiento correspondiente.</w:t>
      </w:r>
    </w:p>
    <w:p w14:paraId="2A2F2688" w14:textId="77777777" w:rsidR="00A35144" w:rsidRPr="00DF03D2" w:rsidRDefault="00A35144" w:rsidP="0038430E">
      <w:pPr>
        <w:jc w:val="both"/>
        <w:rPr>
          <w:rFonts w:eastAsia="Calibri"/>
          <w:lang w:val="es-ES"/>
        </w:rPr>
      </w:pPr>
      <w:r w:rsidRPr="00DF03D2">
        <w:rPr>
          <w:rFonts w:eastAsia="Calibri"/>
          <w:lang w:val="es-ES"/>
        </w:rPr>
        <w:t>5.5.4</w:t>
      </w:r>
      <w:r w:rsidRPr="00DF03D2">
        <w:rPr>
          <w:lang w:val="es-ES"/>
        </w:rPr>
        <w:tab/>
      </w:r>
      <w:r w:rsidRPr="00056914">
        <w:rPr>
          <w:rFonts w:eastAsia="Calibri"/>
          <w:lang w:val="es-ES"/>
        </w:rPr>
        <w:t>El</w:t>
      </w:r>
      <w:r w:rsidRPr="00DF03D2">
        <w:rPr>
          <w:rFonts w:eastAsia="Calibri"/>
          <w:b/>
          <w:bCs/>
          <w:lang w:val="es-ES"/>
        </w:rPr>
        <w:t xml:space="preserve"> Sr. Linhares de Souza Filho </w:t>
      </w:r>
      <w:r>
        <w:rPr>
          <w:rFonts w:eastAsia="Calibri"/>
          <w:lang w:val="es-ES"/>
        </w:rPr>
        <w:t>señala</w:t>
      </w:r>
      <w:r w:rsidRPr="00DF03D2">
        <w:rPr>
          <w:rFonts w:eastAsia="Calibri"/>
          <w:lang w:val="es-ES"/>
        </w:rPr>
        <w:t xml:space="preserve"> que, aunque comprende </w:t>
      </w:r>
      <w:r>
        <w:rPr>
          <w:rFonts w:eastAsia="Calibri"/>
          <w:lang w:val="es-ES"/>
        </w:rPr>
        <w:t>la inquietud</w:t>
      </w:r>
      <w:r w:rsidRPr="00DF03D2">
        <w:rPr>
          <w:rFonts w:eastAsia="Calibri"/>
          <w:lang w:val="es-ES"/>
        </w:rPr>
        <w:t xml:space="preserve"> del Sr. Henri, se ha proporcionado suficiente información para que </w:t>
      </w:r>
      <w:r>
        <w:rPr>
          <w:rFonts w:eastAsia="Calibri"/>
          <w:lang w:val="es-ES"/>
        </w:rPr>
        <w:t>la Junta</w:t>
      </w:r>
      <w:r w:rsidRPr="00DF03D2">
        <w:rPr>
          <w:rFonts w:eastAsia="Calibri"/>
          <w:lang w:val="es-ES"/>
        </w:rPr>
        <w:t xml:space="preserve"> pueda determinar la duración de la prórroga en la reunión</w:t>
      </w:r>
      <w:r>
        <w:rPr>
          <w:rFonts w:eastAsia="Calibri"/>
          <w:lang w:val="es-ES"/>
        </w:rPr>
        <w:t xml:space="preserve"> en curso</w:t>
      </w:r>
      <w:r w:rsidRPr="00DF03D2">
        <w:rPr>
          <w:rFonts w:eastAsia="Calibri"/>
          <w:lang w:val="es-ES"/>
        </w:rPr>
        <w:t>, incluido el hecho de que la ventana de lanzamiento se ha</w:t>
      </w:r>
      <w:r>
        <w:rPr>
          <w:rFonts w:eastAsia="Calibri"/>
          <w:lang w:val="es-ES"/>
        </w:rPr>
        <w:t>bía</w:t>
      </w:r>
      <w:r w:rsidRPr="00DF03D2">
        <w:rPr>
          <w:rFonts w:eastAsia="Calibri"/>
          <w:lang w:val="es-ES"/>
        </w:rPr>
        <w:t xml:space="preserve"> reducido a dos meses. El Sr. Filho se muestra partidario de conceder la prórroga solicitada, </w:t>
      </w:r>
      <w:r>
        <w:rPr>
          <w:rFonts w:eastAsia="Calibri"/>
          <w:lang w:val="es-ES"/>
        </w:rPr>
        <w:t>si bien desea</w:t>
      </w:r>
      <w:r w:rsidRPr="00DF03D2">
        <w:rPr>
          <w:rFonts w:eastAsia="Calibri"/>
          <w:lang w:val="es-ES"/>
        </w:rPr>
        <w:t xml:space="preserve"> </w:t>
      </w:r>
      <w:r w:rsidRPr="00DF03D2">
        <w:rPr>
          <w:rFonts w:eastAsia="Calibri"/>
          <w:lang w:val="es-ES"/>
        </w:rPr>
        <w:lastRenderedPageBreak/>
        <w:t>conocer la opinión de los demás sobre la conveniencia de aplazar la decisión a la espera de información sobre el proveedor del servicio de lanzamiento.</w:t>
      </w:r>
    </w:p>
    <w:p w14:paraId="6DE5EF2B" w14:textId="77777777" w:rsidR="00A35144" w:rsidRPr="00DF03D2" w:rsidRDefault="00A35144" w:rsidP="0038430E">
      <w:pPr>
        <w:jc w:val="both"/>
        <w:rPr>
          <w:rFonts w:eastAsia="Calibri"/>
          <w:lang w:val="es-ES"/>
        </w:rPr>
      </w:pPr>
      <w:r w:rsidRPr="00DF03D2">
        <w:rPr>
          <w:rFonts w:eastAsia="Calibri"/>
          <w:lang w:val="es-ES"/>
        </w:rPr>
        <w:t>5.5.5</w:t>
      </w:r>
      <w:r w:rsidRPr="00DF03D2">
        <w:rPr>
          <w:lang w:val="es-ES"/>
        </w:rPr>
        <w:tab/>
      </w:r>
      <w:r w:rsidRPr="00056914">
        <w:rPr>
          <w:rFonts w:eastAsia="Calibri"/>
          <w:lang w:val="es-ES"/>
        </w:rPr>
        <w:t>La</w:t>
      </w:r>
      <w:r w:rsidRPr="00DF03D2">
        <w:rPr>
          <w:rFonts w:eastAsia="Calibri"/>
          <w:b/>
          <w:bCs/>
          <w:lang w:val="es-ES"/>
        </w:rPr>
        <w:t xml:space="preserve"> Sra. Mannepalli </w:t>
      </w:r>
      <w:r>
        <w:rPr>
          <w:rFonts w:eastAsia="Calibri"/>
          <w:lang w:val="es-ES"/>
        </w:rPr>
        <w:t>recuerda</w:t>
      </w:r>
      <w:r w:rsidRPr="00056914">
        <w:rPr>
          <w:rFonts w:eastAsia="Calibri"/>
          <w:lang w:val="es-ES"/>
        </w:rPr>
        <w:t xml:space="preserve"> que la Junta había</w:t>
      </w:r>
      <w:r w:rsidRPr="00DF03D2">
        <w:rPr>
          <w:rFonts w:eastAsia="Calibri"/>
          <w:b/>
          <w:bCs/>
          <w:lang w:val="es-ES"/>
        </w:rPr>
        <w:t xml:space="preserve"> </w:t>
      </w:r>
      <w:r>
        <w:rPr>
          <w:rFonts w:eastAsia="Calibri"/>
          <w:lang w:val="es-ES"/>
        </w:rPr>
        <w:t>estudiado</w:t>
      </w:r>
      <w:r w:rsidRPr="00DF03D2">
        <w:rPr>
          <w:rFonts w:eastAsia="Calibri"/>
          <w:lang w:val="es-ES"/>
        </w:rPr>
        <w:t xml:space="preserve"> el caso desde su </w:t>
      </w:r>
      <w:r>
        <w:rPr>
          <w:rFonts w:eastAsia="Calibri"/>
          <w:lang w:val="es-ES"/>
        </w:rPr>
        <w:t xml:space="preserve">92ª </w:t>
      </w:r>
      <w:r w:rsidRPr="00DF03D2">
        <w:rPr>
          <w:rFonts w:eastAsia="Calibri"/>
          <w:lang w:val="es-ES"/>
        </w:rPr>
        <w:t xml:space="preserve">reunión. En su opinión, la Administración </w:t>
      </w:r>
      <w:r>
        <w:rPr>
          <w:rFonts w:eastAsia="Calibri"/>
          <w:lang w:val="es-ES"/>
        </w:rPr>
        <w:t>de Irán</w:t>
      </w:r>
      <w:r w:rsidRPr="00DF03D2">
        <w:rPr>
          <w:rFonts w:eastAsia="Calibri"/>
          <w:lang w:val="es-ES"/>
        </w:rPr>
        <w:t xml:space="preserve"> había presentado la información solicitada por la Junta en la medida de lo posible y podría haber redactado los nombres en correspondencia adjunta por motivos de confidencialidad. </w:t>
      </w:r>
      <w:r>
        <w:rPr>
          <w:rFonts w:eastAsia="Calibri"/>
          <w:lang w:val="es-ES"/>
        </w:rPr>
        <w:t>Señala que a</w:t>
      </w:r>
      <w:r w:rsidRPr="00DF03D2">
        <w:rPr>
          <w:rFonts w:eastAsia="Calibri"/>
          <w:lang w:val="es-ES"/>
        </w:rPr>
        <w:t xml:space="preserve">poya la concesión de una prórroga hasta el 29 de agosto de 2024, dos días menos que la prórroga solicitada en la </w:t>
      </w:r>
      <w:r>
        <w:rPr>
          <w:rFonts w:eastAsia="Calibri"/>
          <w:lang w:val="es-ES"/>
        </w:rPr>
        <w:t xml:space="preserve">93ª </w:t>
      </w:r>
      <w:r w:rsidRPr="00DF03D2">
        <w:rPr>
          <w:rFonts w:eastAsia="Calibri"/>
          <w:lang w:val="es-ES"/>
        </w:rPr>
        <w:t>reunión de la Junta.</w:t>
      </w:r>
    </w:p>
    <w:p w14:paraId="29153491" w14:textId="77777777" w:rsidR="00A35144" w:rsidRPr="00DF03D2" w:rsidRDefault="00A35144" w:rsidP="0038430E">
      <w:pPr>
        <w:jc w:val="both"/>
        <w:rPr>
          <w:rFonts w:eastAsia="Calibri"/>
          <w:lang w:val="es-ES"/>
        </w:rPr>
      </w:pPr>
      <w:r w:rsidRPr="00DF03D2">
        <w:rPr>
          <w:rFonts w:eastAsia="Calibri"/>
          <w:lang w:val="es-ES"/>
        </w:rPr>
        <w:t>5.5.6</w:t>
      </w:r>
      <w:r w:rsidRPr="00DF03D2">
        <w:rPr>
          <w:lang w:val="es-ES"/>
        </w:rPr>
        <w:tab/>
      </w:r>
      <w:r w:rsidRPr="00474FFC">
        <w:rPr>
          <w:rFonts w:eastAsia="Calibri"/>
          <w:lang w:val="es-ES"/>
        </w:rPr>
        <w:t>El</w:t>
      </w:r>
      <w:r w:rsidRPr="00DF03D2">
        <w:rPr>
          <w:rFonts w:eastAsia="Calibri"/>
          <w:b/>
          <w:bCs/>
          <w:lang w:val="es-ES"/>
        </w:rPr>
        <w:t xml:space="preserve"> Sr. Talib </w:t>
      </w:r>
      <w:r>
        <w:rPr>
          <w:rFonts w:eastAsia="Calibri"/>
          <w:lang w:val="es-ES"/>
        </w:rPr>
        <w:t>recuerda</w:t>
      </w:r>
      <w:r w:rsidRPr="00DF03D2">
        <w:rPr>
          <w:rFonts w:eastAsia="Calibri"/>
          <w:lang w:val="es-ES"/>
        </w:rPr>
        <w:t xml:space="preserve"> que la Junta ya había llegado a la conclusión de que la situación podía calificarse de caso </w:t>
      </w:r>
      <w:r w:rsidRPr="005D55C1">
        <w:rPr>
          <w:rFonts w:eastAsia="Calibri"/>
          <w:lang w:val="es-ES"/>
        </w:rPr>
        <w:t>de fuerza mayor</w:t>
      </w:r>
      <w:r w:rsidRPr="00DF03D2">
        <w:rPr>
          <w:rFonts w:eastAsia="Calibri"/>
          <w:lang w:val="es-ES"/>
        </w:rPr>
        <w:t>. Aunque faltaba información relativa al proveedor de servicios de lanzamiento, la ventana de lanzamiento se había ajustado a dos meses (del 1 de mayo al 30 de junio de 2024) y la Junta deb</w:t>
      </w:r>
      <w:r>
        <w:rPr>
          <w:rFonts w:eastAsia="Calibri"/>
          <w:lang w:val="es-ES"/>
        </w:rPr>
        <w:t>e</w:t>
      </w:r>
      <w:r w:rsidRPr="00DF03D2">
        <w:rPr>
          <w:rFonts w:eastAsia="Calibri"/>
          <w:lang w:val="es-ES"/>
        </w:rPr>
        <w:t xml:space="preserve"> conceder la prórroga de 11 meses solicitada, </w:t>
      </w:r>
      <w:r>
        <w:rPr>
          <w:rFonts w:eastAsia="Calibri"/>
          <w:lang w:val="es-ES"/>
        </w:rPr>
        <w:t>por disponer</w:t>
      </w:r>
      <w:r w:rsidRPr="00DF03D2">
        <w:rPr>
          <w:rFonts w:eastAsia="Calibri"/>
          <w:lang w:val="es-ES"/>
        </w:rPr>
        <w:t xml:space="preserve"> de información suficiente para hacerlo.</w:t>
      </w:r>
    </w:p>
    <w:p w14:paraId="2D8E608A" w14:textId="12FF4E1F" w:rsidR="00A35144" w:rsidRPr="00DF03D2" w:rsidRDefault="00A35144" w:rsidP="0038430E">
      <w:pPr>
        <w:jc w:val="both"/>
        <w:rPr>
          <w:rFonts w:eastAsia="Calibri"/>
          <w:lang w:val="es-ES"/>
        </w:rPr>
      </w:pPr>
      <w:r w:rsidRPr="00DF03D2">
        <w:rPr>
          <w:rFonts w:eastAsia="Calibri"/>
          <w:lang w:val="es-ES"/>
        </w:rPr>
        <w:t>5.5.7</w:t>
      </w:r>
      <w:r w:rsidRPr="00DF03D2">
        <w:rPr>
          <w:lang w:val="es-ES"/>
        </w:rPr>
        <w:tab/>
      </w:r>
      <w:r w:rsidRPr="00E618E5">
        <w:rPr>
          <w:rFonts w:eastAsia="Calibri"/>
          <w:lang w:val="es-ES"/>
        </w:rPr>
        <w:t>La</w:t>
      </w:r>
      <w:r w:rsidRPr="00DF03D2">
        <w:rPr>
          <w:rFonts w:eastAsia="Calibri"/>
          <w:b/>
          <w:bCs/>
          <w:lang w:val="es-ES"/>
        </w:rPr>
        <w:t xml:space="preserve"> Sra. Beaumier </w:t>
      </w:r>
      <w:r w:rsidRPr="00DF03D2">
        <w:rPr>
          <w:rFonts w:eastAsia="Calibri"/>
          <w:lang w:val="es-ES"/>
        </w:rPr>
        <w:t xml:space="preserve">señala que, en </w:t>
      </w:r>
      <w:r>
        <w:rPr>
          <w:rFonts w:eastAsia="Calibri"/>
          <w:lang w:val="es-ES"/>
        </w:rPr>
        <w:t>la</w:t>
      </w:r>
      <w:r w:rsidRPr="00DF03D2">
        <w:rPr>
          <w:rFonts w:eastAsia="Calibri"/>
          <w:lang w:val="es-ES"/>
        </w:rPr>
        <w:t xml:space="preserve"> decisión </w:t>
      </w:r>
      <w:r>
        <w:rPr>
          <w:rFonts w:eastAsia="Calibri"/>
          <w:lang w:val="es-ES"/>
        </w:rPr>
        <w:t>adoptada en su 93ª reunión, la Junta</w:t>
      </w:r>
      <w:r w:rsidRPr="00DF03D2">
        <w:rPr>
          <w:rFonts w:eastAsia="Calibri"/>
          <w:lang w:val="es-ES"/>
        </w:rPr>
        <w:t xml:space="preserve"> había solicitado información actualizada sobre los planes de lanzamiento, </w:t>
      </w:r>
      <w:r>
        <w:rPr>
          <w:rFonts w:eastAsia="Calibri"/>
          <w:lang w:val="es-ES"/>
        </w:rPr>
        <w:t xml:space="preserve">en particular, </w:t>
      </w:r>
      <w:r w:rsidRPr="00DF03D2">
        <w:rPr>
          <w:rFonts w:eastAsia="Calibri"/>
          <w:lang w:val="es-ES"/>
        </w:rPr>
        <w:t>la ventana y el proveedor de servicios de lanzamiento, ya que se habían considerado varias alternativas</w:t>
      </w:r>
      <w:r>
        <w:rPr>
          <w:rFonts w:eastAsia="Calibri"/>
          <w:lang w:val="es-ES"/>
        </w:rPr>
        <w:t>; añade que</w:t>
      </w:r>
      <w:r w:rsidRPr="00DF03D2">
        <w:rPr>
          <w:rFonts w:eastAsia="Calibri"/>
          <w:lang w:val="es-ES"/>
        </w:rPr>
        <w:t xml:space="preserve"> le </w:t>
      </w:r>
      <w:r>
        <w:rPr>
          <w:rFonts w:eastAsia="Calibri"/>
          <w:lang w:val="es-ES"/>
        </w:rPr>
        <w:t xml:space="preserve">inquietan los motivos por los que </w:t>
      </w:r>
      <w:r w:rsidRPr="00DF03D2">
        <w:rPr>
          <w:rFonts w:eastAsia="Calibri"/>
          <w:lang w:val="es-ES"/>
        </w:rPr>
        <w:t xml:space="preserve">la última </w:t>
      </w:r>
      <w:r>
        <w:rPr>
          <w:rFonts w:eastAsia="Calibri"/>
          <w:lang w:val="es-ES"/>
        </w:rPr>
        <w:t>comunicación</w:t>
      </w:r>
      <w:r w:rsidRPr="00DF03D2">
        <w:rPr>
          <w:rFonts w:eastAsia="Calibri"/>
          <w:lang w:val="es-ES"/>
        </w:rPr>
        <w:t xml:space="preserve"> </w:t>
      </w:r>
      <w:r>
        <w:rPr>
          <w:rFonts w:eastAsia="Calibri"/>
          <w:lang w:val="es-ES"/>
        </w:rPr>
        <w:t xml:space="preserve">no incluye ninguna </w:t>
      </w:r>
      <w:r w:rsidRPr="00DF03D2">
        <w:rPr>
          <w:rFonts w:eastAsia="Calibri"/>
          <w:lang w:val="es-ES"/>
        </w:rPr>
        <w:t xml:space="preserve">información sobre el proveedor de servicios de lanzamiento. </w:t>
      </w:r>
      <w:bookmarkStart w:id="36" w:name="_Hlk150512059"/>
      <w:r>
        <w:rPr>
          <w:rFonts w:eastAsia="Calibri"/>
          <w:lang w:val="es-ES"/>
        </w:rPr>
        <w:t>Por otro lado</w:t>
      </w:r>
      <w:r w:rsidRPr="00DF03D2">
        <w:rPr>
          <w:rFonts w:eastAsia="Calibri"/>
          <w:lang w:val="es-ES"/>
        </w:rPr>
        <w:t xml:space="preserve">, la carta que figura en el anexo era de Asklepius LLC, el proveedor de soluciones contratado para llevar a cabo los preparativos </w:t>
      </w:r>
      <w:r>
        <w:rPr>
          <w:rFonts w:eastAsia="Calibri"/>
          <w:lang w:val="es-ES"/>
        </w:rPr>
        <w:t>de la puesta en servicio</w:t>
      </w:r>
      <w:r w:rsidRPr="00DF03D2">
        <w:rPr>
          <w:rFonts w:eastAsia="Calibri"/>
          <w:lang w:val="es-ES"/>
        </w:rPr>
        <w:t xml:space="preserve"> </w:t>
      </w:r>
      <w:r>
        <w:rPr>
          <w:rFonts w:eastAsia="Calibri"/>
          <w:lang w:val="es-ES"/>
        </w:rPr>
        <w:t>de</w:t>
      </w:r>
      <w:r w:rsidRPr="00DF03D2">
        <w:rPr>
          <w:rFonts w:eastAsia="Calibri"/>
          <w:lang w:val="es-ES"/>
        </w:rPr>
        <w:t xml:space="preserve"> las asignaciones, y</w:t>
      </w:r>
      <w:r>
        <w:rPr>
          <w:rFonts w:eastAsia="Calibri"/>
          <w:lang w:val="es-ES"/>
        </w:rPr>
        <w:t xml:space="preserve"> señala su inquietud por la información facilitada al respecto</w:t>
      </w:r>
      <w:r w:rsidRPr="00DF03D2">
        <w:rPr>
          <w:rFonts w:eastAsia="Calibri"/>
          <w:lang w:val="es-ES"/>
        </w:rPr>
        <w:t xml:space="preserve">. </w:t>
      </w:r>
      <w:bookmarkEnd w:id="36"/>
      <w:r w:rsidRPr="00DF03D2">
        <w:rPr>
          <w:rFonts w:eastAsia="Calibri"/>
          <w:lang w:val="es-ES"/>
        </w:rPr>
        <w:t xml:space="preserve">La conclusión anterior de la Junta de que la situación reunía todas las condiciones </w:t>
      </w:r>
      <w:r>
        <w:rPr>
          <w:rFonts w:eastAsia="Calibri"/>
          <w:lang w:val="es-ES"/>
        </w:rPr>
        <w:t>de</w:t>
      </w:r>
      <w:r w:rsidRPr="00DF03D2">
        <w:rPr>
          <w:rFonts w:eastAsia="Calibri"/>
          <w:lang w:val="es-ES"/>
        </w:rPr>
        <w:t xml:space="preserve"> caso </w:t>
      </w:r>
      <w:r w:rsidRPr="005D55C1">
        <w:rPr>
          <w:rFonts w:eastAsia="Calibri"/>
          <w:lang w:val="es-ES"/>
        </w:rPr>
        <w:t>de fuerza mayor</w:t>
      </w:r>
      <w:r w:rsidRPr="00DF03D2">
        <w:rPr>
          <w:rFonts w:eastAsia="Calibri"/>
          <w:i/>
          <w:iCs/>
          <w:lang w:val="es-ES"/>
        </w:rPr>
        <w:t xml:space="preserve"> </w:t>
      </w:r>
      <w:r w:rsidRPr="00DF03D2">
        <w:rPr>
          <w:rFonts w:eastAsia="Calibri"/>
          <w:lang w:val="es-ES"/>
        </w:rPr>
        <w:t>no se pon</w:t>
      </w:r>
      <w:r>
        <w:rPr>
          <w:rFonts w:eastAsia="Calibri"/>
          <w:lang w:val="es-ES"/>
        </w:rPr>
        <w:t>e</w:t>
      </w:r>
      <w:r w:rsidRPr="00DF03D2">
        <w:rPr>
          <w:rFonts w:eastAsia="Calibri"/>
          <w:lang w:val="es-ES"/>
        </w:rPr>
        <w:t xml:space="preserve"> en duda y </w:t>
      </w:r>
      <w:r>
        <w:rPr>
          <w:rFonts w:eastAsia="Calibri"/>
          <w:lang w:val="es-ES"/>
        </w:rPr>
        <w:t>sigue</w:t>
      </w:r>
      <w:r w:rsidRPr="00DF03D2">
        <w:rPr>
          <w:rFonts w:eastAsia="Calibri"/>
          <w:lang w:val="es-ES"/>
        </w:rPr>
        <w:t xml:space="preserve"> siendo válida, y </w:t>
      </w:r>
      <w:r>
        <w:rPr>
          <w:rFonts w:eastAsia="Calibri"/>
          <w:lang w:val="es-ES"/>
        </w:rPr>
        <w:t>le complace</w:t>
      </w:r>
      <w:r w:rsidRPr="00DF03D2">
        <w:rPr>
          <w:rFonts w:eastAsia="Calibri"/>
          <w:lang w:val="es-ES"/>
        </w:rPr>
        <w:t xml:space="preserve"> que se </w:t>
      </w:r>
      <w:r>
        <w:rPr>
          <w:rFonts w:eastAsia="Calibri"/>
          <w:lang w:val="es-ES"/>
        </w:rPr>
        <w:t>haya</w:t>
      </w:r>
      <w:r w:rsidRPr="00DF03D2">
        <w:rPr>
          <w:rFonts w:eastAsia="Calibri"/>
          <w:lang w:val="es-ES"/>
        </w:rPr>
        <w:t xml:space="preserve"> reducido </w:t>
      </w:r>
      <w:r>
        <w:rPr>
          <w:rFonts w:eastAsia="Calibri"/>
          <w:lang w:val="es-ES"/>
        </w:rPr>
        <w:t>la ventana de</w:t>
      </w:r>
      <w:r w:rsidRPr="00DF03D2">
        <w:rPr>
          <w:rFonts w:eastAsia="Calibri"/>
          <w:lang w:val="es-ES"/>
        </w:rPr>
        <w:t xml:space="preserve"> lanzamiento. </w:t>
      </w:r>
      <w:r>
        <w:rPr>
          <w:rFonts w:eastAsia="Calibri"/>
          <w:lang w:val="es-ES"/>
        </w:rPr>
        <w:t>Por lo general, la</w:t>
      </w:r>
      <w:r w:rsidRPr="00DF03D2">
        <w:rPr>
          <w:rFonts w:eastAsia="Calibri"/>
          <w:lang w:val="es-ES"/>
        </w:rPr>
        <w:t xml:space="preserve"> información sobre el proveedor del servicio de lanzamiento no </w:t>
      </w:r>
      <w:r>
        <w:rPr>
          <w:rFonts w:eastAsia="Calibri"/>
          <w:lang w:val="es-ES"/>
        </w:rPr>
        <w:t>ha de</w:t>
      </w:r>
      <w:r w:rsidRPr="00DF03D2">
        <w:rPr>
          <w:rFonts w:eastAsia="Calibri"/>
          <w:lang w:val="es-ES"/>
        </w:rPr>
        <w:t xml:space="preserve"> ocultarse</w:t>
      </w:r>
      <w:r>
        <w:rPr>
          <w:rFonts w:eastAsia="Calibri"/>
          <w:lang w:val="es-ES"/>
        </w:rPr>
        <w:t>,</w:t>
      </w:r>
      <w:r w:rsidRPr="00DF03D2">
        <w:rPr>
          <w:rFonts w:eastAsia="Calibri"/>
          <w:lang w:val="es-ES"/>
        </w:rPr>
        <w:t xml:space="preserve"> y la Junta podría invitar a la Administración de la República Islámica de</w:t>
      </w:r>
      <w:r w:rsidR="004D7856">
        <w:rPr>
          <w:rFonts w:eastAsia="Calibri"/>
          <w:lang w:val="es-ES"/>
        </w:rPr>
        <w:t>l</w:t>
      </w:r>
      <w:r w:rsidRPr="00DF03D2">
        <w:rPr>
          <w:rFonts w:eastAsia="Calibri"/>
          <w:lang w:val="es-ES"/>
        </w:rPr>
        <w:t xml:space="preserve"> Irán a que facilit</w:t>
      </w:r>
      <w:r>
        <w:rPr>
          <w:rFonts w:eastAsia="Calibri"/>
          <w:lang w:val="es-ES"/>
        </w:rPr>
        <w:t>e</w:t>
      </w:r>
      <w:r w:rsidRPr="00DF03D2">
        <w:rPr>
          <w:rFonts w:eastAsia="Calibri"/>
          <w:lang w:val="es-ES"/>
        </w:rPr>
        <w:t xml:space="preserve"> dicha información en </w:t>
      </w:r>
      <w:r>
        <w:rPr>
          <w:rFonts w:eastAsia="Calibri"/>
          <w:lang w:val="es-ES"/>
        </w:rPr>
        <w:t>su 95ª reunión</w:t>
      </w:r>
      <w:r w:rsidRPr="00DF03D2">
        <w:rPr>
          <w:rFonts w:eastAsia="Calibri"/>
          <w:lang w:val="es-ES"/>
        </w:rPr>
        <w:t xml:space="preserve">. </w:t>
      </w:r>
      <w:r>
        <w:rPr>
          <w:rFonts w:eastAsia="Calibri"/>
          <w:lang w:val="es-ES"/>
        </w:rPr>
        <w:t>Manifiesta su interés por</w:t>
      </w:r>
      <w:r w:rsidRPr="00DF03D2">
        <w:rPr>
          <w:rFonts w:eastAsia="Calibri"/>
          <w:lang w:val="es-ES"/>
        </w:rPr>
        <w:t xml:space="preserve"> conocer la opinión de otros miembros </w:t>
      </w:r>
      <w:r>
        <w:rPr>
          <w:rFonts w:eastAsia="Calibri"/>
          <w:lang w:val="es-ES"/>
        </w:rPr>
        <w:t>de la Junta al respecto</w:t>
      </w:r>
      <w:r w:rsidRPr="00DF03D2">
        <w:rPr>
          <w:rFonts w:eastAsia="Calibri"/>
          <w:lang w:val="es-ES"/>
        </w:rPr>
        <w:t>.</w:t>
      </w:r>
    </w:p>
    <w:p w14:paraId="4A1A5B02" w14:textId="77777777" w:rsidR="00A35144" w:rsidRPr="00DF03D2" w:rsidRDefault="00A35144" w:rsidP="0038430E">
      <w:pPr>
        <w:jc w:val="both"/>
        <w:rPr>
          <w:rFonts w:eastAsia="Calibri"/>
          <w:lang w:val="es-ES"/>
        </w:rPr>
      </w:pPr>
      <w:r w:rsidRPr="00DF03D2">
        <w:rPr>
          <w:rFonts w:eastAsia="Calibri"/>
          <w:lang w:val="es-ES"/>
        </w:rPr>
        <w:t>5.5.8</w:t>
      </w:r>
      <w:r w:rsidRPr="00DF03D2">
        <w:rPr>
          <w:lang w:val="es-ES"/>
        </w:rPr>
        <w:tab/>
      </w:r>
      <w:r w:rsidRPr="000702E8">
        <w:rPr>
          <w:rFonts w:eastAsia="Calibri"/>
          <w:lang w:val="es-ES"/>
        </w:rPr>
        <w:t>El</w:t>
      </w:r>
      <w:r w:rsidRPr="00DF03D2">
        <w:rPr>
          <w:rFonts w:eastAsia="Calibri"/>
          <w:b/>
          <w:bCs/>
          <w:lang w:val="es-ES"/>
        </w:rPr>
        <w:t xml:space="preserve"> Sr. Loo (Jefe</w:t>
      </w:r>
      <w:r>
        <w:rPr>
          <w:rFonts w:eastAsia="Calibri"/>
          <w:b/>
          <w:bCs/>
          <w:lang w:val="es-ES"/>
        </w:rPr>
        <w:t xml:space="preserve"> del</w:t>
      </w:r>
      <w:r w:rsidRPr="00DF03D2">
        <w:rPr>
          <w:rFonts w:eastAsia="Calibri"/>
          <w:b/>
          <w:bCs/>
          <w:lang w:val="es-ES"/>
        </w:rPr>
        <w:t xml:space="preserve"> SSD/SPR) </w:t>
      </w:r>
      <w:r>
        <w:rPr>
          <w:rFonts w:eastAsia="Calibri"/>
          <w:lang w:val="es-ES"/>
        </w:rPr>
        <w:t>recuerda</w:t>
      </w:r>
      <w:r w:rsidRPr="00DF03D2">
        <w:rPr>
          <w:rFonts w:eastAsia="Calibri"/>
          <w:lang w:val="es-ES"/>
        </w:rPr>
        <w:t xml:space="preserve"> que, en </w:t>
      </w:r>
      <w:r>
        <w:rPr>
          <w:rFonts w:eastAsia="Calibri"/>
          <w:lang w:val="es-ES"/>
        </w:rPr>
        <w:t>su 92ª reunión</w:t>
      </w:r>
      <w:r w:rsidRPr="00DF03D2">
        <w:rPr>
          <w:rFonts w:eastAsia="Calibri"/>
          <w:lang w:val="es-ES"/>
        </w:rPr>
        <w:t xml:space="preserve">, la Administración </w:t>
      </w:r>
      <w:r>
        <w:rPr>
          <w:rFonts w:eastAsia="Calibri"/>
          <w:lang w:val="es-ES"/>
        </w:rPr>
        <w:t>de Irán</w:t>
      </w:r>
      <w:r w:rsidRPr="00DF03D2">
        <w:rPr>
          <w:rFonts w:eastAsia="Calibri"/>
          <w:lang w:val="es-ES"/>
        </w:rPr>
        <w:t xml:space="preserve"> había </w:t>
      </w:r>
      <w:r>
        <w:rPr>
          <w:rFonts w:eastAsia="Calibri"/>
          <w:lang w:val="es-ES"/>
        </w:rPr>
        <w:t>señalado que preveía utilizar</w:t>
      </w:r>
      <w:r w:rsidRPr="00DF03D2">
        <w:rPr>
          <w:rFonts w:eastAsia="Calibri"/>
          <w:lang w:val="es-ES"/>
        </w:rPr>
        <w:t xml:space="preserve"> GeoJump como provee</w:t>
      </w:r>
      <w:r>
        <w:rPr>
          <w:rFonts w:eastAsia="Calibri"/>
          <w:lang w:val="es-ES"/>
        </w:rPr>
        <w:t>dor de servicios de lanzamiento</w:t>
      </w:r>
      <w:r w:rsidRPr="00DF03D2">
        <w:rPr>
          <w:rFonts w:eastAsia="Calibri"/>
          <w:lang w:val="es-ES"/>
        </w:rPr>
        <w:t xml:space="preserve">. En </w:t>
      </w:r>
      <w:r>
        <w:rPr>
          <w:rFonts w:eastAsia="Calibri"/>
          <w:lang w:val="es-ES"/>
        </w:rPr>
        <w:t>su 93ª reunión,</w:t>
      </w:r>
      <w:r w:rsidRPr="00DF03D2">
        <w:rPr>
          <w:rFonts w:eastAsia="Calibri"/>
          <w:lang w:val="es-ES"/>
        </w:rPr>
        <w:t xml:space="preserve"> la administración había </w:t>
      </w:r>
      <w:r>
        <w:rPr>
          <w:rFonts w:eastAsia="Calibri"/>
          <w:lang w:val="es-ES"/>
        </w:rPr>
        <w:t>revisado su planificación y demostrado que había</w:t>
      </w:r>
      <w:r w:rsidRPr="00DF03D2">
        <w:rPr>
          <w:rFonts w:eastAsia="Calibri"/>
          <w:lang w:val="es-ES"/>
        </w:rPr>
        <w:t xml:space="preserve"> </w:t>
      </w:r>
      <w:r>
        <w:rPr>
          <w:rFonts w:eastAsia="Calibri"/>
          <w:lang w:val="es-ES"/>
        </w:rPr>
        <w:t>suscrito</w:t>
      </w:r>
      <w:r w:rsidRPr="00DF03D2">
        <w:rPr>
          <w:rFonts w:eastAsia="Calibri"/>
          <w:lang w:val="es-ES"/>
        </w:rPr>
        <w:t xml:space="preserve"> un contrato de servicios</w:t>
      </w:r>
      <w:r>
        <w:rPr>
          <w:rFonts w:eastAsia="Calibri"/>
          <w:lang w:val="es-ES"/>
        </w:rPr>
        <w:t xml:space="preserve"> de lanzamiento con Blue Origin</w:t>
      </w:r>
      <w:r w:rsidRPr="00DF03D2">
        <w:rPr>
          <w:rFonts w:eastAsia="Calibri"/>
          <w:lang w:val="es-ES"/>
        </w:rPr>
        <w:t>.</w:t>
      </w:r>
    </w:p>
    <w:p w14:paraId="70224380" w14:textId="21469043" w:rsidR="00A35144" w:rsidRPr="00DF03D2" w:rsidRDefault="00A35144" w:rsidP="0038430E">
      <w:pPr>
        <w:jc w:val="both"/>
        <w:rPr>
          <w:rFonts w:eastAsia="Calibri"/>
          <w:lang w:val="es-ES"/>
        </w:rPr>
      </w:pPr>
      <w:r w:rsidRPr="00DF03D2">
        <w:rPr>
          <w:rFonts w:eastAsia="Calibri"/>
          <w:lang w:val="es-ES"/>
        </w:rPr>
        <w:t>5.5.9</w:t>
      </w:r>
      <w:r w:rsidRPr="00DF03D2">
        <w:rPr>
          <w:lang w:val="es-ES"/>
        </w:rPr>
        <w:tab/>
      </w:r>
      <w:r w:rsidRPr="00D42F75">
        <w:rPr>
          <w:rFonts w:eastAsia="Calibri"/>
          <w:lang w:val="es-ES"/>
        </w:rPr>
        <w:t>El</w:t>
      </w:r>
      <w:r w:rsidRPr="00DF03D2">
        <w:rPr>
          <w:rFonts w:eastAsia="Calibri"/>
          <w:b/>
          <w:bCs/>
          <w:lang w:val="es-ES"/>
        </w:rPr>
        <w:t xml:space="preserve"> Sr. Cheng </w:t>
      </w:r>
      <w:r>
        <w:rPr>
          <w:rFonts w:eastAsia="Calibri"/>
          <w:lang w:val="es-ES"/>
        </w:rPr>
        <w:t>manifiesta</w:t>
      </w:r>
      <w:r w:rsidRPr="00DF03D2">
        <w:rPr>
          <w:rFonts w:eastAsia="Calibri"/>
          <w:lang w:val="es-ES"/>
        </w:rPr>
        <w:t xml:space="preserve"> que, como </w:t>
      </w:r>
      <w:r>
        <w:rPr>
          <w:rFonts w:eastAsia="Calibri"/>
          <w:lang w:val="es-ES"/>
        </w:rPr>
        <w:t>había señalado la Oficina,</w:t>
      </w:r>
      <w:r w:rsidRPr="00DF03D2">
        <w:rPr>
          <w:rFonts w:eastAsia="Calibri"/>
          <w:lang w:val="es-ES"/>
        </w:rPr>
        <w:t xml:space="preserve"> la Administración </w:t>
      </w:r>
      <w:r>
        <w:rPr>
          <w:rFonts w:eastAsia="Calibri"/>
          <w:lang w:val="es-ES"/>
        </w:rPr>
        <w:t>de Irán</w:t>
      </w:r>
      <w:r w:rsidRPr="00DF03D2">
        <w:rPr>
          <w:rFonts w:eastAsia="Calibri"/>
          <w:lang w:val="es-ES"/>
        </w:rPr>
        <w:t xml:space="preserve"> había facilitado información sobre el proveedor de servicios de lanzamiento </w:t>
      </w:r>
      <w:r>
        <w:rPr>
          <w:rFonts w:eastAsia="Calibri"/>
          <w:lang w:val="es-ES"/>
        </w:rPr>
        <w:t>en la 93ª reunión de la Junta</w:t>
      </w:r>
      <w:r w:rsidRPr="00DF03D2">
        <w:rPr>
          <w:rFonts w:eastAsia="Calibri"/>
          <w:lang w:val="es-ES"/>
        </w:rPr>
        <w:t xml:space="preserve">. </w:t>
      </w:r>
      <w:r>
        <w:rPr>
          <w:rFonts w:eastAsia="Calibri"/>
          <w:lang w:val="es-ES"/>
        </w:rPr>
        <w:t>Por otro lado</w:t>
      </w:r>
      <w:r w:rsidRPr="00DF03D2">
        <w:rPr>
          <w:rFonts w:eastAsia="Calibri"/>
          <w:lang w:val="es-ES"/>
        </w:rPr>
        <w:t xml:space="preserve">, en esa reunión, la Administración había invocado el </w:t>
      </w:r>
      <w:r>
        <w:rPr>
          <w:rFonts w:eastAsia="Calibri"/>
          <w:lang w:val="es-ES"/>
        </w:rPr>
        <w:t>n</w:t>
      </w:r>
      <w:r w:rsidR="00A758F6">
        <w:rPr>
          <w:rFonts w:eastAsia="Calibri"/>
          <w:lang w:val="es-ES"/>
        </w:rPr>
        <w:t>ú</w:t>
      </w:r>
      <w:r>
        <w:rPr>
          <w:rFonts w:eastAsia="Calibri"/>
          <w:lang w:val="es-ES"/>
        </w:rPr>
        <w:t>m</w:t>
      </w:r>
      <w:r w:rsidR="00A758F6">
        <w:rPr>
          <w:rFonts w:eastAsia="Calibri"/>
          <w:lang w:val="es-ES"/>
        </w:rPr>
        <w:t>ero </w:t>
      </w:r>
      <w:r w:rsidRPr="00DF03D2">
        <w:rPr>
          <w:rFonts w:eastAsia="Calibri"/>
          <w:lang w:val="es-ES"/>
        </w:rPr>
        <w:t>196 en virtud del Artículo</w:t>
      </w:r>
      <w:r>
        <w:rPr>
          <w:rFonts w:eastAsia="Calibri"/>
          <w:lang w:val="es-ES"/>
        </w:rPr>
        <w:t> </w:t>
      </w:r>
      <w:r w:rsidRPr="00DF03D2">
        <w:rPr>
          <w:rFonts w:eastAsia="Calibri"/>
          <w:lang w:val="es-ES"/>
        </w:rPr>
        <w:t>44 de la Constitución de la UIT y se había señalado que IRANSAT-43.5E sería el primer satélite del país con cobertura nacional. El caso merecía consideración especial y</w:t>
      </w:r>
      <w:r>
        <w:rPr>
          <w:rFonts w:eastAsia="Calibri"/>
          <w:lang w:val="es-ES"/>
        </w:rPr>
        <w:t xml:space="preserve"> señala que</w:t>
      </w:r>
      <w:r w:rsidRPr="00DF03D2">
        <w:rPr>
          <w:rFonts w:eastAsia="Calibri"/>
          <w:lang w:val="es-ES"/>
        </w:rPr>
        <w:t>, en su opinión, la Junta dispon</w:t>
      </w:r>
      <w:r>
        <w:rPr>
          <w:rFonts w:eastAsia="Calibri"/>
          <w:lang w:val="es-ES"/>
        </w:rPr>
        <w:t>ía</w:t>
      </w:r>
      <w:r w:rsidRPr="00DF03D2">
        <w:rPr>
          <w:rFonts w:eastAsia="Calibri"/>
          <w:lang w:val="es-ES"/>
        </w:rPr>
        <w:t xml:space="preserve"> de información suficiente para conceder la prórroga solicitada.</w:t>
      </w:r>
    </w:p>
    <w:p w14:paraId="6D84754A" w14:textId="77777777" w:rsidR="00A35144" w:rsidRPr="00DF03D2" w:rsidRDefault="00A35144" w:rsidP="0038430E">
      <w:pPr>
        <w:jc w:val="both"/>
        <w:rPr>
          <w:rFonts w:eastAsia="Calibri"/>
          <w:lang w:val="es-ES"/>
        </w:rPr>
      </w:pPr>
      <w:r w:rsidRPr="00DF03D2">
        <w:rPr>
          <w:rFonts w:eastAsia="Calibri"/>
          <w:lang w:val="es-ES"/>
        </w:rPr>
        <w:t>5.5.10</w:t>
      </w:r>
      <w:r w:rsidRPr="00DF03D2">
        <w:rPr>
          <w:lang w:val="es-ES"/>
        </w:rPr>
        <w:tab/>
      </w:r>
      <w:r w:rsidRPr="00223597">
        <w:rPr>
          <w:rFonts w:eastAsia="Calibri"/>
          <w:lang w:val="es-ES"/>
        </w:rPr>
        <w:t>El</w:t>
      </w:r>
      <w:r w:rsidRPr="00DF03D2">
        <w:rPr>
          <w:rFonts w:eastAsia="Calibri"/>
          <w:b/>
          <w:bCs/>
          <w:lang w:val="es-ES"/>
        </w:rPr>
        <w:t xml:space="preserve"> Sr. Alkahtani </w:t>
      </w:r>
      <w:r w:rsidRPr="00DF03D2">
        <w:rPr>
          <w:rFonts w:eastAsia="Calibri"/>
          <w:lang w:val="es-ES"/>
        </w:rPr>
        <w:t>declar</w:t>
      </w:r>
      <w:r>
        <w:rPr>
          <w:rFonts w:eastAsia="Calibri"/>
          <w:lang w:val="es-ES"/>
        </w:rPr>
        <w:t>a</w:t>
      </w:r>
      <w:r w:rsidRPr="00DF03D2">
        <w:rPr>
          <w:rFonts w:eastAsia="Calibri"/>
          <w:lang w:val="es-ES"/>
        </w:rPr>
        <w:t xml:space="preserve"> que ya se había considerado que la situación reunía todas las condiciones de caso </w:t>
      </w:r>
      <w:r w:rsidRPr="00DF03D2">
        <w:rPr>
          <w:rFonts w:eastAsia="Calibri"/>
          <w:i/>
          <w:iCs/>
          <w:lang w:val="es-ES"/>
        </w:rPr>
        <w:t xml:space="preserve">de </w:t>
      </w:r>
      <w:r w:rsidRPr="005D55C1">
        <w:rPr>
          <w:rFonts w:eastAsia="Calibri"/>
          <w:lang w:val="es-ES"/>
        </w:rPr>
        <w:t>fuerza mayor</w:t>
      </w:r>
      <w:r w:rsidRPr="00DF03D2">
        <w:rPr>
          <w:rFonts w:eastAsia="Calibri"/>
          <w:lang w:val="es-ES"/>
        </w:rPr>
        <w:t xml:space="preserve">. </w:t>
      </w:r>
      <w:r>
        <w:rPr>
          <w:rFonts w:eastAsia="Calibri"/>
          <w:lang w:val="es-ES"/>
        </w:rPr>
        <w:t xml:space="preserve">Salvo </w:t>
      </w:r>
      <w:r w:rsidRPr="00DF03D2">
        <w:rPr>
          <w:rFonts w:eastAsia="Calibri"/>
          <w:lang w:val="es-ES"/>
        </w:rPr>
        <w:t xml:space="preserve">algunos elementos, la Administración </w:t>
      </w:r>
      <w:r>
        <w:rPr>
          <w:rFonts w:eastAsia="Calibri"/>
          <w:lang w:val="es-ES"/>
        </w:rPr>
        <w:t>de Irán</w:t>
      </w:r>
      <w:r w:rsidRPr="00DF03D2">
        <w:rPr>
          <w:rFonts w:eastAsia="Calibri"/>
          <w:lang w:val="es-ES"/>
        </w:rPr>
        <w:t xml:space="preserve"> había facilitado información suficiente para que la Junta concediera la prórroga solicitada. </w:t>
      </w:r>
      <w:r w:rsidRPr="002D33DD">
        <w:rPr>
          <w:rFonts w:eastAsia="Calibri"/>
          <w:lang w:val="es-ES"/>
        </w:rPr>
        <w:t>El</w:t>
      </w:r>
      <w:r w:rsidRPr="00DF03D2">
        <w:rPr>
          <w:rFonts w:eastAsia="Calibri"/>
          <w:b/>
          <w:bCs/>
          <w:lang w:val="es-ES"/>
        </w:rPr>
        <w:t xml:space="preserve"> Sr.</w:t>
      </w:r>
      <w:r>
        <w:rPr>
          <w:rFonts w:eastAsia="Calibri"/>
          <w:b/>
          <w:bCs/>
          <w:lang w:val="es-ES"/>
        </w:rPr>
        <w:t> </w:t>
      </w:r>
      <w:r w:rsidRPr="00DF03D2">
        <w:rPr>
          <w:rFonts w:eastAsia="Calibri"/>
          <w:b/>
          <w:bCs/>
          <w:lang w:val="es-ES"/>
        </w:rPr>
        <w:t>Di</w:t>
      </w:r>
      <w:r>
        <w:rPr>
          <w:rFonts w:eastAsia="Calibri"/>
          <w:b/>
          <w:bCs/>
          <w:lang w:val="es-ES"/>
        </w:rPr>
        <w:t> </w:t>
      </w:r>
      <w:r w:rsidRPr="00DF03D2">
        <w:rPr>
          <w:rFonts w:eastAsia="Calibri"/>
          <w:b/>
          <w:bCs/>
          <w:lang w:val="es-ES"/>
        </w:rPr>
        <w:t xml:space="preserve">Crescenzo </w:t>
      </w:r>
      <w:r w:rsidRPr="00DF03D2">
        <w:rPr>
          <w:rFonts w:eastAsia="Calibri"/>
          <w:lang w:val="es-ES"/>
        </w:rPr>
        <w:t>se mostró de acuerdo con esa opinión.</w:t>
      </w:r>
    </w:p>
    <w:p w14:paraId="0D949863" w14:textId="77777777" w:rsidR="00A35144" w:rsidRPr="00DF03D2" w:rsidRDefault="00A35144" w:rsidP="0038430E">
      <w:pPr>
        <w:jc w:val="both"/>
        <w:rPr>
          <w:rFonts w:eastAsia="Calibri"/>
          <w:lang w:val="es-ES"/>
        </w:rPr>
      </w:pPr>
      <w:r w:rsidRPr="00DF03D2">
        <w:rPr>
          <w:rFonts w:eastAsia="Calibri"/>
          <w:lang w:val="es-ES"/>
        </w:rPr>
        <w:t>5.5.11</w:t>
      </w:r>
      <w:r w:rsidRPr="00DF03D2">
        <w:rPr>
          <w:lang w:val="es-ES"/>
        </w:rPr>
        <w:tab/>
      </w:r>
      <w:r w:rsidRPr="002D33DD">
        <w:rPr>
          <w:rFonts w:eastAsia="Calibri"/>
          <w:lang w:val="es-ES"/>
        </w:rPr>
        <w:t>El</w:t>
      </w:r>
      <w:r w:rsidRPr="00DF03D2">
        <w:rPr>
          <w:rFonts w:eastAsia="Calibri"/>
          <w:b/>
          <w:bCs/>
          <w:lang w:val="es-ES"/>
        </w:rPr>
        <w:t xml:space="preserve"> Sr. Fianko </w:t>
      </w:r>
      <w:r w:rsidRPr="00DF03D2">
        <w:rPr>
          <w:rFonts w:eastAsia="Calibri"/>
          <w:lang w:val="es-ES"/>
        </w:rPr>
        <w:t xml:space="preserve">señala que, si bien resulta curioso que se hayan suprimido los nombres de los destinatarios, los documentos </w:t>
      </w:r>
      <w:r>
        <w:rPr>
          <w:rFonts w:eastAsia="Calibri"/>
          <w:lang w:val="es-ES"/>
        </w:rPr>
        <w:t>de la Junta</w:t>
      </w:r>
      <w:r w:rsidRPr="00DF03D2">
        <w:rPr>
          <w:rFonts w:eastAsia="Calibri"/>
          <w:lang w:val="es-ES"/>
        </w:rPr>
        <w:t xml:space="preserve"> son públicos y las administraciones pueden considerar sensibles determinados detalles. El plazo de lanzamiento de dos meses era razonable y, dado el contexto, </w:t>
      </w:r>
      <w:r>
        <w:rPr>
          <w:rFonts w:eastAsia="Calibri"/>
          <w:lang w:val="es-ES"/>
        </w:rPr>
        <w:t xml:space="preserve">añade que </w:t>
      </w:r>
      <w:r w:rsidRPr="00DF03D2">
        <w:rPr>
          <w:rFonts w:eastAsia="Calibri"/>
          <w:lang w:val="es-ES"/>
        </w:rPr>
        <w:t>estaría dispuesto a conceder una prórroga hasta el 29 de agosto de 2024. Las administraciones deben ser conscientes de que es en su propio interés proporcionar información suficiente para facilitar las deliberaciones de la Junta.</w:t>
      </w:r>
    </w:p>
    <w:p w14:paraId="18A6D539" w14:textId="77777777" w:rsidR="00A35144" w:rsidRPr="00DF03D2" w:rsidRDefault="00A35144" w:rsidP="0038430E">
      <w:pPr>
        <w:jc w:val="both"/>
        <w:rPr>
          <w:rFonts w:eastAsia="Calibri"/>
          <w:lang w:val="es-ES"/>
        </w:rPr>
      </w:pPr>
      <w:r w:rsidRPr="00DF03D2">
        <w:rPr>
          <w:rFonts w:eastAsia="Calibri"/>
          <w:lang w:val="es-ES"/>
        </w:rPr>
        <w:t>5.5.12</w:t>
      </w:r>
      <w:r w:rsidRPr="00DF03D2">
        <w:rPr>
          <w:lang w:val="es-ES"/>
        </w:rPr>
        <w:tab/>
      </w:r>
      <w:r w:rsidRPr="002D33DD">
        <w:rPr>
          <w:rFonts w:eastAsia="Calibri"/>
          <w:lang w:val="es-ES"/>
        </w:rPr>
        <w:t>El</w:t>
      </w:r>
      <w:r w:rsidRPr="00DF03D2">
        <w:rPr>
          <w:rFonts w:eastAsia="Calibri"/>
          <w:b/>
          <w:bCs/>
          <w:lang w:val="es-ES"/>
        </w:rPr>
        <w:t xml:space="preserve"> Sr. Nurshabekov </w:t>
      </w:r>
      <w:r>
        <w:rPr>
          <w:rFonts w:eastAsia="Calibri"/>
          <w:lang w:val="es-ES"/>
        </w:rPr>
        <w:t>recuerda</w:t>
      </w:r>
      <w:r w:rsidRPr="00DF03D2">
        <w:rPr>
          <w:rFonts w:eastAsia="Calibri"/>
          <w:lang w:val="es-ES"/>
        </w:rPr>
        <w:t xml:space="preserve"> que </w:t>
      </w:r>
      <w:r>
        <w:rPr>
          <w:rFonts w:eastAsia="Calibri"/>
          <w:lang w:val="es-ES"/>
        </w:rPr>
        <w:t>la Junta</w:t>
      </w:r>
      <w:r w:rsidRPr="00DF03D2">
        <w:rPr>
          <w:rFonts w:eastAsia="Calibri"/>
          <w:lang w:val="es-ES"/>
        </w:rPr>
        <w:t xml:space="preserve"> había decidido en su reunión anterior que la situación reunía todas las condiciones de caso </w:t>
      </w:r>
      <w:r w:rsidRPr="00DF03D2">
        <w:rPr>
          <w:rFonts w:eastAsia="Calibri"/>
          <w:i/>
          <w:iCs/>
          <w:lang w:val="es-ES"/>
        </w:rPr>
        <w:t xml:space="preserve">de </w:t>
      </w:r>
      <w:r w:rsidRPr="005D55C1">
        <w:rPr>
          <w:rFonts w:eastAsia="Calibri"/>
          <w:lang w:val="es-ES"/>
        </w:rPr>
        <w:t>fuerza mayor</w:t>
      </w:r>
      <w:r w:rsidRPr="00DF03D2">
        <w:rPr>
          <w:rFonts w:eastAsia="Calibri"/>
          <w:lang w:val="es-ES"/>
        </w:rPr>
        <w:t xml:space="preserve">. </w:t>
      </w:r>
      <w:r>
        <w:rPr>
          <w:rFonts w:eastAsia="Calibri"/>
          <w:lang w:val="es-ES"/>
        </w:rPr>
        <w:t>Puesto</w:t>
      </w:r>
      <w:r w:rsidRPr="00DF03D2">
        <w:rPr>
          <w:rFonts w:eastAsia="Calibri"/>
          <w:lang w:val="es-ES"/>
        </w:rPr>
        <w:t xml:space="preserve"> que se había facilitado la </w:t>
      </w:r>
      <w:r w:rsidRPr="00DF03D2">
        <w:rPr>
          <w:rFonts w:eastAsia="Calibri"/>
          <w:lang w:val="es-ES"/>
        </w:rPr>
        <w:lastRenderedPageBreak/>
        <w:t>información sobre la ventana de lanzamiento y que el proyecto estaba en marcha desde hacía algún tiempo, podía aceptar la prórroga solicitada.</w:t>
      </w:r>
    </w:p>
    <w:p w14:paraId="534EBB94" w14:textId="77777777" w:rsidR="00A35144" w:rsidRPr="00DF03D2" w:rsidRDefault="00A35144" w:rsidP="0038430E">
      <w:pPr>
        <w:jc w:val="both"/>
        <w:rPr>
          <w:rFonts w:eastAsia="Calibri"/>
          <w:lang w:val="es-ES"/>
        </w:rPr>
      </w:pPr>
      <w:r w:rsidRPr="00DF03D2">
        <w:rPr>
          <w:rFonts w:eastAsia="Calibri"/>
          <w:lang w:val="es-ES"/>
        </w:rPr>
        <w:t>5.5.13</w:t>
      </w:r>
      <w:r>
        <w:rPr>
          <w:rFonts w:eastAsia="Calibri"/>
          <w:lang w:val="es-ES"/>
        </w:rPr>
        <w:tab/>
      </w:r>
      <w:r w:rsidRPr="00DF03D2">
        <w:rPr>
          <w:rFonts w:eastAsia="Calibri"/>
          <w:lang w:val="es-ES"/>
        </w:rPr>
        <w:t xml:space="preserve">El </w:t>
      </w:r>
      <w:r w:rsidRPr="00DF03D2">
        <w:rPr>
          <w:rFonts w:eastAsia="Calibri"/>
          <w:b/>
          <w:lang w:val="es-ES"/>
        </w:rPr>
        <w:t xml:space="preserve">Presidente </w:t>
      </w:r>
      <w:r w:rsidRPr="00DF03D2">
        <w:rPr>
          <w:rFonts w:eastAsia="Calibri"/>
          <w:lang w:val="es-ES"/>
        </w:rPr>
        <w:t>señal</w:t>
      </w:r>
      <w:r>
        <w:rPr>
          <w:rFonts w:eastAsia="Calibri"/>
          <w:lang w:val="es-ES"/>
        </w:rPr>
        <w:t>a</w:t>
      </w:r>
      <w:r w:rsidRPr="00DF03D2">
        <w:rPr>
          <w:rFonts w:eastAsia="Calibri"/>
          <w:lang w:val="es-ES"/>
        </w:rPr>
        <w:t xml:space="preserve"> que la mayoría de los miembros </w:t>
      </w:r>
      <w:r>
        <w:rPr>
          <w:rFonts w:eastAsia="Calibri"/>
          <w:lang w:val="es-ES"/>
        </w:rPr>
        <w:t>de la Junta están</w:t>
      </w:r>
      <w:r w:rsidRPr="00DF03D2">
        <w:rPr>
          <w:rFonts w:eastAsia="Calibri"/>
          <w:lang w:val="es-ES"/>
        </w:rPr>
        <w:t xml:space="preserve"> a favor de conceder la prórroga solicitada.</w:t>
      </w:r>
    </w:p>
    <w:p w14:paraId="0E7F0EBC" w14:textId="0049478A" w:rsidR="00A35144" w:rsidRPr="00DF03D2" w:rsidRDefault="00A35144" w:rsidP="0038430E">
      <w:pPr>
        <w:jc w:val="both"/>
        <w:rPr>
          <w:rFonts w:eastAsia="Calibri"/>
          <w:lang w:val="es-ES"/>
        </w:rPr>
      </w:pPr>
      <w:r w:rsidRPr="00DF03D2">
        <w:rPr>
          <w:rFonts w:eastAsia="Calibri"/>
          <w:lang w:val="es-ES"/>
        </w:rPr>
        <w:t>5.5.14</w:t>
      </w:r>
      <w:r w:rsidRPr="00DF03D2">
        <w:rPr>
          <w:lang w:val="es-ES"/>
        </w:rPr>
        <w:tab/>
      </w:r>
      <w:r w:rsidRPr="006C27DC">
        <w:rPr>
          <w:rFonts w:eastAsia="Calibri"/>
          <w:lang w:val="es-ES"/>
        </w:rPr>
        <w:t>El</w:t>
      </w:r>
      <w:r w:rsidRPr="00DF03D2">
        <w:rPr>
          <w:rFonts w:eastAsia="Calibri"/>
          <w:b/>
          <w:bCs/>
          <w:lang w:val="es-ES"/>
        </w:rPr>
        <w:t xml:space="preserve"> Sr. Henri </w:t>
      </w:r>
      <w:r w:rsidRPr="00DF03D2">
        <w:rPr>
          <w:rFonts w:eastAsia="Calibri"/>
          <w:lang w:val="es-ES"/>
        </w:rPr>
        <w:t xml:space="preserve">se opone a esta solución por razones de principio. Se habían presentado dos posibles proveedores de servicios de lanzamiento durante el examen del caso por la Junta. El primero, GeoJump, había ofrecido un lanzamiento como carga útil con la misión lunar IM-2, lo que habría supuesto un periodo especialmente largo para que el satélite alcanzara su posición orbital. </w:t>
      </w:r>
      <w:r>
        <w:rPr>
          <w:rFonts w:eastAsia="Calibri"/>
          <w:lang w:val="es-ES"/>
        </w:rPr>
        <w:t>Sin embargo, e</w:t>
      </w:r>
      <w:r w:rsidRPr="00DF03D2">
        <w:rPr>
          <w:rFonts w:eastAsia="Calibri"/>
          <w:lang w:val="es-ES"/>
        </w:rPr>
        <w:t xml:space="preserve">n la </w:t>
      </w:r>
      <w:r>
        <w:rPr>
          <w:rFonts w:eastAsia="Calibri"/>
          <w:lang w:val="es-ES"/>
        </w:rPr>
        <w:t>93ª reunión de la Junta</w:t>
      </w:r>
      <w:r w:rsidRPr="00DF03D2">
        <w:rPr>
          <w:rFonts w:eastAsia="Calibri"/>
          <w:lang w:val="es-ES"/>
        </w:rPr>
        <w:t xml:space="preserve">, la administración había facilitado información sobre un lanzamiento con Blue Origin en 2024 y un periodo de puesta en órbita de 60 días. Desde entonces, la Junta había recibido información actualizada sobre la ventana de lanzamiento, pero no sobre el proveedor de servicios de lanzamiento, y no estaba claro por qué no se había presentado esa información en la reunión </w:t>
      </w:r>
      <w:r>
        <w:rPr>
          <w:rFonts w:eastAsia="Calibri"/>
          <w:lang w:val="es-ES"/>
        </w:rPr>
        <w:t>en curso</w:t>
      </w:r>
      <w:r w:rsidRPr="00DF03D2">
        <w:rPr>
          <w:rFonts w:eastAsia="Calibri"/>
          <w:lang w:val="es-ES"/>
        </w:rPr>
        <w:t xml:space="preserve">. Aunque no desea oponerse a sus colegas, </w:t>
      </w:r>
      <w:r w:rsidR="00BF1F89">
        <w:rPr>
          <w:rFonts w:eastAsia="Calibri"/>
          <w:lang w:val="es-ES"/>
        </w:rPr>
        <w:t>es reacio a aceptar</w:t>
      </w:r>
      <w:r w:rsidRPr="00DF03D2">
        <w:rPr>
          <w:rFonts w:eastAsia="Calibri"/>
          <w:lang w:val="es-ES"/>
        </w:rPr>
        <w:t xml:space="preserve"> la duración de la prórroga que deb</w:t>
      </w:r>
      <w:r>
        <w:rPr>
          <w:rFonts w:eastAsia="Calibri"/>
          <w:lang w:val="es-ES"/>
        </w:rPr>
        <w:t>e</w:t>
      </w:r>
      <w:r w:rsidRPr="00DF03D2">
        <w:rPr>
          <w:rFonts w:eastAsia="Calibri"/>
          <w:lang w:val="es-ES"/>
        </w:rPr>
        <w:t xml:space="preserve"> concederse</w:t>
      </w:r>
      <w:r w:rsidR="00BF1F89">
        <w:rPr>
          <w:rFonts w:eastAsia="Calibri"/>
          <w:lang w:val="es-ES"/>
        </w:rPr>
        <w:t xml:space="preserve"> </w:t>
      </w:r>
      <w:r w:rsidR="005755FE">
        <w:rPr>
          <w:rFonts w:eastAsia="Calibri"/>
          <w:lang w:val="es-ES"/>
        </w:rPr>
        <w:t>basándose en</w:t>
      </w:r>
      <w:r w:rsidR="00BF1F89">
        <w:rPr>
          <w:rFonts w:eastAsia="Calibri"/>
          <w:lang w:val="es-ES"/>
        </w:rPr>
        <w:t xml:space="preserve"> una lectura entre líneas y </w:t>
      </w:r>
      <w:r w:rsidR="00BC06D1">
        <w:rPr>
          <w:rFonts w:eastAsia="Calibri"/>
          <w:lang w:val="es-ES"/>
        </w:rPr>
        <w:t xml:space="preserve">en </w:t>
      </w:r>
      <w:r w:rsidR="00BF1F89">
        <w:rPr>
          <w:rFonts w:eastAsia="Calibri"/>
          <w:lang w:val="es-ES"/>
        </w:rPr>
        <w:t>algunas inferencias</w:t>
      </w:r>
      <w:r w:rsidRPr="00DF03D2">
        <w:rPr>
          <w:rFonts w:eastAsia="Calibri"/>
          <w:lang w:val="es-ES"/>
        </w:rPr>
        <w:t xml:space="preserve">, </w:t>
      </w:r>
      <w:r>
        <w:rPr>
          <w:rFonts w:eastAsia="Calibri"/>
          <w:lang w:val="es-ES"/>
        </w:rPr>
        <w:t>puesto</w:t>
      </w:r>
      <w:r w:rsidRPr="00DF03D2">
        <w:rPr>
          <w:rFonts w:eastAsia="Calibri"/>
          <w:lang w:val="es-ES"/>
        </w:rPr>
        <w:t xml:space="preserve"> que la administración no había facilitado toda la información solicitada a la reunión en curso.</w:t>
      </w:r>
    </w:p>
    <w:p w14:paraId="3B650057" w14:textId="34DDC285" w:rsidR="00A35144" w:rsidRPr="00DF03D2" w:rsidRDefault="00A35144" w:rsidP="0038430E">
      <w:pPr>
        <w:jc w:val="both"/>
        <w:rPr>
          <w:rFonts w:eastAsia="Calibri"/>
          <w:lang w:val="es-ES"/>
        </w:rPr>
      </w:pPr>
      <w:r w:rsidRPr="00DF03D2">
        <w:rPr>
          <w:rFonts w:eastAsia="Calibri"/>
          <w:lang w:val="es-ES"/>
        </w:rPr>
        <w:t>5.5.15</w:t>
      </w:r>
      <w:r w:rsidRPr="00DF03D2">
        <w:rPr>
          <w:rFonts w:eastAsia="Calibri"/>
          <w:lang w:val="es-ES"/>
        </w:rPr>
        <w:tab/>
      </w:r>
      <w:r w:rsidRPr="00022F52">
        <w:rPr>
          <w:rFonts w:eastAsia="Calibri"/>
          <w:bCs/>
          <w:lang w:val="es-ES"/>
        </w:rPr>
        <w:t>La</w:t>
      </w:r>
      <w:r w:rsidRPr="00DF03D2">
        <w:rPr>
          <w:rFonts w:eastAsia="Calibri"/>
          <w:b/>
          <w:lang w:val="es-ES"/>
        </w:rPr>
        <w:t xml:space="preserve"> Sra. Hasanova </w:t>
      </w:r>
      <w:r w:rsidRPr="00DF03D2">
        <w:rPr>
          <w:rFonts w:eastAsia="Calibri"/>
          <w:lang w:val="es-ES"/>
        </w:rPr>
        <w:t xml:space="preserve">comparte la opinión del Sr. Henri </w:t>
      </w:r>
      <w:r w:rsidR="00BF1F89">
        <w:rPr>
          <w:rFonts w:eastAsia="Calibri"/>
          <w:lang w:val="es-ES"/>
        </w:rPr>
        <w:t xml:space="preserve">y la Sra. Beaumier </w:t>
      </w:r>
      <w:r w:rsidRPr="00DF03D2">
        <w:rPr>
          <w:rFonts w:eastAsia="Calibri"/>
          <w:lang w:val="es-ES"/>
        </w:rPr>
        <w:t xml:space="preserve">sobre la falta de información </w:t>
      </w:r>
      <w:r>
        <w:rPr>
          <w:rFonts w:eastAsia="Calibri"/>
          <w:lang w:val="es-ES"/>
        </w:rPr>
        <w:t>relativa al</w:t>
      </w:r>
      <w:r w:rsidRPr="00DF03D2">
        <w:rPr>
          <w:rFonts w:eastAsia="Calibri"/>
          <w:lang w:val="es-ES"/>
        </w:rPr>
        <w:t xml:space="preserve"> proveedor del servicio de lanzamiento y señala que la correspondencia adjunta no hace referencia al satélite ni al nombre del país, sino simplemente a la localización orbital. </w:t>
      </w:r>
      <w:r>
        <w:rPr>
          <w:rFonts w:eastAsia="Calibri"/>
          <w:lang w:val="es-ES"/>
        </w:rPr>
        <w:t>Propone</w:t>
      </w:r>
      <w:r w:rsidRPr="00DF03D2">
        <w:rPr>
          <w:rFonts w:eastAsia="Calibri"/>
          <w:lang w:val="es-ES"/>
        </w:rPr>
        <w:t xml:space="preserve"> que se </w:t>
      </w:r>
      <w:r>
        <w:rPr>
          <w:rFonts w:eastAsia="Calibri"/>
          <w:lang w:val="es-ES"/>
        </w:rPr>
        <w:t>siga debatiendo el asunto</w:t>
      </w:r>
      <w:r w:rsidRPr="00DF03D2">
        <w:rPr>
          <w:rFonts w:eastAsia="Calibri"/>
          <w:lang w:val="es-ES"/>
        </w:rPr>
        <w:t>.</w:t>
      </w:r>
    </w:p>
    <w:p w14:paraId="2CCACC5E" w14:textId="71837070" w:rsidR="00A35144" w:rsidRPr="00DF03D2" w:rsidRDefault="00A35144" w:rsidP="0038430E">
      <w:pPr>
        <w:jc w:val="both"/>
        <w:rPr>
          <w:rFonts w:eastAsia="Calibri"/>
          <w:lang w:val="es-ES"/>
        </w:rPr>
      </w:pPr>
      <w:r w:rsidRPr="00DF03D2">
        <w:rPr>
          <w:rFonts w:eastAsia="Calibri"/>
          <w:lang w:val="es-ES"/>
        </w:rPr>
        <w:t>5.5.16</w:t>
      </w:r>
      <w:r>
        <w:rPr>
          <w:rFonts w:eastAsia="Calibri"/>
          <w:lang w:val="es-ES"/>
        </w:rPr>
        <w:tab/>
      </w:r>
      <w:r w:rsidR="00BF1F89">
        <w:rPr>
          <w:rFonts w:eastAsia="Calibri"/>
          <w:lang w:val="es-ES"/>
        </w:rPr>
        <w:t>El</w:t>
      </w:r>
      <w:r w:rsidRPr="00DF03D2">
        <w:rPr>
          <w:rFonts w:eastAsia="Calibri"/>
          <w:lang w:val="es-ES"/>
        </w:rPr>
        <w:t xml:space="preserve"> </w:t>
      </w:r>
      <w:r w:rsidRPr="003B66C1">
        <w:rPr>
          <w:rFonts w:eastAsia="Calibri"/>
          <w:lang w:val="es-ES"/>
        </w:rPr>
        <w:t xml:space="preserve">Presidente </w:t>
      </w:r>
      <w:r w:rsidRPr="00DF03D2">
        <w:rPr>
          <w:rFonts w:eastAsia="Calibri"/>
          <w:lang w:val="es-ES"/>
        </w:rPr>
        <w:t>prop</w:t>
      </w:r>
      <w:r>
        <w:rPr>
          <w:rFonts w:eastAsia="Calibri"/>
          <w:lang w:val="es-ES"/>
        </w:rPr>
        <w:t>one que la Junta llegue</w:t>
      </w:r>
      <w:r w:rsidRPr="00DF03D2">
        <w:rPr>
          <w:rFonts w:eastAsia="Calibri"/>
          <w:lang w:val="es-ES"/>
        </w:rPr>
        <w:t xml:space="preserve"> a la siguiente conclusión </w:t>
      </w:r>
      <w:r>
        <w:rPr>
          <w:rFonts w:eastAsia="Calibri"/>
          <w:lang w:val="es-ES"/>
        </w:rPr>
        <w:t>al respecto</w:t>
      </w:r>
      <w:r w:rsidRPr="00DF03D2">
        <w:rPr>
          <w:rFonts w:eastAsia="Calibri"/>
          <w:lang w:val="es-ES"/>
        </w:rPr>
        <w:t>:</w:t>
      </w:r>
    </w:p>
    <w:p w14:paraId="7B0F05EA" w14:textId="6764C2F7" w:rsidR="00A35144" w:rsidRPr="00DF03D2" w:rsidRDefault="00A35144" w:rsidP="0038430E">
      <w:pPr>
        <w:jc w:val="both"/>
        <w:rPr>
          <w:lang w:val="es-ES"/>
        </w:rPr>
      </w:pPr>
      <w:r w:rsidRPr="003B66C1">
        <w:rPr>
          <w:rFonts w:eastAsia="Calibri"/>
          <w:lang w:val="es-ES"/>
        </w:rPr>
        <w:t>L</w:t>
      </w:r>
      <w:r w:rsidRPr="00BB5BDB">
        <w:rPr>
          <w:rFonts w:eastAsia="Calibri"/>
          <w:lang w:val="es-ES"/>
        </w:rPr>
        <w:t>a Junta examinó detalladamente el Documento RRB23-3/9 y agradeció a la Administración de la República Islámica de</w:t>
      </w:r>
      <w:r w:rsidR="004D7856">
        <w:rPr>
          <w:rFonts w:eastAsia="Calibri"/>
          <w:lang w:val="es-ES"/>
        </w:rPr>
        <w:t>l</w:t>
      </w:r>
      <w:r w:rsidRPr="00BB5BDB">
        <w:rPr>
          <w:rFonts w:eastAsia="Calibri"/>
          <w:lang w:val="es-ES"/>
        </w:rPr>
        <w:t xml:space="preserve"> Irán haber facilitado la información actualizada solicitada por la Junta en su 93ª reunión.</w:t>
      </w:r>
    </w:p>
    <w:p w14:paraId="0A62E510" w14:textId="77777777" w:rsidR="00A35144" w:rsidRPr="00DF03D2" w:rsidRDefault="00A35144" w:rsidP="0038430E">
      <w:pPr>
        <w:jc w:val="both"/>
        <w:rPr>
          <w:lang w:val="es-ES"/>
        </w:rPr>
      </w:pPr>
      <w:r w:rsidRPr="00DF03D2">
        <w:rPr>
          <w:lang w:val="es-ES"/>
        </w:rPr>
        <w:t xml:space="preserve">La Junta </w:t>
      </w:r>
      <w:r>
        <w:rPr>
          <w:lang w:val="es-ES"/>
        </w:rPr>
        <w:t>observa que</w:t>
      </w:r>
      <w:r w:rsidRPr="00DF03D2">
        <w:rPr>
          <w:lang w:val="es-ES"/>
        </w:rPr>
        <w:t>:</w:t>
      </w:r>
    </w:p>
    <w:p w14:paraId="0EFA3E74" w14:textId="77777777" w:rsidR="00A35144" w:rsidRPr="00DF03D2" w:rsidRDefault="00A35144" w:rsidP="0038430E">
      <w:pPr>
        <w:pStyle w:val="enumlev1"/>
        <w:jc w:val="both"/>
        <w:rPr>
          <w:lang w:val="es-ES"/>
        </w:rPr>
      </w:pPr>
      <w:r w:rsidRPr="00D23467">
        <w:rPr>
          <w:lang w:val="es-ES"/>
        </w:rPr>
        <w:t>•</w:t>
      </w:r>
      <w:r w:rsidRPr="00DF03D2">
        <w:rPr>
          <w:lang w:val="es-ES"/>
        </w:rPr>
        <w:tab/>
      </w:r>
      <w:r w:rsidRPr="00BB5BDB">
        <w:rPr>
          <w:lang w:val="es-ES"/>
        </w:rPr>
        <w:t>se había solicitado información actualizada sobre los planes de lanzamiento, incluidos, entre otros, la ventana de lanzamiento y el proveedor de servicios de lanzamiento, lo que permitiría a la Junta decidir sobre la duración de la prórroga;</w:t>
      </w:r>
    </w:p>
    <w:p w14:paraId="313A9EFD" w14:textId="77777777" w:rsidR="00A35144" w:rsidRPr="00DF03D2" w:rsidRDefault="00A35144" w:rsidP="0038430E">
      <w:pPr>
        <w:pStyle w:val="enumlev1"/>
        <w:jc w:val="both"/>
        <w:rPr>
          <w:lang w:val="es-ES"/>
        </w:rPr>
      </w:pPr>
      <w:r w:rsidRPr="00D23467">
        <w:rPr>
          <w:lang w:val="es-ES"/>
        </w:rPr>
        <w:t>•</w:t>
      </w:r>
      <w:r w:rsidRPr="00DF03D2">
        <w:rPr>
          <w:lang w:val="es-ES"/>
        </w:rPr>
        <w:tab/>
      </w:r>
      <w:r>
        <w:rPr>
          <w:lang w:val="es-ES"/>
        </w:rPr>
        <w:t>s</w:t>
      </w:r>
      <w:r w:rsidRPr="00BB5BDB">
        <w:rPr>
          <w:lang w:val="es-ES"/>
        </w:rPr>
        <w:t>e había facilitado información sobre una ventana de lanzamiento del 1 de mayo al 30 de junio de 2024 con un periodo de puesta en órbita de 60 días</w:t>
      </w:r>
      <w:r w:rsidRPr="00DF03D2">
        <w:rPr>
          <w:lang w:val="es-ES"/>
        </w:rPr>
        <w:t>;</w:t>
      </w:r>
    </w:p>
    <w:p w14:paraId="30F22840" w14:textId="77777777" w:rsidR="00A35144" w:rsidRPr="00DF03D2" w:rsidRDefault="00A35144" w:rsidP="0038430E">
      <w:pPr>
        <w:pStyle w:val="enumlev1"/>
        <w:jc w:val="both"/>
        <w:rPr>
          <w:lang w:val="es-ES"/>
        </w:rPr>
      </w:pPr>
      <w:r w:rsidRPr="00D23467">
        <w:rPr>
          <w:lang w:val="es-ES"/>
        </w:rPr>
        <w:t>•</w:t>
      </w:r>
      <w:r w:rsidRPr="00DF03D2">
        <w:rPr>
          <w:lang w:val="es-ES"/>
        </w:rPr>
        <w:tab/>
      </w:r>
      <w:r>
        <w:rPr>
          <w:lang w:val="es-ES"/>
        </w:rPr>
        <w:t>n</w:t>
      </w:r>
      <w:r w:rsidRPr="00BB5BDB">
        <w:rPr>
          <w:lang w:val="es-ES"/>
        </w:rPr>
        <w:t>o se había facilitado información que confirme el proveedor de servicios de lanzamiento correspondiente</w:t>
      </w:r>
      <w:r w:rsidRPr="00DF03D2">
        <w:rPr>
          <w:lang w:val="es-ES"/>
        </w:rPr>
        <w:t>.</w:t>
      </w:r>
    </w:p>
    <w:p w14:paraId="54FEFF02" w14:textId="1F98776B" w:rsidR="00A35144" w:rsidRPr="00DF03D2" w:rsidRDefault="00A35144" w:rsidP="0038430E">
      <w:pPr>
        <w:jc w:val="both"/>
        <w:rPr>
          <w:lang w:val="es-ES"/>
        </w:rPr>
      </w:pPr>
      <w:r w:rsidRPr="001E2134">
        <w:rPr>
          <w:lang w:val="es-ES"/>
        </w:rPr>
        <w:t>La Junta reiter</w:t>
      </w:r>
      <w:r>
        <w:rPr>
          <w:lang w:val="es-ES"/>
        </w:rPr>
        <w:t>a</w:t>
      </w:r>
      <w:r w:rsidRPr="001E2134">
        <w:rPr>
          <w:lang w:val="es-ES"/>
        </w:rPr>
        <w:t xml:space="preserve"> la conclusión a la que había llegado en su 93ª reunión de que la situación reunía todas las condiciones para ser calificada de caso de fuerza mayor y su decisión de acceder a la solicitud de la Administración de la República Islámica de</w:t>
      </w:r>
      <w:r w:rsidR="004D7856">
        <w:rPr>
          <w:lang w:val="es-ES"/>
        </w:rPr>
        <w:t>l</w:t>
      </w:r>
      <w:r w:rsidRPr="001E2134">
        <w:rPr>
          <w:lang w:val="es-ES"/>
        </w:rPr>
        <w:t xml:space="preserve"> Irán de prorrogar el plazo reglamentario para reanudar el uso de las frecuencias asignadas a la red de satélites IRANSAT-43.5E.</w:t>
      </w:r>
    </w:p>
    <w:p w14:paraId="5589CECF" w14:textId="5FEBE409" w:rsidR="00A35144" w:rsidRPr="00DF03D2" w:rsidRDefault="00A35144" w:rsidP="0038430E">
      <w:pPr>
        <w:jc w:val="both"/>
        <w:rPr>
          <w:lang w:val="es-ES"/>
        </w:rPr>
      </w:pPr>
      <w:r>
        <w:rPr>
          <w:lang w:val="es-ES"/>
        </w:rPr>
        <w:t>En consecuencia, la Junta encarga a la Oficina</w:t>
      </w:r>
      <w:r w:rsidRPr="00DF03D2">
        <w:rPr>
          <w:lang w:val="es-ES"/>
        </w:rPr>
        <w:t xml:space="preserve"> que</w:t>
      </w:r>
      <w:r w:rsidR="004D7856">
        <w:rPr>
          <w:lang w:val="es-ES"/>
        </w:rPr>
        <w:t>:</w:t>
      </w:r>
    </w:p>
    <w:p w14:paraId="22CFC84C" w14:textId="3729F6C0" w:rsidR="00A35144" w:rsidRPr="00DF03D2" w:rsidRDefault="00A35144" w:rsidP="0038430E">
      <w:pPr>
        <w:pStyle w:val="enumlev1"/>
        <w:jc w:val="both"/>
        <w:rPr>
          <w:lang w:val="es-ES"/>
        </w:rPr>
      </w:pPr>
      <w:r w:rsidRPr="00D23467">
        <w:rPr>
          <w:lang w:val="es-ES"/>
        </w:rPr>
        <w:t>•</w:t>
      </w:r>
      <w:r w:rsidRPr="00DF03D2">
        <w:rPr>
          <w:lang w:val="es-ES"/>
        </w:rPr>
        <w:tab/>
      </w:r>
      <w:r>
        <w:rPr>
          <w:lang w:val="es-ES"/>
        </w:rPr>
        <w:t>i</w:t>
      </w:r>
      <w:r w:rsidRPr="001E2134">
        <w:rPr>
          <w:lang w:val="es-ES"/>
        </w:rPr>
        <w:t>nvite a la Administración de la República Islámica de</w:t>
      </w:r>
      <w:r w:rsidR="004D7856">
        <w:rPr>
          <w:lang w:val="es-ES"/>
        </w:rPr>
        <w:t>l</w:t>
      </w:r>
      <w:r w:rsidRPr="001E2134">
        <w:rPr>
          <w:lang w:val="es-ES"/>
        </w:rPr>
        <w:t xml:space="preserve"> Irán a que facilite la información y/o documentación actualizada requerida sobre el proveedor de servicios de lanzamiento a la 95ª reunión de la Junta</w:t>
      </w:r>
      <w:r w:rsidRPr="00DF03D2">
        <w:rPr>
          <w:lang w:val="es-ES"/>
        </w:rPr>
        <w:t>;</w:t>
      </w:r>
    </w:p>
    <w:p w14:paraId="1843D112" w14:textId="77777777" w:rsidR="00A35144" w:rsidRPr="00DF03D2" w:rsidRDefault="00A35144" w:rsidP="0038430E">
      <w:pPr>
        <w:pStyle w:val="enumlev1"/>
        <w:jc w:val="both"/>
        <w:rPr>
          <w:szCs w:val="24"/>
          <w:lang w:val="es-ES"/>
        </w:rPr>
      </w:pPr>
      <w:r w:rsidRPr="00D23467">
        <w:rPr>
          <w:lang w:val="es-ES"/>
        </w:rPr>
        <w:t>•</w:t>
      </w:r>
      <w:r w:rsidRPr="00DF03D2">
        <w:rPr>
          <w:lang w:val="es-ES"/>
        </w:rPr>
        <w:tab/>
      </w:r>
      <w:r>
        <w:rPr>
          <w:lang w:val="es-ES"/>
        </w:rPr>
        <w:t>q</w:t>
      </w:r>
      <w:r w:rsidRPr="001E2134">
        <w:rPr>
          <w:szCs w:val="24"/>
          <w:lang w:val="es-ES"/>
        </w:rPr>
        <w:t>ue siga teniendo en cuenta las asignaciones de frecuencias a la red de satélites IRANSAT-43.5E hasta el final de la 95ª reunión de la Junta.</w:t>
      </w:r>
    </w:p>
    <w:p w14:paraId="7CB8619F" w14:textId="77777777" w:rsidR="00A35144" w:rsidRPr="00DF03D2" w:rsidRDefault="00A35144" w:rsidP="0038430E">
      <w:pPr>
        <w:jc w:val="both"/>
        <w:rPr>
          <w:lang w:val="es-ES"/>
        </w:rPr>
      </w:pPr>
      <w:r w:rsidRPr="00DF03D2">
        <w:rPr>
          <w:lang w:val="es-ES"/>
        </w:rPr>
        <w:t>5.5.17</w:t>
      </w:r>
      <w:r>
        <w:rPr>
          <w:lang w:val="es-ES"/>
        </w:rPr>
        <w:tab/>
      </w:r>
      <w:r w:rsidRPr="00DF03D2">
        <w:rPr>
          <w:lang w:val="es-ES"/>
        </w:rPr>
        <w:t xml:space="preserve">Así </w:t>
      </w:r>
      <w:r>
        <w:rPr>
          <w:lang w:val="es-ES"/>
        </w:rPr>
        <w:t>se</w:t>
      </w:r>
      <w:r w:rsidRPr="00DF03D2">
        <w:rPr>
          <w:lang w:val="es-ES"/>
        </w:rPr>
        <w:t xml:space="preserve"> </w:t>
      </w:r>
      <w:r w:rsidRPr="00DF03D2">
        <w:rPr>
          <w:b/>
          <w:bCs/>
          <w:lang w:val="es-ES"/>
        </w:rPr>
        <w:t>ac</w:t>
      </w:r>
      <w:r>
        <w:rPr>
          <w:b/>
          <w:bCs/>
          <w:lang w:val="es-ES"/>
        </w:rPr>
        <w:t>uerda</w:t>
      </w:r>
      <w:r w:rsidRPr="00DF03D2">
        <w:rPr>
          <w:lang w:val="es-ES"/>
        </w:rPr>
        <w:t>.</w:t>
      </w:r>
    </w:p>
    <w:p w14:paraId="488618E8" w14:textId="1089F4BF" w:rsidR="00A35144" w:rsidRPr="00DF03D2" w:rsidRDefault="00A35144" w:rsidP="0038430E">
      <w:pPr>
        <w:pStyle w:val="Heading2"/>
        <w:jc w:val="both"/>
        <w:rPr>
          <w:lang w:val="es-ES"/>
        </w:rPr>
      </w:pPr>
      <w:r w:rsidRPr="00DF03D2">
        <w:rPr>
          <w:lang w:val="es-ES"/>
        </w:rPr>
        <w:lastRenderedPageBreak/>
        <w:t>5.6</w:t>
      </w:r>
      <w:r>
        <w:rPr>
          <w:lang w:val="es-ES"/>
        </w:rPr>
        <w:tab/>
        <w:t>C</w:t>
      </w:r>
      <w:r w:rsidRPr="00B03A3F">
        <w:rPr>
          <w:lang w:val="es-ES"/>
        </w:rPr>
        <w:t>omunicación de la Administración de Italia en la que se solicita una prórroga de los plazos reglamentarios para la puesta en servicio de las asignaciones de frecuencias a las redes de satélites SICRAL 2A y SICRAL 3A en 16,2</w:t>
      </w:r>
      <w:r>
        <w:rPr>
          <w:lang w:val="es-ES"/>
        </w:rPr>
        <w:t>° </w:t>
      </w:r>
      <w:r w:rsidRPr="00B03A3F">
        <w:rPr>
          <w:lang w:val="es-ES"/>
        </w:rPr>
        <w:t xml:space="preserve">E </w:t>
      </w:r>
      <w:r w:rsidRPr="00DF03D2">
        <w:rPr>
          <w:lang w:val="es-ES"/>
        </w:rPr>
        <w:t>(Documento RRB23-3/13)</w:t>
      </w:r>
    </w:p>
    <w:p w14:paraId="5B7657C4" w14:textId="761C9B18" w:rsidR="00A35144" w:rsidRPr="00DF03D2" w:rsidRDefault="00A35144" w:rsidP="0038430E">
      <w:pPr>
        <w:jc w:val="both"/>
        <w:rPr>
          <w:rFonts w:eastAsia="Calibri"/>
          <w:lang w:val="es-ES"/>
        </w:rPr>
      </w:pPr>
      <w:r w:rsidRPr="00DF03D2">
        <w:rPr>
          <w:lang w:val="es-ES"/>
        </w:rPr>
        <w:t>5.6.1</w:t>
      </w:r>
      <w:r w:rsidRPr="00DF03D2">
        <w:rPr>
          <w:lang w:val="es-ES"/>
        </w:rPr>
        <w:tab/>
      </w:r>
      <w:r w:rsidRPr="00B03A3F">
        <w:rPr>
          <w:lang w:val="es-ES"/>
        </w:rPr>
        <w:t>El</w:t>
      </w:r>
      <w:r w:rsidRPr="00DF03D2">
        <w:rPr>
          <w:b/>
          <w:bCs/>
          <w:lang w:val="es-ES"/>
        </w:rPr>
        <w:t xml:space="preserve"> Sr. Loo (Jefe</w:t>
      </w:r>
      <w:r>
        <w:rPr>
          <w:b/>
          <w:bCs/>
          <w:lang w:val="es-ES"/>
        </w:rPr>
        <w:t xml:space="preserve"> del</w:t>
      </w:r>
      <w:r w:rsidRPr="00DF03D2">
        <w:rPr>
          <w:b/>
          <w:bCs/>
          <w:lang w:val="es-ES"/>
        </w:rPr>
        <w:t xml:space="preserve"> SSD/SPR) </w:t>
      </w:r>
      <w:r w:rsidRPr="00DF03D2">
        <w:rPr>
          <w:lang w:val="es-ES"/>
        </w:rPr>
        <w:t>present</w:t>
      </w:r>
      <w:r>
        <w:rPr>
          <w:lang w:val="es-ES"/>
        </w:rPr>
        <w:t>a</w:t>
      </w:r>
      <w:r w:rsidRPr="00DF03D2">
        <w:rPr>
          <w:lang w:val="es-ES"/>
        </w:rPr>
        <w:t xml:space="preserve"> el Documento </w:t>
      </w:r>
      <w:r w:rsidRPr="00DF03D2">
        <w:rPr>
          <w:rFonts w:eastAsia="Calibri"/>
          <w:lang w:val="es-ES"/>
        </w:rPr>
        <w:t xml:space="preserve">RRB23-3/13, en el que la Administración de Italia proporciona información adicional sobre su solicitud de prórroga de los plazos reglamentarios para </w:t>
      </w:r>
      <w:r w:rsidRPr="00B03A3F">
        <w:rPr>
          <w:rFonts w:eastAsia="Calibri"/>
          <w:lang w:val="es-ES"/>
        </w:rPr>
        <w:t>la puesta en servicio de las asignaciones de frecuencias a las redes de satélites SICRAL 2A y SICRAL 3A en 16,2E</w:t>
      </w:r>
      <w:r w:rsidRPr="00DF03D2">
        <w:rPr>
          <w:rFonts w:eastAsia="Calibri"/>
          <w:lang w:val="es-ES"/>
        </w:rPr>
        <w:t>, de conformidad con la conclusión de la Junta</w:t>
      </w:r>
      <w:r>
        <w:rPr>
          <w:rFonts w:eastAsia="Calibri"/>
          <w:lang w:val="es-ES"/>
        </w:rPr>
        <w:t>, adoptada</w:t>
      </w:r>
      <w:r w:rsidRPr="00DF03D2">
        <w:rPr>
          <w:rFonts w:eastAsia="Calibri"/>
          <w:lang w:val="es-ES"/>
        </w:rPr>
        <w:t xml:space="preserve"> en su </w:t>
      </w:r>
      <w:r>
        <w:rPr>
          <w:rFonts w:eastAsia="Calibri"/>
          <w:lang w:val="es-ES"/>
        </w:rPr>
        <w:t xml:space="preserve">93ª </w:t>
      </w:r>
      <w:r w:rsidRPr="00DF03D2">
        <w:rPr>
          <w:rFonts w:eastAsia="Calibri"/>
          <w:lang w:val="es-ES"/>
        </w:rPr>
        <w:t>reunión</w:t>
      </w:r>
      <w:r>
        <w:rPr>
          <w:rFonts w:eastAsia="Calibri"/>
          <w:lang w:val="es-ES"/>
        </w:rPr>
        <w:t>,</w:t>
      </w:r>
      <w:r w:rsidRPr="00DF03D2">
        <w:rPr>
          <w:rFonts w:eastAsia="Calibri"/>
          <w:lang w:val="es-ES"/>
        </w:rPr>
        <w:t xml:space="preserve"> de que la administración no había proporcionado pruebas e información suficientes para determinar que el caso reunía las condiciones de </w:t>
      </w:r>
      <w:r w:rsidRPr="005D55C1">
        <w:rPr>
          <w:rFonts w:eastAsia="Calibri"/>
          <w:lang w:val="es-ES"/>
        </w:rPr>
        <w:t>fuerza mayor</w:t>
      </w:r>
      <w:r w:rsidRPr="00DF03D2">
        <w:rPr>
          <w:rFonts w:eastAsia="Calibri"/>
          <w:i/>
          <w:iCs/>
          <w:lang w:val="es-ES"/>
        </w:rPr>
        <w:t>.</w:t>
      </w:r>
      <w:r w:rsidRPr="00DF03D2">
        <w:rPr>
          <w:rFonts w:eastAsia="Calibri"/>
          <w:lang w:val="es-ES"/>
        </w:rPr>
        <w:t xml:space="preserve"> En opinión de la administración, la propagación </w:t>
      </w:r>
      <w:r>
        <w:rPr>
          <w:rFonts w:eastAsia="Calibri"/>
          <w:lang w:val="es-ES"/>
        </w:rPr>
        <w:t>de la</w:t>
      </w:r>
      <w:r w:rsidRPr="00DF03D2">
        <w:rPr>
          <w:rFonts w:eastAsia="Calibri"/>
          <w:lang w:val="es-ES"/>
        </w:rPr>
        <w:t xml:space="preserve"> COVID-19 </w:t>
      </w:r>
      <w:r>
        <w:rPr>
          <w:rFonts w:eastAsia="Calibri"/>
          <w:lang w:val="es-ES"/>
        </w:rPr>
        <w:t xml:space="preserve">a escala mundial </w:t>
      </w:r>
      <w:r w:rsidRPr="00DF03D2">
        <w:rPr>
          <w:rFonts w:eastAsia="Calibri"/>
          <w:lang w:val="es-ES"/>
        </w:rPr>
        <w:t xml:space="preserve">y el subsiguiente </w:t>
      </w:r>
      <w:r>
        <w:rPr>
          <w:rFonts w:eastAsia="Calibri"/>
          <w:lang w:val="es-ES"/>
        </w:rPr>
        <w:t>confinamiento</w:t>
      </w:r>
      <w:r w:rsidRPr="00DF03D2">
        <w:rPr>
          <w:rFonts w:eastAsia="Calibri"/>
          <w:lang w:val="es-ES"/>
        </w:rPr>
        <w:t xml:space="preserve"> </w:t>
      </w:r>
      <w:r>
        <w:rPr>
          <w:rFonts w:eastAsia="Calibri"/>
          <w:lang w:val="es-ES"/>
        </w:rPr>
        <w:t>de larga duración</w:t>
      </w:r>
      <w:r w:rsidRPr="00DF03D2">
        <w:rPr>
          <w:rFonts w:eastAsia="Calibri"/>
          <w:lang w:val="es-ES"/>
        </w:rPr>
        <w:t xml:space="preserve"> en Italia fueron </w:t>
      </w:r>
      <w:r>
        <w:rPr>
          <w:rFonts w:eastAsia="Calibri"/>
          <w:lang w:val="es-ES"/>
        </w:rPr>
        <w:t xml:space="preserve">hechos </w:t>
      </w:r>
      <w:r w:rsidRPr="00DF03D2">
        <w:rPr>
          <w:rFonts w:eastAsia="Calibri"/>
          <w:lang w:val="es-ES"/>
        </w:rPr>
        <w:t>imprevistos</w:t>
      </w:r>
      <w:r>
        <w:rPr>
          <w:rFonts w:eastAsia="Calibri"/>
          <w:lang w:val="es-ES"/>
        </w:rPr>
        <w:t>, y añade que</w:t>
      </w:r>
      <w:r w:rsidRPr="00DF03D2">
        <w:rPr>
          <w:rFonts w:eastAsia="Calibri"/>
          <w:lang w:val="es-ES"/>
        </w:rPr>
        <w:t xml:space="preserve"> la situación de emergencia relacionada con la pandemia mundial </w:t>
      </w:r>
      <w:r>
        <w:rPr>
          <w:rFonts w:eastAsia="Calibri"/>
          <w:lang w:val="es-ES"/>
        </w:rPr>
        <w:t>fue ajeno a</w:t>
      </w:r>
      <w:r w:rsidRPr="00DF03D2">
        <w:rPr>
          <w:rFonts w:eastAsia="Calibri"/>
          <w:lang w:val="es-ES"/>
        </w:rPr>
        <w:t xml:space="preserve"> la administración; </w:t>
      </w:r>
      <w:r>
        <w:rPr>
          <w:rFonts w:eastAsia="Calibri"/>
          <w:lang w:val="es-ES"/>
        </w:rPr>
        <w:t xml:space="preserve">que </w:t>
      </w:r>
      <w:r w:rsidRPr="00DF03D2">
        <w:rPr>
          <w:rFonts w:eastAsia="Calibri"/>
          <w:lang w:val="es-ES"/>
        </w:rPr>
        <w:t>las consiguientes restricciones afecta</w:t>
      </w:r>
      <w:r>
        <w:rPr>
          <w:rFonts w:eastAsia="Calibri"/>
          <w:lang w:val="es-ES"/>
        </w:rPr>
        <w:t>ron</w:t>
      </w:r>
      <w:r w:rsidRPr="00DF03D2">
        <w:rPr>
          <w:rFonts w:eastAsia="Calibri"/>
          <w:lang w:val="es-ES"/>
        </w:rPr>
        <w:t xml:space="preserve"> directamente al desarrollo en curso de las redes de satélites y al correspondiente calendario</w:t>
      </w:r>
      <w:r>
        <w:rPr>
          <w:rFonts w:eastAsia="Calibri"/>
          <w:lang w:val="es-ES"/>
        </w:rPr>
        <w:t xml:space="preserve"> de trabajo</w:t>
      </w:r>
      <w:r w:rsidRPr="00DF03D2">
        <w:rPr>
          <w:rFonts w:eastAsia="Calibri"/>
          <w:lang w:val="es-ES"/>
        </w:rPr>
        <w:t>;</w:t>
      </w:r>
      <w:r>
        <w:rPr>
          <w:rFonts w:eastAsia="Calibri"/>
          <w:lang w:val="es-ES"/>
        </w:rPr>
        <w:t xml:space="preserve"> que no fue posible</w:t>
      </w:r>
      <w:r w:rsidRPr="00DF03D2">
        <w:rPr>
          <w:rFonts w:eastAsia="Calibri"/>
          <w:lang w:val="es-ES"/>
        </w:rPr>
        <w:t xml:space="preserve"> mantener el calendario inicial del programa SICRAL 3, </w:t>
      </w:r>
      <w:r>
        <w:rPr>
          <w:rFonts w:eastAsia="Calibri"/>
          <w:lang w:val="es-ES"/>
        </w:rPr>
        <w:t>pese a</w:t>
      </w:r>
      <w:r w:rsidRPr="00DF03D2">
        <w:rPr>
          <w:rFonts w:eastAsia="Calibri"/>
          <w:lang w:val="es-ES"/>
        </w:rPr>
        <w:t xml:space="preserve"> los esfuerzos </w:t>
      </w:r>
      <w:r>
        <w:rPr>
          <w:rFonts w:eastAsia="Calibri"/>
          <w:lang w:val="es-ES"/>
        </w:rPr>
        <w:t>desplegados</w:t>
      </w:r>
      <w:r w:rsidRPr="00DF03D2">
        <w:rPr>
          <w:rFonts w:eastAsia="Calibri"/>
          <w:lang w:val="es-ES"/>
        </w:rPr>
        <w:t xml:space="preserve"> para respetar los plazos en materia de </w:t>
      </w:r>
      <w:r>
        <w:rPr>
          <w:rFonts w:eastAsia="Calibri"/>
          <w:lang w:val="es-ES"/>
        </w:rPr>
        <w:t>reducción</w:t>
      </w:r>
      <w:r w:rsidRPr="00DF03D2">
        <w:rPr>
          <w:rFonts w:eastAsia="Calibri"/>
          <w:lang w:val="es-ES"/>
        </w:rPr>
        <w:t xml:space="preserve"> y desembarco</w:t>
      </w:r>
      <w:r>
        <w:rPr>
          <w:rFonts w:eastAsia="Calibri"/>
          <w:lang w:val="es-ES"/>
        </w:rPr>
        <w:t xml:space="preserve"> técnicos</w:t>
      </w:r>
      <w:r w:rsidRPr="00DF03D2">
        <w:rPr>
          <w:rFonts w:eastAsia="Calibri"/>
          <w:lang w:val="es-ES"/>
        </w:rPr>
        <w:t xml:space="preserve"> de las cargas útiles secundarias de la misión; y </w:t>
      </w:r>
      <w:r>
        <w:rPr>
          <w:rFonts w:eastAsia="Calibri"/>
          <w:lang w:val="es-ES"/>
        </w:rPr>
        <w:t xml:space="preserve">que </w:t>
      </w:r>
      <w:r w:rsidRPr="00DF03D2">
        <w:rPr>
          <w:rFonts w:eastAsia="Calibri"/>
          <w:lang w:val="es-ES"/>
        </w:rPr>
        <w:t>el fallo</w:t>
      </w:r>
      <w:r>
        <w:rPr>
          <w:rFonts w:eastAsia="Calibri"/>
          <w:lang w:val="es-ES"/>
        </w:rPr>
        <w:t xml:space="preserve"> en órbita</w:t>
      </w:r>
      <w:r w:rsidRPr="00DF03D2">
        <w:rPr>
          <w:rFonts w:eastAsia="Calibri"/>
          <w:lang w:val="es-ES"/>
        </w:rPr>
        <w:t xml:space="preserve"> del SICRAL 1</w:t>
      </w:r>
      <w:r>
        <w:rPr>
          <w:rFonts w:eastAsia="Calibri"/>
          <w:lang w:val="es-ES"/>
        </w:rPr>
        <w:t xml:space="preserve"> fue crítico</w:t>
      </w:r>
      <w:r w:rsidRPr="00DF03D2">
        <w:rPr>
          <w:rFonts w:eastAsia="Calibri"/>
          <w:lang w:val="es-ES"/>
        </w:rPr>
        <w:t xml:space="preserve">, </w:t>
      </w:r>
      <w:r>
        <w:rPr>
          <w:rFonts w:eastAsia="Calibri"/>
          <w:lang w:val="es-ES"/>
        </w:rPr>
        <w:t xml:space="preserve">al propiciar </w:t>
      </w:r>
      <w:r w:rsidRPr="00DF03D2">
        <w:rPr>
          <w:rFonts w:eastAsia="Calibri"/>
          <w:lang w:val="es-ES"/>
        </w:rPr>
        <w:t xml:space="preserve">inesperadamente </w:t>
      </w:r>
      <w:r>
        <w:rPr>
          <w:rFonts w:eastAsia="Calibri"/>
          <w:lang w:val="es-ES"/>
        </w:rPr>
        <w:t>que el</w:t>
      </w:r>
      <w:r w:rsidRPr="00DF03D2">
        <w:rPr>
          <w:rFonts w:eastAsia="Calibri"/>
          <w:lang w:val="es-ES"/>
        </w:rPr>
        <w:t xml:space="preserve"> satélite</w:t>
      </w:r>
      <w:r>
        <w:rPr>
          <w:rFonts w:eastAsia="Calibri"/>
          <w:lang w:val="es-ES"/>
        </w:rPr>
        <w:t xml:space="preserve"> quedara fuera de servicio de forma imprevista</w:t>
      </w:r>
      <w:r w:rsidRPr="00DF03D2">
        <w:rPr>
          <w:rFonts w:eastAsia="Calibri"/>
          <w:lang w:val="es-ES"/>
        </w:rPr>
        <w:t>. Todos esos factores, agravados por la situación geopolítica actual y su</w:t>
      </w:r>
      <w:r>
        <w:rPr>
          <w:rFonts w:eastAsia="Calibri"/>
          <w:lang w:val="es-ES"/>
        </w:rPr>
        <w:t>s efectos</w:t>
      </w:r>
      <w:r w:rsidRPr="00DF03D2">
        <w:rPr>
          <w:rFonts w:eastAsia="Calibri"/>
          <w:lang w:val="es-ES"/>
        </w:rPr>
        <w:t xml:space="preserve"> en las cadenas de suministro del sector espacial mundial, </w:t>
      </w:r>
      <w:r>
        <w:rPr>
          <w:rFonts w:eastAsia="Calibri"/>
          <w:lang w:val="es-ES"/>
        </w:rPr>
        <w:t>impidieron que</w:t>
      </w:r>
      <w:r w:rsidRPr="00DF03D2">
        <w:rPr>
          <w:rFonts w:eastAsia="Calibri"/>
          <w:lang w:val="es-ES"/>
        </w:rPr>
        <w:t xml:space="preserve"> el satélite SICRAL 3 alcanzara su posición orbital </w:t>
      </w:r>
      <w:r>
        <w:rPr>
          <w:rFonts w:eastAsia="Calibri"/>
          <w:lang w:val="es-ES"/>
        </w:rPr>
        <w:t>en el</w:t>
      </w:r>
      <w:r w:rsidRPr="00DF03D2">
        <w:rPr>
          <w:rFonts w:eastAsia="Calibri"/>
          <w:lang w:val="es-ES"/>
        </w:rPr>
        <w:t xml:space="preserve"> plazo de tres años </w:t>
      </w:r>
      <w:r>
        <w:rPr>
          <w:rFonts w:eastAsia="Calibri"/>
          <w:lang w:val="es-ES"/>
        </w:rPr>
        <w:t>establecido con arreglo al núm</w:t>
      </w:r>
      <w:r w:rsidR="005D55C1">
        <w:rPr>
          <w:rFonts w:eastAsia="Calibri"/>
          <w:lang w:val="es-ES"/>
        </w:rPr>
        <w:t>ero</w:t>
      </w:r>
      <w:r>
        <w:rPr>
          <w:rFonts w:eastAsia="Calibri"/>
          <w:lang w:val="es-ES"/>
        </w:rPr>
        <w:t> </w:t>
      </w:r>
      <w:r w:rsidRPr="00DF03D2">
        <w:rPr>
          <w:rFonts w:eastAsia="Calibri"/>
          <w:b/>
          <w:bCs/>
          <w:lang w:val="es-ES"/>
        </w:rPr>
        <w:t>11.49</w:t>
      </w:r>
      <w:r>
        <w:rPr>
          <w:rFonts w:eastAsia="Calibri"/>
          <w:b/>
          <w:bCs/>
          <w:lang w:val="es-ES"/>
        </w:rPr>
        <w:t xml:space="preserve"> </w:t>
      </w:r>
      <w:r w:rsidRPr="001F76B5">
        <w:rPr>
          <w:rFonts w:eastAsia="Calibri"/>
          <w:lang w:val="es-ES"/>
        </w:rPr>
        <w:t>del RR</w:t>
      </w:r>
      <w:r w:rsidRPr="00DF03D2">
        <w:rPr>
          <w:rFonts w:eastAsia="Calibri"/>
          <w:lang w:val="es-ES"/>
        </w:rPr>
        <w:t>. Por consiguiente, la Administración confirm</w:t>
      </w:r>
      <w:r>
        <w:rPr>
          <w:rFonts w:eastAsia="Calibri"/>
          <w:lang w:val="es-ES"/>
        </w:rPr>
        <w:t>a</w:t>
      </w:r>
      <w:r w:rsidRPr="00DF03D2">
        <w:rPr>
          <w:rFonts w:eastAsia="Calibri"/>
          <w:lang w:val="es-ES"/>
        </w:rPr>
        <w:t xml:space="preserve"> su solicitud de prórroga de 36</w:t>
      </w:r>
      <w:r>
        <w:rPr>
          <w:rFonts w:eastAsia="Calibri"/>
          <w:lang w:val="es-ES"/>
        </w:rPr>
        <w:t> </w:t>
      </w:r>
      <w:r w:rsidRPr="00DF03D2">
        <w:rPr>
          <w:rFonts w:eastAsia="Calibri"/>
          <w:lang w:val="es-ES"/>
        </w:rPr>
        <w:t>meses de los plazos reglamentarios para la puesta en servicio de las asignaciones de frecuencias a las redes de satélites SICRAL 2A y SICRAL 3A.</w:t>
      </w:r>
    </w:p>
    <w:p w14:paraId="6611F216" w14:textId="77777777" w:rsidR="00A35144" w:rsidRPr="00DF03D2" w:rsidRDefault="00A35144" w:rsidP="0038430E">
      <w:pPr>
        <w:jc w:val="both"/>
        <w:rPr>
          <w:rFonts w:eastAsia="Calibri"/>
          <w:szCs w:val="24"/>
          <w:lang w:val="es-ES"/>
        </w:rPr>
      </w:pPr>
      <w:r w:rsidRPr="00DF03D2">
        <w:rPr>
          <w:rFonts w:eastAsia="Calibri"/>
          <w:szCs w:val="24"/>
          <w:lang w:val="es-ES"/>
        </w:rPr>
        <w:t>5.6.2</w:t>
      </w:r>
      <w:r w:rsidRPr="00DF03D2">
        <w:rPr>
          <w:rFonts w:eastAsia="Calibri"/>
          <w:szCs w:val="24"/>
          <w:lang w:val="es-ES"/>
        </w:rPr>
        <w:tab/>
      </w:r>
      <w:r>
        <w:rPr>
          <w:rFonts w:eastAsia="Calibri"/>
          <w:szCs w:val="24"/>
          <w:lang w:val="es-ES"/>
        </w:rPr>
        <w:t>En los</w:t>
      </w:r>
      <w:r w:rsidRPr="00DF03D2">
        <w:rPr>
          <w:rFonts w:eastAsia="Calibri"/>
          <w:szCs w:val="24"/>
          <w:lang w:val="es-ES"/>
        </w:rPr>
        <w:t xml:space="preserve"> </w:t>
      </w:r>
      <w:r>
        <w:rPr>
          <w:rFonts w:eastAsia="Calibri"/>
          <w:szCs w:val="24"/>
          <w:lang w:val="es-ES"/>
        </w:rPr>
        <w:t xml:space="preserve">trece </w:t>
      </w:r>
      <w:r w:rsidRPr="00DF03D2">
        <w:rPr>
          <w:rFonts w:eastAsia="Calibri"/>
          <w:szCs w:val="24"/>
          <w:lang w:val="es-ES"/>
        </w:rPr>
        <w:t xml:space="preserve">anexos del documento </w:t>
      </w:r>
      <w:r>
        <w:rPr>
          <w:rFonts w:eastAsia="Calibri"/>
          <w:szCs w:val="24"/>
          <w:lang w:val="es-ES"/>
        </w:rPr>
        <w:t>figura la traducción oficial</w:t>
      </w:r>
      <w:r w:rsidRPr="00DF03D2">
        <w:rPr>
          <w:rFonts w:eastAsia="Calibri"/>
          <w:szCs w:val="24"/>
          <w:lang w:val="es-ES"/>
        </w:rPr>
        <w:t xml:space="preserve"> al inglés d</w:t>
      </w:r>
      <w:r>
        <w:rPr>
          <w:rFonts w:eastAsia="Calibri"/>
          <w:szCs w:val="24"/>
          <w:lang w:val="es-ES"/>
        </w:rPr>
        <w:t xml:space="preserve">e </w:t>
      </w:r>
      <w:r w:rsidRPr="00DF03D2">
        <w:rPr>
          <w:rFonts w:eastAsia="Calibri"/>
          <w:szCs w:val="24"/>
          <w:lang w:val="es-ES"/>
        </w:rPr>
        <w:t>los contratos</w:t>
      </w:r>
      <w:r>
        <w:rPr>
          <w:rFonts w:eastAsia="Calibri"/>
          <w:szCs w:val="24"/>
          <w:lang w:val="es-ES"/>
        </w:rPr>
        <w:t>, los</w:t>
      </w:r>
      <w:r w:rsidRPr="00DF03D2">
        <w:rPr>
          <w:rFonts w:eastAsia="Calibri"/>
          <w:szCs w:val="24"/>
          <w:lang w:val="es-ES"/>
        </w:rPr>
        <w:t xml:space="preserve"> decretos gubernamentales pertinentes</w:t>
      </w:r>
      <w:r w:rsidRPr="00877374">
        <w:rPr>
          <w:rFonts w:eastAsia="Calibri"/>
          <w:szCs w:val="24"/>
          <w:lang w:val="es-ES"/>
        </w:rPr>
        <w:t xml:space="preserve"> </w:t>
      </w:r>
      <w:r>
        <w:rPr>
          <w:rFonts w:eastAsia="Calibri"/>
          <w:szCs w:val="24"/>
          <w:lang w:val="es-ES"/>
        </w:rPr>
        <w:t>y el correspondiente calendario de trabajo, que demuestran los efectos de los factores anteriormente señalados</w:t>
      </w:r>
      <w:r w:rsidRPr="00DF03D2">
        <w:rPr>
          <w:rFonts w:eastAsia="Calibri"/>
          <w:szCs w:val="24"/>
          <w:lang w:val="es-ES"/>
        </w:rPr>
        <w:t>.</w:t>
      </w:r>
    </w:p>
    <w:p w14:paraId="598127CF" w14:textId="5A7D6D59" w:rsidR="00A35144" w:rsidRPr="00DF03D2" w:rsidRDefault="00A35144" w:rsidP="0038430E">
      <w:pPr>
        <w:jc w:val="both"/>
        <w:rPr>
          <w:lang w:val="es-ES"/>
        </w:rPr>
      </w:pPr>
      <w:r w:rsidRPr="00DF03D2">
        <w:rPr>
          <w:lang w:val="es-ES"/>
        </w:rPr>
        <w:t>5.6.3</w:t>
      </w:r>
      <w:r w:rsidRPr="00DF03D2">
        <w:rPr>
          <w:lang w:val="es-ES"/>
        </w:rPr>
        <w:tab/>
      </w:r>
      <w:r w:rsidRPr="00CF74D1">
        <w:rPr>
          <w:lang w:val="es-ES"/>
        </w:rPr>
        <w:t>El</w:t>
      </w:r>
      <w:r w:rsidRPr="00DF03D2">
        <w:rPr>
          <w:b/>
          <w:bCs/>
          <w:lang w:val="es-ES"/>
        </w:rPr>
        <w:t xml:space="preserve"> Sr. Henri </w:t>
      </w:r>
      <w:r>
        <w:rPr>
          <w:lang w:val="es-ES"/>
        </w:rPr>
        <w:t>expresa</w:t>
      </w:r>
      <w:r w:rsidRPr="00DF03D2">
        <w:rPr>
          <w:lang w:val="es-ES"/>
        </w:rPr>
        <w:t xml:space="preserve"> su curiosidad por algunos contratos </w:t>
      </w:r>
      <w:r>
        <w:rPr>
          <w:lang w:val="es-ES"/>
        </w:rPr>
        <w:t>de</w:t>
      </w:r>
      <w:r w:rsidRPr="00DF03D2">
        <w:rPr>
          <w:lang w:val="es-ES"/>
        </w:rPr>
        <w:t xml:space="preserve"> los anexos. Los anexos 2 y 3, por ejemplo, </w:t>
      </w:r>
      <w:r>
        <w:rPr>
          <w:lang w:val="es-ES"/>
        </w:rPr>
        <w:t>se refieren</w:t>
      </w:r>
      <w:r w:rsidRPr="00DF03D2">
        <w:rPr>
          <w:lang w:val="es-ES"/>
        </w:rPr>
        <w:t xml:space="preserve"> a un contrato de diez meses, </w:t>
      </w:r>
      <w:r>
        <w:rPr>
          <w:lang w:val="es-ES"/>
        </w:rPr>
        <w:t>suscrito</w:t>
      </w:r>
      <w:r w:rsidRPr="00DF03D2">
        <w:rPr>
          <w:lang w:val="es-ES"/>
        </w:rPr>
        <w:t xml:space="preserve"> en diciembre de 2018</w:t>
      </w:r>
      <w:r>
        <w:rPr>
          <w:lang w:val="es-ES"/>
        </w:rPr>
        <w:t>,</w:t>
      </w:r>
      <w:r w:rsidRPr="00DF03D2">
        <w:rPr>
          <w:lang w:val="es-ES"/>
        </w:rPr>
        <w:t xml:space="preserve"> y que finalizaba en noviembre de 2019 (mientras SICRAL 1 estaba nominalmente operativo), </w:t>
      </w:r>
      <w:r>
        <w:rPr>
          <w:lang w:val="es-ES"/>
        </w:rPr>
        <w:t>sobre</w:t>
      </w:r>
      <w:r w:rsidRPr="00DF03D2">
        <w:rPr>
          <w:lang w:val="es-ES"/>
        </w:rPr>
        <w:t xml:space="preserve"> análisis rutinarios de misión y estudios de viabilidad con respecto al sistema SICRAL 3; sin embargo, no se </w:t>
      </w:r>
      <w:r>
        <w:rPr>
          <w:lang w:val="es-ES"/>
        </w:rPr>
        <w:t>determinó</w:t>
      </w:r>
      <w:r w:rsidRPr="00DF03D2">
        <w:rPr>
          <w:lang w:val="es-ES"/>
        </w:rPr>
        <w:t xml:space="preserve"> si esos estudios habían </w:t>
      </w:r>
      <w:r>
        <w:rPr>
          <w:lang w:val="es-ES"/>
        </w:rPr>
        <w:t>arrojado</w:t>
      </w:r>
      <w:r w:rsidRPr="00DF03D2">
        <w:rPr>
          <w:lang w:val="es-ES"/>
        </w:rPr>
        <w:t xml:space="preserve"> algún resultado, aunque dicha información habría </w:t>
      </w:r>
      <w:r>
        <w:rPr>
          <w:lang w:val="es-ES"/>
        </w:rPr>
        <w:t>puesto de manifiesto</w:t>
      </w:r>
      <w:r w:rsidRPr="00DF03D2">
        <w:rPr>
          <w:lang w:val="es-ES"/>
        </w:rPr>
        <w:t xml:space="preserve"> avances en la nueva generación de satélites. El anexo 8 proporciona información sobre la evolución </w:t>
      </w:r>
      <w:r>
        <w:rPr>
          <w:lang w:val="es-ES"/>
        </w:rPr>
        <w:t xml:space="preserve">de la situación </w:t>
      </w:r>
      <w:r w:rsidRPr="00DF03D2">
        <w:rPr>
          <w:lang w:val="es-ES"/>
        </w:rPr>
        <w:t>en diciembre de 2020</w:t>
      </w:r>
      <w:r>
        <w:rPr>
          <w:lang w:val="es-ES"/>
        </w:rPr>
        <w:t xml:space="preserve">, </w:t>
      </w:r>
      <w:r w:rsidRPr="00DF03D2">
        <w:rPr>
          <w:lang w:val="es-ES"/>
        </w:rPr>
        <w:t>tras la realización de los estudios rutinarios</w:t>
      </w:r>
      <w:r>
        <w:rPr>
          <w:lang w:val="es-ES"/>
        </w:rPr>
        <w:t>,</w:t>
      </w:r>
      <w:r w:rsidRPr="00DF03D2">
        <w:rPr>
          <w:lang w:val="es-ES"/>
        </w:rPr>
        <w:t xml:space="preserve"> de las definiciones primarias de </w:t>
      </w:r>
      <w:r>
        <w:rPr>
          <w:lang w:val="es-ES"/>
        </w:rPr>
        <w:t xml:space="preserve">un </w:t>
      </w:r>
      <w:r w:rsidRPr="00DF03D2">
        <w:rPr>
          <w:lang w:val="es-ES"/>
        </w:rPr>
        <w:t xml:space="preserve">satélite y de las fases del proyecto, </w:t>
      </w:r>
      <w:r>
        <w:rPr>
          <w:lang w:val="es-ES"/>
        </w:rPr>
        <w:t>así como sobre</w:t>
      </w:r>
      <w:r w:rsidRPr="00DF03D2">
        <w:rPr>
          <w:lang w:val="es-ES"/>
        </w:rPr>
        <w:t xml:space="preserve"> </w:t>
      </w:r>
      <w:r w:rsidR="00BF1F89">
        <w:rPr>
          <w:lang w:val="es-ES"/>
        </w:rPr>
        <w:t xml:space="preserve">la firma prevista para </w:t>
      </w:r>
      <w:r w:rsidRPr="00DF03D2">
        <w:rPr>
          <w:lang w:val="es-ES"/>
        </w:rPr>
        <w:t xml:space="preserve">marzo de 2021 </w:t>
      </w:r>
      <w:r w:rsidR="00BF1F89">
        <w:rPr>
          <w:lang w:val="es-ES"/>
        </w:rPr>
        <w:t xml:space="preserve">de </w:t>
      </w:r>
      <w:r w:rsidR="00BF1F89" w:rsidRPr="00DF03D2">
        <w:rPr>
          <w:lang w:val="es-ES"/>
        </w:rPr>
        <w:t xml:space="preserve">un contrato </w:t>
      </w:r>
      <w:r>
        <w:rPr>
          <w:lang w:val="es-ES"/>
        </w:rPr>
        <w:t>relativo a</w:t>
      </w:r>
      <w:r w:rsidRPr="00DF03D2">
        <w:rPr>
          <w:lang w:val="es-ES"/>
        </w:rPr>
        <w:t xml:space="preserve"> un satélite que se entregaría en noviembre de 2024</w:t>
      </w:r>
      <w:r>
        <w:rPr>
          <w:lang w:val="es-ES"/>
        </w:rPr>
        <w:t xml:space="preserve"> y</w:t>
      </w:r>
      <w:r w:rsidRPr="00DF03D2">
        <w:rPr>
          <w:lang w:val="es-ES"/>
        </w:rPr>
        <w:t xml:space="preserve"> se lanzaría en marzo de 2025 </w:t>
      </w:r>
      <w:r>
        <w:rPr>
          <w:lang w:val="es-ES"/>
        </w:rPr>
        <w:t>para estar</w:t>
      </w:r>
      <w:r w:rsidRPr="00DF03D2">
        <w:rPr>
          <w:lang w:val="es-ES"/>
        </w:rPr>
        <w:t xml:space="preserve"> disponible en órbita geoestacionaria en </w:t>
      </w:r>
      <w:r w:rsidR="00BF1F89">
        <w:rPr>
          <w:lang w:val="es-ES"/>
        </w:rPr>
        <w:t xml:space="preserve">abril de </w:t>
      </w:r>
      <w:r w:rsidRPr="00DF03D2">
        <w:rPr>
          <w:lang w:val="es-ES"/>
        </w:rPr>
        <w:t xml:space="preserve">2026. No </w:t>
      </w:r>
      <w:r>
        <w:rPr>
          <w:lang w:val="es-ES"/>
        </w:rPr>
        <w:t>estuvo</w:t>
      </w:r>
      <w:r w:rsidRPr="00DF03D2">
        <w:rPr>
          <w:lang w:val="es-ES"/>
        </w:rPr>
        <w:t xml:space="preserve"> claro si ya se había detectado el problema crítico del SICRAL 1, que se había puesto fuera de servicio a principios de 2021. El anexo 10 presenta un contrato de junio de 2021 entre el Ministerio de Defensa </w:t>
      </w:r>
      <w:r>
        <w:rPr>
          <w:lang w:val="es-ES"/>
        </w:rPr>
        <w:t>de Italia</w:t>
      </w:r>
      <w:r w:rsidRPr="00DF03D2">
        <w:rPr>
          <w:lang w:val="es-ES"/>
        </w:rPr>
        <w:t xml:space="preserve"> y Thales Alenia Space Italia SpA (Thales) en el que se estipulan fechas </w:t>
      </w:r>
      <w:r>
        <w:rPr>
          <w:lang w:val="es-ES"/>
        </w:rPr>
        <w:t>específicas</w:t>
      </w:r>
      <w:r w:rsidRPr="00DF03D2">
        <w:rPr>
          <w:lang w:val="es-ES"/>
        </w:rPr>
        <w:t xml:space="preserve"> para la entrega en tierra de SICRAL 3A (julio de 2025), el lanzamiento (noviembre de 2025) y la disponibilidad en órbita geoestacionaria (2026). El anexo 11 </w:t>
      </w:r>
      <w:r>
        <w:rPr>
          <w:lang w:val="es-ES"/>
        </w:rPr>
        <w:t>contiene</w:t>
      </w:r>
      <w:r w:rsidRPr="00DF03D2">
        <w:rPr>
          <w:lang w:val="es-ES"/>
        </w:rPr>
        <w:t xml:space="preserve"> un contrato de junio de 2022 </w:t>
      </w:r>
      <w:r>
        <w:rPr>
          <w:lang w:val="es-ES"/>
        </w:rPr>
        <w:t xml:space="preserve">suscrito </w:t>
      </w:r>
      <w:r w:rsidRPr="00DF03D2">
        <w:rPr>
          <w:lang w:val="es-ES"/>
        </w:rPr>
        <w:t xml:space="preserve">entre el Ministerio de Defensa y Thales, </w:t>
      </w:r>
      <w:r>
        <w:rPr>
          <w:lang w:val="es-ES"/>
        </w:rPr>
        <w:t xml:space="preserve">en virtud del </w:t>
      </w:r>
      <w:r w:rsidRPr="00DF03D2">
        <w:rPr>
          <w:lang w:val="es-ES"/>
        </w:rPr>
        <w:t xml:space="preserve">cual el suministro del satélite SICRAL 3A tardaría 37 meses, </w:t>
      </w:r>
      <w:r>
        <w:rPr>
          <w:lang w:val="es-ES"/>
        </w:rPr>
        <w:t>lo que confirmaría</w:t>
      </w:r>
      <w:r w:rsidRPr="00DF03D2">
        <w:rPr>
          <w:lang w:val="es-ES"/>
        </w:rPr>
        <w:t xml:space="preserve"> la disponibilidad del satélite indicada en el anexo</w:t>
      </w:r>
      <w:r>
        <w:rPr>
          <w:lang w:val="es-ES"/>
        </w:rPr>
        <w:t> </w:t>
      </w:r>
      <w:r w:rsidRPr="00DF03D2">
        <w:rPr>
          <w:lang w:val="es-ES"/>
        </w:rPr>
        <w:t xml:space="preserve">10 </w:t>
      </w:r>
      <w:r>
        <w:rPr>
          <w:lang w:val="es-ES"/>
        </w:rPr>
        <w:t>para</w:t>
      </w:r>
      <w:r w:rsidRPr="00DF03D2">
        <w:rPr>
          <w:lang w:val="es-ES"/>
        </w:rPr>
        <w:t xml:space="preserve"> julio de 2025. Un año </w:t>
      </w:r>
      <w:r>
        <w:rPr>
          <w:lang w:val="es-ES"/>
        </w:rPr>
        <w:t>después</w:t>
      </w:r>
      <w:r w:rsidRPr="00DF03D2">
        <w:rPr>
          <w:lang w:val="es-ES"/>
        </w:rPr>
        <w:t xml:space="preserve">, en julio de 2023, un tercer contrato </w:t>
      </w:r>
      <w:r>
        <w:rPr>
          <w:lang w:val="es-ES"/>
        </w:rPr>
        <w:t xml:space="preserve">suscrito </w:t>
      </w:r>
      <w:r w:rsidRPr="00DF03D2">
        <w:rPr>
          <w:lang w:val="es-ES"/>
        </w:rPr>
        <w:t>entre el Ministerio de Defensa y Thales estipul</w:t>
      </w:r>
      <w:r>
        <w:rPr>
          <w:lang w:val="es-ES"/>
        </w:rPr>
        <w:t>ó</w:t>
      </w:r>
      <w:r w:rsidRPr="00DF03D2">
        <w:rPr>
          <w:lang w:val="es-ES"/>
        </w:rPr>
        <w:t xml:space="preserve"> un plazo de 60 meses, hasta julio de 2027, para la campaña de calificación, fabricación y lanzamiento del satélite (Anexo 12).</w:t>
      </w:r>
    </w:p>
    <w:p w14:paraId="4AE106AB" w14:textId="545BF899" w:rsidR="00A35144" w:rsidRPr="00DF03D2" w:rsidRDefault="00A35144" w:rsidP="0038430E">
      <w:pPr>
        <w:jc w:val="both"/>
        <w:rPr>
          <w:lang w:val="es-ES"/>
        </w:rPr>
      </w:pPr>
      <w:r w:rsidRPr="00DF03D2">
        <w:rPr>
          <w:lang w:val="es-ES"/>
        </w:rPr>
        <w:t>5.6.4</w:t>
      </w:r>
      <w:r>
        <w:rPr>
          <w:lang w:val="es-ES"/>
        </w:rPr>
        <w:tab/>
      </w:r>
      <w:r w:rsidRPr="00DF03D2">
        <w:rPr>
          <w:lang w:val="es-ES"/>
        </w:rPr>
        <w:t xml:space="preserve">En la propia </w:t>
      </w:r>
      <w:r>
        <w:rPr>
          <w:lang w:val="es-ES"/>
        </w:rPr>
        <w:t>comunicación</w:t>
      </w:r>
      <w:r w:rsidRPr="00DF03D2">
        <w:rPr>
          <w:lang w:val="es-ES"/>
        </w:rPr>
        <w:t>, la Administración de Italia facilit</w:t>
      </w:r>
      <w:r>
        <w:rPr>
          <w:lang w:val="es-ES"/>
        </w:rPr>
        <w:t>a</w:t>
      </w:r>
      <w:r w:rsidRPr="00DF03D2">
        <w:rPr>
          <w:lang w:val="es-ES"/>
        </w:rPr>
        <w:t xml:space="preserve"> información sobre la revisión </w:t>
      </w:r>
      <w:r>
        <w:rPr>
          <w:lang w:val="es-ES"/>
        </w:rPr>
        <w:t>del grado de</w:t>
      </w:r>
      <w:r w:rsidRPr="00DF03D2">
        <w:rPr>
          <w:lang w:val="es-ES"/>
        </w:rPr>
        <w:t xml:space="preserve"> preparación para el vuelo con un lanzamiento en diciembre de 2025</w:t>
      </w:r>
      <w:r>
        <w:rPr>
          <w:lang w:val="es-ES"/>
        </w:rPr>
        <w:t xml:space="preserve"> o </w:t>
      </w:r>
      <w:r w:rsidRPr="00DF03D2">
        <w:rPr>
          <w:lang w:val="es-ES"/>
        </w:rPr>
        <w:t xml:space="preserve">enero de 2026, como se indica en los contratos de 2022 y 2023, con seis meses para la puesta en órbita. La petición </w:t>
      </w:r>
      <w:r w:rsidRPr="00DF03D2">
        <w:rPr>
          <w:lang w:val="es-ES"/>
        </w:rPr>
        <w:lastRenderedPageBreak/>
        <w:t xml:space="preserve">de </w:t>
      </w:r>
      <w:r w:rsidR="00BF1F89">
        <w:rPr>
          <w:lang w:val="es-ES"/>
        </w:rPr>
        <w:t xml:space="preserve">prórroga formulada por </w:t>
      </w:r>
      <w:r w:rsidRPr="00DF03D2">
        <w:rPr>
          <w:lang w:val="es-ES"/>
        </w:rPr>
        <w:t xml:space="preserve">la administración era de seis meses más, hasta diciembre de 2026. La administración también facilitó información sobre </w:t>
      </w:r>
      <w:r>
        <w:rPr>
          <w:lang w:val="es-ES"/>
        </w:rPr>
        <w:t>los efectos</w:t>
      </w:r>
      <w:r w:rsidRPr="00DF03D2">
        <w:rPr>
          <w:lang w:val="es-ES"/>
        </w:rPr>
        <w:t xml:space="preserve"> de la pandemia de COVID-19 en Italia, </w:t>
      </w:r>
      <w:r>
        <w:rPr>
          <w:lang w:val="es-ES"/>
        </w:rPr>
        <w:t>y de ella se desprende</w:t>
      </w:r>
      <w:r w:rsidRPr="00DF03D2">
        <w:rPr>
          <w:lang w:val="es-ES"/>
        </w:rPr>
        <w:t xml:space="preserve"> que los </w:t>
      </w:r>
      <w:r>
        <w:rPr>
          <w:lang w:val="es-ES"/>
        </w:rPr>
        <w:t>confinamientos</w:t>
      </w:r>
      <w:r w:rsidRPr="00DF03D2">
        <w:rPr>
          <w:lang w:val="es-ES"/>
        </w:rPr>
        <w:t xml:space="preserve"> parciales </w:t>
      </w:r>
      <w:r>
        <w:rPr>
          <w:lang w:val="es-ES"/>
        </w:rPr>
        <w:t>o</w:t>
      </w:r>
      <w:r w:rsidRPr="00DF03D2">
        <w:rPr>
          <w:lang w:val="es-ES"/>
        </w:rPr>
        <w:t xml:space="preserve"> totales aplicados </w:t>
      </w:r>
      <w:r>
        <w:rPr>
          <w:lang w:val="es-ES"/>
        </w:rPr>
        <w:t>de</w:t>
      </w:r>
      <w:r w:rsidRPr="00DF03D2">
        <w:rPr>
          <w:lang w:val="es-ES"/>
        </w:rPr>
        <w:t xml:space="preserve"> febrero de 2020 </w:t>
      </w:r>
      <w:r>
        <w:rPr>
          <w:lang w:val="es-ES"/>
        </w:rPr>
        <w:t xml:space="preserve">a </w:t>
      </w:r>
      <w:r w:rsidRPr="00DF03D2">
        <w:rPr>
          <w:lang w:val="es-ES"/>
        </w:rPr>
        <w:t xml:space="preserve">marzo de 2022 habían </w:t>
      </w:r>
      <w:r>
        <w:rPr>
          <w:lang w:val="es-ES"/>
        </w:rPr>
        <w:t>repercutido adversamente</w:t>
      </w:r>
      <w:r w:rsidRPr="00DF03D2">
        <w:rPr>
          <w:lang w:val="es-ES"/>
        </w:rPr>
        <w:t xml:space="preserve">, pero </w:t>
      </w:r>
      <w:r>
        <w:rPr>
          <w:lang w:val="es-ES"/>
        </w:rPr>
        <w:t>se excluyen los efectos del confinamiento</w:t>
      </w:r>
      <w:r w:rsidRPr="00DF03D2">
        <w:rPr>
          <w:lang w:val="es-ES"/>
        </w:rPr>
        <w:t xml:space="preserve"> en Thales u otras empresas. </w:t>
      </w:r>
      <w:r>
        <w:rPr>
          <w:lang w:val="es-ES"/>
        </w:rPr>
        <w:t>La situación</w:t>
      </w:r>
      <w:r w:rsidRPr="00DF03D2">
        <w:rPr>
          <w:lang w:val="es-ES"/>
        </w:rPr>
        <w:t xml:space="preserve"> actual de fabricación del satélite </w:t>
      </w:r>
      <w:r>
        <w:rPr>
          <w:lang w:val="es-ES"/>
        </w:rPr>
        <w:t>sigue</w:t>
      </w:r>
      <w:r w:rsidRPr="00DF03D2">
        <w:rPr>
          <w:lang w:val="es-ES"/>
        </w:rPr>
        <w:t xml:space="preserve"> sin estar clar</w:t>
      </w:r>
      <w:r>
        <w:rPr>
          <w:lang w:val="es-ES"/>
        </w:rPr>
        <w:t>a</w:t>
      </w:r>
      <w:r w:rsidRPr="00DF03D2">
        <w:rPr>
          <w:lang w:val="es-ES"/>
        </w:rPr>
        <w:t>: ¿estar</w:t>
      </w:r>
      <w:r>
        <w:rPr>
          <w:lang w:val="es-ES"/>
        </w:rPr>
        <w:t>á</w:t>
      </w:r>
      <w:r w:rsidRPr="00DF03D2">
        <w:rPr>
          <w:lang w:val="es-ES"/>
        </w:rPr>
        <w:t xml:space="preserve"> terminado en junio de 2025? Aunque </w:t>
      </w:r>
      <w:r>
        <w:rPr>
          <w:lang w:val="es-ES"/>
        </w:rPr>
        <w:t>el orador no alberga</w:t>
      </w:r>
      <w:r w:rsidRPr="00DF03D2">
        <w:rPr>
          <w:lang w:val="es-ES"/>
        </w:rPr>
        <w:t xml:space="preserve"> ninguna duda de que Italia se había visto gravemente afectada por la pandemia mundial, el informe no </w:t>
      </w:r>
      <w:r>
        <w:rPr>
          <w:lang w:val="es-ES"/>
        </w:rPr>
        <w:t>contiene</w:t>
      </w:r>
      <w:r w:rsidRPr="00DF03D2">
        <w:rPr>
          <w:lang w:val="es-ES"/>
        </w:rPr>
        <w:t xml:space="preserve"> ninguna prueba de que los retrasos en el programa de satélites </w:t>
      </w:r>
      <w:r>
        <w:rPr>
          <w:lang w:val="es-ES"/>
        </w:rPr>
        <w:t>puedan</w:t>
      </w:r>
      <w:r w:rsidRPr="00DF03D2">
        <w:rPr>
          <w:lang w:val="es-ES"/>
        </w:rPr>
        <w:t xml:space="preserve"> atribuirse </w:t>
      </w:r>
      <w:r>
        <w:rPr>
          <w:lang w:val="es-ES"/>
        </w:rPr>
        <w:t>exclusivamente</w:t>
      </w:r>
      <w:r w:rsidRPr="00DF03D2">
        <w:rPr>
          <w:lang w:val="es-ES"/>
        </w:rPr>
        <w:t xml:space="preserve"> a la pandemia</w:t>
      </w:r>
      <w:r>
        <w:rPr>
          <w:lang w:val="es-ES"/>
        </w:rPr>
        <w:t>,</w:t>
      </w:r>
      <w:r w:rsidRPr="00DF03D2">
        <w:rPr>
          <w:lang w:val="es-ES"/>
        </w:rPr>
        <w:t xml:space="preserve"> ni ninguna descripción de la relación entre las acciones del Gobierno relacionadas con la pandemia y las operaciones de Thales. </w:t>
      </w:r>
      <w:r>
        <w:rPr>
          <w:lang w:val="es-ES"/>
        </w:rPr>
        <w:t>Habida cuenta de ello</w:t>
      </w:r>
      <w:r w:rsidRPr="00DF03D2">
        <w:rPr>
          <w:lang w:val="es-ES"/>
        </w:rPr>
        <w:t xml:space="preserve">, varios aspectos </w:t>
      </w:r>
      <w:r>
        <w:rPr>
          <w:lang w:val="es-ES"/>
        </w:rPr>
        <w:t>siguen</w:t>
      </w:r>
      <w:r w:rsidRPr="00DF03D2">
        <w:rPr>
          <w:lang w:val="es-ES"/>
        </w:rPr>
        <w:t xml:space="preserve"> requiriendo una explicación </w:t>
      </w:r>
      <w:r w:rsidR="00C36915">
        <w:rPr>
          <w:lang w:val="es-ES"/>
        </w:rPr>
        <w:t>adicional</w:t>
      </w:r>
      <w:r w:rsidR="00C36915" w:rsidRPr="00DF03D2">
        <w:rPr>
          <w:lang w:val="es-ES"/>
        </w:rPr>
        <w:t xml:space="preserve"> </w:t>
      </w:r>
      <w:r>
        <w:rPr>
          <w:lang w:val="es-ES"/>
        </w:rPr>
        <w:t>para demostrar</w:t>
      </w:r>
      <w:r w:rsidRPr="00DF03D2">
        <w:rPr>
          <w:lang w:val="es-ES"/>
        </w:rPr>
        <w:t xml:space="preserve"> claramente que el caso </w:t>
      </w:r>
      <w:r>
        <w:rPr>
          <w:lang w:val="es-ES"/>
        </w:rPr>
        <w:t>reúne</w:t>
      </w:r>
      <w:r w:rsidRPr="00DF03D2">
        <w:rPr>
          <w:lang w:val="es-ES"/>
        </w:rPr>
        <w:t xml:space="preserve"> todos los requisitos para </w:t>
      </w:r>
      <w:r>
        <w:rPr>
          <w:lang w:val="es-ES"/>
        </w:rPr>
        <w:t>considerarse</w:t>
      </w:r>
      <w:r w:rsidRPr="00DF03D2">
        <w:rPr>
          <w:lang w:val="es-ES"/>
        </w:rPr>
        <w:t xml:space="preserve"> una situación de </w:t>
      </w:r>
      <w:r w:rsidRPr="005D55C1">
        <w:rPr>
          <w:lang w:val="es-ES"/>
        </w:rPr>
        <w:t>fuerza mayor</w:t>
      </w:r>
      <w:r w:rsidRPr="00DF03D2">
        <w:rPr>
          <w:lang w:val="es-ES"/>
        </w:rPr>
        <w:t xml:space="preserve">. </w:t>
      </w:r>
      <w:r>
        <w:rPr>
          <w:lang w:val="es-ES"/>
        </w:rPr>
        <w:t>Puesto</w:t>
      </w:r>
      <w:r w:rsidRPr="00DF03D2">
        <w:rPr>
          <w:lang w:val="es-ES"/>
        </w:rPr>
        <w:t xml:space="preserve"> que el plazo reglamentario </w:t>
      </w:r>
      <w:r>
        <w:rPr>
          <w:lang w:val="es-ES"/>
        </w:rPr>
        <w:t>vence</w:t>
      </w:r>
      <w:r w:rsidRPr="00DF03D2">
        <w:rPr>
          <w:lang w:val="es-ES"/>
        </w:rPr>
        <w:t xml:space="preserve"> el 15 de mayo de 2024, no </w:t>
      </w:r>
      <w:r>
        <w:rPr>
          <w:lang w:val="es-ES"/>
        </w:rPr>
        <w:t>se está</w:t>
      </w:r>
      <w:r w:rsidRPr="00DF03D2">
        <w:rPr>
          <w:lang w:val="es-ES"/>
        </w:rPr>
        <w:t xml:space="preserve"> actualmente en condiciones de acceder </w:t>
      </w:r>
      <w:r w:rsidR="00C36915">
        <w:rPr>
          <w:lang w:val="es-ES"/>
        </w:rPr>
        <w:t xml:space="preserve">en este punto </w:t>
      </w:r>
      <w:r w:rsidRPr="00DF03D2">
        <w:rPr>
          <w:lang w:val="es-ES"/>
        </w:rPr>
        <w:t>a la solicitud de prórroga, que en cualquier caso no debería tener en cuenta el per</w:t>
      </w:r>
      <w:r>
        <w:rPr>
          <w:lang w:val="es-ES"/>
        </w:rPr>
        <w:t>i</w:t>
      </w:r>
      <w:r w:rsidRPr="00DF03D2">
        <w:rPr>
          <w:lang w:val="es-ES"/>
        </w:rPr>
        <w:t>odo de pruebas en órbita.</w:t>
      </w:r>
    </w:p>
    <w:p w14:paraId="35C99920" w14:textId="77777777" w:rsidR="00A35144" w:rsidRPr="00DF03D2" w:rsidRDefault="00A35144" w:rsidP="0038430E">
      <w:pPr>
        <w:jc w:val="both"/>
        <w:rPr>
          <w:lang w:val="es-ES"/>
        </w:rPr>
      </w:pPr>
      <w:r w:rsidRPr="00DF03D2">
        <w:rPr>
          <w:lang w:val="es-ES"/>
        </w:rPr>
        <w:t>5.6.5</w:t>
      </w:r>
      <w:r w:rsidRPr="00DF03D2">
        <w:rPr>
          <w:lang w:val="es-ES"/>
        </w:rPr>
        <w:tab/>
      </w:r>
      <w:r w:rsidRPr="00DF03D2">
        <w:rPr>
          <w:b/>
          <w:bCs/>
          <w:lang w:val="es-ES"/>
        </w:rPr>
        <w:t xml:space="preserve">La Sra. </w:t>
      </w:r>
      <w:r w:rsidRPr="00F33EB2">
        <w:rPr>
          <w:b/>
          <w:bCs/>
          <w:color w:val="000000" w:themeColor="text1"/>
          <w:lang w:val="es-ES"/>
        </w:rPr>
        <w:t xml:space="preserve">Beaumier </w:t>
      </w:r>
      <w:r w:rsidRPr="00DF03D2">
        <w:rPr>
          <w:lang w:val="es-ES"/>
        </w:rPr>
        <w:t>agradec</w:t>
      </w:r>
      <w:r>
        <w:rPr>
          <w:lang w:val="es-ES"/>
        </w:rPr>
        <w:t>e</w:t>
      </w:r>
      <w:r w:rsidRPr="00DF03D2">
        <w:rPr>
          <w:lang w:val="es-ES"/>
        </w:rPr>
        <w:t xml:space="preserve"> a la Administración de Italia la útil información y la documentación de apoyo facilitada en la presentación, </w:t>
      </w:r>
      <w:r>
        <w:rPr>
          <w:lang w:val="es-ES"/>
        </w:rPr>
        <w:t>si bien</w:t>
      </w:r>
      <w:r w:rsidRPr="00DF03D2">
        <w:rPr>
          <w:lang w:val="es-ES"/>
        </w:rPr>
        <w:t xml:space="preserve"> </w:t>
      </w:r>
      <w:r>
        <w:rPr>
          <w:lang w:val="es-ES"/>
        </w:rPr>
        <w:t>señala</w:t>
      </w:r>
      <w:r w:rsidRPr="00DF03D2">
        <w:rPr>
          <w:lang w:val="es-ES"/>
        </w:rPr>
        <w:t xml:space="preserve"> que habría sido útil incluir un cuadro con todos los cambios y retrasos en los plazos del proyecto. </w:t>
      </w:r>
      <w:r>
        <w:rPr>
          <w:lang w:val="es-ES"/>
        </w:rPr>
        <w:t>Por otro lado</w:t>
      </w:r>
      <w:r w:rsidRPr="00DF03D2">
        <w:rPr>
          <w:lang w:val="es-ES"/>
        </w:rPr>
        <w:t xml:space="preserve">, aunque la </w:t>
      </w:r>
      <w:r>
        <w:rPr>
          <w:lang w:val="es-ES"/>
        </w:rPr>
        <w:t>comunicación</w:t>
      </w:r>
      <w:r w:rsidRPr="00DF03D2">
        <w:rPr>
          <w:lang w:val="es-ES"/>
        </w:rPr>
        <w:t xml:space="preserve"> contenía argumentos más convincentes de que el caso podía calificarse </w:t>
      </w:r>
      <w:r w:rsidRPr="005D55C1">
        <w:rPr>
          <w:lang w:val="es-ES"/>
        </w:rPr>
        <w:t>de</w:t>
      </w:r>
      <w:r w:rsidRPr="00DF03D2">
        <w:rPr>
          <w:i/>
          <w:iCs/>
          <w:lang w:val="es-ES"/>
        </w:rPr>
        <w:t xml:space="preserve"> </w:t>
      </w:r>
      <w:r w:rsidRPr="005D55C1">
        <w:rPr>
          <w:lang w:val="es-ES"/>
        </w:rPr>
        <w:t>fuerza mayor</w:t>
      </w:r>
      <w:r w:rsidRPr="00DF03D2">
        <w:rPr>
          <w:lang w:val="es-ES"/>
        </w:rPr>
        <w:t>, seguía sin establecer</w:t>
      </w:r>
      <w:r>
        <w:rPr>
          <w:lang w:val="es-ES"/>
        </w:rPr>
        <w:t>se</w:t>
      </w:r>
      <w:r w:rsidRPr="00DF03D2">
        <w:rPr>
          <w:lang w:val="es-ES"/>
        </w:rPr>
        <w:t xml:space="preserve"> un vínculo directo entre la pandemia </w:t>
      </w:r>
      <w:r>
        <w:rPr>
          <w:lang w:val="es-ES"/>
        </w:rPr>
        <w:t xml:space="preserve">de </w:t>
      </w:r>
      <w:r w:rsidRPr="00DF03D2">
        <w:rPr>
          <w:lang w:val="es-ES"/>
        </w:rPr>
        <w:t>COVID-19 y los retrasos del proyecto. Señal</w:t>
      </w:r>
      <w:r>
        <w:rPr>
          <w:lang w:val="es-ES"/>
        </w:rPr>
        <w:t>a</w:t>
      </w:r>
      <w:r w:rsidRPr="00DF03D2">
        <w:rPr>
          <w:lang w:val="es-ES"/>
        </w:rPr>
        <w:t xml:space="preserve"> que la solicitud también </w:t>
      </w:r>
      <w:r>
        <w:rPr>
          <w:lang w:val="es-ES"/>
        </w:rPr>
        <w:t>tuvo</w:t>
      </w:r>
      <w:r w:rsidRPr="00DF03D2">
        <w:rPr>
          <w:lang w:val="es-ES"/>
        </w:rPr>
        <w:t xml:space="preserve"> en cuenta las pruebas en órbita y la puesta en servicio, lo que la Junta no aceptaría dado qu</w:t>
      </w:r>
      <w:r>
        <w:rPr>
          <w:lang w:val="es-ES"/>
        </w:rPr>
        <w:t>e se preveía que</w:t>
      </w:r>
      <w:r w:rsidRPr="00DF03D2">
        <w:rPr>
          <w:lang w:val="es-ES"/>
        </w:rPr>
        <w:t xml:space="preserve"> el satélite </w:t>
      </w:r>
      <w:r>
        <w:rPr>
          <w:lang w:val="es-ES"/>
        </w:rPr>
        <w:t>entrara</w:t>
      </w:r>
      <w:r w:rsidRPr="00DF03D2">
        <w:rPr>
          <w:lang w:val="es-ES"/>
        </w:rPr>
        <w:t xml:space="preserve"> directamente en órbita. De no haber sido por el efecto agravante de la pandemia y el fallo crítico del satélite SICRAL 1, la administración probablemente no habría tenido dificultades para cumplir los plazos, pero la </w:t>
      </w:r>
      <w:r>
        <w:rPr>
          <w:lang w:val="es-ES"/>
        </w:rPr>
        <w:t>comunicación</w:t>
      </w:r>
      <w:r w:rsidRPr="00DF03D2">
        <w:rPr>
          <w:lang w:val="es-ES"/>
        </w:rPr>
        <w:t xml:space="preserve"> no </w:t>
      </w:r>
      <w:r>
        <w:rPr>
          <w:lang w:val="es-ES"/>
        </w:rPr>
        <w:t>proporcionó</w:t>
      </w:r>
      <w:r w:rsidRPr="00DF03D2">
        <w:rPr>
          <w:lang w:val="es-ES"/>
        </w:rPr>
        <w:t xml:space="preserve"> información sobre los planes de construcción y lanzamiento del satélite, por lo que </w:t>
      </w:r>
      <w:r>
        <w:rPr>
          <w:lang w:val="es-ES"/>
        </w:rPr>
        <w:t>fue</w:t>
      </w:r>
      <w:r w:rsidRPr="00DF03D2">
        <w:rPr>
          <w:lang w:val="es-ES"/>
        </w:rPr>
        <w:t xml:space="preserve"> difícil determinar la duración de la prórroga. La principal dificultad para la Junta seguía siendo saber si los retrasos sufridos eran imputables únicamente a los </w:t>
      </w:r>
      <w:r>
        <w:rPr>
          <w:lang w:val="es-ES"/>
        </w:rPr>
        <w:t>sucesos</w:t>
      </w:r>
      <w:r w:rsidRPr="00DF03D2">
        <w:rPr>
          <w:lang w:val="es-ES"/>
        </w:rPr>
        <w:t xml:space="preserve"> de </w:t>
      </w:r>
      <w:r w:rsidRPr="005D55C1">
        <w:rPr>
          <w:lang w:val="es-ES"/>
        </w:rPr>
        <w:t>fuerza mayor</w:t>
      </w:r>
      <w:r w:rsidRPr="00DF03D2">
        <w:rPr>
          <w:lang w:val="es-ES"/>
        </w:rPr>
        <w:t xml:space="preserve">. </w:t>
      </w:r>
      <w:r>
        <w:rPr>
          <w:lang w:val="es-ES"/>
        </w:rPr>
        <w:t>Habida cuenta de ello</w:t>
      </w:r>
      <w:r w:rsidRPr="00DF03D2">
        <w:rPr>
          <w:lang w:val="es-ES"/>
        </w:rPr>
        <w:t xml:space="preserve">, </w:t>
      </w:r>
      <w:r>
        <w:rPr>
          <w:lang w:val="es-ES"/>
        </w:rPr>
        <w:t>manifiesta que no está en medida</w:t>
      </w:r>
      <w:r w:rsidRPr="00DF03D2">
        <w:rPr>
          <w:lang w:val="es-ES"/>
        </w:rPr>
        <w:t xml:space="preserve"> de conceder una prórroga en la reunión </w:t>
      </w:r>
      <w:r>
        <w:rPr>
          <w:lang w:val="es-ES"/>
        </w:rPr>
        <w:t>en curso y se muestra</w:t>
      </w:r>
      <w:r w:rsidRPr="00DF03D2">
        <w:rPr>
          <w:lang w:val="es-ES"/>
        </w:rPr>
        <w:t xml:space="preserve"> partidaria de solicitar información específica</w:t>
      </w:r>
      <w:r>
        <w:rPr>
          <w:lang w:val="es-ES"/>
        </w:rPr>
        <w:t xml:space="preserve"> adicional</w:t>
      </w:r>
      <w:r w:rsidRPr="00DF03D2">
        <w:rPr>
          <w:lang w:val="es-ES"/>
        </w:rPr>
        <w:t>.</w:t>
      </w:r>
    </w:p>
    <w:p w14:paraId="120433A6" w14:textId="77777777" w:rsidR="00A35144" w:rsidRPr="00DF03D2" w:rsidRDefault="00A35144" w:rsidP="0038430E">
      <w:pPr>
        <w:jc w:val="both"/>
        <w:rPr>
          <w:lang w:val="es-ES"/>
        </w:rPr>
      </w:pPr>
      <w:r w:rsidRPr="00DF03D2">
        <w:rPr>
          <w:lang w:val="es-ES"/>
        </w:rPr>
        <w:t>5.6.6</w:t>
      </w:r>
      <w:r w:rsidRPr="00DF03D2">
        <w:rPr>
          <w:lang w:val="es-ES"/>
        </w:rPr>
        <w:tab/>
      </w:r>
      <w:r w:rsidRPr="00ED74D2">
        <w:rPr>
          <w:lang w:val="es-ES"/>
        </w:rPr>
        <w:t>El</w:t>
      </w:r>
      <w:r w:rsidRPr="00DF03D2">
        <w:rPr>
          <w:b/>
          <w:bCs/>
          <w:lang w:val="es-ES"/>
        </w:rPr>
        <w:t xml:space="preserve"> Sr. Linhares de Souza Filho </w:t>
      </w:r>
      <w:r w:rsidRPr="00DF03D2">
        <w:rPr>
          <w:lang w:val="es-ES"/>
        </w:rPr>
        <w:t xml:space="preserve">agradece a la Administración de Italia que haya facilitado la traducción al inglés de los documentos que figuran en los anexos. </w:t>
      </w:r>
      <w:r>
        <w:rPr>
          <w:lang w:val="es-ES"/>
        </w:rPr>
        <w:t>Si bien el</w:t>
      </w:r>
      <w:r w:rsidRPr="00DF03D2">
        <w:rPr>
          <w:lang w:val="es-ES"/>
        </w:rPr>
        <w:t xml:space="preserve"> caso parec</w:t>
      </w:r>
      <w:r>
        <w:rPr>
          <w:lang w:val="es-ES"/>
        </w:rPr>
        <w:t>e</w:t>
      </w:r>
      <w:r w:rsidRPr="00DF03D2">
        <w:rPr>
          <w:lang w:val="es-ES"/>
        </w:rPr>
        <w:t xml:space="preserve"> contener elementos que </w:t>
      </w:r>
      <w:r>
        <w:rPr>
          <w:lang w:val="es-ES"/>
        </w:rPr>
        <w:t>se ajustan a</w:t>
      </w:r>
      <w:r w:rsidRPr="00DF03D2">
        <w:rPr>
          <w:lang w:val="es-ES"/>
        </w:rPr>
        <w:t xml:space="preserve"> las cuatro condiciones de </w:t>
      </w:r>
      <w:r w:rsidRPr="005D55C1">
        <w:rPr>
          <w:lang w:val="es-ES"/>
        </w:rPr>
        <w:t>fuerza mayor</w:t>
      </w:r>
      <w:r w:rsidRPr="00DF03D2">
        <w:rPr>
          <w:lang w:val="es-ES"/>
        </w:rPr>
        <w:t xml:space="preserve">, la Junta debería ser más clara </w:t>
      </w:r>
      <w:r>
        <w:rPr>
          <w:lang w:val="es-ES"/>
        </w:rPr>
        <w:t>en relación con</w:t>
      </w:r>
      <w:r w:rsidRPr="00DF03D2">
        <w:rPr>
          <w:lang w:val="es-ES"/>
        </w:rPr>
        <w:t xml:space="preserve"> las respuestas </w:t>
      </w:r>
      <w:r>
        <w:rPr>
          <w:lang w:val="es-ES"/>
        </w:rPr>
        <w:t>esperadas</w:t>
      </w:r>
      <w:r w:rsidRPr="00DF03D2">
        <w:rPr>
          <w:lang w:val="es-ES"/>
        </w:rPr>
        <w:t xml:space="preserve"> de la administración. </w:t>
      </w:r>
      <w:r>
        <w:rPr>
          <w:lang w:val="es-ES"/>
        </w:rPr>
        <w:t>Ésta debe</w:t>
      </w:r>
      <w:r w:rsidRPr="00DF03D2">
        <w:rPr>
          <w:lang w:val="es-ES"/>
        </w:rPr>
        <w:t xml:space="preserve"> explicar claramente cómo se han cumplido las cuatro condiciones de fuerza mayor</w:t>
      </w:r>
      <w:r>
        <w:rPr>
          <w:lang w:val="es-ES"/>
        </w:rPr>
        <w:t>, y</w:t>
      </w:r>
      <w:r w:rsidRPr="00DF03D2">
        <w:rPr>
          <w:lang w:val="es-ES"/>
        </w:rPr>
        <w:t xml:space="preserve"> no </w:t>
      </w:r>
      <w:r>
        <w:rPr>
          <w:lang w:val="es-ES"/>
        </w:rPr>
        <w:t>cabe</w:t>
      </w:r>
      <w:r w:rsidRPr="00DF03D2">
        <w:rPr>
          <w:lang w:val="es-ES"/>
        </w:rPr>
        <w:t xml:space="preserve"> esperar que la Junta actúe </w:t>
      </w:r>
      <w:r>
        <w:rPr>
          <w:lang w:val="es-ES"/>
        </w:rPr>
        <w:t>con arreglo a</w:t>
      </w:r>
      <w:r w:rsidRPr="00DF03D2">
        <w:rPr>
          <w:lang w:val="es-ES"/>
        </w:rPr>
        <w:t xml:space="preserve"> </w:t>
      </w:r>
      <w:r>
        <w:rPr>
          <w:lang w:val="es-ES"/>
        </w:rPr>
        <w:t>hipótesis</w:t>
      </w:r>
      <w:r w:rsidRPr="00DF03D2">
        <w:rPr>
          <w:lang w:val="es-ES"/>
        </w:rPr>
        <w:t xml:space="preserve">. </w:t>
      </w:r>
      <w:r>
        <w:rPr>
          <w:lang w:val="es-ES"/>
        </w:rPr>
        <w:t>Habida cuenta de ello, manifiesta que no está en medida</w:t>
      </w:r>
      <w:r w:rsidRPr="00DF03D2">
        <w:rPr>
          <w:lang w:val="es-ES"/>
        </w:rPr>
        <w:t xml:space="preserve"> de aceptar una prórroga en la reunión </w:t>
      </w:r>
      <w:r>
        <w:rPr>
          <w:lang w:val="es-ES"/>
        </w:rPr>
        <w:t>en curso y propone que la Junta arroje más luz</w:t>
      </w:r>
      <w:r w:rsidRPr="00DF03D2">
        <w:rPr>
          <w:lang w:val="es-ES"/>
        </w:rPr>
        <w:t xml:space="preserve"> en su conclusión sobre </w:t>
      </w:r>
      <w:r>
        <w:rPr>
          <w:lang w:val="es-ES"/>
        </w:rPr>
        <w:t>un</w:t>
      </w:r>
      <w:r w:rsidRPr="00DF03D2">
        <w:rPr>
          <w:lang w:val="es-ES"/>
        </w:rPr>
        <w:t xml:space="preserve"> asunto que </w:t>
      </w:r>
      <w:r>
        <w:rPr>
          <w:lang w:val="es-ES"/>
        </w:rPr>
        <w:t>requiere</w:t>
      </w:r>
      <w:r w:rsidRPr="00DF03D2">
        <w:rPr>
          <w:lang w:val="es-ES"/>
        </w:rPr>
        <w:t xml:space="preserve"> respuestas directas</w:t>
      </w:r>
      <w:r>
        <w:rPr>
          <w:lang w:val="es-ES"/>
        </w:rPr>
        <w:t xml:space="preserve"> a varias preguntas</w:t>
      </w:r>
      <w:r w:rsidRPr="00DF03D2">
        <w:rPr>
          <w:lang w:val="es-ES"/>
        </w:rPr>
        <w:t>.</w:t>
      </w:r>
    </w:p>
    <w:p w14:paraId="463E24AC" w14:textId="77777777" w:rsidR="00A35144" w:rsidRPr="00DF03D2" w:rsidRDefault="00A35144" w:rsidP="0038430E">
      <w:pPr>
        <w:jc w:val="both"/>
        <w:rPr>
          <w:szCs w:val="24"/>
          <w:lang w:val="es-ES"/>
        </w:rPr>
      </w:pPr>
      <w:r w:rsidRPr="00DF03D2">
        <w:rPr>
          <w:szCs w:val="24"/>
          <w:lang w:val="es-ES"/>
        </w:rPr>
        <w:t>5.6.7</w:t>
      </w:r>
      <w:r w:rsidRPr="00DF03D2">
        <w:rPr>
          <w:szCs w:val="24"/>
          <w:lang w:val="es-ES"/>
        </w:rPr>
        <w:tab/>
      </w:r>
      <w:r w:rsidRPr="00DF03D2">
        <w:rPr>
          <w:b/>
          <w:bCs/>
          <w:szCs w:val="24"/>
          <w:lang w:val="es-ES"/>
        </w:rPr>
        <w:t xml:space="preserve">La Sra. Mannepalli </w:t>
      </w:r>
      <w:r>
        <w:rPr>
          <w:szCs w:val="24"/>
          <w:lang w:val="es-ES"/>
        </w:rPr>
        <w:t>agradece asimismo</w:t>
      </w:r>
      <w:r w:rsidRPr="00DF03D2">
        <w:rPr>
          <w:szCs w:val="24"/>
          <w:lang w:val="es-ES"/>
        </w:rPr>
        <w:t xml:space="preserve"> a la Administración de Italia </w:t>
      </w:r>
      <w:r>
        <w:rPr>
          <w:szCs w:val="24"/>
          <w:lang w:val="es-ES"/>
        </w:rPr>
        <w:t>la traducción</w:t>
      </w:r>
      <w:r w:rsidRPr="00DF03D2">
        <w:rPr>
          <w:szCs w:val="24"/>
          <w:lang w:val="es-ES"/>
        </w:rPr>
        <w:t xml:space="preserve"> al inglés </w:t>
      </w:r>
      <w:r>
        <w:rPr>
          <w:szCs w:val="24"/>
          <w:lang w:val="es-ES"/>
        </w:rPr>
        <w:t xml:space="preserve">de </w:t>
      </w:r>
      <w:r w:rsidRPr="00DF03D2">
        <w:rPr>
          <w:szCs w:val="24"/>
          <w:lang w:val="es-ES"/>
        </w:rPr>
        <w:t>los documentos de los anexos.</w:t>
      </w:r>
      <w:r>
        <w:rPr>
          <w:szCs w:val="24"/>
          <w:lang w:val="es-ES"/>
        </w:rPr>
        <w:t xml:space="preserve"> Añade que, n</w:t>
      </w:r>
      <w:r w:rsidRPr="00DF03D2">
        <w:rPr>
          <w:szCs w:val="24"/>
          <w:lang w:val="es-ES"/>
        </w:rPr>
        <w:t xml:space="preserve">o obstante, </w:t>
      </w:r>
      <w:r>
        <w:rPr>
          <w:szCs w:val="24"/>
          <w:lang w:val="es-ES"/>
        </w:rPr>
        <w:t>sigue</w:t>
      </w:r>
      <w:r w:rsidRPr="00DF03D2">
        <w:rPr>
          <w:szCs w:val="24"/>
          <w:lang w:val="es-ES"/>
        </w:rPr>
        <w:t xml:space="preserve"> sin estar claro que se hubieran cumplido las cuatro condiciones de </w:t>
      </w:r>
      <w:r w:rsidRPr="005D55C1">
        <w:rPr>
          <w:szCs w:val="24"/>
          <w:lang w:val="es-ES"/>
        </w:rPr>
        <w:t>fuerza mayor</w:t>
      </w:r>
      <w:r w:rsidRPr="00DF03D2">
        <w:rPr>
          <w:szCs w:val="24"/>
          <w:lang w:val="es-ES"/>
        </w:rPr>
        <w:t xml:space="preserve">. Le resulta difícil llegar a una conclusión sobre el caso, </w:t>
      </w:r>
      <w:r>
        <w:rPr>
          <w:szCs w:val="24"/>
          <w:lang w:val="es-ES"/>
        </w:rPr>
        <w:t>habida cuenta de</w:t>
      </w:r>
      <w:r w:rsidRPr="00DF03D2">
        <w:rPr>
          <w:szCs w:val="24"/>
          <w:lang w:val="es-ES"/>
        </w:rPr>
        <w:t xml:space="preserve"> la abundante información </w:t>
      </w:r>
      <w:r>
        <w:rPr>
          <w:szCs w:val="24"/>
          <w:lang w:val="es-ES"/>
        </w:rPr>
        <w:t>facilitada</w:t>
      </w:r>
      <w:r w:rsidRPr="00DF03D2">
        <w:rPr>
          <w:szCs w:val="24"/>
          <w:lang w:val="es-ES"/>
        </w:rPr>
        <w:t>.</w:t>
      </w:r>
    </w:p>
    <w:p w14:paraId="5911AB42" w14:textId="77777777" w:rsidR="00A35144" w:rsidRPr="00DF03D2" w:rsidRDefault="00A35144" w:rsidP="0038430E">
      <w:pPr>
        <w:jc w:val="both"/>
        <w:rPr>
          <w:szCs w:val="24"/>
          <w:lang w:val="es-ES" w:eastAsia="zh-CN"/>
        </w:rPr>
      </w:pPr>
      <w:r w:rsidRPr="00DF03D2">
        <w:rPr>
          <w:szCs w:val="24"/>
          <w:lang w:val="es-ES"/>
        </w:rPr>
        <w:t>5.6.8</w:t>
      </w:r>
      <w:r w:rsidRPr="00DF03D2">
        <w:rPr>
          <w:szCs w:val="24"/>
          <w:lang w:val="es-ES"/>
        </w:rPr>
        <w:tab/>
      </w:r>
      <w:r w:rsidRPr="008539ED">
        <w:rPr>
          <w:szCs w:val="24"/>
          <w:lang w:val="es-ES"/>
        </w:rPr>
        <w:t>El</w:t>
      </w:r>
      <w:r w:rsidRPr="00DF03D2">
        <w:rPr>
          <w:b/>
          <w:bCs/>
          <w:szCs w:val="24"/>
          <w:lang w:val="es-ES"/>
        </w:rPr>
        <w:t xml:space="preserve"> Sr. Cheng </w:t>
      </w:r>
      <w:r>
        <w:rPr>
          <w:szCs w:val="24"/>
          <w:lang w:val="es-ES"/>
        </w:rPr>
        <w:t>manifiesta su admiración</w:t>
      </w:r>
      <w:r w:rsidRPr="00DF03D2">
        <w:rPr>
          <w:szCs w:val="24"/>
          <w:lang w:val="es-ES"/>
        </w:rPr>
        <w:t xml:space="preserve"> por la Administración de Italia</w:t>
      </w:r>
      <w:r>
        <w:rPr>
          <w:szCs w:val="24"/>
          <w:lang w:val="es-ES"/>
        </w:rPr>
        <w:t>, y señala que</w:t>
      </w:r>
      <w:r w:rsidRPr="00DF03D2">
        <w:rPr>
          <w:szCs w:val="24"/>
          <w:lang w:val="es-ES"/>
        </w:rPr>
        <w:t xml:space="preserve"> el proyecto de satélite es </w:t>
      </w:r>
      <w:r>
        <w:rPr>
          <w:szCs w:val="24"/>
          <w:lang w:val="es-ES"/>
        </w:rPr>
        <w:t>eficaz</w:t>
      </w:r>
      <w:r w:rsidRPr="00DF03D2">
        <w:rPr>
          <w:szCs w:val="24"/>
          <w:lang w:val="es-ES"/>
        </w:rPr>
        <w:t xml:space="preserve"> y </w:t>
      </w:r>
      <w:r>
        <w:rPr>
          <w:szCs w:val="24"/>
          <w:lang w:val="es-ES"/>
        </w:rPr>
        <w:t>prevé su desarrollo</w:t>
      </w:r>
      <w:r w:rsidRPr="00DF03D2">
        <w:rPr>
          <w:szCs w:val="24"/>
          <w:lang w:val="es-ES"/>
        </w:rPr>
        <w:t xml:space="preserve"> a largo plazo. Sin embargo, no está claro qué se pide </w:t>
      </w:r>
      <w:r>
        <w:rPr>
          <w:szCs w:val="24"/>
          <w:lang w:val="es-ES"/>
        </w:rPr>
        <w:t>a la Junta</w:t>
      </w:r>
      <w:r w:rsidRPr="00DF03D2">
        <w:rPr>
          <w:szCs w:val="24"/>
          <w:lang w:val="es-ES"/>
        </w:rPr>
        <w:t xml:space="preserve"> </w:t>
      </w:r>
      <w:r>
        <w:rPr>
          <w:szCs w:val="24"/>
          <w:lang w:val="es-ES"/>
        </w:rPr>
        <w:t>en el plano</w:t>
      </w:r>
      <w:r w:rsidRPr="00DF03D2">
        <w:rPr>
          <w:szCs w:val="24"/>
          <w:lang w:val="es-ES"/>
        </w:rPr>
        <w:t xml:space="preserve"> reglamentario.</w:t>
      </w:r>
      <w:r>
        <w:rPr>
          <w:szCs w:val="24"/>
          <w:lang w:val="es-ES"/>
        </w:rPr>
        <w:t xml:space="preserve"> Manifiesta que, a su entender,</w:t>
      </w:r>
      <w:r w:rsidRPr="00DF03D2">
        <w:rPr>
          <w:szCs w:val="24"/>
          <w:lang w:val="es-ES"/>
        </w:rPr>
        <w:t xml:space="preserve"> las asignaciones de frecuencias se habían suspendido el 15 de mayo de 2021, que la Administración disponía de tres años, hasta el 15 de mayo de 2024, para </w:t>
      </w:r>
      <w:r>
        <w:rPr>
          <w:szCs w:val="24"/>
          <w:lang w:val="es-ES"/>
        </w:rPr>
        <w:t>la reanudación de su servicio</w:t>
      </w:r>
      <w:r w:rsidRPr="00DF03D2">
        <w:rPr>
          <w:szCs w:val="24"/>
          <w:lang w:val="es-ES"/>
        </w:rPr>
        <w:t xml:space="preserve"> </w:t>
      </w:r>
      <w:r>
        <w:rPr>
          <w:szCs w:val="24"/>
          <w:lang w:val="es-ES"/>
        </w:rPr>
        <w:t xml:space="preserve">y </w:t>
      </w:r>
      <w:r w:rsidRPr="00DF03D2">
        <w:rPr>
          <w:szCs w:val="24"/>
          <w:lang w:val="es-ES"/>
        </w:rPr>
        <w:t xml:space="preserve">que </w:t>
      </w:r>
      <w:r>
        <w:rPr>
          <w:szCs w:val="24"/>
          <w:lang w:val="es-ES"/>
        </w:rPr>
        <w:t>se solicitó</w:t>
      </w:r>
      <w:r w:rsidRPr="00DF03D2">
        <w:rPr>
          <w:szCs w:val="24"/>
          <w:lang w:val="es-ES"/>
        </w:rPr>
        <w:t xml:space="preserve"> una prórroga </w:t>
      </w:r>
      <w:r>
        <w:rPr>
          <w:szCs w:val="24"/>
          <w:lang w:val="es-ES"/>
        </w:rPr>
        <w:t>con arreglo a</w:t>
      </w:r>
      <w:r w:rsidRPr="00DF03D2">
        <w:rPr>
          <w:szCs w:val="24"/>
          <w:lang w:val="es-ES"/>
        </w:rPr>
        <w:t xml:space="preserve"> ese plazo por motivos de </w:t>
      </w:r>
      <w:r w:rsidRPr="005D55C1">
        <w:rPr>
          <w:szCs w:val="24"/>
          <w:lang w:val="es-ES"/>
        </w:rPr>
        <w:t>fuerza mayor</w:t>
      </w:r>
      <w:r w:rsidRPr="00DF03D2">
        <w:rPr>
          <w:i/>
          <w:iCs/>
          <w:szCs w:val="24"/>
          <w:lang w:val="es-ES"/>
        </w:rPr>
        <w:t>.</w:t>
      </w:r>
      <w:r w:rsidRPr="00DF03D2">
        <w:rPr>
          <w:szCs w:val="24"/>
          <w:lang w:val="es-ES"/>
        </w:rPr>
        <w:t xml:space="preserve"> Gran parte de la información facilitad</w:t>
      </w:r>
      <w:r>
        <w:rPr>
          <w:szCs w:val="24"/>
          <w:lang w:val="es-ES"/>
        </w:rPr>
        <w:t>a</w:t>
      </w:r>
      <w:r w:rsidRPr="00DF03D2">
        <w:rPr>
          <w:szCs w:val="24"/>
          <w:lang w:val="es-ES"/>
        </w:rPr>
        <w:t xml:space="preserve"> en los anexos a la </w:t>
      </w:r>
      <w:r>
        <w:rPr>
          <w:szCs w:val="24"/>
          <w:lang w:val="es-ES"/>
        </w:rPr>
        <w:t>comunicación</w:t>
      </w:r>
      <w:r w:rsidRPr="00DF03D2">
        <w:rPr>
          <w:szCs w:val="24"/>
          <w:lang w:val="es-ES"/>
        </w:rPr>
        <w:t xml:space="preserve"> no </w:t>
      </w:r>
      <w:r>
        <w:rPr>
          <w:szCs w:val="24"/>
          <w:lang w:val="es-ES"/>
        </w:rPr>
        <w:t>resultó</w:t>
      </w:r>
      <w:r w:rsidRPr="00DF03D2">
        <w:rPr>
          <w:szCs w:val="24"/>
          <w:lang w:val="es-ES"/>
        </w:rPr>
        <w:t xml:space="preserve"> pertinente para la Junta, </w:t>
      </w:r>
      <w:r>
        <w:rPr>
          <w:szCs w:val="24"/>
          <w:lang w:val="es-ES"/>
        </w:rPr>
        <w:t>y</w:t>
      </w:r>
      <w:r w:rsidRPr="00DF03D2">
        <w:rPr>
          <w:szCs w:val="24"/>
          <w:lang w:val="es-ES"/>
        </w:rPr>
        <w:t xml:space="preserve"> faltaba otra información. </w:t>
      </w:r>
      <w:r>
        <w:rPr>
          <w:szCs w:val="24"/>
          <w:lang w:val="es-ES"/>
        </w:rPr>
        <w:t>Propone</w:t>
      </w:r>
      <w:r w:rsidRPr="00DF03D2">
        <w:rPr>
          <w:szCs w:val="24"/>
          <w:lang w:val="es-ES"/>
        </w:rPr>
        <w:t xml:space="preserve"> que se invit</w:t>
      </w:r>
      <w:r>
        <w:rPr>
          <w:szCs w:val="24"/>
          <w:lang w:val="es-ES"/>
        </w:rPr>
        <w:t>e</w:t>
      </w:r>
      <w:r w:rsidRPr="00DF03D2">
        <w:rPr>
          <w:szCs w:val="24"/>
          <w:lang w:val="es-ES"/>
        </w:rPr>
        <w:t xml:space="preserve"> a la administración a reorganizar la información de acuerdo con el informe </w:t>
      </w:r>
      <w:r>
        <w:rPr>
          <w:szCs w:val="24"/>
          <w:lang w:val="es-ES"/>
        </w:rPr>
        <w:t>de la Junta</w:t>
      </w:r>
      <w:r w:rsidRPr="00DF03D2">
        <w:rPr>
          <w:szCs w:val="24"/>
          <w:lang w:val="es-ES"/>
        </w:rPr>
        <w:t xml:space="preserve"> a la </w:t>
      </w:r>
      <w:r w:rsidRPr="00DF03D2">
        <w:rPr>
          <w:szCs w:val="24"/>
          <w:lang w:val="es-ES"/>
        </w:rPr>
        <w:lastRenderedPageBreak/>
        <w:t>CMR</w:t>
      </w:r>
      <w:r w:rsidRPr="00DF03D2">
        <w:rPr>
          <w:szCs w:val="24"/>
          <w:lang w:val="es-ES"/>
        </w:rPr>
        <w:noBreakHyphen/>
        <w:t>23</w:t>
      </w:r>
      <w:r>
        <w:rPr>
          <w:szCs w:val="24"/>
          <w:lang w:val="es-ES"/>
        </w:rPr>
        <w:t>,</w:t>
      </w:r>
      <w:r w:rsidRPr="00DF03D2">
        <w:rPr>
          <w:szCs w:val="24"/>
          <w:lang w:val="es-ES"/>
        </w:rPr>
        <w:t xml:space="preserve"> en virtud de la Resolución</w:t>
      </w:r>
      <w:r>
        <w:rPr>
          <w:szCs w:val="24"/>
          <w:lang w:val="es-ES"/>
        </w:rPr>
        <w:t> </w:t>
      </w:r>
      <w:r w:rsidRPr="00DF03D2">
        <w:rPr>
          <w:b/>
          <w:bCs/>
          <w:szCs w:val="24"/>
          <w:lang w:val="es-ES" w:eastAsia="zh-CN"/>
        </w:rPr>
        <w:t>80 (Rev.CMR</w:t>
      </w:r>
      <w:r w:rsidRPr="00DF03D2">
        <w:rPr>
          <w:b/>
          <w:bCs/>
          <w:szCs w:val="24"/>
          <w:lang w:val="es-ES" w:eastAsia="zh-CN"/>
        </w:rPr>
        <w:noBreakHyphen/>
        <w:t>07)</w:t>
      </w:r>
      <w:r w:rsidRPr="00DF03D2">
        <w:rPr>
          <w:szCs w:val="24"/>
          <w:lang w:val="es-ES" w:eastAsia="zh-CN"/>
        </w:rPr>
        <w:t xml:space="preserve">, en particular </w:t>
      </w:r>
      <w:r w:rsidRPr="00DF03D2">
        <w:rPr>
          <w:szCs w:val="24"/>
          <w:lang w:val="es-ES"/>
        </w:rPr>
        <w:t xml:space="preserve">el § 4.4.2, </w:t>
      </w:r>
      <w:r w:rsidRPr="00DF03D2">
        <w:rPr>
          <w:szCs w:val="24"/>
          <w:lang w:val="es-ES" w:eastAsia="zh-CN"/>
        </w:rPr>
        <w:t xml:space="preserve">con </w:t>
      </w:r>
      <w:r>
        <w:rPr>
          <w:szCs w:val="24"/>
          <w:lang w:val="es-ES" w:eastAsia="zh-CN"/>
        </w:rPr>
        <w:t>miras</w:t>
      </w:r>
      <w:r w:rsidRPr="00DF03D2">
        <w:rPr>
          <w:szCs w:val="24"/>
          <w:lang w:val="es-ES" w:eastAsia="zh-CN"/>
        </w:rPr>
        <w:t xml:space="preserve"> a facilitar el examen de la solicitud por </w:t>
      </w:r>
      <w:r>
        <w:rPr>
          <w:szCs w:val="24"/>
          <w:lang w:val="es-ES" w:eastAsia="zh-CN"/>
        </w:rPr>
        <w:t>la Junta</w:t>
      </w:r>
      <w:r w:rsidRPr="00DF03D2">
        <w:rPr>
          <w:szCs w:val="24"/>
          <w:lang w:val="es-ES" w:eastAsia="zh-CN"/>
        </w:rPr>
        <w:t>.</w:t>
      </w:r>
    </w:p>
    <w:p w14:paraId="15E3D57A" w14:textId="77777777" w:rsidR="00A35144" w:rsidRPr="00DF03D2" w:rsidRDefault="00A35144" w:rsidP="0038430E">
      <w:pPr>
        <w:jc w:val="both"/>
        <w:rPr>
          <w:szCs w:val="24"/>
          <w:lang w:val="es-ES"/>
        </w:rPr>
      </w:pPr>
      <w:r w:rsidRPr="00DF03D2">
        <w:rPr>
          <w:szCs w:val="24"/>
          <w:lang w:val="es-ES" w:eastAsia="zh-CN"/>
        </w:rPr>
        <w:t>5.6.9</w:t>
      </w:r>
      <w:r w:rsidRPr="00DF03D2">
        <w:rPr>
          <w:szCs w:val="24"/>
          <w:lang w:val="es-ES" w:eastAsia="zh-CN"/>
        </w:rPr>
        <w:tab/>
      </w:r>
      <w:r w:rsidRPr="00B9495A">
        <w:rPr>
          <w:szCs w:val="24"/>
          <w:lang w:val="es-ES" w:eastAsia="zh-CN"/>
        </w:rPr>
        <w:t>La</w:t>
      </w:r>
      <w:r w:rsidRPr="00DF03D2">
        <w:rPr>
          <w:b/>
          <w:bCs/>
          <w:szCs w:val="24"/>
          <w:lang w:val="es-ES" w:eastAsia="zh-CN"/>
        </w:rPr>
        <w:t xml:space="preserve"> Sra. Beaumier </w:t>
      </w:r>
      <w:r w:rsidRPr="00DF03D2">
        <w:rPr>
          <w:szCs w:val="24"/>
          <w:lang w:val="es-ES" w:eastAsia="zh-CN"/>
        </w:rPr>
        <w:t xml:space="preserve">y </w:t>
      </w:r>
      <w:r w:rsidRPr="00B9495A">
        <w:rPr>
          <w:szCs w:val="24"/>
          <w:lang w:val="es-ES" w:eastAsia="zh-CN"/>
        </w:rPr>
        <w:t>el</w:t>
      </w:r>
      <w:r w:rsidRPr="00DF03D2">
        <w:rPr>
          <w:b/>
          <w:bCs/>
          <w:szCs w:val="24"/>
          <w:lang w:val="es-ES" w:eastAsia="zh-CN"/>
        </w:rPr>
        <w:t xml:space="preserve"> Sr. Henri </w:t>
      </w:r>
      <w:r w:rsidRPr="00DF03D2">
        <w:rPr>
          <w:szCs w:val="24"/>
          <w:lang w:val="es-ES"/>
        </w:rPr>
        <w:t xml:space="preserve">consideran que sería preferible no </w:t>
      </w:r>
      <w:r>
        <w:rPr>
          <w:szCs w:val="24"/>
          <w:lang w:val="es-ES"/>
        </w:rPr>
        <w:t>proponer</w:t>
      </w:r>
      <w:r w:rsidRPr="00DF03D2">
        <w:rPr>
          <w:szCs w:val="24"/>
          <w:lang w:val="es-ES"/>
        </w:rPr>
        <w:t xml:space="preserve"> que la Administración de Italia </w:t>
      </w:r>
      <w:r>
        <w:rPr>
          <w:szCs w:val="24"/>
          <w:lang w:val="es-ES"/>
        </w:rPr>
        <w:t>tenga</w:t>
      </w:r>
      <w:r w:rsidRPr="00DF03D2">
        <w:rPr>
          <w:szCs w:val="24"/>
          <w:lang w:val="es-ES"/>
        </w:rPr>
        <w:t xml:space="preserve"> que volver a enviar </w:t>
      </w:r>
      <w:r>
        <w:rPr>
          <w:szCs w:val="24"/>
          <w:lang w:val="es-ES"/>
        </w:rPr>
        <w:t>a la Junta</w:t>
      </w:r>
      <w:r w:rsidRPr="00DF03D2">
        <w:rPr>
          <w:szCs w:val="24"/>
          <w:lang w:val="es-ES"/>
        </w:rPr>
        <w:t xml:space="preserve"> toda la información enumerada en el informe de la Resolución</w:t>
      </w:r>
      <w:r>
        <w:rPr>
          <w:szCs w:val="24"/>
          <w:lang w:val="es-ES"/>
        </w:rPr>
        <w:t> </w:t>
      </w:r>
      <w:r w:rsidRPr="00DF03D2">
        <w:rPr>
          <w:b/>
          <w:bCs/>
          <w:szCs w:val="24"/>
          <w:lang w:val="es-ES"/>
        </w:rPr>
        <w:t xml:space="preserve">80 </w:t>
      </w:r>
      <w:r w:rsidRPr="00DF03D2">
        <w:rPr>
          <w:szCs w:val="24"/>
          <w:lang w:val="es-ES"/>
        </w:rPr>
        <w:t xml:space="preserve">y que, por lo tanto, </w:t>
      </w:r>
      <w:r>
        <w:rPr>
          <w:szCs w:val="24"/>
          <w:lang w:val="es-ES"/>
        </w:rPr>
        <w:t>conviene</w:t>
      </w:r>
      <w:r w:rsidRPr="00DF03D2">
        <w:rPr>
          <w:szCs w:val="24"/>
          <w:lang w:val="es-ES"/>
        </w:rPr>
        <w:t xml:space="preserve"> no </w:t>
      </w:r>
      <w:r>
        <w:rPr>
          <w:szCs w:val="24"/>
          <w:lang w:val="es-ES"/>
        </w:rPr>
        <w:t>aludir</w:t>
      </w:r>
      <w:r w:rsidRPr="00DF03D2">
        <w:rPr>
          <w:szCs w:val="24"/>
          <w:lang w:val="es-ES"/>
        </w:rPr>
        <w:t xml:space="preserve"> al informe en la conclusión </w:t>
      </w:r>
      <w:r>
        <w:rPr>
          <w:szCs w:val="24"/>
          <w:lang w:val="es-ES"/>
        </w:rPr>
        <w:t>de la Junta</w:t>
      </w:r>
      <w:r w:rsidRPr="00DF03D2">
        <w:rPr>
          <w:szCs w:val="24"/>
          <w:lang w:val="es-ES"/>
        </w:rPr>
        <w:t>.</w:t>
      </w:r>
    </w:p>
    <w:p w14:paraId="60815C45" w14:textId="77777777" w:rsidR="00A35144" w:rsidRPr="00DF03D2" w:rsidRDefault="00A35144" w:rsidP="0038430E">
      <w:pPr>
        <w:jc w:val="both"/>
        <w:rPr>
          <w:szCs w:val="24"/>
          <w:lang w:val="es-ES"/>
        </w:rPr>
      </w:pPr>
      <w:r w:rsidRPr="00DF03D2">
        <w:rPr>
          <w:szCs w:val="24"/>
          <w:lang w:val="es-ES"/>
        </w:rPr>
        <w:t>5.6.10</w:t>
      </w:r>
      <w:r w:rsidRPr="00DF03D2">
        <w:rPr>
          <w:szCs w:val="24"/>
          <w:lang w:val="es-ES"/>
        </w:rPr>
        <w:tab/>
      </w:r>
      <w:r w:rsidRPr="00B9495A">
        <w:rPr>
          <w:szCs w:val="24"/>
          <w:lang w:val="es-ES"/>
        </w:rPr>
        <w:t>El</w:t>
      </w:r>
      <w:r w:rsidRPr="00DF03D2">
        <w:rPr>
          <w:b/>
          <w:bCs/>
          <w:szCs w:val="24"/>
          <w:lang w:val="es-ES"/>
        </w:rPr>
        <w:t xml:space="preserve"> Sr. Talib </w:t>
      </w:r>
      <w:r w:rsidRPr="00DF03D2">
        <w:rPr>
          <w:szCs w:val="24"/>
          <w:lang w:val="es-ES"/>
        </w:rPr>
        <w:t xml:space="preserve">considera que los documentos </w:t>
      </w:r>
      <w:r>
        <w:rPr>
          <w:szCs w:val="24"/>
          <w:lang w:val="es-ES"/>
        </w:rPr>
        <w:t>figuran</w:t>
      </w:r>
      <w:r w:rsidRPr="00DF03D2">
        <w:rPr>
          <w:szCs w:val="24"/>
          <w:lang w:val="es-ES"/>
        </w:rPr>
        <w:t xml:space="preserve"> </w:t>
      </w:r>
      <w:r>
        <w:rPr>
          <w:szCs w:val="24"/>
          <w:lang w:val="es-ES"/>
        </w:rPr>
        <w:t xml:space="preserve">en la comunicación </w:t>
      </w:r>
      <w:r w:rsidRPr="00DF03D2">
        <w:rPr>
          <w:szCs w:val="24"/>
          <w:lang w:val="es-ES"/>
        </w:rPr>
        <w:t xml:space="preserve">confirman que se cumplen los criterios de </w:t>
      </w:r>
      <w:r w:rsidRPr="005D55C1">
        <w:rPr>
          <w:szCs w:val="24"/>
          <w:lang w:val="es-ES"/>
        </w:rPr>
        <w:t>fuerza mayor</w:t>
      </w:r>
      <w:r w:rsidRPr="00DF03D2">
        <w:rPr>
          <w:i/>
          <w:iCs/>
          <w:szCs w:val="24"/>
          <w:lang w:val="es-ES"/>
        </w:rPr>
        <w:t xml:space="preserve"> </w:t>
      </w:r>
      <w:r w:rsidRPr="00DF03D2">
        <w:rPr>
          <w:szCs w:val="24"/>
          <w:lang w:val="es-ES"/>
        </w:rPr>
        <w:t xml:space="preserve">y que la conclusión de la Junta al respecto debería </w:t>
      </w:r>
      <w:r>
        <w:rPr>
          <w:szCs w:val="24"/>
          <w:lang w:val="es-ES"/>
        </w:rPr>
        <w:t>constituir</w:t>
      </w:r>
      <w:r w:rsidRPr="00DF03D2">
        <w:rPr>
          <w:szCs w:val="24"/>
          <w:lang w:val="es-ES"/>
        </w:rPr>
        <w:t xml:space="preserve"> una señal </w:t>
      </w:r>
      <w:r>
        <w:rPr>
          <w:szCs w:val="24"/>
          <w:lang w:val="es-ES"/>
        </w:rPr>
        <w:t>favorable</w:t>
      </w:r>
      <w:r w:rsidRPr="00DF03D2">
        <w:rPr>
          <w:szCs w:val="24"/>
          <w:lang w:val="es-ES"/>
        </w:rPr>
        <w:t xml:space="preserve"> a la Administración </w:t>
      </w:r>
      <w:r>
        <w:rPr>
          <w:szCs w:val="24"/>
          <w:lang w:val="es-ES"/>
        </w:rPr>
        <w:t>de Italia</w:t>
      </w:r>
      <w:r w:rsidRPr="00DF03D2">
        <w:rPr>
          <w:szCs w:val="24"/>
          <w:lang w:val="es-ES"/>
        </w:rPr>
        <w:t xml:space="preserve">. </w:t>
      </w:r>
      <w:r>
        <w:rPr>
          <w:szCs w:val="24"/>
          <w:lang w:val="es-ES"/>
        </w:rPr>
        <w:t>La</w:t>
      </w:r>
      <w:r w:rsidRPr="00DF03D2">
        <w:rPr>
          <w:szCs w:val="24"/>
          <w:lang w:val="es-ES"/>
        </w:rPr>
        <w:t xml:space="preserve"> duración de la prórroga </w:t>
      </w:r>
      <w:r>
        <w:rPr>
          <w:szCs w:val="24"/>
          <w:lang w:val="es-ES"/>
        </w:rPr>
        <w:t xml:space="preserve">sigue pendiente de resolución </w:t>
      </w:r>
      <w:r w:rsidRPr="00DF03D2">
        <w:rPr>
          <w:szCs w:val="24"/>
          <w:lang w:val="es-ES"/>
        </w:rPr>
        <w:t xml:space="preserve">y, a este respecto, la Junta </w:t>
      </w:r>
      <w:r>
        <w:rPr>
          <w:szCs w:val="24"/>
          <w:lang w:val="es-ES"/>
        </w:rPr>
        <w:t>debe</w:t>
      </w:r>
      <w:r w:rsidRPr="00DF03D2">
        <w:rPr>
          <w:szCs w:val="24"/>
          <w:lang w:val="es-ES"/>
        </w:rPr>
        <w:t xml:space="preserve"> solicitar información específica que le </w:t>
      </w:r>
      <w:r>
        <w:rPr>
          <w:szCs w:val="24"/>
          <w:lang w:val="es-ES"/>
        </w:rPr>
        <w:t>permita</w:t>
      </w:r>
      <w:r w:rsidRPr="00DF03D2">
        <w:rPr>
          <w:szCs w:val="24"/>
          <w:lang w:val="es-ES"/>
        </w:rPr>
        <w:t xml:space="preserve"> </w:t>
      </w:r>
      <w:r>
        <w:rPr>
          <w:szCs w:val="24"/>
          <w:lang w:val="es-ES"/>
        </w:rPr>
        <w:t>llevar a cabo</w:t>
      </w:r>
      <w:r w:rsidRPr="00DF03D2">
        <w:rPr>
          <w:szCs w:val="24"/>
          <w:lang w:val="es-ES"/>
        </w:rPr>
        <w:t xml:space="preserve"> los cálculos necesarios.</w:t>
      </w:r>
    </w:p>
    <w:p w14:paraId="5DBDB0AF" w14:textId="77777777" w:rsidR="00A35144" w:rsidRPr="00DF03D2" w:rsidRDefault="00A35144" w:rsidP="0038430E">
      <w:pPr>
        <w:jc w:val="both"/>
        <w:rPr>
          <w:szCs w:val="24"/>
          <w:lang w:val="es-ES"/>
        </w:rPr>
      </w:pPr>
      <w:r w:rsidRPr="00DF03D2">
        <w:rPr>
          <w:szCs w:val="24"/>
          <w:lang w:val="es-ES"/>
        </w:rPr>
        <w:t>5.6.11</w:t>
      </w:r>
      <w:r w:rsidRPr="00DF03D2">
        <w:rPr>
          <w:szCs w:val="24"/>
          <w:lang w:val="es-ES"/>
        </w:rPr>
        <w:tab/>
      </w:r>
      <w:r w:rsidRPr="0015756C">
        <w:rPr>
          <w:szCs w:val="24"/>
          <w:lang w:val="es-ES"/>
        </w:rPr>
        <w:t>El</w:t>
      </w:r>
      <w:r w:rsidRPr="00DF03D2">
        <w:rPr>
          <w:b/>
          <w:bCs/>
          <w:szCs w:val="24"/>
          <w:lang w:val="es-ES"/>
        </w:rPr>
        <w:t xml:space="preserve"> Sr. Fianko </w:t>
      </w:r>
      <w:r w:rsidRPr="00DF03D2">
        <w:rPr>
          <w:szCs w:val="24"/>
          <w:lang w:val="es-ES"/>
        </w:rPr>
        <w:t xml:space="preserve">se </w:t>
      </w:r>
      <w:r>
        <w:rPr>
          <w:szCs w:val="24"/>
          <w:lang w:val="es-ES"/>
        </w:rPr>
        <w:t>muestra</w:t>
      </w:r>
      <w:r w:rsidRPr="00DF03D2">
        <w:rPr>
          <w:szCs w:val="24"/>
          <w:lang w:val="es-ES"/>
        </w:rPr>
        <w:t xml:space="preserve"> de acuerdo con los oradores anteriores en </w:t>
      </w:r>
      <w:r>
        <w:rPr>
          <w:szCs w:val="24"/>
          <w:lang w:val="es-ES"/>
        </w:rPr>
        <w:t>la necesidad de ofrecer</w:t>
      </w:r>
      <w:r w:rsidRPr="00DF03D2">
        <w:rPr>
          <w:szCs w:val="24"/>
          <w:lang w:val="es-ES"/>
        </w:rPr>
        <w:t xml:space="preserve"> una mayor claridad sobre la forma en que la pandemia de COVID-19 había afectado a los plazos del proyecto, </w:t>
      </w:r>
      <w:r>
        <w:rPr>
          <w:szCs w:val="24"/>
          <w:lang w:val="es-ES"/>
        </w:rPr>
        <w:t>en particular,</w:t>
      </w:r>
      <w:r w:rsidRPr="00DF03D2">
        <w:rPr>
          <w:szCs w:val="24"/>
          <w:lang w:val="es-ES"/>
        </w:rPr>
        <w:t xml:space="preserve"> si se habría cumplido el plazo reglamentario en caso de que no se hubiera producido la pandemia y SICRAL 1 no hubiera </w:t>
      </w:r>
      <w:r>
        <w:rPr>
          <w:szCs w:val="24"/>
          <w:lang w:val="es-ES"/>
        </w:rPr>
        <w:t>sido objeto de</w:t>
      </w:r>
      <w:r w:rsidRPr="00DF03D2">
        <w:rPr>
          <w:szCs w:val="24"/>
          <w:lang w:val="es-ES"/>
        </w:rPr>
        <w:t xml:space="preserve"> un fallo crítico.</w:t>
      </w:r>
    </w:p>
    <w:p w14:paraId="51301FCF" w14:textId="77777777" w:rsidR="00A35144" w:rsidRPr="00DF03D2" w:rsidRDefault="00A35144" w:rsidP="0038430E">
      <w:pPr>
        <w:jc w:val="both"/>
        <w:rPr>
          <w:szCs w:val="24"/>
          <w:lang w:val="es-ES"/>
        </w:rPr>
      </w:pPr>
      <w:r w:rsidRPr="00DF03D2">
        <w:rPr>
          <w:szCs w:val="24"/>
          <w:lang w:val="es-ES"/>
        </w:rPr>
        <w:t>5.6.12</w:t>
      </w:r>
      <w:r>
        <w:rPr>
          <w:szCs w:val="24"/>
          <w:lang w:val="es-ES"/>
        </w:rPr>
        <w:tab/>
      </w:r>
      <w:r w:rsidRPr="00DF03D2">
        <w:rPr>
          <w:szCs w:val="24"/>
          <w:lang w:val="es-ES"/>
        </w:rPr>
        <w:t xml:space="preserve">El </w:t>
      </w:r>
      <w:r w:rsidRPr="00DF03D2">
        <w:rPr>
          <w:b/>
          <w:bCs/>
          <w:szCs w:val="24"/>
          <w:lang w:val="es-ES"/>
        </w:rPr>
        <w:t xml:space="preserve">Presidente </w:t>
      </w:r>
      <w:r>
        <w:rPr>
          <w:szCs w:val="24"/>
          <w:lang w:val="es-ES"/>
        </w:rPr>
        <w:t>propone</w:t>
      </w:r>
      <w:r w:rsidRPr="00DF03D2">
        <w:rPr>
          <w:szCs w:val="24"/>
          <w:lang w:val="es-ES"/>
        </w:rPr>
        <w:t xml:space="preserve"> que </w:t>
      </w:r>
      <w:r>
        <w:rPr>
          <w:szCs w:val="24"/>
          <w:lang w:val="es-ES"/>
        </w:rPr>
        <w:t>la Junta</w:t>
      </w:r>
      <w:r w:rsidRPr="00DF03D2">
        <w:rPr>
          <w:szCs w:val="24"/>
          <w:lang w:val="es-ES"/>
        </w:rPr>
        <w:t xml:space="preserve"> </w:t>
      </w:r>
      <w:r>
        <w:rPr>
          <w:szCs w:val="24"/>
          <w:lang w:val="es-ES"/>
        </w:rPr>
        <w:t>llegue</w:t>
      </w:r>
      <w:r w:rsidRPr="00DF03D2">
        <w:rPr>
          <w:szCs w:val="24"/>
          <w:lang w:val="es-ES"/>
        </w:rPr>
        <w:t xml:space="preserve"> a las siguientes conclusiones </w:t>
      </w:r>
      <w:r>
        <w:rPr>
          <w:szCs w:val="24"/>
          <w:lang w:val="es-ES"/>
        </w:rPr>
        <w:t>al respect</w:t>
      </w:r>
      <w:r w:rsidRPr="00DF03D2">
        <w:rPr>
          <w:szCs w:val="24"/>
          <w:lang w:val="es-ES"/>
        </w:rPr>
        <w:t>o:</w:t>
      </w:r>
    </w:p>
    <w:p w14:paraId="3E413A2A" w14:textId="77777777" w:rsidR="00A35144" w:rsidRPr="00DF03D2" w:rsidRDefault="00A35144" w:rsidP="0038430E">
      <w:pPr>
        <w:jc w:val="both"/>
        <w:rPr>
          <w:szCs w:val="24"/>
          <w:lang w:val="es-ES"/>
        </w:rPr>
      </w:pPr>
      <w:r>
        <w:rPr>
          <w:szCs w:val="24"/>
          <w:lang w:val="es-ES"/>
        </w:rPr>
        <w:t>«Tras examinar pormenorizadamente</w:t>
      </w:r>
      <w:r w:rsidRPr="00C103C4">
        <w:rPr>
          <w:szCs w:val="24"/>
          <w:lang w:val="es-ES"/>
        </w:rPr>
        <w:t xml:space="preserve"> la solicitud de la Administración de Italia de prórroga del plazo reglamentario para </w:t>
      </w:r>
      <w:r>
        <w:rPr>
          <w:szCs w:val="24"/>
          <w:lang w:val="es-ES"/>
        </w:rPr>
        <w:t>la puesta</w:t>
      </w:r>
      <w:r w:rsidRPr="00C103C4">
        <w:rPr>
          <w:szCs w:val="24"/>
          <w:lang w:val="es-ES"/>
        </w:rPr>
        <w:t xml:space="preserve"> en servicio </w:t>
      </w:r>
      <w:r>
        <w:rPr>
          <w:szCs w:val="24"/>
          <w:lang w:val="es-ES"/>
        </w:rPr>
        <w:t>de las</w:t>
      </w:r>
      <w:r w:rsidRPr="00C103C4">
        <w:rPr>
          <w:szCs w:val="24"/>
          <w:lang w:val="es-ES"/>
        </w:rPr>
        <w:t xml:space="preserve"> asignaciones de frecuencias a las redes de satélites SICRAL 2A y SICRAL 3A, que figura en el Documento RRB23-3/13, la Junta agrade a la Administración que hubiera facilitado información adicional y documentación justificativa</w:t>
      </w:r>
      <w:r>
        <w:rPr>
          <w:szCs w:val="24"/>
          <w:lang w:val="es-ES"/>
        </w:rPr>
        <w:t>.</w:t>
      </w:r>
      <w:r w:rsidRPr="00C103C4">
        <w:rPr>
          <w:lang w:val="es-ES"/>
        </w:rPr>
        <w:t xml:space="preserve"> </w:t>
      </w:r>
      <w:r w:rsidRPr="00C103C4">
        <w:rPr>
          <w:szCs w:val="24"/>
          <w:lang w:val="es-ES"/>
        </w:rPr>
        <w:t xml:space="preserve">Aunque el caso seguía pareciendo contener elementos </w:t>
      </w:r>
      <w:r>
        <w:rPr>
          <w:szCs w:val="24"/>
          <w:lang w:val="es-ES"/>
        </w:rPr>
        <w:t>susceptibles de</w:t>
      </w:r>
      <w:r w:rsidRPr="00C103C4">
        <w:rPr>
          <w:szCs w:val="24"/>
          <w:lang w:val="es-ES"/>
        </w:rPr>
        <w:t xml:space="preserve"> cumplir las condiciones para que la situación se calificara como caso de fuerza mayor, la Junta tom</w:t>
      </w:r>
      <w:r>
        <w:rPr>
          <w:szCs w:val="24"/>
          <w:lang w:val="es-ES"/>
        </w:rPr>
        <w:t>a</w:t>
      </w:r>
      <w:r w:rsidRPr="00C103C4">
        <w:rPr>
          <w:szCs w:val="24"/>
          <w:lang w:val="es-ES"/>
        </w:rPr>
        <w:t xml:space="preserve"> nota de que:</w:t>
      </w:r>
    </w:p>
    <w:p w14:paraId="676141A9" w14:textId="77777777" w:rsidR="00A35144" w:rsidRPr="00DF03D2" w:rsidRDefault="00A35144" w:rsidP="0038430E">
      <w:pPr>
        <w:pStyle w:val="enumlev1"/>
        <w:jc w:val="both"/>
        <w:rPr>
          <w:lang w:val="es-ES"/>
        </w:rPr>
      </w:pPr>
      <w:r w:rsidRPr="00D23467">
        <w:rPr>
          <w:lang w:val="es-ES"/>
        </w:rPr>
        <w:t>•</w:t>
      </w:r>
      <w:r w:rsidRPr="00DF03D2">
        <w:rPr>
          <w:lang w:val="es-ES"/>
        </w:rPr>
        <w:tab/>
        <w:t>la</w:t>
      </w:r>
      <w:r w:rsidRPr="008B4EC5">
        <w:rPr>
          <w:lang w:val="es-ES"/>
        </w:rPr>
        <w:t xml:space="preserve"> información proporcionada no se había presentado de manera que permitiera entender cabalmente los plazos del proyecto y los retrasos </w:t>
      </w:r>
      <w:r>
        <w:rPr>
          <w:lang w:val="es-ES"/>
        </w:rPr>
        <w:t>producidos</w:t>
      </w:r>
      <w:r w:rsidRPr="00DF03D2">
        <w:rPr>
          <w:lang w:val="es-ES"/>
        </w:rPr>
        <w:t>;</w:t>
      </w:r>
    </w:p>
    <w:p w14:paraId="1920D986" w14:textId="77777777" w:rsidR="00A35144" w:rsidRPr="00DF03D2" w:rsidRDefault="00A35144" w:rsidP="0038430E">
      <w:pPr>
        <w:pStyle w:val="enumlev1"/>
        <w:jc w:val="both"/>
        <w:rPr>
          <w:lang w:val="es-ES"/>
        </w:rPr>
      </w:pPr>
      <w:r w:rsidRPr="00D23467">
        <w:rPr>
          <w:lang w:val="es-ES"/>
        </w:rPr>
        <w:t>•</w:t>
      </w:r>
      <w:r w:rsidRPr="00DF03D2">
        <w:rPr>
          <w:lang w:val="es-ES"/>
        </w:rPr>
        <w:tab/>
        <w:t>n</w:t>
      </w:r>
      <w:r w:rsidRPr="008B4EC5">
        <w:rPr>
          <w:lang w:val="es-ES"/>
        </w:rPr>
        <w:t>o se ha</w:t>
      </w:r>
      <w:r>
        <w:rPr>
          <w:lang w:val="es-ES"/>
        </w:rPr>
        <w:t>bía</w:t>
      </w:r>
      <w:r w:rsidRPr="008B4EC5">
        <w:rPr>
          <w:lang w:val="es-ES"/>
        </w:rPr>
        <w:t xml:space="preserve"> aportado </w:t>
      </w:r>
      <w:r>
        <w:rPr>
          <w:lang w:val="es-ES"/>
        </w:rPr>
        <w:t xml:space="preserve">ninguna </w:t>
      </w:r>
      <w:r w:rsidRPr="008B4EC5">
        <w:rPr>
          <w:lang w:val="es-ES"/>
        </w:rPr>
        <w:t xml:space="preserve">prueba que </w:t>
      </w:r>
      <w:r>
        <w:rPr>
          <w:lang w:val="es-ES"/>
        </w:rPr>
        <w:t>demostrara</w:t>
      </w:r>
      <w:r w:rsidRPr="008B4EC5">
        <w:rPr>
          <w:lang w:val="es-ES"/>
        </w:rPr>
        <w:t xml:space="preserve"> que los retrasos </w:t>
      </w:r>
      <w:r>
        <w:rPr>
          <w:lang w:val="es-ES"/>
        </w:rPr>
        <w:t>producidos</w:t>
      </w:r>
      <w:r w:rsidRPr="008B4EC5">
        <w:rPr>
          <w:lang w:val="es-ES"/>
        </w:rPr>
        <w:t xml:space="preserve"> </w:t>
      </w:r>
      <w:r>
        <w:rPr>
          <w:lang w:val="es-ES"/>
        </w:rPr>
        <w:t>fueron atribuibles</w:t>
      </w:r>
      <w:r w:rsidRPr="008B4EC5">
        <w:rPr>
          <w:lang w:val="es-ES"/>
        </w:rPr>
        <w:t xml:space="preserve"> únicamente a la pandemia de COVID-19</w:t>
      </w:r>
      <w:r w:rsidRPr="00DF03D2">
        <w:rPr>
          <w:lang w:val="es-ES"/>
        </w:rPr>
        <w:t>;</w:t>
      </w:r>
    </w:p>
    <w:p w14:paraId="1C459717" w14:textId="77777777" w:rsidR="00A35144" w:rsidRPr="00DF03D2" w:rsidRDefault="00A35144" w:rsidP="0038430E">
      <w:pPr>
        <w:pStyle w:val="enumlev1"/>
        <w:jc w:val="both"/>
        <w:rPr>
          <w:lang w:val="es-ES"/>
        </w:rPr>
      </w:pPr>
      <w:r w:rsidRPr="00D23467">
        <w:rPr>
          <w:lang w:val="es-ES"/>
        </w:rPr>
        <w:t>•</w:t>
      </w:r>
      <w:r w:rsidRPr="00DF03D2">
        <w:rPr>
          <w:lang w:val="es-ES"/>
        </w:rPr>
        <w:tab/>
        <w:t>la</w:t>
      </w:r>
      <w:r w:rsidRPr="00BF1C33">
        <w:rPr>
          <w:lang w:val="es-ES"/>
        </w:rPr>
        <w:t xml:space="preserve"> duración de la prórroga solicitada de 32 meses </w:t>
      </w:r>
      <w:r>
        <w:rPr>
          <w:lang w:val="es-ES"/>
        </w:rPr>
        <w:t>incluyó</w:t>
      </w:r>
      <w:r w:rsidRPr="00BF1C33">
        <w:rPr>
          <w:lang w:val="es-ES"/>
        </w:rPr>
        <w:t xml:space="preserve"> el tiempo para la </w:t>
      </w:r>
      <w:r>
        <w:rPr>
          <w:lang w:val="es-ES"/>
        </w:rPr>
        <w:t>elevación orbital</w:t>
      </w:r>
      <w:r w:rsidRPr="00BF1C33">
        <w:rPr>
          <w:lang w:val="es-ES"/>
        </w:rPr>
        <w:t xml:space="preserve">, </w:t>
      </w:r>
      <w:r>
        <w:rPr>
          <w:lang w:val="es-ES"/>
        </w:rPr>
        <w:t>si bien</w:t>
      </w:r>
      <w:r w:rsidRPr="00BF1C33">
        <w:rPr>
          <w:lang w:val="es-ES"/>
        </w:rPr>
        <w:t xml:space="preserve"> no se había facilitado información sobre los planes </w:t>
      </w:r>
      <w:r>
        <w:rPr>
          <w:lang w:val="es-ES"/>
        </w:rPr>
        <w:t>y</w:t>
      </w:r>
      <w:r w:rsidRPr="00BF1C33">
        <w:rPr>
          <w:lang w:val="es-ES"/>
        </w:rPr>
        <w:t xml:space="preserve"> la ventana de lanzamiento</w:t>
      </w:r>
      <w:r>
        <w:rPr>
          <w:lang w:val="es-ES"/>
        </w:rPr>
        <w:t>, ni sobre</w:t>
      </w:r>
      <w:r w:rsidRPr="00BF1C33">
        <w:rPr>
          <w:lang w:val="es-ES"/>
        </w:rPr>
        <w:t xml:space="preserve"> el proveedor de servicios de lanzamiento; </w:t>
      </w:r>
    </w:p>
    <w:p w14:paraId="34C203AE" w14:textId="77777777" w:rsidR="00A35144" w:rsidRPr="00DF03D2" w:rsidRDefault="00A35144" w:rsidP="0038430E">
      <w:pPr>
        <w:pStyle w:val="enumlev1"/>
        <w:jc w:val="both"/>
        <w:rPr>
          <w:lang w:val="es-ES"/>
        </w:rPr>
      </w:pPr>
      <w:r w:rsidRPr="00D23467">
        <w:rPr>
          <w:lang w:val="es-ES"/>
        </w:rPr>
        <w:t>•</w:t>
      </w:r>
      <w:r w:rsidRPr="00DF03D2">
        <w:rPr>
          <w:lang w:val="es-ES"/>
        </w:rPr>
        <w:tab/>
        <w:t>el</w:t>
      </w:r>
      <w:r w:rsidRPr="008A5415">
        <w:rPr>
          <w:lang w:val="es-ES"/>
        </w:rPr>
        <w:t xml:space="preserve"> periodo de prórroga solicitado también </w:t>
      </w:r>
      <w:r>
        <w:rPr>
          <w:lang w:val="es-ES"/>
        </w:rPr>
        <w:t>comprendía</w:t>
      </w:r>
      <w:r w:rsidRPr="008A5415">
        <w:rPr>
          <w:lang w:val="es-ES"/>
        </w:rPr>
        <w:t xml:space="preserve"> un periodo de pruebas en órbita y de puesta en servicio del satélite, que no cumpliría los requisitos para su inclusión</w:t>
      </w:r>
      <w:r w:rsidRPr="00DF03D2">
        <w:rPr>
          <w:lang w:val="es-ES"/>
        </w:rPr>
        <w:t>;</w:t>
      </w:r>
    </w:p>
    <w:p w14:paraId="1213F824" w14:textId="77777777" w:rsidR="00A35144" w:rsidRPr="00DF03D2" w:rsidRDefault="00A35144" w:rsidP="0038430E">
      <w:pPr>
        <w:pStyle w:val="enumlev1"/>
        <w:jc w:val="both"/>
        <w:rPr>
          <w:lang w:val="es-ES"/>
        </w:rPr>
      </w:pPr>
      <w:r w:rsidRPr="00D23467">
        <w:rPr>
          <w:lang w:val="es-ES"/>
        </w:rPr>
        <w:t>•</w:t>
      </w:r>
      <w:r w:rsidRPr="00DF03D2">
        <w:rPr>
          <w:lang w:val="es-ES"/>
        </w:rPr>
        <w:tab/>
      </w:r>
      <w:r w:rsidRPr="008A5415">
        <w:rPr>
          <w:lang w:val="es-ES"/>
        </w:rPr>
        <w:t>no se había facilitado información suficiente sobre la situación del proyecto antes y después de los fallos que afectaron al satélite SICRAL 1 y de</w:t>
      </w:r>
      <w:r>
        <w:rPr>
          <w:lang w:val="es-ES"/>
        </w:rPr>
        <w:t>l surgimiento de</w:t>
      </w:r>
      <w:r w:rsidRPr="008A5415">
        <w:rPr>
          <w:lang w:val="es-ES"/>
        </w:rPr>
        <w:t xml:space="preserve"> la pandemia</w:t>
      </w:r>
      <w:r w:rsidRPr="00DF03D2">
        <w:rPr>
          <w:lang w:val="es-ES"/>
        </w:rPr>
        <w:t>;</w:t>
      </w:r>
    </w:p>
    <w:p w14:paraId="23232CF6" w14:textId="77777777" w:rsidR="00A35144" w:rsidRPr="00DF03D2" w:rsidRDefault="00A35144" w:rsidP="0038430E">
      <w:pPr>
        <w:pStyle w:val="enumlev1"/>
        <w:jc w:val="both"/>
        <w:rPr>
          <w:lang w:val="es-ES"/>
        </w:rPr>
      </w:pPr>
      <w:r w:rsidRPr="00D23467">
        <w:rPr>
          <w:lang w:val="es-ES"/>
        </w:rPr>
        <w:t>•</w:t>
      </w:r>
      <w:r w:rsidRPr="00DF03D2">
        <w:rPr>
          <w:lang w:val="es-ES"/>
        </w:rPr>
        <w:tab/>
      </w:r>
      <w:r w:rsidRPr="007C5FA2">
        <w:rPr>
          <w:lang w:val="es-ES"/>
        </w:rPr>
        <w:t>no se había facilitado el estado de la construcción del satélite</w:t>
      </w:r>
      <w:r w:rsidRPr="00DF03D2">
        <w:rPr>
          <w:lang w:val="es-ES"/>
        </w:rPr>
        <w:t>.</w:t>
      </w:r>
    </w:p>
    <w:p w14:paraId="17808F78" w14:textId="77777777" w:rsidR="00A35144" w:rsidRPr="00DF03D2" w:rsidRDefault="00A35144" w:rsidP="0038430E">
      <w:pPr>
        <w:jc w:val="both"/>
        <w:rPr>
          <w:lang w:val="es-ES"/>
        </w:rPr>
      </w:pPr>
      <w:r w:rsidRPr="007C5FA2">
        <w:rPr>
          <w:lang w:val="es-ES"/>
        </w:rPr>
        <w:t>En consecuencia, la Junta señal</w:t>
      </w:r>
      <w:r>
        <w:rPr>
          <w:lang w:val="es-ES"/>
        </w:rPr>
        <w:t>a</w:t>
      </w:r>
      <w:r w:rsidRPr="007C5FA2">
        <w:rPr>
          <w:lang w:val="es-ES"/>
        </w:rPr>
        <w:t xml:space="preserve"> la necesidad de recabar información suplementaria para determinar si </w:t>
      </w:r>
      <w:r>
        <w:rPr>
          <w:lang w:val="es-ES"/>
        </w:rPr>
        <w:t>la situación</w:t>
      </w:r>
      <w:r w:rsidRPr="007C5FA2">
        <w:rPr>
          <w:lang w:val="es-ES"/>
        </w:rPr>
        <w:t xml:space="preserve"> reúne todas las condiciones necesarias para considerarse un</w:t>
      </w:r>
      <w:r>
        <w:rPr>
          <w:lang w:val="es-ES"/>
        </w:rPr>
        <w:t xml:space="preserve"> caso</w:t>
      </w:r>
      <w:r w:rsidRPr="007C5FA2">
        <w:rPr>
          <w:lang w:val="es-ES"/>
        </w:rPr>
        <w:t xml:space="preserve"> de fuerza mayor y </w:t>
      </w:r>
      <w:r>
        <w:rPr>
          <w:lang w:val="es-ES"/>
        </w:rPr>
        <w:t>establecer</w:t>
      </w:r>
      <w:r w:rsidRPr="007C5FA2">
        <w:rPr>
          <w:lang w:val="es-ES"/>
        </w:rPr>
        <w:t xml:space="preserve"> una duración adecuada de la prórroga</w:t>
      </w:r>
      <w:r w:rsidRPr="00DF03D2">
        <w:rPr>
          <w:lang w:val="es-ES"/>
        </w:rPr>
        <w:t>.</w:t>
      </w:r>
    </w:p>
    <w:p w14:paraId="3A0CA79D" w14:textId="77777777" w:rsidR="00A35144" w:rsidRPr="00DF03D2" w:rsidRDefault="00A35144" w:rsidP="0038430E">
      <w:pPr>
        <w:jc w:val="both"/>
        <w:rPr>
          <w:lang w:val="es-ES"/>
        </w:rPr>
      </w:pPr>
      <w:r>
        <w:rPr>
          <w:lang w:val="es-ES"/>
        </w:rPr>
        <w:t>Habida cuenta de ello</w:t>
      </w:r>
      <w:r w:rsidRPr="00DF03D2">
        <w:rPr>
          <w:lang w:val="es-ES"/>
        </w:rPr>
        <w:t xml:space="preserve">, </w:t>
      </w:r>
      <w:r w:rsidRPr="007C5FA2">
        <w:rPr>
          <w:lang w:val="es-ES"/>
        </w:rPr>
        <w:t>la Junta encarg</w:t>
      </w:r>
      <w:r>
        <w:rPr>
          <w:lang w:val="es-ES"/>
        </w:rPr>
        <w:t>a</w:t>
      </w:r>
      <w:r w:rsidRPr="007C5FA2">
        <w:rPr>
          <w:lang w:val="es-ES"/>
        </w:rPr>
        <w:t xml:space="preserve"> a la Oficina que invite a la Administración de Italia a que proporcione información adicional a la 95ª reunión </w:t>
      </w:r>
      <w:r>
        <w:rPr>
          <w:lang w:val="es-ES"/>
        </w:rPr>
        <w:t>de la Junta</w:t>
      </w:r>
      <w:r w:rsidRPr="007C5FA2">
        <w:rPr>
          <w:lang w:val="es-ES"/>
        </w:rPr>
        <w:t xml:space="preserve">, </w:t>
      </w:r>
      <w:r>
        <w:rPr>
          <w:lang w:val="es-ES"/>
        </w:rPr>
        <w:t>de forma suficientemente pormenorizada, con objeto de que</w:t>
      </w:r>
      <w:r w:rsidRPr="007C5FA2">
        <w:rPr>
          <w:lang w:val="es-ES"/>
        </w:rPr>
        <w:t>:</w:t>
      </w:r>
    </w:p>
    <w:p w14:paraId="128714A5" w14:textId="7FD42750" w:rsidR="00A35144" w:rsidRPr="00DF03D2" w:rsidRDefault="00A35144" w:rsidP="0038430E">
      <w:pPr>
        <w:pStyle w:val="enumlev1"/>
        <w:jc w:val="both"/>
        <w:rPr>
          <w:lang w:val="es-ES"/>
        </w:rPr>
      </w:pPr>
      <w:r w:rsidRPr="00D23467">
        <w:rPr>
          <w:lang w:val="es-ES"/>
        </w:rPr>
        <w:t>•</w:t>
      </w:r>
      <w:r w:rsidRPr="00DF03D2">
        <w:rPr>
          <w:lang w:val="es-ES"/>
        </w:rPr>
        <w:tab/>
      </w:r>
      <w:r w:rsidRPr="00481764">
        <w:rPr>
          <w:lang w:val="es-ES"/>
        </w:rPr>
        <w:t xml:space="preserve">se presente en forma de cuadro para comparar los hitos del proyecto </w:t>
      </w:r>
      <w:r>
        <w:rPr>
          <w:lang w:val="es-ES"/>
        </w:rPr>
        <w:t>en cuanto a producción</w:t>
      </w:r>
      <w:r w:rsidRPr="00481764">
        <w:rPr>
          <w:lang w:val="es-ES"/>
        </w:rPr>
        <w:t xml:space="preserve"> y lanzamiento del satélite, a saber, i) </w:t>
      </w:r>
      <w:r>
        <w:rPr>
          <w:lang w:val="es-ES"/>
        </w:rPr>
        <w:t>fecha de comienzo d</w:t>
      </w:r>
      <w:r w:rsidRPr="00481764">
        <w:rPr>
          <w:lang w:val="es-ES"/>
        </w:rPr>
        <w:t>el proyecto SICRAL 3, ii)</w:t>
      </w:r>
      <w:r w:rsidR="00A758F6">
        <w:rPr>
          <w:lang w:val="es-ES"/>
        </w:rPr>
        <w:t> </w:t>
      </w:r>
      <w:r>
        <w:rPr>
          <w:lang w:val="es-ES"/>
        </w:rPr>
        <w:t>comienzo de los efectos de</w:t>
      </w:r>
      <w:r w:rsidRPr="00481764">
        <w:rPr>
          <w:lang w:val="es-ES"/>
        </w:rPr>
        <w:t xml:space="preserve"> la pandemia </w:t>
      </w:r>
      <w:r>
        <w:rPr>
          <w:lang w:val="es-ES"/>
        </w:rPr>
        <w:t>en el</w:t>
      </w:r>
      <w:r w:rsidRPr="00481764">
        <w:rPr>
          <w:lang w:val="es-ES"/>
        </w:rPr>
        <w:t xml:space="preserve"> proyecto, iii) </w:t>
      </w:r>
      <w:r>
        <w:rPr>
          <w:lang w:val="es-ES"/>
        </w:rPr>
        <w:t>fecha de suspensión</w:t>
      </w:r>
      <w:r w:rsidRPr="00481764">
        <w:rPr>
          <w:lang w:val="es-ES"/>
        </w:rPr>
        <w:t xml:space="preserve"> </w:t>
      </w:r>
      <w:r>
        <w:rPr>
          <w:lang w:val="es-ES"/>
        </w:rPr>
        <w:t>de</w:t>
      </w:r>
      <w:r w:rsidRPr="00481764">
        <w:rPr>
          <w:lang w:val="es-ES"/>
        </w:rPr>
        <w:t xml:space="preserve"> las asignaciones de frecuencias a las redes de satélites SICRAL 2A y SICRAL 3A </w:t>
      </w:r>
      <w:r>
        <w:rPr>
          <w:lang w:val="es-ES"/>
        </w:rPr>
        <w:t>a raíz del abandono</w:t>
      </w:r>
      <w:r w:rsidRPr="00481764">
        <w:rPr>
          <w:lang w:val="es-ES"/>
        </w:rPr>
        <w:t xml:space="preserve"> de la órbita del satélite SICRAL-1, y iv) </w:t>
      </w:r>
      <w:r>
        <w:rPr>
          <w:lang w:val="es-ES"/>
        </w:rPr>
        <w:t>fecha de presentación</w:t>
      </w:r>
      <w:r w:rsidRPr="00481764">
        <w:rPr>
          <w:lang w:val="es-ES"/>
        </w:rPr>
        <w:t xml:space="preserve"> a la Junta </w:t>
      </w:r>
      <w:r>
        <w:rPr>
          <w:lang w:val="es-ES"/>
        </w:rPr>
        <w:t xml:space="preserve">de </w:t>
      </w:r>
      <w:r w:rsidRPr="00481764">
        <w:rPr>
          <w:lang w:val="es-ES"/>
        </w:rPr>
        <w:t>la solicitud de prórrog</w:t>
      </w:r>
      <w:r>
        <w:rPr>
          <w:lang w:val="es-ES"/>
        </w:rPr>
        <w:t>a</w:t>
      </w:r>
      <w:r w:rsidRPr="00DF03D2">
        <w:rPr>
          <w:lang w:val="es-ES"/>
        </w:rPr>
        <w:t>;</w:t>
      </w:r>
    </w:p>
    <w:p w14:paraId="632FB2EA" w14:textId="77777777" w:rsidR="00A35144" w:rsidRPr="00DF03D2" w:rsidRDefault="00A35144" w:rsidP="0038430E">
      <w:pPr>
        <w:pStyle w:val="enumlev1"/>
        <w:jc w:val="both"/>
        <w:rPr>
          <w:lang w:val="es-ES"/>
        </w:rPr>
      </w:pPr>
      <w:r w:rsidRPr="00D23467">
        <w:rPr>
          <w:lang w:val="es-ES"/>
        </w:rPr>
        <w:lastRenderedPageBreak/>
        <w:t>•</w:t>
      </w:r>
      <w:r w:rsidRPr="00DF03D2">
        <w:rPr>
          <w:lang w:val="es-ES"/>
        </w:rPr>
        <w:tab/>
      </w:r>
      <w:r>
        <w:rPr>
          <w:lang w:val="es-ES"/>
        </w:rPr>
        <w:t>s</w:t>
      </w:r>
      <w:r w:rsidRPr="00412B90">
        <w:rPr>
          <w:lang w:val="es-ES"/>
        </w:rPr>
        <w:t xml:space="preserve">e identifiquen los hitos del proyecto </w:t>
      </w:r>
      <w:r>
        <w:rPr>
          <w:lang w:val="es-ES"/>
        </w:rPr>
        <w:t>alcanzados</w:t>
      </w:r>
      <w:r w:rsidRPr="00412B90">
        <w:rPr>
          <w:lang w:val="es-ES"/>
        </w:rPr>
        <w:t xml:space="preserve"> y </w:t>
      </w:r>
      <w:r>
        <w:rPr>
          <w:lang w:val="es-ES"/>
        </w:rPr>
        <w:t>su</w:t>
      </w:r>
      <w:r w:rsidRPr="00412B90">
        <w:rPr>
          <w:lang w:val="es-ES"/>
        </w:rPr>
        <w:t xml:space="preserve"> fecha de finalización</w:t>
      </w:r>
      <w:r w:rsidRPr="00DF03D2">
        <w:rPr>
          <w:lang w:val="es-ES"/>
        </w:rPr>
        <w:t>;</w:t>
      </w:r>
    </w:p>
    <w:p w14:paraId="37EFA4F5" w14:textId="77777777" w:rsidR="00A35144" w:rsidRPr="00DF03D2" w:rsidRDefault="00A35144" w:rsidP="0038430E">
      <w:pPr>
        <w:pStyle w:val="enumlev1"/>
        <w:jc w:val="both"/>
        <w:rPr>
          <w:lang w:val="es-ES"/>
        </w:rPr>
      </w:pPr>
      <w:r w:rsidRPr="00D23467">
        <w:rPr>
          <w:lang w:val="es-ES"/>
        </w:rPr>
        <w:t>•</w:t>
      </w:r>
      <w:r w:rsidRPr="00DF03D2">
        <w:rPr>
          <w:lang w:val="es-ES"/>
        </w:rPr>
        <w:tab/>
      </w:r>
      <w:r>
        <w:rPr>
          <w:lang w:val="es-ES"/>
        </w:rPr>
        <w:t>s</w:t>
      </w:r>
      <w:r w:rsidRPr="00412B90">
        <w:rPr>
          <w:lang w:val="es-ES"/>
        </w:rPr>
        <w:t xml:space="preserve">e describa </w:t>
      </w:r>
      <w:r>
        <w:rPr>
          <w:lang w:val="es-ES"/>
        </w:rPr>
        <w:t>el estado de producción</w:t>
      </w:r>
      <w:r w:rsidRPr="00412B90">
        <w:rPr>
          <w:lang w:val="es-ES"/>
        </w:rPr>
        <w:t xml:space="preserve"> del satélite </w:t>
      </w:r>
      <w:r>
        <w:rPr>
          <w:lang w:val="es-ES"/>
        </w:rPr>
        <w:t>al formularse</w:t>
      </w:r>
      <w:r w:rsidRPr="00412B90">
        <w:rPr>
          <w:lang w:val="es-ES"/>
        </w:rPr>
        <w:t xml:space="preserve"> la solicitud y antes de cada </w:t>
      </w:r>
      <w:r>
        <w:rPr>
          <w:lang w:val="es-ES"/>
        </w:rPr>
        <w:t>suceso</w:t>
      </w:r>
      <w:r w:rsidRPr="00412B90">
        <w:rPr>
          <w:lang w:val="es-ES"/>
        </w:rPr>
        <w:t xml:space="preserve"> de fuerza mayor, </w:t>
      </w:r>
      <w:r>
        <w:rPr>
          <w:lang w:val="es-ES"/>
        </w:rPr>
        <w:t xml:space="preserve">incluida </w:t>
      </w:r>
      <w:r w:rsidRPr="00412B90">
        <w:rPr>
          <w:lang w:val="es-ES"/>
        </w:rPr>
        <w:t xml:space="preserve">la fecha </w:t>
      </w:r>
      <w:r>
        <w:rPr>
          <w:lang w:val="es-ES"/>
        </w:rPr>
        <w:t>pertinente</w:t>
      </w:r>
      <w:r w:rsidRPr="00DF03D2">
        <w:rPr>
          <w:lang w:val="es-ES"/>
        </w:rPr>
        <w:t>;</w:t>
      </w:r>
    </w:p>
    <w:p w14:paraId="7F981EB2" w14:textId="77777777" w:rsidR="00A35144" w:rsidRPr="00DF03D2" w:rsidRDefault="00A35144" w:rsidP="0038430E">
      <w:pPr>
        <w:pStyle w:val="enumlev1"/>
        <w:jc w:val="both"/>
        <w:rPr>
          <w:lang w:val="es-ES"/>
        </w:rPr>
      </w:pPr>
      <w:r w:rsidRPr="00D23467">
        <w:rPr>
          <w:lang w:val="es-ES"/>
        </w:rPr>
        <w:t>•</w:t>
      </w:r>
      <w:r w:rsidRPr="00DF03D2">
        <w:rPr>
          <w:lang w:val="es-ES"/>
        </w:rPr>
        <w:tab/>
      </w:r>
      <w:r w:rsidRPr="005B4761">
        <w:rPr>
          <w:lang w:val="es-ES"/>
        </w:rPr>
        <w:t xml:space="preserve">se describan los planes </w:t>
      </w:r>
      <w:r>
        <w:rPr>
          <w:lang w:val="es-ES"/>
        </w:rPr>
        <w:t>y</w:t>
      </w:r>
      <w:r w:rsidRPr="005B4761">
        <w:rPr>
          <w:lang w:val="es-ES"/>
        </w:rPr>
        <w:t xml:space="preserve"> la ventana de lanzamiento</w:t>
      </w:r>
      <w:r>
        <w:rPr>
          <w:lang w:val="es-ES"/>
        </w:rPr>
        <w:t>, así como</w:t>
      </w:r>
      <w:r w:rsidRPr="005B4761">
        <w:rPr>
          <w:lang w:val="es-ES"/>
        </w:rPr>
        <w:t xml:space="preserve"> el proveedor de servicios de lanzamiento</w:t>
      </w:r>
      <w:r>
        <w:rPr>
          <w:lang w:val="es-ES"/>
        </w:rPr>
        <w:t>,</w:t>
      </w:r>
      <w:r w:rsidRPr="005B4761">
        <w:rPr>
          <w:lang w:val="es-ES"/>
        </w:rPr>
        <w:t xml:space="preserve"> con documentación justificativa (por ejemplo, </w:t>
      </w:r>
      <w:r>
        <w:rPr>
          <w:lang w:val="es-ES"/>
        </w:rPr>
        <w:t xml:space="preserve">una </w:t>
      </w:r>
      <w:r w:rsidRPr="005B4761">
        <w:rPr>
          <w:lang w:val="es-ES"/>
        </w:rPr>
        <w:t>carta del proveedor de servicios de lanzamiento</w:t>
      </w:r>
      <w:r>
        <w:rPr>
          <w:lang w:val="es-ES"/>
        </w:rPr>
        <w:t xml:space="preserve"> o la</w:t>
      </w:r>
      <w:r w:rsidRPr="005B4761">
        <w:rPr>
          <w:lang w:val="es-ES"/>
        </w:rPr>
        <w:t xml:space="preserve"> fecha de firma del contrato) o, a falta de contrato, las hipótesis realizadas</w:t>
      </w:r>
      <w:r w:rsidRPr="00DF03D2">
        <w:rPr>
          <w:lang w:val="es-ES"/>
        </w:rPr>
        <w:t>;</w:t>
      </w:r>
    </w:p>
    <w:p w14:paraId="09DE8EC0" w14:textId="77777777" w:rsidR="00A35144" w:rsidRPr="00DF03D2" w:rsidRDefault="00A35144" w:rsidP="0038430E">
      <w:pPr>
        <w:pStyle w:val="enumlev1"/>
        <w:jc w:val="both"/>
        <w:rPr>
          <w:lang w:val="es-ES"/>
        </w:rPr>
      </w:pPr>
      <w:r w:rsidRPr="00D23467">
        <w:rPr>
          <w:lang w:val="es-ES"/>
        </w:rPr>
        <w:t>•</w:t>
      </w:r>
      <w:r w:rsidRPr="00DF03D2">
        <w:rPr>
          <w:lang w:val="es-ES"/>
        </w:rPr>
        <w:tab/>
      </w:r>
      <w:r>
        <w:rPr>
          <w:lang w:val="es-ES"/>
        </w:rPr>
        <w:t>s</w:t>
      </w:r>
      <w:r w:rsidRPr="005B4761">
        <w:rPr>
          <w:lang w:val="es-ES"/>
        </w:rPr>
        <w:t xml:space="preserve">e actualice y justifique la duración de la prórroga solicitada, </w:t>
      </w:r>
      <w:r>
        <w:rPr>
          <w:lang w:val="es-ES"/>
        </w:rPr>
        <w:t>incluido</w:t>
      </w:r>
      <w:r w:rsidRPr="005B4761">
        <w:rPr>
          <w:lang w:val="es-ES"/>
        </w:rPr>
        <w:t xml:space="preserve"> un desglose </w:t>
      </w:r>
      <w:r>
        <w:rPr>
          <w:lang w:val="es-ES"/>
        </w:rPr>
        <w:t>de las características y del</w:t>
      </w:r>
      <w:r w:rsidRPr="005B4761">
        <w:rPr>
          <w:lang w:val="es-ES"/>
        </w:rPr>
        <w:t xml:space="preserve"> alcance de los retrasos </w:t>
      </w:r>
      <w:r>
        <w:rPr>
          <w:lang w:val="es-ES"/>
        </w:rPr>
        <w:t>producidos</w:t>
      </w:r>
      <w:r w:rsidRPr="005B4761">
        <w:rPr>
          <w:lang w:val="es-ES"/>
        </w:rPr>
        <w:t xml:space="preserve"> </w:t>
      </w:r>
      <w:r>
        <w:rPr>
          <w:lang w:val="es-ES"/>
        </w:rPr>
        <w:t>para</w:t>
      </w:r>
      <w:r w:rsidRPr="005B4761">
        <w:rPr>
          <w:lang w:val="es-ES"/>
        </w:rPr>
        <w:t xml:space="preserve"> cada periodo de tiempo identificado en el primer </w:t>
      </w:r>
      <w:r>
        <w:rPr>
          <w:lang w:val="es-ES"/>
        </w:rPr>
        <w:t>apartado</w:t>
      </w:r>
      <w:r w:rsidRPr="005B4761">
        <w:rPr>
          <w:lang w:val="es-ES"/>
        </w:rPr>
        <w:t xml:space="preserve"> anterior</w:t>
      </w:r>
      <w:r>
        <w:rPr>
          <w:lang w:val="es-ES"/>
        </w:rPr>
        <w:t>mente enumerado</w:t>
      </w:r>
      <w:r w:rsidRPr="005B4761">
        <w:rPr>
          <w:lang w:val="es-ES"/>
        </w:rPr>
        <w:t xml:space="preserve">, </w:t>
      </w:r>
      <w:r>
        <w:rPr>
          <w:lang w:val="es-ES"/>
        </w:rPr>
        <w:t>mediante</w:t>
      </w:r>
      <w:r w:rsidRPr="005B4761">
        <w:rPr>
          <w:lang w:val="es-ES"/>
        </w:rPr>
        <w:t xml:space="preserve"> documentación </w:t>
      </w:r>
      <w:r>
        <w:rPr>
          <w:lang w:val="es-ES"/>
        </w:rPr>
        <w:t>o</w:t>
      </w:r>
      <w:r w:rsidRPr="005B4761">
        <w:rPr>
          <w:lang w:val="es-ES"/>
        </w:rPr>
        <w:t xml:space="preserve"> información </w:t>
      </w:r>
      <w:r>
        <w:rPr>
          <w:lang w:val="es-ES"/>
        </w:rPr>
        <w:t>justificativa</w:t>
      </w:r>
      <w:r w:rsidRPr="005B4761">
        <w:rPr>
          <w:lang w:val="es-ES"/>
        </w:rPr>
        <w:t xml:space="preserve"> (por ejemplo, cartas del fabricante</w:t>
      </w:r>
      <w:r w:rsidRPr="00DF03D2">
        <w:rPr>
          <w:lang w:val="es-ES"/>
        </w:rPr>
        <w:t>);</w:t>
      </w:r>
    </w:p>
    <w:p w14:paraId="3A17076F" w14:textId="77777777" w:rsidR="00A35144" w:rsidRPr="00DF03D2" w:rsidRDefault="00A35144" w:rsidP="0038430E">
      <w:pPr>
        <w:pStyle w:val="enumlev1"/>
        <w:jc w:val="both"/>
        <w:rPr>
          <w:lang w:val="es-ES"/>
        </w:rPr>
      </w:pPr>
      <w:r w:rsidRPr="00D23467">
        <w:rPr>
          <w:lang w:val="es-ES"/>
        </w:rPr>
        <w:t>•</w:t>
      </w:r>
      <w:r w:rsidRPr="00DF03D2">
        <w:rPr>
          <w:lang w:val="es-ES"/>
        </w:rPr>
        <w:tab/>
      </w:r>
      <w:r>
        <w:rPr>
          <w:lang w:val="es-ES"/>
        </w:rPr>
        <w:t>s</w:t>
      </w:r>
      <w:r w:rsidRPr="00834590">
        <w:rPr>
          <w:lang w:val="es-ES"/>
        </w:rPr>
        <w:t xml:space="preserve">e demuestre que los retrasos </w:t>
      </w:r>
      <w:r>
        <w:rPr>
          <w:lang w:val="es-ES"/>
        </w:rPr>
        <w:t>fueron atribuibles exclusivamente</w:t>
      </w:r>
      <w:r w:rsidRPr="00834590">
        <w:rPr>
          <w:lang w:val="es-ES"/>
        </w:rPr>
        <w:t xml:space="preserve"> a la pandemia</w:t>
      </w:r>
      <w:r>
        <w:rPr>
          <w:lang w:val="es-ES"/>
        </w:rPr>
        <w:t>»</w:t>
      </w:r>
      <w:r w:rsidRPr="00DF03D2">
        <w:rPr>
          <w:lang w:val="es-ES"/>
        </w:rPr>
        <w:t>.</w:t>
      </w:r>
    </w:p>
    <w:p w14:paraId="20850332" w14:textId="77777777" w:rsidR="00A35144" w:rsidRPr="00DF03D2" w:rsidRDefault="00A35144" w:rsidP="0038430E">
      <w:pPr>
        <w:jc w:val="both"/>
        <w:rPr>
          <w:lang w:val="es-ES"/>
        </w:rPr>
      </w:pPr>
      <w:r w:rsidRPr="00DF03D2">
        <w:rPr>
          <w:lang w:val="es-ES"/>
        </w:rPr>
        <w:t>5.6.13</w:t>
      </w:r>
      <w:r>
        <w:rPr>
          <w:lang w:val="es-ES"/>
        </w:rPr>
        <w:tab/>
      </w:r>
      <w:r w:rsidRPr="00DF03D2">
        <w:rPr>
          <w:lang w:val="es-ES"/>
        </w:rPr>
        <w:t xml:space="preserve">Así </w:t>
      </w:r>
      <w:r>
        <w:rPr>
          <w:lang w:val="es-ES"/>
        </w:rPr>
        <w:t xml:space="preserve">se </w:t>
      </w:r>
      <w:r w:rsidRPr="0086168F">
        <w:rPr>
          <w:b/>
          <w:bCs/>
          <w:lang w:val="es-ES"/>
        </w:rPr>
        <w:t>acuerda</w:t>
      </w:r>
      <w:r w:rsidRPr="00DF03D2">
        <w:rPr>
          <w:lang w:val="es-ES"/>
        </w:rPr>
        <w:t>.</w:t>
      </w:r>
    </w:p>
    <w:p w14:paraId="29D84EC9" w14:textId="77777777" w:rsidR="00A35144" w:rsidRPr="00DF03D2" w:rsidRDefault="00A35144" w:rsidP="0038430E">
      <w:pPr>
        <w:pStyle w:val="Heading2"/>
        <w:jc w:val="both"/>
        <w:rPr>
          <w:lang w:val="es-ES"/>
        </w:rPr>
      </w:pPr>
      <w:r w:rsidRPr="00DF03D2">
        <w:rPr>
          <w:lang w:val="es-ES"/>
        </w:rPr>
        <w:t>5.7</w:t>
      </w:r>
      <w:r>
        <w:rPr>
          <w:lang w:val="es-ES"/>
        </w:rPr>
        <w:tab/>
      </w:r>
      <w:r w:rsidRPr="00E77DA4">
        <w:rPr>
          <w:lang w:val="es-ES"/>
        </w:rPr>
        <w:t>Comunicación de la Administración de China (República Popular de) en la que se solicita una prórroga del plazo reglamentario para la puesta en servicio de las asignaciones de frecuencias a la red de satélites ITS-AR-77.2W</w:t>
      </w:r>
      <w:r w:rsidRPr="00E77DA4">
        <w:rPr>
          <w:rStyle w:val="Strong"/>
          <w:lang w:val="es-ES"/>
        </w:rPr>
        <w:t xml:space="preserve"> </w:t>
      </w:r>
      <w:r w:rsidRPr="00DF03D2">
        <w:rPr>
          <w:rStyle w:val="Strong"/>
          <w:lang w:val="es-ES"/>
        </w:rPr>
        <w:t>(Documento</w:t>
      </w:r>
      <w:r>
        <w:rPr>
          <w:rStyle w:val="Strong"/>
          <w:lang w:val="es-ES"/>
        </w:rPr>
        <w:t> </w:t>
      </w:r>
      <w:r w:rsidRPr="00DF03D2">
        <w:rPr>
          <w:lang w:val="es-ES"/>
        </w:rPr>
        <w:t>RRB23</w:t>
      </w:r>
      <w:r>
        <w:rPr>
          <w:lang w:val="es-ES"/>
        </w:rPr>
        <w:noBreakHyphen/>
      </w:r>
      <w:r w:rsidRPr="00DF03D2">
        <w:rPr>
          <w:lang w:val="es-ES"/>
        </w:rPr>
        <w:t>3/7)</w:t>
      </w:r>
    </w:p>
    <w:p w14:paraId="6A5342A5" w14:textId="77777777" w:rsidR="00A35144" w:rsidRPr="00DF03D2" w:rsidRDefault="00A35144" w:rsidP="0038430E">
      <w:pPr>
        <w:jc w:val="both"/>
        <w:rPr>
          <w:rFonts w:eastAsia="Calibri"/>
          <w:lang w:val="es-ES"/>
        </w:rPr>
      </w:pPr>
      <w:r w:rsidRPr="00DF03D2">
        <w:rPr>
          <w:rFonts w:eastAsia="Calibri"/>
          <w:lang w:val="es-ES"/>
        </w:rPr>
        <w:t>5.7.1</w:t>
      </w:r>
      <w:r w:rsidRPr="00DF03D2">
        <w:rPr>
          <w:lang w:val="es-ES"/>
        </w:rPr>
        <w:tab/>
      </w:r>
      <w:r w:rsidRPr="00E77DA4">
        <w:rPr>
          <w:rFonts w:eastAsia="Calibri"/>
          <w:lang w:val="es-ES"/>
        </w:rPr>
        <w:t>El</w:t>
      </w:r>
      <w:r w:rsidRPr="00DF03D2">
        <w:rPr>
          <w:rFonts w:eastAsia="Calibri"/>
          <w:b/>
          <w:bCs/>
          <w:lang w:val="es-ES"/>
        </w:rPr>
        <w:t xml:space="preserve"> Sr. Loo (Jefe</w:t>
      </w:r>
      <w:r>
        <w:rPr>
          <w:rFonts w:eastAsia="Calibri"/>
          <w:b/>
          <w:bCs/>
          <w:lang w:val="es-ES"/>
        </w:rPr>
        <w:t xml:space="preserve"> del</w:t>
      </w:r>
      <w:r w:rsidRPr="00DF03D2">
        <w:rPr>
          <w:rFonts w:eastAsia="Calibri"/>
          <w:b/>
          <w:bCs/>
          <w:lang w:val="es-ES"/>
        </w:rPr>
        <w:t xml:space="preserve"> SSD/SPR) </w:t>
      </w:r>
      <w:r w:rsidRPr="00DF03D2">
        <w:rPr>
          <w:rFonts w:eastAsia="Calibri"/>
          <w:lang w:val="es-ES"/>
        </w:rPr>
        <w:t xml:space="preserve">presenta el Documento RRB23-3/7, en el que la Administración de China solicita </w:t>
      </w:r>
      <w:r w:rsidRPr="00E77DA4">
        <w:rPr>
          <w:rFonts w:eastAsia="Calibri"/>
          <w:lang w:val="es-ES"/>
        </w:rPr>
        <w:t xml:space="preserve">una prórroga del plazo reglamentario para la puesta en servicio de las asignaciones de frecuencias a la red de satélites </w:t>
      </w:r>
      <w:r w:rsidRPr="00DF03D2">
        <w:rPr>
          <w:rFonts w:eastAsia="Calibri"/>
          <w:lang w:val="es-ES"/>
        </w:rPr>
        <w:t xml:space="preserve">ITS-AR-77.2W de 7 meses y 10 días, del 23 de marzo de 2024 al 1 de noviembre de 2024, por motivos de retraso de </w:t>
      </w:r>
      <w:r>
        <w:rPr>
          <w:rFonts w:eastAsia="Calibri"/>
          <w:lang w:val="es-ES"/>
        </w:rPr>
        <w:t>lanzamiento colectivo</w:t>
      </w:r>
      <w:r w:rsidRPr="00DF03D2">
        <w:rPr>
          <w:rFonts w:eastAsia="Calibri"/>
          <w:lang w:val="es-ES"/>
        </w:rPr>
        <w:t>.</w:t>
      </w:r>
    </w:p>
    <w:p w14:paraId="173094AD" w14:textId="77777777" w:rsidR="00A35144" w:rsidRPr="00DF03D2" w:rsidRDefault="00A35144" w:rsidP="0038430E">
      <w:pPr>
        <w:jc w:val="both"/>
        <w:rPr>
          <w:rFonts w:eastAsia="Calibri"/>
          <w:lang w:val="es-ES"/>
        </w:rPr>
      </w:pPr>
      <w:r w:rsidRPr="00DF03D2">
        <w:rPr>
          <w:rFonts w:eastAsia="Calibri"/>
          <w:lang w:val="es-ES"/>
        </w:rPr>
        <w:t>5.7.2</w:t>
      </w:r>
      <w:r w:rsidRPr="00DF03D2">
        <w:rPr>
          <w:lang w:val="es-ES"/>
        </w:rPr>
        <w:tab/>
      </w:r>
      <w:r>
        <w:rPr>
          <w:lang w:val="es-ES"/>
        </w:rPr>
        <w:t>A</w:t>
      </w:r>
      <w:r>
        <w:rPr>
          <w:rFonts w:eastAsia="Calibri"/>
          <w:lang w:val="es-ES"/>
        </w:rPr>
        <w:t>l esbozar</w:t>
      </w:r>
      <w:r w:rsidRPr="00DF03D2">
        <w:rPr>
          <w:rFonts w:eastAsia="Calibri"/>
          <w:lang w:val="es-ES"/>
        </w:rPr>
        <w:t xml:space="preserve"> los hechos del caso, </w:t>
      </w:r>
      <w:r>
        <w:rPr>
          <w:rFonts w:eastAsia="Calibri"/>
          <w:lang w:val="es-ES"/>
        </w:rPr>
        <w:t>señala</w:t>
      </w:r>
      <w:r w:rsidRPr="00DF03D2">
        <w:rPr>
          <w:rFonts w:eastAsia="Calibri"/>
          <w:lang w:val="es-ES"/>
        </w:rPr>
        <w:t xml:space="preserve"> que el contrato para la fabricación y </w:t>
      </w:r>
      <w:r>
        <w:rPr>
          <w:rFonts w:eastAsia="Calibri"/>
          <w:lang w:val="es-ES"/>
        </w:rPr>
        <w:t>puesta</w:t>
      </w:r>
      <w:r w:rsidRPr="00DF03D2">
        <w:rPr>
          <w:rFonts w:eastAsia="Calibri"/>
          <w:lang w:val="es-ES"/>
        </w:rPr>
        <w:t xml:space="preserve"> en órbita del satélite CSCN-G02 había sido </w:t>
      </w:r>
      <w:r>
        <w:rPr>
          <w:rFonts w:eastAsia="Calibri"/>
          <w:lang w:val="es-ES"/>
        </w:rPr>
        <w:t>suscrito</w:t>
      </w:r>
      <w:r w:rsidRPr="00DF03D2">
        <w:rPr>
          <w:rFonts w:eastAsia="Calibri"/>
          <w:lang w:val="es-ES"/>
        </w:rPr>
        <w:t xml:space="preserve"> por </w:t>
      </w:r>
      <w:r w:rsidRPr="0098625C">
        <w:rPr>
          <w:rFonts w:eastAsia="Calibri"/>
          <w:i/>
          <w:iCs/>
          <w:lang w:val="es-ES"/>
        </w:rPr>
        <w:t>China Academy of Satellite Network System</w:t>
      </w:r>
      <w:r w:rsidRPr="00DF03D2">
        <w:rPr>
          <w:rFonts w:eastAsia="Calibri"/>
          <w:lang w:val="es-ES"/>
        </w:rPr>
        <w:t xml:space="preserve"> Co, Ltd (CASNS) y </w:t>
      </w:r>
      <w:r w:rsidRPr="0098625C">
        <w:rPr>
          <w:rFonts w:eastAsia="Calibri"/>
          <w:i/>
          <w:iCs/>
          <w:lang w:val="es-ES"/>
        </w:rPr>
        <w:t>China Academy of Space Technology</w:t>
      </w:r>
      <w:r w:rsidRPr="00DF03D2">
        <w:rPr>
          <w:rFonts w:eastAsia="Calibri"/>
          <w:lang w:val="es-ES"/>
        </w:rPr>
        <w:t xml:space="preserve"> (CAST) en junio de 2021 (Anexo 1); </w:t>
      </w:r>
      <w:r>
        <w:rPr>
          <w:rFonts w:eastAsia="Calibri"/>
          <w:lang w:val="es-ES"/>
        </w:rPr>
        <w:t xml:space="preserve">que </w:t>
      </w:r>
      <w:r w:rsidRPr="00DF03D2">
        <w:rPr>
          <w:rFonts w:eastAsia="Calibri"/>
          <w:lang w:val="es-ES"/>
        </w:rPr>
        <w:t>estaba previsto que la revisión en fábrica finalizara el 15 de enero de 2024</w:t>
      </w:r>
      <w:r>
        <w:rPr>
          <w:rFonts w:eastAsia="Calibri"/>
          <w:lang w:val="es-ES"/>
        </w:rPr>
        <w:t>;</w:t>
      </w:r>
      <w:r w:rsidRPr="00DF03D2">
        <w:rPr>
          <w:rFonts w:eastAsia="Calibri"/>
          <w:lang w:val="es-ES"/>
        </w:rPr>
        <w:t xml:space="preserve"> que </w:t>
      </w:r>
      <w:r>
        <w:rPr>
          <w:rFonts w:eastAsia="Calibri"/>
          <w:lang w:val="es-ES"/>
        </w:rPr>
        <w:t>la producción del</w:t>
      </w:r>
      <w:r w:rsidRPr="00DF03D2">
        <w:rPr>
          <w:rFonts w:eastAsia="Calibri"/>
          <w:lang w:val="es-ES"/>
        </w:rPr>
        <w:t xml:space="preserve"> satélite </w:t>
      </w:r>
      <w:r>
        <w:rPr>
          <w:rFonts w:eastAsia="Calibri"/>
          <w:lang w:val="es-ES"/>
        </w:rPr>
        <w:t>concluyera</w:t>
      </w:r>
      <w:r w:rsidRPr="00DF03D2">
        <w:rPr>
          <w:rFonts w:eastAsia="Calibri"/>
          <w:lang w:val="es-ES"/>
        </w:rPr>
        <w:t xml:space="preserve"> el 18 de enero (Anexo 2)</w:t>
      </w:r>
      <w:r>
        <w:rPr>
          <w:rFonts w:eastAsia="Calibri"/>
          <w:lang w:val="es-ES"/>
        </w:rPr>
        <w:t xml:space="preserve"> y que</w:t>
      </w:r>
      <w:r w:rsidRPr="00DF03D2">
        <w:rPr>
          <w:rFonts w:eastAsia="Calibri"/>
          <w:lang w:val="es-ES"/>
        </w:rPr>
        <w:t xml:space="preserve"> el satélite </w:t>
      </w:r>
      <w:r>
        <w:rPr>
          <w:rFonts w:eastAsia="Calibri"/>
          <w:lang w:val="es-ES"/>
        </w:rPr>
        <w:t>se hubiera lanzado</w:t>
      </w:r>
      <w:r w:rsidRPr="00DF03D2">
        <w:rPr>
          <w:rFonts w:eastAsia="Calibri"/>
          <w:lang w:val="es-ES"/>
        </w:rPr>
        <w:t xml:space="preserve"> como carga útil secundaria el 20 de febrero de 2024 (los Anexos 3 y 4 </w:t>
      </w:r>
      <w:r>
        <w:rPr>
          <w:rFonts w:eastAsia="Calibri"/>
          <w:lang w:val="es-ES"/>
        </w:rPr>
        <w:t>contienen</w:t>
      </w:r>
      <w:r w:rsidRPr="00DF03D2">
        <w:rPr>
          <w:rFonts w:eastAsia="Calibri"/>
          <w:lang w:val="es-ES"/>
        </w:rPr>
        <w:t xml:space="preserve"> un resumen del contrato </w:t>
      </w:r>
      <w:r>
        <w:rPr>
          <w:rFonts w:eastAsia="Calibri"/>
          <w:lang w:val="es-ES"/>
        </w:rPr>
        <w:t>relativo al</w:t>
      </w:r>
      <w:r w:rsidRPr="00DF03D2">
        <w:rPr>
          <w:rFonts w:eastAsia="Calibri"/>
          <w:lang w:val="es-ES"/>
        </w:rPr>
        <w:t xml:space="preserve"> servicio de lanzamiento del satélite CSCN-G02 e información sobre el proveedor </w:t>
      </w:r>
      <w:r>
        <w:rPr>
          <w:rFonts w:eastAsia="Calibri"/>
          <w:lang w:val="es-ES"/>
        </w:rPr>
        <w:t>de dicho servicio</w:t>
      </w:r>
      <w:r w:rsidRPr="00DF03D2">
        <w:rPr>
          <w:rFonts w:eastAsia="Calibri"/>
          <w:lang w:val="es-ES"/>
        </w:rPr>
        <w:t xml:space="preserve">). </w:t>
      </w:r>
      <w:r>
        <w:rPr>
          <w:rFonts w:eastAsia="Calibri"/>
          <w:lang w:val="es-ES"/>
        </w:rPr>
        <w:t>E</w:t>
      </w:r>
      <w:r w:rsidRPr="00DF03D2">
        <w:rPr>
          <w:rFonts w:eastAsia="Calibri"/>
          <w:lang w:val="es-ES"/>
        </w:rPr>
        <w:t xml:space="preserve">l satélite se </w:t>
      </w:r>
      <w:r>
        <w:rPr>
          <w:rFonts w:eastAsia="Calibri"/>
          <w:lang w:val="es-ES"/>
        </w:rPr>
        <w:t>hubiera situado a 77,2 O</w:t>
      </w:r>
      <w:r w:rsidRPr="00DF03D2">
        <w:rPr>
          <w:rFonts w:eastAsia="Calibri"/>
          <w:lang w:val="es-ES"/>
        </w:rPr>
        <w:t xml:space="preserve"> el 27 de febrero de 2024</w:t>
      </w:r>
      <w:r>
        <w:rPr>
          <w:rFonts w:eastAsia="Calibri"/>
          <w:lang w:val="es-ES"/>
        </w:rPr>
        <w:t xml:space="preserve"> </w:t>
      </w:r>
      <w:r w:rsidRPr="00DF03D2">
        <w:rPr>
          <w:rFonts w:eastAsia="Calibri"/>
          <w:lang w:val="es-ES"/>
        </w:rPr>
        <w:t>con tiempo suficiente para que las asignaciones de frecuencias se pusieran en servicio antes del plazo reglamentario.</w:t>
      </w:r>
    </w:p>
    <w:p w14:paraId="3DC4776E" w14:textId="77777777" w:rsidR="00A35144" w:rsidRPr="00DF03D2" w:rsidRDefault="00A35144" w:rsidP="0038430E">
      <w:pPr>
        <w:jc w:val="both"/>
        <w:rPr>
          <w:rFonts w:eastAsia="Calibri"/>
          <w:lang w:val="es-ES"/>
        </w:rPr>
      </w:pPr>
      <w:r w:rsidRPr="00DF03D2">
        <w:rPr>
          <w:rFonts w:eastAsia="Calibri"/>
          <w:lang w:val="es-ES"/>
        </w:rPr>
        <w:t>5.7.3</w:t>
      </w:r>
      <w:r w:rsidRPr="00DF03D2">
        <w:rPr>
          <w:lang w:val="es-ES"/>
        </w:rPr>
        <w:tab/>
      </w:r>
      <w:r w:rsidRPr="00DF03D2">
        <w:rPr>
          <w:rFonts w:eastAsia="Calibri"/>
          <w:lang w:val="es-ES"/>
        </w:rPr>
        <w:t>El lanzamiento inicialmente previsto tuvo que aplazarse hasta marzo de 2025</w:t>
      </w:r>
      <w:r>
        <w:rPr>
          <w:rFonts w:eastAsia="Calibri"/>
          <w:lang w:val="es-ES"/>
        </w:rPr>
        <w:t>,</w:t>
      </w:r>
      <w:r w:rsidRPr="00DF03D2">
        <w:rPr>
          <w:rFonts w:eastAsia="Calibri"/>
          <w:lang w:val="es-ES"/>
        </w:rPr>
        <w:t xml:space="preserve"> como muy pronto</w:t>
      </w:r>
      <w:r>
        <w:rPr>
          <w:rFonts w:eastAsia="Calibri"/>
          <w:lang w:val="es-ES"/>
        </w:rPr>
        <w:t>,</w:t>
      </w:r>
      <w:r w:rsidRPr="00DF03D2">
        <w:rPr>
          <w:rFonts w:eastAsia="Calibri"/>
          <w:lang w:val="es-ES"/>
        </w:rPr>
        <w:t xml:space="preserve"> debido a graves problemas de calidad detectados en las pruebas mecánicas de la carga útil primaria. CASNS había sido informada del retraso el 1 de septiembre de 2023 y </w:t>
      </w:r>
      <w:r>
        <w:rPr>
          <w:rFonts w:eastAsia="Calibri"/>
          <w:lang w:val="es-ES"/>
        </w:rPr>
        <w:t>notificó</w:t>
      </w:r>
      <w:r w:rsidRPr="00DF03D2">
        <w:rPr>
          <w:rFonts w:eastAsia="Calibri"/>
          <w:lang w:val="es-ES"/>
        </w:rPr>
        <w:t xml:space="preserve"> la situación al operador (China Satellite Network Group Co, Ltd (CSCN)) el 5 de septiembre de 2023</w:t>
      </w:r>
      <w:r>
        <w:rPr>
          <w:rFonts w:eastAsia="Calibri"/>
          <w:lang w:val="es-ES"/>
        </w:rPr>
        <w:t> </w:t>
      </w:r>
      <w:r w:rsidRPr="00DF03D2">
        <w:rPr>
          <w:rFonts w:eastAsia="Calibri"/>
          <w:lang w:val="es-ES"/>
        </w:rPr>
        <w:t>(Anexo 5). CSCN había recibido respuestas negativas a su</w:t>
      </w:r>
      <w:r>
        <w:rPr>
          <w:rFonts w:eastAsia="Calibri"/>
          <w:lang w:val="es-ES"/>
        </w:rPr>
        <w:t xml:space="preserve"> solicitud de contar con</w:t>
      </w:r>
      <w:r w:rsidRPr="00DF03D2">
        <w:rPr>
          <w:rFonts w:eastAsia="Calibri"/>
          <w:lang w:val="es-ES"/>
        </w:rPr>
        <w:t xml:space="preserve"> otro satélite </w:t>
      </w:r>
      <w:r>
        <w:rPr>
          <w:rFonts w:eastAsia="Calibri"/>
          <w:lang w:val="es-ES"/>
        </w:rPr>
        <w:t>para la puesta en</w:t>
      </w:r>
      <w:r w:rsidRPr="00DF03D2">
        <w:rPr>
          <w:rFonts w:eastAsia="Calibri"/>
          <w:lang w:val="es-ES"/>
        </w:rPr>
        <w:t xml:space="preserve"> servicio </w:t>
      </w:r>
      <w:r>
        <w:rPr>
          <w:rFonts w:eastAsia="Calibri"/>
          <w:lang w:val="es-ES"/>
        </w:rPr>
        <w:t xml:space="preserve">de </w:t>
      </w:r>
      <w:r w:rsidRPr="00DF03D2">
        <w:rPr>
          <w:rFonts w:eastAsia="Calibri"/>
          <w:lang w:val="es-ES"/>
        </w:rPr>
        <w:t>las asignaciones de frecuencia</w:t>
      </w:r>
      <w:r>
        <w:rPr>
          <w:rFonts w:eastAsia="Calibri"/>
          <w:lang w:val="es-ES"/>
        </w:rPr>
        <w:t>s</w:t>
      </w:r>
      <w:r w:rsidRPr="00DF03D2">
        <w:rPr>
          <w:rFonts w:eastAsia="Calibri"/>
          <w:lang w:val="es-ES"/>
        </w:rPr>
        <w:t xml:space="preserve"> a la red de satélites ITS-AR-77.2W antes </w:t>
      </w:r>
      <w:r>
        <w:rPr>
          <w:rFonts w:eastAsia="Calibri"/>
          <w:lang w:val="es-ES"/>
        </w:rPr>
        <w:t>del vencimiento</w:t>
      </w:r>
      <w:r w:rsidRPr="00DF03D2">
        <w:rPr>
          <w:rFonts w:eastAsia="Calibri"/>
          <w:lang w:val="es-ES"/>
        </w:rPr>
        <w:t xml:space="preserve"> del plazo reglamentario (anexos 6 y 7). El operador había solicitado al proveedor de servicios de lanzamiento que sustituyera el vehículo de lanzamiento y lanzara el satélite CSCN</w:t>
      </w:r>
      <w:r>
        <w:rPr>
          <w:rFonts w:eastAsia="Calibri"/>
          <w:lang w:val="es-ES"/>
        </w:rPr>
        <w:noBreakHyphen/>
      </w:r>
      <w:r w:rsidRPr="00DF03D2">
        <w:rPr>
          <w:rFonts w:eastAsia="Calibri"/>
          <w:lang w:val="es-ES"/>
        </w:rPr>
        <w:t>G02 como única carga útil lo antes posible</w:t>
      </w:r>
      <w:r>
        <w:rPr>
          <w:rFonts w:eastAsia="Calibri"/>
          <w:lang w:val="es-ES"/>
        </w:rPr>
        <w:t>; a tal efecto, se había logrado</w:t>
      </w:r>
      <w:r w:rsidRPr="00DF03D2">
        <w:rPr>
          <w:rFonts w:eastAsia="Calibri"/>
          <w:lang w:val="es-ES"/>
        </w:rPr>
        <w:t xml:space="preserve"> un vehículo de lanzamiento alternativo con una ventana de lanzamiento del 25 de septiembre al 25 de octubre de 2024 (Anexo 8). </w:t>
      </w:r>
      <w:r>
        <w:rPr>
          <w:rFonts w:eastAsia="Calibri"/>
          <w:lang w:val="es-ES"/>
        </w:rPr>
        <w:t>Habida cuenta de</w:t>
      </w:r>
      <w:r w:rsidRPr="00DF03D2">
        <w:rPr>
          <w:rFonts w:eastAsia="Calibri"/>
          <w:lang w:val="es-ES"/>
        </w:rPr>
        <w:t xml:space="preserve"> los siete días de puesta en órbita, las asignaciones de frecuencia</w:t>
      </w:r>
      <w:r>
        <w:rPr>
          <w:rFonts w:eastAsia="Calibri"/>
          <w:lang w:val="es-ES"/>
        </w:rPr>
        <w:t>s</w:t>
      </w:r>
      <w:r w:rsidRPr="00DF03D2">
        <w:rPr>
          <w:rFonts w:eastAsia="Calibri"/>
          <w:lang w:val="es-ES"/>
        </w:rPr>
        <w:t xml:space="preserve"> </w:t>
      </w:r>
      <w:r>
        <w:rPr>
          <w:rFonts w:eastAsia="Calibri"/>
          <w:lang w:val="es-ES"/>
        </w:rPr>
        <w:t>se pondrían</w:t>
      </w:r>
      <w:r w:rsidRPr="00DF03D2">
        <w:rPr>
          <w:rFonts w:eastAsia="Calibri"/>
          <w:lang w:val="es-ES"/>
        </w:rPr>
        <w:t xml:space="preserve"> en servicio el 1 de noviembre de 2024. La Administración de China señaló que se habían </w:t>
      </w:r>
      <w:r>
        <w:rPr>
          <w:rFonts w:eastAsia="Calibri"/>
          <w:lang w:val="es-ES"/>
        </w:rPr>
        <w:t>llevado a cabo</w:t>
      </w:r>
      <w:r w:rsidRPr="00DF03D2">
        <w:rPr>
          <w:rFonts w:eastAsia="Calibri"/>
          <w:lang w:val="es-ES"/>
        </w:rPr>
        <w:t xml:space="preserve"> todos los procedimientos reglamentarios necesarios y que el operador ya había invertido </w:t>
      </w:r>
      <w:r>
        <w:rPr>
          <w:rFonts w:eastAsia="Calibri"/>
          <w:lang w:val="es-ES"/>
        </w:rPr>
        <w:t>amplios</w:t>
      </w:r>
      <w:r w:rsidRPr="00DF03D2">
        <w:rPr>
          <w:rFonts w:eastAsia="Calibri"/>
          <w:lang w:val="es-ES"/>
        </w:rPr>
        <w:t xml:space="preserve"> recursos financieros y </w:t>
      </w:r>
      <w:r>
        <w:rPr>
          <w:rFonts w:eastAsia="Calibri"/>
          <w:lang w:val="es-ES"/>
        </w:rPr>
        <w:t xml:space="preserve">desplegado </w:t>
      </w:r>
      <w:r w:rsidRPr="00DF03D2">
        <w:rPr>
          <w:rFonts w:eastAsia="Calibri"/>
          <w:lang w:val="es-ES"/>
        </w:rPr>
        <w:t xml:space="preserve">esfuerzos </w:t>
      </w:r>
      <w:r>
        <w:rPr>
          <w:rFonts w:eastAsia="Calibri"/>
          <w:lang w:val="es-ES"/>
        </w:rPr>
        <w:t>para</w:t>
      </w:r>
      <w:r w:rsidRPr="00DF03D2">
        <w:rPr>
          <w:rFonts w:eastAsia="Calibri"/>
          <w:lang w:val="es-ES"/>
        </w:rPr>
        <w:t xml:space="preserve"> la fabricación y</w:t>
      </w:r>
      <w:r>
        <w:rPr>
          <w:rFonts w:eastAsia="Calibri"/>
          <w:lang w:val="es-ES"/>
        </w:rPr>
        <w:t xml:space="preserve"> el</w:t>
      </w:r>
      <w:r w:rsidRPr="00DF03D2">
        <w:rPr>
          <w:rFonts w:eastAsia="Calibri"/>
          <w:lang w:val="es-ES"/>
        </w:rPr>
        <w:t xml:space="preserve"> lanzamiento del satélite CSCN-G02. Al lanzarse el satélite como carga útil única, el retraso en la puesta en servicio </w:t>
      </w:r>
      <w:r>
        <w:rPr>
          <w:rFonts w:eastAsia="Calibri"/>
          <w:lang w:val="es-ES"/>
        </w:rPr>
        <w:t>provocado</w:t>
      </w:r>
      <w:r w:rsidRPr="00DF03D2">
        <w:rPr>
          <w:rFonts w:eastAsia="Calibri"/>
          <w:lang w:val="es-ES"/>
        </w:rPr>
        <w:t xml:space="preserve"> por el retraso </w:t>
      </w:r>
      <w:r>
        <w:rPr>
          <w:rFonts w:eastAsia="Calibri"/>
          <w:lang w:val="es-ES"/>
        </w:rPr>
        <w:t>relativo al lanzamiento colectivo</w:t>
      </w:r>
      <w:r w:rsidRPr="00DF03D2">
        <w:rPr>
          <w:rFonts w:eastAsia="Calibri"/>
          <w:lang w:val="es-ES"/>
        </w:rPr>
        <w:t xml:space="preserve"> se reduciría en al menos cinco meses.</w:t>
      </w:r>
    </w:p>
    <w:p w14:paraId="352694D9" w14:textId="77777777" w:rsidR="00A35144" w:rsidRPr="00DF03D2" w:rsidRDefault="00A35144" w:rsidP="0038430E">
      <w:pPr>
        <w:jc w:val="both"/>
        <w:rPr>
          <w:rFonts w:eastAsia="Calibri"/>
          <w:lang w:val="es-ES"/>
        </w:rPr>
      </w:pPr>
      <w:r w:rsidRPr="00DF03D2">
        <w:rPr>
          <w:rFonts w:eastAsia="Calibri"/>
          <w:lang w:val="es-ES"/>
        </w:rPr>
        <w:lastRenderedPageBreak/>
        <w:t>5.7.4</w:t>
      </w:r>
      <w:r>
        <w:rPr>
          <w:rFonts w:eastAsia="Calibri"/>
          <w:lang w:val="es-ES"/>
        </w:rPr>
        <w:tab/>
      </w:r>
      <w:r w:rsidRPr="00DF03D2">
        <w:rPr>
          <w:rFonts w:eastAsia="Calibri"/>
          <w:lang w:val="es-ES"/>
        </w:rPr>
        <w:t xml:space="preserve">El </w:t>
      </w:r>
      <w:r w:rsidRPr="00DF03D2">
        <w:rPr>
          <w:rFonts w:eastAsia="Calibri"/>
          <w:b/>
          <w:lang w:val="es-ES"/>
        </w:rPr>
        <w:t xml:space="preserve">Presidente </w:t>
      </w:r>
      <w:r>
        <w:rPr>
          <w:rFonts w:eastAsia="Calibri"/>
          <w:lang w:val="es-ES"/>
        </w:rPr>
        <w:t>da</w:t>
      </w:r>
      <w:r w:rsidRPr="00DF03D2">
        <w:rPr>
          <w:rFonts w:eastAsia="Calibri"/>
          <w:lang w:val="es-ES"/>
        </w:rPr>
        <w:t xml:space="preserve"> las gracias a la Administración de China por su detallada y bien preparada presentación. Señal</w:t>
      </w:r>
      <w:r>
        <w:rPr>
          <w:rFonts w:eastAsia="Calibri"/>
          <w:lang w:val="es-ES"/>
        </w:rPr>
        <w:t>a</w:t>
      </w:r>
      <w:r w:rsidRPr="00DF03D2">
        <w:rPr>
          <w:rFonts w:eastAsia="Calibri"/>
          <w:lang w:val="es-ES"/>
        </w:rPr>
        <w:t xml:space="preserve"> que la notificación </w:t>
      </w:r>
      <w:r>
        <w:rPr>
          <w:rFonts w:eastAsia="Calibri"/>
          <w:lang w:val="es-ES"/>
        </w:rPr>
        <w:t>e</w:t>
      </w:r>
      <w:r w:rsidRPr="00DF03D2">
        <w:rPr>
          <w:rFonts w:eastAsia="Calibri"/>
          <w:lang w:val="es-ES"/>
        </w:rPr>
        <w:t xml:space="preserve"> información de la Resolución</w:t>
      </w:r>
      <w:r>
        <w:rPr>
          <w:rFonts w:eastAsia="Calibri"/>
          <w:lang w:val="es-ES"/>
        </w:rPr>
        <w:t> </w:t>
      </w:r>
      <w:r w:rsidRPr="00DF03D2">
        <w:rPr>
          <w:rFonts w:eastAsia="Calibri"/>
          <w:b/>
          <w:lang w:val="es-ES"/>
        </w:rPr>
        <w:t>49 (</w:t>
      </w:r>
      <w:r w:rsidRPr="003B66C1">
        <w:rPr>
          <w:rFonts w:eastAsia="Calibri"/>
          <w:b/>
          <w:lang w:val="es-ES"/>
        </w:rPr>
        <w:t>Rev.CMR</w:t>
      </w:r>
      <w:r w:rsidRPr="003B66C1">
        <w:rPr>
          <w:rFonts w:eastAsia="Calibri"/>
          <w:b/>
          <w:lang w:val="es-ES"/>
        </w:rPr>
        <w:noBreakHyphen/>
        <w:t>19</w:t>
      </w:r>
      <w:r w:rsidRPr="00DF03D2">
        <w:rPr>
          <w:rFonts w:eastAsia="Calibri"/>
          <w:b/>
          <w:lang w:val="es-ES"/>
        </w:rPr>
        <w:t xml:space="preserve">) </w:t>
      </w:r>
      <w:r w:rsidRPr="00DF03D2">
        <w:rPr>
          <w:rFonts w:eastAsia="Calibri"/>
          <w:lang w:val="es-ES"/>
        </w:rPr>
        <w:t xml:space="preserve">se habían presentado a la </w:t>
      </w:r>
      <w:r>
        <w:rPr>
          <w:rFonts w:eastAsia="Calibri"/>
          <w:lang w:val="es-ES"/>
        </w:rPr>
        <w:t>Oficina</w:t>
      </w:r>
      <w:r w:rsidRPr="00DF03D2">
        <w:rPr>
          <w:rFonts w:eastAsia="Calibri"/>
          <w:lang w:val="es-ES"/>
        </w:rPr>
        <w:t xml:space="preserve"> el 25 de agosto de 2023. Si el satélite CSCN-G02 se hubiera lanzado como carga útil secundaria el 20 de febrero de 2024, </w:t>
      </w:r>
      <w:r>
        <w:rPr>
          <w:rFonts w:eastAsia="Calibri"/>
          <w:lang w:val="es-ES"/>
        </w:rPr>
        <w:t>según lo</w:t>
      </w:r>
      <w:r w:rsidRPr="00DF03D2">
        <w:rPr>
          <w:rFonts w:eastAsia="Calibri"/>
          <w:lang w:val="es-ES"/>
        </w:rPr>
        <w:t xml:space="preserve"> previsto, se podría haber cumplido el plazo reglamentario del 23 de marzo de 2024.</w:t>
      </w:r>
    </w:p>
    <w:p w14:paraId="2429132A" w14:textId="77777777" w:rsidR="00A35144" w:rsidRPr="00DF03D2" w:rsidRDefault="00A35144" w:rsidP="0038430E">
      <w:pPr>
        <w:jc w:val="both"/>
        <w:rPr>
          <w:rFonts w:eastAsia="Calibri"/>
          <w:lang w:val="es-ES"/>
        </w:rPr>
      </w:pPr>
      <w:r w:rsidRPr="00DF03D2">
        <w:rPr>
          <w:rFonts w:eastAsia="Calibri"/>
          <w:lang w:val="es-ES"/>
        </w:rPr>
        <w:t>5.7.5</w:t>
      </w:r>
      <w:r w:rsidRPr="00DF03D2">
        <w:rPr>
          <w:lang w:val="es-ES"/>
        </w:rPr>
        <w:tab/>
      </w:r>
      <w:r w:rsidRPr="0073355C">
        <w:rPr>
          <w:rFonts w:eastAsia="Calibri"/>
          <w:lang w:val="es-ES"/>
        </w:rPr>
        <w:t>La</w:t>
      </w:r>
      <w:r w:rsidRPr="00DF03D2">
        <w:rPr>
          <w:rFonts w:eastAsia="Calibri"/>
          <w:b/>
          <w:bCs/>
          <w:lang w:val="es-ES"/>
        </w:rPr>
        <w:t xml:space="preserve"> Sra. Hasanova </w:t>
      </w:r>
      <w:r w:rsidRPr="00DF03D2">
        <w:rPr>
          <w:rFonts w:eastAsia="Calibri"/>
          <w:lang w:val="es-ES"/>
        </w:rPr>
        <w:t xml:space="preserve">señala que se han </w:t>
      </w:r>
      <w:r>
        <w:rPr>
          <w:rFonts w:eastAsia="Calibri"/>
          <w:lang w:val="es-ES"/>
        </w:rPr>
        <w:t>llevado a cabo</w:t>
      </w:r>
      <w:r w:rsidRPr="00DF03D2">
        <w:rPr>
          <w:rFonts w:eastAsia="Calibri"/>
          <w:lang w:val="es-ES"/>
        </w:rPr>
        <w:t xml:space="preserve"> los procedimientos de coordinación necesarios y que la información de la Resolución</w:t>
      </w:r>
      <w:r>
        <w:rPr>
          <w:rFonts w:eastAsia="Calibri"/>
          <w:lang w:val="es-ES"/>
        </w:rPr>
        <w:t> </w:t>
      </w:r>
      <w:r w:rsidRPr="00DF03D2">
        <w:rPr>
          <w:rFonts w:eastAsia="Calibri"/>
          <w:b/>
          <w:bCs/>
          <w:lang w:val="es-ES"/>
        </w:rPr>
        <w:t>49 (Rev.CMR</w:t>
      </w:r>
      <w:r w:rsidRPr="00DF03D2">
        <w:rPr>
          <w:rFonts w:eastAsia="Calibri"/>
          <w:b/>
          <w:bCs/>
          <w:lang w:val="es-ES"/>
        </w:rPr>
        <w:noBreakHyphen/>
        <w:t xml:space="preserve">19) </w:t>
      </w:r>
      <w:r w:rsidRPr="00DF03D2">
        <w:rPr>
          <w:rFonts w:eastAsia="Calibri"/>
          <w:lang w:val="es-ES"/>
        </w:rPr>
        <w:t>se ha</w:t>
      </w:r>
      <w:r>
        <w:rPr>
          <w:rFonts w:eastAsia="Calibri"/>
          <w:lang w:val="es-ES"/>
        </w:rPr>
        <w:t>bía</w:t>
      </w:r>
      <w:r w:rsidRPr="00DF03D2">
        <w:rPr>
          <w:rFonts w:eastAsia="Calibri"/>
          <w:lang w:val="es-ES"/>
        </w:rPr>
        <w:t xml:space="preserve"> presentado a la </w:t>
      </w:r>
      <w:r>
        <w:rPr>
          <w:rFonts w:eastAsia="Calibri"/>
          <w:lang w:val="es-ES"/>
        </w:rPr>
        <w:t>Oficina</w:t>
      </w:r>
      <w:r w:rsidRPr="00DF03D2">
        <w:rPr>
          <w:rFonts w:eastAsia="Calibri"/>
          <w:lang w:val="es-ES"/>
        </w:rPr>
        <w:t>. Como se indica en el Anexo 2, el proyecto del satélite CSCN-G02 avanza</w:t>
      </w:r>
      <w:r>
        <w:rPr>
          <w:rFonts w:eastAsia="Calibri"/>
          <w:lang w:val="es-ES"/>
        </w:rPr>
        <w:t>ba</w:t>
      </w:r>
      <w:r w:rsidRPr="00DF03D2">
        <w:rPr>
          <w:rFonts w:eastAsia="Calibri"/>
          <w:lang w:val="es-ES"/>
        </w:rPr>
        <w:t xml:space="preserve"> según lo previsto y la infraestructura de apoyo</w:t>
      </w:r>
      <w:r>
        <w:rPr>
          <w:rFonts w:eastAsia="Calibri"/>
          <w:lang w:val="es-ES"/>
        </w:rPr>
        <w:t xml:space="preserve"> en tierra se había implantado</w:t>
      </w:r>
      <w:r w:rsidRPr="00DF03D2">
        <w:rPr>
          <w:rFonts w:eastAsia="Calibri"/>
          <w:lang w:val="es-ES"/>
        </w:rPr>
        <w:t>. El lanzamiento previsto inicialmente se había pospuesto hasta marzo de 2025</w:t>
      </w:r>
      <w:r>
        <w:rPr>
          <w:rFonts w:eastAsia="Calibri"/>
          <w:lang w:val="es-ES"/>
        </w:rPr>
        <w:t>,</w:t>
      </w:r>
      <w:r w:rsidRPr="00DF03D2">
        <w:rPr>
          <w:rFonts w:eastAsia="Calibri"/>
          <w:lang w:val="es-ES"/>
        </w:rPr>
        <w:t xml:space="preserve"> como muy pronto. Sin embargo, </w:t>
      </w:r>
      <w:r>
        <w:rPr>
          <w:rFonts w:eastAsia="Calibri"/>
          <w:lang w:val="es-ES"/>
        </w:rPr>
        <w:t>habida cuenta de</w:t>
      </w:r>
      <w:r w:rsidRPr="00DF03D2">
        <w:rPr>
          <w:rFonts w:eastAsia="Calibri"/>
          <w:lang w:val="es-ES"/>
        </w:rPr>
        <w:t xml:space="preserve"> la nueva ventana de lanzamiento del 25 de septiembre al 25 de octubre de 2024, las asignaciones de frecuencia</w:t>
      </w:r>
      <w:r>
        <w:rPr>
          <w:rFonts w:eastAsia="Calibri"/>
          <w:lang w:val="es-ES"/>
        </w:rPr>
        <w:t>s</w:t>
      </w:r>
      <w:r w:rsidRPr="00DF03D2">
        <w:rPr>
          <w:rFonts w:eastAsia="Calibri"/>
          <w:lang w:val="es-ES"/>
        </w:rPr>
        <w:t xml:space="preserve"> a la red de satélites ITS-AR-77.2W podrían entrar en funcionamiento el 1 de noviembre de 2024. </w:t>
      </w:r>
      <w:r>
        <w:rPr>
          <w:rFonts w:eastAsia="Calibri"/>
          <w:lang w:val="es-ES"/>
        </w:rPr>
        <w:t>La oradora se muestra</w:t>
      </w:r>
      <w:r w:rsidRPr="00DF03D2">
        <w:rPr>
          <w:rFonts w:eastAsia="Calibri"/>
          <w:lang w:val="es-ES"/>
        </w:rPr>
        <w:t xml:space="preserve"> partidaria de conceder una prórroga hasta esa fecha </w:t>
      </w:r>
      <w:r>
        <w:rPr>
          <w:rFonts w:eastAsia="Calibri"/>
          <w:lang w:val="es-ES"/>
        </w:rPr>
        <w:t>debido al</w:t>
      </w:r>
      <w:r w:rsidRPr="00DF03D2">
        <w:rPr>
          <w:rFonts w:eastAsia="Calibri"/>
          <w:lang w:val="es-ES"/>
        </w:rPr>
        <w:t xml:space="preserve"> retraso </w:t>
      </w:r>
      <w:r>
        <w:rPr>
          <w:rFonts w:eastAsia="Calibri"/>
          <w:lang w:val="es-ES"/>
        </w:rPr>
        <w:t>del lanzamiento colectivo</w:t>
      </w:r>
      <w:r w:rsidRPr="00DF03D2">
        <w:rPr>
          <w:rFonts w:eastAsia="Calibri"/>
          <w:lang w:val="es-ES"/>
        </w:rPr>
        <w:t>.</w:t>
      </w:r>
    </w:p>
    <w:p w14:paraId="56D0ECED" w14:textId="77777777" w:rsidR="00A35144" w:rsidRPr="00DF03D2" w:rsidRDefault="00A35144" w:rsidP="0038430E">
      <w:pPr>
        <w:jc w:val="both"/>
        <w:rPr>
          <w:rFonts w:eastAsia="Calibri"/>
          <w:lang w:val="es-ES"/>
        </w:rPr>
      </w:pPr>
      <w:r w:rsidRPr="00DF03D2">
        <w:rPr>
          <w:rFonts w:eastAsia="Calibri"/>
          <w:lang w:val="es-ES"/>
        </w:rPr>
        <w:t>5.7.6</w:t>
      </w:r>
      <w:r w:rsidRPr="00DF03D2">
        <w:rPr>
          <w:lang w:val="es-ES"/>
        </w:rPr>
        <w:tab/>
      </w:r>
      <w:r w:rsidRPr="00E17E0D">
        <w:rPr>
          <w:rFonts w:eastAsia="Calibri"/>
          <w:lang w:val="es-ES"/>
        </w:rPr>
        <w:t>El</w:t>
      </w:r>
      <w:r w:rsidRPr="00DF03D2">
        <w:rPr>
          <w:rFonts w:eastAsia="Calibri"/>
          <w:b/>
          <w:bCs/>
          <w:lang w:val="es-ES"/>
        </w:rPr>
        <w:t xml:space="preserve"> Sr. Henri </w:t>
      </w:r>
      <w:r>
        <w:rPr>
          <w:rFonts w:eastAsia="Calibri"/>
          <w:lang w:val="es-ES"/>
        </w:rPr>
        <w:t>manifiesta</w:t>
      </w:r>
      <w:r w:rsidRPr="00DF03D2">
        <w:rPr>
          <w:rFonts w:eastAsia="Calibri"/>
          <w:lang w:val="es-ES"/>
        </w:rPr>
        <w:t xml:space="preserve"> que la Administración de China había aportado pruebas que demostraban que el satélite CSCN-G02 debería estar terminado para el 15 de enero de 2024 y que, con el lanzamiento previsto </w:t>
      </w:r>
      <w:r>
        <w:rPr>
          <w:rFonts w:eastAsia="Calibri"/>
          <w:lang w:val="es-ES"/>
        </w:rPr>
        <w:t>varios</w:t>
      </w:r>
      <w:r w:rsidRPr="00DF03D2">
        <w:rPr>
          <w:rFonts w:eastAsia="Calibri"/>
          <w:lang w:val="es-ES"/>
        </w:rPr>
        <w:t xml:space="preserve"> días más tarde, se habría cumplido el plazo reglamentario. Sin embargo, su lanzamiento como carga útil secundaria del satélite CMTSAT-1 se había pospuesto hasta </w:t>
      </w:r>
      <w:r>
        <w:rPr>
          <w:rFonts w:eastAsia="Calibri"/>
          <w:lang w:val="es-ES"/>
        </w:rPr>
        <w:t>el</w:t>
      </w:r>
      <w:r w:rsidRPr="00DF03D2">
        <w:rPr>
          <w:rFonts w:eastAsia="Calibri"/>
          <w:lang w:val="es-ES"/>
        </w:rPr>
        <w:t xml:space="preserve"> 25 de marzo de 2025</w:t>
      </w:r>
      <w:r>
        <w:rPr>
          <w:rFonts w:eastAsia="Calibri"/>
          <w:lang w:val="es-ES"/>
        </w:rPr>
        <w:t>, o más tarde,</w:t>
      </w:r>
      <w:r w:rsidRPr="00DF03D2">
        <w:rPr>
          <w:rFonts w:eastAsia="Calibri"/>
          <w:lang w:val="es-ES"/>
        </w:rPr>
        <w:t xml:space="preserve"> debido a problemas de calidad detectados en las pruebas mecánicas de la carga útil primaria. </w:t>
      </w:r>
      <w:r>
        <w:rPr>
          <w:rFonts w:eastAsia="Calibri"/>
          <w:lang w:val="es-ES"/>
        </w:rPr>
        <w:t>Si el</w:t>
      </w:r>
      <w:r w:rsidRPr="00DF03D2">
        <w:rPr>
          <w:rFonts w:eastAsia="Calibri"/>
          <w:lang w:val="es-ES"/>
        </w:rPr>
        <w:t xml:space="preserve"> retraso </w:t>
      </w:r>
      <w:r>
        <w:rPr>
          <w:rFonts w:eastAsia="Calibri"/>
          <w:lang w:val="es-ES"/>
        </w:rPr>
        <w:t>del lanzamiento colectivo no hubiera tenido ningún efecto</w:t>
      </w:r>
      <w:r w:rsidRPr="00DF03D2">
        <w:rPr>
          <w:rFonts w:eastAsia="Calibri"/>
          <w:lang w:val="es-ES"/>
        </w:rPr>
        <w:t xml:space="preserve">, la administración habría podido cumplir el plazo reglamentario del 23 de marzo de 2024. La Junta debe reconocer los esfuerzos del operador del satélite por encontrar medios alternativos para cumplir el plazo reglamentario, </w:t>
      </w:r>
      <w:r>
        <w:rPr>
          <w:rFonts w:eastAsia="Calibri"/>
          <w:lang w:val="es-ES"/>
        </w:rPr>
        <w:t>incluida la utilización</w:t>
      </w:r>
      <w:r w:rsidRPr="00DF03D2">
        <w:rPr>
          <w:rFonts w:eastAsia="Calibri"/>
          <w:lang w:val="es-ES"/>
        </w:rPr>
        <w:t xml:space="preserve"> de un satélite en órbita. El operador había </w:t>
      </w:r>
      <w:r>
        <w:rPr>
          <w:rFonts w:eastAsia="Calibri"/>
          <w:lang w:val="es-ES"/>
        </w:rPr>
        <w:t>logrado</w:t>
      </w:r>
      <w:r w:rsidRPr="00DF03D2">
        <w:rPr>
          <w:rFonts w:eastAsia="Calibri"/>
          <w:lang w:val="es-ES"/>
        </w:rPr>
        <w:t xml:space="preserve"> un vehículo de lanzamiento alternativo en el que el satélite sería la única carga útil, con una ventana de lanzamiento del 25 de septiembre al 25 de octubre de 2024. En su opinión, la situación </w:t>
      </w:r>
      <w:r>
        <w:rPr>
          <w:rFonts w:eastAsia="Calibri"/>
          <w:lang w:val="es-ES"/>
        </w:rPr>
        <w:t>corresponde a un</w:t>
      </w:r>
      <w:r w:rsidRPr="00DF03D2">
        <w:rPr>
          <w:rFonts w:eastAsia="Calibri"/>
          <w:lang w:val="es-ES"/>
        </w:rPr>
        <w:t xml:space="preserve"> caso de retraso </w:t>
      </w:r>
      <w:r>
        <w:rPr>
          <w:rFonts w:eastAsia="Calibri"/>
          <w:lang w:val="es-ES"/>
        </w:rPr>
        <w:t>de lanzamiento colectivo</w:t>
      </w:r>
      <w:r w:rsidRPr="00DF03D2">
        <w:rPr>
          <w:rFonts w:eastAsia="Calibri"/>
          <w:lang w:val="es-ES"/>
        </w:rPr>
        <w:t xml:space="preserve"> y la prórroga solicitada hasta el 1 de noviembre de 2024 era limitada, definida y plenamente justificada. </w:t>
      </w:r>
      <w:r>
        <w:rPr>
          <w:rFonts w:eastAsia="Calibri"/>
          <w:lang w:val="es-ES"/>
        </w:rPr>
        <w:t>Habida cuenta de ello</w:t>
      </w:r>
      <w:r w:rsidRPr="00DF03D2">
        <w:rPr>
          <w:rFonts w:eastAsia="Calibri"/>
          <w:lang w:val="es-ES"/>
        </w:rPr>
        <w:t xml:space="preserve">, </w:t>
      </w:r>
      <w:r>
        <w:rPr>
          <w:rFonts w:eastAsia="Calibri"/>
          <w:lang w:val="es-ES"/>
        </w:rPr>
        <w:t>puesto</w:t>
      </w:r>
      <w:r w:rsidRPr="00DF03D2">
        <w:rPr>
          <w:rFonts w:eastAsia="Calibri"/>
          <w:lang w:val="es-ES"/>
        </w:rPr>
        <w:t xml:space="preserve"> que </w:t>
      </w:r>
      <w:r>
        <w:rPr>
          <w:rFonts w:eastAsia="Calibri"/>
          <w:lang w:val="es-ES"/>
        </w:rPr>
        <w:t>el plazo</w:t>
      </w:r>
      <w:r w:rsidRPr="00DF03D2">
        <w:rPr>
          <w:rFonts w:eastAsia="Calibri"/>
          <w:lang w:val="es-ES"/>
        </w:rPr>
        <w:t xml:space="preserve"> reglamentari</w:t>
      </w:r>
      <w:r>
        <w:rPr>
          <w:rFonts w:eastAsia="Calibri"/>
          <w:lang w:val="es-ES"/>
        </w:rPr>
        <w:t>o</w:t>
      </w:r>
      <w:r w:rsidRPr="00DF03D2">
        <w:rPr>
          <w:rFonts w:eastAsia="Calibri"/>
          <w:lang w:val="es-ES"/>
        </w:rPr>
        <w:t xml:space="preserve"> era el 23 de marzo de 2024, la Junta podría aplazar su decisión hasta su próxima reunión, </w:t>
      </w:r>
      <w:r>
        <w:rPr>
          <w:rFonts w:eastAsia="Calibri"/>
          <w:lang w:val="es-ES"/>
        </w:rPr>
        <w:t>hasta que disponga de</w:t>
      </w:r>
      <w:r w:rsidRPr="00DF03D2">
        <w:rPr>
          <w:rFonts w:eastAsia="Calibri"/>
          <w:lang w:val="es-ES"/>
        </w:rPr>
        <w:t xml:space="preserve"> pruebas de la finalización del satélite a mediados de enero de 2024. No obstante, a la </w:t>
      </w:r>
      <w:r>
        <w:rPr>
          <w:rFonts w:eastAsia="Calibri"/>
          <w:lang w:val="es-ES"/>
        </w:rPr>
        <w:t>luz</w:t>
      </w:r>
      <w:r w:rsidRPr="00DF03D2">
        <w:rPr>
          <w:rFonts w:eastAsia="Calibri"/>
          <w:lang w:val="es-ES"/>
        </w:rPr>
        <w:t xml:space="preserve"> de las demás medidas adoptadas y del hecho de que el proyecto se había desarrollado hasta la fecha según lo previsto, </w:t>
      </w:r>
      <w:r>
        <w:rPr>
          <w:rFonts w:eastAsia="Calibri"/>
          <w:lang w:val="es-ES"/>
        </w:rPr>
        <w:t xml:space="preserve">manifiesta que </w:t>
      </w:r>
      <w:r w:rsidRPr="00DF03D2">
        <w:rPr>
          <w:rFonts w:eastAsia="Calibri"/>
          <w:lang w:val="es-ES"/>
        </w:rPr>
        <w:t>podría aceptar conceder la prórroga en la reunión en curso.</w:t>
      </w:r>
    </w:p>
    <w:p w14:paraId="281E228E" w14:textId="77777777" w:rsidR="00A35144" w:rsidRPr="00DF03D2" w:rsidRDefault="00A35144" w:rsidP="0038430E">
      <w:pPr>
        <w:jc w:val="both"/>
        <w:rPr>
          <w:rFonts w:eastAsia="Calibri"/>
          <w:lang w:val="es-ES"/>
        </w:rPr>
      </w:pPr>
      <w:r w:rsidRPr="00DF03D2">
        <w:rPr>
          <w:rFonts w:eastAsia="Calibri"/>
          <w:lang w:val="es-ES"/>
        </w:rPr>
        <w:t>5.7.7</w:t>
      </w:r>
      <w:r w:rsidRPr="00DF03D2">
        <w:rPr>
          <w:lang w:val="es-ES"/>
        </w:rPr>
        <w:tab/>
      </w:r>
      <w:r w:rsidRPr="00DF03D2">
        <w:rPr>
          <w:rFonts w:eastAsia="Calibri"/>
          <w:b/>
          <w:bCs/>
          <w:lang w:val="es-ES"/>
        </w:rPr>
        <w:t xml:space="preserve">El Sr. Talib </w:t>
      </w:r>
      <w:r w:rsidRPr="00DF03D2">
        <w:rPr>
          <w:rFonts w:eastAsia="Calibri"/>
          <w:lang w:val="es-ES"/>
        </w:rPr>
        <w:t>agradec</w:t>
      </w:r>
      <w:r>
        <w:rPr>
          <w:rFonts w:eastAsia="Calibri"/>
          <w:lang w:val="es-ES"/>
        </w:rPr>
        <w:t>e</w:t>
      </w:r>
      <w:r w:rsidRPr="00DF03D2">
        <w:rPr>
          <w:rFonts w:eastAsia="Calibri"/>
          <w:lang w:val="es-ES"/>
        </w:rPr>
        <w:t xml:space="preserve"> a la Administración de China su presentación bien estructurada y </w:t>
      </w:r>
      <w:r>
        <w:rPr>
          <w:rFonts w:eastAsia="Calibri"/>
          <w:lang w:val="es-ES"/>
        </w:rPr>
        <w:t>exhaustiva</w:t>
      </w:r>
      <w:r w:rsidRPr="00DF03D2">
        <w:rPr>
          <w:rFonts w:eastAsia="Calibri"/>
          <w:lang w:val="es-ES"/>
        </w:rPr>
        <w:t xml:space="preserve"> y señala la</w:t>
      </w:r>
      <w:r>
        <w:rPr>
          <w:rFonts w:eastAsia="Calibri"/>
          <w:lang w:val="es-ES"/>
        </w:rPr>
        <w:t>s</w:t>
      </w:r>
      <w:r w:rsidRPr="00DF03D2">
        <w:rPr>
          <w:rFonts w:eastAsia="Calibri"/>
          <w:lang w:val="es-ES"/>
        </w:rPr>
        <w:t xml:space="preserve"> </w:t>
      </w:r>
      <w:r>
        <w:rPr>
          <w:rFonts w:eastAsia="Calibri"/>
          <w:lang w:val="es-ES"/>
        </w:rPr>
        <w:t>reducidas</w:t>
      </w:r>
      <w:r w:rsidRPr="00DF03D2">
        <w:rPr>
          <w:rFonts w:eastAsia="Calibri"/>
          <w:lang w:val="es-ES"/>
        </w:rPr>
        <w:t xml:space="preserve"> ventanas de lanzamiento </w:t>
      </w:r>
      <w:r>
        <w:rPr>
          <w:rFonts w:eastAsia="Calibri"/>
          <w:lang w:val="es-ES"/>
        </w:rPr>
        <w:t>establecidas de</w:t>
      </w:r>
      <w:r w:rsidRPr="00DF03D2">
        <w:rPr>
          <w:rFonts w:eastAsia="Calibri"/>
          <w:lang w:val="es-ES"/>
        </w:rPr>
        <w:t xml:space="preserve"> enero </w:t>
      </w:r>
      <w:r>
        <w:rPr>
          <w:rFonts w:eastAsia="Calibri"/>
          <w:lang w:val="es-ES"/>
        </w:rPr>
        <w:t>a</w:t>
      </w:r>
      <w:r w:rsidRPr="00DF03D2">
        <w:rPr>
          <w:rFonts w:eastAsia="Calibri"/>
          <w:lang w:val="es-ES"/>
        </w:rPr>
        <w:t xml:space="preserve"> marzo de 2024, </w:t>
      </w:r>
      <w:r>
        <w:rPr>
          <w:rFonts w:eastAsia="Calibri"/>
          <w:lang w:val="es-ES"/>
        </w:rPr>
        <w:t>al tiempo que observa que</w:t>
      </w:r>
      <w:r w:rsidRPr="00DF03D2">
        <w:rPr>
          <w:rFonts w:eastAsia="Calibri"/>
          <w:lang w:val="es-ES"/>
        </w:rPr>
        <w:t>, debido al retraso en la fabricación de la carga útil primaria, el lanzamiento original del satélite CSCN-G02 se había pospuesto hasta marzo de 2025</w:t>
      </w:r>
      <w:r>
        <w:rPr>
          <w:rFonts w:eastAsia="Calibri"/>
          <w:lang w:val="es-ES"/>
        </w:rPr>
        <w:t>,</w:t>
      </w:r>
      <w:r w:rsidRPr="00DF03D2">
        <w:rPr>
          <w:rFonts w:eastAsia="Calibri"/>
          <w:lang w:val="es-ES"/>
        </w:rPr>
        <w:t xml:space="preserve"> como muy pronto. Elogi</w:t>
      </w:r>
      <w:r>
        <w:rPr>
          <w:rFonts w:eastAsia="Calibri"/>
          <w:lang w:val="es-ES"/>
        </w:rPr>
        <w:t>a</w:t>
      </w:r>
      <w:r w:rsidRPr="00DF03D2">
        <w:rPr>
          <w:rFonts w:eastAsia="Calibri"/>
          <w:lang w:val="es-ES"/>
        </w:rPr>
        <w:t xml:space="preserve"> a la administración por encontrar una solución alternativa con </w:t>
      </w:r>
      <w:r>
        <w:rPr>
          <w:rFonts w:eastAsia="Calibri"/>
          <w:lang w:val="es-ES"/>
        </w:rPr>
        <w:t>arreglo a la</w:t>
      </w:r>
      <w:r w:rsidRPr="00DF03D2">
        <w:rPr>
          <w:rFonts w:eastAsia="Calibri"/>
          <w:lang w:val="es-ES"/>
        </w:rPr>
        <w:t xml:space="preserve"> nueva ventana de lanzamiento del 25 de septiembre al 25 de octubre de 2024, </w:t>
      </w:r>
      <w:r>
        <w:rPr>
          <w:rFonts w:eastAsia="Calibri"/>
          <w:lang w:val="es-ES"/>
        </w:rPr>
        <w:t>y</w:t>
      </w:r>
      <w:r w:rsidRPr="00DF03D2">
        <w:rPr>
          <w:rFonts w:eastAsia="Calibri"/>
          <w:lang w:val="es-ES"/>
        </w:rPr>
        <w:t xml:space="preserve"> el 1 de noviembre de 2024 como </w:t>
      </w:r>
      <w:r>
        <w:rPr>
          <w:rFonts w:eastAsia="Calibri"/>
          <w:lang w:val="es-ES"/>
        </w:rPr>
        <w:t>plazo</w:t>
      </w:r>
      <w:r w:rsidRPr="00DF03D2">
        <w:rPr>
          <w:rFonts w:eastAsia="Calibri"/>
          <w:lang w:val="es-ES"/>
        </w:rPr>
        <w:t xml:space="preserve"> para </w:t>
      </w:r>
      <w:r>
        <w:rPr>
          <w:rFonts w:eastAsia="Calibri"/>
          <w:lang w:val="es-ES"/>
        </w:rPr>
        <w:t>la puesta en servicio de</w:t>
      </w:r>
      <w:r w:rsidRPr="00DF03D2">
        <w:rPr>
          <w:rFonts w:eastAsia="Calibri"/>
          <w:lang w:val="es-ES"/>
        </w:rPr>
        <w:t xml:space="preserve"> las asignaciones de frecuencia</w:t>
      </w:r>
      <w:r>
        <w:rPr>
          <w:rFonts w:eastAsia="Calibri"/>
          <w:lang w:val="es-ES"/>
        </w:rPr>
        <w:t>s</w:t>
      </w:r>
      <w:r w:rsidRPr="00DF03D2">
        <w:rPr>
          <w:rFonts w:eastAsia="Calibri"/>
          <w:lang w:val="es-ES"/>
        </w:rPr>
        <w:t xml:space="preserve"> a la red de satélites IST</w:t>
      </w:r>
      <w:r>
        <w:rPr>
          <w:rFonts w:eastAsia="Calibri"/>
          <w:lang w:val="es-ES"/>
        </w:rPr>
        <w:noBreakHyphen/>
      </w:r>
      <w:r w:rsidRPr="00DF03D2">
        <w:rPr>
          <w:rFonts w:eastAsia="Calibri"/>
          <w:lang w:val="es-ES"/>
        </w:rPr>
        <w:t>AR</w:t>
      </w:r>
      <w:r>
        <w:rPr>
          <w:rFonts w:eastAsia="Calibri"/>
          <w:lang w:val="es-ES"/>
        </w:rPr>
        <w:noBreakHyphen/>
      </w:r>
      <w:r w:rsidRPr="00DF03D2">
        <w:rPr>
          <w:rFonts w:eastAsia="Calibri"/>
          <w:lang w:val="es-ES"/>
        </w:rPr>
        <w:t xml:space="preserve">77.2W. </w:t>
      </w:r>
      <w:r>
        <w:rPr>
          <w:rFonts w:eastAsia="Calibri"/>
          <w:lang w:val="es-ES"/>
        </w:rPr>
        <w:t>Añade que la</w:t>
      </w:r>
      <w:r w:rsidRPr="00DF03D2">
        <w:rPr>
          <w:rFonts w:eastAsia="Calibri"/>
          <w:lang w:val="es-ES"/>
        </w:rPr>
        <w:t xml:space="preserve"> situación se </w:t>
      </w:r>
      <w:r>
        <w:rPr>
          <w:rFonts w:eastAsia="Calibri"/>
          <w:lang w:val="es-ES"/>
        </w:rPr>
        <w:t xml:space="preserve">consideró </w:t>
      </w:r>
      <w:r w:rsidRPr="00DF03D2">
        <w:rPr>
          <w:rFonts w:eastAsia="Calibri"/>
          <w:lang w:val="es-ES"/>
        </w:rPr>
        <w:t xml:space="preserve">un caso de retraso </w:t>
      </w:r>
      <w:r>
        <w:rPr>
          <w:rFonts w:eastAsia="Calibri"/>
          <w:lang w:val="es-ES"/>
        </w:rPr>
        <w:t>de lanzamiento colectivo</w:t>
      </w:r>
      <w:r w:rsidRPr="00DF03D2">
        <w:rPr>
          <w:rFonts w:eastAsia="Calibri"/>
          <w:lang w:val="es-ES"/>
        </w:rPr>
        <w:t xml:space="preserve"> y </w:t>
      </w:r>
      <w:r>
        <w:rPr>
          <w:rFonts w:eastAsia="Calibri"/>
          <w:lang w:val="es-ES"/>
        </w:rPr>
        <w:t xml:space="preserve">que </w:t>
      </w:r>
      <w:r w:rsidRPr="00DF03D2">
        <w:rPr>
          <w:rFonts w:eastAsia="Calibri"/>
          <w:lang w:val="es-ES"/>
        </w:rPr>
        <w:t xml:space="preserve">la Junta debería conceder la prórroga plenamente justificada de 7 meses y 10 días en </w:t>
      </w:r>
      <w:r>
        <w:rPr>
          <w:rFonts w:eastAsia="Calibri"/>
          <w:lang w:val="es-ES"/>
        </w:rPr>
        <w:t>su</w:t>
      </w:r>
      <w:r w:rsidRPr="00DF03D2">
        <w:rPr>
          <w:rFonts w:eastAsia="Calibri"/>
          <w:lang w:val="es-ES"/>
        </w:rPr>
        <w:t xml:space="preserve"> reunión </w:t>
      </w:r>
      <w:r>
        <w:rPr>
          <w:rFonts w:eastAsia="Calibri"/>
          <w:lang w:val="es-ES"/>
        </w:rPr>
        <w:t>en curso</w:t>
      </w:r>
      <w:r w:rsidRPr="00DF03D2">
        <w:rPr>
          <w:rFonts w:eastAsia="Calibri"/>
          <w:lang w:val="es-ES"/>
        </w:rPr>
        <w:t>.</w:t>
      </w:r>
    </w:p>
    <w:p w14:paraId="27206EFD" w14:textId="77777777" w:rsidR="00A35144" w:rsidRPr="00DF03D2" w:rsidRDefault="00A35144" w:rsidP="0038430E">
      <w:pPr>
        <w:jc w:val="both"/>
        <w:rPr>
          <w:rFonts w:eastAsia="Calibri"/>
          <w:lang w:val="es-ES"/>
        </w:rPr>
      </w:pPr>
      <w:r w:rsidRPr="00DF03D2">
        <w:rPr>
          <w:rFonts w:eastAsia="Calibri"/>
          <w:lang w:val="es-ES"/>
        </w:rPr>
        <w:t>5.7.8</w:t>
      </w:r>
      <w:r w:rsidRPr="00DF03D2">
        <w:rPr>
          <w:lang w:val="es-ES"/>
        </w:rPr>
        <w:tab/>
      </w:r>
      <w:r w:rsidRPr="00DF03D2">
        <w:rPr>
          <w:rFonts w:eastAsia="Calibri"/>
          <w:b/>
          <w:bCs/>
          <w:lang w:val="es-ES"/>
        </w:rPr>
        <w:t xml:space="preserve">La Sra. Beaumier </w:t>
      </w:r>
      <w:r w:rsidRPr="00DF03D2">
        <w:rPr>
          <w:rFonts w:eastAsia="Calibri"/>
          <w:lang w:val="es-ES"/>
        </w:rPr>
        <w:t xml:space="preserve">agradece los detalles </w:t>
      </w:r>
      <w:r>
        <w:rPr>
          <w:rFonts w:eastAsia="Calibri"/>
          <w:lang w:val="es-ES"/>
        </w:rPr>
        <w:t>e información justificativa</w:t>
      </w:r>
      <w:r w:rsidRPr="00DF03D2">
        <w:rPr>
          <w:rFonts w:eastAsia="Calibri"/>
          <w:lang w:val="es-ES"/>
        </w:rPr>
        <w:t xml:space="preserve"> facilitados por la Administración </w:t>
      </w:r>
      <w:r>
        <w:rPr>
          <w:rFonts w:eastAsia="Calibri"/>
          <w:lang w:val="es-ES"/>
        </w:rPr>
        <w:t>de China</w:t>
      </w:r>
      <w:r w:rsidRPr="00DF03D2">
        <w:rPr>
          <w:rFonts w:eastAsia="Calibri"/>
          <w:lang w:val="es-ES"/>
        </w:rPr>
        <w:t xml:space="preserve">, así como </w:t>
      </w:r>
      <w:r>
        <w:rPr>
          <w:rFonts w:eastAsia="Calibri"/>
          <w:lang w:val="es-ES"/>
        </w:rPr>
        <w:t>la particular atención</w:t>
      </w:r>
      <w:r w:rsidRPr="00DF03D2">
        <w:rPr>
          <w:rFonts w:eastAsia="Calibri"/>
          <w:lang w:val="es-ES"/>
        </w:rPr>
        <w:t xml:space="preserve"> puest</w:t>
      </w:r>
      <w:r>
        <w:rPr>
          <w:rFonts w:eastAsia="Calibri"/>
          <w:lang w:val="es-ES"/>
        </w:rPr>
        <w:t>a</w:t>
      </w:r>
      <w:r w:rsidRPr="00DF03D2">
        <w:rPr>
          <w:rFonts w:eastAsia="Calibri"/>
          <w:lang w:val="es-ES"/>
        </w:rPr>
        <w:t xml:space="preserve"> en </w:t>
      </w:r>
      <w:r>
        <w:rPr>
          <w:rFonts w:eastAsia="Calibri"/>
          <w:lang w:val="es-ES"/>
        </w:rPr>
        <w:t>la información sobre todas</w:t>
      </w:r>
      <w:r w:rsidRPr="00DF03D2">
        <w:rPr>
          <w:rFonts w:eastAsia="Calibri"/>
          <w:lang w:val="es-ES"/>
        </w:rPr>
        <w:t xml:space="preserve"> las partes implicadas. Lamentablemente, la carta relativa al aplazamiento del lanzamiento del satélite CSCN-G02 (Anexo 5) no estaba fechada, pero </w:t>
      </w:r>
      <w:r>
        <w:rPr>
          <w:rFonts w:eastAsia="Calibri"/>
          <w:lang w:val="es-ES"/>
        </w:rPr>
        <w:t>con arreglo a la demás</w:t>
      </w:r>
      <w:r w:rsidRPr="00DF03D2">
        <w:rPr>
          <w:rFonts w:eastAsia="Calibri"/>
          <w:lang w:val="es-ES"/>
        </w:rPr>
        <w:t xml:space="preserve"> información facilitada, la Junta disponía de datos suficientes para llegar a una conclusión. El cuadro que figura en el Anexo</w:t>
      </w:r>
      <w:r>
        <w:rPr>
          <w:rFonts w:eastAsia="Calibri"/>
          <w:lang w:val="es-ES"/>
        </w:rPr>
        <w:t> </w:t>
      </w:r>
      <w:r w:rsidRPr="00DF03D2">
        <w:rPr>
          <w:rFonts w:eastAsia="Calibri"/>
          <w:lang w:val="es-ES"/>
        </w:rPr>
        <w:t xml:space="preserve">2 </w:t>
      </w:r>
      <w:r>
        <w:rPr>
          <w:rFonts w:eastAsia="Calibri"/>
          <w:lang w:val="es-ES"/>
        </w:rPr>
        <w:t>muestra</w:t>
      </w:r>
      <w:r w:rsidRPr="00DF03D2">
        <w:rPr>
          <w:rFonts w:eastAsia="Calibri"/>
          <w:lang w:val="es-ES"/>
        </w:rPr>
        <w:t xml:space="preserve"> que la </w:t>
      </w:r>
      <w:r>
        <w:rPr>
          <w:rFonts w:eastAsia="Calibri"/>
          <w:lang w:val="es-ES"/>
        </w:rPr>
        <w:t>producción</w:t>
      </w:r>
      <w:r w:rsidRPr="00DF03D2">
        <w:rPr>
          <w:rFonts w:eastAsia="Calibri"/>
          <w:lang w:val="es-ES"/>
        </w:rPr>
        <w:t xml:space="preserve"> del satélite había avanzado según lo previsto para </w:t>
      </w:r>
      <w:r>
        <w:rPr>
          <w:rFonts w:eastAsia="Calibri"/>
          <w:lang w:val="es-ES"/>
        </w:rPr>
        <w:t>lograr su</w:t>
      </w:r>
      <w:r w:rsidRPr="00DF03D2">
        <w:rPr>
          <w:rFonts w:eastAsia="Calibri"/>
          <w:lang w:val="es-ES"/>
        </w:rPr>
        <w:t xml:space="preserve"> lanzamiento en febrero de 2024</w:t>
      </w:r>
      <w:r>
        <w:rPr>
          <w:rFonts w:eastAsia="Calibri"/>
          <w:lang w:val="es-ES"/>
        </w:rPr>
        <w:t>, lo</w:t>
      </w:r>
      <w:r w:rsidRPr="00DF03D2">
        <w:rPr>
          <w:rFonts w:eastAsia="Calibri"/>
          <w:lang w:val="es-ES"/>
        </w:rPr>
        <w:t xml:space="preserve"> que habría permitido a la administración cumplir el plazo reglamentario para </w:t>
      </w:r>
      <w:r>
        <w:rPr>
          <w:rFonts w:eastAsia="Calibri"/>
          <w:lang w:val="es-ES"/>
        </w:rPr>
        <w:t>la puesta</w:t>
      </w:r>
      <w:r w:rsidRPr="00DF03D2">
        <w:rPr>
          <w:rFonts w:eastAsia="Calibri"/>
          <w:lang w:val="es-ES"/>
        </w:rPr>
        <w:t xml:space="preserve"> en </w:t>
      </w:r>
      <w:r w:rsidRPr="00DF03D2">
        <w:rPr>
          <w:rFonts w:eastAsia="Calibri"/>
          <w:lang w:val="es-ES"/>
        </w:rPr>
        <w:lastRenderedPageBreak/>
        <w:t xml:space="preserve">servicio </w:t>
      </w:r>
      <w:r>
        <w:rPr>
          <w:rFonts w:eastAsia="Calibri"/>
          <w:lang w:val="es-ES"/>
        </w:rPr>
        <w:t xml:space="preserve">de </w:t>
      </w:r>
      <w:r w:rsidRPr="00DF03D2">
        <w:rPr>
          <w:rFonts w:eastAsia="Calibri"/>
          <w:lang w:val="es-ES"/>
        </w:rPr>
        <w:t xml:space="preserve">las asignaciones de frecuencias. Debido a la falta de preparación de la carga útil primaria, la fecha de lanzamiento se había pospuesto hasta 2025. El operador del satélite se había esforzado por encontrar un satélite provisional para su puesta en servicio, pero finalmente </w:t>
      </w:r>
      <w:r>
        <w:rPr>
          <w:rFonts w:eastAsia="Calibri"/>
          <w:lang w:val="es-ES"/>
        </w:rPr>
        <w:t>decidió</w:t>
      </w:r>
      <w:r w:rsidRPr="00DF03D2">
        <w:rPr>
          <w:rFonts w:eastAsia="Calibri"/>
          <w:lang w:val="es-ES"/>
        </w:rPr>
        <w:t xml:space="preserve"> utilizar un vehículo de lanzamiento alternativo con una ventana de lanzamiento posterior a 2024. </w:t>
      </w:r>
      <w:r>
        <w:rPr>
          <w:rFonts w:eastAsia="Calibri"/>
          <w:lang w:val="es-ES"/>
        </w:rPr>
        <w:t>Añade que la</w:t>
      </w:r>
      <w:r w:rsidRPr="00DF03D2">
        <w:rPr>
          <w:rFonts w:eastAsia="Calibri"/>
          <w:lang w:val="es-ES"/>
        </w:rPr>
        <w:t xml:space="preserve"> situación </w:t>
      </w:r>
      <w:r>
        <w:rPr>
          <w:rFonts w:eastAsia="Calibri"/>
          <w:lang w:val="es-ES"/>
        </w:rPr>
        <w:t>corresponde</w:t>
      </w:r>
      <w:r w:rsidRPr="00DF03D2">
        <w:rPr>
          <w:rFonts w:eastAsia="Calibri"/>
          <w:lang w:val="es-ES"/>
        </w:rPr>
        <w:t xml:space="preserve"> claramente </w:t>
      </w:r>
      <w:r>
        <w:rPr>
          <w:rFonts w:eastAsia="Calibri"/>
          <w:lang w:val="es-ES"/>
        </w:rPr>
        <w:t>a</w:t>
      </w:r>
      <w:r w:rsidRPr="00DF03D2">
        <w:rPr>
          <w:rFonts w:eastAsia="Calibri"/>
          <w:lang w:val="es-ES"/>
        </w:rPr>
        <w:t xml:space="preserve"> un caso de retraso </w:t>
      </w:r>
      <w:r>
        <w:rPr>
          <w:rFonts w:eastAsia="Calibri"/>
          <w:lang w:val="es-ES"/>
        </w:rPr>
        <w:t>de lanzamiento colectivo</w:t>
      </w:r>
      <w:r w:rsidRPr="00DF03D2">
        <w:rPr>
          <w:rFonts w:eastAsia="Calibri"/>
          <w:lang w:val="es-ES"/>
        </w:rPr>
        <w:t xml:space="preserve"> y </w:t>
      </w:r>
      <w:r>
        <w:rPr>
          <w:rFonts w:eastAsia="Calibri"/>
          <w:lang w:val="es-ES"/>
        </w:rPr>
        <w:t xml:space="preserve">que </w:t>
      </w:r>
      <w:r w:rsidRPr="00DF03D2">
        <w:rPr>
          <w:rFonts w:eastAsia="Calibri"/>
          <w:lang w:val="es-ES"/>
        </w:rPr>
        <w:t xml:space="preserve">la Junta </w:t>
      </w:r>
      <w:r>
        <w:rPr>
          <w:rFonts w:eastAsia="Calibri"/>
          <w:lang w:val="es-ES"/>
        </w:rPr>
        <w:t>debería</w:t>
      </w:r>
      <w:r w:rsidRPr="00DF03D2">
        <w:rPr>
          <w:rFonts w:eastAsia="Calibri"/>
          <w:lang w:val="es-ES"/>
        </w:rPr>
        <w:t xml:space="preserve"> conceder la prórroga solicitada hasta el 1 de noviembre de 2024, </w:t>
      </w:r>
      <w:r>
        <w:rPr>
          <w:rFonts w:eastAsia="Calibri"/>
          <w:lang w:val="es-ES"/>
        </w:rPr>
        <w:t xml:space="preserve">por ser </w:t>
      </w:r>
      <w:r w:rsidRPr="00DF03D2">
        <w:rPr>
          <w:rFonts w:eastAsia="Calibri"/>
          <w:lang w:val="es-ES"/>
        </w:rPr>
        <w:t xml:space="preserve">limitada en el tiempo y justificada. </w:t>
      </w:r>
      <w:r>
        <w:rPr>
          <w:rFonts w:eastAsia="Calibri"/>
          <w:lang w:val="es-ES"/>
        </w:rPr>
        <w:t>Recuerda asimismo</w:t>
      </w:r>
      <w:r w:rsidRPr="00DF03D2">
        <w:rPr>
          <w:rFonts w:eastAsia="Calibri"/>
          <w:lang w:val="es-ES"/>
        </w:rPr>
        <w:t xml:space="preserve"> que el satélite debía estar terminado justo antes del lanzamiento inicial previsto para febrero de 2024, </w:t>
      </w:r>
      <w:r>
        <w:rPr>
          <w:rFonts w:eastAsia="Calibri"/>
          <w:lang w:val="es-ES"/>
        </w:rPr>
        <w:t>y señala</w:t>
      </w:r>
      <w:r w:rsidRPr="00DF03D2">
        <w:rPr>
          <w:rFonts w:eastAsia="Calibri"/>
          <w:lang w:val="es-ES"/>
        </w:rPr>
        <w:t xml:space="preserve"> que el hecho de que el satélite aún no estuviera listo no debería ser motivo de </w:t>
      </w:r>
      <w:r>
        <w:rPr>
          <w:rFonts w:eastAsia="Calibri"/>
          <w:lang w:val="es-ES"/>
        </w:rPr>
        <w:t>inquietud</w:t>
      </w:r>
      <w:r w:rsidRPr="00DF03D2">
        <w:rPr>
          <w:rFonts w:eastAsia="Calibri"/>
          <w:lang w:val="es-ES"/>
        </w:rPr>
        <w:t xml:space="preserve"> </w:t>
      </w:r>
      <w:r>
        <w:rPr>
          <w:rFonts w:eastAsia="Calibri"/>
          <w:lang w:val="es-ES"/>
        </w:rPr>
        <w:t>con respecto a la situación en curso</w:t>
      </w:r>
      <w:r w:rsidRPr="00DF03D2">
        <w:rPr>
          <w:rFonts w:eastAsia="Calibri"/>
          <w:lang w:val="es-ES"/>
        </w:rPr>
        <w:t xml:space="preserve">. </w:t>
      </w:r>
      <w:r>
        <w:rPr>
          <w:rFonts w:eastAsia="Calibri"/>
          <w:lang w:val="es-ES"/>
        </w:rPr>
        <w:t>Manifiesta asimismo que la</w:t>
      </w:r>
      <w:r w:rsidRPr="00DF03D2">
        <w:rPr>
          <w:rFonts w:eastAsia="Calibri"/>
          <w:lang w:val="es-ES"/>
        </w:rPr>
        <w:t xml:space="preserve"> Junta debe confiar en que se respetará el calendario </w:t>
      </w:r>
      <w:r>
        <w:rPr>
          <w:rFonts w:eastAsia="Calibri"/>
          <w:lang w:val="es-ES"/>
        </w:rPr>
        <w:t xml:space="preserve">previsto </w:t>
      </w:r>
      <w:r w:rsidRPr="00DF03D2">
        <w:rPr>
          <w:rFonts w:eastAsia="Calibri"/>
          <w:lang w:val="es-ES"/>
        </w:rPr>
        <w:t xml:space="preserve">y </w:t>
      </w:r>
      <w:r>
        <w:rPr>
          <w:rFonts w:eastAsia="Calibri"/>
          <w:lang w:val="es-ES"/>
        </w:rPr>
        <w:t xml:space="preserve">que </w:t>
      </w:r>
      <w:r w:rsidRPr="00DF03D2">
        <w:rPr>
          <w:rFonts w:eastAsia="Calibri"/>
          <w:lang w:val="es-ES"/>
        </w:rPr>
        <w:t xml:space="preserve">debe </w:t>
      </w:r>
      <w:r>
        <w:rPr>
          <w:rFonts w:eastAsia="Calibri"/>
          <w:lang w:val="es-ES"/>
        </w:rPr>
        <w:t>obrar</w:t>
      </w:r>
      <w:r w:rsidRPr="00DF03D2">
        <w:rPr>
          <w:rFonts w:eastAsia="Calibri"/>
          <w:lang w:val="es-ES"/>
        </w:rPr>
        <w:t xml:space="preserve"> </w:t>
      </w:r>
      <w:r>
        <w:rPr>
          <w:rFonts w:eastAsia="Calibri"/>
          <w:lang w:val="es-ES"/>
        </w:rPr>
        <w:t>en consecuencia</w:t>
      </w:r>
      <w:r w:rsidRPr="00DF03D2">
        <w:rPr>
          <w:rFonts w:eastAsia="Calibri"/>
          <w:lang w:val="es-ES"/>
        </w:rPr>
        <w:t>.</w:t>
      </w:r>
    </w:p>
    <w:p w14:paraId="224EABBD" w14:textId="77777777" w:rsidR="00A35144" w:rsidRPr="00DF03D2" w:rsidRDefault="00A35144" w:rsidP="0038430E">
      <w:pPr>
        <w:jc w:val="both"/>
        <w:rPr>
          <w:rFonts w:eastAsia="Calibri"/>
          <w:lang w:val="es-ES"/>
        </w:rPr>
      </w:pPr>
      <w:r w:rsidRPr="00DF03D2">
        <w:rPr>
          <w:rFonts w:eastAsia="Calibri"/>
          <w:lang w:val="es-ES"/>
        </w:rPr>
        <w:t>5.7.9</w:t>
      </w:r>
      <w:r w:rsidRPr="00DF03D2">
        <w:rPr>
          <w:lang w:val="es-ES"/>
        </w:rPr>
        <w:tab/>
      </w:r>
      <w:r w:rsidRPr="00DF03D2">
        <w:rPr>
          <w:rFonts w:eastAsia="Calibri"/>
          <w:b/>
          <w:bCs/>
          <w:lang w:val="es-ES"/>
        </w:rPr>
        <w:t xml:space="preserve">La Sra. Mannepalli </w:t>
      </w:r>
      <w:r w:rsidRPr="00DF03D2">
        <w:rPr>
          <w:rFonts w:eastAsia="Calibri"/>
          <w:lang w:val="es-ES"/>
        </w:rPr>
        <w:t xml:space="preserve">agradece a la Administración de China su presentación detallada y lógicamente estructurada y, al igual que la Sra. Beaumier, observa que el Anexo 5 es el único que no está fechado. La Administración había sido informada de la situación </w:t>
      </w:r>
      <w:r>
        <w:rPr>
          <w:rFonts w:eastAsia="Calibri"/>
          <w:lang w:val="es-ES"/>
        </w:rPr>
        <w:t>relativa a</w:t>
      </w:r>
      <w:r w:rsidRPr="00DF03D2">
        <w:rPr>
          <w:rFonts w:eastAsia="Calibri"/>
          <w:lang w:val="es-ES"/>
        </w:rPr>
        <w:t xml:space="preserve"> la carga útil principal a principios de septiembre de 2023 y su intento de encontrar satélites alternativos para </w:t>
      </w:r>
      <w:r>
        <w:rPr>
          <w:rFonts w:eastAsia="Calibri"/>
          <w:lang w:val="es-ES"/>
        </w:rPr>
        <w:t>su puesta</w:t>
      </w:r>
      <w:r w:rsidRPr="00DF03D2">
        <w:rPr>
          <w:rFonts w:eastAsia="Calibri"/>
          <w:lang w:val="es-ES"/>
        </w:rPr>
        <w:t xml:space="preserve"> en servicio habían sido infructuosos. Había adquirido un vehículo de lanzamiento diferente en el que el satélite sería la única carga útil</w:t>
      </w:r>
      <w:r>
        <w:rPr>
          <w:rFonts w:eastAsia="Calibri"/>
          <w:lang w:val="es-ES"/>
        </w:rPr>
        <w:t>,</w:t>
      </w:r>
      <w:r w:rsidRPr="00DF03D2">
        <w:rPr>
          <w:rFonts w:eastAsia="Calibri"/>
          <w:lang w:val="es-ES"/>
        </w:rPr>
        <w:t xml:space="preserve"> con una clara ventana de lanzamiento. </w:t>
      </w:r>
      <w:r>
        <w:rPr>
          <w:rFonts w:eastAsia="Calibri"/>
          <w:lang w:val="es-ES"/>
        </w:rPr>
        <w:t>La oradora añade que, s</w:t>
      </w:r>
      <w:r w:rsidRPr="00DF03D2">
        <w:rPr>
          <w:rFonts w:eastAsia="Calibri"/>
          <w:lang w:val="es-ES"/>
        </w:rPr>
        <w:t>obre la base de las explicaciones y justificaciones aportadas,</w:t>
      </w:r>
      <w:r>
        <w:rPr>
          <w:rFonts w:eastAsia="Calibri"/>
          <w:lang w:val="es-ES"/>
        </w:rPr>
        <w:t xml:space="preserve"> cabe considerar que la situación obedeció al</w:t>
      </w:r>
      <w:r w:rsidRPr="00DF03D2">
        <w:rPr>
          <w:rFonts w:eastAsia="Calibri"/>
          <w:lang w:val="es-ES"/>
        </w:rPr>
        <w:t xml:space="preserve"> retraso de </w:t>
      </w:r>
      <w:r>
        <w:rPr>
          <w:rFonts w:eastAsia="Calibri"/>
          <w:lang w:val="es-ES"/>
        </w:rPr>
        <w:t>lanzamiento colectivo</w:t>
      </w:r>
      <w:r w:rsidRPr="00DF03D2">
        <w:rPr>
          <w:rFonts w:eastAsia="Calibri"/>
          <w:lang w:val="es-ES"/>
        </w:rPr>
        <w:t xml:space="preserve"> y </w:t>
      </w:r>
      <w:r>
        <w:rPr>
          <w:rFonts w:eastAsia="Calibri"/>
          <w:lang w:val="es-ES"/>
        </w:rPr>
        <w:t>que conviene en que se conceda</w:t>
      </w:r>
      <w:r w:rsidRPr="00DF03D2">
        <w:rPr>
          <w:rFonts w:eastAsia="Calibri"/>
          <w:lang w:val="es-ES"/>
        </w:rPr>
        <w:t xml:space="preserve"> una prórroga hasta el 1 de noviembre de 2024.</w:t>
      </w:r>
    </w:p>
    <w:p w14:paraId="3F1F449B" w14:textId="77777777" w:rsidR="00A35144" w:rsidRPr="00DF03D2" w:rsidRDefault="00A35144" w:rsidP="0038430E">
      <w:pPr>
        <w:jc w:val="both"/>
        <w:rPr>
          <w:rFonts w:eastAsia="Calibri"/>
          <w:lang w:val="es-ES"/>
        </w:rPr>
      </w:pPr>
      <w:r w:rsidRPr="00DF03D2">
        <w:rPr>
          <w:rFonts w:eastAsia="Calibri"/>
          <w:lang w:val="es-ES"/>
        </w:rPr>
        <w:t>5.7.10</w:t>
      </w:r>
      <w:r w:rsidRPr="00DF03D2">
        <w:rPr>
          <w:lang w:val="es-ES"/>
        </w:rPr>
        <w:tab/>
      </w:r>
      <w:r w:rsidRPr="00D043E4">
        <w:rPr>
          <w:rFonts w:eastAsia="Calibri"/>
          <w:lang w:val="es-ES"/>
        </w:rPr>
        <w:t>El</w:t>
      </w:r>
      <w:r w:rsidRPr="00DF03D2">
        <w:rPr>
          <w:rFonts w:eastAsia="Calibri"/>
          <w:b/>
          <w:bCs/>
          <w:lang w:val="es-ES"/>
        </w:rPr>
        <w:t xml:space="preserve"> Sr. Fianko </w:t>
      </w:r>
      <w:r w:rsidRPr="00D043E4">
        <w:rPr>
          <w:rFonts w:eastAsia="Calibri"/>
          <w:lang w:val="es-ES"/>
        </w:rPr>
        <w:t>considera que</w:t>
      </w:r>
      <w:r w:rsidRPr="00DF03D2">
        <w:rPr>
          <w:rFonts w:eastAsia="Calibri"/>
          <w:b/>
          <w:bCs/>
          <w:lang w:val="es-ES"/>
        </w:rPr>
        <w:t xml:space="preserve"> </w:t>
      </w:r>
      <w:r>
        <w:rPr>
          <w:rFonts w:eastAsia="Calibri"/>
          <w:lang w:val="es-ES"/>
        </w:rPr>
        <w:t>la comunicación</w:t>
      </w:r>
      <w:r w:rsidRPr="00DF03D2">
        <w:rPr>
          <w:rFonts w:eastAsia="Calibri"/>
          <w:lang w:val="es-ES"/>
        </w:rPr>
        <w:t xml:space="preserve"> </w:t>
      </w:r>
      <w:r>
        <w:rPr>
          <w:rFonts w:eastAsia="Calibri"/>
          <w:lang w:val="es-ES"/>
        </w:rPr>
        <w:t>se organizó debidamente y que</w:t>
      </w:r>
      <w:r w:rsidRPr="00DF03D2">
        <w:rPr>
          <w:rFonts w:eastAsia="Calibri"/>
          <w:lang w:val="es-ES"/>
        </w:rPr>
        <w:t xml:space="preserve"> </w:t>
      </w:r>
      <w:r>
        <w:rPr>
          <w:rFonts w:eastAsia="Calibri"/>
          <w:lang w:val="es-ES"/>
        </w:rPr>
        <w:t>el caso se</w:t>
      </w:r>
      <w:r w:rsidRPr="00DF03D2">
        <w:rPr>
          <w:rFonts w:eastAsia="Calibri"/>
          <w:lang w:val="es-ES"/>
        </w:rPr>
        <w:t xml:space="preserve"> present</w:t>
      </w:r>
      <w:r>
        <w:rPr>
          <w:rFonts w:eastAsia="Calibri"/>
          <w:lang w:val="es-ES"/>
        </w:rPr>
        <w:t>ó de forma clara</w:t>
      </w:r>
      <w:r w:rsidRPr="00DF03D2">
        <w:rPr>
          <w:rFonts w:eastAsia="Calibri"/>
          <w:lang w:val="es-ES"/>
        </w:rPr>
        <w:t xml:space="preserve">. </w:t>
      </w:r>
      <w:r>
        <w:rPr>
          <w:rFonts w:eastAsia="Calibri"/>
          <w:lang w:val="es-ES"/>
        </w:rPr>
        <w:t>Se muestra a favor de</w:t>
      </w:r>
      <w:r w:rsidRPr="00DF03D2">
        <w:rPr>
          <w:rFonts w:eastAsia="Calibri"/>
          <w:lang w:val="es-ES"/>
        </w:rPr>
        <w:t xml:space="preserve"> conceder una prórroga por retraso </w:t>
      </w:r>
      <w:r>
        <w:rPr>
          <w:rFonts w:eastAsia="Calibri"/>
          <w:lang w:val="es-ES"/>
        </w:rPr>
        <w:t>del lanzamiento colectivo</w:t>
      </w:r>
      <w:r w:rsidRPr="00DF03D2">
        <w:rPr>
          <w:rFonts w:eastAsia="Calibri"/>
          <w:lang w:val="es-ES"/>
        </w:rPr>
        <w:t xml:space="preserve"> hasta el 1 de noviembre de 2024. </w:t>
      </w:r>
      <w:r>
        <w:rPr>
          <w:rFonts w:eastAsia="Calibri"/>
          <w:lang w:val="es-ES"/>
        </w:rPr>
        <w:t>P</w:t>
      </w:r>
      <w:r w:rsidRPr="00DF03D2">
        <w:rPr>
          <w:rFonts w:eastAsia="Calibri"/>
          <w:lang w:val="es-ES"/>
        </w:rPr>
        <w:t xml:space="preserve">regunta </w:t>
      </w:r>
      <w:r>
        <w:rPr>
          <w:rFonts w:eastAsia="Calibri"/>
          <w:lang w:val="es-ES"/>
        </w:rPr>
        <w:t xml:space="preserve">asimismo </w:t>
      </w:r>
      <w:r w:rsidRPr="00DF03D2">
        <w:rPr>
          <w:rFonts w:eastAsia="Calibri"/>
          <w:lang w:val="es-ES"/>
        </w:rPr>
        <w:t xml:space="preserve">si la fecha </w:t>
      </w:r>
      <w:r>
        <w:rPr>
          <w:rFonts w:eastAsia="Calibri"/>
          <w:lang w:val="es-ES"/>
        </w:rPr>
        <w:t>pertinente figura</w:t>
      </w:r>
      <w:r w:rsidRPr="00DF03D2">
        <w:rPr>
          <w:rFonts w:eastAsia="Calibri"/>
          <w:lang w:val="es-ES"/>
        </w:rPr>
        <w:t xml:space="preserve"> en la versión original </w:t>
      </w:r>
      <w:r>
        <w:rPr>
          <w:rFonts w:eastAsia="Calibri"/>
          <w:lang w:val="es-ES"/>
        </w:rPr>
        <w:t>en chino</w:t>
      </w:r>
      <w:r w:rsidRPr="00DF03D2">
        <w:rPr>
          <w:rFonts w:eastAsia="Calibri"/>
          <w:lang w:val="es-ES"/>
        </w:rPr>
        <w:t xml:space="preserve"> del Anexo 5.</w:t>
      </w:r>
    </w:p>
    <w:p w14:paraId="2D97CB12" w14:textId="77777777" w:rsidR="00A35144" w:rsidRPr="00DF03D2" w:rsidRDefault="00A35144" w:rsidP="0038430E">
      <w:pPr>
        <w:jc w:val="both"/>
        <w:rPr>
          <w:rFonts w:eastAsia="Calibri"/>
          <w:lang w:val="es-ES"/>
        </w:rPr>
      </w:pPr>
      <w:r w:rsidRPr="00DF03D2">
        <w:rPr>
          <w:rFonts w:eastAsia="Calibri"/>
          <w:lang w:val="es-ES"/>
        </w:rPr>
        <w:t>5.7.11</w:t>
      </w:r>
      <w:r w:rsidRPr="00DF03D2">
        <w:rPr>
          <w:rFonts w:eastAsia="Calibri"/>
          <w:lang w:val="es-ES"/>
        </w:rPr>
        <w:tab/>
      </w:r>
      <w:r w:rsidRPr="007F13E9">
        <w:rPr>
          <w:rFonts w:eastAsia="Calibri"/>
          <w:bCs/>
          <w:lang w:val="es-ES"/>
        </w:rPr>
        <w:t>El</w:t>
      </w:r>
      <w:r w:rsidRPr="00DF03D2">
        <w:rPr>
          <w:rFonts w:eastAsia="Calibri"/>
          <w:b/>
          <w:lang w:val="es-ES"/>
        </w:rPr>
        <w:t xml:space="preserve"> Sr. Di Crescenzo </w:t>
      </w:r>
      <w:r w:rsidRPr="00DF03D2">
        <w:rPr>
          <w:rFonts w:eastAsia="Calibri"/>
          <w:lang w:val="es-ES"/>
        </w:rPr>
        <w:t xml:space="preserve">está de acuerdo en que la </w:t>
      </w:r>
      <w:r>
        <w:rPr>
          <w:rFonts w:eastAsia="Calibri"/>
          <w:lang w:val="es-ES"/>
        </w:rPr>
        <w:t>comunicación</w:t>
      </w:r>
      <w:r w:rsidRPr="00DF03D2">
        <w:rPr>
          <w:rFonts w:eastAsia="Calibri"/>
          <w:lang w:val="es-ES"/>
        </w:rPr>
        <w:t xml:space="preserve"> de la Administración </w:t>
      </w:r>
      <w:r>
        <w:rPr>
          <w:rFonts w:eastAsia="Calibri"/>
          <w:lang w:val="es-ES"/>
        </w:rPr>
        <w:t>de China</w:t>
      </w:r>
      <w:r w:rsidRPr="00DF03D2">
        <w:rPr>
          <w:rFonts w:eastAsia="Calibri"/>
          <w:lang w:val="es-ES"/>
        </w:rPr>
        <w:t xml:space="preserve"> está bien estructurada y es clara, y </w:t>
      </w:r>
      <w:r>
        <w:rPr>
          <w:rFonts w:eastAsia="Calibri"/>
          <w:lang w:val="es-ES"/>
        </w:rPr>
        <w:t xml:space="preserve">en </w:t>
      </w:r>
      <w:r w:rsidRPr="00DF03D2">
        <w:rPr>
          <w:rFonts w:eastAsia="Calibri"/>
          <w:lang w:val="es-ES"/>
        </w:rPr>
        <w:t xml:space="preserve">que la información </w:t>
      </w:r>
      <w:r>
        <w:rPr>
          <w:rFonts w:eastAsia="Calibri"/>
          <w:lang w:val="es-ES"/>
        </w:rPr>
        <w:t>justificativa</w:t>
      </w:r>
      <w:r w:rsidRPr="00DF03D2">
        <w:rPr>
          <w:rFonts w:eastAsia="Calibri"/>
          <w:lang w:val="es-ES"/>
        </w:rPr>
        <w:t xml:space="preserve"> proporcionada en los anexos es exhaustiva. </w:t>
      </w:r>
      <w:r>
        <w:rPr>
          <w:rFonts w:eastAsia="Calibri"/>
          <w:lang w:val="es-ES"/>
        </w:rPr>
        <w:t xml:space="preserve">Añade que está en medida de </w:t>
      </w:r>
      <w:r w:rsidRPr="00DF03D2">
        <w:rPr>
          <w:rFonts w:eastAsia="Calibri"/>
          <w:lang w:val="es-ES"/>
        </w:rPr>
        <w:t>apoyar la prórroga solicitada.</w:t>
      </w:r>
    </w:p>
    <w:p w14:paraId="3356466F" w14:textId="77777777" w:rsidR="00A35144" w:rsidRPr="00DF03D2" w:rsidRDefault="00A35144" w:rsidP="0038430E">
      <w:pPr>
        <w:jc w:val="both"/>
        <w:rPr>
          <w:rFonts w:eastAsia="Calibri"/>
          <w:lang w:val="es-ES"/>
        </w:rPr>
      </w:pPr>
      <w:r w:rsidRPr="00DF03D2">
        <w:rPr>
          <w:rFonts w:eastAsia="Calibri"/>
          <w:lang w:val="es-ES"/>
        </w:rPr>
        <w:t>5.7.12</w:t>
      </w:r>
      <w:r w:rsidRPr="00DF03D2">
        <w:rPr>
          <w:lang w:val="es-ES"/>
        </w:rPr>
        <w:tab/>
      </w:r>
      <w:r w:rsidRPr="007F13E9">
        <w:rPr>
          <w:rFonts w:eastAsia="Calibri"/>
          <w:lang w:val="es-ES"/>
        </w:rPr>
        <w:t>El</w:t>
      </w:r>
      <w:r w:rsidRPr="00DF03D2">
        <w:rPr>
          <w:rFonts w:eastAsia="Calibri"/>
          <w:b/>
          <w:bCs/>
          <w:lang w:val="es-ES"/>
        </w:rPr>
        <w:t xml:space="preserve"> Sr. Nurshabekov </w:t>
      </w:r>
      <w:r>
        <w:rPr>
          <w:rFonts w:eastAsia="Calibri"/>
          <w:lang w:val="es-ES"/>
        </w:rPr>
        <w:t>señala</w:t>
      </w:r>
      <w:r w:rsidRPr="00DF03D2">
        <w:rPr>
          <w:rFonts w:eastAsia="Calibri"/>
          <w:lang w:val="es-ES"/>
        </w:rPr>
        <w:t xml:space="preserve"> que la información </w:t>
      </w:r>
      <w:r>
        <w:rPr>
          <w:rFonts w:eastAsia="Calibri"/>
          <w:lang w:val="es-ES"/>
        </w:rPr>
        <w:t>íntegra</w:t>
      </w:r>
      <w:r w:rsidRPr="00DF03D2">
        <w:rPr>
          <w:rFonts w:eastAsia="Calibri"/>
          <w:lang w:val="es-ES"/>
        </w:rPr>
        <w:t xml:space="preserve"> y clara proporcionada por la Administración </w:t>
      </w:r>
      <w:r>
        <w:rPr>
          <w:rFonts w:eastAsia="Calibri"/>
          <w:lang w:val="es-ES"/>
        </w:rPr>
        <w:t>de China</w:t>
      </w:r>
      <w:r w:rsidRPr="00DF03D2">
        <w:rPr>
          <w:rFonts w:eastAsia="Calibri"/>
          <w:lang w:val="es-ES"/>
        </w:rPr>
        <w:t xml:space="preserve"> demuestra que la situación </w:t>
      </w:r>
      <w:r>
        <w:rPr>
          <w:rFonts w:eastAsia="Calibri"/>
          <w:lang w:val="es-ES"/>
        </w:rPr>
        <w:t>se debió</w:t>
      </w:r>
      <w:r w:rsidRPr="00DF03D2">
        <w:rPr>
          <w:rFonts w:eastAsia="Calibri"/>
          <w:lang w:val="es-ES"/>
        </w:rPr>
        <w:t xml:space="preserve"> a problemas técnicos con la carga útil primaria y que sus esfuerzos por encontrar un satélite de sustitución </w:t>
      </w:r>
      <w:r>
        <w:rPr>
          <w:rFonts w:eastAsia="Calibri"/>
          <w:lang w:val="es-ES"/>
        </w:rPr>
        <w:t>fueron</w:t>
      </w:r>
      <w:r w:rsidRPr="00DF03D2">
        <w:rPr>
          <w:rFonts w:eastAsia="Calibri"/>
          <w:lang w:val="es-ES"/>
        </w:rPr>
        <w:t xml:space="preserve"> infructuosos. Se </w:t>
      </w:r>
      <w:r>
        <w:rPr>
          <w:rFonts w:eastAsia="Calibri"/>
          <w:lang w:val="es-ES"/>
        </w:rPr>
        <w:t>muestra</w:t>
      </w:r>
      <w:r w:rsidRPr="00DF03D2">
        <w:rPr>
          <w:rFonts w:eastAsia="Calibri"/>
          <w:lang w:val="es-ES"/>
        </w:rPr>
        <w:t xml:space="preserve"> a favor de conceder la prórroga solicitada.</w:t>
      </w:r>
    </w:p>
    <w:p w14:paraId="0FD8E273" w14:textId="77777777" w:rsidR="00A35144" w:rsidRPr="00DF03D2" w:rsidRDefault="00A35144" w:rsidP="0038430E">
      <w:pPr>
        <w:jc w:val="both"/>
        <w:rPr>
          <w:rFonts w:eastAsia="Calibri"/>
          <w:lang w:val="es-ES"/>
        </w:rPr>
      </w:pPr>
      <w:r w:rsidRPr="00DF03D2">
        <w:rPr>
          <w:rFonts w:eastAsia="Calibri"/>
          <w:lang w:val="es-ES"/>
        </w:rPr>
        <w:t xml:space="preserve">5.7.13 </w:t>
      </w:r>
      <w:r w:rsidRPr="00DF03D2">
        <w:rPr>
          <w:rFonts w:eastAsia="Calibri"/>
          <w:lang w:val="es-ES"/>
        </w:rPr>
        <w:tab/>
      </w:r>
      <w:r w:rsidRPr="00DF03D2">
        <w:rPr>
          <w:szCs w:val="24"/>
          <w:lang w:val="es-ES"/>
        </w:rPr>
        <w:t xml:space="preserve">El </w:t>
      </w:r>
      <w:r w:rsidRPr="00DF03D2">
        <w:rPr>
          <w:b/>
          <w:bCs/>
          <w:szCs w:val="24"/>
          <w:lang w:val="es-ES"/>
        </w:rPr>
        <w:t xml:space="preserve">Presidente </w:t>
      </w:r>
      <w:r>
        <w:rPr>
          <w:szCs w:val="24"/>
          <w:lang w:val="es-ES"/>
        </w:rPr>
        <w:t>propone</w:t>
      </w:r>
      <w:r w:rsidRPr="00DF03D2">
        <w:rPr>
          <w:szCs w:val="24"/>
          <w:lang w:val="es-ES"/>
        </w:rPr>
        <w:t xml:space="preserve"> que </w:t>
      </w:r>
      <w:r>
        <w:rPr>
          <w:szCs w:val="24"/>
          <w:lang w:val="es-ES"/>
        </w:rPr>
        <w:t>la Junta</w:t>
      </w:r>
      <w:r w:rsidRPr="00DF03D2">
        <w:rPr>
          <w:szCs w:val="24"/>
          <w:lang w:val="es-ES"/>
        </w:rPr>
        <w:t xml:space="preserve"> </w:t>
      </w:r>
      <w:r>
        <w:rPr>
          <w:szCs w:val="24"/>
          <w:lang w:val="es-ES"/>
        </w:rPr>
        <w:t>llegue</w:t>
      </w:r>
      <w:r w:rsidRPr="00DF03D2">
        <w:rPr>
          <w:szCs w:val="24"/>
          <w:lang w:val="es-ES"/>
        </w:rPr>
        <w:t xml:space="preserve"> a las siguientes conclusiones </w:t>
      </w:r>
      <w:r>
        <w:rPr>
          <w:szCs w:val="24"/>
          <w:lang w:val="es-ES"/>
        </w:rPr>
        <w:t>al respect</w:t>
      </w:r>
      <w:r w:rsidRPr="00DF03D2">
        <w:rPr>
          <w:szCs w:val="24"/>
          <w:lang w:val="es-ES"/>
        </w:rPr>
        <w:t>o</w:t>
      </w:r>
      <w:r w:rsidRPr="00DF03D2">
        <w:rPr>
          <w:rFonts w:eastAsia="Calibri"/>
          <w:lang w:val="es-ES"/>
        </w:rPr>
        <w:t>:</w:t>
      </w:r>
    </w:p>
    <w:p w14:paraId="0E740C41" w14:textId="77777777" w:rsidR="00A35144" w:rsidRPr="00DF03D2" w:rsidRDefault="00A35144" w:rsidP="0038430E">
      <w:pPr>
        <w:jc w:val="both"/>
        <w:rPr>
          <w:lang w:val="es-ES"/>
        </w:rPr>
      </w:pPr>
      <w:r>
        <w:rPr>
          <w:rFonts w:eastAsia="Calibri"/>
          <w:lang w:val="es-ES"/>
        </w:rPr>
        <w:t>«Que la</w:t>
      </w:r>
      <w:r w:rsidRPr="00DF03D2">
        <w:rPr>
          <w:rFonts w:eastAsia="Calibri"/>
          <w:lang w:val="es-ES"/>
        </w:rPr>
        <w:t xml:space="preserve"> Junta </w:t>
      </w:r>
      <w:r w:rsidRPr="00DF03D2">
        <w:rPr>
          <w:lang w:val="es-ES"/>
        </w:rPr>
        <w:t xml:space="preserve">examinó </w:t>
      </w:r>
      <w:r>
        <w:rPr>
          <w:lang w:val="es-ES"/>
        </w:rPr>
        <w:t>pormenorizadamente</w:t>
      </w:r>
      <w:r w:rsidRPr="00DF03D2">
        <w:rPr>
          <w:lang w:val="es-ES"/>
        </w:rPr>
        <w:t xml:space="preserve"> el Documento RRB23-3/7, en el que la Administración de China solicitaba una ampliación del plazo reglamentario para </w:t>
      </w:r>
      <w:r>
        <w:rPr>
          <w:lang w:val="es-ES"/>
        </w:rPr>
        <w:t>la puesta</w:t>
      </w:r>
      <w:r w:rsidRPr="00DF03D2">
        <w:rPr>
          <w:lang w:val="es-ES"/>
        </w:rPr>
        <w:t xml:space="preserve"> en servicio</w:t>
      </w:r>
      <w:r>
        <w:rPr>
          <w:lang w:val="es-ES"/>
        </w:rPr>
        <w:t xml:space="preserve"> de</w:t>
      </w:r>
      <w:r w:rsidRPr="00DF03D2">
        <w:rPr>
          <w:lang w:val="es-ES"/>
        </w:rPr>
        <w:t xml:space="preserve"> las asignaciones de frecuencia</w:t>
      </w:r>
      <w:r>
        <w:rPr>
          <w:lang w:val="es-ES"/>
        </w:rPr>
        <w:t>s</w:t>
      </w:r>
      <w:r w:rsidRPr="00DF03D2">
        <w:rPr>
          <w:lang w:val="es-ES"/>
        </w:rPr>
        <w:t xml:space="preserve"> a la red de satélites ITS-AR-77.2W. La Junta tomó nota de los siguientes puntos:</w:t>
      </w:r>
    </w:p>
    <w:p w14:paraId="1506CF1D" w14:textId="77777777" w:rsidR="00A35144" w:rsidRPr="00DF03D2" w:rsidRDefault="00A35144" w:rsidP="0038430E">
      <w:pPr>
        <w:pStyle w:val="enumlev1"/>
        <w:jc w:val="both"/>
        <w:rPr>
          <w:lang w:val="es-ES"/>
        </w:rPr>
      </w:pPr>
      <w:r w:rsidRPr="00D23467">
        <w:rPr>
          <w:lang w:val="es-ES"/>
        </w:rPr>
        <w:t>•</w:t>
      </w:r>
      <w:r w:rsidRPr="003B66C1">
        <w:rPr>
          <w:lang w:val="es-ES"/>
        </w:rPr>
        <w:tab/>
        <w:t>La</w:t>
      </w:r>
      <w:r w:rsidRPr="00D01849">
        <w:rPr>
          <w:lang w:val="es-ES"/>
        </w:rPr>
        <w:t xml:space="preserve"> </w:t>
      </w:r>
      <w:r>
        <w:rPr>
          <w:lang w:val="es-ES"/>
        </w:rPr>
        <w:t>producción</w:t>
      </w:r>
      <w:r w:rsidRPr="00D01849">
        <w:rPr>
          <w:lang w:val="es-ES"/>
        </w:rPr>
        <w:t xml:space="preserve"> del satélite para </w:t>
      </w:r>
      <w:r>
        <w:rPr>
          <w:lang w:val="es-ES"/>
        </w:rPr>
        <w:t>la puesta en servicio de las asignaciones de</w:t>
      </w:r>
      <w:r w:rsidRPr="00D01849">
        <w:rPr>
          <w:lang w:val="es-ES"/>
        </w:rPr>
        <w:t xml:space="preserve"> frecuencias a la red de satélites ITS-AR-77.2W </w:t>
      </w:r>
      <w:r>
        <w:rPr>
          <w:lang w:val="es-ES"/>
        </w:rPr>
        <w:t>avanza</w:t>
      </w:r>
      <w:r w:rsidRPr="00D01849">
        <w:rPr>
          <w:lang w:val="es-ES"/>
        </w:rPr>
        <w:t xml:space="preserve"> según lo previsto y su finalización está prevista para el 18 de enero de 2024, </w:t>
      </w:r>
      <w:r>
        <w:rPr>
          <w:lang w:val="es-ES"/>
        </w:rPr>
        <w:t>al tiempo</w:t>
      </w:r>
      <w:r w:rsidRPr="00D01849">
        <w:rPr>
          <w:lang w:val="es-ES"/>
        </w:rPr>
        <w:t xml:space="preserve"> que</w:t>
      </w:r>
      <w:r>
        <w:rPr>
          <w:lang w:val="es-ES"/>
        </w:rPr>
        <w:t xml:space="preserve"> ha concluido la instalación de</w:t>
      </w:r>
      <w:r w:rsidRPr="00D01849">
        <w:rPr>
          <w:lang w:val="es-ES"/>
        </w:rPr>
        <w:t xml:space="preserve"> la infraestructura de apoyo </w:t>
      </w:r>
      <w:r>
        <w:rPr>
          <w:lang w:val="es-ES"/>
        </w:rPr>
        <w:t>en tierra</w:t>
      </w:r>
      <w:r w:rsidRPr="00DF03D2">
        <w:rPr>
          <w:lang w:val="es-ES"/>
        </w:rPr>
        <w:t>.</w:t>
      </w:r>
    </w:p>
    <w:p w14:paraId="41445989" w14:textId="77777777" w:rsidR="00A35144" w:rsidRPr="00DF03D2" w:rsidRDefault="00A35144" w:rsidP="0038430E">
      <w:pPr>
        <w:pStyle w:val="enumlev1"/>
        <w:jc w:val="both"/>
        <w:rPr>
          <w:lang w:val="es-ES"/>
        </w:rPr>
      </w:pPr>
      <w:r w:rsidRPr="00D23467">
        <w:rPr>
          <w:lang w:val="es-ES"/>
        </w:rPr>
        <w:t>•</w:t>
      </w:r>
      <w:r w:rsidRPr="00DF03D2">
        <w:rPr>
          <w:lang w:val="es-ES"/>
        </w:rPr>
        <w:tab/>
      </w:r>
      <w:r w:rsidRPr="003E6BBE">
        <w:rPr>
          <w:lang w:val="es-ES"/>
        </w:rPr>
        <w:t xml:space="preserve">El satélite había </w:t>
      </w:r>
      <w:r>
        <w:rPr>
          <w:lang w:val="es-ES"/>
        </w:rPr>
        <w:t xml:space="preserve">constituido </w:t>
      </w:r>
      <w:r w:rsidRPr="003E6BBE">
        <w:rPr>
          <w:lang w:val="es-ES"/>
        </w:rPr>
        <w:t>carga útil secundaria de un vehículo que se lanzaría el 20 de febrero de 2024</w:t>
      </w:r>
      <w:r>
        <w:rPr>
          <w:lang w:val="es-ES"/>
        </w:rPr>
        <w:t>,</w:t>
      </w:r>
      <w:r w:rsidRPr="003E6BBE">
        <w:rPr>
          <w:lang w:val="es-ES"/>
        </w:rPr>
        <w:t xml:space="preserve"> co</w:t>
      </w:r>
      <w:r>
        <w:rPr>
          <w:lang w:val="es-ES"/>
        </w:rPr>
        <w:t>n plazo</w:t>
      </w:r>
      <w:r w:rsidRPr="003E6BBE">
        <w:rPr>
          <w:lang w:val="es-ES"/>
        </w:rPr>
        <w:t xml:space="preserve"> de despliegue orbital del 27 de febrero de 2024</w:t>
      </w:r>
      <w:r w:rsidRPr="00DF03D2">
        <w:rPr>
          <w:lang w:val="es-ES"/>
        </w:rPr>
        <w:t>.</w:t>
      </w:r>
    </w:p>
    <w:p w14:paraId="762BB9FA" w14:textId="77777777" w:rsidR="00A35144" w:rsidRPr="00DF03D2" w:rsidRDefault="00A35144" w:rsidP="0038430E">
      <w:pPr>
        <w:pStyle w:val="enumlev1"/>
        <w:jc w:val="both"/>
        <w:rPr>
          <w:lang w:val="es-ES"/>
        </w:rPr>
      </w:pPr>
      <w:r w:rsidRPr="00D23467">
        <w:rPr>
          <w:lang w:val="es-ES"/>
        </w:rPr>
        <w:t>•</w:t>
      </w:r>
      <w:r w:rsidRPr="00DF03D2">
        <w:rPr>
          <w:lang w:val="es-ES"/>
        </w:rPr>
        <w:tab/>
      </w:r>
      <w:r>
        <w:rPr>
          <w:lang w:val="es-ES"/>
        </w:rPr>
        <w:t>L</w:t>
      </w:r>
      <w:r w:rsidRPr="003E6BBE">
        <w:rPr>
          <w:lang w:val="es-ES"/>
        </w:rPr>
        <w:t xml:space="preserve">a </w:t>
      </w:r>
      <w:r>
        <w:rPr>
          <w:lang w:val="es-ES"/>
        </w:rPr>
        <w:t>producción</w:t>
      </w:r>
      <w:r w:rsidRPr="003E6BBE">
        <w:rPr>
          <w:lang w:val="es-ES"/>
        </w:rPr>
        <w:t xml:space="preserve"> de la carga útil primaria del vehículo de lanzamiento se había retrasado por </w:t>
      </w:r>
      <w:r>
        <w:rPr>
          <w:lang w:val="es-ES"/>
        </w:rPr>
        <w:t>deficiencias</w:t>
      </w:r>
      <w:r w:rsidRPr="003E6BBE">
        <w:rPr>
          <w:lang w:val="es-ES"/>
        </w:rPr>
        <w:t xml:space="preserve"> de calidad de fabricación, lo que dio lugar a una nueva fecha de lanzamiento no anterior a marzo de 2025</w:t>
      </w:r>
      <w:r w:rsidRPr="00DF03D2">
        <w:rPr>
          <w:lang w:val="es-ES"/>
        </w:rPr>
        <w:t>.</w:t>
      </w:r>
    </w:p>
    <w:p w14:paraId="068AAA87" w14:textId="77777777" w:rsidR="00A35144" w:rsidRPr="00DF03D2" w:rsidRDefault="00A35144" w:rsidP="0038430E">
      <w:pPr>
        <w:pStyle w:val="enumlev1"/>
        <w:jc w:val="both"/>
        <w:rPr>
          <w:lang w:val="es-ES"/>
        </w:rPr>
      </w:pPr>
      <w:r w:rsidRPr="00D23467">
        <w:rPr>
          <w:lang w:val="es-ES"/>
        </w:rPr>
        <w:t>•</w:t>
      </w:r>
      <w:r w:rsidRPr="00DF03D2">
        <w:rPr>
          <w:lang w:val="es-ES"/>
        </w:rPr>
        <w:tab/>
        <w:t>E</w:t>
      </w:r>
      <w:r w:rsidRPr="005C53EF">
        <w:rPr>
          <w:lang w:val="es-ES"/>
        </w:rPr>
        <w:t xml:space="preserve">l operador de satélites había intentado encontrar satélites alternativos para poner en servicio las asignaciones de frecuencias a la red de satélites ITS-AR-77.2W, </w:t>
      </w:r>
      <w:r w:rsidRPr="00CB07BB">
        <w:rPr>
          <w:lang w:val="es-ES"/>
        </w:rPr>
        <w:t>pero ello no</w:t>
      </w:r>
      <w:r>
        <w:rPr>
          <w:lang w:val="es-ES"/>
        </w:rPr>
        <w:t xml:space="preserve"> fue posible</w:t>
      </w:r>
      <w:r w:rsidRPr="00DF03D2">
        <w:rPr>
          <w:lang w:val="es-ES"/>
        </w:rPr>
        <w:t>.</w:t>
      </w:r>
    </w:p>
    <w:p w14:paraId="10BCB684" w14:textId="77777777" w:rsidR="00A35144" w:rsidRPr="00DF03D2" w:rsidRDefault="00A35144" w:rsidP="0038430E">
      <w:pPr>
        <w:pStyle w:val="enumlev1"/>
        <w:jc w:val="both"/>
        <w:rPr>
          <w:lang w:val="es-ES"/>
        </w:rPr>
      </w:pPr>
      <w:r w:rsidRPr="00D23467">
        <w:rPr>
          <w:lang w:val="es-ES"/>
        </w:rPr>
        <w:lastRenderedPageBreak/>
        <w:t>•</w:t>
      </w:r>
      <w:r w:rsidRPr="00DF03D2">
        <w:rPr>
          <w:lang w:val="es-ES"/>
        </w:rPr>
        <w:tab/>
        <w:t xml:space="preserve">Por </w:t>
      </w:r>
      <w:r w:rsidRPr="005C53EF">
        <w:rPr>
          <w:lang w:val="es-ES"/>
        </w:rPr>
        <w:t>último, el operador del satélite adquirió un vehículo de lanzamiento alternativo en el que el satélite sería la única carga útil</w:t>
      </w:r>
      <w:r>
        <w:rPr>
          <w:lang w:val="es-ES"/>
        </w:rPr>
        <w:t>,</w:t>
      </w:r>
      <w:r w:rsidRPr="005C53EF">
        <w:rPr>
          <w:lang w:val="es-ES"/>
        </w:rPr>
        <w:t xml:space="preserve"> con una nueva ventana de lanzamiento, del 25 de septiembre al 25 de octubre de 2024, </w:t>
      </w:r>
      <w:r>
        <w:rPr>
          <w:lang w:val="es-ES"/>
        </w:rPr>
        <w:t>habida cuenta del plazo del</w:t>
      </w:r>
      <w:r w:rsidRPr="005C53EF">
        <w:rPr>
          <w:lang w:val="es-ES"/>
        </w:rPr>
        <w:t xml:space="preserve"> 1 de noviembre de 2024 </w:t>
      </w:r>
      <w:r>
        <w:rPr>
          <w:lang w:val="es-ES"/>
        </w:rPr>
        <w:t>para la puesta en servicio de</w:t>
      </w:r>
      <w:r w:rsidRPr="005C53EF">
        <w:rPr>
          <w:lang w:val="es-ES"/>
        </w:rPr>
        <w:t xml:space="preserve"> las asignaciones de frecuencias a la red de satélites ITS</w:t>
      </w:r>
      <w:r>
        <w:rPr>
          <w:lang w:val="es-ES"/>
        </w:rPr>
        <w:noBreakHyphen/>
      </w:r>
      <w:r w:rsidRPr="005C53EF">
        <w:rPr>
          <w:lang w:val="es-ES"/>
        </w:rPr>
        <w:t>AR</w:t>
      </w:r>
      <w:r>
        <w:rPr>
          <w:lang w:val="es-ES"/>
        </w:rPr>
        <w:noBreakHyphen/>
      </w:r>
      <w:r w:rsidRPr="005C53EF">
        <w:rPr>
          <w:lang w:val="es-ES"/>
        </w:rPr>
        <w:t>77.2</w:t>
      </w:r>
      <w:r w:rsidRPr="00DF03D2">
        <w:rPr>
          <w:lang w:val="es-ES"/>
        </w:rPr>
        <w:t>.</w:t>
      </w:r>
    </w:p>
    <w:p w14:paraId="32B2A5A5" w14:textId="77777777" w:rsidR="00A35144" w:rsidRPr="00DF03D2" w:rsidRDefault="00A35144" w:rsidP="0038430E">
      <w:pPr>
        <w:jc w:val="both"/>
        <w:rPr>
          <w:lang w:val="es-ES"/>
        </w:rPr>
      </w:pPr>
      <w:r>
        <w:rPr>
          <w:lang w:val="es-ES"/>
        </w:rPr>
        <w:t>Sobre la base</w:t>
      </w:r>
      <w:r w:rsidRPr="00DF03D2">
        <w:rPr>
          <w:lang w:val="es-ES"/>
        </w:rPr>
        <w:t xml:space="preserve"> de la información facilitada, la Junta concluy</w:t>
      </w:r>
      <w:r>
        <w:rPr>
          <w:lang w:val="es-ES"/>
        </w:rPr>
        <w:t>e que</w:t>
      </w:r>
      <w:r w:rsidRPr="00DF03D2">
        <w:rPr>
          <w:lang w:val="es-ES"/>
        </w:rPr>
        <w:t>:</w:t>
      </w:r>
    </w:p>
    <w:p w14:paraId="0A896D8E" w14:textId="77777777" w:rsidR="00A35144" w:rsidRPr="00DF03D2" w:rsidRDefault="00A35144" w:rsidP="0038430E">
      <w:pPr>
        <w:pStyle w:val="enumlev1"/>
        <w:jc w:val="both"/>
        <w:rPr>
          <w:lang w:val="es-ES"/>
        </w:rPr>
      </w:pPr>
      <w:r w:rsidRPr="00D23467">
        <w:rPr>
          <w:lang w:val="es-ES"/>
        </w:rPr>
        <w:t>•</w:t>
      </w:r>
      <w:r w:rsidRPr="00DF03D2">
        <w:rPr>
          <w:lang w:val="es-ES"/>
        </w:rPr>
        <w:tab/>
        <w:t>de no ser por el retraso de la carga útil primaria, la administración habría podido cumplir el plazo reglamentario del 23 de marzo de 2024;</w:t>
      </w:r>
    </w:p>
    <w:p w14:paraId="553CA66B" w14:textId="77777777" w:rsidR="00A35144" w:rsidRPr="00DF03D2" w:rsidRDefault="00A35144" w:rsidP="0038430E">
      <w:pPr>
        <w:pStyle w:val="enumlev1"/>
        <w:jc w:val="both"/>
        <w:rPr>
          <w:lang w:val="es-ES"/>
        </w:rPr>
      </w:pPr>
      <w:r w:rsidRPr="00D23467">
        <w:rPr>
          <w:lang w:val="es-ES"/>
        </w:rPr>
        <w:t>•</w:t>
      </w:r>
      <w:r w:rsidRPr="00DF03D2">
        <w:rPr>
          <w:lang w:val="es-ES"/>
        </w:rPr>
        <w:tab/>
        <w:t xml:space="preserve">el operador del satélite había </w:t>
      </w:r>
      <w:r>
        <w:rPr>
          <w:lang w:val="es-ES"/>
        </w:rPr>
        <w:t>desplegado</w:t>
      </w:r>
      <w:r w:rsidRPr="00DF03D2">
        <w:rPr>
          <w:lang w:val="es-ES"/>
        </w:rPr>
        <w:t xml:space="preserve"> esfuerzos considerables para respetar el plazo reglamentario inicial y reducir </w:t>
      </w:r>
      <w:r>
        <w:rPr>
          <w:lang w:val="es-ES"/>
        </w:rPr>
        <w:t>todo lo posible</w:t>
      </w:r>
      <w:r w:rsidRPr="00DF03D2">
        <w:rPr>
          <w:lang w:val="es-ES"/>
        </w:rPr>
        <w:t xml:space="preserve"> la duración de la prórroga solicitada;</w:t>
      </w:r>
    </w:p>
    <w:p w14:paraId="12C93BCD" w14:textId="77777777" w:rsidR="00A35144" w:rsidRPr="00DF03D2" w:rsidRDefault="00A35144" w:rsidP="0038430E">
      <w:pPr>
        <w:pStyle w:val="enumlev1"/>
        <w:jc w:val="both"/>
        <w:rPr>
          <w:lang w:val="es-ES"/>
        </w:rPr>
      </w:pPr>
      <w:r w:rsidRPr="00D23467">
        <w:rPr>
          <w:lang w:val="es-ES"/>
        </w:rPr>
        <w:t>•</w:t>
      </w:r>
      <w:r w:rsidRPr="00DF03D2">
        <w:rPr>
          <w:lang w:val="es-ES"/>
        </w:rPr>
        <w:tab/>
      </w:r>
      <w:r>
        <w:rPr>
          <w:lang w:val="es-ES"/>
        </w:rPr>
        <w:t>cabe considerar que la situación se debió a un</w:t>
      </w:r>
      <w:r w:rsidRPr="00DF03D2">
        <w:rPr>
          <w:lang w:val="es-ES"/>
        </w:rPr>
        <w:t xml:space="preserve"> retraso del </w:t>
      </w:r>
      <w:r>
        <w:rPr>
          <w:lang w:val="es-ES"/>
        </w:rPr>
        <w:t>lanzamiento colectivo</w:t>
      </w:r>
      <w:r w:rsidRPr="00DF03D2">
        <w:rPr>
          <w:lang w:val="es-ES"/>
        </w:rPr>
        <w:t xml:space="preserve"> y</w:t>
      </w:r>
      <w:r>
        <w:rPr>
          <w:lang w:val="es-ES"/>
        </w:rPr>
        <w:t xml:space="preserve"> que</w:t>
      </w:r>
      <w:r w:rsidRPr="00DF03D2">
        <w:rPr>
          <w:lang w:val="es-ES"/>
        </w:rPr>
        <w:t xml:space="preserve"> la prórroga solicitada </w:t>
      </w:r>
      <w:r>
        <w:rPr>
          <w:lang w:val="es-ES"/>
        </w:rPr>
        <w:t>es</w:t>
      </w:r>
      <w:r w:rsidRPr="00DF03D2">
        <w:rPr>
          <w:lang w:val="es-ES"/>
        </w:rPr>
        <w:t xml:space="preserve"> limitada y </w:t>
      </w:r>
      <w:r>
        <w:rPr>
          <w:lang w:val="es-ES"/>
        </w:rPr>
        <w:t>está</w:t>
      </w:r>
      <w:r w:rsidRPr="00DF03D2">
        <w:rPr>
          <w:lang w:val="es-ES"/>
        </w:rPr>
        <w:t xml:space="preserve"> justificada.</w:t>
      </w:r>
    </w:p>
    <w:p w14:paraId="4D07F4A6" w14:textId="119B52D7" w:rsidR="00A35144" w:rsidRPr="00DF03D2" w:rsidRDefault="00A35144" w:rsidP="0038430E">
      <w:pPr>
        <w:jc w:val="both"/>
        <w:rPr>
          <w:lang w:val="es-ES"/>
        </w:rPr>
      </w:pPr>
      <w:r w:rsidRPr="00DF03D2">
        <w:rPr>
          <w:lang w:val="es-ES"/>
        </w:rPr>
        <w:t>En consecuencia, la Junta decid</w:t>
      </w:r>
      <w:r>
        <w:rPr>
          <w:lang w:val="es-ES"/>
        </w:rPr>
        <w:t>e</w:t>
      </w:r>
      <w:r w:rsidRPr="00DF03D2">
        <w:rPr>
          <w:lang w:val="es-ES"/>
        </w:rPr>
        <w:t xml:space="preserve"> acceder a la solicitud de la Administración de China de ampliar hasta el 1 de noviembre de 2024 el plazo reglamentario para </w:t>
      </w:r>
      <w:r>
        <w:rPr>
          <w:lang w:val="es-ES"/>
        </w:rPr>
        <w:t>la puesta en servicio de</w:t>
      </w:r>
      <w:r w:rsidRPr="00DF03D2">
        <w:rPr>
          <w:lang w:val="es-ES"/>
        </w:rPr>
        <w:t xml:space="preserve"> las asignaciones de frecuencias en las bandas 3</w:t>
      </w:r>
      <w:r>
        <w:rPr>
          <w:lang w:val="es-ES"/>
        </w:rPr>
        <w:t> </w:t>
      </w:r>
      <w:r w:rsidRPr="00DF03D2">
        <w:rPr>
          <w:lang w:val="es-ES"/>
        </w:rPr>
        <w:t>700-4</w:t>
      </w:r>
      <w:r>
        <w:rPr>
          <w:lang w:val="es-ES"/>
        </w:rPr>
        <w:t> </w:t>
      </w:r>
      <w:r w:rsidRPr="00DF03D2">
        <w:rPr>
          <w:lang w:val="es-ES"/>
        </w:rPr>
        <w:t>200</w:t>
      </w:r>
      <w:r>
        <w:rPr>
          <w:lang w:val="es-ES"/>
        </w:rPr>
        <w:t> </w:t>
      </w:r>
      <w:r w:rsidRPr="00DF03D2">
        <w:rPr>
          <w:lang w:val="es-ES"/>
        </w:rPr>
        <w:t>MHz, 3</w:t>
      </w:r>
      <w:r>
        <w:rPr>
          <w:lang w:val="es-ES"/>
        </w:rPr>
        <w:t> </w:t>
      </w:r>
      <w:r w:rsidRPr="00DF03D2">
        <w:rPr>
          <w:lang w:val="es-ES"/>
        </w:rPr>
        <w:t>630-3</w:t>
      </w:r>
      <w:r>
        <w:rPr>
          <w:lang w:val="es-ES"/>
        </w:rPr>
        <w:t> </w:t>
      </w:r>
      <w:r w:rsidRPr="00DF03D2">
        <w:rPr>
          <w:lang w:val="es-ES"/>
        </w:rPr>
        <w:t>650</w:t>
      </w:r>
      <w:r>
        <w:rPr>
          <w:lang w:val="es-ES"/>
        </w:rPr>
        <w:t> </w:t>
      </w:r>
      <w:r w:rsidRPr="00DF03D2">
        <w:rPr>
          <w:lang w:val="es-ES"/>
        </w:rPr>
        <w:t>MHz, 5</w:t>
      </w:r>
      <w:r>
        <w:rPr>
          <w:lang w:val="es-ES"/>
        </w:rPr>
        <w:t> </w:t>
      </w:r>
      <w:r w:rsidRPr="00DF03D2">
        <w:rPr>
          <w:lang w:val="es-ES"/>
        </w:rPr>
        <w:t>925-6</w:t>
      </w:r>
      <w:r>
        <w:rPr>
          <w:lang w:val="es-ES"/>
        </w:rPr>
        <w:t> </w:t>
      </w:r>
      <w:r w:rsidRPr="00DF03D2">
        <w:rPr>
          <w:lang w:val="es-ES"/>
        </w:rPr>
        <w:t>425</w:t>
      </w:r>
      <w:r>
        <w:rPr>
          <w:lang w:val="es-ES"/>
        </w:rPr>
        <w:t> </w:t>
      </w:r>
      <w:r w:rsidRPr="00DF03D2">
        <w:rPr>
          <w:lang w:val="es-ES"/>
        </w:rPr>
        <w:t>MHz, 5</w:t>
      </w:r>
      <w:r>
        <w:rPr>
          <w:lang w:val="es-ES"/>
        </w:rPr>
        <w:t> </w:t>
      </w:r>
      <w:r w:rsidRPr="00DF03D2">
        <w:rPr>
          <w:lang w:val="es-ES"/>
        </w:rPr>
        <w:t>850-5</w:t>
      </w:r>
      <w:r>
        <w:rPr>
          <w:lang w:val="es-ES"/>
        </w:rPr>
        <w:t> </w:t>
      </w:r>
      <w:r w:rsidRPr="00DF03D2">
        <w:rPr>
          <w:lang w:val="es-ES"/>
        </w:rPr>
        <w:t>870</w:t>
      </w:r>
      <w:r>
        <w:rPr>
          <w:lang w:val="es-ES"/>
        </w:rPr>
        <w:t> </w:t>
      </w:r>
      <w:r w:rsidRPr="00DF03D2">
        <w:rPr>
          <w:lang w:val="es-ES"/>
        </w:rPr>
        <w:t>MHz, 17</w:t>
      </w:r>
      <w:r>
        <w:rPr>
          <w:lang w:val="es-ES"/>
        </w:rPr>
        <w:t> </w:t>
      </w:r>
      <w:r w:rsidRPr="00DF03D2">
        <w:rPr>
          <w:lang w:val="es-ES"/>
        </w:rPr>
        <w:t>700-20</w:t>
      </w:r>
      <w:r>
        <w:rPr>
          <w:lang w:val="es-ES"/>
        </w:rPr>
        <w:t> </w:t>
      </w:r>
      <w:r w:rsidRPr="00DF03D2">
        <w:rPr>
          <w:lang w:val="es-ES"/>
        </w:rPr>
        <w:t>200</w:t>
      </w:r>
      <w:r>
        <w:rPr>
          <w:lang w:val="es-ES"/>
        </w:rPr>
        <w:t> </w:t>
      </w:r>
      <w:r w:rsidRPr="00DF03D2">
        <w:rPr>
          <w:lang w:val="es-ES"/>
        </w:rPr>
        <w:t>MHz y 27</w:t>
      </w:r>
      <w:r>
        <w:rPr>
          <w:lang w:val="es-ES"/>
        </w:rPr>
        <w:t> </w:t>
      </w:r>
      <w:r w:rsidRPr="00DF03D2">
        <w:rPr>
          <w:lang w:val="es-ES"/>
        </w:rPr>
        <w:t>500-30</w:t>
      </w:r>
      <w:r>
        <w:rPr>
          <w:lang w:val="es-ES"/>
        </w:rPr>
        <w:t> </w:t>
      </w:r>
      <w:r w:rsidRPr="00DF03D2">
        <w:rPr>
          <w:lang w:val="es-ES"/>
        </w:rPr>
        <w:t>000</w:t>
      </w:r>
      <w:r>
        <w:rPr>
          <w:lang w:val="es-ES"/>
        </w:rPr>
        <w:t> </w:t>
      </w:r>
      <w:r w:rsidRPr="00DF03D2">
        <w:rPr>
          <w:lang w:val="es-ES"/>
        </w:rPr>
        <w:t>MHz a la red de satélites ITS-AR-77.2W</w:t>
      </w:r>
      <w:r>
        <w:rPr>
          <w:lang w:val="es-ES"/>
        </w:rPr>
        <w:t>»</w:t>
      </w:r>
      <w:r w:rsidR="00A758F6">
        <w:rPr>
          <w:lang w:val="es-ES"/>
        </w:rPr>
        <w:t>.</w:t>
      </w:r>
    </w:p>
    <w:p w14:paraId="45416197" w14:textId="77777777" w:rsidR="00A35144" w:rsidRPr="00DF03D2" w:rsidRDefault="00A35144" w:rsidP="0038430E">
      <w:pPr>
        <w:jc w:val="both"/>
        <w:rPr>
          <w:lang w:val="es-ES"/>
        </w:rPr>
      </w:pPr>
      <w:r w:rsidRPr="00DF03D2">
        <w:rPr>
          <w:lang w:val="es-ES"/>
        </w:rPr>
        <w:t>5.7.14</w:t>
      </w:r>
      <w:r>
        <w:rPr>
          <w:lang w:val="es-ES"/>
        </w:rPr>
        <w:tab/>
      </w:r>
      <w:r w:rsidRPr="00DF03D2">
        <w:rPr>
          <w:lang w:val="es-ES"/>
        </w:rPr>
        <w:t xml:space="preserve">Así </w:t>
      </w:r>
      <w:r>
        <w:rPr>
          <w:lang w:val="es-ES"/>
        </w:rPr>
        <w:t>se</w:t>
      </w:r>
      <w:r w:rsidRPr="00DF03D2">
        <w:rPr>
          <w:lang w:val="es-ES"/>
        </w:rPr>
        <w:t xml:space="preserve"> </w:t>
      </w:r>
      <w:r>
        <w:rPr>
          <w:b/>
          <w:bCs/>
          <w:lang w:val="es-ES"/>
        </w:rPr>
        <w:t>acuerda</w:t>
      </w:r>
      <w:r w:rsidRPr="00DF03D2">
        <w:rPr>
          <w:lang w:val="es-ES"/>
        </w:rPr>
        <w:t>.</w:t>
      </w:r>
    </w:p>
    <w:p w14:paraId="7849BD29" w14:textId="6671A3FE" w:rsidR="00A35144" w:rsidRPr="00DF03D2" w:rsidRDefault="00A35144" w:rsidP="0038430E">
      <w:pPr>
        <w:pStyle w:val="Heading1"/>
        <w:jc w:val="both"/>
        <w:rPr>
          <w:highlight w:val="green"/>
          <w:lang w:val="es-ES"/>
        </w:rPr>
      </w:pPr>
      <w:r w:rsidRPr="00DF03D2">
        <w:rPr>
          <w:lang w:val="es-ES"/>
        </w:rPr>
        <w:t>6</w:t>
      </w:r>
      <w:r>
        <w:rPr>
          <w:lang w:val="es-ES"/>
        </w:rPr>
        <w:tab/>
      </w:r>
      <w:r w:rsidRPr="00EF69A0">
        <w:rPr>
          <w:lang w:val="es-ES"/>
        </w:rPr>
        <w:t>Comunicación de la Administración de la República Islámica de</w:t>
      </w:r>
      <w:r>
        <w:rPr>
          <w:lang w:val="es-ES"/>
        </w:rPr>
        <w:t>l</w:t>
      </w:r>
      <w:r w:rsidRPr="00EF69A0">
        <w:rPr>
          <w:lang w:val="es-ES"/>
        </w:rPr>
        <w:t xml:space="preserve"> Irán relativa a la prestación de servicios por satélite de STARLINK en su territorio</w:t>
      </w:r>
      <w:r w:rsidRPr="00DF03D2">
        <w:rPr>
          <w:lang w:val="es-ES"/>
        </w:rPr>
        <w:t xml:space="preserve"> (Documentos RRB23-3/8, RRB23</w:t>
      </w:r>
      <w:r w:rsidRPr="00DF03D2">
        <w:rPr>
          <w:lang w:val="es-ES"/>
        </w:rPr>
        <w:noBreakHyphen/>
        <w:t xml:space="preserve"> 3/DELAYED/2 y RRB23-3/DELAYED/3)</w:t>
      </w:r>
    </w:p>
    <w:p w14:paraId="3FEACFE5" w14:textId="5BF3348F" w:rsidR="00A35144" w:rsidRPr="00DF03D2" w:rsidRDefault="00A35144" w:rsidP="0038430E">
      <w:pPr>
        <w:jc w:val="both"/>
        <w:rPr>
          <w:lang w:val="es-ES"/>
        </w:rPr>
      </w:pPr>
      <w:r w:rsidRPr="00DF03D2">
        <w:rPr>
          <w:rFonts w:eastAsia="Calibri"/>
          <w:lang w:val="es-ES"/>
        </w:rPr>
        <w:t>6.1</w:t>
      </w:r>
      <w:r w:rsidRPr="00DF03D2">
        <w:rPr>
          <w:lang w:val="es-ES"/>
        </w:rPr>
        <w:tab/>
      </w:r>
      <w:r w:rsidRPr="00EF69A0">
        <w:rPr>
          <w:rFonts w:eastAsia="Calibri"/>
          <w:lang w:val="es-ES"/>
        </w:rPr>
        <w:t>El</w:t>
      </w:r>
      <w:r w:rsidRPr="00DF03D2">
        <w:rPr>
          <w:rFonts w:eastAsia="Calibri"/>
          <w:b/>
          <w:bCs/>
          <w:lang w:val="es-ES"/>
        </w:rPr>
        <w:t xml:space="preserve"> Sr. Vallet (Jefe</w:t>
      </w:r>
      <w:r>
        <w:rPr>
          <w:rFonts w:eastAsia="Calibri"/>
          <w:b/>
          <w:bCs/>
          <w:lang w:val="es-ES"/>
        </w:rPr>
        <w:t xml:space="preserve"> del</w:t>
      </w:r>
      <w:r w:rsidRPr="00DF03D2">
        <w:rPr>
          <w:rFonts w:eastAsia="Calibri"/>
          <w:b/>
          <w:bCs/>
          <w:lang w:val="es-ES"/>
        </w:rPr>
        <w:t xml:space="preserve"> SSD) </w:t>
      </w:r>
      <w:r w:rsidRPr="00DF03D2">
        <w:rPr>
          <w:rFonts w:eastAsia="Calibri"/>
          <w:lang w:val="es-ES"/>
        </w:rPr>
        <w:t>present</w:t>
      </w:r>
      <w:r>
        <w:rPr>
          <w:rFonts w:eastAsia="Calibri"/>
          <w:lang w:val="es-ES"/>
        </w:rPr>
        <w:t>a</w:t>
      </w:r>
      <w:r w:rsidRPr="00DF03D2">
        <w:rPr>
          <w:rFonts w:eastAsia="Calibri"/>
          <w:lang w:val="es-ES"/>
        </w:rPr>
        <w:t xml:space="preserve"> el Documento RRB23-3/8, en el que la Administración de la República Islámica de</w:t>
      </w:r>
      <w:r w:rsidR="004D7856">
        <w:rPr>
          <w:rFonts w:eastAsia="Calibri"/>
          <w:lang w:val="es-ES"/>
        </w:rPr>
        <w:t>l</w:t>
      </w:r>
      <w:r w:rsidRPr="00DF03D2">
        <w:rPr>
          <w:rFonts w:eastAsia="Calibri"/>
          <w:lang w:val="es-ES"/>
        </w:rPr>
        <w:t xml:space="preserve"> Irán respond</w:t>
      </w:r>
      <w:r>
        <w:rPr>
          <w:rFonts w:eastAsia="Calibri"/>
          <w:lang w:val="es-ES"/>
        </w:rPr>
        <w:t>e</w:t>
      </w:r>
      <w:r w:rsidRPr="00DF03D2">
        <w:rPr>
          <w:rFonts w:eastAsia="Calibri"/>
          <w:lang w:val="es-ES"/>
        </w:rPr>
        <w:t xml:space="preserve"> a preguntas planteadas por </w:t>
      </w:r>
      <w:r>
        <w:rPr>
          <w:rFonts w:eastAsia="Calibri"/>
          <w:lang w:val="es-ES"/>
        </w:rPr>
        <w:t>la Junta</w:t>
      </w:r>
      <w:r w:rsidRPr="00DF03D2">
        <w:rPr>
          <w:rFonts w:eastAsia="Calibri"/>
          <w:lang w:val="es-ES"/>
        </w:rPr>
        <w:t xml:space="preserve"> en su conclusión sobre la </w:t>
      </w:r>
      <w:r>
        <w:rPr>
          <w:rFonts w:eastAsia="Calibri"/>
          <w:lang w:val="es-ES"/>
        </w:rPr>
        <w:t>comunicación</w:t>
      </w:r>
      <w:r w:rsidRPr="00DF03D2">
        <w:rPr>
          <w:rFonts w:eastAsia="Calibri"/>
          <w:lang w:val="es-ES"/>
        </w:rPr>
        <w:t xml:space="preserve"> de la administración a la </w:t>
      </w:r>
      <w:r>
        <w:rPr>
          <w:rFonts w:eastAsia="Calibri"/>
          <w:lang w:val="es-ES"/>
        </w:rPr>
        <w:t xml:space="preserve">93ª </w:t>
      </w:r>
      <w:r w:rsidRPr="00DF03D2">
        <w:rPr>
          <w:rFonts w:eastAsia="Calibri"/>
          <w:lang w:val="es-ES"/>
        </w:rPr>
        <w:t xml:space="preserve">reunión </w:t>
      </w:r>
      <w:r>
        <w:rPr>
          <w:rFonts w:eastAsia="Calibri"/>
          <w:lang w:val="es-ES"/>
        </w:rPr>
        <w:t>de la Junta</w:t>
      </w:r>
      <w:r w:rsidRPr="00DF03D2">
        <w:rPr>
          <w:rFonts w:eastAsia="Calibri"/>
          <w:lang w:val="es-ES"/>
        </w:rPr>
        <w:t xml:space="preserve"> en relación con la prestación de servicios por satélite Starlink en territorio </w:t>
      </w:r>
      <w:r>
        <w:rPr>
          <w:rFonts w:eastAsia="Calibri"/>
          <w:lang w:val="es-ES"/>
        </w:rPr>
        <w:t xml:space="preserve">de Irán. </w:t>
      </w:r>
      <w:r w:rsidRPr="00DF03D2">
        <w:rPr>
          <w:rFonts w:eastAsia="Calibri"/>
          <w:lang w:val="es-ES"/>
        </w:rPr>
        <w:t xml:space="preserve">Según </w:t>
      </w:r>
      <w:r>
        <w:rPr>
          <w:rFonts w:eastAsia="Calibri"/>
          <w:lang w:val="es-ES"/>
        </w:rPr>
        <w:t>dicha</w:t>
      </w:r>
      <w:r w:rsidRPr="00DF03D2">
        <w:rPr>
          <w:rFonts w:eastAsia="Calibri"/>
          <w:lang w:val="es-ES"/>
        </w:rPr>
        <w:t xml:space="preserve"> Administración, </w:t>
      </w:r>
      <w:r w:rsidRPr="00DF03D2">
        <w:rPr>
          <w:lang w:val="es-ES"/>
        </w:rPr>
        <w:t xml:space="preserve">los terminales Starlink </w:t>
      </w:r>
      <w:r>
        <w:rPr>
          <w:lang w:val="es-ES"/>
        </w:rPr>
        <w:t>transmitieron</w:t>
      </w:r>
      <w:r w:rsidRPr="00DF03D2">
        <w:rPr>
          <w:lang w:val="es-ES"/>
        </w:rPr>
        <w:t xml:space="preserve"> desde su territorio</w:t>
      </w:r>
      <w:r>
        <w:rPr>
          <w:lang w:val="es-ES"/>
        </w:rPr>
        <w:t>, lo que se pudo determinar mediante</w:t>
      </w:r>
      <w:r w:rsidRPr="00DF03D2">
        <w:rPr>
          <w:lang w:val="es-ES"/>
        </w:rPr>
        <w:t xml:space="preserve"> </w:t>
      </w:r>
      <w:r>
        <w:rPr>
          <w:lang w:val="es-ES"/>
        </w:rPr>
        <w:t xml:space="preserve">el </w:t>
      </w:r>
      <w:r w:rsidRPr="00DF03D2">
        <w:rPr>
          <w:lang w:val="es-ES"/>
        </w:rPr>
        <w:t>sistema de satélites</w:t>
      </w:r>
      <w:r>
        <w:rPr>
          <w:lang w:val="es-ES"/>
        </w:rPr>
        <w:t xml:space="preserve"> pertinente</w:t>
      </w:r>
      <w:r w:rsidRPr="00DF03D2">
        <w:rPr>
          <w:lang w:val="es-ES"/>
        </w:rPr>
        <w:t xml:space="preserve">; </w:t>
      </w:r>
      <w:r>
        <w:rPr>
          <w:lang w:val="es-ES"/>
        </w:rPr>
        <w:t>dichos</w:t>
      </w:r>
      <w:r w:rsidRPr="00DF03D2">
        <w:rPr>
          <w:lang w:val="es-ES"/>
        </w:rPr>
        <w:t xml:space="preserve"> terminales </w:t>
      </w:r>
      <w:r>
        <w:rPr>
          <w:lang w:val="es-ES"/>
        </w:rPr>
        <w:t xml:space="preserve">se </w:t>
      </w:r>
      <w:r w:rsidRPr="00DF03D2">
        <w:rPr>
          <w:lang w:val="es-ES"/>
        </w:rPr>
        <w:t>habían introducido en su territorio</w:t>
      </w:r>
      <w:r>
        <w:rPr>
          <w:lang w:val="es-ES"/>
        </w:rPr>
        <w:t xml:space="preserve"> de forma ilícita</w:t>
      </w:r>
      <w:r w:rsidRPr="00DF03D2">
        <w:rPr>
          <w:lang w:val="es-ES"/>
        </w:rPr>
        <w:t xml:space="preserve">, </w:t>
      </w:r>
      <w:r>
        <w:rPr>
          <w:lang w:val="es-ES"/>
        </w:rPr>
        <w:t>lo que infringe</w:t>
      </w:r>
      <w:r w:rsidRPr="00DF03D2">
        <w:rPr>
          <w:lang w:val="es-ES"/>
        </w:rPr>
        <w:t xml:space="preserve"> su normativa nacional, y </w:t>
      </w:r>
      <w:r>
        <w:rPr>
          <w:lang w:val="es-ES"/>
        </w:rPr>
        <w:t>funcionaban</w:t>
      </w:r>
      <w:r w:rsidRPr="00DF03D2">
        <w:rPr>
          <w:lang w:val="es-ES"/>
        </w:rPr>
        <w:t xml:space="preserve"> con abonos asociados a direcciones físicas </w:t>
      </w:r>
      <w:r>
        <w:rPr>
          <w:lang w:val="es-ES"/>
        </w:rPr>
        <w:t>que no correspondían a su</w:t>
      </w:r>
      <w:r w:rsidRPr="00DF03D2">
        <w:rPr>
          <w:lang w:val="es-ES"/>
        </w:rPr>
        <w:t xml:space="preserve"> territorio</w:t>
      </w:r>
      <w:r>
        <w:rPr>
          <w:lang w:val="es-ES"/>
        </w:rPr>
        <w:t>, sin obtener</w:t>
      </w:r>
      <w:r w:rsidRPr="00DF03D2">
        <w:rPr>
          <w:lang w:val="es-ES"/>
        </w:rPr>
        <w:t xml:space="preserve"> ninguna solicitud </w:t>
      </w:r>
      <w:r>
        <w:rPr>
          <w:lang w:val="es-ES"/>
        </w:rPr>
        <w:t>al respecto, y sin que la citada administración hubiera</w:t>
      </w:r>
      <w:r w:rsidRPr="00DF03D2">
        <w:rPr>
          <w:lang w:val="es-ES"/>
        </w:rPr>
        <w:t xml:space="preserve"> </w:t>
      </w:r>
      <w:r>
        <w:rPr>
          <w:lang w:val="es-ES"/>
        </w:rPr>
        <w:t>otorgado</w:t>
      </w:r>
      <w:r w:rsidRPr="00DF03D2">
        <w:rPr>
          <w:lang w:val="es-ES"/>
        </w:rPr>
        <w:t xml:space="preserve"> </w:t>
      </w:r>
      <w:r>
        <w:rPr>
          <w:lang w:val="es-ES"/>
        </w:rPr>
        <w:t xml:space="preserve">ninguna </w:t>
      </w:r>
      <w:r w:rsidRPr="00DF03D2">
        <w:rPr>
          <w:lang w:val="es-ES"/>
        </w:rPr>
        <w:t xml:space="preserve">licencia para la prestación de servicios por satélite Starlink </w:t>
      </w:r>
      <w:r>
        <w:rPr>
          <w:lang w:val="es-ES"/>
        </w:rPr>
        <w:t>en</w:t>
      </w:r>
      <w:r w:rsidRPr="00DF03D2">
        <w:rPr>
          <w:lang w:val="es-ES"/>
        </w:rPr>
        <w:t xml:space="preserve"> su territorio. </w:t>
      </w:r>
      <w:r>
        <w:rPr>
          <w:lang w:val="es-ES"/>
        </w:rPr>
        <w:t>Dicha</w:t>
      </w:r>
      <w:r w:rsidRPr="00DF03D2">
        <w:rPr>
          <w:lang w:val="es-ES"/>
        </w:rPr>
        <w:t xml:space="preserve"> administración </w:t>
      </w:r>
      <w:r>
        <w:rPr>
          <w:lang w:val="es-ES"/>
        </w:rPr>
        <w:t>menciona el</w:t>
      </w:r>
      <w:r w:rsidRPr="00DF03D2">
        <w:rPr>
          <w:lang w:val="es-ES"/>
        </w:rPr>
        <w:t xml:space="preserve"> </w:t>
      </w:r>
      <w:r>
        <w:rPr>
          <w:lang w:val="es-ES"/>
        </w:rPr>
        <w:t>núm</w:t>
      </w:r>
      <w:r w:rsidR="005D55C1">
        <w:rPr>
          <w:lang w:val="es-ES"/>
        </w:rPr>
        <w:t>ero </w:t>
      </w:r>
      <w:r w:rsidRPr="00DF03D2">
        <w:rPr>
          <w:b/>
          <w:bCs/>
          <w:lang w:val="es-ES"/>
        </w:rPr>
        <w:t>18.1</w:t>
      </w:r>
      <w:r>
        <w:rPr>
          <w:lang w:val="es-ES"/>
        </w:rPr>
        <w:t xml:space="preserve"> del RR, el </w:t>
      </w:r>
      <w:r w:rsidRPr="00DF03D2">
        <w:rPr>
          <w:i/>
          <w:iCs/>
          <w:lang w:val="es-ES"/>
        </w:rPr>
        <w:t xml:space="preserve">reconociendo c) </w:t>
      </w:r>
      <w:r w:rsidRPr="00DF03D2">
        <w:rPr>
          <w:lang w:val="es-ES"/>
        </w:rPr>
        <w:t xml:space="preserve">y </w:t>
      </w:r>
      <w:r w:rsidRPr="00DF03D2">
        <w:rPr>
          <w:i/>
          <w:iCs/>
          <w:lang w:val="es-ES"/>
        </w:rPr>
        <w:t xml:space="preserve">los resuelve </w:t>
      </w:r>
      <w:r w:rsidRPr="00DF03D2">
        <w:rPr>
          <w:lang w:val="es-ES"/>
        </w:rPr>
        <w:t>1, 2 y 3 de la Resolución</w:t>
      </w:r>
      <w:r>
        <w:rPr>
          <w:lang w:val="es-ES"/>
        </w:rPr>
        <w:t> </w:t>
      </w:r>
      <w:r w:rsidRPr="00DF03D2">
        <w:rPr>
          <w:b/>
          <w:bCs/>
          <w:lang w:val="es-ES"/>
        </w:rPr>
        <w:t>22 (CMR</w:t>
      </w:r>
      <w:r w:rsidRPr="00DF03D2">
        <w:rPr>
          <w:b/>
          <w:bCs/>
          <w:lang w:val="es-ES"/>
        </w:rPr>
        <w:noBreakHyphen/>
        <w:t>19)</w:t>
      </w:r>
      <w:r w:rsidRPr="00DF03D2">
        <w:rPr>
          <w:lang w:val="es-ES"/>
        </w:rPr>
        <w:t xml:space="preserve">, </w:t>
      </w:r>
      <w:r>
        <w:rPr>
          <w:lang w:val="es-ES"/>
        </w:rPr>
        <w:t>así como</w:t>
      </w:r>
      <w:r w:rsidRPr="00DF03D2">
        <w:rPr>
          <w:lang w:val="es-ES"/>
        </w:rPr>
        <w:t xml:space="preserve"> </w:t>
      </w:r>
      <w:r>
        <w:rPr>
          <w:lang w:val="es-ES"/>
        </w:rPr>
        <w:t>el</w:t>
      </w:r>
      <w:r w:rsidRPr="00DF03D2">
        <w:rPr>
          <w:lang w:val="es-ES"/>
        </w:rPr>
        <w:t xml:space="preserve"> </w:t>
      </w:r>
      <w:r w:rsidRPr="00DF03D2">
        <w:rPr>
          <w:i/>
          <w:iCs/>
          <w:lang w:val="es-ES"/>
        </w:rPr>
        <w:t xml:space="preserve">resuelve </w:t>
      </w:r>
      <w:r w:rsidRPr="00DF03D2">
        <w:rPr>
          <w:lang w:val="es-ES"/>
        </w:rPr>
        <w:t>de la Resolución</w:t>
      </w:r>
      <w:r>
        <w:rPr>
          <w:lang w:val="es-ES"/>
        </w:rPr>
        <w:t> </w:t>
      </w:r>
      <w:r w:rsidRPr="00DF03D2">
        <w:rPr>
          <w:b/>
          <w:bCs/>
          <w:lang w:val="es-ES"/>
        </w:rPr>
        <w:t>25 (CMR</w:t>
      </w:r>
      <w:r w:rsidRPr="00DF03D2">
        <w:rPr>
          <w:b/>
          <w:bCs/>
          <w:lang w:val="es-ES"/>
        </w:rPr>
        <w:noBreakHyphen/>
        <w:t>03)</w:t>
      </w:r>
      <w:r>
        <w:rPr>
          <w:b/>
          <w:bCs/>
          <w:lang w:val="es-ES"/>
        </w:rPr>
        <w:t xml:space="preserve">, </w:t>
      </w:r>
      <w:r>
        <w:rPr>
          <w:lang w:val="es-ES"/>
        </w:rPr>
        <w:t>como justificación</w:t>
      </w:r>
      <w:r w:rsidRPr="00DF03D2">
        <w:rPr>
          <w:lang w:val="es-ES"/>
        </w:rPr>
        <w:t>. P</w:t>
      </w:r>
      <w:r>
        <w:rPr>
          <w:lang w:val="es-ES"/>
        </w:rPr>
        <w:t>ide</w:t>
      </w:r>
      <w:r w:rsidRPr="00DF03D2">
        <w:rPr>
          <w:lang w:val="es-ES"/>
        </w:rPr>
        <w:t xml:space="preserve"> a la Junta que inst</w:t>
      </w:r>
      <w:r>
        <w:rPr>
          <w:lang w:val="es-ES"/>
        </w:rPr>
        <w:t>e</w:t>
      </w:r>
      <w:r w:rsidRPr="00DF03D2">
        <w:rPr>
          <w:lang w:val="es-ES"/>
        </w:rPr>
        <w:t xml:space="preserve"> </w:t>
      </w:r>
      <w:r>
        <w:rPr>
          <w:lang w:val="es-ES"/>
        </w:rPr>
        <w:t>de inmediato</w:t>
      </w:r>
      <w:r w:rsidRPr="00DF03D2">
        <w:rPr>
          <w:lang w:val="es-ES"/>
        </w:rPr>
        <w:t xml:space="preserve"> a las administraciones afectadas a inhabilitar el acceso al sistema Starlink </w:t>
      </w:r>
      <w:r>
        <w:rPr>
          <w:lang w:val="es-ES"/>
        </w:rPr>
        <w:t>mediante</w:t>
      </w:r>
      <w:r w:rsidRPr="00DF03D2">
        <w:rPr>
          <w:lang w:val="es-ES"/>
        </w:rPr>
        <w:t xml:space="preserve"> </w:t>
      </w:r>
      <w:r>
        <w:rPr>
          <w:lang w:val="es-ES"/>
        </w:rPr>
        <w:t>todo</w:t>
      </w:r>
      <w:r w:rsidRPr="00DF03D2">
        <w:rPr>
          <w:lang w:val="es-ES"/>
        </w:rPr>
        <w:t xml:space="preserve"> terminal no autorizad</w:t>
      </w:r>
      <w:r>
        <w:rPr>
          <w:lang w:val="es-ES"/>
        </w:rPr>
        <w:t>o</w:t>
      </w:r>
      <w:r w:rsidRPr="00DF03D2">
        <w:rPr>
          <w:lang w:val="es-ES"/>
        </w:rPr>
        <w:t xml:space="preserve"> que </w:t>
      </w:r>
      <w:r>
        <w:rPr>
          <w:lang w:val="es-ES"/>
        </w:rPr>
        <w:t>funcione</w:t>
      </w:r>
      <w:r w:rsidRPr="00DF03D2">
        <w:rPr>
          <w:lang w:val="es-ES"/>
        </w:rPr>
        <w:t xml:space="preserve"> en su territorio.</w:t>
      </w:r>
    </w:p>
    <w:p w14:paraId="2E3663BA" w14:textId="233516B8" w:rsidR="00A35144" w:rsidRPr="00DF03D2" w:rsidRDefault="00A35144" w:rsidP="0038430E">
      <w:pPr>
        <w:jc w:val="both"/>
        <w:rPr>
          <w:lang w:val="es-ES"/>
        </w:rPr>
      </w:pPr>
      <w:r w:rsidRPr="00DF03D2">
        <w:rPr>
          <w:lang w:val="es-ES"/>
        </w:rPr>
        <w:t>6.2</w:t>
      </w:r>
      <w:r w:rsidRPr="00DF03D2">
        <w:rPr>
          <w:lang w:val="es-ES"/>
        </w:rPr>
        <w:tab/>
        <w:t>También present</w:t>
      </w:r>
      <w:r>
        <w:rPr>
          <w:lang w:val="es-ES"/>
        </w:rPr>
        <w:t>a</w:t>
      </w:r>
      <w:r w:rsidRPr="00DF03D2">
        <w:rPr>
          <w:lang w:val="es-ES"/>
        </w:rPr>
        <w:t xml:space="preserve"> el Documento RRB23-3/DELAYED 2, en el que las Administraciones de Noruega (administración notificante de Starlink) y Estados Unidos de América (administración asociada) respond</w:t>
      </w:r>
      <w:r>
        <w:rPr>
          <w:lang w:val="es-ES"/>
        </w:rPr>
        <w:t>en</w:t>
      </w:r>
      <w:r w:rsidRPr="00DF03D2">
        <w:rPr>
          <w:lang w:val="es-ES"/>
        </w:rPr>
        <w:t xml:space="preserve"> a diversas comunicaciones de la Oficina </w:t>
      </w:r>
      <w:r>
        <w:rPr>
          <w:lang w:val="es-ES"/>
        </w:rPr>
        <w:t>al respecto</w:t>
      </w:r>
      <w:r w:rsidRPr="00DF03D2">
        <w:rPr>
          <w:lang w:val="es-ES"/>
        </w:rPr>
        <w:t xml:space="preserve">. En su respuesta, </w:t>
      </w:r>
      <w:r>
        <w:rPr>
          <w:lang w:val="es-ES"/>
        </w:rPr>
        <w:t>ambas</w:t>
      </w:r>
      <w:r w:rsidRPr="00DF03D2">
        <w:rPr>
          <w:lang w:val="es-ES"/>
        </w:rPr>
        <w:t xml:space="preserve"> administraciones afirman que, </w:t>
      </w:r>
      <w:r>
        <w:rPr>
          <w:lang w:val="es-ES"/>
        </w:rPr>
        <w:t>sobre la base</w:t>
      </w:r>
      <w:r w:rsidRPr="00DF03D2">
        <w:rPr>
          <w:lang w:val="es-ES"/>
        </w:rPr>
        <w:t xml:space="preserve"> de la información facilitada por la Administración </w:t>
      </w:r>
      <w:r>
        <w:rPr>
          <w:lang w:val="es-ES"/>
        </w:rPr>
        <w:t>de Irán</w:t>
      </w:r>
      <w:r w:rsidRPr="00DF03D2">
        <w:rPr>
          <w:lang w:val="es-ES"/>
        </w:rPr>
        <w:t xml:space="preserve">, </w:t>
      </w:r>
      <w:r>
        <w:rPr>
          <w:lang w:val="es-ES"/>
        </w:rPr>
        <w:t>consideran</w:t>
      </w:r>
      <w:r w:rsidRPr="00DF03D2">
        <w:rPr>
          <w:lang w:val="es-ES"/>
        </w:rPr>
        <w:t xml:space="preserve"> que</w:t>
      </w:r>
      <w:r>
        <w:rPr>
          <w:lang w:val="es-ES"/>
        </w:rPr>
        <w:t xml:space="preserve"> diversas</w:t>
      </w:r>
      <w:r w:rsidRPr="00DF03D2">
        <w:rPr>
          <w:lang w:val="es-ES"/>
        </w:rPr>
        <w:t xml:space="preserve"> partes posiblemente </w:t>
      </w:r>
      <w:r>
        <w:rPr>
          <w:lang w:val="es-ES"/>
        </w:rPr>
        <w:t>relacionadas</w:t>
      </w:r>
      <w:r w:rsidRPr="00DF03D2">
        <w:rPr>
          <w:lang w:val="es-ES"/>
        </w:rPr>
        <w:t xml:space="preserve"> con la República Islámica </w:t>
      </w:r>
      <w:r>
        <w:rPr>
          <w:lang w:val="es-ES"/>
        </w:rPr>
        <w:t>de</w:t>
      </w:r>
      <w:r w:rsidR="004D7856">
        <w:rPr>
          <w:lang w:val="es-ES"/>
        </w:rPr>
        <w:t>l</w:t>
      </w:r>
      <w:r>
        <w:rPr>
          <w:lang w:val="es-ES"/>
        </w:rPr>
        <w:t xml:space="preserve"> Irán </w:t>
      </w:r>
      <w:r w:rsidRPr="00DF03D2">
        <w:rPr>
          <w:lang w:val="es-ES"/>
        </w:rPr>
        <w:t>podrían haber adquirido estaciones terrenas Starlink en países europeos</w:t>
      </w:r>
      <w:r>
        <w:rPr>
          <w:lang w:val="es-ES"/>
        </w:rPr>
        <w:t>,</w:t>
      </w:r>
      <w:r w:rsidRPr="00DF03D2">
        <w:rPr>
          <w:lang w:val="es-ES"/>
        </w:rPr>
        <w:t xml:space="preserve"> en los que Starlink </w:t>
      </w:r>
      <w:r>
        <w:rPr>
          <w:lang w:val="es-ES"/>
        </w:rPr>
        <w:t>cuenta con autorización para</w:t>
      </w:r>
      <w:r w:rsidRPr="00DF03D2">
        <w:rPr>
          <w:lang w:val="es-ES"/>
        </w:rPr>
        <w:t xml:space="preserve"> prestar </w:t>
      </w:r>
      <w:r>
        <w:rPr>
          <w:lang w:val="es-ES"/>
        </w:rPr>
        <w:t xml:space="preserve">sus </w:t>
      </w:r>
      <w:r w:rsidRPr="00DF03D2">
        <w:rPr>
          <w:lang w:val="es-ES"/>
        </w:rPr>
        <w:t xml:space="preserve">servicios. Podrían haberlo hecho bajo falso pretexto </w:t>
      </w:r>
      <w:r>
        <w:rPr>
          <w:lang w:val="es-ES"/>
        </w:rPr>
        <w:t>e infringiendo</w:t>
      </w:r>
      <w:r w:rsidRPr="00DF03D2">
        <w:rPr>
          <w:lang w:val="es-ES"/>
        </w:rPr>
        <w:t xml:space="preserve"> las condiciones de servicio de Starlink</w:t>
      </w:r>
      <w:r>
        <w:rPr>
          <w:lang w:val="es-ES"/>
        </w:rPr>
        <w:t>, en virtud de las cuales se</w:t>
      </w:r>
      <w:r w:rsidRPr="00DF03D2">
        <w:rPr>
          <w:lang w:val="es-ES"/>
        </w:rPr>
        <w:t xml:space="preserve"> prohíbe</w:t>
      </w:r>
      <w:r>
        <w:rPr>
          <w:lang w:val="es-ES"/>
        </w:rPr>
        <w:t xml:space="preserve"> la utilización</w:t>
      </w:r>
      <w:r w:rsidRPr="00DF03D2">
        <w:rPr>
          <w:lang w:val="es-ES"/>
        </w:rPr>
        <w:t xml:space="preserve"> de equipos Starlink en jurisdicciones en las que no </w:t>
      </w:r>
      <w:r>
        <w:rPr>
          <w:lang w:val="es-ES"/>
        </w:rPr>
        <w:t>esté</w:t>
      </w:r>
      <w:r w:rsidRPr="00DF03D2">
        <w:rPr>
          <w:lang w:val="es-ES"/>
        </w:rPr>
        <w:t xml:space="preserve"> autorizado</w:t>
      </w:r>
      <w:r>
        <w:rPr>
          <w:lang w:val="es-ES"/>
        </w:rPr>
        <w:t xml:space="preserve"> su uso</w:t>
      </w:r>
      <w:r w:rsidRPr="00DF03D2">
        <w:rPr>
          <w:lang w:val="es-ES"/>
        </w:rPr>
        <w:t xml:space="preserve">. </w:t>
      </w:r>
      <w:r>
        <w:rPr>
          <w:lang w:val="es-ES"/>
        </w:rPr>
        <w:t>Al parecer de</w:t>
      </w:r>
      <w:r w:rsidRPr="00DF03D2">
        <w:rPr>
          <w:lang w:val="es-ES"/>
        </w:rPr>
        <w:t xml:space="preserve"> Starlink, según </w:t>
      </w:r>
      <w:r>
        <w:rPr>
          <w:lang w:val="es-ES"/>
        </w:rPr>
        <w:t>comunicó</w:t>
      </w:r>
      <w:r w:rsidRPr="00DF03D2">
        <w:rPr>
          <w:lang w:val="es-ES"/>
        </w:rPr>
        <w:t xml:space="preserve"> SpaceX, el único propósito de las partes al hacerlo </w:t>
      </w:r>
      <w:r>
        <w:rPr>
          <w:lang w:val="es-ES"/>
        </w:rPr>
        <w:t>fue</w:t>
      </w:r>
      <w:r w:rsidRPr="00DF03D2">
        <w:rPr>
          <w:lang w:val="es-ES"/>
        </w:rPr>
        <w:t xml:space="preserve"> realizar pruebas de estaciones terrenas, </w:t>
      </w:r>
      <w:r>
        <w:rPr>
          <w:lang w:val="es-ES"/>
        </w:rPr>
        <w:t>lo que contraviene</w:t>
      </w:r>
      <w:r w:rsidRPr="00DF03D2">
        <w:rPr>
          <w:lang w:val="es-ES"/>
        </w:rPr>
        <w:t xml:space="preserve"> directamente las condiciones de servicio de SpaceX. SpaceX no conservó la propiedad de dichas estaciones terrenas y no comercializó, vendió ni explotó dichos equipos en la República Islámica.</w:t>
      </w:r>
    </w:p>
    <w:p w14:paraId="779CA0BF" w14:textId="77777777" w:rsidR="00A35144" w:rsidRPr="00DF03D2" w:rsidRDefault="00A35144" w:rsidP="0038430E">
      <w:pPr>
        <w:jc w:val="both"/>
        <w:rPr>
          <w:szCs w:val="24"/>
          <w:lang w:val="es-ES"/>
        </w:rPr>
      </w:pPr>
      <w:r w:rsidRPr="00DF03D2">
        <w:rPr>
          <w:szCs w:val="24"/>
          <w:lang w:val="es-ES"/>
        </w:rPr>
        <w:lastRenderedPageBreak/>
        <w:t>6.3</w:t>
      </w:r>
      <w:r>
        <w:rPr>
          <w:szCs w:val="24"/>
          <w:lang w:val="es-ES"/>
        </w:rPr>
        <w:tab/>
      </w:r>
      <w:r w:rsidRPr="00DF03D2">
        <w:rPr>
          <w:szCs w:val="24"/>
          <w:lang w:val="es-ES"/>
        </w:rPr>
        <w:t xml:space="preserve">En respuesta a una pregunta </w:t>
      </w:r>
      <w:r w:rsidRPr="009A65BE">
        <w:rPr>
          <w:szCs w:val="24"/>
          <w:lang w:val="es-ES"/>
        </w:rPr>
        <w:t>del</w:t>
      </w:r>
      <w:r w:rsidRPr="00DF03D2">
        <w:rPr>
          <w:b/>
          <w:bCs/>
          <w:szCs w:val="24"/>
          <w:lang w:val="es-ES"/>
        </w:rPr>
        <w:t xml:space="preserve"> Sr. Talib </w:t>
      </w:r>
      <w:r w:rsidRPr="00DF03D2">
        <w:rPr>
          <w:szCs w:val="24"/>
          <w:lang w:val="es-ES"/>
        </w:rPr>
        <w:t xml:space="preserve">sobre si Starlink </w:t>
      </w:r>
      <w:r>
        <w:rPr>
          <w:szCs w:val="24"/>
          <w:lang w:val="es-ES"/>
        </w:rPr>
        <w:t>posee</w:t>
      </w:r>
      <w:r w:rsidRPr="00DF03D2">
        <w:rPr>
          <w:szCs w:val="24"/>
          <w:lang w:val="es-ES"/>
        </w:rPr>
        <w:t xml:space="preserve"> capacidad técnica para inhabilitar el acceso de un terminal a sus servicios, </w:t>
      </w:r>
      <w:r>
        <w:rPr>
          <w:szCs w:val="24"/>
          <w:lang w:val="es-ES"/>
        </w:rPr>
        <w:t>manifiesta</w:t>
      </w:r>
      <w:r w:rsidRPr="00DF03D2">
        <w:rPr>
          <w:szCs w:val="24"/>
          <w:lang w:val="es-ES"/>
        </w:rPr>
        <w:t xml:space="preserve"> que </w:t>
      </w:r>
      <w:r>
        <w:rPr>
          <w:szCs w:val="24"/>
          <w:lang w:val="es-ES"/>
        </w:rPr>
        <w:t>la Junta</w:t>
      </w:r>
      <w:r w:rsidRPr="00DF03D2">
        <w:rPr>
          <w:szCs w:val="24"/>
          <w:lang w:val="es-ES"/>
        </w:rPr>
        <w:t xml:space="preserve"> podría plantear la cuestión a las administraciones afectadas. </w:t>
      </w:r>
      <w:r>
        <w:rPr>
          <w:szCs w:val="24"/>
          <w:lang w:val="es-ES"/>
        </w:rPr>
        <w:t>Manifiesta que desconoce</w:t>
      </w:r>
      <w:r w:rsidRPr="00DF03D2">
        <w:rPr>
          <w:szCs w:val="24"/>
          <w:lang w:val="es-ES"/>
        </w:rPr>
        <w:t xml:space="preserve"> si el acceso puede desactivarse únicamente en función de la ubicación geográfica del terminal o si Starlink </w:t>
      </w:r>
      <w:r>
        <w:rPr>
          <w:szCs w:val="24"/>
          <w:lang w:val="es-ES"/>
        </w:rPr>
        <w:t>necesita</w:t>
      </w:r>
      <w:r w:rsidRPr="00DF03D2">
        <w:rPr>
          <w:szCs w:val="24"/>
          <w:lang w:val="es-ES"/>
        </w:rPr>
        <w:t xml:space="preserve"> disponer de información sobre la persona afectada y el registro del terminal.</w:t>
      </w:r>
    </w:p>
    <w:p w14:paraId="4ECFB8D8" w14:textId="77777777" w:rsidR="00A35144" w:rsidRPr="00DF03D2" w:rsidRDefault="00A35144" w:rsidP="0038430E">
      <w:pPr>
        <w:jc w:val="both"/>
        <w:rPr>
          <w:lang w:val="es-ES"/>
        </w:rPr>
      </w:pPr>
      <w:r w:rsidRPr="00DF03D2">
        <w:rPr>
          <w:lang w:val="es-ES"/>
        </w:rPr>
        <w:t>6.4</w:t>
      </w:r>
      <w:r w:rsidRPr="00DF03D2">
        <w:rPr>
          <w:lang w:val="es-ES"/>
        </w:rPr>
        <w:tab/>
      </w:r>
      <w:r w:rsidRPr="000724B7">
        <w:rPr>
          <w:lang w:val="es-ES"/>
        </w:rPr>
        <w:t>El</w:t>
      </w:r>
      <w:r w:rsidRPr="00DF03D2">
        <w:rPr>
          <w:b/>
          <w:bCs/>
          <w:lang w:val="es-ES"/>
        </w:rPr>
        <w:t xml:space="preserve"> Sr. Talib </w:t>
      </w:r>
      <w:r w:rsidRPr="00DF03D2">
        <w:rPr>
          <w:lang w:val="es-ES"/>
        </w:rPr>
        <w:t xml:space="preserve">considera que la respuesta a esta pregunta </w:t>
      </w:r>
      <w:r>
        <w:rPr>
          <w:lang w:val="es-ES"/>
        </w:rPr>
        <w:t>constituye</w:t>
      </w:r>
      <w:r w:rsidRPr="00DF03D2">
        <w:rPr>
          <w:lang w:val="es-ES"/>
        </w:rPr>
        <w:t xml:space="preserve"> un elemento</w:t>
      </w:r>
      <w:r>
        <w:rPr>
          <w:lang w:val="es-ES"/>
        </w:rPr>
        <w:t xml:space="preserve"> </w:t>
      </w:r>
      <w:r w:rsidRPr="00DF03D2">
        <w:rPr>
          <w:lang w:val="es-ES"/>
        </w:rPr>
        <w:t xml:space="preserve">fundamental </w:t>
      </w:r>
      <w:r>
        <w:rPr>
          <w:lang w:val="es-ES"/>
        </w:rPr>
        <w:t xml:space="preserve">para el análisis </w:t>
      </w:r>
      <w:r w:rsidRPr="00DF03D2">
        <w:rPr>
          <w:lang w:val="es-ES"/>
        </w:rPr>
        <w:t xml:space="preserve">y la conclusión </w:t>
      </w:r>
      <w:r>
        <w:rPr>
          <w:lang w:val="es-ES"/>
        </w:rPr>
        <w:t>de la Junta</w:t>
      </w:r>
      <w:r w:rsidRPr="00DF03D2">
        <w:rPr>
          <w:lang w:val="es-ES"/>
        </w:rPr>
        <w:t xml:space="preserve"> y propone que se plantee a las</w:t>
      </w:r>
      <w:r>
        <w:rPr>
          <w:lang w:val="es-ES"/>
        </w:rPr>
        <w:t xml:space="preserve"> correspondientes</w:t>
      </w:r>
      <w:r w:rsidRPr="00DF03D2">
        <w:rPr>
          <w:lang w:val="es-ES"/>
        </w:rPr>
        <w:t xml:space="preserve"> administraciones notificantes.</w:t>
      </w:r>
    </w:p>
    <w:p w14:paraId="11F3213F" w14:textId="46B55268" w:rsidR="00A35144" w:rsidRPr="00DF03D2" w:rsidRDefault="00A35144" w:rsidP="0038430E">
      <w:pPr>
        <w:jc w:val="both"/>
        <w:rPr>
          <w:szCs w:val="24"/>
          <w:lang w:val="es-ES"/>
        </w:rPr>
      </w:pPr>
      <w:r w:rsidRPr="00DF03D2">
        <w:rPr>
          <w:szCs w:val="24"/>
          <w:lang w:val="es-ES"/>
        </w:rPr>
        <w:t>6.5</w:t>
      </w:r>
      <w:r w:rsidRPr="00DF03D2">
        <w:rPr>
          <w:szCs w:val="24"/>
          <w:lang w:val="es-ES"/>
        </w:rPr>
        <w:tab/>
      </w:r>
      <w:r w:rsidRPr="000724B7">
        <w:rPr>
          <w:szCs w:val="24"/>
          <w:lang w:val="es-ES"/>
        </w:rPr>
        <w:t>El</w:t>
      </w:r>
      <w:r w:rsidRPr="00DF03D2">
        <w:rPr>
          <w:b/>
          <w:bCs/>
          <w:szCs w:val="24"/>
          <w:lang w:val="es-ES"/>
        </w:rPr>
        <w:t xml:space="preserve"> Sr. Fianko </w:t>
      </w:r>
      <w:r>
        <w:rPr>
          <w:szCs w:val="24"/>
          <w:lang w:val="es-ES"/>
        </w:rPr>
        <w:t>señala</w:t>
      </w:r>
      <w:r w:rsidRPr="00DF03D2">
        <w:rPr>
          <w:szCs w:val="24"/>
          <w:lang w:val="es-ES"/>
        </w:rPr>
        <w:t xml:space="preserve"> que el hecho de que la Administración </w:t>
      </w:r>
      <w:r>
        <w:rPr>
          <w:szCs w:val="24"/>
          <w:lang w:val="es-ES"/>
        </w:rPr>
        <w:t>de Irán</w:t>
      </w:r>
      <w:r w:rsidRPr="00DF03D2">
        <w:rPr>
          <w:szCs w:val="24"/>
          <w:lang w:val="es-ES"/>
        </w:rPr>
        <w:t xml:space="preserve"> reconozca que los terminales Starlink se </w:t>
      </w:r>
      <w:r>
        <w:rPr>
          <w:szCs w:val="24"/>
          <w:lang w:val="es-ES"/>
        </w:rPr>
        <w:t>introdujeron</w:t>
      </w:r>
      <w:r w:rsidRPr="00DF03D2">
        <w:rPr>
          <w:szCs w:val="24"/>
          <w:lang w:val="es-ES"/>
        </w:rPr>
        <w:t xml:space="preserve"> </w:t>
      </w:r>
      <w:r>
        <w:rPr>
          <w:szCs w:val="24"/>
          <w:lang w:val="es-ES"/>
        </w:rPr>
        <w:t>de forma ilícita</w:t>
      </w:r>
      <w:r w:rsidRPr="00DF03D2">
        <w:rPr>
          <w:szCs w:val="24"/>
          <w:lang w:val="es-ES"/>
        </w:rPr>
        <w:t xml:space="preserve"> en su territorio</w:t>
      </w:r>
      <w:r>
        <w:rPr>
          <w:szCs w:val="24"/>
          <w:lang w:val="es-ES"/>
        </w:rPr>
        <w:t xml:space="preserve"> en contra de su</w:t>
      </w:r>
      <w:r w:rsidRPr="00DF03D2">
        <w:rPr>
          <w:szCs w:val="24"/>
          <w:lang w:val="es-ES"/>
        </w:rPr>
        <w:t xml:space="preserve"> legislación nacional demuestra que Starlink no </w:t>
      </w:r>
      <w:r>
        <w:rPr>
          <w:szCs w:val="24"/>
          <w:lang w:val="es-ES"/>
        </w:rPr>
        <w:t>promueve</w:t>
      </w:r>
      <w:r w:rsidRPr="00DF03D2">
        <w:rPr>
          <w:szCs w:val="24"/>
          <w:lang w:val="es-ES"/>
        </w:rPr>
        <w:t xml:space="preserve"> activamente su servicio en </w:t>
      </w:r>
      <w:r>
        <w:rPr>
          <w:szCs w:val="24"/>
          <w:lang w:val="es-ES"/>
        </w:rPr>
        <w:t>dicho</w:t>
      </w:r>
      <w:r w:rsidRPr="00DF03D2">
        <w:rPr>
          <w:szCs w:val="24"/>
          <w:lang w:val="es-ES"/>
        </w:rPr>
        <w:t xml:space="preserve"> país. </w:t>
      </w:r>
      <w:r>
        <w:rPr>
          <w:szCs w:val="24"/>
          <w:lang w:val="es-ES"/>
        </w:rPr>
        <w:t xml:space="preserve">Añade que considera de mayor relevancia </w:t>
      </w:r>
      <w:r w:rsidRPr="00DF03D2">
        <w:rPr>
          <w:szCs w:val="24"/>
          <w:lang w:val="es-ES"/>
        </w:rPr>
        <w:t xml:space="preserve">el mensaje que </w:t>
      </w:r>
      <w:r>
        <w:rPr>
          <w:szCs w:val="24"/>
          <w:lang w:val="es-ES"/>
        </w:rPr>
        <w:t xml:space="preserve">se mostró </w:t>
      </w:r>
      <w:r w:rsidRPr="00DF03D2">
        <w:rPr>
          <w:szCs w:val="24"/>
          <w:lang w:val="es-ES"/>
        </w:rPr>
        <w:t xml:space="preserve">al encender los terminales (figura 1 del documento RRB23-2/8). El hecho de que </w:t>
      </w:r>
      <w:r>
        <w:rPr>
          <w:szCs w:val="24"/>
          <w:lang w:val="es-ES"/>
        </w:rPr>
        <w:t>dicho</w:t>
      </w:r>
      <w:r w:rsidRPr="00DF03D2">
        <w:rPr>
          <w:szCs w:val="24"/>
          <w:lang w:val="es-ES"/>
        </w:rPr>
        <w:t xml:space="preserve"> mensaje apareciera tanto en farsi como en inglés </w:t>
      </w:r>
      <w:r>
        <w:rPr>
          <w:szCs w:val="24"/>
          <w:lang w:val="es-ES"/>
        </w:rPr>
        <w:t>denota</w:t>
      </w:r>
      <w:r w:rsidRPr="00DF03D2">
        <w:rPr>
          <w:szCs w:val="24"/>
          <w:lang w:val="es-ES"/>
        </w:rPr>
        <w:t xml:space="preserve"> que el terminal conocía su ubicación; por tanto, era difícil que el operador pudiera mantener que desconocía es</w:t>
      </w:r>
      <w:r>
        <w:rPr>
          <w:szCs w:val="24"/>
          <w:lang w:val="es-ES"/>
        </w:rPr>
        <w:t>e hecho</w:t>
      </w:r>
      <w:r w:rsidRPr="00DF03D2">
        <w:rPr>
          <w:szCs w:val="24"/>
          <w:lang w:val="es-ES"/>
        </w:rPr>
        <w:t xml:space="preserve">. La Administración </w:t>
      </w:r>
      <w:r>
        <w:rPr>
          <w:szCs w:val="24"/>
          <w:lang w:val="es-ES"/>
        </w:rPr>
        <w:t>de Irán</w:t>
      </w:r>
      <w:r w:rsidRPr="00DF03D2">
        <w:rPr>
          <w:szCs w:val="24"/>
          <w:lang w:val="es-ES"/>
        </w:rPr>
        <w:t xml:space="preserve"> también había proporcionado lo que parecía ser un mensaje de vídeo legítimo del director general de la entidad operadora, SpaceX, en el que se </w:t>
      </w:r>
      <w:r>
        <w:rPr>
          <w:szCs w:val="24"/>
          <w:lang w:val="es-ES"/>
        </w:rPr>
        <w:t>aludía</w:t>
      </w:r>
      <w:r w:rsidRPr="00DF03D2">
        <w:rPr>
          <w:szCs w:val="24"/>
          <w:lang w:val="es-ES"/>
        </w:rPr>
        <w:t xml:space="preserve"> a las terminales de la República Islámica de</w:t>
      </w:r>
      <w:r w:rsidR="004D7856">
        <w:rPr>
          <w:szCs w:val="24"/>
          <w:lang w:val="es-ES"/>
        </w:rPr>
        <w:t>l</w:t>
      </w:r>
      <w:r w:rsidRPr="00DF03D2">
        <w:rPr>
          <w:szCs w:val="24"/>
          <w:lang w:val="es-ES"/>
        </w:rPr>
        <w:t xml:space="preserve"> Irán; </w:t>
      </w:r>
      <w:r>
        <w:rPr>
          <w:szCs w:val="24"/>
          <w:lang w:val="es-ES"/>
        </w:rPr>
        <w:t>habida cuenta de ello</w:t>
      </w:r>
      <w:r w:rsidRPr="00DF03D2">
        <w:rPr>
          <w:szCs w:val="24"/>
          <w:lang w:val="es-ES"/>
        </w:rPr>
        <w:t xml:space="preserve">, Starlink difícilmente podía afirmar que ignoraba </w:t>
      </w:r>
      <w:r>
        <w:rPr>
          <w:szCs w:val="24"/>
          <w:lang w:val="es-ES"/>
        </w:rPr>
        <w:t>plenamente</w:t>
      </w:r>
      <w:r w:rsidRPr="00DF03D2">
        <w:rPr>
          <w:szCs w:val="24"/>
          <w:lang w:val="es-ES"/>
        </w:rPr>
        <w:t xml:space="preserve"> lo que estaba sucediendo. </w:t>
      </w:r>
      <w:r>
        <w:rPr>
          <w:szCs w:val="24"/>
          <w:lang w:val="es-ES"/>
        </w:rPr>
        <w:t>Añade que se</w:t>
      </w:r>
      <w:r w:rsidRPr="00DF03D2">
        <w:rPr>
          <w:szCs w:val="24"/>
          <w:lang w:val="es-ES"/>
        </w:rPr>
        <w:t xml:space="preserve"> inclina a pensar que se había intentado activamente crear ciertas oportunidades para </w:t>
      </w:r>
      <w:r>
        <w:rPr>
          <w:szCs w:val="24"/>
          <w:lang w:val="es-ES"/>
        </w:rPr>
        <w:t>la utilización</w:t>
      </w:r>
      <w:r w:rsidRPr="00DF03D2">
        <w:rPr>
          <w:szCs w:val="24"/>
          <w:lang w:val="es-ES"/>
        </w:rPr>
        <w:t xml:space="preserve"> de Starlink en territorio </w:t>
      </w:r>
      <w:r>
        <w:rPr>
          <w:szCs w:val="24"/>
          <w:lang w:val="es-ES"/>
        </w:rPr>
        <w:t>de Irán</w:t>
      </w:r>
      <w:r w:rsidRPr="00DF03D2">
        <w:rPr>
          <w:szCs w:val="24"/>
          <w:lang w:val="es-ES"/>
        </w:rPr>
        <w:t xml:space="preserve">; </w:t>
      </w:r>
      <w:r>
        <w:rPr>
          <w:szCs w:val="24"/>
          <w:lang w:val="es-ES"/>
        </w:rPr>
        <w:t>ese intento</w:t>
      </w:r>
      <w:r w:rsidRPr="00DF03D2">
        <w:rPr>
          <w:szCs w:val="24"/>
          <w:lang w:val="es-ES"/>
        </w:rPr>
        <w:t xml:space="preserve"> contrav</w:t>
      </w:r>
      <w:r>
        <w:rPr>
          <w:szCs w:val="24"/>
          <w:lang w:val="es-ES"/>
        </w:rPr>
        <w:t>ino lo establecido en</w:t>
      </w:r>
      <w:r w:rsidRPr="00DF03D2">
        <w:rPr>
          <w:szCs w:val="24"/>
          <w:lang w:val="es-ES"/>
        </w:rPr>
        <w:t xml:space="preserve"> el Reglamento de Radiocomunicaciones, ya que la administración </w:t>
      </w:r>
      <w:r>
        <w:rPr>
          <w:szCs w:val="24"/>
          <w:lang w:val="es-ES"/>
        </w:rPr>
        <w:t>de que se trata</w:t>
      </w:r>
      <w:r w:rsidRPr="00DF03D2">
        <w:rPr>
          <w:szCs w:val="24"/>
          <w:lang w:val="es-ES"/>
        </w:rPr>
        <w:t xml:space="preserve"> no había </w:t>
      </w:r>
      <w:r>
        <w:rPr>
          <w:szCs w:val="24"/>
          <w:lang w:val="es-ES"/>
        </w:rPr>
        <w:t>otorgado</w:t>
      </w:r>
      <w:r w:rsidRPr="00DF03D2">
        <w:rPr>
          <w:szCs w:val="24"/>
          <w:lang w:val="es-ES"/>
        </w:rPr>
        <w:t xml:space="preserve"> la autorización </w:t>
      </w:r>
      <w:r>
        <w:rPr>
          <w:szCs w:val="24"/>
          <w:lang w:val="es-ES"/>
        </w:rPr>
        <w:t>pertinente a tal efecto</w:t>
      </w:r>
      <w:r w:rsidRPr="00DF03D2">
        <w:rPr>
          <w:szCs w:val="24"/>
          <w:lang w:val="es-ES"/>
        </w:rPr>
        <w:t xml:space="preserve">. La Administración </w:t>
      </w:r>
      <w:r>
        <w:rPr>
          <w:szCs w:val="24"/>
          <w:lang w:val="es-ES"/>
        </w:rPr>
        <w:t>de Irán</w:t>
      </w:r>
      <w:r w:rsidRPr="00DF03D2">
        <w:rPr>
          <w:szCs w:val="24"/>
          <w:lang w:val="es-ES"/>
        </w:rPr>
        <w:t xml:space="preserve"> había indicado que existían licencias de derechos de aterrizaje para los operadores de satélite</w:t>
      </w:r>
      <w:r>
        <w:rPr>
          <w:szCs w:val="24"/>
          <w:lang w:val="es-ES"/>
        </w:rPr>
        <w:t>, y</w:t>
      </w:r>
      <w:r w:rsidRPr="00DF03D2">
        <w:rPr>
          <w:szCs w:val="24"/>
          <w:lang w:val="es-ES"/>
        </w:rPr>
        <w:t xml:space="preserve"> Starlink aún no ha</w:t>
      </w:r>
      <w:r>
        <w:rPr>
          <w:szCs w:val="24"/>
          <w:lang w:val="es-ES"/>
        </w:rPr>
        <w:t>bía</w:t>
      </w:r>
      <w:r w:rsidRPr="00DF03D2">
        <w:rPr>
          <w:szCs w:val="24"/>
          <w:lang w:val="es-ES"/>
        </w:rPr>
        <w:t xml:space="preserve"> demostrado siquiera que lo había solicitado y que debía someterse al proceso de concesión de licencias.</w:t>
      </w:r>
    </w:p>
    <w:p w14:paraId="374F1B25" w14:textId="675CE2B7" w:rsidR="00A35144" w:rsidRPr="00DF03D2" w:rsidRDefault="00A35144" w:rsidP="0038430E">
      <w:pPr>
        <w:jc w:val="both"/>
        <w:rPr>
          <w:lang w:val="es-ES"/>
        </w:rPr>
      </w:pPr>
      <w:r w:rsidRPr="00DF03D2">
        <w:rPr>
          <w:lang w:val="es-ES"/>
        </w:rPr>
        <w:t>6.6</w:t>
      </w:r>
      <w:r>
        <w:rPr>
          <w:lang w:val="es-ES"/>
        </w:rPr>
        <w:tab/>
      </w:r>
      <w:r w:rsidRPr="00DF03D2">
        <w:rPr>
          <w:lang w:val="es-ES"/>
        </w:rPr>
        <w:t xml:space="preserve">La Administración de Ghana </w:t>
      </w:r>
      <w:r>
        <w:rPr>
          <w:lang w:val="es-ES"/>
        </w:rPr>
        <w:t>señala que en su país se han registrad</w:t>
      </w:r>
      <w:r w:rsidRPr="00DF03D2">
        <w:rPr>
          <w:lang w:val="es-ES"/>
        </w:rPr>
        <w:t>o casos similares de personas que introdu</w:t>
      </w:r>
      <w:r>
        <w:rPr>
          <w:lang w:val="es-ES"/>
        </w:rPr>
        <w:t>jeron en el mismo,</w:t>
      </w:r>
      <w:r w:rsidRPr="00DF03D2">
        <w:rPr>
          <w:lang w:val="es-ES"/>
        </w:rPr>
        <w:t xml:space="preserve"> equipos Starlink </w:t>
      </w:r>
      <w:r>
        <w:rPr>
          <w:lang w:val="es-ES"/>
        </w:rPr>
        <w:t>de forma ilícita</w:t>
      </w:r>
      <w:r w:rsidRPr="00DF03D2">
        <w:rPr>
          <w:lang w:val="es-ES"/>
        </w:rPr>
        <w:t xml:space="preserve"> y utilizaban paquetes Starlink de </w:t>
      </w:r>
      <w:r>
        <w:rPr>
          <w:lang w:val="es-ES"/>
        </w:rPr>
        <w:t>personas</w:t>
      </w:r>
      <w:r w:rsidRPr="00DF03D2">
        <w:rPr>
          <w:lang w:val="es-ES"/>
        </w:rPr>
        <w:t xml:space="preserve"> </w:t>
      </w:r>
      <w:r>
        <w:rPr>
          <w:lang w:val="es-ES"/>
        </w:rPr>
        <w:t>residentes en</w:t>
      </w:r>
      <w:r w:rsidRPr="00DF03D2">
        <w:rPr>
          <w:lang w:val="es-ES"/>
        </w:rPr>
        <w:t xml:space="preserve"> país</w:t>
      </w:r>
      <w:r>
        <w:rPr>
          <w:lang w:val="es-ES"/>
        </w:rPr>
        <w:t>es</w:t>
      </w:r>
      <w:r w:rsidRPr="00DF03D2">
        <w:rPr>
          <w:lang w:val="es-ES"/>
        </w:rPr>
        <w:t xml:space="preserve"> </w:t>
      </w:r>
      <w:r>
        <w:rPr>
          <w:lang w:val="es-ES"/>
        </w:rPr>
        <w:t>en los que</w:t>
      </w:r>
      <w:r w:rsidRPr="00DF03D2">
        <w:rPr>
          <w:lang w:val="es-ES"/>
        </w:rPr>
        <w:t xml:space="preserve"> Starlink se </w:t>
      </w:r>
      <w:r>
        <w:rPr>
          <w:lang w:val="es-ES"/>
        </w:rPr>
        <w:t>comercializa de forma lícita</w:t>
      </w:r>
      <w:r w:rsidRPr="00DF03D2">
        <w:rPr>
          <w:lang w:val="es-ES"/>
        </w:rPr>
        <w:t>. En última instancia, Starlink había solicitado derechos de aterrizaje, y la Junta debe insisti</w:t>
      </w:r>
      <w:r>
        <w:rPr>
          <w:lang w:val="es-ES"/>
        </w:rPr>
        <w:t>r</w:t>
      </w:r>
      <w:r w:rsidRPr="00DF03D2">
        <w:rPr>
          <w:lang w:val="es-ES"/>
        </w:rPr>
        <w:t xml:space="preserve"> en la necesidad de hacerlo también en el presente caso, de conformidad con el Reglamento de Radiocomunicaciones. </w:t>
      </w:r>
      <w:r>
        <w:rPr>
          <w:lang w:val="es-ES"/>
        </w:rPr>
        <w:t>Cabe</w:t>
      </w:r>
      <w:r w:rsidRPr="00DF03D2">
        <w:rPr>
          <w:lang w:val="es-ES"/>
        </w:rPr>
        <w:t xml:space="preserve"> recordar que </w:t>
      </w:r>
      <w:r>
        <w:rPr>
          <w:lang w:val="es-ES"/>
        </w:rPr>
        <w:t>determinadas</w:t>
      </w:r>
      <w:r w:rsidRPr="00DF03D2">
        <w:rPr>
          <w:lang w:val="es-ES"/>
        </w:rPr>
        <w:t xml:space="preserve"> administraciones </w:t>
      </w:r>
      <w:r>
        <w:rPr>
          <w:lang w:val="es-ES"/>
        </w:rPr>
        <w:t>han manifestado inquietud</w:t>
      </w:r>
      <w:r w:rsidRPr="00DF03D2">
        <w:rPr>
          <w:lang w:val="es-ES"/>
        </w:rPr>
        <w:t xml:space="preserve"> por el futuro de las </w:t>
      </w:r>
      <w:r>
        <w:rPr>
          <w:lang w:val="es-ES"/>
        </w:rPr>
        <w:t>estaciones transmisoras a escala nacional</w:t>
      </w:r>
      <w:r w:rsidRPr="00DF03D2">
        <w:rPr>
          <w:lang w:val="es-ES"/>
        </w:rPr>
        <w:t xml:space="preserve"> y desean fomentar contenidos locales. A </w:t>
      </w:r>
      <w:r>
        <w:rPr>
          <w:lang w:val="es-ES"/>
        </w:rPr>
        <w:t>tal efecto</w:t>
      </w:r>
      <w:r w:rsidRPr="00DF03D2">
        <w:rPr>
          <w:lang w:val="es-ES"/>
        </w:rPr>
        <w:t>, considera que la Junta debe pedir claramente a Starlink que aplique su</w:t>
      </w:r>
      <w:r>
        <w:rPr>
          <w:lang w:val="es-ES"/>
        </w:rPr>
        <w:t>s</w:t>
      </w:r>
      <w:r w:rsidRPr="00DF03D2">
        <w:rPr>
          <w:lang w:val="es-ES"/>
        </w:rPr>
        <w:t xml:space="preserve"> conclusion</w:t>
      </w:r>
      <w:r>
        <w:rPr>
          <w:lang w:val="es-ES"/>
        </w:rPr>
        <w:t>es</w:t>
      </w:r>
      <w:r w:rsidRPr="00DF03D2">
        <w:rPr>
          <w:lang w:val="es-ES"/>
        </w:rPr>
        <w:t xml:space="preserve"> </w:t>
      </w:r>
      <w:r>
        <w:rPr>
          <w:lang w:val="es-ES"/>
        </w:rPr>
        <w:t>en</w:t>
      </w:r>
      <w:r w:rsidRPr="00DF03D2">
        <w:rPr>
          <w:lang w:val="es-ES"/>
        </w:rPr>
        <w:t xml:space="preserve"> todos los países del mundo.</w:t>
      </w:r>
    </w:p>
    <w:p w14:paraId="70D12930" w14:textId="355AE5CA" w:rsidR="00A35144" w:rsidRPr="00DF03D2" w:rsidRDefault="00A35144" w:rsidP="0038430E">
      <w:pPr>
        <w:jc w:val="both"/>
        <w:rPr>
          <w:lang w:val="es-ES"/>
        </w:rPr>
      </w:pPr>
      <w:r w:rsidRPr="00DF03D2">
        <w:rPr>
          <w:lang w:val="es-ES"/>
        </w:rPr>
        <w:t>6.7</w:t>
      </w:r>
      <w:r w:rsidRPr="00DF03D2">
        <w:rPr>
          <w:lang w:val="es-ES"/>
        </w:rPr>
        <w:tab/>
      </w:r>
      <w:r w:rsidRPr="0000662A">
        <w:rPr>
          <w:lang w:val="es-ES"/>
        </w:rPr>
        <w:t>El</w:t>
      </w:r>
      <w:r w:rsidRPr="00DF03D2">
        <w:rPr>
          <w:b/>
          <w:bCs/>
          <w:lang w:val="es-ES"/>
        </w:rPr>
        <w:t xml:space="preserve"> Sr. Linhares de Souza Filho </w:t>
      </w:r>
      <w:r>
        <w:rPr>
          <w:lang w:val="es-ES"/>
        </w:rPr>
        <w:t>señala</w:t>
      </w:r>
      <w:r w:rsidRPr="00DF03D2">
        <w:rPr>
          <w:lang w:val="es-ES"/>
        </w:rPr>
        <w:t xml:space="preserve"> que la Junta </w:t>
      </w:r>
      <w:r>
        <w:rPr>
          <w:lang w:val="es-ES"/>
        </w:rPr>
        <w:t>debe</w:t>
      </w:r>
      <w:r w:rsidRPr="00DF03D2">
        <w:rPr>
          <w:lang w:val="es-ES"/>
        </w:rPr>
        <w:t xml:space="preserve"> centrarse en el Reglamento de Radiocomunicaciones</w:t>
      </w:r>
      <w:r>
        <w:rPr>
          <w:lang w:val="es-ES"/>
        </w:rPr>
        <w:t>,</w:t>
      </w:r>
      <w:r w:rsidRPr="00DF03D2">
        <w:rPr>
          <w:lang w:val="es-ES"/>
        </w:rPr>
        <w:t xml:space="preserve"> no en </w:t>
      </w:r>
      <w:r>
        <w:rPr>
          <w:lang w:val="es-ES"/>
        </w:rPr>
        <w:t>aspectos de</w:t>
      </w:r>
      <w:r w:rsidRPr="00DF03D2">
        <w:rPr>
          <w:lang w:val="es-ES"/>
        </w:rPr>
        <w:t xml:space="preserve"> comercialización o venta </w:t>
      </w:r>
      <w:r>
        <w:rPr>
          <w:lang w:val="es-ES"/>
        </w:rPr>
        <w:t>en relación con el citado caso</w:t>
      </w:r>
      <w:r w:rsidRPr="00DF03D2">
        <w:rPr>
          <w:lang w:val="es-ES"/>
        </w:rPr>
        <w:t xml:space="preserve">. </w:t>
      </w:r>
      <w:r>
        <w:rPr>
          <w:lang w:val="es-ES"/>
        </w:rPr>
        <w:t>Éste conlleva</w:t>
      </w:r>
      <w:r w:rsidRPr="00DF03D2">
        <w:rPr>
          <w:lang w:val="es-ES"/>
        </w:rPr>
        <w:t xml:space="preserve"> que las transmisiones se </w:t>
      </w:r>
      <w:r>
        <w:rPr>
          <w:lang w:val="es-ES"/>
        </w:rPr>
        <w:t>originaron</w:t>
      </w:r>
      <w:r w:rsidRPr="00DF03D2">
        <w:rPr>
          <w:lang w:val="es-ES"/>
        </w:rPr>
        <w:t xml:space="preserve"> en el territorio de la República Islámica de</w:t>
      </w:r>
      <w:r w:rsidR="004D7856">
        <w:rPr>
          <w:lang w:val="es-ES"/>
        </w:rPr>
        <w:t>l</w:t>
      </w:r>
      <w:r w:rsidRPr="00DF03D2">
        <w:rPr>
          <w:lang w:val="es-ES"/>
        </w:rPr>
        <w:t xml:space="preserve"> Irán, </w:t>
      </w:r>
      <w:r>
        <w:rPr>
          <w:lang w:val="es-ES"/>
        </w:rPr>
        <w:t>lo que contraviene el núm</w:t>
      </w:r>
      <w:r w:rsidR="005D55C1">
        <w:rPr>
          <w:lang w:val="es-ES"/>
        </w:rPr>
        <w:t>ero</w:t>
      </w:r>
      <w:r>
        <w:rPr>
          <w:lang w:val="es-ES"/>
        </w:rPr>
        <w:t> </w:t>
      </w:r>
      <w:r w:rsidRPr="0000662A">
        <w:rPr>
          <w:b/>
          <w:bCs/>
          <w:lang w:val="es-ES"/>
        </w:rPr>
        <w:t>18.1</w:t>
      </w:r>
      <w:r>
        <w:rPr>
          <w:lang w:val="es-ES"/>
        </w:rPr>
        <w:t xml:space="preserve"> del</w:t>
      </w:r>
      <w:r w:rsidRPr="00DF03D2">
        <w:rPr>
          <w:lang w:val="es-ES"/>
        </w:rPr>
        <w:t xml:space="preserve"> RR y las Resoluciones </w:t>
      </w:r>
      <w:r w:rsidRPr="00DF03D2">
        <w:rPr>
          <w:b/>
          <w:bCs/>
          <w:lang w:val="es-ES"/>
        </w:rPr>
        <w:t>22 (CMR</w:t>
      </w:r>
      <w:r w:rsidRPr="00DF03D2">
        <w:rPr>
          <w:b/>
          <w:bCs/>
          <w:lang w:val="es-ES"/>
        </w:rPr>
        <w:noBreakHyphen/>
        <w:t xml:space="preserve">19) </w:t>
      </w:r>
      <w:r w:rsidRPr="00DF03D2">
        <w:rPr>
          <w:lang w:val="es-ES"/>
        </w:rPr>
        <w:t xml:space="preserve">y </w:t>
      </w:r>
      <w:r w:rsidRPr="00DF03D2">
        <w:rPr>
          <w:b/>
          <w:bCs/>
          <w:lang w:val="es-ES"/>
        </w:rPr>
        <w:t>25 (CMR</w:t>
      </w:r>
      <w:r w:rsidRPr="00DF03D2">
        <w:rPr>
          <w:b/>
          <w:bCs/>
          <w:lang w:val="es-ES"/>
        </w:rPr>
        <w:noBreakHyphen/>
        <w:t>03)</w:t>
      </w:r>
      <w:r w:rsidRPr="00DF03D2">
        <w:rPr>
          <w:lang w:val="es-ES"/>
        </w:rPr>
        <w:t xml:space="preserve">. </w:t>
      </w:r>
      <w:r>
        <w:rPr>
          <w:lang w:val="es-ES"/>
        </w:rPr>
        <w:t>Añade que la</w:t>
      </w:r>
      <w:r w:rsidRPr="00DF03D2">
        <w:rPr>
          <w:lang w:val="es-ES"/>
        </w:rPr>
        <w:t xml:space="preserve"> Junta dispon</w:t>
      </w:r>
      <w:r>
        <w:rPr>
          <w:lang w:val="es-ES"/>
        </w:rPr>
        <w:t>e</w:t>
      </w:r>
      <w:r w:rsidRPr="00DF03D2">
        <w:rPr>
          <w:lang w:val="es-ES"/>
        </w:rPr>
        <w:t xml:space="preserve"> de los elementos necesarios para proponer una conclusión directa </w:t>
      </w:r>
      <w:r>
        <w:rPr>
          <w:lang w:val="es-ES"/>
        </w:rPr>
        <w:t>al respecto;</w:t>
      </w:r>
      <w:r w:rsidRPr="00DF03D2">
        <w:rPr>
          <w:lang w:val="es-ES"/>
        </w:rPr>
        <w:t xml:space="preserve"> </w:t>
      </w:r>
      <w:r>
        <w:rPr>
          <w:lang w:val="es-ES"/>
        </w:rPr>
        <w:t>con independencia del lugar en el que</w:t>
      </w:r>
      <w:r w:rsidRPr="00DF03D2">
        <w:rPr>
          <w:lang w:val="es-ES"/>
        </w:rPr>
        <w:t xml:space="preserve"> </w:t>
      </w:r>
      <w:r>
        <w:rPr>
          <w:lang w:val="es-ES"/>
        </w:rPr>
        <w:t>se hayan obtenido</w:t>
      </w:r>
      <w:r w:rsidRPr="00DF03D2">
        <w:rPr>
          <w:lang w:val="es-ES"/>
        </w:rPr>
        <w:t xml:space="preserve"> los equipos, las empresas deb</w:t>
      </w:r>
      <w:r>
        <w:rPr>
          <w:lang w:val="es-ES"/>
        </w:rPr>
        <w:t>en</w:t>
      </w:r>
      <w:r w:rsidRPr="00DF03D2">
        <w:rPr>
          <w:lang w:val="es-ES"/>
        </w:rPr>
        <w:t xml:space="preserve"> disponer de medios </w:t>
      </w:r>
      <w:r>
        <w:rPr>
          <w:lang w:val="es-ES"/>
        </w:rPr>
        <w:t xml:space="preserve">necesarios </w:t>
      </w:r>
      <w:r w:rsidRPr="00DF03D2">
        <w:rPr>
          <w:lang w:val="es-ES"/>
        </w:rPr>
        <w:t xml:space="preserve">para desactivar </w:t>
      </w:r>
      <w:r>
        <w:rPr>
          <w:lang w:val="es-ES"/>
        </w:rPr>
        <w:t>su funcionamiento</w:t>
      </w:r>
      <w:r w:rsidRPr="00DF03D2">
        <w:rPr>
          <w:lang w:val="es-ES"/>
        </w:rPr>
        <w:t xml:space="preserve"> en países en los que </w:t>
      </w:r>
      <w:r>
        <w:rPr>
          <w:lang w:val="es-ES"/>
        </w:rPr>
        <w:t>éste no esté autorizado</w:t>
      </w:r>
      <w:r w:rsidRPr="00DF03D2">
        <w:rPr>
          <w:lang w:val="es-ES"/>
        </w:rPr>
        <w:t>.</w:t>
      </w:r>
    </w:p>
    <w:p w14:paraId="232612F8" w14:textId="68B88752" w:rsidR="00A35144" w:rsidRPr="004D7856" w:rsidRDefault="00A35144" w:rsidP="0038430E">
      <w:pPr>
        <w:jc w:val="both"/>
        <w:rPr>
          <w:lang w:val="es-ES"/>
        </w:rPr>
      </w:pPr>
      <w:r w:rsidRPr="00DF03D2">
        <w:rPr>
          <w:lang w:val="es-ES"/>
        </w:rPr>
        <w:t>6.8</w:t>
      </w:r>
      <w:r w:rsidRPr="00DF03D2">
        <w:rPr>
          <w:lang w:val="es-ES"/>
        </w:rPr>
        <w:tab/>
      </w:r>
      <w:r w:rsidRPr="006239EB">
        <w:rPr>
          <w:lang w:val="es-ES"/>
        </w:rPr>
        <w:t>El</w:t>
      </w:r>
      <w:r w:rsidRPr="00DF03D2">
        <w:rPr>
          <w:b/>
          <w:bCs/>
          <w:lang w:val="es-ES"/>
        </w:rPr>
        <w:t xml:space="preserve"> Sr. Cheng</w:t>
      </w:r>
      <w:r w:rsidRPr="00DF03D2">
        <w:rPr>
          <w:lang w:val="es-ES"/>
        </w:rPr>
        <w:t xml:space="preserve"> señala que los terminales Starlink habían sido claramente introducidos de </w:t>
      </w:r>
      <w:r>
        <w:rPr>
          <w:lang w:val="es-ES"/>
        </w:rPr>
        <w:t>forma ilícita</w:t>
      </w:r>
      <w:r w:rsidRPr="00DF03D2">
        <w:rPr>
          <w:lang w:val="es-ES"/>
        </w:rPr>
        <w:t xml:space="preserve"> en la República Islámica de</w:t>
      </w:r>
      <w:r w:rsidR="004D7856">
        <w:rPr>
          <w:lang w:val="es-ES"/>
        </w:rPr>
        <w:t>l</w:t>
      </w:r>
      <w:r w:rsidRPr="00DF03D2">
        <w:rPr>
          <w:lang w:val="es-ES"/>
        </w:rPr>
        <w:t xml:space="preserve"> Irán y </w:t>
      </w:r>
      <w:r>
        <w:rPr>
          <w:lang w:val="es-ES"/>
        </w:rPr>
        <w:t xml:space="preserve">que </w:t>
      </w:r>
      <w:r w:rsidRPr="00DF03D2">
        <w:rPr>
          <w:lang w:val="es-ES"/>
        </w:rPr>
        <w:t>utiliza</w:t>
      </w:r>
      <w:r>
        <w:rPr>
          <w:lang w:val="es-ES"/>
        </w:rPr>
        <w:t>ron</w:t>
      </w:r>
      <w:r w:rsidRPr="00DF03D2">
        <w:rPr>
          <w:lang w:val="es-ES"/>
        </w:rPr>
        <w:t xml:space="preserve"> direcciones físicas </w:t>
      </w:r>
      <w:r>
        <w:rPr>
          <w:lang w:val="es-ES"/>
        </w:rPr>
        <w:t>de otros</w:t>
      </w:r>
      <w:r w:rsidRPr="00DF03D2">
        <w:rPr>
          <w:lang w:val="es-ES"/>
        </w:rPr>
        <w:t xml:space="preserve"> países</w:t>
      </w:r>
      <w:r>
        <w:rPr>
          <w:lang w:val="es-ES"/>
        </w:rPr>
        <w:t>; añade</w:t>
      </w:r>
      <w:r w:rsidRPr="00DF03D2">
        <w:rPr>
          <w:lang w:val="es-ES"/>
        </w:rPr>
        <w:t xml:space="preserve"> que el sistema Starlink </w:t>
      </w:r>
      <w:r>
        <w:rPr>
          <w:lang w:val="es-ES"/>
        </w:rPr>
        <w:t>tendría que</w:t>
      </w:r>
      <w:r w:rsidRPr="00DF03D2">
        <w:rPr>
          <w:lang w:val="es-ES"/>
        </w:rPr>
        <w:t xml:space="preserve"> haber advertido de la ubicación de los terminales y que, en consecuencia, se les debería haber denegado el acceso a los servicios Starlink. Los terminales transmit</w:t>
      </w:r>
      <w:r>
        <w:rPr>
          <w:lang w:val="es-ES"/>
        </w:rPr>
        <w:t>ieron</w:t>
      </w:r>
      <w:r w:rsidRPr="00DF03D2">
        <w:rPr>
          <w:lang w:val="es-ES"/>
        </w:rPr>
        <w:t xml:space="preserve"> claramente desde el territorio de la República Islámica sin autorización de la administración, </w:t>
      </w:r>
      <w:r>
        <w:rPr>
          <w:lang w:val="es-ES"/>
        </w:rPr>
        <w:t>lo que contraviene</w:t>
      </w:r>
      <w:r w:rsidRPr="00DF03D2">
        <w:rPr>
          <w:lang w:val="es-ES"/>
        </w:rPr>
        <w:t xml:space="preserve"> las Resoluciones </w:t>
      </w:r>
      <w:r w:rsidRPr="00DF03D2">
        <w:rPr>
          <w:b/>
          <w:bCs/>
          <w:lang w:val="es-ES"/>
        </w:rPr>
        <w:t>22 (CMR</w:t>
      </w:r>
      <w:r w:rsidRPr="00DF03D2">
        <w:rPr>
          <w:b/>
          <w:bCs/>
          <w:lang w:val="es-ES"/>
        </w:rPr>
        <w:noBreakHyphen/>
        <w:t xml:space="preserve">19) </w:t>
      </w:r>
      <w:r w:rsidRPr="00DF03D2">
        <w:rPr>
          <w:lang w:val="es-ES"/>
        </w:rPr>
        <w:t xml:space="preserve">y </w:t>
      </w:r>
      <w:r w:rsidRPr="00DF03D2">
        <w:rPr>
          <w:b/>
          <w:bCs/>
          <w:lang w:val="es-ES"/>
        </w:rPr>
        <w:t>25 (CMR</w:t>
      </w:r>
      <w:r w:rsidRPr="00DF03D2">
        <w:rPr>
          <w:b/>
          <w:bCs/>
          <w:lang w:val="es-ES"/>
        </w:rPr>
        <w:noBreakHyphen/>
        <w:t>03)</w:t>
      </w:r>
      <w:r w:rsidRPr="00DF03D2">
        <w:rPr>
          <w:lang w:val="es-ES"/>
        </w:rPr>
        <w:t xml:space="preserve">. </w:t>
      </w:r>
      <w:r>
        <w:rPr>
          <w:lang w:val="es-ES"/>
        </w:rPr>
        <w:t>Compete</w:t>
      </w:r>
      <w:r w:rsidRPr="00DF03D2">
        <w:rPr>
          <w:lang w:val="es-ES"/>
        </w:rPr>
        <w:t xml:space="preserve"> a la administración notificante </w:t>
      </w:r>
      <w:r>
        <w:rPr>
          <w:lang w:val="es-ES"/>
        </w:rPr>
        <w:t>velar por</w:t>
      </w:r>
      <w:r w:rsidRPr="00DF03D2">
        <w:rPr>
          <w:lang w:val="es-ES"/>
        </w:rPr>
        <w:t xml:space="preserve"> que su sistema no funcion</w:t>
      </w:r>
      <w:r>
        <w:rPr>
          <w:lang w:val="es-ES"/>
        </w:rPr>
        <w:t>e en</w:t>
      </w:r>
      <w:r w:rsidRPr="00DF03D2">
        <w:rPr>
          <w:lang w:val="es-ES"/>
        </w:rPr>
        <w:t xml:space="preserve"> territorios en los que no </w:t>
      </w:r>
      <w:r>
        <w:rPr>
          <w:lang w:val="es-ES"/>
        </w:rPr>
        <w:t>cuenta con autorización a tal efecto</w:t>
      </w:r>
      <w:r w:rsidRPr="00DF03D2">
        <w:rPr>
          <w:lang w:val="es-ES"/>
        </w:rPr>
        <w:t xml:space="preserve">. </w:t>
      </w:r>
      <w:r>
        <w:rPr>
          <w:lang w:val="es-ES"/>
        </w:rPr>
        <w:t>Señala asimismo que la</w:t>
      </w:r>
      <w:r w:rsidRPr="00DF03D2">
        <w:rPr>
          <w:lang w:val="es-ES"/>
        </w:rPr>
        <w:t xml:space="preserve"> Junta debe recordar a las administraciones </w:t>
      </w:r>
      <w:r w:rsidRPr="00DF03D2">
        <w:rPr>
          <w:lang w:val="es-ES"/>
        </w:rPr>
        <w:lastRenderedPageBreak/>
        <w:t>notificantes asociadas su obligación de actuar en estricto cumplimiento de las Resoluciones</w:t>
      </w:r>
      <w:r>
        <w:rPr>
          <w:lang w:val="es-ES"/>
        </w:rPr>
        <w:t> </w:t>
      </w:r>
      <w:r w:rsidRPr="00DF03D2">
        <w:rPr>
          <w:b/>
          <w:bCs/>
          <w:lang w:val="es-ES"/>
        </w:rPr>
        <w:t xml:space="preserve">22 </w:t>
      </w:r>
      <w:r w:rsidRPr="00DF03D2">
        <w:rPr>
          <w:lang w:val="es-ES"/>
        </w:rPr>
        <w:t xml:space="preserve">y </w:t>
      </w:r>
      <w:r w:rsidRPr="00DF03D2">
        <w:rPr>
          <w:b/>
          <w:bCs/>
          <w:lang w:val="es-ES"/>
        </w:rPr>
        <w:t xml:space="preserve">25, </w:t>
      </w:r>
      <w:r w:rsidRPr="00DF03D2">
        <w:rPr>
          <w:lang w:val="es-ES"/>
        </w:rPr>
        <w:t xml:space="preserve">e invitarlas a tomar medidas inmediatas para </w:t>
      </w:r>
      <w:r>
        <w:rPr>
          <w:lang w:val="es-ES"/>
        </w:rPr>
        <w:t>impedir</w:t>
      </w:r>
      <w:r w:rsidRPr="00DF03D2">
        <w:rPr>
          <w:lang w:val="es-ES"/>
        </w:rPr>
        <w:t xml:space="preserve"> el uso de los sistemas Starlink en el territorio de la República Islámica de</w:t>
      </w:r>
      <w:r w:rsidR="004D7856">
        <w:rPr>
          <w:lang w:val="es-ES"/>
        </w:rPr>
        <w:t>l</w:t>
      </w:r>
      <w:r w:rsidRPr="00DF03D2">
        <w:rPr>
          <w:lang w:val="es-ES"/>
        </w:rPr>
        <w:t xml:space="preserve"> Irán.</w:t>
      </w:r>
    </w:p>
    <w:p w14:paraId="06B289BE" w14:textId="4612B19A" w:rsidR="00A35144" w:rsidRPr="00DF03D2" w:rsidRDefault="00A35144" w:rsidP="0038430E">
      <w:pPr>
        <w:jc w:val="both"/>
        <w:rPr>
          <w:lang w:val="es-ES"/>
        </w:rPr>
      </w:pPr>
      <w:r w:rsidRPr="00DF03D2">
        <w:rPr>
          <w:lang w:val="es-ES"/>
        </w:rPr>
        <w:t>6.9</w:t>
      </w:r>
      <w:r w:rsidRPr="00DF03D2">
        <w:rPr>
          <w:lang w:val="es-ES"/>
        </w:rPr>
        <w:tab/>
      </w:r>
      <w:r w:rsidRPr="00B4772B">
        <w:rPr>
          <w:lang w:val="es-ES"/>
        </w:rPr>
        <w:t>La</w:t>
      </w:r>
      <w:r w:rsidRPr="00DF03D2">
        <w:rPr>
          <w:b/>
          <w:bCs/>
          <w:lang w:val="es-ES"/>
        </w:rPr>
        <w:t xml:space="preserve"> Sra. Beaumier </w:t>
      </w:r>
      <w:r>
        <w:rPr>
          <w:lang w:val="es-ES"/>
        </w:rPr>
        <w:t>conviene</w:t>
      </w:r>
      <w:r w:rsidRPr="00DF03D2">
        <w:rPr>
          <w:lang w:val="es-ES"/>
        </w:rPr>
        <w:t xml:space="preserve"> con el Sr. Fianko</w:t>
      </w:r>
      <w:r>
        <w:rPr>
          <w:lang w:val="es-ES"/>
        </w:rPr>
        <w:t xml:space="preserve"> al respecto;</w:t>
      </w:r>
      <w:r w:rsidRPr="00DF03D2">
        <w:rPr>
          <w:lang w:val="es-ES"/>
        </w:rPr>
        <w:t xml:space="preserve"> </w:t>
      </w:r>
      <w:r>
        <w:rPr>
          <w:lang w:val="es-ES"/>
        </w:rPr>
        <w:t>pese a</w:t>
      </w:r>
      <w:r w:rsidRPr="00DF03D2">
        <w:rPr>
          <w:lang w:val="es-ES"/>
        </w:rPr>
        <w:t xml:space="preserve"> que Starlink no </w:t>
      </w:r>
      <w:r>
        <w:rPr>
          <w:lang w:val="es-ES"/>
        </w:rPr>
        <w:t>promueve activamente</w:t>
      </w:r>
      <w:r w:rsidRPr="00DF03D2">
        <w:rPr>
          <w:lang w:val="es-ES"/>
        </w:rPr>
        <w:t xml:space="preserve"> su servicio en la República Islámica de</w:t>
      </w:r>
      <w:r w:rsidR="004D7856">
        <w:rPr>
          <w:lang w:val="es-ES"/>
        </w:rPr>
        <w:t>l</w:t>
      </w:r>
      <w:r w:rsidRPr="00DF03D2">
        <w:rPr>
          <w:lang w:val="es-ES"/>
        </w:rPr>
        <w:t xml:space="preserve"> Irán, el mensaje de </w:t>
      </w:r>
      <w:r>
        <w:rPr>
          <w:lang w:val="es-ES"/>
        </w:rPr>
        <w:t>aviso</w:t>
      </w:r>
      <w:r w:rsidRPr="00DF03D2">
        <w:rPr>
          <w:lang w:val="es-ES"/>
        </w:rPr>
        <w:t xml:space="preserve"> que </w:t>
      </w:r>
      <w:r w:rsidR="00A758F6">
        <w:rPr>
          <w:lang w:val="es-ES"/>
        </w:rPr>
        <w:t>apareció</w:t>
      </w:r>
      <w:r w:rsidRPr="00DF03D2">
        <w:rPr>
          <w:lang w:val="es-ES"/>
        </w:rPr>
        <w:t xml:space="preserve"> tanto en farsi como en inglés </w:t>
      </w:r>
      <w:r>
        <w:rPr>
          <w:lang w:val="es-ES"/>
        </w:rPr>
        <w:t>puso de manifiesto</w:t>
      </w:r>
      <w:r w:rsidRPr="00DF03D2">
        <w:rPr>
          <w:lang w:val="es-ES"/>
        </w:rPr>
        <w:t xml:space="preserve"> que era consciente de que se estaban originando transmisiones no autorizadas en el país, </w:t>
      </w:r>
      <w:r>
        <w:rPr>
          <w:lang w:val="es-ES"/>
        </w:rPr>
        <w:t>lo que contraviene el núm</w:t>
      </w:r>
      <w:r w:rsidR="005D55C1">
        <w:rPr>
          <w:lang w:val="es-ES"/>
        </w:rPr>
        <w:t>ero </w:t>
      </w:r>
      <w:r w:rsidRPr="00235ACF">
        <w:rPr>
          <w:b/>
          <w:bCs/>
          <w:lang w:val="es-ES"/>
        </w:rPr>
        <w:t>18.1</w:t>
      </w:r>
      <w:r>
        <w:rPr>
          <w:lang w:val="es-ES"/>
        </w:rPr>
        <w:t xml:space="preserve"> d</w:t>
      </w:r>
      <w:r w:rsidRPr="00DF03D2">
        <w:rPr>
          <w:lang w:val="es-ES"/>
        </w:rPr>
        <w:t xml:space="preserve">el RR y las Resoluciones </w:t>
      </w:r>
      <w:r w:rsidRPr="00DF03D2">
        <w:rPr>
          <w:b/>
          <w:bCs/>
          <w:lang w:val="es-ES"/>
        </w:rPr>
        <w:t>22 (CMR</w:t>
      </w:r>
      <w:r w:rsidRPr="00DF03D2">
        <w:rPr>
          <w:b/>
          <w:bCs/>
          <w:lang w:val="es-ES"/>
        </w:rPr>
        <w:noBreakHyphen/>
        <w:t xml:space="preserve">19) </w:t>
      </w:r>
      <w:r w:rsidRPr="00DF03D2">
        <w:rPr>
          <w:lang w:val="es-ES"/>
        </w:rPr>
        <w:t xml:space="preserve">y </w:t>
      </w:r>
      <w:r w:rsidRPr="00DF03D2">
        <w:rPr>
          <w:b/>
          <w:bCs/>
          <w:lang w:val="es-ES"/>
        </w:rPr>
        <w:t>25 (CMR</w:t>
      </w:r>
      <w:r w:rsidRPr="00DF03D2">
        <w:rPr>
          <w:b/>
          <w:bCs/>
          <w:lang w:val="es-ES"/>
        </w:rPr>
        <w:noBreakHyphen/>
        <w:t>03)</w:t>
      </w:r>
      <w:r w:rsidRPr="00DF03D2">
        <w:rPr>
          <w:lang w:val="es-ES"/>
        </w:rPr>
        <w:t xml:space="preserve">. </w:t>
      </w:r>
      <w:r>
        <w:rPr>
          <w:lang w:val="es-ES"/>
        </w:rPr>
        <w:t>Puesto</w:t>
      </w:r>
      <w:r w:rsidRPr="00DF03D2">
        <w:rPr>
          <w:lang w:val="es-ES"/>
        </w:rPr>
        <w:t xml:space="preserve"> que el sistema </w:t>
      </w:r>
      <w:r>
        <w:rPr>
          <w:lang w:val="es-ES"/>
        </w:rPr>
        <w:t>era conocedor del lugar en el que se encontraban</w:t>
      </w:r>
      <w:r w:rsidRPr="00DF03D2">
        <w:rPr>
          <w:lang w:val="es-ES"/>
        </w:rPr>
        <w:t xml:space="preserve"> los terminales, </w:t>
      </w:r>
      <w:r>
        <w:rPr>
          <w:lang w:val="es-ES"/>
        </w:rPr>
        <w:t>tendría que haberles denegado</w:t>
      </w:r>
      <w:r w:rsidRPr="00DF03D2">
        <w:rPr>
          <w:lang w:val="es-ES"/>
        </w:rPr>
        <w:t xml:space="preserve"> el acceso </w:t>
      </w:r>
      <w:r>
        <w:rPr>
          <w:lang w:val="es-ES"/>
        </w:rPr>
        <w:t xml:space="preserve">por no contar con la autorización necesaria en ese </w:t>
      </w:r>
      <w:r w:rsidRPr="00DF03D2">
        <w:rPr>
          <w:lang w:val="es-ES"/>
        </w:rPr>
        <w:t xml:space="preserve">territorio. </w:t>
      </w:r>
      <w:r>
        <w:rPr>
          <w:lang w:val="es-ES"/>
        </w:rPr>
        <w:t>Añade que la Junta</w:t>
      </w:r>
      <w:r w:rsidRPr="00DF03D2">
        <w:rPr>
          <w:lang w:val="es-ES"/>
        </w:rPr>
        <w:t xml:space="preserve"> necesitaba respuestas a preguntas </w:t>
      </w:r>
      <w:r>
        <w:rPr>
          <w:lang w:val="es-ES"/>
        </w:rPr>
        <w:t>específicas</w:t>
      </w:r>
      <w:r w:rsidRPr="00DF03D2">
        <w:rPr>
          <w:lang w:val="es-ES"/>
        </w:rPr>
        <w:t>: ¿</w:t>
      </w:r>
      <w:r>
        <w:rPr>
          <w:lang w:val="es-ES"/>
        </w:rPr>
        <w:t>q</w:t>
      </w:r>
      <w:r w:rsidRPr="00DF03D2">
        <w:rPr>
          <w:lang w:val="es-ES"/>
        </w:rPr>
        <w:t xml:space="preserve">ué medidas había tomado Starlink para garantizar el cumplimiento de los </w:t>
      </w:r>
      <w:r w:rsidRPr="00DF03D2">
        <w:rPr>
          <w:i/>
          <w:iCs/>
          <w:lang w:val="es-ES"/>
        </w:rPr>
        <w:t xml:space="preserve">resuelve </w:t>
      </w:r>
      <w:r w:rsidRPr="00DF03D2">
        <w:rPr>
          <w:lang w:val="es-ES"/>
        </w:rPr>
        <w:t xml:space="preserve">1 y 2 de la Resolución </w:t>
      </w:r>
      <w:r w:rsidRPr="00DF03D2">
        <w:rPr>
          <w:b/>
          <w:bCs/>
          <w:lang w:val="es-ES"/>
        </w:rPr>
        <w:t>22</w:t>
      </w:r>
      <w:r w:rsidRPr="00DF03D2">
        <w:rPr>
          <w:lang w:val="es-ES"/>
        </w:rPr>
        <w:t xml:space="preserve">, además de </w:t>
      </w:r>
      <w:r>
        <w:rPr>
          <w:lang w:val="es-ES"/>
        </w:rPr>
        <w:t>incluir un mensaje de aviso</w:t>
      </w:r>
      <w:r w:rsidRPr="00DF03D2">
        <w:rPr>
          <w:lang w:val="es-ES"/>
        </w:rPr>
        <w:t xml:space="preserve"> </w:t>
      </w:r>
      <w:r>
        <w:rPr>
          <w:lang w:val="es-ES"/>
        </w:rPr>
        <w:t>en</w:t>
      </w:r>
      <w:r w:rsidRPr="00DF03D2">
        <w:rPr>
          <w:lang w:val="es-ES"/>
        </w:rPr>
        <w:t xml:space="preserve"> sus condiciones de servicio? </w:t>
      </w:r>
      <w:r>
        <w:rPr>
          <w:lang w:val="es-ES"/>
        </w:rPr>
        <w:t>Puesto</w:t>
      </w:r>
      <w:r w:rsidRPr="00DF03D2">
        <w:rPr>
          <w:lang w:val="es-ES"/>
        </w:rPr>
        <w:t xml:space="preserve"> que Starlink conocía la situación, ¿qué </w:t>
      </w:r>
      <w:r>
        <w:rPr>
          <w:lang w:val="es-ES"/>
        </w:rPr>
        <w:t>medidas adoptó para subsanar</w:t>
      </w:r>
      <w:r w:rsidRPr="00DF03D2">
        <w:rPr>
          <w:lang w:val="es-ES"/>
        </w:rPr>
        <w:t xml:space="preserve"> el problema</w:t>
      </w:r>
      <w:r>
        <w:rPr>
          <w:lang w:val="es-ES"/>
        </w:rPr>
        <w:t xml:space="preserve">, y adoptar una conclusión al </w:t>
      </w:r>
      <w:r w:rsidR="000351B9">
        <w:rPr>
          <w:lang w:val="es-ES"/>
        </w:rPr>
        <w:t>respecto?</w:t>
      </w:r>
      <w:r w:rsidRPr="00DF03D2">
        <w:rPr>
          <w:lang w:val="es-ES"/>
        </w:rPr>
        <w:t xml:space="preserve"> La respuesta inicial de las Administraciones de Estados Unidos y Noruega, </w:t>
      </w:r>
      <w:r>
        <w:rPr>
          <w:lang w:val="es-ES"/>
        </w:rPr>
        <w:t>basada en</w:t>
      </w:r>
      <w:r w:rsidRPr="00DF03D2">
        <w:rPr>
          <w:lang w:val="es-ES"/>
        </w:rPr>
        <w:t xml:space="preserve"> que no </w:t>
      </w:r>
      <w:r>
        <w:rPr>
          <w:lang w:val="es-ES"/>
        </w:rPr>
        <w:t>es</w:t>
      </w:r>
      <w:r w:rsidRPr="00DF03D2">
        <w:rPr>
          <w:lang w:val="es-ES"/>
        </w:rPr>
        <w:t xml:space="preserve"> su política prestar servicios no autorizados, fue encomiable pero insuficiente</w:t>
      </w:r>
      <w:r>
        <w:rPr>
          <w:lang w:val="es-ES"/>
        </w:rPr>
        <w:t>;</w:t>
      </w:r>
      <w:r w:rsidRPr="00DF03D2">
        <w:rPr>
          <w:lang w:val="es-ES"/>
        </w:rPr>
        <w:t xml:space="preserve"> se espera que </w:t>
      </w:r>
      <w:r>
        <w:rPr>
          <w:lang w:val="es-ES"/>
        </w:rPr>
        <w:t>tomen</w:t>
      </w:r>
      <w:r w:rsidRPr="00DF03D2">
        <w:rPr>
          <w:lang w:val="es-ES"/>
        </w:rPr>
        <w:t xml:space="preserve"> medidas adicionales, </w:t>
      </w:r>
      <w:r>
        <w:rPr>
          <w:lang w:val="es-ES"/>
        </w:rPr>
        <w:t>en particular a la luz de</w:t>
      </w:r>
      <w:r w:rsidRPr="00DF03D2">
        <w:rPr>
          <w:lang w:val="es-ES"/>
        </w:rPr>
        <w:t xml:space="preserve"> las cuestiones planteadas.</w:t>
      </w:r>
    </w:p>
    <w:p w14:paraId="0A5AE2BE" w14:textId="0C1D069C" w:rsidR="00A35144" w:rsidRPr="00DF03D2" w:rsidRDefault="00A35144" w:rsidP="0038430E">
      <w:pPr>
        <w:jc w:val="both"/>
        <w:rPr>
          <w:lang w:val="es-ES"/>
        </w:rPr>
      </w:pPr>
      <w:r w:rsidRPr="00DF03D2">
        <w:rPr>
          <w:lang w:val="es-ES"/>
        </w:rPr>
        <w:t>6.10</w:t>
      </w:r>
      <w:r w:rsidRPr="00DF03D2">
        <w:rPr>
          <w:lang w:val="es-ES"/>
        </w:rPr>
        <w:tab/>
      </w:r>
      <w:r w:rsidRPr="00B20753">
        <w:rPr>
          <w:lang w:val="es-ES"/>
        </w:rPr>
        <w:t>El</w:t>
      </w:r>
      <w:r w:rsidRPr="00DF03D2">
        <w:rPr>
          <w:b/>
          <w:bCs/>
          <w:lang w:val="es-ES"/>
        </w:rPr>
        <w:t xml:space="preserve"> Sr. Henri </w:t>
      </w:r>
      <w:r>
        <w:rPr>
          <w:lang w:val="es-ES"/>
        </w:rPr>
        <w:t>conviene</w:t>
      </w:r>
      <w:r w:rsidRPr="00DF03D2">
        <w:rPr>
          <w:lang w:val="es-ES"/>
        </w:rPr>
        <w:t xml:space="preserve"> en que Starlink tenía que ser claramente consciente de que algunos de sus terminales operaban en la República Islámica de</w:t>
      </w:r>
      <w:r w:rsidR="004D7856">
        <w:rPr>
          <w:lang w:val="es-ES"/>
        </w:rPr>
        <w:t>l</w:t>
      </w:r>
      <w:r w:rsidRPr="00DF03D2">
        <w:rPr>
          <w:lang w:val="es-ES"/>
        </w:rPr>
        <w:t xml:space="preserve"> Irán, como demuestra el mensaje de Starlink en inglés y en farsi. </w:t>
      </w:r>
      <w:r>
        <w:rPr>
          <w:lang w:val="es-ES"/>
        </w:rPr>
        <w:t>Cabe pensar que todos</w:t>
      </w:r>
      <w:r w:rsidRPr="00DF03D2">
        <w:rPr>
          <w:lang w:val="es-ES"/>
        </w:rPr>
        <w:t xml:space="preserve"> esos terminales estaban geolocalizados, </w:t>
      </w:r>
      <w:r>
        <w:rPr>
          <w:lang w:val="es-ES"/>
        </w:rPr>
        <w:t>aun</w:t>
      </w:r>
      <w:r w:rsidRPr="00DF03D2">
        <w:rPr>
          <w:lang w:val="es-ES"/>
        </w:rPr>
        <w:t xml:space="preserve"> con fines de coordinación, </w:t>
      </w:r>
      <w:r>
        <w:rPr>
          <w:lang w:val="es-ES"/>
        </w:rPr>
        <w:t>si bien</w:t>
      </w:r>
      <w:r w:rsidRPr="00DF03D2">
        <w:rPr>
          <w:lang w:val="es-ES"/>
        </w:rPr>
        <w:t xml:space="preserve"> Starlink no había tomado ninguna medida para impedir su uso </w:t>
      </w:r>
      <w:r>
        <w:rPr>
          <w:lang w:val="es-ES"/>
        </w:rPr>
        <w:t>ilícito</w:t>
      </w:r>
      <w:r w:rsidRPr="00DF03D2">
        <w:rPr>
          <w:lang w:val="es-ES"/>
        </w:rPr>
        <w:t xml:space="preserve">, </w:t>
      </w:r>
      <w:r>
        <w:rPr>
          <w:lang w:val="es-ES"/>
        </w:rPr>
        <w:t>lo que contravino el núm</w:t>
      </w:r>
      <w:r w:rsidR="005D55C1">
        <w:rPr>
          <w:lang w:val="es-ES"/>
        </w:rPr>
        <w:t>ero </w:t>
      </w:r>
      <w:r w:rsidRPr="00F71FEE">
        <w:rPr>
          <w:b/>
          <w:bCs/>
          <w:lang w:val="es-ES"/>
        </w:rPr>
        <w:t>18.1</w:t>
      </w:r>
      <w:r>
        <w:rPr>
          <w:lang w:val="es-ES"/>
        </w:rPr>
        <w:t xml:space="preserve"> d</w:t>
      </w:r>
      <w:r w:rsidRPr="00DF03D2">
        <w:rPr>
          <w:lang w:val="es-ES"/>
        </w:rPr>
        <w:t xml:space="preserve">el RR y las Resoluciones </w:t>
      </w:r>
      <w:r w:rsidRPr="00DF03D2">
        <w:rPr>
          <w:b/>
          <w:bCs/>
          <w:lang w:val="es-ES"/>
        </w:rPr>
        <w:t>22 (CMR</w:t>
      </w:r>
      <w:r w:rsidRPr="00DF03D2">
        <w:rPr>
          <w:b/>
          <w:bCs/>
          <w:lang w:val="es-ES"/>
        </w:rPr>
        <w:noBreakHyphen/>
        <w:t xml:space="preserve">19) </w:t>
      </w:r>
      <w:r w:rsidRPr="00DF03D2">
        <w:rPr>
          <w:lang w:val="es-ES"/>
        </w:rPr>
        <w:t xml:space="preserve">y </w:t>
      </w:r>
      <w:r w:rsidRPr="00DF03D2">
        <w:rPr>
          <w:b/>
          <w:bCs/>
          <w:lang w:val="es-ES"/>
        </w:rPr>
        <w:t>25 (CMR</w:t>
      </w:r>
      <w:r w:rsidRPr="00DF03D2">
        <w:rPr>
          <w:b/>
          <w:bCs/>
          <w:lang w:val="es-ES"/>
        </w:rPr>
        <w:noBreakHyphen/>
        <w:t>03)</w:t>
      </w:r>
      <w:r w:rsidRPr="00DF03D2">
        <w:rPr>
          <w:lang w:val="es-ES"/>
        </w:rPr>
        <w:t xml:space="preserve">. </w:t>
      </w:r>
      <w:r>
        <w:rPr>
          <w:lang w:val="es-ES"/>
        </w:rPr>
        <w:t>A falta</w:t>
      </w:r>
      <w:r w:rsidRPr="00DF03D2">
        <w:rPr>
          <w:lang w:val="es-ES"/>
        </w:rPr>
        <w:t xml:space="preserve"> de </w:t>
      </w:r>
      <w:r>
        <w:rPr>
          <w:lang w:val="es-ES"/>
        </w:rPr>
        <w:t>medidas al respecto,</w:t>
      </w:r>
      <w:r w:rsidRPr="00DF03D2">
        <w:rPr>
          <w:lang w:val="es-ES"/>
        </w:rPr>
        <w:t xml:space="preserve"> más allá de una respuesta administrativa, la Junta debe enviar un mensaje más contundente y </w:t>
      </w:r>
      <w:r>
        <w:rPr>
          <w:lang w:val="es-ES"/>
        </w:rPr>
        <w:t>pedir</w:t>
      </w:r>
      <w:r w:rsidRPr="00DF03D2">
        <w:rPr>
          <w:lang w:val="es-ES"/>
        </w:rPr>
        <w:t xml:space="preserve"> aclaraciones </w:t>
      </w:r>
      <w:r>
        <w:rPr>
          <w:lang w:val="es-ES"/>
        </w:rPr>
        <w:t>específicas</w:t>
      </w:r>
      <w:r w:rsidRPr="00DF03D2">
        <w:rPr>
          <w:lang w:val="es-ES"/>
        </w:rPr>
        <w:t xml:space="preserve"> a las Administraciones de Noruega y Estados Unidos</w:t>
      </w:r>
      <w:r w:rsidR="008C1EF0">
        <w:rPr>
          <w:lang w:val="es-ES"/>
        </w:rPr>
        <w:t xml:space="preserve"> respecto de las medidas adoptadas para evitar en la práctica la prestación de servicios </w:t>
      </w:r>
      <w:r w:rsidR="004C48C0">
        <w:rPr>
          <w:lang w:val="es-ES"/>
        </w:rPr>
        <w:t>de Star</w:t>
      </w:r>
      <w:r w:rsidR="008C1EF0">
        <w:rPr>
          <w:lang w:val="es-ES"/>
        </w:rPr>
        <w:t>link en territorios para los que no se ha concedido autorización</w:t>
      </w:r>
      <w:r w:rsidRPr="00DF03D2">
        <w:rPr>
          <w:lang w:val="es-ES"/>
        </w:rPr>
        <w:t>.</w:t>
      </w:r>
    </w:p>
    <w:p w14:paraId="5BB946A6" w14:textId="14CDC5C8" w:rsidR="00A35144" w:rsidRPr="00DF03D2" w:rsidRDefault="00A35144" w:rsidP="0038430E">
      <w:pPr>
        <w:jc w:val="both"/>
        <w:rPr>
          <w:lang w:val="es-ES"/>
        </w:rPr>
      </w:pPr>
      <w:r w:rsidRPr="00DF03D2">
        <w:rPr>
          <w:lang w:val="es-ES"/>
        </w:rPr>
        <w:t>6.11</w:t>
      </w:r>
      <w:r w:rsidRPr="00DF03D2">
        <w:rPr>
          <w:lang w:val="es-ES"/>
        </w:rPr>
        <w:tab/>
      </w:r>
      <w:r w:rsidRPr="00F71FEE">
        <w:rPr>
          <w:lang w:val="es-ES"/>
        </w:rPr>
        <w:t>El</w:t>
      </w:r>
      <w:r w:rsidRPr="00DF03D2">
        <w:rPr>
          <w:b/>
          <w:bCs/>
          <w:lang w:val="es-ES"/>
        </w:rPr>
        <w:t xml:space="preserve"> Sr. Talib </w:t>
      </w:r>
      <w:r w:rsidRPr="00DF03D2">
        <w:rPr>
          <w:lang w:val="es-ES"/>
        </w:rPr>
        <w:t xml:space="preserve">señala que </w:t>
      </w:r>
      <w:r>
        <w:rPr>
          <w:lang w:val="es-ES"/>
        </w:rPr>
        <w:t>existe</w:t>
      </w:r>
      <w:r w:rsidRPr="00DF03D2">
        <w:rPr>
          <w:lang w:val="es-ES"/>
        </w:rPr>
        <w:t xml:space="preserve"> una gran diferencia entre prestar servicio en un territorio y tener terminales en dicho territorio. La solicitud de la Administración </w:t>
      </w:r>
      <w:r>
        <w:rPr>
          <w:lang w:val="es-ES"/>
        </w:rPr>
        <w:t>de Irán</w:t>
      </w:r>
      <w:r w:rsidRPr="00DF03D2">
        <w:rPr>
          <w:lang w:val="es-ES"/>
        </w:rPr>
        <w:t xml:space="preserve"> se </w:t>
      </w:r>
      <w:r>
        <w:rPr>
          <w:lang w:val="es-ES"/>
        </w:rPr>
        <w:t>refirió</w:t>
      </w:r>
      <w:r w:rsidRPr="00DF03D2">
        <w:rPr>
          <w:lang w:val="es-ES"/>
        </w:rPr>
        <w:t xml:space="preserve"> a la prestación de servicios en su territorio. Tras el reciente </w:t>
      </w:r>
      <w:r>
        <w:rPr>
          <w:lang w:val="es-ES"/>
        </w:rPr>
        <w:t>seísmo producido</w:t>
      </w:r>
      <w:r w:rsidRPr="00DF03D2">
        <w:rPr>
          <w:lang w:val="es-ES"/>
        </w:rPr>
        <w:t xml:space="preserve"> en Marruecos, por ejemplo, la administración del Reino </w:t>
      </w:r>
      <w:r>
        <w:rPr>
          <w:lang w:val="es-ES"/>
        </w:rPr>
        <w:t>de ese país recibió</w:t>
      </w:r>
      <w:r w:rsidRPr="00DF03D2">
        <w:rPr>
          <w:lang w:val="es-ES"/>
        </w:rPr>
        <w:t xml:space="preserve"> aviso</w:t>
      </w:r>
      <w:r>
        <w:rPr>
          <w:lang w:val="es-ES"/>
        </w:rPr>
        <w:t>s</w:t>
      </w:r>
      <w:r w:rsidRPr="00DF03D2">
        <w:rPr>
          <w:lang w:val="es-ES"/>
        </w:rPr>
        <w:t xml:space="preserve"> de algunas estaciones que operaban sin autorización en las zonas afectadas. Las estaciones pertenecían a voluntarios y asociaciones que ponían conexiones a disposición de personas que ya no tenían acceso a las redes terrestres. La administración se </w:t>
      </w:r>
      <w:r>
        <w:rPr>
          <w:lang w:val="es-ES"/>
        </w:rPr>
        <w:t>puso</w:t>
      </w:r>
      <w:r w:rsidRPr="00DF03D2">
        <w:rPr>
          <w:lang w:val="es-ES"/>
        </w:rPr>
        <w:t xml:space="preserve"> en contacto con </w:t>
      </w:r>
      <w:r>
        <w:rPr>
          <w:lang w:val="es-ES"/>
        </w:rPr>
        <w:t>esos</w:t>
      </w:r>
      <w:r w:rsidRPr="00DF03D2">
        <w:rPr>
          <w:lang w:val="es-ES"/>
        </w:rPr>
        <w:t xml:space="preserve"> usuarios y </w:t>
      </w:r>
      <w:r>
        <w:rPr>
          <w:lang w:val="es-ES"/>
        </w:rPr>
        <w:t>autorizó</w:t>
      </w:r>
      <w:r w:rsidRPr="00DF03D2">
        <w:rPr>
          <w:lang w:val="es-ES"/>
        </w:rPr>
        <w:t xml:space="preserve"> su funcionamiento </w:t>
      </w:r>
      <w:r>
        <w:rPr>
          <w:lang w:val="es-ES"/>
        </w:rPr>
        <w:t>por</w:t>
      </w:r>
      <w:r w:rsidRPr="00DF03D2">
        <w:rPr>
          <w:lang w:val="es-ES"/>
        </w:rPr>
        <w:t xml:space="preserve"> un periodo determinado (tres semanas como máximo); también </w:t>
      </w:r>
      <w:r>
        <w:rPr>
          <w:lang w:val="es-ES"/>
        </w:rPr>
        <w:t>pidió</w:t>
      </w:r>
      <w:r w:rsidRPr="00DF03D2">
        <w:rPr>
          <w:lang w:val="es-ES"/>
        </w:rPr>
        <w:t xml:space="preserve"> a Starlink y SpaceX que se ocup</w:t>
      </w:r>
      <w:r>
        <w:rPr>
          <w:lang w:val="es-ES"/>
        </w:rPr>
        <w:t xml:space="preserve">aran </w:t>
      </w:r>
      <w:r w:rsidRPr="00DF03D2">
        <w:rPr>
          <w:lang w:val="es-ES"/>
        </w:rPr>
        <w:t>del caso y solicit</w:t>
      </w:r>
      <w:r>
        <w:rPr>
          <w:lang w:val="es-ES"/>
        </w:rPr>
        <w:t>aran las</w:t>
      </w:r>
      <w:r w:rsidRPr="00DF03D2">
        <w:rPr>
          <w:lang w:val="es-ES"/>
        </w:rPr>
        <w:t xml:space="preserve"> licencias</w:t>
      </w:r>
      <w:r>
        <w:rPr>
          <w:lang w:val="es-ES"/>
        </w:rPr>
        <w:t xml:space="preserve"> pertinentes</w:t>
      </w:r>
      <w:r w:rsidRPr="00DF03D2">
        <w:rPr>
          <w:lang w:val="es-ES"/>
        </w:rPr>
        <w:t>. Las disposiciones internacionales aplicables (</w:t>
      </w:r>
      <w:r>
        <w:rPr>
          <w:lang w:val="es-ES"/>
        </w:rPr>
        <w:t>núm</w:t>
      </w:r>
      <w:r w:rsidR="005D55C1">
        <w:rPr>
          <w:lang w:val="es-ES"/>
        </w:rPr>
        <w:t>ero</w:t>
      </w:r>
      <w:r>
        <w:rPr>
          <w:lang w:val="es-ES"/>
        </w:rPr>
        <w:t> </w:t>
      </w:r>
      <w:r w:rsidRPr="00DF03D2">
        <w:rPr>
          <w:b/>
          <w:bCs/>
          <w:lang w:val="es-ES"/>
        </w:rPr>
        <w:t>18.1</w:t>
      </w:r>
      <w:r>
        <w:rPr>
          <w:b/>
          <w:bCs/>
          <w:lang w:val="es-ES"/>
        </w:rPr>
        <w:t> </w:t>
      </w:r>
      <w:r w:rsidRPr="00BB57B1">
        <w:rPr>
          <w:lang w:val="es-ES"/>
        </w:rPr>
        <w:t>del RR</w:t>
      </w:r>
      <w:r w:rsidRPr="00DF03D2">
        <w:rPr>
          <w:b/>
          <w:bCs/>
          <w:lang w:val="es-ES"/>
        </w:rPr>
        <w:t xml:space="preserve"> </w:t>
      </w:r>
      <w:r w:rsidRPr="00DF03D2">
        <w:rPr>
          <w:lang w:val="es-ES"/>
        </w:rPr>
        <w:t xml:space="preserve">y Resoluciones </w:t>
      </w:r>
      <w:r w:rsidRPr="00DF03D2">
        <w:rPr>
          <w:b/>
          <w:bCs/>
          <w:lang w:val="es-ES"/>
        </w:rPr>
        <w:t>22 (CMR</w:t>
      </w:r>
      <w:r w:rsidRPr="00DF03D2">
        <w:rPr>
          <w:b/>
          <w:bCs/>
          <w:lang w:val="es-ES"/>
        </w:rPr>
        <w:noBreakHyphen/>
        <w:t xml:space="preserve">19) </w:t>
      </w:r>
      <w:r w:rsidRPr="00DF03D2">
        <w:rPr>
          <w:lang w:val="es-ES"/>
        </w:rPr>
        <w:t xml:space="preserve">y </w:t>
      </w:r>
      <w:r w:rsidRPr="00DF03D2">
        <w:rPr>
          <w:b/>
          <w:bCs/>
          <w:lang w:val="es-ES"/>
        </w:rPr>
        <w:t>25 (CMR</w:t>
      </w:r>
      <w:r w:rsidRPr="00DF03D2">
        <w:rPr>
          <w:b/>
          <w:bCs/>
          <w:lang w:val="es-ES"/>
        </w:rPr>
        <w:noBreakHyphen/>
        <w:t>03)</w:t>
      </w:r>
      <w:r w:rsidRPr="00DF03D2">
        <w:rPr>
          <w:lang w:val="es-ES"/>
        </w:rPr>
        <w:t xml:space="preserve">) </w:t>
      </w:r>
      <w:r>
        <w:rPr>
          <w:lang w:val="es-ES"/>
        </w:rPr>
        <w:t>prevén</w:t>
      </w:r>
      <w:r w:rsidRPr="00DF03D2">
        <w:rPr>
          <w:lang w:val="es-ES"/>
        </w:rPr>
        <w:t xml:space="preserve"> obligaciones claras, al igual que la reglamentación nacional de todos los países, incluida la República Islámica de</w:t>
      </w:r>
      <w:r w:rsidR="004D7856">
        <w:rPr>
          <w:lang w:val="es-ES"/>
        </w:rPr>
        <w:t>l</w:t>
      </w:r>
      <w:r w:rsidRPr="00DF03D2">
        <w:rPr>
          <w:lang w:val="es-ES"/>
        </w:rPr>
        <w:t xml:space="preserve"> Irán. </w:t>
      </w:r>
      <w:r>
        <w:rPr>
          <w:lang w:val="es-ES"/>
        </w:rPr>
        <w:t>El orador p</w:t>
      </w:r>
      <w:r w:rsidRPr="00DF03D2">
        <w:rPr>
          <w:lang w:val="es-ES"/>
        </w:rPr>
        <w:t xml:space="preserve">ropone que se pida a las Administraciones de Noruega y Estados Unidos que proporcionen información adicional </w:t>
      </w:r>
      <w:r>
        <w:rPr>
          <w:lang w:val="es-ES"/>
        </w:rPr>
        <w:t>para</w:t>
      </w:r>
      <w:r w:rsidRPr="00DF03D2">
        <w:rPr>
          <w:lang w:val="es-ES"/>
        </w:rPr>
        <w:t xml:space="preserve"> la próxima reunión de la Junta sobre las funcionalidades de geolocalización de los terminales y que se pida a Starlink que impida su </w:t>
      </w:r>
      <w:r>
        <w:rPr>
          <w:lang w:val="es-ES"/>
        </w:rPr>
        <w:t>utilización</w:t>
      </w:r>
      <w:r w:rsidRPr="00DF03D2">
        <w:rPr>
          <w:lang w:val="es-ES"/>
        </w:rPr>
        <w:t xml:space="preserve"> no autorizad</w:t>
      </w:r>
      <w:r>
        <w:rPr>
          <w:lang w:val="es-ES"/>
        </w:rPr>
        <w:t>a</w:t>
      </w:r>
      <w:r w:rsidRPr="00DF03D2">
        <w:rPr>
          <w:lang w:val="es-ES"/>
        </w:rPr>
        <w:t xml:space="preserve"> en el territorio de la República Islámica de</w:t>
      </w:r>
      <w:r w:rsidR="004D7856">
        <w:rPr>
          <w:lang w:val="es-ES"/>
        </w:rPr>
        <w:t>l</w:t>
      </w:r>
      <w:r w:rsidRPr="00DF03D2">
        <w:rPr>
          <w:lang w:val="es-ES"/>
        </w:rPr>
        <w:t xml:space="preserve"> Irán.</w:t>
      </w:r>
    </w:p>
    <w:p w14:paraId="6DD82DE9" w14:textId="5EE4FF6F" w:rsidR="00A35144" w:rsidRPr="00DF03D2" w:rsidRDefault="00A35144" w:rsidP="0038430E">
      <w:pPr>
        <w:jc w:val="both"/>
        <w:rPr>
          <w:lang w:val="es-ES"/>
        </w:rPr>
      </w:pPr>
      <w:r w:rsidRPr="00DF03D2">
        <w:rPr>
          <w:lang w:val="es-ES"/>
        </w:rPr>
        <w:t>6.12</w:t>
      </w:r>
      <w:r w:rsidRPr="00DF03D2">
        <w:rPr>
          <w:lang w:val="es-ES"/>
        </w:rPr>
        <w:tab/>
      </w:r>
      <w:r w:rsidRPr="00BB57B1">
        <w:rPr>
          <w:lang w:val="es-ES"/>
        </w:rPr>
        <w:t>El</w:t>
      </w:r>
      <w:r w:rsidRPr="00DF03D2">
        <w:rPr>
          <w:b/>
          <w:bCs/>
          <w:lang w:val="es-ES"/>
        </w:rPr>
        <w:t xml:space="preserve"> Sr. Alkahtani </w:t>
      </w:r>
      <w:r>
        <w:rPr>
          <w:lang w:val="es-ES"/>
        </w:rPr>
        <w:t>señala</w:t>
      </w:r>
      <w:r w:rsidRPr="00DF03D2">
        <w:rPr>
          <w:lang w:val="es-ES"/>
        </w:rPr>
        <w:t xml:space="preserve"> que de la información facilitada se desprende claramente que Starlink puede identificar la ubicación de los terminales de los usuarios y que personas sin autorización </w:t>
      </w:r>
      <w:r>
        <w:rPr>
          <w:lang w:val="es-ES"/>
        </w:rPr>
        <w:t>pueden acceder a</w:t>
      </w:r>
      <w:r w:rsidRPr="00DF03D2">
        <w:rPr>
          <w:lang w:val="es-ES"/>
        </w:rPr>
        <w:t xml:space="preserve">l sistema Starlink. Se trata obviamente de un caso de transmisiones no autorizadas. </w:t>
      </w:r>
      <w:r>
        <w:rPr>
          <w:lang w:val="es-ES"/>
        </w:rPr>
        <w:t>A raíz de</w:t>
      </w:r>
      <w:r w:rsidRPr="00DF03D2">
        <w:rPr>
          <w:lang w:val="es-ES"/>
        </w:rPr>
        <w:t xml:space="preserve"> la petición de la Administración </w:t>
      </w:r>
      <w:r>
        <w:rPr>
          <w:lang w:val="es-ES"/>
        </w:rPr>
        <w:t>de Irán</w:t>
      </w:r>
      <w:r w:rsidRPr="00DF03D2">
        <w:rPr>
          <w:lang w:val="es-ES"/>
        </w:rPr>
        <w:t xml:space="preserve"> de que se cumpla el Reglamento de Radiocomunicaciones, debe pedirse a Starlink que tome medidas para resolver el problema; la Junta también debe enviar un mensaje firme a las administraciones notificantes asociadas sobre el cumplimiento de</w:t>
      </w:r>
      <w:r>
        <w:rPr>
          <w:lang w:val="es-ES"/>
        </w:rPr>
        <w:t>l núm</w:t>
      </w:r>
      <w:r w:rsidR="005D55C1">
        <w:rPr>
          <w:lang w:val="es-ES"/>
        </w:rPr>
        <w:t>ero </w:t>
      </w:r>
      <w:r w:rsidRPr="00414BF4">
        <w:rPr>
          <w:b/>
          <w:bCs/>
          <w:lang w:val="es-ES"/>
        </w:rPr>
        <w:t>18.1</w:t>
      </w:r>
      <w:r>
        <w:rPr>
          <w:lang w:val="es-ES"/>
        </w:rPr>
        <w:t xml:space="preserve"> de</w:t>
      </w:r>
      <w:r w:rsidRPr="00DF03D2">
        <w:rPr>
          <w:lang w:val="es-ES"/>
        </w:rPr>
        <w:t xml:space="preserve">l RR y las Resoluciones </w:t>
      </w:r>
      <w:r w:rsidRPr="00DF03D2">
        <w:rPr>
          <w:b/>
          <w:bCs/>
          <w:lang w:val="es-ES"/>
        </w:rPr>
        <w:t>22 (CMR</w:t>
      </w:r>
      <w:r w:rsidRPr="00DF03D2">
        <w:rPr>
          <w:b/>
          <w:bCs/>
          <w:lang w:val="es-ES"/>
        </w:rPr>
        <w:noBreakHyphen/>
        <w:t xml:space="preserve">19) </w:t>
      </w:r>
      <w:r w:rsidRPr="00DF03D2">
        <w:rPr>
          <w:lang w:val="es-ES"/>
        </w:rPr>
        <w:t xml:space="preserve">y </w:t>
      </w:r>
      <w:r w:rsidRPr="00DF03D2">
        <w:rPr>
          <w:b/>
          <w:bCs/>
          <w:lang w:val="es-ES"/>
        </w:rPr>
        <w:t>25 (CMR</w:t>
      </w:r>
      <w:r w:rsidRPr="00DF03D2">
        <w:rPr>
          <w:b/>
          <w:bCs/>
          <w:lang w:val="es-ES"/>
        </w:rPr>
        <w:noBreakHyphen/>
        <w:t>03)</w:t>
      </w:r>
      <w:r w:rsidRPr="00DF03D2">
        <w:rPr>
          <w:lang w:val="es-ES"/>
        </w:rPr>
        <w:t>.</w:t>
      </w:r>
    </w:p>
    <w:p w14:paraId="19663B28" w14:textId="71727E37" w:rsidR="00A35144" w:rsidRPr="00DF03D2" w:rsidRDefault="00A35144" w:rsidP="0038430E">
      <w:pPr>
        <w:jc w:val="both"/>
        <w:rPr>
          <w:lang w:val="es-ES"/>
        </w:rPr>
      </w:pPr>
      <w:r w:rsidRPr="00DF03D2">
        <w:rPr>
          <w:lang w:val="es-ES"/>
        </w:rPr>
        <w:lastRenderedPageBreak/>
        <w:t>6.13</w:t>
      </w:r>
      <w:r w:rsidRPr="00DF03D2">
        <w:rPr>
          <w:lang w:val="es-ES"/>
        </w:rPr>
        <w:tab/>
      </w:r>
      <w:r w:rsidRPr="00414BF4">
        <w:rPr>
          <w:lang w:val="es-ES"/>
        </w:rPr>
        <w:t>La</w:t>
      </w:r>
      <w:r w:rsidRPr="00DF03D2">
        <w:rPr>
          <w:b/>
          <w:bCs/>
          <w:lang w:val="es-ES"/>
        </w:rPr>
        <w:t xml:space="preserve"> Sra. Mannepalli </w:t>
      </w:r>
      <w:r>
        <w:rPr>
          <w:lang w:val="es-ES"/>
        </w:rPr>
        <w:t>manifiesta</w:t>
      </w:r>
      <w:r w:rsidRPr="00DF03D2">
        <w:rPr>
          <w:lang w:val="es-ES"/>
        </w:rPr>
        <w:t xml:space="preserve"> su </w:t>
      </w:r>
      <w:r>
        <w:rPr>
          <w:lang w:val="es-ES"/>
        </w:rPr>
        <w:t>comprensión respecto de</w:t>
      </w:r>
      <w:r w:rsidRPr="00DF03D2">
        <w:rPr>
          <w:lang w:val="es-ES"/>
        </w:rPr>
        <w:t xml:space="preserve"> la Administración </w:t>
      </w:r>
      <w:r>
        <w:rPr>
          <w:lang w:val="es-ES"/>
        </w:rPr>
        <w:t>de Irán</w:t>
      </w:r>
      <w:r w:rsidRPr="00DF03D2">
        <w:rPr>
          <w:lang w:val="es-ES"/>
        </w:rPr>
        <w:t xml:space="preserve">, que había hecho todo lo posible por aportar pruebas de que los terminales se </w:t>
      </w:r>
      <w:r>
        <w:rPr>
          <w:lang w:val="es-ES"/>
        </w:rPr>
        <w:t>habían utilizado en efecto</w:t>
      </w:r>
      <w:r w:rsidRPr="00DF03D2">
        <w:rPr>
          <w:lang w:val="es-ES"/>
        </w:rPr>
        <w:t xml:space="preserve"> en su territorio. La respuesta de las Administraciones de Noruega y Estados Unidos fue </w:t>
      </w:r>
      <w:r>
        <w:rPr>
          <w:lang w:val="es-ES"/>
        </w:rPr>
        <w:t>insuficiente, a saber, que</w:t>
      </w:r>
      <w:r w:rsidRPr="00DF03D2">
        <w:rPr>
          <w:lang w:val="es-ES"/>
        </w:rPr>
        <w:t xml:space="preserve"> Starlink </w:t>
      </w:r>
      <w:r>
        <w:rPr>
          <w:lang w:val="es-ES"/>
        </w:rPr>
        <w:t>funciona</w:t>
      </w:r>
      <w:r w:rsidRPr="00DF03D2">
        <w:rPr>
          <w:lang w:val="es-ES"/>
        </w:rPr>
        <w:t xml:space="preserve"> en el servicio fijo por satélite </w:t>
      </w:r>
      <w:r>
        <w:rPr>
          <w:lang w:val="es-ES"/>
        </w:rPr>
        <w:t>mediante</w:t>
      </w:r>
      <w:r w:rsidRPr="00DF03D2">
        <w:rPr>
          <w:lang w:val="es-ES"/>
        </w:rPr>
        <w:t xml:space="preserve"> terminales </w:t>
      </w:r>
      <w:r w:rsidR="00F8670F" w:rsidRPr="009D5DA9">
        <w:rPr>
          <w:lang w:val="es-ES"/>
        </w:rPr>
        <w:t>VSAT</w:t>
      </w:r>
      <w:r w:rsidRPr="00DF03D2">
        <w:rPr>
          <w:lang w:val="es-ES"/>
        </w:rPr>
        <w:t xml:space="preserve">, que </w:t>
      </w:r>
      <w:r>
        <w:rPr>
          <w:lang w:val="es-ES"/>
        </w:rPr>
        <w:t>incorporan</w:t>
      </w:r>
      <w:r w:rsidRPr="00DF03D2">
        <w:rPr>
          <w:lang w:val="es-ES"/>
        </w:rPr>
        <w:t xml:space="preserve"> sistemas GPS </w:t>
      </w:r>
      <w:r>
        <w:rPr>
          <w:lang w:val="es-ES"/>
        </w:rPr>
        <w:t>de</w:t>
      </w:r>
      <w:r w:rsidRPr="00DF03D2">
        <w:rPr>
          <w:lang w:val="es-ES"/>
        </w:rPr>
        <w:t xml:space="preserve"> geolocalización. </w:t>
      </w:r>
      <w:r>
        <w:rPr>
          <w:lang w:val="es-ES"/>
        </w:rPr>
        <w:t>Añade que l</w:t>
      </w:r>
      <w:r w:rsidRPr="00DF03D2">
        <w:rPr>
          <w:lang w:val="es-ES"/>
        </w:rPr>
        <w:t xml:space="preserve">e sorprende que </w:t>
      </w:r>
      <w:r>
        <w:rPr>
          <w:lang w:val="es-ES"/>
        </w:rPr>
        <w:t xml:space="preserve">en </w:t>
      </w:r>
      <w:r w:rsidRPr="00DF03D2">
        <w:rPr>
          <w:lang w:val="es-ES"/>
        </w:rPr>
        <w:t xml:space="preserve">la respuesta no </w:t>
      </w:r>
      <w:r>
        <w:rPr>
          <w:lang w:val="es-ES"/>
        </w:rPr>
        <w:t>se hubiera reconocido ese</w:t>
      </w:r>
      <w:r w:rsidRPr="00DF03D2">
        <w:rPr>
          <w:lang w:val="es-ES"/>
        </w:rPr>
        <w:t xml:space="preserve"> hecho. </w:t>
      </w:r>
      <w:r>
        <w:rPr>
          <w:lang w:val="es-ES"/>
        </w:rPr>
        <w:t>Señala que la</w:t>
      </w:r>
      <w:r w:rsidRPr="00DF03D2">
        <w:rPr>
          <w:lang w:val="es-ES"/>
        </w:rPr>
        <w:t xml:space="preserve"> Junta debe</w:t>
      </w:r>
      <w:r>
        <w:rPr>
          <w:lang w:val="es-ES"/>
        </w:rPr>
        <w:t xml:space="preserve"> </w:t>
      </w:r>
      <w:r w:rsidRPr="00DF03D2">
        <w:rPr>
          <w:lang w:val="es-ES"/>
        </w:rPr>
        <w:t xml:space="preserve">formular preguntas específicas y pedir a las administraciones notificantes asociadas que </w:t>
      </w:r>
      <w:r>
        <w:rPr>
          <w:lang w:val="es-ES"/>
        </w:rPr>
        <w:t>observen el núm</w:t>
      </w:r>
      <w:r w:rsidR="005D55C1">
        <w:rPr>
          <w:lang w:val="es-ES"/>
        </w:rPr>
        <w:t>ero </w:t>
      </w:r>
      <w:r w:rsidRPr="0061138A">
        <w:rPr>
          <w:b/>
          <w:bCs/>
          <w:lang w:val="es-ES"/>
        </w:rPr>
        <w:t>18.1</w:t>
      </w:r>
      <w:r>
        <w:rPr>
          <w:lang w:val="es-ES"/>
        </w:rPr>
        <w:t xml:space="preserve"> de</w:t>
      </w:r>
      <w:r w:rsidRPr="00DF03D2">
        <w:rPr>
          <w:lang w:val="es-ES"/>
        </w:rPr>
        <w:t xml:space="preserve">l RR </w:t>
      </w:r>
      <w:r>
        <w:rPr>
          <w:lang w:val="es-ES"/>
        </w:rPr>
        <w:t>y</w:t>
      </w:r>
      <w:r w:rsidRPr="00DF03D2">
        <w:rPr>
          <w:lang w:val="es-ES"/>
        </w:rPr>
        <w:t xml:space="preserve"> las Resoluciones </w:t>
      </w:r>
      <w:r w:rsidRPr="00DF03D2">
        <w:rPr>
          <w:b/>
          <w:bCs/>
          <w:lang w:val="es-ES"/>
        </w:rPr>
        <w:t>22 (CMR</w:t>
      </w:r>
      <w:r w:rsidRPr="00DF03D2">
        <w:rPr>
          <w:b/>
          <w:bCs/>
          <w:lang w:val="es-ES"/>
        </w:rPr>
        <w:noBreakHyphen/>
        <w:t xml:space="preserve">19) </w:t>
      </w:r>
      <w:r w:rsidRPr="00DF03D2">
        <w:rPr>
          <w:lang w:val="es-ES"/>
        </w:rPr>
        <w:t xml:space="preserve">y </w:t>
      </w:r>
      <w:r w:rsidRPr="00DF03D2">
        <w:rPr>
          <w:b/>
          <w:bCs/>
          <w:lang w:val="es-ES"/>
        </w:rPr>
        <w:t>25 (CMR</w:t>
      </w:r>
      <w:r w:rsidRPr="00DF03D2">
        <w:rPr>
          <w:b/>
          <w:bCs/>
          <w:lang w:val="es-ES"/>
        </w:rPr>
        <w:noBreakHyphen/>
        <w:t>03)</w:t>
      </w:r>
      <w:r w:rsidRPr="00DF03D2">
        <w:rPr>
          <w:lang w:val="es-ES"/>
        </w:rPr>
        <w:t>.</w:t>
      </w:r>
    </w:p>
    <w:p w14:paraId="01F83C96" w14:textId="77777777" w:rsidR="00A35144" w:rsidRPr="00DF03D2" w:rsidRDefault="00A35144" w:rsidP="0038430E">
      <w:pPr>
        <w:jc w:val="both"/>
        <w:rPr>
          <w:lang w:val="es-ES"/>
        </w:rPr>
      </w:pPr>
      <w:r w:rsidRPr="00DF03D2">
        <w:rPr>
          <w:lang w:val="es-ES"/>
        </w:rPr>
        <w:t>6.14</w:t>
      </w:r>
      <w:r w:rsidRPr="00DF03D2">
        <w:rPr>
          <w:lang w:val="es-ES"/>
        </w:rPr>
        <w:tab/>
      </w:r>
      <w:r w:rsidRPr="005621F2">
        <w:rPr>
          <w:lang w:val="es-ES"/>
        </w:rPr>
        <w:t>La</w:t>
      </w:r>
      <w:r w:rsidRPr="00DF03D2">
        <w:rPr>
          <w:b/>
          <w:bCs/>
          <w:lang w:val="es-ES"/>
        </w:rPr>
        <w:t xml:space="preserve"> Sra. Hasanova</w:t>
      </w:r>
      <w:r w:rsidRPr="00DF03D2">
        <w:rPr>
          <w:lang w:val="es-ES"/>
        </w:rPr>
        <w:t xml:space="preserve">, tras señalar que las Administraciones de Noruega y Estados Unidos habían manifestado que necesitaban más tiempo para abordar una cuestión </w:t>
      </w:r>
      <w:r>
        <w:rPr>
          <w:lang w:val="es-ES"/>
        </w:rPr>
        <w:t>tan compleja</w:t>
      </w:r>
      <w:r w:rsidRPr="00DF03D2">
        <w:rPr>
          <w:lang w:val="es-ES"/>
        </w:rPr>
        <w:t xml:space="preserve">, </w:t>
      </w:r>
      <w:r>
        <w:rPr>
          <w:lang w:val="es-ES"/>
        </w:rPr>
        <w:t>expresa</w:t>
      </w:r>
      <w:r w:rsidRPr="00DF03D2">
        <w:rPr>
          <w:lang w:val="es-ES"/>
        </w:rPr>
        <w:t xml:space="preserve"> la esperanza de que estuvieran en condiciones de responder a las preguntas </w:t>
      </w:r>
      <w:r>
        <w:rPr>
          <w:lang w:val="es-ES"/>
        </w:rPr>
        <w:t>de la Junta</w:t>
      </w:r>
      <w:r w:rsidRPr="00DF03D2">
        <w:rPr>
          <w:lang w:val="es-ES"/>
        </w:rPr>
        <w:t xml:space="preserve"> antes de </w:t>
      </w:r>
      <w:r>
        <w:rPr>
          <w:lang w:val="es-ES"/>
        </w:rPr>
        <w:t xml:space="preserve">su 95ª </w:t>
      </w:r>
      <w:r w:rsidRPr="00DF03D2">
        <w:rPr>
          <w:lang w:val="es-ES"/>
        </w:rPr>
        <w:t>reunión.</w:t>
      </w:r>
    </w:p>
    <w:p w14:paraId="2B38EBCF" w14:textId="0C99AC86" w:rsidR="00A35144" w:rsidRPr="00DF03D2" w:rsidRDefault="00A35144" w:rsidP="0038430E">
      <w:pPr>
        <w:jc w:val="both"/>
        <w:rPr>
          <w:lang w:val="es-ES"/>
        </w:rPr>
      </w:pPr>
      <w:r w:rsidRPr="00DF03D2">
        <w:rPr>
          <w:lang w:val="es-ES"/>
        </w:rPr>
        <w:t>6.15</w:t>
      </w:r>
      <w:r w:rsidRPr="00DF03D2">
        <w:rPr>
          <w:lang w:val="es-ES"/>
        </w:rPr>
        <w:tab/>
      </w:r>
      <w:r w:rsidRPr="005621F2">
        <w:rPr>
          <w:lang w:val="es-ES"/>
        </w:rPr>
        <w:t>El</w:t>
      </w:r>
      <w:r w:rsidRPr="00DF03D2">
        <w:rPr>
          <w:b/>
          <w:bCs/>
          <w:lang w:val="es-ES"/>
        </w:rPr>
        <w:t xml:space="preserve"> Sr. Nurshabekov </w:t>
      </w:r>
      <w:r>
        <w:rPr>
          <w:lang w:val="es-ES"/>
        </w:rPr>
        <w:t>conviene</w:t>
      </w:r>
      <w:r w:rsidRPr="00DF03D2">
        <w:rPr>
          <w:lang w:val="es-ES"/>
        </w:rPr>
        <w:t xml:space="preserve"> con los oradores anteriores en que Starlink sabía claramente que los terminales estaban en territorio de la República Islámica de</w:t>
      </w:r>
      <w:r w:rsidR="004D7856">
        <w:rPr>
          <w:lang w:val="es-ES"/>
        </w:rPr>
        <w:t>l</w:t>
      </w:r>
      <w:r w:rsidRPr="00DF03D2">
        <w:rPr>
          <w:lang w:val="es-ES"/>
        </w:rPr>
        <w:t xml:space="preserve"> Irán. </w:t>
      </w:r>
      <w:r>
        <w:rPr>
          <w:lang w:val="es-ES"/>
        </w:rPr>
        <w:t>La Junta</w:t>
      </w:r>
      <w:r w:rsidRPr="00DF03D2">
        <w:rPr>
          <w:lang w:val="es-ES"/>
        </w:rPr>
        <w:t xml:space="preserve"> debe instar a las administraciones notificantes asociadas a cumplir el Reglamento de Radiocomunicaciones, </w:t>
      </w:r>
      <w:r>
        <w:rPr>
          <w:lang w:val="es-ES"/>
        </w:rPr>
        <w:t>evitar</w:t>
      </w:r>
      <w:r w:rsidRPr="00DF03D2">
        <w:rPr>
          <w:lang w:val="es-ES"/>
        </w:rPr>
        <w:t xml:space="preserve"> las transmisiones no autorizadas y solicitar las licencias pertinentes a la República Islámica.</w:t>
      </w:r>
    </w:p>
    <w:p w14:paraId="41BB2936" w14:textId="06C27E80" w:rsidR="00A35144" w:rsidRPr="00DF03D2" w:rsidRDefault="00A35144" w:rsidP="0038430E">
      <w:pPr>
        <w:jc w:val="both"/>
        <w:rPr>
          <w:lang w:val="es-ES"/>
        </w:rPr>
      </w:pPr>
      <w:r w:rsidRPr="00DF03D2">
        <w:rPr>
          <w:lang w:val="es-ES"/>
        </w:rPr>
        <w:t>6.16</w:t>
      </w:r>
      <w:r w:rsidRPr="00DF03D2">
        <w:rPr>
          <w:lang w:val="es-ES"/>
        </w:rPr>
        <w:tab/>
      </w:r>
      <w:r w:rsidRPr="005621F2">
        <w:rPr>
          <w:lang w:val="es-ES"/>
        </w:rPr>
        <w:t>El</w:t>
      </w:r>
      <w:r w:rsidRPr="00DF03D2">
        <w:rPr>
          <w:b/>
          <w:bCs/>
          <w:lang w:val="es-ES"/>
        </w:rPr>
        <w:t xml:space="preserve"> Sr. Di Crescenzo </w:t>
      </w:r>
      <w:r w:rsidRPr="00DF03D2">
        <w:rPr>
          <w:lang w:val="es-ES"/>
        </w:rPr>
        <w:t xml:space="preserve">se muestra de acuerdo con los argumentos presentados por los oradores anteriores. </w:t>
      </w:r>
      <w:r>
        <w:rPr>
          <w:lang w:val="es-ES"/>
        </w:rPr>
        <w:t>Añade que la Junta</w:t>
      </w:r>
      <w:r w:rsidRPr="00DF03D2">
        <w:rPr>
          <w:lang w:val="es-ES"/>
        </w:rPr>
        <w:t xml:space="preserve"> dispon</w:t>
      </w:r>
      <w:r>
        <w:rPr>
          <w:lang w:val="es-ES"/>
        </w:rPr>
        <w:t>e</w:t>
      </w:r>
      <w:r w:rsidRPr="00DF03D2">
        <w:rPr>
          <w:lang w:val="es-ES"/>
        </w:rPr>
        <w:t xml:space="preserve"> de información suficiente para </w:t>
      </w:r>
      <w:r>
        <w:rPr>
          <w:lang w:val="es-ES"/>
        </w:rPr>
        <w:t>pedir que se cumpla el núm</w:t>
      </w:r>
      <w:r w:rsidR="005D55C1">
        <w:rPr>
          <w:lang w:val="es-ES"/>
        </w:rPr>
        <w:t>ero </w:t>
      </w:r>
      <w:r w:rsidRPr="006E2A96">
        <w:rPr>
          <w:b/>
          <w:bCs/>
          <w:lang w:val="es-ES"/>
        </w:rPr>
        <w:t>18.1</w:t>
      </w:r>
      <w:r>
        <w:rPr>
          <w:lang w:val="es-ES"/>
        </w:rPr>
        <w:t xml:space="preserve"> d</w:t>
      </w:r>
      <w:r w:rsidRPr="00DF03D2">
        <w:rPr>
          <w:lang w:val="es-ES"/>
        </w:rPr>
        <w:t xml:space="preserve">el RR </w:t>
      </w:r>
      <w:r>
        <w:rPr>
          <w:lang w:val="es-ES"/>
        </w:rPr>
        <w:t>y</w:t>
      </w:r>
      <w:r w:rsidRPr="00DF03D2">
        <w:rPr>
          <w:lang w:val="es-ES"/>
        </w:rPr>
        <w:t xml:space="preserve"> las Resoluciones </w:t>
      </w:r>
      <w:r w:rsidRPr="00DF03D2">
        <w:rPr>
          <w:b/>
          <w:bCs/>
          <w:lang w:val="es-ES"/>
        </w:rPr>
        <w:t>22 (CMR</w:t>
      </w:r>
      <w:r w:rsidRPr="00DF03D2">
        <w:rPr>
          <w:b/>
          <w:bCs/>
          <w:lang w:val="es-ES"/>
        </w:rPr>
        <w:noBreakHyphen/>
        <w:t xml:space="preserve">19) </w:t>
      </w:r>
      <w:r w:rsidRPr="00DF03D2">
        <w:rPr>
          <w:lang w:val="es-ES"/>
        </w:rPr>
        <w:t xml:space="preserve">y </w:t>
      </w:r>
      <w:r w:rsidRPr="00DF03D2">
        <w:rPr>
          <w:b/>
          <w:bCs/>
          <w:lang w:val="es-ES"/>
        </w:rPr>
        <w:t>25 (CMR</w:t>
      </w:r>
      <w:r w:rsidRPr="00DF03D2">
        <w:rPr>
          <w:b/>
          <w:bCs/>
          <w:lang w:val="es-ES"/>
        </w:rPr>
        <w:noBreakHyphen/>
        <w:t>03)</w:t>
      </w:r>
      <w:r w:rsidRPr="00DF03D2">
        <w:rPr>
          <w:lang w:val="es-ES"/>
        </w:rPr>
        <w:t>.</w:t>
      </w:r>
    </w:p>
    <w:p w14:paraId="4428D243" w14:textId="77777777" w:rsidR="00A35144" w:rsidRPr="00DF03D2" w:rsidRDefault="00A35144" w:rsidP="0038430E">
      <w:pPr>
        <w:jc w:val="both"/>
        <w:rPr>
          <w:lang w:val="es-ES"/>
        </w:rPr>
      </w:pPr>
      <w:r w:rsidRPr="00DF03D2">
        <w:rPr>
          <w:lang w:val="es-ES"/>
        </w:rPr>
        <w:t>6.17</w:t>
      </w:r>
      <w:r w:rsidRPr="00DF03D2">
        <w:rPr>
          <w:lang w:val="es-ES"/>
        </w:rPr>
        <w:tab/>
      </w:r>
      <w:r w:rsidRPr="006E2A96">
        <w:rPr>
          <w:rFonts w:eastAsia="Calibri"/>
          <w:lang w:val="es-ES"/>
        </w:rPr>
        <w:t>El</w:t>
      </w:r>
      <w:r w:rsidRPr="00DF03D2">
        <w:rPr>
          <w:rFonts w:eastAsia="Calibri"/>
          <w:b/>
          <w:bCs/>
          <w:lang w:val="es-ES"/>
        </w:rPr>
        <w:t xml:space="preserve"> Sr. Vallet (Jefe</w:t>
      </w:r>
      <w:r>
        <w:rPr>
          <w:rFonts w:eastAsia="Calibri"/>
          <w:b/>
          <w:bCs/>
          <w:lang w:val="es-ES"/>
        </w:rPr>
        <w:t xml:space="preserve"> del</w:t>
      </w:r>
      <w:r w:rsidRPr="00DF03D2">
        <w:rPr>
          <w:rFonts w:eastAsia="Calibri"/>
          <w:b/>
          <w:bCs/>
          <w:lang w:val="es-ES"/>
        </w:rPr>
        <w:t xml:space="preserve"> SSD) </w:t>
      </w:r>
      <w:r w:rsidRPr="00DF03D2">
        <w:rPr>
          <w:rFonts w:eastAsia="Calibri"/>
          <w:lang w:val="es-ES"/>
        </w:rPr>
        <w:t>presenta el Documento RRB23-3/DELAYED/3</w:t>
      </w:r>
      <w:r w:rsidRPr="00DF03D2">
        <w:rPr>
          <w:lang w:val="es-ES"/>
        </w:rPr>
        <w:t xml:space="preserve">, en el que la Administración </w:t>
      </w:r>
      <w:r>
        <w:rPr>
          <w:lang w:val="es-ES"/>
        </w:rPr>
        <w:t>de Irán</w:t>
      </w:r>
      <w:r w:rsidRPr="00DF03D2">
        <w:rPr>
          <w:lang w:val="es-ES"/>
        </w:rPr>
        <w:t xml:space="preserve"> expone su respuesta a </w:t>
      </w:r>
      <w:r>
        <w:rPr>
          <w:lang w:val="es-ES"/>
        </w:rPr>
        <w:t>las observaciones formuladas</w:t>
      </w:r>
      <w:r w:rsidRPr="00DF03D2">
        <w:rPr>
          <w:lang w:val="es-ES"/>
        </w:rPr>
        <w:t xml:space="preserve"> por las Administraciones de Noruega y Estados Unidos en el </w:t>
      </w:r>
      <w:r w:rsidRPr="00DF03D2">
        <w:rPr>
          <w:rFonts w:eastAsia="Calibri"/>
          <w:lang w:val="es-ES"/>
        </w:rPr>
        <w:t>Documento RRB23-3/DELAYED/2</w:t>
      </w:r>
      <w:r w:rsidRPr="00DF03D2">
        <w:rPr>
          <w:lang w:val="es-ES"/>
        </w:rPr>
        <w:t xml:space="preserve">, </w:t>
      </w:r>
      <w:r>
        <w:rPr>
          <w:lang w:val="es-ES"/>
        </w:rPr>
        <w:t>en particular</w:t>
      </w:r>
      <w:r w:rsidRPr="00DF03D2">
        <w:rPr>
          <w:lang w:val="es-ES"/>
        </w:rPr>
        <w:t xml:space="preserve"> su objeción </w:t>
      </w:r>
      <w:r>
        <w:rPr>
          <w:lang w:val="es-ES"/>
        </w:rPr>
        <w:t>al término</w:t>
      </w:r>
      <w:r w:rsidRPr="00DF03D2">
        <w:rPr>
          <w:lang w:val="es-ES"/>
        </w:rPr>
        <w:t xml:space="preserve"> </w:t>
      </w:r>
      <w:r>
        <w:rPr>
          <w:lang w:val="es-ES"/>
        </w:rPr>
        <w:t>«</w:t>
      </w:r>
      <w:r w:rsidRPr="00DF03D2">
        <w:rPr>
          <w:lang w:val="es-ES"/>
        </w:rPr>
        <w:t>alegaciones</w:t>
      </w:r>
      <w:r>
        <w:rPr>
          <w:lang w:val="es-ES"/>
        </w:rPr>
        <w:t>»;</w:t>
      </w:r>
      <w:r w:rsidRPr="00DF03D2">
        <w:rPr>
          <w:lang w:val="es-ES"/>
        </w:rPr>
        <w:t xml:space="preserve"> la Administración </w:t>
      </w:r>
      <w:r>
        <w:rPr>
          <w:lang w:val="es-ES"/>
        </w:rPr>
        <w:t>de Irán</w:t>
      </w:r>
      <w:r w:rsidRPr="00DF03D2">
        <w:rPr>
          <w:lang w:val="es-ES"/>
        </w:rPr>
        <w:t xml:space="preserve"> considera que sus declaraciones se basan en hechos. </w:t>
      </w:r>
      <w:r>
        <w:rPr>
          <w:lang w:val="es-ES"/>
        </w:rPr>
        <w:t>Por otro lado</w:t>
      </w:r>
      <w:r w:rsidRPr="00DF03D2">
        <w:rPr>
          <w:lang w:val="es-ES"/>
        </w:rPr>
        <w:t xml:space="preserve">, a Starlink no le </w:t>
      </w:r>
      <w:r>
        <w:rPr>
          <w:lang w:val="es-ES"/>
        </w:rPr>
        <w:t>basta</w:t>
      </w:r>
      <w:r w:rsidRPr="00DF03D2">
        <w:rPr>
          <w:lang w:val="es-ES"/>
        </w:rPr>
        <w:t xml:space="preserve"> con afirmar que no presta oficialmente servicio en la República Islámica. Dispon</w:t>
      </w:r>
      <w:r>
        <w:rPr>
          <w:lang w:val="es-ES"/>
        </w:rPr>
        <w:t>e</w:t>
      </w:r>
      <w:r w:rsidRPr="00DF03D2">
        <w:rPr>
          <w:lang w:val="es-ES"/>
        </w:rPr>
        <w:t xml:space="preserve"> de información suficiente</w:t>
      </w:r>
      <w:r>
        <w:rPr>
          <w:lang w:val="es-ES"/>
        </w:rPr>
        <w:t xml:space="preserve">, a saber, </w:t>
      </w:r>
      <w:r w:rsidRPr="00DF03D2">
        <w:rPr>
          <w:lang w:val="es-ES"/>
        </w:rPr>
        <w:t>la dirección física del abonado y la posición geográfica real del terminal</w:t>
      </w:r>
      <w:r>
        <w:rPr>
          <w:lang w:val="es-ES"/>
        </w:rPr>
        <w:t>,</w:t>
      </w:r>
      <w:r w:rsidRPr="00DF03D2">
        <w:rPr>
          <w:lang w:val="es-ES"/>
        </w:rPr>
        <w:t xml:space="preserve"> para poder denegar el acceso de sus sistemas a terminales situados en territorio iraní.</w:t>
      </w:r>
    </w:p>
    <w:p w14:paraId="6D171F6A" w14:textId="77777777" w:rsidR="00A35144" w:rsidRPr="00DF03D2" w:rsidRDefault="00A35144" w:rsidP="0038430E">
      <w:pPr>
        <w:jc w:val="both"/>
        <w:rPr>
          <w:lang w:val="es-ES"/>
        </w:rPr>
      </w:pPr>
      <w:r w:rsidRPr="00DF03D2">
        <w:rPr>
          <w:lang w:val="es-ES"/>
        </w:rPr>
        <w:t>6.18</w:t>
      </w:r>
      <w:r w:rsidRPr="00DF03D2">
        <w:rPr>
          <w:lang w:val="es-ES"/>
        </w:rPr>
        <w:tab/>
      </w:r>
      <w:r w:rsidRPr="005B1FC0">
        <w:rPr>
          <w:lang w:val="es-ES"/>
        </w:rPr>
        <w:t>El</w:t>
      </w:r>
      <w:r w:rsidRPr="00DF03D2">
        <w:rPr>
          <w:b/>
          <w:bCs/>
          <w:lang w:val="es-ES"/>
        </w:rPr>
        <w:t xml:space="preserve"> Sr. Cheng </w:t>
      </w:r>
      <w:r w:rsidRPr="00DF03D2">
        <w:rPr>
          <w:lang w:val="es-ES"/>
        </w:rPr>
        <w:t xml:space="preserve">señala que, en el Documento </w:t>
      </w:r>
      <w:r w:rsidRPr="00DF03D2">
        <w:rPr>
          <w:rFonts w:eastAsia="Calibri"/>
          <w:lang w:val="es-ES"/>
        </w:rPr>
        <w:t>RRB23-3/DELAYED/3</w:t>
      </w:r>
      <w:r w:rsidRPr="00DF03D2">
        <w:rPr>
          <w:lang w:val="es-ES"/>
        </w:rPr>
        <w:t xml:space="preserve">, la Administración </w:t>
      </w:r>
      <w:r>
        <w:rPr>
          <w:lang w:val="es-ES"/>
        </w:rPr>
        <w:t>de Irán</w:t>
      </w:r>
      <w:r w:rsidRPr="00DF03D2">
        <w:rPr>
          <w:lang w:val="es-ES"/>
        </w:rPr>
        <w:t xml:space="preserve"> pregunta cómo autoriza Starlink a </w:t>
      </w:r>
      <w:r>
        <w:rPr>
          <w:lang w:val="es-ES"/>
        </w:rPr>
        <w:t>sus</w:t>
      </w:r>
      <w:r w:rsidRPr="00DF03D2">
        <w:rPr>
          <w:lang w:val="es-ES"/>
        </w:rPr>
        <w:t xml:space="preserve"> terminales a conectarse </w:t>
      </w:r>
      <w:r>
        <w:rPr>
          <w:lang w:val="es-ES"/>
        </w:rPr>
        <w:t>en</w:t>
      </w:r>
      <w:r w:rsidRPr="00DF03D2">
        <w:rPr>
          <w:lang w:val="es-ES"/>
        </w:rPr>
        <w:t xml:space="preserve"> su territorio. </w:t>
      </w:r>
      <w:r>
        <w:rPr>
          <w:lang w:val="es-ES"/>
        </w:rPr>
        <w:t>La Junta debe</w:t>
      </w:r>
      <w:r w:rsidRPr="00DF03D2">
        <w:rPr>
          <w:lang w:val="es-ES"/>
        </w:rPr>
        <w:t xml:space="preserve"> invitar a la Oficina a plantear esta cuestión a las administraciones notificantes</w:t>
      </w:r>
      <w:r>
        <w:rPr>
          <w:lang w:val="es-ES"/>
        </w:rPr>
        <w:t xml:space="preserve"> </w:t>
      </w:r>
      <w:r w:rsidRPr="00DF03D2">
        <w:rPr>
          <w:lang w:val="es-ES"/>
        </w:rPr>
        <w:t>asociadas.</w:t>
      </w:r>
    </w:p>
    <w:p w14:paraId="2B1D25DD" w14:textId="77777777" w:rsidR="00A35144" w:rsidRPr="00DF03D2" w:rsidRDefault="00A35144" w:rsidP="0038430E">
      <w:pPr>
        <w:jc w:val="both"/>
        <w:rPr>
          <w:szCs w:val="24"/>
          <w:lang w:val="es-ES"/>
        </w:rPr>
      </w:pPr>
      <w:r w:rsidRPr="00DF03D2">
        <w:rPr>
          <w:szCs w:val="24"/>
          <w:lang w:val="es-ES"/>
        </w:rPr>
        <w:t>6.19</w:t>
      </w:r>
      <w:r>
        <w:rPr>
          <w:szCs w:val="24"/>
          <w:lang w:val="es-ES"/>
        </w:rPr>
        <w:tab/>
      </w:r>
      <w:r w:rsidRPr="00DF03D2">
        <w:rPr>
          <w:szCs w:val="24"/>
          <w:lang w:val="es-ES"/>
        </w:rPr>
        <w:t xml:space="preserve">El </w:t>
      </w:r>
      <w:r w:rsidRPr="00DF03D2">
        <w:rPr>
          <w:b/>
          <w:bCs/>
          <w:szCs w:val="24"/>
          <w:lang w:val="es-ES"/>
        </w:rPr>
        <w:t xml:space="preserve">Presidente </w:t>
      </w:r>
      <w:r w:rsidRPr="006C0DF9">
        <w:rPr>
          <w:color w:val="000000" w:themeColor="text1"/>
          <w:szCs w:val="24"/>
          <w:lang w:val="es-ES"/>
        </w:rPr>
        <w:t xml:space="preserve">propone </w:t>
      </w:r>
      <w:r w:rsidRPr="00DF03D2">
        <w:rPr>
          <w:szCs w:val="24"/>
          <w:lang w:val="es-ES"/>
        </w:rPr>
        <w:t xml:space="preserve">que </w:t>
      </w:r>
      <w:r>
        <w:rPr>
          <w:szCs w:val="24"/>
          <w:lang w:val="es-ES"/>
        </w:rPr>
        <w:t>la Junta</w:t>
      </w:r>
      <w:r w:rsidRPr="00DF03D2">
        <w:rPr>
          <w:szCs w:val="24"/>
          <w:lang w:val="es-ES"/>
        </w:rPr>
        <w:t xml:space="preserve"> </w:t>
      </w:r>
      <w:r>
        <w:rPr>
          <w:szCs w:val="24"/>
          <w:lang w:val="es-ES"/>
        </w:rPr>
        <w:t>llegue</w:t>
      </w:r>
      <w:r w:rsidRPr="00DF03D2">
        <w:rPr>
          <w:szCs w:val="24"/>
          <w:lang w:val="es-ES"/>
        </w:rPr>
        <w:t xml:space="preserve"> a las siguientes conclusiones </w:t>
      </w:r>
      <w:r>
        <w:rPr>
          <w:szCs w:val="24"/>
          <w:lang w:val="es-ES"/>
        </w:rPr>
        <w:t>al respect</w:t>
      </w:r>
      <w:r w:rsidRPr="00DF03D2">
        <w:rPr>
          <w:szCs w:val="24"/>
          <w:lang w:val="es-ES"/>
        </w:rPr>
        <w:t>o:</w:t>
      </w:r>
    </w:p>
    <w:p w14:paraId="1842489C" w14:textId="0351E18C" w:rsidR="00A35144" w:rsidRPr="00DF03D2" w:rsidRDefault="00A35144" w:rsidP="0038430E">
      <w:pPr>
        <w:jc w:val="both"/>
        <w:rPr>
          <w:lang w:val="es-ES"/>
        </w:rPr>
      </w:pPr>
      <w:r>
        <w:rPr>
          <w:lang w:val="es-ES"/>
        </w:rPr>
        <w:t>«</w:t>
      </w:r>
      <w:r w:rsidRPr="00475D1D">
        <w:rPr>
          <w:lang w:val="es-ES"/>
        </w:rPr>
        <w:t>La Junta examinó detenidamente el Documento RRB23-3/8 y el Documento RRB23-3/DELAYED/3 a título informativo</w:t>
      </w:r>
      <w:r w:rsidRPr="00DF03D2">
        <w:rPr>
          <w:lang w:val="es-ES"/>
        </w:rPr>
        <w:t xml:space="preserve">; </w:t>
      </w:r>
      <w:r w:rsidRPr="00475D1D">
        <w:rPr>
          <w:lang w:val="es-ES"/>
        </w:rPr>
        <w:t>ambos contenían información proporcionada por la Administración de la República Islámica de</w:t>
      </w:r>
      <w:r w:rsidR="004D7856">
        <w:rPr>
          <w:lang w:val="es-ES"/>
        </w:rPr>
        <w:t>l</w:t>
      </w:r>
      <w:r w:rsidRPr="00475D1D">
        <w:rPr>
          <w:lang w:val="es-ES"/>
        </w:rPr>
        <w:t xml:space="preserve"> Irán sobre la prestación de servicios </w:t>
      </w:r>
      <w:r>
        <w:rPr>
          <w:lang w:val="es-ES"/>
        </w:rPr>
        <w:t>por satélite</w:t>
      </w:r>
      <w:r w:rsidRPr="00475D1D">
        <w:rPr>
          <w:lang w:val="es-ES"/>
        </w:rPr>
        <w:t xml:space="preserve"> por STARLINK en su territorio.</w:t>
      </w:r>
      <w:r w:rsidRPr="00DF03D2">
        <w:rPr>
          <w:rStyle w:val="Strong"/>
          <w:lang w:val="es-ES"/>
        </w:rPr>
        <w:t xml:space="preserve"> </w:t>
      </w:r>
      <w:r w:rsidRPr="00475D1D">
        <w:rPr>
          <w:rStyle w:val="Strong"/>
          <w:lang w:val="es-ES"/>
        </w:rPr>
        <w:t xml:space="preserve">La Junta </w:t>
      </w:r>
      <w:r>
        <w:rPr>
          <w:rStyle w:val="Strong"/>
          <w:lang w:val="es-ES"/>
        </w:rPr>
        <w:t>dio las gracias</w:t>
      </w:r>
      <w:r w:rsidRPr="00475D1D">
        <w:rPr>
          <w:rStyle w:val="Strong"/>
          <w:lang w:val="es-ES"/>
        </w:rPr>
        <w:t xml:space="preserve"> a la Administración de la República Islámica de</w:t>
      </w:r>
      <w:r w:rsidR="004D7856">
        <w:rPr>
          <w:rStyle w:val="Strong"/>
          <w:lang w:val="es-ES"/>
        </w:rPr>
        <w:t>l</w:t>
      </w:r>
      <w:r w:rsidRPr="00475D1D">
        <w:rPr>
          <w:rStyle w:val="Strong"/>
          <w:lang w:val="es-ES"/>
        </w:rPr>
        <w:t xml:space="preserve"> Irán por facilitar la información solicitada en la 93ª reunión de la Junta</w:t>
      </w:r>
      <w:r w:rsidRPr="00DF03D2">
        <w:rPr>
          <w:lang w:val="es-ES"/>
        </w:rPr>
        <w:t xml:space="preserve">. </w:t>
      </w:r>
      <w:r>
        <w:rPr>
          <w:lang w:val="es-ES"/>
        </w:rPr>
        <w:t>T</w:t>
      </w:r>
      <w:r w:rsidRPr="00475D1D">
        <w:rPr>
          <w:lang w:val="es-ES"/>
        </w:rPr>
        <w:t xml:space="preserve">ambién agradeció a las Administraciones de Noruega y Estados Unidos haber proporcionado una respuesta inicial (Documento RRB23-3/DELAYED/2, </w:t>
      </w:r>
      <w:r>
        <w:rPr>
          <w:lang w:val="es-ES"/>
        </w:rPr>
        <w:t>tenido en cuenta a efectos informativos</w:t>
      </w:r>
      <w:r w:rsidRPr="00475D1D">
        <w:rPr>
          <w:lang w:val="es-ES"/>
        </w:rPr>
        <w:t xml:space="preserve">) a la carta de la Oficina </w:t>
      </w:r>
      <w:r>
        <w:rPr>
          <w:lang w:val="es-ES"/>
        </w:rPr>
        <w:t>al respecto</w:t>
      </w:r>
      <w:r w:rsidRPr="00DF03D2">
        <w:rPr>
          <w:lang w:val="es-ES"/>
        </w:rPr>
        <w:t>. La Junta tomó nota de los siguientes puntos:</w:t>
      </w:r>
    </w:p>
    <w:p w14:paraId="41E83A6D" w14:textId="64BB8677" w:rsidR="00A35144" w:rsidRPr="00DF03D2" w:rsidRDefault="00A35144" w:rsidP="0038430E">
      <w:pPr>
        <w:pStyle w:val="enumlev1"/>
        <w:jc w:val="both"/>
        <w:rPr>
          <w:lang w:val="es-ES"/>
        </w:rPr>
      </w:pPr>
      <w:r w:rsidRPr="00D23467">
        <w:rPr>
          <w:lang w:val="es-ES"/>
        </w:rPr>
        <w:t>•</w:t>
      </w:r>
      <w:r w:rsidRPr="003B66C1">
        <w:rPr>
          <w:lang w:val="es-ES"/>
        </w:rPr>
        <w:tab/>
        <w:t>La</w:t>
      </w:r>
      <w:r w:rsidRPr="002D76D3">
        <w:rPr>
          <w:lang w:val="es-ES"/>
        </w:rPr>
        <w:t xml:space="preserve"> información facilitada por la República Islámica de</w:t>
      </w:r>
      <w:r w:rsidR="004D7856">
        <w:rPr>
          <w:lang w:val="es-ES"/>
        </w:rPr>
        <w:t>l</w:t>
      </w:r>
      <w:r w:rsidRPr="002D76D3">
        <w:rPr>
          <w:lang w:val="es-ES"/>
        </w:rPr>
        <w:t xml:space="preserve"> Irán </w:t>
      </w:r>
      <w:r>
        <w:rPr>
          <w:lang w:val="es-ES"/>
        </w:rPr>
        <w:t>puso de manifiesto</w:t>
      </w:r>
      <w:r w:rsidRPr="002D76D3">
        <w:rPr>
          <w:lang w:val="es-ES"/>
        </w:rPr>
        <w:t xml:space="preserve"> que los terminales </w:t>
      </w:r>
      <w:r>
        <w:rPr>
          <w:lang w:val="es-ES"/>
        </w:rPr>
        <w:t>Starlink</w:t>
      </w:r>
      <w:r w:rsidRPr="002D76D3">
        <w:rPr>
          <w:lang w:val="es-ES"/>
        </w:rPr>
        <w:t xml:space="preserve"> podían realizar transmisiones desde su territorio y que el sistema de satélites era capaz de determinar</w:t>
      </w:r>
      <w:r>
        <w:rPr>
          <w:lang w:val="es-ES"/>
        </w:rPr>
        <w:t xml:space="preserve"> que</w:t>
      </w:r>
      <w:r w:rsidRPr="002D76D3">
        <w:rPr>
          <w:lang w:val="es-ES"/>
        </w:rPr>
        <w:t xml:space="preserve"> las transmisiones de los terminales usuarios de satélites </w:t>
      </w:r>
      <w:r>
        <w:rPr>
          <w:lang w:val="es-ES"/>
        </w:rPr>
        <w:t>procedían del</w:t>
      </w:r>
      <w:r w:rsidRPr="002D76D3">
        <w:rPr>
          <w:lang w:val="es-ES"/>
        </w:rPr>
        <w:t xml:space="preserve"> territorio de la República Islámica de</w:t>
      </w:r>
      <w:r w:rsidR="004D7856">
        <w:rPr>
          <w:lang w:val="es-ES"/>
        </w:rPr>
        <w:t>l</w:t>
      </w:r>
      <w:r w:rsidRPr="002D76D3">
        <w:rPr>
          <w:lang w:val="es-ES"/>
        </w:rPr>
        <w:t xml:space="preserve"> Irán</w:t>
      </w:r>
      <w:r w:rsidRPr="00DF03D2">
        <w:rPr>
          <w:lang w:val="es-ES"/>
        </w:rPr>
        <w:t>.</w:t>
      </w:r>
    </w:p>
    <w:p w14:paraId="05163274" w14:textId="09226D1C" w:rsidR="00A35144" w:rsidRPr="00DF03D2" w:rsidRDefault="00A35144" w:rsidP="0038430E">
      <w:pPr>
        <w:pStyle w:val="enumlev1"/>
        <w:jc w:val="both"/>
        <w:rPr>
          <w:lang w:val="es-ES"/>
        </w:rPr>
      </w:pPr>
      <w:r w:rsidRPr="00D23467">
        <w:rPr>
          <w:lang w:val="es-ES"/>
        </w:rPr>
        <w:t>•</w:t>
      </w:r>
      <w:r w:rsidRPr="00DF03D2">
        <w:rPr>
          <w:lang w:val="es-ES"/>
        </w:rPr>
        <w:tab/>
      </w:r>
      <w:r w:rsidRPr="002D76D3">
        <w:rPr>
          <w:lang w:val="es-ES"/>
        </w:rPr>
        <w:t>Según la Administración de la República Islámica de</w:t>
      </w:r>
      <w:r w:rsidR="004D7856">
        <w:rPr>
          <w:lang w:val="es-ES"/>
        </w:rPr>
        <w:t>l</w:t>
      </w:r>
      <w:r w:rsidRPr="002D76D3">
        <w:rPr>
          <w:lang w:val="es-ES"/>
        </w:rPr>
        <w:t xml:space="preserve"> Irán, los terminales </w:t>
      </w:r>
      <w:r>
        <w:rPr>
          <w:lang w:val="es-ES"/>
        </w:rPr>
        <w:t>objeto de análisis</w:t>
      </w:r>
      <w:r w:rsidRPr="002D76D3">
        <w:rPr>
          <w:lang w:val="es-ES"/>
        </w:rPr>
        <w:t xml:space="preserve"> habían sido importados ilegalmente </w:t>
      </w:r>
      <w:r>
        <w:rPr>
          <w:lang w:val="es-ES"/>
        </w:rPr>
        <w:t>a</w:t>
      </w:r>
      <w:r w:rsidRPr="002D76D3">
        <w:rPr>
          <w:lang w:val="es-ES"/>
        </w:rPr>
        <w:t xml:space="preserve"> su territorio, contraviniendo su normativa nacional, y </w:t>
      </w:r>
      <w:r>
        <w:rPr>
          <w:lang w:val="es-ES"/>
        </w:rPr>
        <w:t>se explotaron</w:t>
      </w:r>
      <w:r w:rsidRPr="002D76D3">
        <w:rPr>
          <w:lang w:val="es-ES"/>
        </w:rPr>
        <w:t xml:space="preserve"> con abonos asociados a direcciones físicas </w:t>
      </w:r>
      <w:r>
        <w:rPr>
          <w:lang w:val="es-ES"/>
        </w:rPr>
        <w:t>de otros países</w:t>
      </w:r>
      <w:r w:rsidRPr="00DF03D2">
        <w:rPr>
          <w:lang w:val="es-ES"/>
        </w:rPr>
        <w:t>.</w:t>
      </w:r>
    </w:p>
    <w:p w14:paraId="3F9A513A" w14:textId="08C0718A" w:rsidR="00A35144" w:rsidRPr="00DF03D2" w:rsidRDefault="00A35144" w:rsidP="0038430E">
      <w:pPr>
        <w:pStyle w:val="enumlev1"/>
        <w:jc w:val="both"/>
        <w:rPr>
          <w:lang w:val="es-ES"/>
        </w:rPr>
      </w:pPr>
      <w:r w:rsidRPr="00D23467">
        <w:rPr>
          <w:lang w:val="es-ES"/>
        </w:rPr>
        <w:lastRenderedPageBreak/>
        <w:t>•</w:t>
      </w:r>
      <w:r w:rsidRPr="00DF03D2">
        <w:rPr>
          <w:lang w:val="es-ES"/>
        </w:rPr>
        <w:tab/>
      </w:r>
      <w:r w:rsidRPr="006B07DF">
        <w:rPr>
          <w:lang w:val="es-ES"/>
        </w:rPr>
        <w:t>La Administración de la República Islámica de</w:t>
      </w:r>
      <w:r w:rsidR="004D7856">
        <w:rPr>
          <w:lang w:val="es-ES"/>
        </w:rPr>
        <w:t>l</w:t>
      </w:r>
      <w:r w:rsidRPr="006B07DF">
        <w:rPr>
          <w:lang w:val="es-ES"/>
        </w:rPr>
        <w:t xml:space="preserve"> Irán no ha recibido </w:t>
      </w:r>
      <w:r>
        <w:rPr>
          <w:lang w:val="es-ES"/>
        </w:rPr>
        <w:t>ninguna</w:t>
      </w:r>
      <w:r w:rsidRPr="006B07DF">
        <w:rPr>
          <w:lang w:val="es-ES"/>
        </w:rPr>
        <w:t xml:space="preserve"> solicitud ni ha concedido licencia alguna para la prestación de los servicios por satélite </w:t>
      </w:r>
      <w:r>
        <w:rPr>
          <w:lang w:val="es-ES"/>
        </w:rPr>
        <w:t>Starlink</w:t>
      </w:r>
      <w:r w:rsidRPr="006B07DF">
        <w:rPr>
          <w:lang w:val="es-ES"/>
        </w:rPr>
        <w:t xml:space="preserve"> </w:t>
      </w:r>
      <w:r>
        <w:rPr>
          <w:lang w:val="es-ES"/>
        </w:rPr>
        <w:t>en</w:t>
      </w:r>
      <w:r w:rsidRPr="006B07DF">
        <w:rPr>
          <w:lang w:val="es-ES"/>
        </w:rPr>
        <w:t xml:space="preserve"> su territorio</w:t>
      </w:r>
      <w:r w:rsidRPr="00DF03D2">
        <w:rPr>
          <w:lang w:val="es-ES"/>
        </w:rPr>
        <w:t>.</w:t>
      </w:r>
    </w:p>
    <w:p w14:paraId="1E2AE3AE" w14:textId="77777777" w:rsidR="00A35144" w:rsidRPr="00DF03D2" w:rsidRDefault="00A35144" w:rsidP="0038430E">
      <w:pPr>
        <w:pStyle w:val="enumlev1"/>
        <w:jc w:val="both"/>
        <w:rPr>
          <w:lang w:val="es-ES"/>
        </w:rPr>
      </w:pPr>
      <w:r w:rsidRPr="00D23467">
        <w:rPr>
          <w:lang w:val="es-ES"/>
        </w:rPr>
        <w:t>•</w:t>
      </w:r>
      <w:r w:rsidRPr="00DF03D2">
        <w:rPr>
          <w:lang w:val="es-ES"/>
        </w:rPr>
        <w:tab/>
      </w:r>
      <w:r w:rsidRPr="006B07DF">
        <w:rPr>
          <w:lang w:val="es-ES"/>
        </w:rPr>
        <w:t xml:space="preserve">El hecho de que las condiciones de servicio con </w:t>
      </w:r>
      <w:r>
        <w:rPr>
          <w:lang w:val="es-ES"/>
        </w:rPr>
        <w:t xml:space="preserve">respecto a </w:t>
      </w:r>
      <w:r w:rsidRPr="006B07DF">
        <w:rPr>
          <w:lang w:val="es-ES"/>
        </w:rPr>
        <w:t xml:space="preserve">sus clientes estipulen que está prohibida la utilización de terminales en territorios en los que no están autorizados, no basta para eximir al operador de satélites y al proveedor de servicios de su responsabilidad de inhabilitar el funcionamiento de terminales en </w:t>
      </w:r>
      <w:r>
        <w:rPr>
          <w:lang w:val="es-ES"/>
        </w:rPr>
        <w:t>esos</w:t>
      </w:r>
      <w:r w:rsidRPr="006B07DF">
        <w:rPr>
          <w:lang w:val="es-ES"/>
        </w:rPr>
        <w:t xml:space="preserve"> territorios.</w:t>
      </w:r>
    </w:p>
    <w:p w14:paraId="6E6D5A3B" w14:textId="59D06E9B" w:rsidR="00A35144" w:rsidRPr="00DF03D2" w:rsidRDefault="00A35144" w:rsidP="0038430E">
      <w:pPr>
        <w:jc w:val="both"/>
        <w:rPr>
          <w:lang w:val="es-ES"/>
        </w:rPr>
      </w:pPr>
      <w:r>
        <w:rPr>
          <w:lang w:val="es-ES"/>
        </w:rPr>
        <w:t>E</w:t>
      </w:r>
      <w:r w:rsidRPr="00B45773">
        <w:rPr>
          <w:lang w:val="es-ES"/>
        </w:rPr>
        <w:t xml:space="preserve">n consecuencia, la Junta reiteró que la realización de transmisiones desde </w:t>
      </w:r>
      <w:r>
        <w:rPr>
          <w:lang w:val="es-ES"/>
        </w:rPr>
        <w:t>todo</w:t>
      </w:r>
      <w:r w:rsidRPr="00B45773">
        <w:rPr>
          <w:lang w:val="es-ES"/>
        </w:rPr>
        <w:t xml:space="preserve"> territorio en el que no </w:t>
      </w:r>
      <w:r>
        <w:rPr>
          <w:lang w:val="es-ES"/>
        </w:rPr>
        <w:t xml:space="preserve">se </w:t>
      </w:r>
      <w:r w:rsidRPr="00B45773">
        <w:rPr>
          <w:lang w:val="es-ES"/>
        </w:rPr>
        <w:t xml:space="preserve">hubieran </w:t>
      </w:r>
      <w:r>
        <w:rPr>
          <w:lang w:val="es-ES"/>
        </w:rPr>
        <w:t>autorizado</w:t>
      </w:r>
      <w:r w:rsidRPr="00B45773">
        <w:rPr>
          <w:lang w:val="es-ES"/>
        </w:rPr>
        <w:t xml:space="preserve"> contraviene directamente las disposiciones del Artículo </w:t>
      </w:r>
      <w:r w:rsidRPr="00B45773">
        <w:rPr>
          <w:b/>
          <w:bCs/>
          <w:lang w:val="es-ES"/>
        </w:rPr>
        <w:t>18</w:t>
      </w:r>
      <w:r w:rsidRPr="00B45773">
        <w:rPr>
          <w:lang w:val="es-ES"/>
        </w:rPr>
        <w:t xml:space="preserve"> del RR y de los </w:t>
      </w:r>
      <w:r w:rsidRPr="00B45773">
        <w:rPr>
          <w:i/>
          <w:iCs/>
          <w:lang w:val="es-ES"/>
        </w:rPr>
        <w:t>resuelve</w:t>
      </w:r>
      <w:r w:rsidRPr="00B45773">
        <w:rPr>
          <w:lang w:val="es-ES"/>
        </w:rPr>
        <w:t xml:space="preserve"> 1 y 2 de la Resolución </w:t>
      </w:r>
      <w:r w:rsidRPr="00B45773">
        <w:rPr>
          <w:b/>
          <w:bCs/>
          <w:lang w:val="es-ES"/>
        </w:rPr>
        <w:t>22 (CMR-19)</w:t>
      </w:r>
      <w:r w:rsidRPr="00B45773">
        <w:rPr>
          <w:lang w:val="es-ES"/>
        </w:rPr>
        <w:t xml:space="preserve"> y </w:t>
      </w:r>
      <w:r>
        <w:rPr>
          <w:lang w:val="es-ES"/>
        </w:rPr>
        <w:t>el</w:t>
      </w:r>
      <w:r w:rsidRPr="00B45773">
        <w:rPr>
          <w:lang w:val="es-ES"/>
        </w:rPr>
        <w:t xml:space="preserve"> </w:t>
      </w:r>
      <w:r w:rsidRPr="00B45773">
        <w:rPr>
          <w:i/>
          <w:iCs/>
          <w:lang w:val="es-ES"/>
        </w:rPr>
        <w:t>resuelve</w:t>
      </w:r>
      <w:r w:rsidRPr="00B45773">
        <w:rPr>
          <w:lang w:val="es-ES"/>
        </w:rPr>
        <w:t xml:space="preserve"> de la Resolución </w:t>
      </w:r>
      <w:r w:rsidRPr="00CE0970">
        <w:rPr>
          <w:b/>
          <w:bCs/>
          <w:lang w:val="es-ES"/>
        </w:rPr>
        <w:t>25 (CMR-03</w:t>
      </w:r>
      <w:r w:rsidRPr="00B45773">
        <w:rPr>
          <w:lang w:val="es-ES"/>
        </w:rPr>
        <w:t xml:space="preserve">), y solicitó a la Administración de Noruega, como administración notificante del sistema de satélites pertinente que </w:t>
      </w:r>
      <w:r>
        <w:rPr>
          <w:lang w:val="es-ES"/>
        </w:rPr>
        <w:t>presta</w:t>
      </w:r>
      <w:r w:rsidRPr="00B45773">
        <w:rPr>
          <w:lang w:val="es-ES"/>
        </w:rPr>
        <w:t xml:space="preserve"> servicios </w:t>
      </w:r>
      <w:r>
        <w:rPr>
          <w:lang w:val="es-ES"/>
        </w:rPr>
        <w:t>Starlink</w:t>
      </w:r>
      <w:r w:rsidRPr="00B45773">
        <w:rPr>
          <w:lang w:val="es-ES"/>
        </w:rPr>
        <w:t xml:space="preserve"> y a la Administración de Estados Unidos, </w:t>
      </w:r>
      <w:r>
        <w:rPr>
          <w:lang w:val="es-ES"/>
        </w:rPr>
        <w:t>como</w:t>
      </w:r>
      <w:r w:rsidRPr="00B45773">
        <w:rPr>
          <w:lang w:val="es-ES"/>
        </w:rPr>
        <w:t xml:space="preserve"> administración asociada a la administración notificante, que cumplan dichas disposiciones </w:t>
      </w:r>
      <w:r>
        <w:rPr>
          <w:lang w:val="es-ES"/>
        </w:rPr>
        <w:t>mediante la adopción de</w:t>
      </w:r>
      <w:r w:rsidRPr="00B45773">
        <w:rPr>
          <w:lang w:val="es-ES"/>
        </w:rPr>
        <w:t xml:space="preserve"> medidas </w:t>
      </w:r>
      <w:r>
        <w:rPr>
          <w:lang w:val="es-ES"/>
        </w:rPr>
        <w:t>con carácter inmediato</w:t>
      </w:r>
      <w:r w:rsidRPr="00B45773">
        <w:rPr>
          <w:lang w:val="es-ES"/>
        </w:rPr>
        <w:t xml:space="preserve"> para </w:t>
      </w:r>
      <w:r>
        <w:rPr>
          <w:lang w:val="es-ES"/>
        </w:rPr>
        <w:t>deshabilitar</w:t>
      </w:r>
      <w:r w:rsidRPr="00B45773">
        <w:rPr>
          <w:lang w:val="es-ES"/>
        </w:rPr>
        <w:t xml:space="preserve"> los terminales </w:t>
      </w:r>
      <w:r>
        <w:rPr>
          <w:lang w:val="es-ES"/>
        </w:rPr>
        <w:t>Starlink</w:t>
      </w:r>
      <w:r w:rsidRPr="00B45773">
        <w:rPr>
          <w:lang w:val="es-ES"/>
        </w:rPr>
        <w:t xml:space="preserve"> que funcionan en el territorio de la Administración de la República Islámica de</w:t>
      </w:r>
      <w:r w:rsidR="004D7856">
        <w:rPr>
          <w:lang w:val="es-ES"/>
        </w:rPr>
        <w:t>l</w:t>
      </w:r>
      <w:r w:rsidRPr="00B45773">
        <w:rPr>
          <w:lang w:val="es-ES"/>
        </w:rPr>
        <w:t xml:space="preserve"> Irán</w:t>
      </w:r>
      <w:r w:rsidRPr="00DF03D2">
        <w:rPr>
          <w:lang w:val="es-ES"/>
        </w:rPr>
        <w:t>.</w:t>
      </w:r>
    </w:p>
    <w:p w14:paraId="742B8955" w14:textId="77777777" w:rsidR="00A35144" w:rsidRPr="00DF03D2" w:rsidRDefault="00A35144" w:rsidP="0038430E">
      <w:pPr>
        <w:jc w:val="both"/>
        <w:rPr>
          <w:lang w:val="es-ES"/>
        </w:rPr>
      </w:pPr>
      <w:r w:rsidRPr="00CE0970">
        <w:rPr>
          <w:lang w:val="es-ES"/>
        </w:rPr>
        <w:t>La Junta encargó a la Oficina que invit</w:t>
      </w:r>
      <w:r>
        <w:rPr>
          <w:lang w:val="es-ES"/>
        </w:rPr>
        <w:t>ara</w:t>
      </w:r>
      <w:r w:rsidRPr="00CE0970">
        <w:rPr>
          <w:lang w:val="es-ES"/>
        </w:rPr>
        <w:t xml:space="preserve"> a las Administraciones de Noruega y de Estados Unidos a presentar </w:t>
      </w:r>
      <w:r>
        <w:rPr>
          <w:lang w:val="es-ES"/>
        </w:rPr>
        <w:t>a</w:t>
      </w:r>
      <w:r w:rsidRPr="00CE0970">
        <w:rPr>
          <w:lang w:val="es-ES"/>
        </w:rPr>
        <w:t xml:space="preserve"> la 95ª reunión de la Junta aclaraciones adicionales sobre los siguientes puntos</w:t>
      </w:r>
      <w:r w:rsidRPr="00DF03D2">
        <w:rPr>
          <w:lang w:val="es-ES"/>
        </w:rPr>
        <w:t>:</w:t>
      </w:r>
    </w:p>
    <w:p w14:paraId="4540847B" w14:textId="77777777" w:rsidR="00A35144" w:rsidRPr="00DF03D2" w:rsidRDefault="00A35144" w:rsidP="0038430E">
      <w:pPr>
        <w:pStyle w:val="enumlev1"/>
        <w:jc w:val="both"/>
        <w:rPr>
          <w:lang w:val="es-ES"/>
        </w:rPr>
      </w:pPr>
      <w:r w:rsidRPr="00CA1EB1">
        <w:rPr>
          <w:lang w:val="es-ES"/>
        </w:rPr>
        <w:t>•</w:t>
      </w:r>
      <w:r w:rsidRPr="00DF03D2">
        <w:rPr>
          <w:lang w:val="es-ES"/>
        </w:rPr>
        <w:tab/>
        <w:t>¿</w:t>
      </w:r>
      <w:r w:rsidRPr="00C569E8">
        <w:rPr>
          <w:lang w:val="es-ES"/>
        </w:rPr>
        <w:t xml:space="preserve">Qué medidas se </w:t>
      </w:r>
      <w:r>
        <w:rPr>
          <w:lang w:val="es-ES"/>
        </w:rPr>
        <w:t>han</w:t>
      </w:r>
      <w:r w:rsidRPr="00C569E8">
        <w:rPr>
          <w:lang w:val="es-ES"/>
        </w:rPr>
        <w:t xml:space="preserve"> tomado, además de las estipulaciones en términos de servicio </w:t>
      </w:r>
      <w:r>
        <w:rPr>
          <w:lang w:val="es-ES"/>
        </w:rPr>
        <w:t>a los</w:t>
      </w:r>
      <w:r w:rsidRPr="00C569E8">
        <w:rPr>
          <w:lang w:val="es-ES"/>
        </w:rPr>
        <w:t xml:space="preserve"> clientes, para prohibir la prestación de servicios</w:t>
      </w:r>
      <w:r>
        <w:rPr>
          <w:lang w:val="es-ES"/>
        </w:rPr>
        <w:t xml:space="preserve"> de</w:t>
      </w:r>
      <w:r w:rsidRPr="00C569E8">
        <w:rPr>
          <w:lang w:val="es-ES"/>
        </w:rPr>
        <w:t xml:space="preserve"> </w:t>
      </w:r>
      <w:r>
        <w:rPr>
          <w:lang w:val="es-ES"/>
        </w:rPr>
        <w:t>Starlink</w:t>
      </w:r>
      <w:r w:rsidRPr="00C569E8">
        <w:rPr>
          <w:lang w:val="es-ES"/>
        </w:rPr>
        <w:t xml:space="preserve"> en territorios </w:t>
      </w:r>
      <w:r>
        <w:rPr>
          <w:lang w:val="es-ES"/>
        </w:rPr>
        <w:t>en los que se han autorizado</w:t>
      </w:r>
      <w:r w:rsidRPr="00C569E8">
        <w:rPr>
          <w:lang w:val="es-ES"/>
        </w:rPr>
        <w:t xml:space="preserve">, a fin de garantizar el cumplimiento de las disposiciones del Artículo </w:t>
      </w:r>
      <w:r w:rsidRPr="00F76823">
        <w:rPr>
          <w:b/>
          <w:bCs/>
          <w:lang w:val="es-ES"/>
        </w:rPr>
        <w:t>18</w:t>
      </w:r>
      <w:r w:rsidRPr="00C569E8">
        <w:rPr>
          <w:lang w:val="es-ES"/>
        </w:rPr>
        <w:t xml:space="preserve"> del RR, los </w:t>
      </w:r>
      <w:r w:rsidRPr="00F76823">
        <w:rPr>
          <w:i/>
          <w:iCs/>
          <w:lang w:val="es-ES"/>
        </w:rPr>
        <w:t>resuelve</w:t>
      </w:r>
      <w:r w:rsidRPr="00C569E8">
        <w:rPr>
          <w:lang w:val="es-ES"/>
        </w:rPr>
        <w:t xml:space="preserve"> 1 y 2 de la Resolución </w:t>
      </w:r>
      <w:r w:rsidRPr="00F76823">
        <w:rPr>
          <w:b/>
          <w:bCs/>
          <w:lang w:val="es-ES"/>
        </w:rPr>
        <w:t>22 (CMR-19)</w:t>
      </w:r>
      <w:r w:rsidRPr="00C569E8">
        <w:rPr>
          <w:lang w:val="es-ES"/>
        </w:rPr>
        <w:t xml:space="preserve"> y los </w:t>
      </w:r>
      <w:r w:rsidRPr="00F76823">
        <w:rPr>
          <w:i/>
          <w:iCs/>
          <w:lang w:val="es-ES"/>
        </w:rPr>
        <w:t>resuelve</w:t>
      </w:r>
      <w:r w:rsidRPr="00C569E8">
        <w:rPr>
          <w:lang w:val="es-ES"/>
        </w:rPr>
        <w:t xml:space="preserve"> de la Resolución</w:t>
      </w:r>
      <w:r>
        <w:rPr>
          <w:lang w:val="es-ES"/>
        </w:rPr>
        <w:t> </w:t>
      </w:r>
      <w:r w:rsidRPr="00F76823">
        <w:rPr>
          <w:b/>
          <w:bCs/>
          <w:lang w:val="es-ES"/>
        </w:rPr>
        <w:t>25</w:t>
      </w:r>
      <w:r>
        <w:rPr>
          <w:b/>
          <w:bCs/>
          <w:lang w:val="es-ES"/>
        </w:rPr>
        <w:t> </w:t>
      </w:r>
      <w:r w:rsidRPr="00F76823">
        <w:rPr>
          <w:b/>
          <w:bCs/>
          <w:lang w:val="es-ES"/>
        </w:rPr>
        <w:t>(CMR-03)</w:t>
      </w:r>
      <w:r w:rsidRPr="00C569E8">
        <w:rPr>
          <w:lang w:val="es-ES"/>
        </w:rPr>
        <w:t>?</w:t>
      </w:r>
    </w:p>
    <w:p w14:paraId="57272D3C" w14:textId="77777777" w:rsidR="00A35144" w:rsidRPr="00DF03D2" w:rsidRDefault="00A35144" w:rsidP="0038430E">
      <w:pPr>
        <w:pStyle w:val="enumlev1"/>
        <w:jc w:val="both"/>
        <w:rPr>
          <w:lang w:val="es-ES"/>
        </w:rPr>
      </w:pPr>
      <w:r w:rsidRPr="00CA1EB1">
        <w:rPr>
          <w:lang w:val="es-ES"/>
        </w:rPr>
        <w:t>•</w:t>
      </w:r>
      <w:r w:rsidRPr="00DF03D2">
        <w:rPr>
          <w:lang w:val="es-ES"/>
        </w:rPr>
        <w:tab/>
      </w:r>
      <w:r w:rsidRPr="00F76823">
        <w:rPr>
          <w:lang w:val="es-ES"/>
        </w:rPr>
        <w:t xml:space="preserve">¿Qué medidas se han tomado para resolver los casos en que </w:t>
      </w:r>
      <w:r>
        <w:rPr>
          <w:lang w:val="es-ES"/>
        </w:rPr>
        <w:t>los</w:t>
      </w:r>
      <w:r w:rsidRPr="00F76823">
        <w:rPr>
          <w:lang w:val="es-ES"/>
        </w:rPr>
        <w:t xml:space="preserve"> terminales STARLINK </w:t>
      </w:r>
      <w:r>
        <w:rPr>
          <w:lang w:val="es-ES"/>
        </w:rPr>
        <w:t>se explotan</w:t>
      </w:r>
      <w:r w:rsidRPr="00F76823">
        <w:rPr>
          <w:lang w:val="es-ES"/>
        </w:rPr>
        <w:t xml:space="preserve"> sin autorización, de conformidad con el </w:t>
      </w:r>
      <w:r w:rsidRPr="00EE005E">
        <w:rPr>
          <w:i/>
          <w:iCs/>
          <w:lang w:val="es-ES"/>
        </w:rPr>
        <w:t>resuelve</w:t>
      </w:r>
      <w:r w:rsidRPr="00F76823">
        <w:rPr>
          <w:lang w:val="es-ES"/>
        </w:rPr>
        <w:t xml:space="preserve"> 3 de la Resolución</w:t>
      </w:r>
      <w:r>
        <w:rPr>
          <w:lang w:val="es-ES"/>
        </w:rPr>
        <w:t> </w:t>
      </w:r>
      <w:r w:rsidRPr="00EE005E">
        <w:rPr>
          <w:b/>
          <w:bCs/>
          <w:lang w:val="es-ES"/>
        </w:rPr>
        <w:t>22</w:t>
      </w:r>
      <w:r>
        <w:rPr>
          <w:b/>
          <w:bCs/>
          <w:lang w:val="es-ES"/>
        </w:rPr>
        <w:t> </w:t>
      </w:r>
      <w:r w:rsidRPr="00EE005E">
        <w:rPr>
          <w:b/>
          <w:bCs/>
          <w:lang w:val="es-ES"/>
        </w:rPr>
        <w:t>(CMR</w:t>
      </w:r>
      <w:r>
        <w:rPr>
          <w:b/>
          <w:bCs/>
          <w:lang w:val="es-ES"/>
        </w:rPr>
        <w:noBreakHyphen/>
      </w:r>
      <w:r w:rsidRPr="00EE005E">
        <w:rPr>
          <w:b/>
          <w:bCs/>
          <w:lang w:val="es-ES"/>
        </w:rPr>
        <w:t>19)</w:t>
      </w:r>
      <w:r w:rsidRPr="00F76823">
        <w:rPr>
          <w:lang w:val="es-ES"/>
        </w:rPr>
        <w:t>?</w:t>
      </w:r>
    </w:p>
    <w:p w14:paraId="14FF4CBD" w14:textId="2C302858" w:rsidR="00A35144" w:rsidRPr="00DF03D2" w:rsidRDefault="00A35144" w:rsidP="0038430E">
      <w:pPr>
        <w:pStyle w:val="enumlev1"/>
        <w:jc w:val="both"/>
        <w:rPr>
          <w:lang w:val="es-ES"/>
        </w:rPr>
      </w:pPr>
      <w:r w:rsidRPr="00CA1EB1">
        <w:rPr>
          <w:lang w:val="es-ES"/>
        </w:rPr>
        <w:t>•</w:t>
      </w:r>
      <w:r w:rsidRPr="00DF03D2">
        <w:rPr>
          <w:lang w:val="es-ES"/>
        </w:rPr>
        <w:tab/>
        <w:t xml:space="preserve">¿Cómo se autorizaron las conexiones desde terminales Starlink desde territorios de países </w:t>
      </w:r>
      <w:r>
        <w:rPr>
          <w:lang w:val="es-ES"/>
        </w:rPr>
        <w:t>en los que</w:t>
      </w:r>
      <w:r w:rsidRPr="00DF03D2">
        <w:rPr>
          <w:lang w:val="es-ES"/>
        </w:rPr>
        <w:t xml:space="preserve"> no </w:t>
      </w:r>
      <w:r>
        <w:rPr>
          <w:lang w:val="es-ES"/>
        </w:rPr>
        <w:t>se han</w:t>
      </w:r>
      <w:r w:rsidRPr="00DF03D2">
        <w:rPr>
          <w:lang w:val="es-ES"/>
        </w:rPr>
        <w:t xml:space="preserve"> autorizad</w:t>
      </w:r>
      <w:r>
        <w:rPr>
          <w:lang w:val="es-ES"/>
        </w:rPr>
        <w:t>o previamente</w:t>
      </w:r>
      <w:r w:rsidRPr="00DF03D2">
        <w:rPr>
          <w:lang w:val="es-ES"/>
        </w:rPr>
        <w:t>?</w:t>
      </w:r>
      <w:r>
        <w:rPr>
          <w:lang w:val="es-ES"/>
        </w:rPr>
        <w:t>»</w:t>
      </w:r>
      <w:r w:rsidR="004D7856">
        <w:rPr>
          <w:lang w:val="es-ES"/>
        </w:rPr>
        <w:t>.</w:t>
      </w:r>
    </w:p>
    <w:p w14:paraId="212F9E64" w14:textId="77777777" w:rsidR="00A35144" w:rsidRPr="00DF03D2" w:rsidRDefault="00A35144" w:rsidP="0038430E">
      <w:pPr>
        <w:jc w:val="both"/>
        <w:rPr>
          <w:szCs w:val="24"/>
          <w:lang w:val="es-ES"/>
        </w:rPr>
      </w:pPr>
      <w:r w:rsidRPr="00DF03D2">
        <w:rPr>
          <w:szCs w:val="24"/>
          <w:lang w:val="es-ES"/>
        </w:rPr>
        <w:t>6.20</w:t>
      </w:r>
      <w:r>
        <w:rPr>
          <w:szCs w:val="24"/>
          <w:lang w:val="es-ES"/>
        </w:rPr>
        <w:tab/>
      </w:r>
      <w:r w:rsidRPr="00DF03D2">
        <w:rPr>
          <w:szCs w:val="24"/>
          <w:lang w:val="es-ES"/>
        </w:rPr>
        <w:t xml:space="preserve">Así </w:t>
      </w:r>
      <w:r>
        <w:rPr>
          <w:szCs w:val="24"/>
          <w:lang w:val="es-ES"/>
        </w:rPr>
        <w:t>se</w:t>
      </w:r>
      <w:r w:rsidRPr="00DF03D2">
        <w:rPr>
          <w:szCs w:val="24"/>
          <w:lang w:val="es-ES"/>
        </w:rPr>
        <w:t xml:space="preserve"> </w:t>
      </w:r>
      <w:r>
        <w:rPr>
          <w:b/>
          <w:bCs/>
          <w:szCs w:val="24"/>
          <w:lang w:val="es-ES"/>
        </w:rPr>
        <w:t>acuerda</w:t>
      </w:r>
      <w:r w:rsidRPr="00DF03D2">
        <w:rPr>
          <w:szCs w:val="24"/>
          <w:lang w:val="es-ES"/>
        </w:rPr>
        <w:t>.</w:t>
      </w:r>
    </w:p>
    <w:p w14:paraId="3ADC30DB" w14:textId="6D902A0B" w:rsidR="00A35144" w:rsidRPr="00DF03D2" w:rsidRDefault="00A35144" w:rsidP="0038430E">
      <w:pPr>
        <w:pStyle w:val="Heading1"/>
        <w:jc w:val="both"/>
        <w:rPr>
          <w:lang w:val="es-ES"/>
        </w:rPr>
      </w:pPr>
      <w:r w:rsidRPr="00DF03D2">
        <w:rPr>
          <w:lang w:val="es-ES"/>
        </w:rPr>
        <w:t>7</w:t>
      </w:r>
      <w:r>
        <w:rPr>
          <w:lang w:val="es-ES"/>
        </w:rPr>
        <w:tab/>
      </w:r>
      <w:r w:rsidR="004D7856" w:rsidRPr="004D7856">
        <w:rPr>
          <w:lang w:val="es-ES"/>
        </w:rPr>
        <w:t>Comunicación de la Administración del Reino Unido de Gran Bretaña e Irlanda del Norte por la que se presenta un recurso contra la decisión de la Oficina de Radiocomunicaciones de otorgar una conclusión desfavorable a algunas de las asignaciones de frecuencias al sistema de satélites O3B-C en el Registro</w:t>
      </w:r>
      <w:r w:rsidRPr="00EE005E">
        <w:rPr>
          <w:lang w:val="es-ES"/>
        </w:rPr>
        <w:t xml:space="preserve"> </w:t>
      </w:r>
      <w:r w:rsidRPr="00DF03D2">
        <w:rPr>
          <w:lang w:val="es-ES"/>
        </w:rPr>
        <w:t>(Documento</w:t>
      </w:r>
      <w:r w:rsidR="004D7856">
        <w:rPr>
          <w:lang w:val="es-ES"/>
        </w:rPr>
        <w:t> </w:t>
      </w:r>
      <w:r w:rsidRPr="00DF03D2">
        <w:rPr>
          <w:lang w:val="es-ES"/>
        </w:rPr>
        <w:t>RRB23-3/10)</w:t>
      </w:r>
    </w:p>
    <w:p w14:paraId="2C4B02D3" w14:textId="77777777" w:rsidR="00A35144" w:rsidRPr="00DF03D2" w:rsidRDefault="00A35144" w:rsidP="0038430E">
      <w:pPr>
        <w:jc w:val="both"/>
        <w:rPr>
          <w:rFonts w:eastAsia="Calibri"/>
          <w:lang w:val="es-ES"/>
        </w:rPr>
      </w:pPr>
      <w:r w:rsidRPr="00DF03D2">
        <w:rPr>
          <w:rFonts w:eastAsia="Calibri"/>
          <w:lang w:val="es-ES"/>
        </w:rPr>
        <w:t>7.1</w:t>
      </w:r>
      <w:r w:rsidRPr="00DF03D2">
        <w:rPr>
          <w:lang w:val="es-ES"/>
        </w:rPr>
        <w:tab/>
      </w:r>
      <w:r w:rsidRPr="00F832D2">
        <w:rPr>
          <w:rFonts w:eastAsia="Calibri"/>
          <w:lang w:val="es-ES"/>
        </w:rPr>
        <w:t>El</w:t>
      </w:r>
      <w:r w:rsidRPr="00DF03D2">
        <w:rPr>
          <w:rFonts w:eastAsia="Calibri"/>
          <w:b/>
          <w:bCs/>
          <w:lang w:val="es-ES"/>
        </w:rPr>
        <w:t xml:space="preserve"> Sr. Ciccorossi (Jefe en funciones</w:t>
      </w:r>
      <w:r>
        <w:rPr>
          <w:rFonts w:eastAsia="Calibri"/>
          <w:b/>
          <w:bCs/>
          <w:lang w:val="es-ES"/>
        </w:rPr>
        <w:t xml:space="preserve"> del</w:t>
      </w:r>
      <w:r w:rsidRPr="00DF03D2">
        <w:rPr>
          <w:rFonts w:eastAsia="Calibri"/>
          <w:b/>
          <w:bCs/>
          <w:lang w:val="es-ES"/>
        </w:rPr>
        <w:t xml:space="preserve"> SSD/SSC) </w:t>
      </w:r>
      <w:r w:rsidRPr="00DF03D2">
        <w:rPr>
          <w:rFonts w:eastAsia="Calibri"/>
          <w:lang w:val="es-ES"/>
        </w:rPr>
        <w:t xml:space="preserve">presenta el Documento RRB23-3/10, en el que la Administración del Reino Unido de Gran Bretaña e Irlanda del Norte solicita a la Junta que reconsidere la decisión de la Oficina de </w:t>
      </w:r>
      <w:r>
        <w:rPr>
          <w:rFonts w:eastAsia="Calibri"/>
          <w:lang w:val="es-ES"/>
        </w:rPr>
        <w:t>otorgar</w:t>
      </w:r>
      <w:r w:rsidRPr="00DF03D2">
        <w:rPr>
          <w:rFonts w:eastAsia="Calibri"/>
          <w:lang w:val="es-ES"/>
        </w:rPr>
        <w:t xml:space="preserve"> una conclusión desfavorable a algunas asignaciones de frecuencia al sistema de satélite O3B-C y que encargue a la Oficina que publique una Parte II-S actualizada en la que se mantengan todas sus asignaciones de frecuencia notificadas con arreglo al número </w:t>
      </w:r>
      <w:r w:rsidRPr="00DF03D2">
        <w:rPr>
          <w:rFonts w:eastAsia="Calibri"/>
          <w:b/>
          <w:bCs/>
          <w:lang w:val="es-ES"/>
        </w:rPr>
        <w:t xml:space="preserve">11.2 del </w:t>
      </w:r>
      <w:r w:rsidRPr="00DF03D2">
        <w:rPr>
          <w:rFonts w:eastAsia="Calibri"/>
          <w:lang w:val="es-ES"/>
        </w:rPr>
        <w:t>RR.</w:t>
      </w:r>
    </w:p>
    <w:p w14:paraId="54B81425" w14:textId="1218957C" w:rsidR="00A35144" w:rsidRPr="00DF03D2" w:rsidRDefault="00A35144" w:rsidP="0038430E">
      <w:pPr>
        <w:jc w:val="both"/>
        <w:rPr>
          <w:rFonts w:eastAsia="Calibri"/>
          <w:lang w:val="es-ES"/>
        </w:rPr>
      </w:pPr>
      <w:r w:rsidRPr="00DF03D2">
        <w:rPr>
          <w:rFonts w:eastAsia="Calibri"/>
          <w:lang w:val="es-ES"/>
        </w:rPr>
        <w:t>7.2</w:t>
      </w:r>
      <w:r w:rsidRPr="00DF03D2">
        <w:rPr>
          <w:lang w:val="es-ES"/>
        </w:rPr>
        <w:tab/>
      </w:r>
      <w:r w:rsidRPr="00DF03D2">
        <w:rPr>
          <w:rFonts w:eastAsia="Calibri"/>
          <w:lang w:val="es-ES"/>
        </w:rPr>
        <w:t>Señal</w:t>
      </w:r>
      <w:r>
        <w:rPr>
          <w:rFonts w:eastAsia="Calibri"/>
          <w:lang w:val="es-ES"/>
        </w:rPr>
        <w:t>a</w:t>
      </w:r>
      <w:r w:rsidRPr="00DF03D2">
        <w:rPr>
          <w:rFonts w:eastAsia="Calibri"/>
          <w:lang w:val="es-ES"/>
        </w:rPr>
        <w:t xml:space="preserve"> que la Oficina había </w:t>
      </w:r>
      <w:r>
        <w:rPr>
          <w:rFonts w:eastAsia="Calibri"/>
          <w:lang w:val="es-ES"/>
        </w:rPr>
        <w:t>otorgado</w:t>
      </w:r>
      <w:r w:rsidRPr="00DF03D2">
        <w:rPr>
          <w:rFonts w:eastAsia="Calibri"/>
          <w:lang w:val="es-ES"/>
        </w:rPr>
        <w:t xml:space="preserve"> una conclusión desfavorable </w:t>
      </w:r>
      <w:r>
        <w:rPr>
          <w:rFonts w:eastAsia="Calibri"/>
          <w:lang w:val="es-ES"/>
        </w:rPr>
        <w:t>con arreglo al núm</w:t>
      </w:r>
      <w:r w:rsidR="004D7856">
        <w:rPr>
          <w:rFonts w:eastAsia="Calibri"/>
          <w:lang w:val="es-ES"/>
        </w:rPr>
        <w:t>ero </w:t>
      </w:r>
      <w:r w:rsidRPr="00DF03D2">
        <w:rPr>
          <w:rFonts w:eastAsia="Calibri"/>
          <w:b/>
          <w:bCs/>
          <w:lang w:val="es-ES"/>
        </w:rPr>
        <w:t xml:space="preserve">11.31 </w:t>
      </w:r>
      <w:r w:rsidRPr="00016810">
        <w:rPr>
          <w:rFonts w:eastAsia="Calibri"/>
          <w:lang w:val="es-ES"/>
        </w:rPr>
        <w:t>del RR</w:t>
      </w:r>
      <w:r>
        <w:rPr>
          <w:rFonts w:eastAsia="Calibri"/>
          <w:b/>
          <w:bCs/>
          <w:lang w:val="es-ES"/>
        </w:rPr>
        <w:t xml:space="preserve"> </w:t>
      </w:r>
      <w:r w:rsidRPr="00DF03D2">
        <w:rPr>
          <w:rFonts w:eastAsia="Calibri"/>
          <w:lang w:val="es-ES"/>
        </w:rPr>
        <w:t xml:space="preserve">porque la Administración del Reino Unido no había proporcionado a la Oficina ninguna indicación del enlace de servicio </w:t>
      </w:r>
      <w:r>
        <w:rPr>
          <w:rFonts w:eastAsia="Calibri"/>
          <w:lang w:val="es-ES"/>
        </w:rPr>
        <w:t>d</w:t>
      </w:r>
      <w:r w:rsidRPr="00DF03D2">
        <w:rPr>
          <w:rFonts w:eastAsia="Calibri"/>
          <w:lang w:val="es-ES"/>
        </w:rPr>
        <w:t xml:space="preserve">el servicio móvil por satélite (SMS) asociado al enlace de conexión. En su presentación a la Junta, la Administración </w:t>
      </w:r>
      <w:r>
        <w:rPr>
          <w:rFonts w:eastAsia="Calibri"/>
          <w:lang w:val="es-ES"/>
        </w:rPr>
        <w:t>había formulado</w:t>
      </w:r>
      <w:r w:rsidRPr="00DF03D2">
        <w:rPr>
          <w:rFonts w:eastAsia="Calibri"/>
          <w:lang w:val="es-ES"/>
        </w:rPr>
        <w:t xml:space="preserve"> varias observaciones: las correspondientes asignaciones del SMS figuraban en un</w:t>
      </w:r>
      <w:r>
        <w:rPr>
          <w:rFonts w:eastAsia="Calibri"/>
          <w:lang w:val="es-ES"/>
        </w:rPr>
        <w:t>a notificación</w:t>
      </w:r>
      <w:r w:rsidRPr="00DF03D2">
        <w:rPr>
          <w:rFonts w:eastAsia="Calibri"/>
          <w:lang w:val="es-ES"/>
        </w:rPr>
        <w:t xml:space="preserve"> diferente; no había ninguna norma de procedimiento </w:t>
      </w:r>
      <w:r>
        <w:rPr>
          <w:rFonts w:eastAsia="Calibri"/>
          <w:lang w:val="es-ES"/>
        </w:rPr>
        <w:t>al respecto</w:t>
      </w:r>
      <w:r w:rsidRPr="00DF03D2">
        <w:rPr>
          <w:rFonts w:eastAsia="Calibri"/>
          <w:lang w:val="es-ES"/>
        </w:rPr>
        <w:t xml:space="preserve"> y la práctica actual de la Oficina no estaba documentada; el </w:t>
      </w:r>
      <w:r w:rsidRPr="004D7856">
        <w:rPr>
          <w:rFonts w:eastAsia="Calibri"/>
          <w:i/>
          <w:iCs/>
          <w:lang w:val="es-ES"/>
        </w:rPr>
        <w:t>software</w:t>
      </w:r>
      <w:r w:rsidRPr="00DF03D2">
        <w:rPr>
          <w:rFonts w:eastAsia="Calibri"/>
          <w:lang w:val="es-ES"/>
        </w:rPr>
        <w:t xml:space="preserve"> de validación BR-SIS no </w:t>
      </w:r>
      <w:r>
        <w:rPr>
          <w:rFonts w:eastAsia="Calibri"/>
          <w:lang w:val="es-ES"/>
        </w:rPr>
        <w:t>proporcionó ningún aviso</w:t>
      </w:r>
      <w:r w:rsidRPr="00DF03D2">
        <w:rPr>
          <w:rFonts w:eastAsia="Calibri"/>
          <w:lang w:val="es-ES"/>
        </w:rPr>
        <w:t xml:space="preserve">; había </w:t>
      </w:r>
      <w:r>
        <w:rPr>
          <w:rFonts w:eastAsia="Calibri"/>
          <w:lang w:val="es-ES"/>
        </w:rPr>
        <w:t>varios</w:t>
      </w:r>
      <w:r w:rsidRPr="00DF03D2">
        <w:rPr>
          <w:rFonts w:eastAsia="Calibri"/>
          <w:lang w:val="es-ES"/>
        </w:rPr>
        <w:t xml:space="preserve"> ejemplos de sistemas </w:t>
      </w:r>
      <w:r>
        <w:rPr>
          <w:rFonts w:eastAsia="Calibri"/>
          <w:lang w:val="es-ES"/>
        </w:rPr>
        <w:t xml:space="preserve">de </w:t>
      </w:r>
      <w:r>
        <w:rPr>
          <w:rFonts w:eastAsia="Calibri"/>
          <w:lang w:val="es-ES"/>
        </w:rPr>
        <w:lastRenderedPageBreak/>
        <w:t>repartición</w:t>
      </w:r>
      <w:r w:rsidRPr="00DF03D2">
        <w:rPr>
          <w:rFonts w:eastAsia="Calibri"/>
          <w:lang w:val="es-ES"/>
        </w:rPr>
        <w:t xml:space="preserve"> </w:t>
      </w:r>
      <w:r>
        <w:rPr>
          <w:rFonts w:eastAsia="Calibri"/>
          <w:lang w:val="es-ES"/>
        </w:rPr>
        <w:t>inscritos</w:t>
      </w:r>
      <w:r w:rsidRPr="00DF03D2">
        <w:rPr>
          <w:rFonts w:eastAsia="Calibri"/>
          <w:lang w:val="es-ES"/>
        </w:rPr>
        <w:t xml:space="preserve"> en el </w:t>
      </w:r>
      <w:r>
        <w:rPr>
          <w:rFonts w:eastAsia="Calibri"/>
          <w:lang w:val="es-ES"/>
        </w:rPr>
        <w:t>Registro</w:t>
      </w:r>
      <w:r w:rsidRPr="00DF03D2">
        <w:rPr>
          <w:rFonts w:eastAsia="Calibri"/>
          <w:lang w:val="es-ES"/>
        </w:rPr>
        <w:t xml:space="preserve">; y la Oficina no había pedido aclaraciones antes de </w:t>
      </w:r>
      <w:r>
        <w:rPr>
          <w:rFonts w:eastAsia="Calibri"/>
          <w:lang w:val="es-ES"/>
        </w:rPr>
        <w:t>publicar</w:t>
      </w:r>
      <w:r w:rsidRPr="00DF03D2">
        <w:rPr>
          <w:rFonts w:eastAsia="Calibri"/>
          <w:lang w:val="es-ES"/>
        </w:rPr>
        <w:t xml:space="preserve"> las conclusiones.</w:t>
      </w:r>
    </w:p>
    <w:p w14:paraId="34E9B1D3" w14:textId="7E631BF1" w:rsidR="00A35144" w:rsidRPr="00DF03D2" w:rsidRDefault="00A35144" w:rsidP="0038430E">
      <w:pPr>
        <w:jc w:val="both"/>
        <w:rPr>
          <w:lang w:val="es-ES"/>
        </w:rPr>
      </w:pPr>
      <w:r w:rsidRPr="00DF03D2">
        <w:rPr>
          <w:rFonts w:eastAsia="Calibri"/>
          <w:lang w:val="es-ES"/>
        </w:rPr>
        <w:t>7.3</w:t>
      </w:r>
      <w:r w:rsidRPr="00DF03D2">
        <w:rPr>
          <w:lang w:val="es-ES"/>
        </w:rPr>
        <w:tab/>
      </w:r>
      <w:r w:rsidRPr="00DF03D2">
        <w:rPr>
          <w:rFonts w:eastAsia="Calibri"/>
          <w:lang w:val="es-ES"/>
        </w:rPr>
        <w:t xml:space="preserve">En cuanto a la </w:t>
      </w:r>
      <w:r w:rsidRPr="00DF03D2">
        <w:rPr>
          <w:lang w:val="es-ES"/>
        </w:rPr>
        <w:t xml:space="preserve">respuesta de la Oficina </w:t>
      </w:r>
      <w:r>
        <w:rPr>
          <w:lang w:val="es-ES"/>
        </w:rPr>
        <w:t>al respecto</w:t>
      </w:r>
      <w:r w:rsidRPr="00DF03D2">
        <w:rPr>
          <w:lang w:val="es-ES"/>
        </w:rPr>
        <w:t xml:space="preserve">, </w:t>
      </w:r>
      <w:r>
        <w:rPr>
          <w:lang w:val="es-ES"/>
        </w:rPr>
        <w:t>el orador señala</w:t>
      </w:r>
      <w:r w:rsidRPr="00DF03D2">
        <w:rPr>
          <w:lang w:val="es-ES"/>
        </w:rPr>
        <w:t xml:space="preserve"> que, si bien la asociación entre el enlace de </w:t>
      </w:r>
      <w:r>
        <w:rPr>
          <w:lang w:val="es-ES"/>
        </w:rPr>
        <w:t>conexión</w:t>
      </w:r>
      <w:r w:rsidRPr="00DF03D2">
        <w:rPr>
          <w:lang w:val="es-ES"/>
        </w:rPr>
        <w:t xml:space="preserve"> y el enlace de servicio </w:t>
      </w:r>
      <w:r>
        <w:rPr>
          <w:lang w:val="es-ES"/>
        </w:rPr>
        <w:t>podían</w:t>
      </w:r>
      <w:r w:rsidRPr="00DF03D2">
        <w:rPr>
          <w:lang w:val="es-ES"/>
        </w:rPr>
        <w:t xml:space="preserve"> indicarse en la misma </w:t>
      </w:r>
      <w:r>
        <w:rPr>
          <w:lang w:val="es-ES"/>
        </w:rPr>
        <w:t>comunicación,</w:t>
      </w:r>
      <w:r w:rsidRPr="00DF03D2">
        <w:rPr>
          <w:lang w:val="es-ES"/>
        </w:rPr>
        <w:t xml:space="preserve"> o en otras, la administración notificante no ha</w:t>
      </w:r>
      <w:r>
        <w:rPr>
          <w:lang w:val="es-ES"/>
        </w:rPr>
        <w:t>bía</w:t>
      </w:r>
      <w:r w:rsidRPr="00DF03D2">
        <w:rPr>
          <w:lang w:val="es-ES"/>
        </w:rPr>
        <w:t xml:space="preserve"> indicado el enlace de servicio asociado ni a la Oficina ni en su </w:t>
      </w:r>
      <w:r>
        <w:rPr>
          <w:lang w:val="es-ES"/>
        </w:rPr>
        <w:t>comunicación</w:t>
      </w:r>
      <w:r w:rsidRPr="00DF03D2">
        <w:rPr>
          <w:lang w:val="es-ES"/>
        </w:rPr>
        <w:t xml:space="preserve"> a la Junta, </w:t>
      </w:r>
      <w:r>
        <w:rPr>
          <w:lang w:val="es-ES"/>
        </w:rPr>
        <w:t>pese a</w:t>
      </w:r>
      <w:r w:rsidRPr="00DF03D2">
        <w:rPr>
          <w:lang w:val="es-ES"/>
        </w:rPr>
        <w:t xml:space="preserve"> que ese requisito se había dejado claro a la administración. </w:t>
      </w:r>
      <w:r>
        <w:rPr>
          <w:lang w:val="es-ES"/>
        </w:rPr>
        <w:t>Cabe destacar que</w:t>
      </w:r>
      <w:r w:rsidRPr="00DF03D2">
        <w:rPr>
          <w:lang w:val="es-ES"/>
        </w:rPr>
        <w:t xml:space="preserve"> no existe ninguna norma de procedimiento al respecto. Sin embargo, la Oficina </w:t>
      </w:r>
      <w:r>
        <w:rPr>
          <w:lang w:val="es-ES"/>
        </w:rPr>
        <w:t>consideró de forma clara</w:t>
      </w:r>
      <w:r w:rsidRPr="00DF03D2">
        <w:rPr>
          <w:lang w:val="es-ES"/>
        </w:rPr>
        <w:t xml:space="preserve"> el </w:t>
      </w:r>
      <w:r>
        <w:rPr>
          <w:lang w:val="es-ES"/>
        </w:rPr>
        <w:t>núm</w:t>
      </w:r>
      <w:r w:rsidR="005D55C1">
        <w:rPr>
          <w:lang w:val="es-ES"/>
        </w:rPr>
        <w:t>ero </w:t>
      </w:r>
      <w:r w:rsidRPr="00DF03D2">
        <w:rPr>
          <w:b/>
          <w:bCs/>
          <w:lang w:val="es-ES"/>
        </w:rPr>
        <w:t>5.535</w:t>
      </w:r>
      <w:r>
        <w:rPr>
          <w:lang w:val="es-ES"/>
        </w:rPr>
        <w:t xml:space="preserve"> del RR, en virtud del cual la utilización</w:t>
      </w:r>
      <w:r w:rsidRPr="00DF03D2">
        <w:rPr>
          <w:lang w:val="es-ES"/>
        </w:rPr>
        <w:t xml:space="preserve"> de la banda 29,1</w:t>
      </w:r>
      <w:r w:rsidR="005D55C1">
        <w:rPr>
          <w:lang w:val="es-ES"/>
        </w:rPr>
        <w:noBreakHyphen/>
      </w:r>
      <w:r w:rsidRPr="00DF03D2">
        <w:rPr>
          <w:lang w:val="es-ES"/>
        </w:rPr>
        <w:t>29,5</w:t>
      </w:r>
      <w:r w:rsidR="005D55C1">
        <w:rPr>
          <w:lang w:val="es-ES"/>
        </w:rPr>
        <w:t> </w:t>
      </w:r>
      <w:r w:rsidRPr="00DF03D2">
        <w:rPr>
          <w:lang w:val="es-ES"/>
        </w:rPr>
        <w:t xml:space="preserve">GHz (Tierra-espacio) por el servicio fijo por satélite se limita a los sistemas de satélites geoestacionarios y enlaces de conexión con sistemas de satélites no geoestacionarios del SMS. </w:t>
      </w:r>
      <w:r>
        <w:rPr>
          <w:lang w:val="es-ES"/>
        </w:rPr>
        <w:t>Por otro lado</w:t>
      </w:r>
      <w:r w:rsidRPr="00DF03D2">
        <w:rPr>
          <w:lang w:val="es-ES"/>
        </w:rPr>
        <w:t>, exis</w:t>
      </w:r>
      <w:r>
        <w:rPr>
          <w:lang w:val="es-ES"/>
        </w:rPr>
        <w:t>ten</w:t>
      </w:r>
      <w:r w:rsidRPr="00DF03D2">
        <w:rPr>
          <w:lang w:val="es-ES"/>
        </w:rPr>
        <w:t xml:space="preserve"> sistemas </w:t>
      </w:r>
      <w:r>
        <w:rPr>
          <w:lang w:val="es-ES"/>
        </w:rPr>
        <w:t>análogos</w:t>
      </w:r>
      <w:r w:rsidRPr="00DF03D2">
        <w:rPr>
          <w:lang w:val="es-ES"/>
        </w:rPr>
        <w:t xml:space="preserve"> con enlaces de conexión en el servicio de radiodifusión por satélite (SRS) </w:t>
      </w:r>
      <w:r>
        <w:rPr>
          <w:lang w:val="es-ES"/>
        </w:rPr>
        <w:t>inscritos</w:t>
      </w:r>
      <w:r w:rsidRPr="00DF03D2">
        <w:rPr>
          <w:lang w:val="es-ES"/>
        </w:rPr>
        <w:t xml:space="preserve"> en el </w:t>
      </w:r>
      <w:r>
        <w:rPr>
          <w:lang w:val="es-ES"/>
        </w:rPr>
        <w:t>Registro</w:t>
      </w:r>
      <w:r w:rsidRPr="00DF03D2">
        <w:rPr>
          <w:lang w:val="es-ES"/>
        </w:rPr>
        <w:t xml:space="preserve"> con una conclusión favorable porque la administración notificante había indicado el sistema de satélite </w:t>
      </w:r>
      <w:r>
        <w:rPr>
          <w:lang w:val="es-ES"/>
        </w:rPr>
        <w:t>conexo</w:t>
      </w:r>
      <w:r w:rsidRPr="00DF03D2">
        <w:rPr>
          <w:lang w:val="es-ES"/>
        </w:rPr>
        <w:t xml:space="preserve"> en la carta de presentación. La información sobre esa práctica, </w:t>
      </w:r>
      <w:r>
        <w:rPr>
          <w:lang w:val="es-ES"/>
        </w:rPr>
        <w:t>que sigue</w:t>
      </w:r>
      <w:r w:rsidRPr="00DF03D2">
        <w:rPr>
          <w:lang w:val="es-ES"/>
        </w:rPr>
        <w:t xml:space="preserve"> la Oficina desde 1996, </w:t>
      </w:r>
      <w:r>
        <w:rPr>
          <w:lang w:val="es-ES"/>
        </w:rPr>
        <w:t>figura</w:t>
      </w:r>
      <w:r w:rsidRPr="00DF03D2">
        <w:rPr>
          <w:lang w:val="es-ES"/>
        </w:rPr>
        <w:t xml:space="preserve"> en el </w:t>
      </w:r>
      <w:r>
        <w:rPr>
          <w:lang w:val="es-ES"/>
        </w:rPr>
        <w:t xml:space="preserve">espacio </w:t>
      </w:r>
      <w:r w:rsidRPr="00161091">
        <w:rPr>
          <w:i/>
          <w:iCs/>
          <w:lang w:val="es-ES"/>
        </w:rPr>
        <w:t>Share</w:t>
      </w:r>
      <w:r>
        <w:rPr>
          <w:i/>
          <w:iCs/>
          <w:lang w:val="es-ES"/>
        </w:rPr>
        <w:t>P</w:t>
      </w:r>
      <w:r w:rsidRPr="00161091">
        <w:rPr>
          <w:i/>
          <w:iCs/>
          <w:lang w:val="es-ES"/>
        </w:rPr>
        <w:t>oint</w:t>
      </w:r>
      <w:r w:rsidRPr="00DF03D2">
        <w:rPr>
          <w:lang w:val="es-ES"/>
        </w:rPr>
        <w:t xml:space="preserve"> de la Junta. Sería muy </w:t>
      </w:r>
      <w:r>
        <w:rPr>
          <w:lang w:val="es-ES"/>
        </w:rPr>
        <w:t>complejo</w:t>
      </w:r>
      <w:r w:rsidRPr="00DF03D2">
        <w:rPr>
          <w:lang w:val="es-ES"/>
        </w:rPr>
        <w:t xml:space="preserve">, si no imposible, incluir la automatización en el </w:t>
      </w:r>
      <w:r w:rsidRPr="004D7856">
        <w:rPr>
          <w:i/>
          <w:iCs/>
          <w:lang w:val="es-ES"/>
        </w:rPr>
        <w:t>software</w:t>
      </w:r>
      <w:r w:rsidRPr="00DF03D2">
        <w:rPr>
          <w:lang w:val="es-ES"/>
        </w:rPr>
        <w:t xml:space="preserve"> de validación BR-SIS para identificar la asociación entre sistemas espaciales </w:t>
      </w:r>
      <w:r>
        <w:rPr>
          <w:lang w:val="es-ES"/>
        </w:rPr>
        <w:t>a fin de</w:t>
      </w:r>
      <w:r w:rsidRPr="00DF03D2">
        <w:rPr>
          <w:lang w:val="es-ES"/>
        </w:rPr>
        <w:t xml:space="preserve"> especificar la administración notificante. </w:t>
      </w:r>
      <w:r>
        <w:rPr>
          <w:lang w:val="es-ES"/>
        </w:rPr>
        <w:t>No obstante, e</w:t>
      </w:r>
      <w:r w:rsidRPr="00994D46">
        <w:rPr>
          <w:lang w:val="es-ES"/>
        </w:rPr>
        <w:t xml:space="preserve">n el informe a la CMR-23, el Director de la Oficina de Radiocomunicaciones había incluido una propuesta para abordar la necesidad de proporcionar la identidad de las redes o </w:t>
      </w:r>
      <w:r>
        <w:rPr>
          <w:lang w:val="es-ES"/>
        </w:rPr>
        <w:t xml:space="preserve">los </w:t>
      </w:r>
      <w:r w:rsidRPr="00994D46">
        <w:rPr>
          <w:lang w:val="es-ES"/>
        </w:rPr>
        <w:t xml:space="preserve">sistemas de satélites asociados </w:t>
      </w:r>
      <w:r>
        <w:rPr>
          <w:lang w:val="es-ES"/>
        </w:rPr>
        <w:t>con</w:t>
      </w:r>
      <w:r w:rsidRPr="00994D46">
        <w:rPr>
          <w:lang w:val="es-ES"/>
        </w:rPr>
        <w:t xml:space="preserve"> las asignaciones de frecuencias del enlace de servicio como </w:t>
      </w:r>
      <w:r>
        <w:rPr>
          <w:lang w:val="es-ES"/>
        </w:rPr>
        <w:t>información obligatoria</w:t>
      </w:r>
      <w:r w:rsidRPr="00994D46">
        <w:rPr>
          <w:lang w:val="es-ES"/>
        </w:rPr>
        <w:t xml:space="preserve"> en el Apéndice </w:t>
      </w:r>
      <w:r w:rsidRPr="00DF03D2">
        <w:rPr>
          <w:b/>
          <w:bCs/>
          <w:lang w:val="es-ES"/>
        </w:rPr>
        <w:t>4</w:t>
      </w:r>
      <w:r w:rsidRPr="00DF03D2">
        <w:rPr>
          <w:lang w:val="es-ES"/>
        </w:rPr>
        <w:t>.</w:t>
      </w:r>
      <w:r>
        <w:rPr>
          <w:lang w:val="es-ES"/>
        </w:rPr>
        <w:t xml:space="preserve"> Sobre este particular, algu</w:t>
      </w:r>
      <w:r w:rsidRPr="00DF03D2">
        <w:rPr>
          <w:lang w:val="es-ES"/>
        </w:rPr>
        <w:t xml:space="preserve">nos sistemas </w:t>
      </w:r>
      <w:r>
        <w:rPr>
          <w:lang w:val="es-ES"/>
        </w:rPr>
        <w:t>de repartición</w:t>
      </w:r>
      <w:r w:rsidRPr="00DF03D2">
        <w:rPr>
          <w:lang w:val="es-ES"/>
        </w:rPr>
        <w:t xml:space="preserve"> se habían </w:t>
      </w:r>
      <w:r>
        <w:rPr>
          <w:lang w:val="es-ES"/>
        </w:rPr>
        <w:t>inscrito</w:t>
      </w:r>
      <w:r w:rsidRPr="00DF03D2">
        <w:rPr>
          <w:lang w:val="es-ES"/>
        </w:rPr>
        <w:t xml:space="preserve"> en el MIFR, </w:t>
      </w:r>
      <w:r>
        <w:rPr>
          <w:lang w:val="es-ES"/>
        </w:rPr>
        <w:t>si bien</w:t>
      </w:r>
      <w:r w:rsidRPr="00DF03D2">
        <w:rPr>
          <w:lang w:val="es-ES"/>
        </w:rPr>
        <w:t xml:space="preserve"> ello se debía a que la administración notificante había proporcionado una clara indicación de la asociación en su carta de presentación. La Oficina no había </w:t>
      </w:r>
      <w:r>
        <w:rPr>
          <w:lang w:val="es-ES"/>
        </w:rPr>
        <w:t>solicitado aclaración alguna</w:t>
      </w:r>
      <w:r w:rsidRPr="00DF03D2">
        <w:rPr>
          <w:lang w:val="es-ES"/>
        </w:rPr>
        <w:t xml:space="preserve"> a la Administración del Reino Unido antes de emitir su conclusión porque </w:t>
      </w:r>
      <w:r>
        <w:rPr>
          <w:lang w:val="es-ES"/>
        </w:rPr>
        <w:t>el número</w:t>
      </w:r>
      <w:r w:rsidRPr="00DF03D2">
        <w:rPr>
          <w:lang w:val="es-ES"/>
        </w:rPr>
        <w:t xml:space="preserve"> </w:t>
      </w:r>
      <w:r w:rsidRPr="00DF03D2">
        <w:rPr>
          <w:b/>
          <w:bCs/>
          <w:lang w:val="es-ES"/>
        </w:rPr>
        <w:t xml:space="preserve">5.535A </w:t>
      </w:r>
      <w:r w:rsidRPr="002E1296">
        <w:rPr>
          <w:lang w:val="es-ES"/>
        </w:rPr>
        <w:t>del RR</w:t>
      </w:r>
      <w:r>
        <w:rPr>
          <w:lang w:val="es-ES"/>
        </w:rPr>
        <w:t xml:space="preserve"> prevé claramente </w:t>
      </w:r>
      <w:r w:rsidRPr="00DF03D2">
        <w:rPr>
          <w:lang w:val="es-ES"/>
        </w:rPr>
        <w:t xml:space="preserve">la necesidad de un enlace de servicio SMS asociado. </w:t>
      </w:r>
      <w:r>
        <w:rPr>
          <w:lang w:val="es-ES"/>
        </w:rPr>
        <w:t>Consecuentemente</w:t>
      </w:r>
      <w:r w:rsidRPr="00DF03D2">
        <w:rPr>
          <w:lang w:val="es-ES"/>
        </w:rPr>
        <w:t xml:space="preserve">, la Oficina consideró adecuada la conclusión desfavorable. La Administración del Reino Unido </w:t>
      </w:r>
      <w:r>
        <w:rPr>
          <w:lang w:val="es-ES"/>
        </w:rPr>
        <w:t>puede formular</w:t>
      </w:r>
      <w:r w:rsidRPr="00DF03D2">
        <w:rPr>
          <w:lang w:val="es-ES"/>
        </w:rPr>
        <w:t xml:space="preserve"> una nueva </w:t>
      </w:r>
      <w:r>
        <w:rPr>
          <w:lang w:val="es-ES"/>
        </w:rPr>
        <w:t>comunicación</w:t>
      </w:r>
      <w:r w:rsidRPr="00DF03D2">
        <w:rPr>
          <w:lang w:val="es-ES"/>
        </w:rPr>
        <w:t xml:space="preserve"> </w:t>
      </w:r>
      <w:r>
        <w:rPr>
          <w:lang w:val="es-ES"/>
        </w:rPr>
        <w:t>en el marco de</w:t>
      </w:r>
      <w:r w:rsidRPr="00DF03D2">
        <w:rPr>
          <w:lang w:val="es-ES"/>
        </w:rPr>
        <w:t xml:space="preserve"> los procedimientos de los </w:t>
      </w:r>
      <w:r>
        <w:rPr>
          <w:lang w:val="es-ES"/>
        </w:rPr>
        <w:t>A</w:t>
      </w:r>
      <w:r w:rsidRPr="00DF03D2">
        <w:rPr>
          <w:lang w:val="es-ES"/>
        </w:rPr>
        <w:t xml:space="preserve">rtículos </w:t>
      </w:r>
      <w:r w:rsidRPr="00DF03D2">
        <w:rPr>
          <w:b/>
          <w:bCs/>
          <w:lang w:val="es-ES"/>
        </w:rPr>
        <w:t xml:space="preserve">9 </w:t>
      </w:r>
      <w:r w:rsidRPr="00DF03D2">
        <w:rPr>
          <w:lang w:val="es-ES"/>
        </w:rPr>
        <w:t xml:space="preserve">y </w:t>
      </w:r>
      <w:r w:rsidRPr="00DF03D2">
        <w:rPr>
          <w:b/>
          <w:bCs/>
          <w:lang w:val="es-ES"/>
        </w:rPr>
        <w:t xml:space="preserve">11 </w:t>
      </w:r>
      <w:r>
        <w:rPr>
          <w:lang w:val="es-ES"/>
        </w:rPr>
        <w:t>en relación con</w:t>
      </w:r>
      <w:r w:rsidRPr="00DF03D2">
        <w:rPr>
          <w:lang w:val="es-ES"/>
        </w:rPr>
        <w:t xml:space="preserve"> los enlaces de servicio </w:t>
      </w:r>
      <w:r>
        <w:rPr>
          <w:lang w:val="es-ES"/>
        </w:rPr>
        <w:t>en caso de utilizarse</w:t>
      </w:r>
      <w:r w:rsidRPr="00DF03D2">
        <w:rPr>
          <w:lang w:val="es-ES"/>
        </w:rPr>
        <w:t>.</w:t>
      </w:r>
    </w:p>
    <w:p w14:paraId="0457B217" w14:textId="77777777" w:rsidR="00A35144" w:rsidRPr="00DF03D2" w:rsidRDefault="00A35144" w:rsidP="0038430E">
      <w:pPr>
        <w:jc w:val="both"/>
        <w:rPr>
          <w:lang w:val="es-ES"/>
        </w:rPr>
      </w:pPr>
      <w:r w:rsidRPr="00DF03D2">
        <w:rPr>
          <w:lang w:val="es-ES"/>
        </w:rPr>
        <w:t>7.4</w:t>
      </w:r>
      <w:r>
        <w:rPr>
          <w:lang w:val="es-ES"/>
        </w:rPr>
        <w:tab/>
      </w:r>
      <w:r w:rsidRPr="00DF03D2">
        <w:rPr>
          <w:lang w:val="es-ES"/>
        </w:rPr>
        <w:t xml:space="preserve">El </w:t>
      </w:r>
      <w:r w:rsidRPr="00DF03D2">
        <w:rPr>
          <w:b/>
          <w:bCs/>
          <w:lang w:val="es-ES"/>
        </w:rPr>
        <w:t xml:space="preserve">Presidente </w:t>
      </w:r>
      <w:r w:rsidRPr="00DF03D2">
        <w:rPr>
          <w:lang w:val="es-ES"/>
        </w:rPr>
        <w:t>señal</w:t>
      </w:r>
      <w:r>
        <w:rPr>
          <w:lang w:val="es-ES"/>
        </w:rPr>
        <w:t>a</w:t>
      </w:r>
      <w:r w:rsidRPr="00DF03D2">
        <w:rPr>
          <w:lang w:val="es-ES"/>
        </w:rPr>
        <w:t xml:space="preserve"> que el párrafo pertinente sobre redes de satélites asociadas del informe del Director a la CMR</w:t>
      </w:r>
      <w:r w:rsidRPr="00DF03D2">
        <w:rPr>
          <w:lang w:val="es-ES"/>
        </w:rPr>
        <w:noBreakHyphen/>
        <w:t xml:space="preserve">23 </w:t>
      </w:r>
      <w:r>
        <w:rPr>
          <w:lang w:val="es-ES"/>
        </w:rPr>
        <w:t>figura</w:t>
      </w:r>
      <w:r w:rsidRPr="00DF03D2">
        <w:rPr>
          <w:lang w:val="es-ES"/>
        </w:rPr>
        <w:t xml:space="preserve"> en el § 3.2.1.12 del Add</w:t>
      </w:r>
      <w:r>
        <w:rPr>
          <w:lang w:val="es-ES"/>
        </w:rPr>
        <w:t>é</w:t>
      </w:r>
      <w:r w:rsidRPr="00DF03D2">
        <w:rPr>
          <w:lang w:val="es-ES"/>
        </w:rPr>
        <w:t>ndum 2 al Documento CMR23/4.</w:t>
      </w:r>
    </w:p>
    <w:p w14:paraId="3357C5F1" w14:textId="77777777" w:rsidR="00A35144" w:rsidRPr="00DF03D2" w:rsidRDefault="00A35144" w:rsidP="0038430E">
      <w:pPr>
        <w:jc w:val="both"/>
        <w:rPr>
          <w:rFonts w:eastAsia="Calibri"/>
          <w:lang w:val="es-ES"/>
        </w:rPr>
      </w:pPr>
      <w:r w:rsidRPr="00DF03D2">
        <w:rPr>
          <w:rFonts w:eastAsia="Calibri"/>
          <w:lang w:val="es-ES"/>
        </w:rPr>
        <w:t>7.5</w:t>
      </w:r>
      <w:r w:rsidRPr="00DF03D2">
        <w:rPr>
          <w:lang w:val="es-ES"/>
        </w:rPr>
        <w:tab/>
      </w:r>
      <w:r w:rsidRPr="00BF01EB">
        <w:rPr>
          <w:rFonts w:eastAsia="Calibri"/>
          <w:lang w:val="es-ES"/>
        </w:rPr>
        <w:t>El</w:t>
      </w:r>
      <w:r w:rsidRPr="00DF03D2">
        <w:rPr>
          <w:rFonts w:eastAsia="Calibri"/>
          <w:b/>
          <w:bCs/>
          <w:lang w:val="es-ES"/>
        </w:rPr>
        <w:t xml:space="preserve"> Sr. Ciccorossi (Jefe en funciones, SSD/SSC)</w:t>
      </w:r>
      <w:r w:rsidRPr="00DF03D2">
        <w:rPr>
          <w:rFonts w:eastAsia="Calibri"/>
          <w:lang w:val="es-ES"/>
        </w:rPr>
        <w:t xml:space="preserve">, </w:t>
      </w:r>
      <w:r>
        <w:rPr>
          <w:rFonts w:eastAsia="Calibri"/>
          <w:lang w:val="es-ES"/>
        </w:rPr>
        <w:t>al responder</w:t>
      </w:r>
      <w:r w:rsidRPr="00DF03D2">
        <w:rPr>
          <w:rFonts w:eastAsia="Calibri"/>
          <w:lang w:val="es-ES"/>
        </w:rPr>
        <w:t xml:space="preserve"> a una pregunta del </w:t>
      </w:r>
      <w:r w:rsidRPr="00DF03D2">
        <w:rPr>
          <w:rFonts w:eastAsia="Calibri"/>
          <w:b/>
          <w:bCs/>
          <w:lang w:val="es-ES"/>
        </w:rPr>
        <w:t>Presidente</w:t>
      </w:r>
      <w:r w:rsidRPr="00DF03D2">
        <w:rPr>
          <w:rFonts w:eastAsia="Calibri"/>
          <w:lang w:val="es-ES"/>
        </w:rPr>
        <w:t xml:space="preserve">, recuerda que la Oficina ha emitido conclusiones desfavorables </w:t>
      </w:r>
      <w:r>
        <w:rPr>
          <w:rFonts w:eastAsia="Calibri"/>
          <w:lang w:val="es-ES"/>
        </w:rPr>
        <w:t>anteriormente</w:t>
      </w:r>
      <w:r w:rsidRPr="00DF03D2">
        <w:rPr>
          <w:rFonts w:eastAsia="Calibri"/>
          <w:lang w:val="es-ES"/>
        </w:rPr>
        <w:t xml:space="preserve"> con respecto a asignaciones de frecuencia en el SRS así como en el SMS</w:t>
      </w:r>
      <w:r>
        <w:rPr>
          <w:rFonts w:eastAsia="Calibri"/>
          <w:lang w:val="es-ES"/>
        </w:rPr>
        <w:t xml:space="preserve">, en los casos en los que </w:t>
      </w:r>
      <w:r w:rsidRPr="00DF03D2">
        <w:rPr>
          <w:rFonts w:eastAsia="Calibri"/>
          <w:lang w:val="es-ES"/>
        </w:rPr>
        <w:t xml:space="preserve">la administración notificante no </w:t>
      </w:r>
      <w:r>
        <w:rPr>
          <w:rFonts w:eastAsia="Calibri"/>
          <w:lang w:val="es-ES"/>
        </w:rPr>
        <w:t>hubiera</w:t>
      </w:r>
      <w:r w:rsidRPr="00DF03D2">
        <w:rPr>
          <w:rFonts w:eastAsia="Calibri"/>
          <w:lang w:val="es-ES"/>
        </w:rPr>
        <w:t xml:space="preserve"> </w:t>
      </w:r>
      <w:r>
        <w:rPr>
          <w:rFonts w:eastAsia="Calibri"/>
          <w:lang w:val="es-ES"/>
        </w:rPr>
        <w:t>facilitado</w:t>
      </w:r>
      <w:r w:rsidRPr="00DF03D2">
        <w:rPr>
          <w:rFonts w:eastAsia="Calibri"/>
          <w:lang w:val="es-ES"/>
        </w:rPr>
        <w:t xml:space="preserve"> la asociación los enlaces de servicio pertinentes; la documentación a tal efecto </w:t>
      </w:r>
      <w:r>
        <w:rPr>
          <w:rFonts w:eastAsia="Calibri"/>
          <w:lang w:val="es-ES"/>
        </w:rPr>
        <w:t>figura</w:t>
      </w:r>
      <w:r w:rsidRPr="00DF03D2">
        <w:rPr>
          <w:rFonts w:eastAsia="Calibri"/>
          <w:lang w:val="es-ES"/>
        </w:rPr>
        <w:t xml:space="preserve"> en el </w:t>
      </w:r>
      <w:r>
        <w:rPr>
          <w:rFonts w:eastAsia="Calibri"/>
          <w:lang w:val="es-ES"/>
        </w:rPr>
        <w:t xml:space="preserve">espacio </w:t>
      </w:r>
      <w:r w:rsidRPr="004511CC">
        <w:rPr>
          <w:rFonts w:eastAsia="Calibri"/>
          <w:i/>
          <w:iCs/>
          <w:lang w:val="es-ES"/>
        </w:rPr>
        <w:t>Share</w:t>
      </w:r>
      <w:r>
        <w:rPr>
          <w:rFonts w:eastAsia="Calibri"/>
          <w:i/>
          <w:iCs/>
          <w:lang w:val="es-ES"/>
        </w:rPr>
        <w:t>P</w:t>
      </w:r>
      <w:r w:rsidRPr="004511CC">
        <w:rPr>
          <w:rFonts w:eastAsia="Calibri"/>
          <w:i/>
          <w:iCs/>
          <w:lang w:val="es-ES"/>
        </w:rPr>
        <w:t>oint</w:t>
      </w:r>
      <w:r w:rsidRPr="00DF03D2">
        <w:rPr>
          <w:rFonts w:eastAsia="Calibri"/>
          <w:lang w:val="es-ES"/>
        </w:rPr>
        <w:t xml:space="preserve"> de la Junta. Si la Junta consider</w:t>
      </w:r>
      <w:r>
        <w:rPr>
          <w:rFonts w:eastAsia="Calibri"/>
          <w:lang w:val="es-ES"/>
        </w:rPr>
        <w:t>ara</w:t>
      </w:r>
      <w:r w:rsidRPr="00DF03D2">
        <w:rPr>
          <w:rFonts w:eastAsia="Calibri"/>
          <w:lang w:val="es-ES"/>
        </w:rPr>
        <w:t xml:space="preserve"> que la práctica seguida por la Oficina desde 1996 no </w:t>
      </w:r>
      <w:r>
        <w:rPr>
          <w:rFonts w:eastAsia="Calibri"/>
          <w:lang w:val="es-ES"/>
        </w:rPr>
        <w:t>es</w:t>
      </w:r>
      <w:r w:rsidRPr="00DF03D2">
        <w:rPr>
          <w:rFonts w:eastAsia="Calibri"/>
          <w:lang w:val="es-ES"/>
        </w:rPr>
        <w:t xml:space="preserve"> adecuada, podría ser necesario revisar los casos anteriores y las administraciones interesadas podrían tener que </w:t>
      </w:r>
      <w:r>
        <w:rPr>
          <w:rFonts w:eastAsia="Calibri"/>
          <w:lang w:val="es-ES"/>
        </w:rPr>
        <w:t>formular</w:t>
      </w:r>
      <w:r w:rsidRPr="00DF03D2">
        <w:rPr>
          <w:rFonts w:eastAsia="Calibri"/>
          <w:lang w:val="es-ES"/>
        </w:rPr>
        <w:t xml:space="preserve"> una nueva </w:t>
      </w:r>
      <w:r>
        <w:rPr>
          <w:rFonts w:eastAsia="Calibri"/>
          <w:lang w:val="es-ES"/>
        </w:rPr>
        <w:t>comunicación</w:t>
      </w:r>
      <w:r w:rsidRPr="00DF03D2">
        <w:rPr>
          <w:rFonts w:eastAsia="Calibri"/>
          <w:lang w:val="es-ES"/>
        </w:rPr>
        <w:t xml:space="preserve"> </w:t>
      </w:r>
      <w:r>
        <w:rPr>
          <w:rFonts w:eastAsia="Calibri"/>
          <w:lang w:val="es-ES"/>
        </w:rPr>
        <w:t>con respecto a</w:t>
      </w:r>
      <w:r w:rsidRPr="00DF03D2">
        <w:rPr>
          <w:rFonts w:eastAsia="Calibri"/>
          <w:lang w:val="es-ES"/>
        </w:rPr>
        <w:t xml:space="preserve"> los enlaces de servicio </w:t>
      </w:r>
      <w:r>
        <w:rPr>
          <w:rFonts w:eastAsia="Calibri"/>
          <w:lang w:val="es-ES"/>
        </w:rPr>
        <w:t>en caso de utilizarse</w:t>
      </w:r>
      <w:r w:rsidRPr="00DF03D2">
        <w:rPr>
          <w:rFonts w:eastAsia="Calibri"/>
          <w:lang w:val="es-ES"/>
        </w:rPr>
        <w:t xml:space="preserve">. Con el fin de aumentar la transparencia en relación con el acuerdo, la Oficina </w:t>
      </w:r>
      <w:r>
        <w:rPr>
          <w:rFonts w:eastAsia="Calibri"/>
          <w:lang w:val="es-ES"/>
        </w:rPr>
        <w:t>propuso</w:t>
      </w:r>
      <w:r w:rsidRPr="00DF03D2">
        <w:rPr>
          <w:rFonts w:eastAsia="Calibri"/>
          <w:lang w:val="es-ES"/>
        </w:rPr>
        <w:t xml:space="preserve"> añadir </w:t>
      </w:r>
      <w:r>
        <w:rPr>
          <w:rFonts w:eastAsia="Calibri"/>
          <w:lang w:val="es-ES"/>
        </w:rPr>
        <w:t xml:space="preserve">nueva información </w:t>
      </w:r>
      <w:r w:rsidRPr="00DF03D2">
        <w:rPr>
          <w:rFonts w:eastAsia="Calibri"/>
          <w:lang w:val="es-ES"/>
        </w:rPr>
        <w:t>obligatori</w:t>
      </w:r>
      <w:r>
        <w:rPr>
          <w:rFonts w:eastAsia="Calibri"/>
          <w:lang w:val="es-ES"/>
        </w:rPr>
        <w:t>a</w:t>
      </w:r>
      <w:r w:rsidRPr="00DF03D2">
        <w:rPr>
          <w:rFonts w:eastAsia="Calibri"/>
          <w:lang w:val="es-ES"/>
        </w:rPr>
        <w:t xml:space="preserve"> en el Apéndice</w:t>
      </w:r>
      <w:r>
        <w:rPr>
          <w:rFonts w:eastAsia="Calibri"/>
          <w:lang w:val="es-ES"/>
        </w:rPr>
        <w:t> </w:t>
      </w:r>
      <w:r w:rsidRPr="00DF03D2">
        <w:rPr>
          <w:rFonts w:eastAsia="Calibri"/>
          <w:b/>
          <w:bCs/>
          <w:lang w:val="es-ES"/>
        </w:rPr>
        <w:t>4</w:t>
      </w:r>
      <w:r w:rsidRPr="00DF03D2">
        <w:rPr>
          <w:rFonts w:eastAsia="Calibri"/>
          <w:lang w:val="es-ES"/>
        </w:rPr>
        <w:t>.</w:t>
      </w:r>
    </w:p>
    <w:p w14:paraId="4951811F" w14:textId="77777777" w:rsidR="00A35144" w:rsidRPr="00DF03D2" w:rsidRDefault="00A35144" w:rsidP="0038430E">
      <w:pPr>
        <w:jc w:val="both"/>
        <w:rPr>
          <w:rFonts w:eastAsia="Calibri"/>
          <w:lang w:val="es-ES"/>
        </w:rPr>
      </w:pPr>
      <w:r w:rsidRPr="00DF03D2">
        <w:rPr>
          <w:rFonts w:eastAsia="Calibri"/>
          <w:lang w:val="es-ES"/>
        </w:rPr>
        <w:t>7.6</w:t>
      </w:r>
      <w:r w:rsidRPr="00DF03D2">
        <w:rPr>
          <w:lang w:val="es-ES"/>
        </w:rPr>
        <w:tab/>
      </w:r>
      <w:r w:rsidRPr="001B332A">
        <w:rPr>
          <w:rFonts w:eastAsia="Calibri"/>
          <w:lang w:val="es-ES"/>
        </w:rPr>
        <w:t>La</w:t>
      </w:r>
      <w:r w:rsidRPr="00DF03D2">
        <w:rPr>
          <w:rFonts w:eastAsia="Calibri"/>
          <w:b/>
          <w:bCs/>
          <w:lang w:val="es-ES"/>
        </w:rPr>
        <w:t xml:space="preserve"> Sra. Beaumier </w:t>
      </w:r>
      <w:r>
        <w:rPr>
          <w:rFonts w:eastAsia="Calibri"/>
          <w:lang w:val="es-ES"/>
        </w:rPr>
        <w:t>manifiesta</w:t>
      </w:r>
      <w:r w:rsidRPr="00DF03D2">
        <w:rPr>
          <w:rFonts w:eastAsia="Calibri"/>
          <w:lang w:val="es-ES"/>
        </w:rPr>
        <w:t xml:space="preserve"> </w:t>
      </w:r>
      <w:r>
        <w:rPr>
          <w:rFonts w:eastAsia="Calibri"/>
          <w:lang w:val="es-ES"/>
        </w:rPr>
        <w:t>su comprensión en relación con</w:t>
      </w:r>
      <w:r w:rsidRPr="00DF03D2">
        <w:rPr>
          <w:rFonts w:eastAsia="Calibri"/>
          <w:lang w:val="es-ES"/>
        </w:rPr>
        <w:t xml:space="preserve"> las explicaciones de la Oficina </w:t>
      </w:r>
      <w:r>
        <w:rPr>
          <w:rFonts w:eastAsia="Calibri"/>
          <w:lang w:val="es-ES"/>
        </w:rPr>
        <w:t>en cuanto a</w:t>
      </w:r>
      <w:r w:rsidRPr="00DF03D2">
        <w:rPr>
          <w:rFonts w:eastAsia="Calibri"/>
          <w:lang w:val="es-ES"/>
        </w:rPr>
        <w:t xml:space="preserve"> casos anteriores</w:t>
      </w:r>
      <w:r>
        <w:rPr>
          <w:rFonts w:eastAsia="Calibri"/>
          <w:lang w:val="es-ES"/>
        </w:rPr>
        <w:t>,</w:t>
      </w:r>
      <w:r w:rsidRPr="00DF03D2">
        <w:rPr>
          <w:rFonts w:eastAsia="Calibri"/>
          <w:lang w:val="es-ES"/>
        </w:rPr>
        <w:t xml:space="preserve"> que no </w:t>
      </w:r>
      <w:r>
        <w:rPr>
          <w:rFonts w:eastAsia="Calibri"/>
          <w:lang w:val="es-ES"/>
        </w:rPr>
        <w:t>incluían</w:t>
      </w:r>
      <w:r w:rsidRPr="00DF03D2">
        <w:rPr>
          <w:rFonts w:eastAsia="Calibri"/>
          <w:lang w:val="es-ES"/>
        </w:rPr>
        <w:t xml:space="preserve"> las asignaciones de los enlaces de servicio y de conexión en </w:t>
      </w:r>
      <w:r>
        <w:rPr>
          <w:rFonts w:eastAsia="Calibri"/>
          <w:lang w:val="es-ES"/>
        </w:rPr>
        <w:t>la misma notificación</w:t>
      </w:r>
      <w:r w:rsidRPr="00DF03D2">
        <w:rPr>
          <w:rFonts w:eastAsia="Calibri"/>
          <w:lang w:val="es-ES"/>
        </w:rPr>
        <w:t xml:space="preserve"> </w:t>
      </w:r>
      <w:r>
        <w:rPr>
          <w:rFonts w:eastAsia="Calibri"/>
          <w:lang w:val="es-ES"/>
        </w:rPr>
        <w:t xml:space="preserve">y </w:t>
      </w:r>
      <w:r w:rsidRPr="00DF03D2">
        <w:rPr>
          <w:rFonts w:eastAsia="Calibri"/>
          <w:lang w:val="es-ES"/>
        </w:rPr>
        <w:t xml:space="preserve">habían recibido una conclusión favorable porque la administración notificante había proporcionado aclaraciones sobre los enlaces de servicio en su carta de presentación. </w:t>
      </w:r>
      <w:r>
        <w:rPr>
          <w:rFonts w:eastAsia="Calibri"/>
          <w:lang w:val="es-ES"/>
        </w:rPr>
        <w:t>Las medidas</w:t>
      </w:r>
      <w:r w:rsidRPr="00DF03D2">
        <w:rPr>
          <w:rFonts w:eastAsia="Calibri"/>
          <w:lang w:val="es-ES"/>
        </w:rPr>
        <w:t xml:space="preserve"> de la Oficina fue</w:t>
      </w:r>
      <w:r>
        <w:rPr>
          <w:rFonts w:eastAsia="Calibri"/>
          <w:lang w:val="es-ES"/>
        </w:rPr>
        <w:t>ron</w:t>
      </w:r>
      <w:r w:rsidRPr="00DF03D2">
        <w:rPr>
          <w:rFonts w:eastAsia="Calibri"/>
          <w:lang w:val="es-ES"/>
        </w:rPr>
        <w:t xml:space="preserve"> adecuada</w:t>
      </w:r>
      <w:r>
        <w:rPr>
          <w:rFonts w:eastAsia="Calibri"/>
          <w:lang w:val="es-ES"/>
        </w:rPr>
        <w:t>s</w:t>
      </w:r>
      <w:r w:rsidRPr="00DF03D2">
        <w:rPr>
          <w:rFonts w:eastAsia="Calibri"/>
          <w:lang w:val="es-ES"/>
        </w:rPr>
        <w:t xml:space="preserve">, </w:t>
      </w:r>
      <w:r>
        <w:rPr>
          <w:rFonts w:eastAsia="Calibri"/>
          <w:lang w:val="es-ES"/>
        </w:rPr>
        <w:t>puesto</w:t>
      </w:r>
      <w:r w:rsidRPr="00DF03D2">
        <w:rPr>
          <w:rFonts w:eastAsia="Calibri"/>
          <w:lang w:val="es-ES"/>
        </w:rPr>
        <w:t xml:space="preserve"> que </w:t>
      </w:r>
      <w:r>
        <w:rPr>
          <w:rFonts w:eastAsia="Calibri"/>
          <w:lang w:val="es-ES"/>
        </w:rPr>
        <w:t>del número pertinente</w:t>
      </w:r>
      <w:r w:rsidRPr="00DF03D2">
        <w:rPr>
          <w:rFonts w:eastAsia="Calibri"/>
          <w:lang w:val="es-ES"/>
        </w:rPr>
        <w:t xml:space="preserve"> se desprend</w:t>
      </w:r>
      <w:r>
        <w:rPr>
          <w:rFonts w:eastAsia="Calibri"/>
          <w:lang w:val="es-ES"/>
        </w:rPr>
        <w:t>e</w:t>
      </w:r>
      <w:r w:rsidRPr="00DF03D2">
        <w:rPr>
          <w:rFonts w:eastAsia="Calibri"/>
          <w:lang w:val="es-ES"/>
        </w:rPr>
        <w:t xml:space="preserve"> implícitamente que las administraciones </w:t>
      </w:r>
      <w:r>
        <w:rPr>
          <w:rFonts w:eastAsia="Calibri"/>
          <w:lang w:val="es-ES"/>
        </w:rPr>
        <w:t>deben</w:t>
      </w:r>
      <w:r w:rsidRPr="00DF03D2">
        <w:rPr>
          <w:rFonts w:eastAsia="Calibri"/>
          <w:lang w:val="es-ES"/>
        </w:rPr>
        <w:t xml:space="preserve"> indicar tanto los enlaces de conexión como los enlaces de servicio asociados</w:t>
      </w:r>
      <w:r>
        <w:rPr>
          <w:rFonts w:eastAsia="Calibri"/>
          <w:lang w:val="es-ES"/>
        </w:rPr>
        <w:t xml:space="preserve">, </w:t>
      </w:r>
      <w:r w:rsidRPr="00DF03D2">
        <w:rPr>
          <w:rFonts w:eastAsia="Calibri"/>
          <w:lang w:val="es-ES"/>
        </w:rPr>
        <w:t xml:space="preserve">no necesariamente juntos en la misma </w:t>
      </w:r>
      <w:r>
        <w:rPr>
          <w:rFonts w:eastAsia="Calibri"/>
          <w:lang w:val="es-ES"/>
        </w:rPr>
        <w:t>notificación, con objeto de</w:t>
      </w:r>
      <w:r w:rsidRPr="00DF03D2">
        <w:rPr>
          <w:rFonts w:eastAsia="Calibri"/>
          <w:lang w:val="es-ES"/>
        </w:rPr>
        <w:t xml:space="preserve"> que los enlaces de conexión se consider</w:t>
      </w:r>
      <w:r>
        <w:rPr>
          <w:rFonts w:eastAsia="Calibri"/>
          <w:lang w:val="es-ES"/>
        </w:rPr>
        <w:t>en</w:t>
      </w:r>
      <w:r w:rsidRPr="00DF03D2">
        <w:rPr>
          <w:rFonts w:eastAsia="Calibri"/>
          <w:lang w:val="es-ES"/>
        </w:rPr>
        <w:t xml:space="preserve"> conformes con el Reglamento de Radiocomunicaciones. </w:t>
      </w:r>
      <w:r>
        <w:rPr>
          <w:rFonts w:eastAsia="Calibri"/>
          <w:lang w:val="es-ES"/>
        </w:rPr>
        <w:t>La oradora añade</w:t>
      </w:r>
      <w:r w:rsidRPr="00DF03D2">
        <w:rPr>
          <w:rFonts w:eastAsia="Calibri"/>
          <w:lang w:val="es-ES"/>
        </w:rPr>
        <w:t xml:space="preserve"> que la Administración del Reino Unido no había proporcionado la información necesaria para identificar la </w:t>
      </w:r>
      <w:r>
        <w:rPr>
          <w:rFonts w:eastAsia="Calibri"/>
          <w:lang w:val="es-ES"/>
        </w:rPr>
        <w:t>notificación</w:t>
      </w:r>
      <w:r w:rsidRPr="00DF03D2">
        <w:rPr>
          <w:rFonts w:eastAsia="Calibri"/>
          <w:lang w:val="es-ES"/>
        </w:rPr>
        <w:t xml:space="preserve"> que </w:t>
      </w:r>
      <w:r>
        <w:rPr>
          <w:rFonts w:eastAsia="Calibri"/>
          <w:lang w:val="es-ES"/>
        </w:rPr>
        <w:t>incluía</w:t>
      </w:r>
      <w:r w:rsidRPr="00DF03D2">
        <w:rPr>
          <w:rFonts w:eastAsia="Calibri"/>
          <w:lang w:val="es-ES"/>
        </w:rPr>
        <w:t xml:space="preserve"> el enlace de servicio para el SMS en su </w:t>
      </w:r>
      <w:r>
        <w:rPr>
          <w:rFonts w:eastAsia="Calibri"/>
          <w:lang w:val="es-ES"/>
        </w:rPr>
        <w:lastRenderedPageBreak/>
        <w:t>comunicación</w:t>
      </w:r>
      <w:r w:rsidRPr="00DF03D2">
        <w:rPr>
          <w:rFonts w:eastAsia="Calibri"/>
          <w:lang w:val="es-ES"/>
        </w:rPr>
        <w:t xml:space="preserve"> a la Junta. Aunque la </w:t>
      </w:r>
      <w:r>
        <w:rPr>
          <w:rFonts w:eastAsia="Calibri"/>
          <w:lang w:val="es-ES"/>
        </w:rPr>
        <w:t>responsabilidad</w:t>
      </w:r>
      <w:r w:rsidRPr="00DF03D2">
        <w:rPr>
          <w:rFonts w:eastAsia="Calibri"/>
          <w:lang w:val="es-ES"/>
        </w:rPr>
        <w:t xml:space="preserve"> de </w:t>
      </w:r>
      <w:r>
        <w:rPr>
          <w:rFonts w:eastAsia="Calibri"/>
          <w:lang w:val="es-ES"/>
        </w:rPr>
        <w:t>solicitar</w:t>
      </w:r>
      <w:r w:rsidRPr="00DF03D2">
        <w:rPr>
          <w:rFonts w:eastAsia="Calibri"/>
          <w:lang w:val="es-ES"/>
        </w:rPr>
        <w:t xml:space="preserve"> aclaraciones no deb</w:t>
      </w:r>
      <w:r>
        <w:rPr>
          <w:rFonts w:eastAsia="Calibri"/>
          <w:lang w:val="es-ES"/>
        </w:rPr>
        <w:t xml:space="preserve">e </w:t>
      </w:r>
      <w:r w:rsidRPr="00DF03D2">
        <w:rPr>
          <w:rFonts w:eastAsia="Calibri"/>
          <w:lang w:val="es-ES"/>
        </w:rPr>
        <w:t>recaer necesariamente en la Oficina, reconoc</w:t>
      </w:r>
      <w:r>
        <w:rPr>
          <w:rFonts w:eastAsia="Calibri"/>
          <w:lang w:val="es-ES"/>
        </w:rPr>
        <w:t>e</w:t>
      </w:r>
      <w:r w:rsidRPr="00DF03D2">
        <w:rPr>
          <w:rFonts w:eastAsia="Calibri"/>
          <w:lang w:val="es-ES"/>
        </w:rPr>
        <w:t xml:space="preserve"> que no exis</w:t>
      </w:r>
      <w:r>
        <w:rPr>
          <w:rFonts w:eastAsia="Calibri"/>
          <w:lang w:val="es-ES"/>
        </w:rPr>
        <w:t>te</w:t>
      </w:r>
      <w:r w:rsidRPr="00DF03D2">
        <w:rPr>
          <w:rFonts w:eastAsia="Calibri"/>
          <w:lang w:val="es-ES"/>
        </w:rPr>
        <w:t xml:space="preserve"> ningún requisito explícito </w:t>
      </w:r>
      <w:r>
        <w:rPr>
          <w:rFonts w:eastAsia="Calibri"/>
          <w:lang w:val="es-ES"/>
        </w:rPr>
        <w:t>de</w:t>
      </w:r>
      <w:r w:rsidRPr="00DF03D2">
        <w:rPr>
          <w:rFonts w:eastAsia="Calibri"/>
          <w:lang w:val="es-ES"/>
        </w:rPr>
        <w:t xml:space="preserve"> proporcionar información y que la necesidad de hacerlo </w:t>
      </w:r>
      <w:r>
        <w:rPr>
          <w:rFonts w:eastAsia="Calibri"/>
          <w:lang w:val="es-ES"/>
        </w:rPr>
        <w:t>puede</w:t>
      </w:r>
      <w:r w:rsidRPr="00DF03D2">
        <w:rPr>
          <w:rFonts w:eastAsia="Calibri"/>
          <w:lang w:val="es-ES"/>
        </w:rPr>
        <w:t xml:space="preserve"> no ser obvia para las administraciones. </w:t>
      </w:r>
      <w:r>
        <w:rPr>
          <w:rFonts w:eastAsia="Calibri"/>
          <w:lang w:val="es-ES"/>
        </w:rPr>
        <w:t>Por otro lado</w:t>
      </w:r>
      <w:r w:rsidRPr="00DF03D2">
        <w:rPr>
          <w:rFonts w:eastAsia="Calibri"/>
          <w:lang w:val="es-ES"/>
        </w:rPr>
        <w:t xml:space="preserve">, </w:t>
      </w:r>
      <w:r>
        <w:rPr>
          <w:rFonts w:eastAsia="Calibri"/>
          <w:lang w:val="es-ES"/>
        </w:rPr>
        <w:t>determinadas</w:t>
      </w:r>
      <w:r w:rsidRPr="00DF03D2">
        <w:rPr>
          <w:rFonts w:eastAsia="Calibri"/>
          <w:lang w:val="es-ES"/>
        </w:rPr>
        <w:t xml:space="preserve"> administraciones </w:t>
      </w:r>
      <w:r>
        <w:rPr>
          <w:rFonts w:eastAsia="Calibri"/>
          <w:lang w:val="es-ES"/>
        </w:rPr>
        <w:t>suelen</w:t>
      </w:r>
      <w:r w:rsidRPr="00DF03D2">
        <w:rPr>
          <w:rFonts w:eastAsia="Calibri"/>
          <w:lang w:val="es-ES"/>
        </w:rPr>
        <w:t xml:space="preserve"> confiar en los programas informáticos de validación y esperan que la Oficina solicite la información que falt</w:t>
      </w:r>
      <w:r>
        <w:rPr>
          <w:rFonts w:eastAsia="Calibri"/>
          <w:lang w:val="es-ES"/>
        </w:rPr>
        <w:t>e</w:t>
      </w:r>
      <w:r w:rsidRPr="00DF03D2">
        <w:rPr>
          <w:rFonts w:eastAsia="Calibri"/>
          <w:lang w:val="es-ES"/>
        </w:rPr>
        <w:t xml:space="preserve">. Aunque la Oficina había actuado </w:t>
      </w:r>
      <w:r>
        <w:rPr>
          <w:rFonts w:eastAsia="Calibri"/>
          <w:lang w:val="es-ES"/>
        </w:rPr>
        <w:t>adecuadamente</w:t>
      </w:r>
      <w:r w:rsidRPr="00DF03D2">
        <w:rPr>
          <w:rFonts w:eastAsia="Calibri"/>
          <w:lang w:val="es-ES"/>
        </w:rPr>
        <w:t xml:space="preserve"> en este caso, reconoc</w:t>
      </w:r>
      <w:r>
        <w:rPr>
          <w:rFonts w:eastAsia="Calibri"/>
          <w:lang w:val="es-ES"/>
        </w:rPr>
        <w:t>e</w:t>
      </w:r>
      <w:r w:rsidRPr="00DF03D2">
        <w:rPr>
          <w:rFonts w:eastAsia="Calibri"/>
          <w:lang w:val="es-ES"/>
        </w:rPr>
        <w:t xml:space="preserve"> que </w:t>
      </w:r>
      <w:r>
        <w:rPr>
          <w:rFonts w:eastAsia="Calibri"/>
          <w:lang w:val="es-ES"/>
        </w:rPr>
        <w:t>no todo se había clarificado del todo,</w:t>
      </w:r>
      <w:r w:rsidRPr="00DF03D2">
        <w:rPr>
          <w:rFonts w:eastAsia="Calibri"/>
          <w:lang w:val="es-ES"/>
        </w:rPr>
        <w:t xml:space="preserve"> y </w:t>
      </w:r>
      <w:r>
        <w:rPr>
          <w:rFonts w:eastAsia="Calibri"/>
          <w:lang w:val="es-ES"/>
        </w:rPr>
        <w:t xml:space="preserve">que </w:t>
      </w:r>
      <w:r w:rsidRPr="00DF03D2">
        <w:rPr>
          <w:rFonts w:eastAsia="Calibri"/>
          <w:lang w:val="es-ES"/>
        </w:rPr>
        <w:t xml:space="preserve">no tendría ningún inconveniente en </w:t>
      </w:r>
      <w:r>
        <w:rPr>
          <w:rFonts w:eastAsia="Calibri"/>
          <w:lang w:val="es-ES"/>
        </w:rPr>
        <w:t>encargar</w:t>
      </w:r>
      <w:r w:rsidRPr="00DF03D2">
        <w:rPr>
          <w:rFonts w:eastAsia="Calibri"/>
          <w:lang w:val="es-ES"/>
        </w:rPr>
        <w:t xml:space="preserve"> a la Oficina que pidiera </w:t>
      </w:r>
      <w:r>
        <w:rPr>
          <w:rFonts w:eastAsia="Calibri"/>
          <w:lang w:val="es-ES"/>
        </w:rPr>
        <w:t>información adicional</w:t>
      </w:r>
      <w:r w:rsidRPr="00DF03D2">
        <w:rPr>
          <w:rFonts w:eastAsia="Calibri"/>
          <w:lang w:val="es-ES"/>
        </w:rPr>
        <w:t xml:space="preserve"> a la Administración del Reino Unido. No </w:t>
      </w:r>
      <w:r>
        <w:rPr>
          <w:rFonts w:eastAsia="Calibri"/>
          <w:lang w:val="es-ES"/>
        </w:rPr>
        <w:t>cabe esperar que un enfoque</w:t>
      </w:r>
      <w:r w:rsidRPr="00DF03D2">
        <w:rPr>
          <w:rFonts w:eastAsia="Calibri"/>
          <w:lang w:val="es-ES"/>
        </w:rPr>
        <w:t xml:space="preserve"> de este tipo </w:t>
      </w:r>
      <w:r>
        <w:rPr>
          <w:rFonts w:eastAsia="Calibri"/>
          <w:lang w:val="es-ES"/>
        </w:rPr>
        <w:t>guarde relación</w:t>
      </w:r>
      <w:r w:rsidRPr="00DF03D2">
        <w:rPr>
          <w:rFonts w:eastAsia="Calibri"/>
          <w:lang w:val="es-ES"/>
        </w:rPr>
        <w:t xml:space="preserve"> con casos anteriores, </w:t>
      </w:r>
      <w:r>
        <w:rPr>
          <w:rFonts w:eastAsia="Calibri"/>
          <w:lang w:val="es-ES"/>
        </w:rPr>
        <w:t xml:space="preserve">puesto </w:t>
      </w:r>
      <w:r w:rsidRPr="00DF03D2">
        <w:rPr>
          <w:rFonts w:eastAsia="Calibri"/>
          <w:lang w:val="es-ES"/>
        </w:rPr>
        <w:t xml:space="preserve">que otras administraciones podrían haber </w:t>
      </w:r>
      <w:r>
        <w:rPr>
          <w:rFonts w:eastAsia="Calibri"/>
          <w:lang w:val="es-ES"/>
        </w:rPr>
        <w:t>formulado posibles dudas al respecto</w:t>
      </w:r>
      <w:r w:rsidRPr="00DF03D2">
        <w:rPr>
          <w:rFonts w:eastAsia="Calibri"/>
          <w:lang w:val="es-ES"/>
        </w:rPr>
        <w:t xml:space="preserve">. </w:t>
      </w:r>
      <w:r>
        <w:rPr>
          <w:rFonts w:eastAsia="Calibri"/>
          <w:lang w:val="es-ES"/>
        </w:rPr>
        <w:t>Puesto</w:t>
      </w:r>
      <w:r w:rsidRPr="00DF03D2">
        <w:rPr>
          <w:rFonts w:eastAsia="Calibri"/>
          <w:lang w:val="es-ES"/>
        </w:rPr>
        <w:t xml:space="preserve"> que la cuestión se </w:t>
      </w:r>
      <w:r>
        <w:rPr>
          <w:rFonts w:eastAsia="Calibri"/>
          <w:lang w:val="es-ES"/>
        </w:rPr>
        <w:t>debatirá</w:t>
      </w:r>
      <w:r w:rsidRPr="00DF03D2">
        <w:rPr>
          <w:rFonts w:eastAsia="Calibri"/>
          <w:lang w:val="es-ES"/>
        </w:rPr>
        <w:t xml:space="preserve"> en la CMR</w:t>
      </w:r>
      <w:r w:rsidRPr="00DF03D2">
        <w:rPr>
          <w:rFonts w:eastAsia="Calibri"/>
          <w:lang w:val="es-ES"/>
        </w:rPr>
        <w:noBreakHyphen/>
        <w:t xml:space="preserve">23, no </w:t>
      </w:r>
      <w:r>
        <w:rPr>
          <w:rFonts w:eastAsia="Calibri"/>
          <w:lang w:val="es-ES"/>
        </w:rPr>
        <w:t>se estima necesario</w:t>
      </w:r>
      <w:r w:rsidRPr="00DF03D2">
        <w:rPr>
          <w:rFonts w:eastAsia="Calibri"/>
          <w:lang w:val="es-ES"/>
        </w:rPr>
        <w:t xml:space="preserve"> actualizar </w:t>
      </w:r>
      <w:r>
        <w:rPr>
          <w:rFonts w:eastAsia="Calibri"/>
          <w:lang w:val="es-ES"/>
        </w:rPr>
        <w:t>las Reglas de Procedimiento</w:t>
      </w:r>
      <w:r w:rsidRPr="00DF03D2">
        <w:rPr>
          <w:rFonts w:eastAsia="Calibri"/>
          <w:lang w:val="es-ES"/>
        </w:rPr>
        <w:t xml:space="preserve"> </w:t>
      </w:r>
      <w:r>
        <w:rPr>
          <w:rFonts w:eastAsia="Calibri"/>
          <w:lang w:val="es-ES"/>
        </w:rPr>
        <w:t>de momento</w:t>
      </w:r>
      <w:r w:rsidRPr="00DF03D2">
        <w:rPr>
          <w:rFonts w:eastAsia="Calibri"/>
          <w:lang w:val="es-ES"/>
        </w:rPr>
        <w:t>.</w:t>
      </w:r>
    </w:p>
    <w:p w14:paraId="56D3628B" w14:textId="4E9EF6A4" w:rsidR="00A35144" w:rsidRPr="00DF03D2" w:rsidRDefault="00A35144" w:rsidP="0038430E">
      <w:pPr>
        <w:keepNext/>
        <w:keepLines/>
        <w:jc w:val="both"/>
        <w:rPr>
          <w:lang w:val="es-ES"/>
        </w:rPr>
      </w:pPr>
      <w:r w:rsidRPr="00DF03D2">
        <w:rPr>
          <w:rFonts w:eastAsia="Calibri"/>
          <w:lang w:val="es-ES"/>
        </w:rPr>
        <w:t>7.7</w:t>
      </w:r>
      <w:r w:rsidRPr="00DF03D2">
        <w:rPr>
          <w:lang w:val="es-ES"/>
        </w:rPr>
        <w:tab/>
      </w:r>
      <w:r w:rsidRPr="00CA6FA5">
        <w:rPr>
          <w:lang w:val="es-ES"/>
        </w:rPr>
        <w:t>La</w:t>
      </w:r>
      <w:r w:rsidRPr="00DF03D2">
        <w:rPr>
          <w:b/>
          <w:bCs/>
          <w:lang w:val="es-ES"/>
        </w:rPr>
        <w:t xml:space="preserve"> Sra. Mannepalli </w:t>
      </w:r>
      <w:r w:rsidRPr="00DF03D2">
        <w:rPr>
          <w:lang w:val="es-ES"/>
        </w:rPr>
        <w:t>observ</w:t>
      </w:r>
      <w:r>
        <w:rPr>
          <w:lang w:val="es-ES"/>
        </w:rPr>
        <w:t>a</w:t>
      </w:r>
      <w:r w:rsidRPr="00DF03D2">
        <w:rPr>
          <w:lang w:val="es-ES"/>
        </w:rPr>
        <w:t xml:space="preserve"> qu</w:t>
      </w:r>
      <w:r>
        <w:rPr>
          <w:lang w:val="es-ES"/>
        </w:rPr>
        <w:t>e, al parecer d</w:t>
      </w:r>
      <w:r w:rsidRPr="00DF03D2">
        <w:rPr>
          <w:lang w:val="es-ES"/>
        </w:rPr>
        <w:t>e la Oficina</w:t>
      </w:r>
      <w:r>
        <w:rPr>
          <w:lang w:val="es-ES"/>
        </w:rPr>
        <w:t>, el núm</w:t>
      </w:r>
      <w:r w:rsidR="005D55C1">
        <w:rPr>
          <w:lang w:val="es-ES"/>
        </w:rPr>
        <w:t>ero </w:t>
      </w:r>
      <w:r w:rsidRPr="00DF03D2">
        <w:rPr>
          <w:b/>
          <w:bCs/>
          <w:lang w:val="es-ES"/>
        </w:rPr>
        <w:t>5.535A</w:t>
      </w:r>
      <w:r w:rsidRPr="005D55C1">
        <w:t xml:space="preserve"> del RR </w:t>
      </w:r>
      <w:r w:rsidRPr="003E1981">
        <w:rPr>
          <w:lang w:val="es-ES"/>
        </w:rPr>
        <w:t>es</w:t>
      </w:r>
      <w:r w:rsidRPr="00DF03D2">
        <w:rPr>
          <w:lang w:val="es-ES"/>
        </w:rPr>
        <w:t xml:space="preserve"> claro y que, en algunos casos, la información sobre el enlace de servicio </w:t>
      </w:r>
      <w:r>
        <w:rPr>
          <w:lang w:val="es-ES"/>
        </w:rPr>
        <w:t>conexo</w:t>
      </w:r>
      <w:r w:rsidRPr="00DF03D2">
        <w:rPr>
          <w:lang w:val="es-ES"/>
        </w:rPr>
        <w:t xml:space="preserve"> se había detallado en la carta de presentación de la administración notificante.</w:t>
      </w:r>
      <w:r>
        <w:rPr>
          <w:lang w:val="es-ES"/>
        </w:rPr>
        <w:t xml:space="preserve"> Recuerda </w:t>
      </w:r>
      <w:r w:rsidRPr="00DF03D2">
        <w:rPr>
          <w:lang w:val="es-ES"/>
        </w:rPr>
        <w:t xml:space="preserve">los puntos planteados por la Administración del Reino Unido en su </w:t>
      </w:r>
      <w:r>
        <w:rPr>
          <w:lang w:val="es-ES"/>
        </w:rPr>
        <w:t>comunicación y señala</w:t>
      </w:r>
      <w:r w:rsidRPr="00DF03D2">
        <w:rPr>
          <w:lang w:val="es-ES"/>
        </w:rPr>
        <w:t xml:space="preserve"> que la Oficina podría </w:t>
      </w:r>
      <w:r>
        <w:rPr>
          <w:lang w:val="es-ES"/>
        </w:rPr>
        <w:t>solicitar información pormenorizada</w:t>
      </w:r>
      <w:r w:rsidRPr="00DF03D2">
        <w:rPr>
          <w:lang w:val="es-ES"/>
        </w:rPr>
        <w:t xml:space="preserve"> </w:t>
      </w:r>
      <w:r>
        <w:rPr>
          <w:lang w:val="es-ES"/>
        </w:rPr>
        <w:t>sobre</w:t>
      </w:r>
      <w:r w:rsidRPr="00DF03D2">
        <w:rPr>
          <w:lang w:val="es-ES"/>
        </w:rPr>
        <w:t xml:space="preserve"> la red correspondiente a </w:t>
      </w:r>
      <w:r>
        <w:rPr>
          <w:lang w:val="es-ES"/>
        </w:rPr>
        <w:t>dicha</w:t>
      </w:r>
      <w:r w:rsidRPr="00DF03D2">
        <w:rPr>
          <w:lang w:val="es-ES"/>
        </w:rPr>
        <w:t xml:space="preserve"> Administración. </w:t>
      </w:r>
      <w:r>
        <w:rPr>
          <w:lang w:val="es-ES"/>
        </w:rPr>
        <w:t>También observa</w:t>
      </w:r>
      <w:r w:rsidRPr="00DF03D2">
        <w:rPr>
          <w:lang w:val="es-ES"/>
        </w:rPr>
        <w:t xml:space="preserve"> que la CMR</w:t>
      </w:r>
      <w:r w:rsidRPr="00DF03D2">
        <w:rPr>
          <w:lang w:val="es-ES"/>
        </w:rPr>
        <w:noBreakHyphen/>
        <w:t xml:space="preserve">23 estudiaría la adición de </w:t>
      </w:r>
      <w:r>
        <w:rPr>
          <w:lang w:val="es-ES"/>
        </w:rPr>
        <w:t>nueva información</w:t>
      </w:r>
      <w:r w:rsidRPr="00DF03D2">
        <w:rPr>
          <w:lang w:val="es-ES"/>
        </w:rPr>
        <w:t xml:space="preserve"> obligatori</w:t>
      </w:r>
      <w:r>
        <w:rPr>
          <w:lang w:val="es-ES"/>
        </w:rPr>
        <w:t>a</w:t>
      </w:r>
      <w:r w:rsidRPr="00DF03D2">
        <w:rPr>
          <w:lang w:val="es-ES"/>
        </w:rPr>
        <w:t xml:space="preserve"> </w:t>
      </w:r>
      <w:r>
        <w:rPr>
          <w:lang w:val="es-ES"/>
        </w:rPr>
        <w:t>a</w:t>
      </w:r>
      <w:r w:rsidRPr="00DF03D2">
        <w:rPr>
          <w:lang w:val="es-ES"/>
        </w:rPr>
        <w:t xml:space="preserve">l Apéndice </w:t>
      </w:r>
      <w:r w:rsidRPr="00DF03D2">
        <w:rPr>
          <w:b/>
          <w:bCs/>
          <w:lang w:val="es-ES"/>
        </w:rPr>
        <w:t>4.</w:t>
      </w:r>
    </w:p>
    <w:p w14:paraId="06785800" w14:textId="0765F0CC" w:rsidR="00A35144" w:rsidRPr="00DF03D2" w:rsidRDefault="00A35144" w:rsidP="0038430E">
      <w:pPr>
        <w:jc w:val="both"/>
        <w:rPr>
          <w:rFonts w:eastAsia="Calibri"/>
          <w:lang w:val="es-ES"/>
        </w:rPr>
      </w:pPr>
      <w:r w:rsidRPr="00DF03D2">
        <w:rPr>
          <w:rFonts w:eastAsia="Calibri"/>
          <w:lang w:val="es-ES"/>
        </w:rPr>
        <w:t>7.8</w:t>
      </w:r>
      <w:r w:rsidRPr="00DF03D2">
        <w:rPr>
          <w:lang w:val="es-ES"/>
        </w:rPr>
        <w:tab/>
      </w:r>
      <w:r w:rsidRPr="00DF03D2">
        <w:rPr>
          <w:rFonts w:eastAsia="Calibri"/>
          <w:b/>
          <w:bCs/>
          <w:lang w:val="es-ES"/>
        </w:rPr>
        <w:t xml:space="preserve">El Sr. Henri </w:t>
      </w:r>
      <w:r w:rsidRPr="00DF03D2">
        <w:rPr>
          <w:rFonts w:eastAsia="Calibri"/>
          <w:lang w:val="es-ES"/>
        </w:rPr>
        <w:t xml:space="preserve">señala que el </w:t>
      </w:r>
      <w:r>
        <w:rPr>
          <w:rFonts w:eastAsia="Calibri"/>
          <w:lang w:val="es-ES"/>
        </w:rPr>
        <w:t>tema</w:t>
      </w:r>
      <w:r w:rsidRPr="00DF03D2">
        <w:rPr>
          <w:rFonts w:eastAsia="Calibri"/>
          <w:lang w:val="es-ES"/>
        </w:rPr>
        <w:t xml:space="preserve"> </w:t>
      </w:r>
      <w:r>
        <w:rPr>
          <w:rFonts w:eastAsia="Calibri"/>
          <w:lang w:val="es-ES"/>
        </w:rPr>
        <w:t>objeto de análisis</w:t>
      </w:r>
      <w:r w:rsidRPr="00DF03D2">
        <w:rPr>
          <w:rFonts w:eastAsia="Calibri"/>
          <w:lang w:val="es-ES"/>
        </w:rPr>
        <w:t xml:space="preserve"> no es la práctica seguida por la Oficina</w:t>
      </w:r>
      <w:r w:rsidR="00F8670F">
        <w:rPr>
          <w:rFonts w:eastAsia="Calibri"/>
          <w:lang w:val="es-ES"/>
        </w:rPr>
        <w:t xml:space="preserve"> para examinar el sistema de satélites O3B-C</w:t>
      </w:r>
      <w:r w:rsidRPr="00DF03D2">
        <w:rPr>
          <w:rFonts w:eastAsia="Calibri"/>
          <w:lang w:val="es-ES"/>
        </w:rPr>
        <w:t xml:space="preserve">, sino la aplicación del Reglamento de Radiocomunicaciones, </w:t>
      </w:r>
      <w:r w:rsidR="00F8670F">
        <w:rPr>
          <w:rFonts w:eastAsia="Calibri"/>
          <w:lang w:val="es-ES"/>
        </w:rPr>
        <w:t xml:space="preserve">y en particular de su número </w:t>
      </w:r>
      <w:r w:rsidR="00F8670F" w:rsidRPr="0012205F">
        <w:rPr>
          <w:rFonts w:eastAsia="Calibri"/>
          <w:b/>
          <w:lang w:val="es-ES"/>
        </w:rPr>
        <w:t>5.535</w:t>
      </w:r>
      <w:r w:rsidR="00C63872">
        <w:rPr>
          <w:rFonts w:eastAsia="Calibri"/>
          <w:b/>
          <w:lang w:val="es-ES"/>
        </w:rPr>
        <w:t>A</w:t>
      </w:r>
      <w:r w:rsidR="00C63872" w:rsidRPr="0012205F">
        <w:rPr>
          <w:rFonts w:eastAsia="Calibri"/>
          <w:lang w:val="es-ES"/>
        </w:rPr>
        <w:t>. Tamb</w:t>
      </w:r>
      <w:r w:rsidR="00C63872">
        <w:rPr>
          <w:rFonts w:eastAsia="Calibri"/>
          <w:lang w:val="es-ES"/>
        </w:rPr>
        <w:t xml:space="preserve">ién destaca que el paquete de </w:t>
      </w:r>
      <w:r w:rsidR="00C63872" w:rsidRPr="0012205F">
        <w:rPr>
          <w:rFonts w:eastAsia="Calibri"/>
          <w:i/>
          <w:lang w:val="es-ES"/>
        </w:rPr>
        <w:t>software</w:t>
      </w:r>
      <w:r w:rsidR="00C63872">
        <w:rPr>
          <w:rFonts w:eastAsia="Calibri"/>
          <w:lang w:val="es-ES"/>
        </w:rPr>
        <w:t xml:space="preserve"> espacial, incluida la validación de notificaciones espaciales, facilitado a las administraciones es una ayuda para las administraciones, pero no sustituye la aplicación de las disposiciones del RR y el posterior examen</w:t>
      </w:r>
      <w:r w:rsidRPr="00DF03D2">
        <w:rPr>
          <w:rFonts w:eastAsia="Calibri"/>
          <w:lang w:val="es-ES"/>
        </w:rPr>
        <w:t xml:space="preserve">. Tras examinar la </w:t>
      </w:r>
      <w:r>
        <w:rPr>
          <w:rFonts w:eastAsia="Calibri"/>
          <w:lang w:val="es-ES"/>
        </w:rPr>
        <w:t>comunicación</w:t>
      </w:r>
      <w:r w:rsidRPr="00DF03D2">
        <w:rPr>
          <w:rFonts w:eastAsia="Calibri"/>
          <w:lang w:val="es-ES"/>
        </w:rPr>
        <w:t xml:space="preserve"> de la Administración del Reino Unido y la documentación puesta a disposición por la Oficina</w:t>
      </w:r>
      <w:r w:rsidR="008A32F7">
        <w:rPr>
          <w:rFonts w:eastAsia="Calibri"/>
          <w:lang w:val="es-ES"/>
        </w:rPr>
        <w:t>, incluidas las cartas intercambiadas por la Oficina y la Administración del Reino Unido</w:t>
      </w:r>
      <w:r w:rsidRPr="00DF03D2">
        <w:rPr>
          <w:rFonts w:eastAsia="Calibri"/>
          <w:lang w:val="es-ES"/>
        </w:rPr>
        <w:t xml:space="preserve"> en el </w:t>
      </w:r>
      <w:r>
        <w:rPr>
          <w:rFonts w:eastAsia="Calibri"/>
          <w:lang w:val="es-ES"/>
        </w:rPr>
        <w:t xml:space="preserve">espacio </w:t>
      </w:r>
      <w:r w:rsidRPr="00F87E19">
        <w:rPr>
          <w:rFonts w:eastAsia="Calibri"/>
          <w:i/>
          <w:iCs/>
          <w:lang w:val="es-ES"/>
        </w:rPr>
        <w:t>Share</w:t>
      </w:r>
      <w:r>
        <w:rPr>
          <w:rFonts w:eastAsia="Calibri"/>
          <w:i/>
          <w:iCs/>
          <w:lang w:val="es-ES"/>
        </w:rPr>
        <w:t>P</w:t>
      </w:r>
      <w:r w:rsidRPr="00F87E19">
        <w:rPr>
          <w:rFonts w:eastAsia="Calibri"/>
          <w:i/>
          <w:iCs/>
          <w:lang w:val="es-ES"/>
        </w:rPr>
        <w:t>oint</w:t>
      </w:r>
      <w:r>
        <w:rPr>
          <w:rFonts w:eastAsia="Calibri"/>
          <w:lang w:val="es-ES"/>
        </w:rPr>
        <w:t xml:space="preserve"> </w:t>
      </w:r>
      <w:r w:rsidRPr="00DF03D2">
        <w:rPr>
          <w:rFonts w:eastAsia="Calibri"/>
          <w:lang w:val="es-ES"/>
        </w:rPr>
        <w:t xml:space="preserve">de la Junta, </w:t>
      </w:r>
      <w:r>
        <w:rPr>
          <w:rFonts w:eastAsia="Calibri"/>
          <w:lang w:val="es-ES"/>
        </w:rPr>
        <w:t>señala</w:t>
      </w:r>
      <w:r w:rsidRPr="00DF03D2">
        <w:rPr>
          <w:rFonts w:eastAsia="Calibri"/>
          <w:lang w:val="es-ES"/>
        </w:rPr>
        <w:t xml:space="preserve"> que</w:t>
      </w:r>
      <w:r>
        <w:rPr>
          <w:rFonts w:eastAsia="Calibri"/>
          <w:lang w:val="es-ES"/>
        </w:rPr>
        <w:t>, a su parecer,</w:t>
      </w:r>
      <w:r w:rsidRPr="00DF03D2">
        <w:rPr>
          <w:rFonts w:eastAsia="Calibri"/>
          <w:lang w:val="es-ES"/>
        </w:rPr>
        <w:t xml:space="preserve"> la Oficina </w:t>
      </w:r>
      <w:r>
        <w:rPr>
          <w:rFonts w:eastAsia="Calibri"/>
          <w:lang w:val="es-ES"/>
        </w:rPr>
        <w:t>actuó</w:t>
      </w:r>
      <w:r w:rsidRPr="00DF03D2">
        <w:rPr>
          <w:rFonts w:eastAsia="Calibri"/>
          <w:lang w:val="es-ES"/>
        </w:rPr>
        <w:t xml:space="preserve"> </w:t>
      </w:r>
      <w:r>
        <w:rPr>
          <w:rFonts w:eastAsia="Calibri"/>
          <w:lang w:val="es-ES"/>
        </w:rPr>
        <w:t>adecuadamente</w:t>
      </w:r>
      <w:r w:rsidRPr="00DF03D2">
        <w:rPr>
          <w:rFonts w:eastAsia="Calibri"/>
          <w:lang w:val="es-ES"/>
        </w:rPr>
        <w:t xml:space="preserve"> y de conformidad con el Reglamento de Radiocomunicaciones. </w:t>
      </w:r>
      <w:r>
        <w:rPr>
          <w:rFonts w:eastAsia="Calibri"/>
          <w:lang w:val="es-ES"/>
        </w:rPr>
        <w:t>Habida cuenta de ello, añade que, en consecuencia, no puede</w:t>
      </w:r>
      <w:r w:rsidRPr="00DF03D2">
        <w:rPr>
          <w:rFonts w:eastAsia="Calibri"/>
          <w:lang w:val="es-ES"/>
        </w:rPr>
        <w:t xml:space="preserve"> acceder a la solicitud de la Administración de reconsiderar la decisión de la Oficina. La Junta debe dar por concluido el examen del caso en la reunión</w:t>
      </w:r>
      <w:r>
        <w:rPr>
          <w:rFonts w:eastAsia="Calibri"/>
          <w:lang w:val="es-ES"/>
        </w:rPr>
        <w:t xml:space="preserve"> en curso</w:t>
      </w:r>
      <w:r w:rsidRPr="00DF03D2">
        <w:rPr>
          <w:rFonts w:eastAsia="Calibri"/>
          <w:lang w:val="es-ES"/>
        </w:rPr>
        <w:t>.</w:t>
      </w:r>
    </w:p>
    <w:p w14:paraId="51D4A1E2" w14:textId="77777777" w:rsidR="00A35144" w:rsidRPr="00DF03D2" w:rsidRDefault="00A35144" w:rsidP="0038430E">
      <w:pPr>
        <w:jc w:val="both"/>
        <w:rPr>
          <w:rFonts w:eastAsia="Calibri"/>
          <w:lang w:val="es-ES"/>
        </w:rPr>
      </w:pPr>
      <w:r w:rsidRPr="00DF03D2">
        <w:rPr>
          <w:rFonts w:eastAsia="Calibri"/>
          <w:lang w:val="es-ES"/>
        </w:rPr>
        <w:t>7.9</w:t>
      </w:r>
      <w:r w:rsidRPr="00DF03D2">
        <w:rPr>
          <w:rFonts w:eastAsia="Calibri"/>
          <w:lang w:val="es-ES"/>
        </w:rPr>
        <w:tab/>
      </w:r>
      <w:r w:rsidRPr="00DC1553">
        <w:rPr>
          <w:rFonts w:eastAsia="Calibri"/>
          <w:bCs/>
          <w:lang w:val="es-ES"/>
        </w:rPr>
        <w:t>El</w:t>
      </w:r>
      <w:r w:rsidRPr="00DF03D2">
        <w:rPr>
          <w:rFonts w:eastAsia="Calibri"/>
          <w:b/>
          <w:lang w:val="es-ES"/>
        </w:rPr>
        <w:t xml:space="preserve"> Sr. </w:t>
      </w:r>
      <w:r w:rsidRPr="00DF03D2">
        <w:rPr>
          <w:rFonts w:eastAsia="Calibri"/>
          <w:b/>
          <w:bCs/>
          <w:lang w:val="es-ES"/>
        </w:rPr>
        <w:t>Linhares de Souza Filho</w:t>
      </w:r>
      <w:r w:rsidRPr="00DF03D2">
        <w:rPr>
          <w:rFonts w:eastAsia="Calibri"/>
          <w:bCs/>
          <w:lang w:val="es-ES"/>
        </w:rPr>
        <w:t xml:space="preserve"> </w:t>
      </w:r>
      <w:r>
        <w:rPr>
          <w:rFonts w:eastAsia="Calibri"/>
          <w:bCs/>
          <w:lang w:val="es-ES"/>
        </w:rPr>
        <w:t>recuerda</w:t>
      </w:r>
      <w:r w:rsidRPr="00DF03D2">
        <w:rPr>
          <w:rFonts w:eastAsia="Calibri"/>
          <w:bCs/>
          <w:lang w:val="es-ES"/>
        </w:rPr>
        <w:t xml:space="preserve"> las peticiones formuladas por la Administración del Reino Unido en su </w:t>
      </w:r>
      <w:r>
        <w:rPr>
          <w:rFonts w:eastAsia="Calibri"/>
          <w:bCs/>
          <w:lang w:val="es-ES"/>
        </w:rPr>
        <w:t>comunicación y conviene</w:t>
      </w:r>
      <w:r w:rsidRPr="00DF03D2">
        <w:rPr>
          <w:rFonts w:eastAsia="Calibri"/>
          <w:bCs/>
          <w:lang w:val="es-ES"/>
        </w:rPr>
        <w:t xml:space="preserve"> en que no </w:t>
      </w:r>
      <w:r>
        <w:rPr>
          <w:rFonts w:eastAsia="Calibri"/>
          <w:bCs/>
          <w:lang w:val="es-ES"/>
        </w:rPr>
        <w:t>es</w:t>
      </w:r>
      <w:r w:rsidRPr="00DF03D2">
        <w:rPr>
          <w:rFonts w:eastAsia="Calibri"/>
          <w:bCs/>
          <w:lang w:val="es-ES"/>
        </w:rPr>
        <w:t xml:space="preserve"> necesario actualizar </w:t>
      </w:r>
      <w:r>
        <w:rPr>
          <w:rFonts w:eastAsia="Calibri"/>
          <w:bCs/>
          <w:lang w:val="es-ES"/>
        </w:rPr>
        <w:t>las reglas de procedimiento de momento</w:t>
      </w:r>
      <w:r w:rsidRPr="00DF03D2">
        <w:rPr>
          <w:rFonts w:eastAsia="Calibri"/>
          <w:bCs/>
          <w:lang w:val="es-ES"/>
        </w:rPr>
        <w:t xml:space="preserve">, </w:t>
      </w:r>
      <w:r>
        <w:rPr>
          <w:rFonts w:eastAsia="Calibri"/>
          <w:bCs/>
          <w:lang w:val="es-ES"/>
        </w:rPr>
        <w:t>puesto que</w:t>
      </w:r>
      <w:r w:rsidRPr="00DF03D2">
        <w:rPr>
          <w:rFonts w:eastAsia="Calibri"/>
          <w:bCs/>
          <w:lang w:val="es-ES"/>
        </w:rPr>
        <w:t xml:space="preserve"> </w:t>
      </w:r>
      <w:r>
        <w:rPr>
          <w:rFonts w:eastAsia="Calibri"/>
          <w:bCs/>
          <w:lang w:val="es-ES"/>
        </w:rPr>
        <w:t>ello</w:t>
      </w:r>
      <w:r w:rsidRPr="00DF03D2">
        <w:rPr>
          <w:rFonts w:eastAsia="Calibri"/>
          <w:bCs/>
          <w:lang w:val="es-ES"/>
        </w:rPr>
        <w:t xml:space="preserve"> </w:t>
      </w:r>
      <w:r>
        <w:rPr>
          <w:rFonts w:eastAsia="Calibri"/>
          <w:bCs/>
          <w:lang w:val="es-ES"/>
        </w:rPr>
        <w:t>será objeto de examen en</w:t>
      </w:r>
      <w:r w:rsidRPr="00DF03D2">
        <w:rPr>
          <w:rFonts w:eastAsia="Calibri"/>
          <w:bCs/>
          <w:lang w:val="es-ES"/>
        </w:rPr>
        <w:t xml:space="preserve"> la CMR</w:t>
      </w:r>
      <w:r w:rsidRPr="00DF03D2">
        <w:rPr>
          <w:rFonts w:eastAsia="Calibri"/>
          <w:bCs/>
          <w:lang w:val="es-ES"/>
        </w:rPr>
        <w:noBreakHyphen/>
        <w:t xml:space="preserve">23. También </w:t>
      </w:r>
      <w:r>
        <w:rPr>
          <w:rFonts w:eastAsia="Calibri"/>
          <w:bCs/>
          <w:lang w:val="es-ES"/>
        </w:rPr>
        <w:t>se muestra</w:t>
      </w:r>
      <w:r w:rsidRPr="00DF03D2">
        <w:rPr>
          <w:rFonts w:eastAsia="Calibri"/>
          <w:bCs/>
          <w:lang w:val="es-ES"/>
        </w:rPr>
        <w:t xml:space="preserve"> de acuerdo en que la </w:t>
      </w:r>
      <w:r>
        <w:rPr>
          <w:rFonts w:eastAsia="Calibri"/>
          <w:bCs/>
          <w:lang w:val="es-ES"/>
        </w:rPr>
        <w:t>Oficina</w:t>
      </w:r>
      <w:r w:rsidRPr="00DF03D2">
        <w:rPr>
          <w:rFonts w:eastAsia="Calibri"/>
          <w:bCs/>
          <w:lang w:val="es-ES"/>
        </w:rPr>
        <w:t xml:space="preserve"> había </w:t>
      </w:r>
      <w:r>
        <w:rPr>
          <w:rFonts w:eastAsia="Calibri"/>
          <w:bCs/>
          <w:lang w:val="es-ES"/>
        </w:rPr>
        <w:t>abordado</w:t>
      </w:r>
      <w:r w:rsidRPr="00DF03D2">
        <w:rPr>
          <w:rFonts w:eastAsia="Calibri"/>
          <w:bCs/>
          <w:lang w:val="es-ES"/>
        </w:rPr>
        <w:t xml:space="preserve"> el caso </w:t>
      </w:r>
      <w:r>
        <w:rPr>
          <w:rFonts w:eastAsia="Calibri"/>
          <w:bCs/>
          <w:lang w:val="es-ES"/>
        </w:rPr>
        <w:t>de forma oportuna</w:t>
      </w:r>
      <w:r w:rsidRPr="00DF03D2">
        <w:rPr>
          <w:rFonts w:eastAsia="Calibri"/>
          <w:bCs/>
          <w:lang w:val="es-ES"/>
        </w:rPr>
        <w:t xml:space="preserve">. </w:t>
      </w:r>
      <w:r>
        <w:rPr>
          <w:rFonts w:eastAsia="Calibri"/>
          <w:bCs/>
          <w:lang w:val="es-ES"/>
        </w:rPr>
        <w:t>No obstante</w:t>
      </w:r>
      <w:r w:rsidRPr="00DF03D2">
        <w:rPr>
          <w:rFonts w:eastAsia="Calibri"/>
          <w:bCs/>
          <w:lang w:val="es-ES"/>
        </w:rPr>
        <w:t xml:space="preserve">, </w:t>
      </w:r>
      <w:r>
        <w:rPr>
          <w:rFonts w:eastAsia="Calibri"/>
          <w:bCs/>
          <w:lang w:val="es-ES"/>
        </w:rPr>
        <w:t>considera</w:t>
      </w:r>
      <w:r w:rsidRPr="00DF03D2">
        <w:rPr>
          <w:rFonts w:eastAsia="Calibri"/>
          <w:bCs/>
          <w:lang w:val="es-ES"/>
        </w:rPr>
        <w:t xml:space="preserve"> que la administración había proporcionado información </w:t>
      </w:r>
      <w:r>
        <w:rPr>
          <w:rFonts w:eastAsia="Calibri"/>
          <w:bCs/>
          <w:lang w:val="es-ES"/>
        </w:rPr>
        <w:t xml:space="preserve">suplementaria </w:t>
      </w:r>
      <w:r w:rsidRPr="00DF03D2">
        <w:rPr>
          <w:rFonts w:eastAsia="Calibri"/>
          <w:bCs/>
          <w:lang w:val="es-ES"/>
        </w:rPr>
        <w:t xml:space="preserve">en su </w:t>
      </w:r>
      <w:r>
        <w:rPr>
          <w:rFonts w:eastAsia="Calibri"/>
          <w:bCs/>
          <w:lang w:val="es-ES"/>
        </w:rPr>
        <w:t>comunicación</w:t>
      </w:r>
      <w:r w:rsidRPr="00593CF6">
        <w:rPr>
          <w:rFonts w:eastAsia="Calibri"/>
          <w:bCs/>
          <w:lang w:val="es-ES"/>
        </w:rPr>
        <w:t xml:space="preserve"> </w:t>
      </w:r>
      <w:r w:rsidRPr="00DF03D2">
        <w:rPr>
          <w:rFonts w:eastAsia="Calibri"/>
          <w:bCs/>
          <w:lang w:val="es-ES"/>
        </w:rPr>
        <w:t xml:space="preserve">a la Junta, por lo que ésta podría reconsiderar la decisión de la </w:t>
      </w:r>
      <w:r>
        <w:rPr>
          <w:rFonts w:eastAsia="Calibri"/>
          <w:bCs/>
          <w:lang w:val="es-ES"/>
        </w:rPr>
        <w:t>Oficina</w:t>
      </w:r>
      <w:r w:rsidRPr="00DF03D2">
        <w:rPr>
          <w:rFonts w:eastAsia="Calibri"/>
          <w:bCs/>
          <w:lang w:val="es-ES"/>
        </w:rPr>
        <w:t>.</w:t>
      </w:r>
    </w:p>
    <w:p w14:paraId="6553498B" w14:textId="0EBA19BB" w:rsidR="00A35144" w:rsidRPr="00DF03D2" w:rsidRDefault="00A35144" w:rsidP="0038430E">
      <w:pPr>
        <w:jc w:val="both"/>
        <w:rPr>
          <w:rFonts w:eastAsia="Calibri"/>
          <w:lang w:val="es-ES"/>
        </w:rPr>
      </w:pPr>
      <w:r w:rsidRPr="00DF03D2">
        <w:rPr>
          <w:rFonts w:eastAsia="Calibri"/>
          <w:lang w:val="es-ES"/>
        </w:rPr>
        <w:t>7.10</w:t>
      </w:r>
      <w:r w:rsidRPr="00DF03D2">
        <w:rPr>
          <w:lang w:val="es-ES"/>
        </w:rPr>
        <w:tab/>
      </w:r>
      <w:r w:rsidRPr="00593CF6">
        <w:rPr>
          <w:rFonts w:eastAsia="Calibri"/>
          <w:lang w:val="es-ES"/>
        </w:rPr>
        <w:t>El</w:t>
      </w:r>
      <w:r w:rsidRPr="00DF03D2">
        <w:rPr>
          <w:rFonts w:eastAsia="Calibri"/>
          <w:b/>
          <w:bCs/>
          <w:lang w:val="es-ES"/>
        </w:rPr>
        <w:t xml:space="preserve"> Sr. Cheng </w:t>
      </w:r>
      <w:r>
        <w:rPr>
          <w:rFonts w:eastAsia="Calibri"/>
          <w:lang w:val="es-ES"/>
        </w:rPr>
        <w:t>señala</w:t>
      </w:r>
      <w:r w:rsidRPr="00DF03D2">
        <w:rPr>
          <w:rFonts w:eastAsia="Calibri"/>
          <w:lang w:val="es-ES"/>
        </w:rPr>
        <w:t xml:space="preserve"> que, </w:t>
      </w:r>
      <w:r>
        <w:rPr>
          <w:rFonts w:eastAsia="Calibri"/>
          <w:lang w:val="es-ES"/>
        </w:rPr>
        <w:t>habida cuenta de</w:t>
      </w:r>
      <w:r w:rsidRPr="00DF03D2">
        <w:rPr>
          <w:rFonts w:eastAsia="Calibri"/>
          <w:lang w:val="es-ES"/>
        </w:rPr>
        <w:t xml:space="preserve"> la documentación proporcionada por la Oficina en el </w:t>
      </w:r>
      <w:r>
        <w:rPr>
          <w:rFonts w:eastAsia="Calibri"/>
          <w:lang w:val="es-ES"/>
        </w:rPr>
        <w:t xml:space="preserve">espacio </w:t>
      </w:r>
      <w:r w:rsidRPr="00593CF6">
        <w:rPr>
          <w:rFonts w:eastAsia="Calibri"/>
          <w:i/>
          <w:iCs/>
          <w:lang w:val="es-ES"/>
        </w:rPr>
        <w:t>Share</w:t>
      </w:r>
      <w:r>
        <w:rPr>
          <w:rFonts w:eastAsia="Calibri"/>
          <w:i/>
          <w:iCs/>
          <w:lang w:val="es-ES"/>
        </w:rPr>
        <w:t>P</w:t>
      </w:r>
      <w:r w:rsidRPr="00593CF6">
        <w:rPr>
          <w:rFonts w:eastAsia="Calibri"/>
          <w:i/>
          <w:iCs/>
          <w:lang w:val="es-ES"/>
        </w:rPr>
        <w:t>oint</w:t>
      </w:r>
      <w:r w:rsidRPr="00DF03D2">
        <w:rPr>
          <w:rFonts w:eastAsia="Calibri"/>
          <w:lang w:val="es-ES"/>
        </w:rPr>
        <w:t xml:space="preserve"> de la Junta, las asignaciones del SMS se habían suprimido en virtud del </w:t>
      </w:r>
      <w:r>
        <w:rPr>
          <w:rFonts w:eastAsia="Calibri"/>
          <w:lang w:val="es-ES"/>
        </w:rPr>
        <w:t>número</w:t>
      </w:r>
      <w:r w:rsidRPr="00DF03D2">
        <w:rPr>
          <w:rFonts w:eastAsia="Calibri"/>
          <w:lang w:val="es-ES"/>
        </w:rPr>
        <w:t xml:space="preserve"> </w:t>
      </w:r>
      <w:r w:rsidRPr="00DF03D2">
        <w:rPr>
          <w:rFonts w:eastAsia="Calibri"/>
          <w:b/>
          <w:bCs/>
          <w:lang w:val="es-ES"/>
        </w:rPr>
        <w:t xml:space="preserve">11.48 </w:t>
      </w:r>
      <w:r w:rsidRPr="00593CF6">
        <w:rPr>
          <w:rFonts w:eastAsia="Calibri"/>
          <w:lang w:val="es-ES"/>
        </w:rPr>
        <w:t>del RR</w:t>
      </w:r>
      <w:r>
        <w:rPr>
          <w:rFonts w:eastAsia="Calibri"/>
          <w:b/>
          <w:bCs/>
          <w:lang w:val="es-ES"/>
        </w:rPr>
        <w:t xml:space="preserve"> </w:t>
      </w:r>
      <w:r w:rsidRPr="00DF03D2">
        <w:rPr>
          <w:rFonts w:eastAsia="Calibri"/>
          <w:lang w:val="es-ES"/>
        </w:rPr>
        <w:t xml:space="preserve">y ya no </w:t>
      </w:r>
      <w:r>
        <w:rPr>
          <w:rFonts w:eastAsia="Calibri"/>
          <w:lang w:val="es-ES"/>
        </w:rPr>
        <w:t>existía</w:t>
      </w:r>
      <w:r w:rsidRPr="00DF03D2">
        <w:rPr>
          <w:rFonts w:eastAsia="Calibri"/>
          <w:lang w:val="es-ES"/>
        </w:rPr>
        <w:t xml:space="preserve"> ninguna </w:t>
      </w:r>
      <w:r>
        <w:rPr>
          <w:rFonts w:eastAsia="Calibri"/>
          <w:lang w:val="es-ES"/>
        </w:rPr>
        <w:t>notificación</w:t>
      </w:r>
      <w:r w:rsidRPr="00DF03D2">
        <w:rPr>
          <w:rFonts w:eastAsia="Calibri"/>
          <w:lang w:val="es-ES"/>
        </w:rPr>
        <w:t xml:space="preserve"> válida para el sistema de satélites O3B-C </w:t>
      </w:r>
      <w:r>
        <w:rPr>
          <w:rFonts w:eastAsia="Calibri"/>
          <w:lang w:val="es-ES"/>
        </w:rPr>
        <w:t>al efectuarse el examen</w:t>
      </w:r>
      <w:r w:rsidRPr="00DF03D2">
        <w:rPr>
          <w:rFonts w:eastAsia="Calibri"/>
          <w:lang w:val="es-ES"/>
        </w:rPr>
        <w:t xml:space="preserve">. </w:t>
      </w:r>
      <w:r>
        <w:rPr>
          <w:rFonts w:eastAsia="Calibri"/>
          <w:lang w:val="es-ES"/>
        </w:rPr>
        <w:t>En consecuencia</w:t>
      </w:r>
      <w:r w:rsidRPr="00DF03D2">
        <w:rPr>
          <w:rFonts w:eastAsia="Calibri"/>
          <w:lang w:val="es-ES"/>
        </w:rPr>
        <w:t xml:space="preserve">, </w:t>
      </w:r>
      <w:r>
        <w:rPr>
          <w:rFonts w:eastAsia="Calibri"/>
          <w:lang w:val="es-ES"/>
        </w:rPr>
        <w:t xml:space="preserve">añade que </w:t>
      </w:r>
      <w:r w:rsidRPr="00DF03D2">
        <w:rPr>
          <w:rFonts w:eastAsia="Calibri"/>
          <w:lang w:val="es-ES"/>
        </w:rPr>
        <w:t xml:space="preserve">no </w:t>
      </w:r>
      <w:r>
        <w:rPr>
          <w:rFonts w:eastAsia="Calibri"/>
          <w:lang w:val="es-ES"/>
        </w:rPr>
        <w:t>entiende por qué cabe otorgar</w:t>
      </w:r>
      <w:r w:rsidRPr="00DF03D2">
        <w:rPr>
          <w:rFonts w:eastAsia="Calibri"/>
          <w:lang w:val="es-ES"/>
        </w:rPr>
        <w:t xml:space="preserve"> una conclusión favorable al enlace de </w:t>
      </w:r>
      <w:r>
        <w:rPr>
          <w:rFonts w:eastAsia="Calibri"/>
          <w:lang w:val="es-ES"/>
        </w:rPr>
        <w:t>conexión</w:t>
      </w:r>
      <w:r w:rsidRPr="00DF03D2">
        <w:rPr>
          <w:rFonts w:eastAsia="Calibri"/>
          <w:lang w:val="es-ES"/>
        </w:rPr>
        <w:t xml:space="preserve"> para esas asignaciones. </w:t>
      </w:r>
      <w:r>
        <w:rPr>
          <w:rFonts w:eastAsia="Calibri"/>
          <w:lang w:val="es-ES"/>
        </w:rPr>
        <w:t>Recuerda lo establecido en el marco del número</w:t>
      </w:r>
      <w:r w:rsidRPr="00DF03D2">
        <w:rPr>
          <w:rFonts w:eastAsia="Calibri"/>
          <w:lang w:val="es-ES"/>
        </w:rPr>
        <w:t xml:space="preserve"> </w:t>
      </w:r>
      <w:r w:rsidRPr="00DF03D2">
        <w:rPr>
          <w:rFonts w:eastAsia="Calibri"/>
          <w:b/>
          <w:bCs/>
          <w:lang w:val="es-ES"/>
        </w:rPr>
        <w:t xml:space="preserve">5.535A </w:t>
      </w:r>
      <w:r>
        <w:rPr>
          <w:rFonts w:eastAsia="Calibri"/>
          <w:lang w:val="es-ES"/>
        </w:rPr>
        <w:t>del RR y</w:t>
      </w:r>
      <w:r w:rsidRPr="00DF03D2">
        <w:rPr>
          <w:rFonts w:eastAsia="Calibri"/>
          <w:lang w:val="es-ES"/>
        </w:rPr>
        <w:t xml:space="preserve"> la definición de enlace de conexión </w:t>
      </w:r>
      <w:r>
        <w:rPr>
          <w:rFonts w:eastAsia="Calibri"/>
          <w:lang w:val="es-ES"/>
        </w:rPr>
        <w:t>que figura en el número</w:t>
      </w:r>
      <w:r w:rsidR="005D55C1">
        <w:rPr>
          <w:rFonts w:eastAsia="Calibri"/>
          <w:lang w:val="es-ES"/>
        </w:rPr>
        <w:t> </w:t>
      </w:r>
      <w:r>
        <w:rPr>
          <w:rFonts w:eastAsia="Calibri"/>
          <w:lang w:val="es-ES"/>
        </w:rPr>
        <w:t>1.115 del</w:t>
      </w:r>
      <w:r w:rsidRPr="00DF03D2">
        <w:rPr>
          <w:rFonts w:eastAsia="Calibri"/>
          <w:lang w:val="es-ES"/>
        </w:rPr>
        <w:t xml:space="preserve"> RR, </w:t>
      </w:r>
      <w:r>
        <w:rPr>
          <w:rFonts w:eastAsia="Calibri"/>
          <w:lang w:val="es-ES"/>
        </w:rPr>
        <w:t>y añade que considera</w:t>
      </w:r>
      <w:r w:rsidRPr="00DF03D2">
        <w:rPr>
          <w:rFonts w:eastAsia="Calibri"/>
          <w:lang w:val="es-ES"/>
        </w:rPr>
        <w:t xml:space="preserve"> que la Oficina había aplicado </w:t>
      </w:r>
      <w:r>
        <w:rPr>
          <w:rFonts w:eastAsia="Calibri"/>
          <w:lang w:val="es-ES"/>
        </w:rPr>
        <w:t>adecuadamente</w:t>
      </w:r>
      <w:r w:rsidRPr="00DF03D2">
        <w:rPr>
          <w:rFonts w:eastAsia="Calibri"/>
          <w:lang w:val="es-ES"/>
        </w:rPr>
        <w:t xml:space="preserve"> el Reglamento de Radiocomunicaciones</w:t>
      </w:r>
      <w:r>
        <w:rPr>
          <w:rFonts w:eastAsia="Calibri"/>
          <w:lang w:val="es-ES"/>
        </w:rPr>
        <w:t>; por último conviene</w:t>
      </w:r>
      <w:r w:rsidRPr="00DF03D2">
        <w:rPr>
          <w:rFonts w:eastAsia="Calibri"/>
          <w:lang w:val="es-ES"/>
        </w:rPr>
        <w:t xml:space="preserve"> en que la Junta no necesita reconsiderar la decisión de la Oficina.</w:t>
      </w:r>
    </w:p>
    <w:p w14:paraId="47394FA8" w14:textId="3383A6F7" w:rsidR="00A35144" w:rsidRPr="00DF03D2" w:rsidRDefault="00A35144" w:rsidP="0038430E">
      <w:pPr>
        <w:jc w:val="both"/>
        <w:rPr>
          <w:rFonts w:eastAsia="Calibri"/>
          <w:lang w:val="es-ES"/>
        </w:rPr>
      </w:pPr>
      <w:r w:rsidRPr="00DF03D2">
        <w:rPr>
          <w:rFonts w:eastAsia="Calibri"/>
          <w:lang w:val="es-ES"/>
        </w:rPr>
        <w:t>7.11</w:t>
      </w:r>
      <w:r w:rsidRPr="00DF03D2">
        <w:rPr>
          <w:lang w:val="es-ES"/>
        </w:rPr>
        <w:tab/>
      </w:r>
      <w:r w:rsidRPr="00D33856">
        <w:rPr>
          <w:rFonts w:eastAsia="Calibri"/>
          <w:lang w:val="es-ES"/>
        </w:rPr>
        <w:t>El</w:t>
      </w:r>
      <w:r w:rsidRPr="00DF03D2">
        <w:rPr>
          <w:rFonts w:eastAsia="Calibri"/>
          <w:b/>
          <w:bCs/>
          <w:lang w:val="es-ES"/>
        </w:rPr>
        <w:t xml:space="preserve"> Sr. Vallet (Jefe</w:t>
      </w:r>
      <w:r>
        <w:rPr>
          <w:rFonts w:eastAsia="Calibri"/>
          <w:b/>
          <w:bCs/>
          <w:lang w:val="es-ES"/>
        </w:rPr>
        <w:t xml:space="preserve"> del</w:t>
      </w:r>
      <w:r w:rsidRPr="00DF03D2">
        <w:rPr>
          <w:rFonts w:eastAsia="Calibri"/>
          <w:b/>
          <w:bCs/>
          <w:lang w:val="es-ES"/>
        </w:rPr>
        <w:t xml:space="preserve"> SSD) </w:t>
      </w:r>
      <w:r>
        <w:rPr>
          <w:rFonts w:eastAsia="Calibri"/>
          <w:lang w:val="es-ES"/>
        </w:rPr>
        <w:t>señala</w:t>
      </w:r>
      <w:r w:rsidRPr="00DF03D2">
        <w:rPr>
          <w:rFonts w:eastAsia="Calibri"/>
          <w:lang w:val="es-ES"/>
        </w:rPr>
        <w:t xml:space="preserve"> que, en aras de la equidad, </w:t>
      </w:r>
      <w:r>
        <w:rPr>
          <w:rFonts w:eastAsia="Calibri"/>
          <w:lang w:val="es-ES"/>
        </w:rPr>
        <w:t>toda modificación de</w:t>
      </w:r>
      <w:r w:rsidRPr="00DF03D2">
        <w:rPr>
          <w:rFonts w:eastAsia="Calibri"/>
          <w:lang w:val="es-ES"/>
        </w:rPr>
        <w:t xml:space="preserve"> las </w:t>
      </w:r>
      <w:r>
        <w:rPr>
          <w:rFonts w:eastAsia="Calibri"/>
          <w:lang w:val="es-ES"/>
        </w:rPr>
        <w:t>Reglas de Procedimiento</w:t>
      </w:r>
      <w:r w:rsidRPr="00DF03D2">
        <w:rPr>
          <w:rFonts w:eastAsia="Calibri"/>
          <w:lang w:val="es-ES"/>
        </w:rPr>
        <w:t xml:space="preserve"> decidid</w:t>
      </w:r>
      <w:r>
        <w:rPr>
          <w:rFonts w:eastAsia="Calibri"/>
          <w:lang w:val="es-ES"/>
        </w:rPr>
        <w:t>a</w:t>
      </w:r>
      <w:r w:rsidRPr="00DF03D2">
        <w:rPr>
          <w:rFonts w:eastAsia="Calibri"/>
          <w:lang w:val="es-ES"/>
        </w:rPr>
        <w:t xml:space="preserve"> por la Junta </w:t>
      </w:r>
      <w:r>
        <w:rPr>
          <w:rFonts w:eastAsia="Calibri"/>
          <w:lang w:val="es-ES"/>
        </w:rPr>
        <w:t>a raíz de la</w:t>
      </w:r>
      <w:r w:rsidRPr="00DF03D2">
        <w:rPr>
          <w:rFonts w:eastAsia="Calibri"/>
          <w:lang w:val="es-ES"/>
        </w:rPr>
        <w:t xml:space="preserve"> queja </w:t>
      </w:r>
      <w:r>
        <w:rPr>
          <w:rFonts w:eastAsia="Calibri"/>
          <w:lang w:val="es-ES"/>
        </w:rPr>
        <w:t>formulada</w:t>
      </w:r>
      <w:r w:rsidRPr="00DF03D2">
        <w:rPr>
          <w:rFonts w:eastAsia="Calibri"/>
          <w:lang w:val="es-ES"/>
        </w:rPr>
        <w:t xml:space="preserve"> por la Administración del Reino Unido tendría que aplicarse a todos los casos anteriores</w:t>
      </w:r>
      <w:r w:rsidR="0074276D">
        <w:rPr>
          <w:rFonts w:eastAsia="Calibri"/>
          <w:lang w:val="es-ES"/>
        </w:rPr>
        <w:t>, los cuales son numerosos</w:t>
      </w:r>
      <w:r w:rsidRPr="00DF03D2">
        <w:rPr>
          <w:rFonts w:eastAsia="Calibri"/>
          <w:lang w:val="es-ES"/>
        </w:rPr>
        <w:t>.</w:t>
      </w:r>
    </w:p>
    <w:p w14:paraId="7CB1CB07" w14:textId="77777777" w:rsidR="00A35144" w:rsidRPr="00DF03D2" w:rsidRDefault="00A35144" w:rsidP="0038430E">
      <w:pPr>
        <w:jc w:val="both"/>
        <w:rPr>
          <w:rFonts w:eastAsia="Calibri"/>
          <w:lang w:val="es-ES"/>
        </w:rPr>
      </w:pPr>
      <w:r w:rsidRPr="00DF03D2">
        <w:rPr>
          <w:rFonts w:eastAsia="Calibri"/>
          <w:lang w:val="es-ES"/>
        </w:rPr>
        <w:lastRenderedPageBreak/>
        <w:t>7.12</w:t>
      </w:r>
      <w:r w:rsidRPr="00DF03D2">
        <w:rPr>
          <w:lang w:val="es-ES"/>
        </w:rPr>
        <w:tab/>
      </w:r>
      <w:r w:rsidRPr="00D33856">
        <w:rPr>
          <w:rFonts w:eastAsia="Calibri"/>
          <w:lang w:val="es-ES"/>
        </w:rPr>
        <w:t>El</w:t>
      </w:r>
      <w:r w:rsidRPr="00DF03D2">
        <w:rPr>
          <w:rFonts w:eastAsia="Calibri"/>
          <w:b/>
          <w:bCs/>
          <w:lang w:val="es-ES"/>
        </w:rPr>
        <w:t xml:space="preserve"> Sr. Ciccorossi (Jefe en funciones</w:t>
      </w:r>
      <w:r>
        <w:rPr>
          <w:rFonts w:eastAsia="Calibri"/>
          <w:b/>
          <w:bCs/>
          <w:lang w:val="es-ES"/>
        </w:rPr>
        <w:t xml:space="preserve"> del</w:t>
      </w:r>
      <w:r w:rsidRPr="00DF03D2">
        <w:rPr>
          <w:rFonts w:eastAsia="Calibri"/>
          <w:b/>
          <w:bCs/>
          <w:lang w:val="es-ES"/>
        </w:rPr>
        <w:t xml:space="preserve"> SSD/SSC) </w:t>
      </w:r>
      <w:r w:rsidRPr="00D33856">
        <w:rPr>
          <w:rFonts w:eastAsia="Calibri"/>
          <w:lang w:val="es-ES"/>
        </w:rPr>
        <w:t>observa</w:t>
      </w:r>
      <w:r w:rsidRPr="00DF03D2">
        <w:rPr>
          <w:rFonts w:eastAsia="Calibri"/>
          <w:b/>
          <w:bCs/>
          <w:lang w:val="es-ES"/>
        </w:rPr>
        <w:t xml:space="preserve"> </w:t>
      </w:r>
      <w:r w:rsidRPr="00DF03D2">
        <w:rPr>
          <w:rFonts w:eastAsia="Calibri"/>
          <w:lang w:val="es-ES"/>
        </w:rPr>
        <w:t xml:space="preserve">que la Administración del Reino Unido no había indicado el sistema de satélites asociado para el SMS en su </w:t>
      </w:r>
      <w:r>
        <w:rPr>
          <w:rFonts w:eastAsia="Calibri"/>
          <w:lang w:val="es-ES"/>
        </w:rPr>
        <w:t>comunicación a la Junta</w:t>
      </w:r>
      <w:r w:rsidRPr="00DF03D2">
        <w:rPr>
          <w:rFonts w:eastAsia="Calibri"/>
          <w:lang w:val="es-ES"/>
        </w:rPr>
        <w:t>.</w:t>
      </w:r>
    </w:p>
    <w:p w14:paraId="4BC6B411" w14:textId="77777777" w:rsidR="00A35144" w:rsidRPr="00DF03D2" w:rsidRDefault="00A35144" w:rsidP="0038430E">
      <w:pPr>
        <w:jc w:val="both"/>
        <w:rPr>
          <w:rFonts w:eastAsia="Calibri"/>
          <w:lang w:val="es-ES"/>
        </w:rPr>
      </w:pPr>
      <w:r w:rsidRPr="00DF03D2">
        <w:rPr>
          <w:rFonts w:eastAsia="Calibri"/>
          <w:lang w:val="es-ES"/>
        </w:rPr>
        <w:t>7.13</w:t>
      </w:r>
      <w:r w:rsidRPr="00DF03D2">
        <w:rPr>
          <w:lang w:val="es-ES"/>
        </w:rPr>
        <w:tab/>
      </w:r>
      <w:r w:rsidRPr="008A33CD">
        <w:rPr>
          <w:rFonts w:eastAsia="Calibri"/>
          <w:lang w:val="es-ES"/>
        </w:rPr>
        <w:t>La</w:t>
      </w:r>
      <w:r w:rsidRPr="00DF03D2">
        <w:rPr>
          <w:rFonts w:eastAsia="Calibri"/>
          <w:b/>
          <w:bCs/>
          <w:lang w:val="es-ES"/>
        </w:rPr>
        <w:t xml:space="preserve"> Sra. Beaumier </w:t>
      </w:r>
      <w:r w:rsidRPr="00DF03D2">
        <w:rPr>
          <w:rFonts w:eastAsia="Calibri"/>
          <w:lang w:val="es-ES"/>
        </w:rPr>
        <w:t>pregunta si la Administración del Reino Unido ha</w:t>
      </w:r>
      <w:r>
        <w:rPr>
          <w:rFonts w:eastAsia="Calibri"/>
          <w:lang w:val="es-ES"/>
        </w:rPr>
        <w:t>bía</w:t>
      </w:r>
      <w:r w:rsidRPr="00DF03D2">
        <w:rPr>
          <w:rFonts w:eastAsia="Calibri"/>
          <w:lang w:val="es-ES"/>
        </w:rPr>
        <w:t xml:space="preserve"> identificado </w:t>
      </w:r>
      <w:r>
        <w:rPr>
          <w:rFonts w:eastAsia="Calibri"/>
          <w:lang w:val="es-ES"/>
        </w:rPr>
        <w:t>la notificación del SMS</w:t>
      </w:r>
      <w:r w:rsidRPr="00DF03D2">
        <w:rPr>
          <w:rFonts w:eastAsia="Calibri"/>
          <w:lang w:val="es-ES"/>
        </w:rPr>
        <w:t xml:space="preserve"> </w:t>
      </w:r>
      <w:r>
        <w:rPr>
          <w:rFonts w:eastAsia="Calibri"/>
          <w:lang w:val="es-ES"/>
        </w:rPr>
        <w:t>a</w:t>
      </w:r>
      <w:r w:rsidRPr="00DF03D2">
        <w:rPr>
          <w:rFonts w:eastAsia="Calibri"/>
          <w:lang w:val="es-ES"/>
        </w:rPr>
        <w:t xml:space="preserve"> la Oficina, ya sea </w:t>
      </w:r>
      <w:r>
        <w:rPr>
          <w:rFonts w:eastAsia="Calibri"/>
          <w:lang w:val="es-ES"/>
        </w:rPr>
        <w:t xml:space="preserve">de manera </w:t>
      </w:r>
      <w:r w:rsidRPr="00DF03D2">
        <w:rPr>
          <w:rFonts w:eastAsia="Calibri"/>
          <w:lang w:val="es-ES"/>
        </w:rPr>
        <w:t xml:space="preserve">formal o informal, y si </w:t>
      </w:r>
      <w:r>
        <w:rPr>
          <w:rFonts w:eastAsia="Calibri"/>
          <w:lang w:val="es-ES"/>
        </w:rPr>
        <w:t>tal notificación cabe</w:t>
      </w:r>
      <w:r w:rsidRPr="00DF03D2">
        <w:rPr>
          <w:rFonts w:eastAsia="Calibri"/>
          <w:lang w:val="es-ES"/>
        </w:rPr>
        <w:t xml:space="preserve"> asociarse </w:t>
      </w:r>
      <w:r>
        <w:rPr>
          <w:rFonts w:eastAsia="Calibri"/>
          <w:lang w:val="es-ES"/>
        </w:rPr>
        <w:t>a</w:t>
      </w:r>
      <w:r w:rsidRPr="00DF03D2">
        <w:rPr>
          <w:rFonts w:eastAsia="Calibri"/>
          <w:lang w:val="es-ES"/>
        </w:rPr>
        <w:t xml:space="preserve"> la red de satélites O3B-C. </w:t>
      </w:r>
      <w:r>
        <w:rPr>
          <w:rFonts w:eastAsia="Calibri"/>
          <w:lang w:val="es-ES"/>
        </w:rPr>
        <w:t>De no existir esa notificación</w:t>
      </w:r>
      <w:r w:rsidRPr="00DF03D2">
        <w:rPr>
          <w:rFonts w:eastAsia="Calibri"/>
          <w:lang w:val="es-ES"/>
        </w:rPr>
        <w:t>, la conclusión desfavorable para las asignaciones de</w:t>
      </w:r>
      <w:r>
        <w:rPr>
          <w:rFonts w:eastAsia="Calibri"/>
          <w:lang w:val="es-ES"/>
        </w:rPr>
        <w:t>l</w:t>
      </w:r>
      <w:r w:rsidRPr="00DF03D2">
        <w:rPr>
          <w:rFonts w:eastAsia="Calibri"/>
          <w:lang w:val="es-ES"/>
        </w:rPr>
        <w:t xml:space="preserve"> enlace de conexión debe mantenerse.</w:t>
      </w:r>
    </w:p>
    <w:p w14:paraId="20F6D901" w14:textId="77777777" w:rsidR="00A35144" w:rsidRPr="00DF03D2" w:rsidRDefault="00A35144" w:rsidP="0038430E">
      <w:pPr>
        <w:jc w:val="both"/>
        <w:rPr>
          <w:rFonts w:eastAsia="Calibri"/>
          <w:lang w:val="es-ES"/>
        </w:rPr>
      </w:pPr>
      <w:r w:rsidRPr="00DF03D2">
        <w:rPr>
          <w:rFonts w:eastAsia="Calibri"/>
          <w:lang w:val="es-ES"/>
        </w:rPr>
        <w:t>7.14</w:t>
      </w:r>
      <w:r w:rsidRPr="00DF03D2">
        <w:rPr>
          <w:lang w:val="es-ES"/>
        </w:rPr>
        <w:tab/>
      </w:r>
      <w:r w:rsidRPr="00177794">
        <w:rPr>
          <w:rFonts w:eastAsia="Calibri"/>
          <w:lang w:val="es-ES"/>
        </w:rPr>
        <w:t>El</w:t>
      </w:r>
      <w:r w:rsidRPr="00DF03D2">
        <w:rPr>
          <w:rFonts w:eastAsia="Calibri"/>
          <w:b/>
          <w:bCs/>
          <w:lang w:val="es-ES"/>
        </w:rPr>
        <w:t xml:space="preserve"> Sr. Ciccorossi (Jefe en funciones</w:t>
      </w:r>
      <w:r>
        <w:rPr>
          <w:rFonts w:eastAsia="Calibri"/>
          <w:b/>
          <w:bCs/>
          <w:lang w:val="es-ES"/>
        </w:rPr>
        <w:t xml:space="preserve"> del </w:t>
      </w:r>
      <w:r w:rsidRPr="00DF03D2">
        <w:rPr>
          <w:rFonts w:eastAsia="Calibri"/>
          <w:b/>
          <w:bCs/>
          <w:lang w:val="es-ES"/>
        </w:rPr>
        <w:t xml:space="preserve">SSD/SSC) </w:t>
      </w:r>
      <w:r w:rsidRPr="00DF03D2">
        <w:rPr>
          <w:rFonts w:eastAsia="Calibri"/>
          <w:lang w:val="es-ES"/>
        </w:rPr>
        <w:t xml:space="preserve">explica que la </w:t>
      </w:r>
      <w:r>
        <w:rPr>
          <w:rFonts w:eastAsia="Calibri"/>
          <w:lang w:val="es-ES"/>
        </w:rPr>
        <w:t>notificación</w:t>
      </w:r>
      <w:r w:rsidRPr="00DF03D2">
        <w:rPr>
          <w:rFonts w:eastAsia="Calibri"/>
          <w:lang w:val="es-ES"/>
        </w:rPr>
        <w:t xml:space="preserve"> </w:t>
      </w:r>
      <w:r>
        <w:rPr>
          <w:lang w:val="es-ES"/>
        </w:rPr>
        <w:t>incluía</w:t>
      </w:r>
      <w:r w:rsidRPr="00DF03D2">
        <w:rPr>
          <w:lang w:val="es-ES"/>
        </w:rPr>
        <w:t xml:space="preserve"> las asignaciones de frecuencias </w:t>
      </w:r>
      <w:r>
        <w:rPr>
          <w:lang w:val="es-ES"/>
        </w:rPr>
        <w:t>al</w:t>
      </w:r>
      <w:r w:rsidRPr="00DF03D2">
        <w:rPr>
          <w:lang w:val="es-ES"/>
        </w:rPr>
        <w:t xml:space="preserve"> enlace de servicio en la solicitud de coordinación </w:t>
      </w:r>
      <w:r>
        <w:rPr>
          <w:lang w:val="es-ES"/>
        </w:rPr>
        <w:t>relativa a</w:t>
      </w:r>
      <w:r w:rsidRPr="00DF03D2">
        <w:rPr>
          <w:lang w:val="es-ES"/>
        </w:rPr>
        <w:t xml:space="preserve"> la red de satélites. Sin embargo, esas asignaciones de frecuencia</w:t>
      </w:r>
      <w:r>
        <w:rPr>
          <w:lang w:val="es-ES"/>
        </w:rPr>
        <w:t>s</w:t>
      </w:r>
      <w:r w:rsidRPr="00DF03D2">
        <w:rPr>
          <w:lang w:val="es-ES"/>
        </w:rPr>
        <w:t xml:space="preserve"> se habían suprimido </w:t>
      </w:r>
      <w:r>
        <w:rPr>
          <w:lang w:val="es-ES"/>
        </w:rPr>
        <w:t>ulteriormente</w:t>
      </w:r>
      <w:r w:rsidRPr="00DF03D2">
        <w:rPr>
          <w:lang w:val="es-ES"/>
        </w:rPr>
        <w:t xml:space="preserve"> en virtud del</w:t>
      </w:r>
      <w:r>
        <w:rPr>
          <w:lang w:val="es-ES"/>
        </w:rPr>
        <w:t xml:space="preserve"> número </w:t>
      </w:r>
      <w:r w:rsidRPr="00C92338">
        <w:rPr>
          <w:b/>
          <w:bCs/>
          <w:lang w:val="es-ES"/>
        </w:rPr>
        <w:t>11.48</w:t>
      </w:r>
      <w:r>
        <w:rPr>
          <w:lang w:val="es-ES"/>
        </w:rPr>
        <w:t xml:space="preserve"> del</w:t>
      </w:r>
      <w:r w:rsidRPr="00DF03D2">
        <w:rPr>
          <w:lang w:val="es-ES"/>
        </w:rPr>
        <w:t xml:space="preserve"> RR al final del periodo reglamentario de siete años. Otra </w:t>
      </w:r>
      <w:r>
        <w:rPr>
          <w:lang w:val="es-ES"/>
        </w:rPr>
        <w:t>notificación</w:t>
      </w:r>
      <w:r w:rsidRPr="00DF03D2">
        <w:rPr>
          <w:lang w:val="es-ES"/>
        </w:rPr>
        <w:t xml:space="preserve">, </w:t>
      </w:r>
      <w:r>
        <w:rPr>
          <w:lang w:val="es-ES"/>
        </w:rPr>
        <w:t>presentada</w:t>
      </w:r>
      <w:r w:rsidRPr="00DF03D2">
        <w:rPr>
          <w:lang w:val="es-ES"/>
        </w:rPr>
        <w:t xml:space="preserve"> más tarde </w:t>
      </w:r>
      <w:r>
        <w:rPr>
          <w:lang w:val="es-ES"/>
        </w:rPr>
        <w:t>con</w:t>
      </w:r>
      <w:r w:rsidRPr="00DF03D2">
        <w:rPr>
          <w:lang w:val="es-ES"/>
        </w:rPr>
        <w:t xml:space="preserve"> asignaciones del SMS, seguía en proceso de coordinación y tenía características orbitales diferentes </w:t>
      </w:r>
      <w:r>
        <w:rPr>
          <w:lang w:val="es-ES"/>
        </w:rPr>
        <w:t xml:space="preserve">con respecto </w:t>
      </w:r>
      <w:r w:rsidRPr="00DF03D2">
        <w:rPr>
          <w:lang w:val="es-ES"/>
        </w:rPr>
        <w:t xml:space="preserve">a la </w:t>
      </w:r>
      <w:r>
        <w:rPr>
          <w:rFonts w:eastAsia="Calibri"/>
          <w:lang w:val="es-ES"/>
        </w:rPr>
        <w:t xml:space="preserve">notificación de la red </w:t>
      </w:r>
      <w:r w:rsidRPr="00DF03D2">
        <w:rPr>
          <w:rFonts w:eastAsia="Calibri"/>
          <w:lang w:val="es-ES"/>
        </w:rPr>
        <w:t xml:space="preserve">O3B-C. A la Oficina le </w:t>
      </w:r>
      <w:r>
        <w:rPr>
          <w:rFonts w:eastAsia="Calibri"/>
          <w:lang w:val="es-ES"/>
        </w:rPr>
        <w:t>resultó</w:t>
      </w:r>
      <w:r w:rsidRPr="00DF03D2">
        <w:rPr>
          <w:rFonts w:eastAsia="Calibri"/>
          <w:lang w:val="es-ES"/>
        </w:rPr>
        <w:t xml:space="preserve"> difícil </w:t>
      </w:r>
      <w:r>
        <w:rPr>
          <w:rFonts w:eastAsia="Calibri"/>
          <w:lang w:val="es-ES"/>
        </w:rPr>
        <w:t>realizar hipótesis</w:t>
      </w:r>
      <w:r w:rsidRPr="00DF03D2">
        <w:rPr>
          <w:rFonts w:eastAsia="Calibri"/>
          <w:lang w:val="es-ES"/>
        </w:rPr>
        <w:t xml:space="preserve"> </w:t>
      </w:r>
      <w:r>
        <w:rPr>
          <w:rFonts w:eastAsia="Calibri"/>
          <w:lang w:val="es-ES"/>
        </w:rPr>
        <w:t xml:space="preserve">en materia de </w:t>
      </w:r>
      <w:r w:rsidRPr="00DF03D2">
        <w:rPr>
          <w:rFonts w:eastAsia="Calibri"/>
          <w:lang w:val="es-ES"/>
        </w:rPr>
        <w:t xml:space="preserve">asociación y parámetros orbitales, </w:t>
      </w:r>
      <w:r>
        <w:rPr>
          <w:rFonts w:eastAsia="Calibri"/>
          <w:lang w:val="es-ES"/>
        </w:rPr>
        <w:t>así como</w:t>
      </w:r>
      <w:r w:rsidRPr="00DF03D2">
        <w:rPr>
          <w:rFonts w:eastAsia="Calibri"/>
          <w:lang w:val="es-ES"/>
        </w:rPr>
        <w:t xml:space="preserve"> en cuanto al calendario</w:t>
      </w:r>
      <w:r>
        <w:rPr>
          <w:rFonts w:eastAsia="Calibri"/>
          <w:lang w:val="es-ES"/>
        </w:rPr>
        <w:t xml:space="preserve"> de trabajo</w:t>
      </w:r>
      <w:r w:rsidRPr="00DF03D2">
        <w:rPr>
          <w:rFonts w:eastAsia="Calibri"/>
          <w:lang w:val="es-ES"/>
        </w:rPr>
        <w:t xml:space="preserve">, </w:t>
      </w:r>
      <w:r>
        <w:rPr>
          <w:rFonts w:eastAsia="Calibri"/>
          <w:lang w:val="es-ES"/>
        </w:rPr>
        <w:t>puesto</w:t>
      </w:r>
      <w:r w:rsidRPr="00DF03D2">
        <w:rPr>
          <w:rFonts w:eastAsia="Calibri"/>
          <w:lang w:val="es-ES"/>
        </w:rPr>
        <w:t xml:space="preserve"> que la presentación se había </w:t>
      </w:r>
      <w:r>
        <w:rPr>
          <w:rFonts w:eastAsia="Calibri"/>
          <w:lang w:val="es-ES"/>
        </w:rPr>
        <w:t>realizado ulteriormente</w:t>
      </w:r>
      <w:r w:rsidRPr="00DF03D2">
        <w:rPr>
          <w:rFonts w:eastAsia="Calibri"/>
          <w:lang w:val="es-ES"/>
        </w:rPr>
        <w:t xml:space="preserve">. La administración notificante no había indicado, ni en la carta de presentación a la Oficina ni en su recurso a la Junta, el nombre del sistema de satélites asociado. </w:t>
      </w:r>
      <w:r>
        <w:rPr>
          <w:rFonts w:eastAsia="Calibri"/>
          <w:lang w:val="es-ES"/>
        </w:rPr>
        <w:t>No obstante</w:t>
      </w:r>
      <w:r w:rsidRPr="00DF03D2">
        <w:rPr>
          <w:rFonts w:eastAsia="Calibri"/>
          <w:lang w:val="es-ES"/>
        </w:rPr>
        <w:t xml:space="preserve">, después de que se emitiera y publicara la decisión desfavorable, el operador se puso en contacto con la Oficina por correo electrónico para solicitar una aclaración, que la Oficina le proporcionó debidamente. </w:t>
      </w:r>
      <w:r>
        <w:rPr>
          <w:rFonts w:eastAsia="Calibri"/>
          <w:lang w:val="es-ES"/>
        </w:rPr>
        <w:t>Habida cuenta de ello</w:t>
      </w:r>
      <w:r w:rsidRPr="00DF03D2">
        <w:rPr>
          <w:rFonts w:eastAsia="Calibri"/>
          <w:lang w:val="es-ES"/>
        </w:rPr>
        <w:t xml:space="preserve">, la administración </w:t>
      </w:r>
      <w:r>
        <w:rPr>
          <w:rFonts w:eastAsia="Calibri"/>
          <w:lang w:val="es-ES"/>
        </w:rPr>
        <w:t>tendría que</w:t>
      </w:r>
      <w:r w:rsidRPr="00DF03D2">
        <w:rPr>
          <w:rFonts w:eastAsia="Calibri"/>
          <w:lang w:val="es-ES"/>
        </w:rPr>
        <w:t xml:space="preserve"> haber comprendido la importancia de identificar el nombre del satélite.</w:t>
      </w:r>
    </w:p>
    <w:p w14:paraId="38EFB343" w14:textId="77777777" w:rsidR="00A35144" w:rsidRPr="00DF03D2" w:rsidRDefault="00A35144" w:rsidP="0038430E">
      <w:pPr>
        <w:jc w:val="both"/>
        <w:rPr>
          <w:rFonts w:eastAsia="Calibri"/>
          <w:bCs/>
          <w:lang w:val="es-ES"/>
        </w:rPr>
      </w:pPr>
      <w:r w:rsidRPr="00DF03D2">
        <w:rPr>
          <w:bCs/>
          <w:lang w:val="es-ES"/>
        </w:rPr>
        <w:t>7.15</w:t>
      </w:r>
      <w:r w:rsidRPr="00DF03D2">
        <w:rPr>
          <w:bCs/>
          <w:lang w:val="es-ES"/>
        </w:rPr>
        <w:tab/>
      </w:r>
      <w:r w:rsidRPr="006D06B9">
        <w:rPr>
          <w:rFonts w:eastAsia="Calibri"/>
          <w:bCs/>
          <w:lang w:val="es-ES"/>
        </w:rPr>
        <w:t>El</w:t>
      </w:r>
      <w:r w:rsidRPr="00DF03D2">
        <w:rPr>
          <w:rFonts w:eastAsia="Calibri"/>
          <w:b/>
          <w:lang w:val="es-ES"/>
        </w:rPr>
        <w:t xml:space="preserve"> Sr. </w:t>
      </w:r>
      <w:r w:rsidRPr="00DF03D2">
        <w:rPr>
          <w:rFonts w:eastAsia="Calibri"/>
          <w:b/>
          <w:bCs/>
          <w:lang w:val="es-ES"/>
        </w:rPr>
        <w:t xml:space="preserve">Linhares de Souza Filho </w:t>
      </w:r>
      <w:r w:rsidRPr="00DF03D2">
        <w:rPr>
          <w:rFonts w:eastAsia="Calibri"/>
          <w:bCs/>
          <w:lang w:val="es-ES"/>
        </w:rPr>
        <w:t xml:space="preserve">agradece a la </w:t>
      </w:r>
      <w:r>
        <w:rPr>
          <w:rFonts w:eastAsia="Calibri"/>
          <w:bCs/>
          <w:lang w:val="es-ES"/>
        </w:rPr>
        <w:t>Oficina</w:t>
      </w:r>
      <w:r w:rsidRPr="00DF03D2">
        <w:rPr>
          <w:rFonts w:eastAsia="Calibri"/>
          <w:bCs/>
          <w:lang w:val="es-ES"/>
        </w:rPr>
        <w:t xml:space="preserve"> sus aclaraciones. Dado que la Administración del Reino Unido no ha</w:t>
      </w:r>
      <w:r>
        <w:rPr>
          <w:rFonts w:eastAsia="Calibri"/>
          <w:bCs/>
          <w:lang w:val="es-ES"/>
        </w:rPr>
        <w:t>bía</w:t>
      </w:r>
      <w:r w:rsidRPr="00DF03D2">
        <w:rPr>
          <w:rFonts w:eastAsia="Calibri"/>
          <w:bCs/>
          <w:lang w:val="es-ES"/>
        </w:rPr>
        <w:t xml:space="preserve"> facilitado información adicional, </w:t>
      </w:r>
      <w:r>
        <w:rPr>
          <w:rFonts w:eastAsia="Calibri"/>
          <w:bCs/>
          <w:lang w:val="es-ES"/>
        </w:rPr>
        <w:t xml:space="preserve">señala que </w:t>
      </w:r>
      <w:r w:rsidRPr="00DF03D2">
        <w:rPr>
          <w:rFonts w:eastAsia="Calibri"/>
          <w:bCs/>
          <w:lang w:val="es-ES"/>
        </w:rPr>
        <w:t>la conclusión desfavorable debe mantenerse.</w:t>
      </w:r>
    </w:p>
    <w:p w14:paraId="5EBCD825" w14:textId="77777777" w:rsidR="00A35144" w:rsidRPr="00DF03D2" w:rsidRDefault="00A35144" w:rsidP="0038430E">
      <w:pPr>
        <w:jc w:val="both"/>
        <w:rPr>
          <w:bCs/>
          <w:lang w:val="es-ES"/>
        </w:rPr>
      </w:pPr>
      <w:r w:rsidRPr="00DF03D2">
        <w:rPr>
          <w:bCs/>
          <w:lang w:val="es-ES"/>
        </w:rPr>
        <w:t>7.16</w:t>
      </w:r>
      <w:r w:rsidRPr="00DF03D2">
        <w:rPr>
          <w:bCs/>
          <w:lang w:val="es-ES"/>
        </w:rPr>
        <w:tab/>
      </w:r>
      <w:r w:rsidRPr="007101DC">
        <w:rPr>
          <w:lang w:val="es-ES"/>
        </w:rPr>
        <w:t>El</w:t>
      </w:r>
      <w:r w:rsidRPr="00DF03D2">
        <w:rPr>
          <w:b/>
          <w:bCs/>
          <w:lang w:val="es-ES"/>
        </w:rPr>
        <w:t xml:space="preserve"> Sr. Cheng </w:t>
      </w:r>
      <w:r>
        <w:rPr>
          <w:bCs/>
          <w:lang w:val="es-ES"/>
        </w:rPr>
        <w:t>propone que la Junta</w:t>
      </w:r>
      <w:r w:rsidRPr="00DF03D2">
        <w:rPr>
          <w:bCs/>
          <w:lang w:val="es-ES"/>
        </w:rPr>
        <w:t xml:space="preserve"> </w:t>
      </w:r>
      <w:r>
        <w:rPr>
          <w:bCs/>
          <w:lang w:val="es-ES"/>
        </w:rPr>
        <w:t>pueda incluir</w:t>
      </w:r>
      <w:r w:rsidRPr="00DF03D2">
        <w:rPr>
          <w:bCs/>
          <w:lang w:val="es-ES"/>
        </w:rPr>
        <w:t xml:space="preserve"> en su conclusión un texto </w:t>
      </w:r>
      <w:r>
        <w:rPr>
          <w:bCs/>
          <w:lang w:val="es-ES"/>
        </w:rPr>
        <w:t>relativo al hecho de</w:t>
      </w:r>
      <w:r w:rsidRPr="00DF03D2">
        <w:rPr>
          <w:bCs/>
          <w:lang w:val="es-ES"/>
        </w:rPr>
        <w:t xml:space="preserve"> que los enlaces de alimentación </w:t>
      </w:r>
      <w:r>
        <w:rPr>
          <w:bCs/>
          <w:lang w:val="es-ES"/>
        </w:rPr>
        <w:t xml:space="preserve">se encuentren </w:t>
      </w:r>
      <w:r w:rsidRPr="00DF03D2">
        <w:rPr>
          <w:bCs/>
          <w:lang w:val="es-ES"/>
        </w:rPr>
        <w:t>en la misma estación espacial (plano orbital) que los enlaces de servicio correspondientes.</w:t>
      </w:r>
    </w:p>
    <w:p w14:paraId="0DBCF63C" w14:textId="6CD36540" w:rsidR="00A35144" w:rsidRPr="00DF03D2" w:rsidRDefault="00A35144" w:rsidP="0038430E">
      <w:pPr>
        <w:jc w:val="both"/>
        <w:rPr>
          <w:rFonts w:eastAsia="Calibri"/>
          <w:lang w:val="es-ES"/>
        </w:rPr>
      </w:pPr>
      <w:r w:rsidRPr="00DF03D2">
        <w:rPr>
          <w:lang w:val="es-ES"/>
        </w:rPr>
        <w:t>7.17</w:t>
      </w:r>
      <w:r w:rsidRPr="00DF03D2">
        <w:rPr>
          <w:lang w:val="es-ES"/>
        </w:rPr>
        <w:tab/>
      </w:r>
      <w:r w:rsidRPr="00DF03D2">
        <w:rPr>
          <w:b/>
          <w:bCs/>
          <w:lang w:val="es-ES"/>
        </w:rPr>
        <w:t xml:space="preserve">El Sr. Henri </w:t>
      </w:r>
      <w:r>
        <w:rPr>
          <w:lang w:val="es-ES"/>
        </w:rPr>
        <w:t>manifiesta</w:t>
      </w:r>
      <w:r w:rsidRPr="00DF03D2">
        <w:rPr>
          <w:lang w:val="es-ES"/>
        </w:rPr>
        <w:t xml:space="preserve"> que, aunque podría existir otra </w:t>
      </w:r>
      <w:r>
        <w:rPr>
          <w:lang w:val="es-ES"/>
        </w:rPr>
        <w:t>notificación</w:t>
      </w:r>
      <w:r w:rsidRPr="00DF03D2">
        <w:rPr>
          <w:lang w:val="es-ES"/>
        </w:rPr>
        <w:t xml:space="preserve"> con una atribución </w:t>
      </w:r>
      <w:r>
        <w:rPr>
          <w:lang w:val="es-ES"/>
        </w:rPr>
        <w:t>al</w:t>
      </w:r>
      <w:r w:rsidRPr="00DF03D2">
        <w:rPr>
          <w:lang w:val="es-ES"/>
        </w:rPr>
        <w:t xml:space="preserve"> SMS asociada a</w:t>
      </w:r>
      <w:r w:rsidR="0074276D">
        <w:rPr>
          <w:lang w:val="es-ES"/>
        </w:rPr>
        <w:t xml:space="preserve">l sistema </w:t>
      </w:r>
      <w:r w:rsidRPr="00DF03D2">
        <w:rPr>
          <w:lang w:val="es-ES"/>
        </w:rPr>
        <w:t xml:space="preserve">O3B-C, </w:t>
      </w:r>
      <w:r>
        <w:rPr>
          <w:lang w:val="es-ES"/>
        </w:rPr>
        <w:t>la Junta</w:t>
      </w:r>
      <w:r w:rsidRPr="00DF03D2">
        <w:rPr>
          <w:lang w:val="es-ES"/>
        </w:rPr>
        <w:t xml:space="preserve"> no ha</w:t>
      </w:r>
      <w:r>
        <w:rPr>
          <w:lang w:val="es-ES"/>
        </w:rPr>
        <w:t>bía</w:t>
      </w:r>
      <w:r w:rsidRPr="00DF03D2">
        <w:rPr>
          <w:lang w:val="es-ES"/>
        </w:rPr>
        <w:t xml:space="preserve"> recibido suficiente información sobre las condiciones necesarias para concluir que </w:t>
      </w:r>
      <w:r>
        <w:rPr>
          <w:lang w:val="es-ES"/>
        </w:rPr>
        <w:t>ambas notificaciones</w:t>
      </w:r>
      <w:r w:rsidRPr="00DF03D2">
        <w:rPr>
          <w:lang w:val="es-ES"/>
        </w:rPr>
        <w:t xml:space="preserve"> podrían vincularse. La </w:t>
      </w:r>
      <w:r w:rsidRPr="00DF03D2">
        <w:rPr>
          <w:rFonts w:eastAsia="Calibri"/>
          <w:lang w:val="es-ES"/>
        </w:rPr>
        <w:t>relación entre los enlaces de conexión y la atribución de servicios se debatiría durante la CMR</w:t>
      </w:r>
      <w:r w:rsidRPr="00DF03D2">
        <w:rPr>
          <w:rFonts w:eastAsia="Calibri"/>
          <w:lang w:val="es-ES"/>
        </w:rPr>
        <w:noBreakHyphen/>
        <w:t>23 en el marco del informe del Director y podría</w:t>
      </w:r>
      <w:r>
        <w:rPr>
          <w:rFonts w:eastAsia="Calibri"/>
          <w:lang w:val="es-ES"/>
        </w:rPr>
        <w:t>n celebrarse debates</w:t>
      </w:r>
      <w:r w:rsidRPr="00DF03D2">
        <w:rPr>
          <w:rFonts w:eastAsia="Calibri"/>
          <w:lang w:val="es-ES"/>
        </w:rPr>
        <w:t xml:space="preserve"> sobre el enfoque adoptado </w:t>
      </w:r>
      <w:r>
        <w:rPr>
          <w:rFonts w:eastAsia="Calibri"/>
          <w:lang w:val="es-ES"/>
        </w:rPr>
        <w:t>previamente</w:t>
      </w:r>
      <w:r w:rsidRPr="00DF03D2">
        <w:rPr>
          <w:rFonts w:eastAsia="Calibri"/>
          <w:lang w:val="es-ES"/>
        </w:rPr>
        <w:t xml:space="preserve">, </w:t>
      </w:r>
      <w:r>
        <w:rPr>
          <w:rFonts w:eastAsia="Calibri"/>
          <w:lang w:val="es-ES"/>
        </w:rPr>
        <w:t>en particular</w:t>
      </w:r>
      <w:r w:rsidRPr="00DF03D2">
        <w:rPr>
          <w:rFonts w:eastAsia="Calibri"/>
          <w:lang w:val="es-ES"/>
        </w:rPr>
        <w:t xml:space="preserve"> en lo que respecta a la aplicación a sistemas de satélites no geoestacionarios. </w:t>
      </w:r>
      <w:r>
        <w:rPr>
          <w:lang w:val="es-ES"/>
        </w:rPr>
        <w:t>En consecuencia</w:t>
      </w:r>
      <w:r w:rsidRPr="00DF03D2">
        <w:rPr>
          <w:lang w:val="es-ES"/>
        </w:rPr>
        <w:t xml:space="preserve">, </w:t>
      </w:r>
      <w:r>
        <w:rPr>
          <w:lang w:val="es-ES"/>
        </w:rPr>
        <w:t xml:space="preserve">señala que </w:t>
      </w:r>
      <w:r w:rsidRPr="00DF03D2">
        <w:rPr>
          <w:lang w:val="es-ES"/>
        </w:rPr>
        <w:t xml:space="preserve">se </w:t>
      </w:r>
      <w:r>
        <w:rPr>
          <w:lang w:val="es-ES"/>
        </w:rPr>
        <w:t>abstiene</w:t>
      </w:r>
      <w:r w:rsidRPr="00DF03D2">
        <w:rPr>
          <w:lang w:val="es-ES"/>
        </w:rPr>
        <w:t xml:space="preserve"> de incluir </w:t>
      </w:r>
      <w:r>
        <w:rPr>
          <w:lang w:val="es-ES"/>
        </w:rPr>
        <w:t>el citado texto</w:t>
      </w:r>
      <w:r w:rsidRPr="00DF03D2">
        <w:rPr>
          <w:lang w:val="es-ES"/>
        </w:rPr>
        <w:t xml:space="preserve"> en la conclusión.</w:t>
      </w:r>
    </w:p>
    <w:p w14:paraId="253F19C4" w14:textId="77777777" w:rsidR="00A35144" w:rsidRPr="00DF03D2" w:rsidRDefault="00A35144" w:rsidP="0038430E">
      <w:pPr>
        <w:jc w:val="both"/>
        <w:rPr>
          <w:rFonts w:eastAsia="Calibri"/>
          <w:lang w:val="es-ES"/>
        </w:rPr>
      </w:pPr>
      <w:r w:rsidRPr="00DF03D2">
        <w:rPr>
          <w:rFonts w:eastAsia="Calibri"/>
          <w:lang w:val="es-ES"/>
        </w:rPr>
        <w:t>7.18</w:t>
      </w:r>
      <w:r>
        <w:rPr>
          <w:rFonts w:eastAsia="Calibri"/>
          <w:lang w:val="es-ES"/>
        </w:rPr>
        <w:tab/>
      </w:r>
      <w:r w:rsidRPr="00DF03D2">
        <w:rPr>
          <w:rFonts w:eastAsia="Calibri"/>
          <w:lang w:val="es-ES"/>
        </w:rPr>
        <w:t xml:space="preserve">El </w:t>
      </w:r>
      <w:r w:rsidRPr="00DF03D2">
        <w:rPr>
          <w:rFonts w:eastAsia="Calibri"/>
          <w:b/>
          <w:lang w:val="es-ES"/>
        </w:rPr>
        <w:t xml:space="preserve">Presidente </w:t>
      </w:r>
      <w:r w:rsidRPr="00DF03D2">
        <w:rPr>
          <w:rFonts w:eastAsia="Calibri"/>
          <w:lang w:val="es-ES"/>
        </w:rPr>
        <w:t>pro</w:t>
      </w:r>
      <w:r>
        <w:rPr>
          <w:rFonts w:eastAsia="Calibri"/>
          <w:lang w:val="es-ES"/>
        </w:rPr>
        <w:t>pone</w:t>
      </w:r>
      <w:r w:rsidRPr="00DF03D2">
        <w:rPr>
          <w:rFonts w:eastAsia="Calibri"/>
          <w:lang w:val="es-ES"/>
        </w:rPr>
        <w:t xml:space="preserve"> </w:t>
      </w:r>
      <w:r>
        <w:rPr>
          <w:rFonts w:eastAsia="Calibri"/>
          <w:lang w:val="es-ES"/>
        </w:rPr>
        <w:t>a la Junta</w:t>
      </w:r>
      <w:r w:rsidRPr="00DF03D2">
        <w:rPr>
          <w:rFonts w:eastAsia="Calibri"/>
          <w:lang w:val="es-ES"/>
        </w:rPr>
        <w:t xml:space="preserve"> </w:t>
      </w:r>
      <w:r>
        <w:rPr>
          <w:rFonts w:eastAsia="Calibri"/>
          <w:lang w:val="es-ES"/>
        </w:rPr>
        <w:t>que se adopte la conclusión siguiente al respecto</w:t>
      </w:r>
      <w:r w:rsidRPr="00DF03D2">
        <w:rPr>
          <w:rFonts w:eastAsia="Calibri"/>
          <w:lang w:val="es-ES"/>
        </w:rPr>
        <w:t>:</w:t>
      </w:r>
    </w:p>
    <w:p w14:paraId="00CC3000" w14:textId="77777777" w:rsidR="00A35144" w:rsidRPr="00DF03D2" w:rsidRDefault="00A35144" w:rsidP="0038430E">
      <w:pPr>
        <w:jc w:val="both"/>
        <w:rPr>
          <w:lang w:val="es-ES"/>
        </w:rPr>
      </w:pPr>
      <w:r>
        <w:rPr>
          <w:lang w:val="es-ES"/>
        </w:rPr>
        <w:t>«L</w:t>
      </w:r>
      <w:r w:rsidRPr="00D60AEB">
        <w:rPr>
          <w:lang w:val="es-ES"/>
        </w:rPr>
        <w:t xml:space="preserve">a Junta examinó detenidamente el Documento RRB23-3/10, en el que la Administración del Reino Unido apela la decisión de la Oficina de Radiocomunicaciones de </w:t>
      </w:r>
      <w:r>
        <w:rPr>
          <w:lang w:val="es-ES"/>
        </w:rPr>
        <w:t>otorgar</w:t>
      </w:r>
      <w:r w:rsidRPr="00D60AEB">
        <w:rPr>
          <w:lang w:val="es-ES"/>
        </w:rPr>
        <w:t xml:space="preserve"> una conclusión desfavorable a algunas asignaciones de frecuencias al sistema de satélites O3B-C en el Registro</w:t>
      </w:r>
      <w:r w:rsidRPr="00DF03D2">
        <w:rPr>
          <w:rStyle w:val="Strong"/>
          <w:lang w:val="es-ES"/>
        </w:rPr>
        <w:t xml:space="preserve">. </w:t>
      </w:r>
      <w:r w:rsidRPr="00DF03D2">
        <w:rPr>
          <w:lang w:val="es-ES"/>
        </w:rPr>
        <w:t xml:space="preserve">La Junta tomó nota de </w:t>
      </w:r>
      <w:r>
        <w:rPr>
          <w:lang w:val="es-ES"/>
        </w:rPr>
        <w:t>lo siguiente</w:t>
      </w:r>
      <w:r w:rsidRPr="00DF03D2">
        <w:rPr>
          <w:lang w:val="es-ES"/>
        </w:rPr>
        <w:t>:</w:t>
      </w:r>
    </w:p>
    <w:p w14:paraId="345A2187" w14:textId="77777777" w:rsidR="00A35144" w:rsidRPr="00DF03D2" w:rsidRDefault="00A35144" w:rsidP="0038430E">
      <w:pPr>
        <w:pStyle w:val="enumlev1"/>
        <w:jc w:val="both"/>
        <w:rPr>
          <w:lang w:val="es-ES"/>
        </w:rPr>
      </w:pPr>
      <w:r w:rsidRPr="00CA1EB1">
        <w:rPr>
          <w:lang w:val="es-ES"/>
        </w:rPr>
        <w:t>•</w:t>
      </w:r>
      <w:r w:rsidRPr="003B66C1">
        <w:rPr>
          <w:lang w:val="es-ES"/>
        </w:rPr>
        <w:tab/>
        <w:t>La Administración del Reino Unido no había facilitado la información necesaria para identificar la</w:t>
      </w:r>
      <w:r w:rsidRPr="00D60AEB">
        <w:rPr>
          <w:lang w:val="es-ES"/>
        </w:rPr>
        <w:t xml:space="preserve"> notificación que contenía el enlace de servicio asociado al enlace de conexión</w:t>
      </w:r>
      <w:r>
        <w:rPr>
          <w:lang w:val="es-ES"/>
        </w:rPr>
        <w:t>,</w:t>
      </w:r>
      <w:r w:rsidRPr="00D60AEB">
        <w:rPr>
          <w:lang w:val="es-ES"/>
        </w:rPr>
        <w:t xml:space="preserve"> ni a la Oficina ni en su comunicación a la Junta</w:t>
      </w:r>
      <w:r w:rsidRPr="00DF03D2">
        <w:rPr>
          <w:lang w:val="es-ES"/>
        </w:rPr>
        <w:t>.</w:t>
      </w:r>
    </w:p>
    <w:p w14:paraId="00C5145C" w14:textId="2091EA21" w:rsidR="00A35144" w:rsidRPr="00DF03D2" w:rsidRDefault="00A35144" w:rsidP="0038430E">
      <w:pPr>
        <w:pStyle w:val="enumlev1"/>
        <w:jc w:val="both"/>
        <w:rPr>
          <w:lang w:val="es-ES"/>
        </w:rPr>
      </w:pPr>
      <w:r w:rsidRPr="00CA1EB1">
        <w:rPr>
          <w:lang w:val="es-ES"/>
        </w:rPr>
        <w:t>•</w:t>
      </w:r>
      <w:r w:rsidRPr="00DF03D2">
        <w:rPr>
          <w:lang w:val="es-ES"/>
        </w:rPr>
        <w:tab/>
      </w:r>
      <w:r>
        <w:rPr>
          <w:lang w:val="es-ES"/>
        </w:rPr>
        <w:t>L</w:t>
      </w:r>
      <w:r w:rsidRPr="003D36F6">
        <w:rPr>
          <w:lang w:val="es-ES"/>
        </w:rPr>
        <w:t xml:space="preserve">a notificación de </w:t>
      </w:r>
      <w:r>
        <w:rPr>
          <w:lang w:val="es-ES"/>
        </w:rPr>
        <w:t xml:space="preserve">la red </w:t>
      </w:r>
      <w:r w:rsidRPr="003D36F6">
        <w:rPr>
          <w:lang w:val="es-ES"/>
        </w:rPr>
        <w:t>O3B-C había incluido las asignaciones de frecuencias del enlace de servicio en la solicitud de coordinación de la red de satélites.</w:t>
      </w:r>
      <w:r w:rsidRPr="00DF03D2">
        <w:rPr>
          <w:lang w:val="es-ES"/>
        </w:rPr>
        <w:t xml:space="preserve"> </w:t>
      </w:r>
      <w:r w:rsidRPr="003D36F6">
        <w:rPr>
          <w:lang w:val="es-ES"/>
        </w:rPr>
        <w:t>Sin embargo, esas asignaciones de frecuencias se habían suprimido posteriormente en virtud del número</w:t>
      </w:r>
      <w:r w:rsidR="00A758F6">
        <w:rPr>
          <w:lang w:val="es-ES"/>
        </w:rPr>
        <w:t> </w:t>
      </w:r>
      <w:r w:rsidRPr="003D36F6">
        <w:rPr>
          <w:b/>
          <w:bCs/>
          <w:lang w:val="es-ES"/>
        </w:rPr>
        <w:t>11.48</w:t>
      </w:r>
      <w:r w:rsidRPr="003D36F6">
        <w:rPr>
          <w:lang w:val="es-ES"/>
        </w:rPr>
        <w:t xml:space="preserve"> del RR, desde la adopción de Resolución </w:t>
      </w:r>
      <w:r w:rsidRPr="003D36F6">
        <w:rPr>
          <w:b/>
          <w:bCs/>
          <w:lang w:val="es-ES"/>
        </w:rPr>
        <w:t>49 (Rev.CMR-19</w:t>
      </w:r>
      <w:r w:rsidRPr="003D36F6">
        <w:rPr>
          <w:lang w:val="es-ES"/>
        </w:rPr>
        <w:t>), y la administración notificante no había presentado la notificación</w:t>
      </w:r>
      <w:r w:rsidRPr="00DF03D2">
        <w:rPr>
          <w:lang w:val="es-ES"/>
        </w:rPr>
        <w:t>.</w:t>
      </w:r>
    </w:p>
    <w:p w14:paraId="23AAC402" w14:textId="77777777" w:rsidR="00A35144" w:rsidRPr="00DF03D2" w:rsidRDefault="00A35144" w:rsidP="0038430E">
      <w:pPr>
        <w:pStyle w:val="enumlev1"/>
        <w:jc w:val="both"/>
        <w:rPr>
          <w:lang w:val="es-ES"/>
        </w:rPr>
      </w:pPr>
      <w:r w:rsidRPr="00CA1EB1">
        <w:rPr>
          <w:lang w:val="es-ES"/>
        </w:rPr>
        <w:lastRenderedPageBreak/>
        <w:t>•</w:t>
      </w:r>
      <w:r w:rsidRPr="00DF03D2">
        <w:rPr>
          <w:lang w:val="es-ES"/>
        </w:rPr>
        <w:tab/>
      </w:r>
      <w:r>
        <w:rPr>
          <w:lang w:val="es-ES"/>
        </w:rPr>
        <w:t>E</w:t>
      </w:r>
      <w:r w:rsidRPr="003D36F6">
        <w:rPr>
          <w:lang w:val="es-ES"/>
        </w:rPr>
        <w:t xml:space="preserve">n el caso de varios sistemas cuyas notificaciones sólo contienen enlaces de conexión, </w:t>
      </w:r>
      <w:r>
        <w:rPr>
          <w:lang w:val="es-ES"/>
        </w:rPr>
        <w:t>inscritos</w:t>
      </w:r>
      <w:r w:rsidRPr="003D36F6">
        <w:rPr>
          <w:lang w:val="es-ES"/>
        </w:rPr>
        <w:t xml:space="preserve"> </w:t>
      </w:r>
      <w:r>
        <w:rPr>
          <w:lang w:val="es-ES"/>
        </w:rPr>
        <w:t>satisfactoriamente</w:t>
      </w:r>
      <w:r w:rsidRPr="003D36F6">
        <w:rPr>
          <w:lang w:val="es-ES"/>
        </w:rPr>
        <w:t xml:space="preserve"> en el Registro, las administraciones notificantes habían indicado la asociación necesaria con los enlaces de servicio pertinentes</w:t>
      </w:r>
      <w:r>
        <w:rPr>
          <w:lang w:val="es-ES"/>
        </w:rPr>
        <w:t>,</w:t>
      </w:r>
      <w:r w:rsidRPr="003D36F6">
        <w:rPr>
          <w:lang w:val="es-ES"/>
        </w:rPr>
        <w:t xml:space="preserve"> de conformidad con el número 5.535A del</w:t>
      </w:r>
      <w:r>
        <w:rPr>
          <w:lang w:val="es-ES"/>
        </w:rPr>
        <w:t xml:space="preserve"> RR.</w:t>
      </w:r>
    </w:p>
    <w:p w14:paraId="692E53DC" w14:textId="77777777" w:rsidR="00A35144" w:rsidRPr="00DF03D2" w:rsidRDefault="00A35144" w:rsidP="0038430E">
      <w:pPr>
        <w:pStyle w:val="enumlev1"/>
        <w:jc w:val="both"/>
        <w:rPr>
          <w:lang w:val="es-ES"/>
        </w:rPr>
      </w:pPr>
      <w:r w:rsidRPr="00CA1EB1">
        <w:rPr>
          <w:lang w:val="es-ES"/>
        </w:rPr>
        <w:t>•</w:t>
      </w:r>
      <w:r w:rsidRPr="00DF03D2">
        <w:rPr>
          <w:lang w:val="es-ES"/>
        </w:rPr>
        <w:tab/>
      </w:r>
      <w:r w:rsidRPr="00714BEE">
        <w:rPr>
          <w:lang w:val="es-ES"/>
        </w:rPr>
        <w:t>En el informe a la CMR-23, el Director de la Oficina de Radiocomunicaciones había incluido una propuesta para abordar la necesidad de proporcionar la identidad de las redes o sistemas de satélites asociados que incluyan las asignaciones de frecuencias del enlace de servicio como nuev</w:t>
      </w:r>
      <w:r>
        <w:rPr>
          <w:lang w:val="es-ES"/>
        </w:rPr>
        <w:t>a información</w:t>
      </w:r>
      <w:r w:rsidRPr="00714BEE">
        <w:rPr>
          <w:lang w:val="es-ES"/>
        </w:rPr>
        <w:t xml:space="preserve"> obligatori</w:t>
      </w:r>
      <w:r>
        <w:rPr>
          <w:lang w:val="es-ES"/>
        </w:rPr>
        <w:t>a</w:t>
      </w:r>
      <w:r w:rsidRPr="00714BEE">
        <w:rPr>
          <w:lang w:val="es-ES"/>
        </w:rPr>
        <w:t xml:space="preserve"> en el Apéndice </w:t>
      </w:r>
      <w:r w:rsidRPr="00DF03D2">
        <w:rPr>
          <w:b/>
          <w:bCs/>
          <w:lang w:val="es-ES"/>
        </w:rPr>
        <w:t>4</w:t>
      </w:r>
      <w:r w:rsidRPr="00DF03D2">
        <w:rPr>
          <w:lang w:val="es-ES"/>
        </w:rPr>
        <w:t>.</w:t>
      </w:r>
    </w:p>
    <w:p w14:paraId="3154056D" w14:textId="77777777" w:rsidR="00A35144" w:rsidRPr="00DF03D2" w:rsidRDefault="00A35144" w:rsidP="0038430E">
      <w:pPr>
        <w:jc w:val="both"/>
        <w:rPr>
          <w:lang w:val="es-ES"/>
        </w:rPr>
      </w:pPr>
      <w:r w:rsidRPr="00DF03D2">
        <w:rPr>
          <w:lang w:val="es-ES"/>
        </w:rPr>
        <w:t>La Junta concluyó</w:t>
      </w:r>
      <w:r>
        <w:rPr>
          <w:lang w:val="es-ES"/>
        </w:rPr>
        <w:t xml:space="preserve"> lo siguiente</w:t>
      </w:r>
      <w:r w:rsidRPr="00DF03D2">
        <w:rPr>
          <w:lang w:val="es-ES"/>
        </w:rPr>
        <w:t>:</w:t>
      </w:r>
    </w:p>
    <w:p w14:paraId="7F60ECA7" w14:textId="77777777" w:rsidR="00A35144" w:rsidRPr="00DF03D2" w:rsidRDefault="00A35144" w:rsidP="0038430E">
      <w:pPr>
        <w:pStyle w:val="enumlev1"/>
        <w:jc w:val="both"/>
        <w:rPr>
          <w:lang w:val="es-ES"/>
        </w:rPr>
      </w:pPr>
      <w:r w:rsidRPr="00CA1EB1">
        <w:rPr>
          <w:lang w:val="es-ES"/>
        </w:rPr>
        <w:t>•</w:t>
      </w:r>
      <w:r w:rsidRPr="00DF03D2">
        <w:rPr>
          <w:lang w:val="es-ES"/>
        </w:rPr>
        <w:tab/>
      </w:r>
      <w:r>
        <w:rPr>
          <w:lang w:val="es-ES"/>
        </w:rPr>
        <w:t>L</w:t>
      </w:r>
      <w:r w:rsidRPr="00714BEE">
        <w:rPr>
          <w:lang w:val="es-ES"/>
        </w:rPr>
        <w:t xml:space="preserve">a Oficina había </w:t>
      </w:r>
      <w:r>
        <w:rPr>
          <w:lang w:val="es-ES"/>
        </w:rPr>
        <w:t>obrado</w:t>
      </w:r>
      <w:r w:rsidRPr="00714BEE">
        <w:rPr>
          <w:lang w:val="es-ES"/>
        </w:rPr>
        <w:t xml:space="preserve"> de conformidad con lo dispuesto en el Reglamento de Radiocomunicaciones, </w:t>
      </w:r>
      <w:r>
        <w:rPr>
          <w:lang w:val="es-ES"/>
        </w:rPr>
        <w:t>en particular con arreglo al</w:t>
      </w:r>
      <w:r w:rsidRPr="00714BEE">
        <w:rPr>
          <w:lang w:val="es-ES"/>
        </w:rPr>
        <w:t xml:space="preserve"> número </w:t>
      </w:r>
      <w:r w:rsidRPr="00634E60">
        <w:rPr>
          <w:b/>
          <w:bCs/>
          <w:lang w:val="es-ES"/>
        </w:rPr>
        <w:t>5.535A</w:t>
      </w:r>
      <w:r w:rsidRPr="00714BEE">
        <w:rPr>
          <w:lang w:val="es-ES"/>
        </w:rPr>
        <w:t xml:space="preserve"> del RR</w:t>
      </w:r>
      <w:r w:rsidRPr="00DF03D2">
        <w:rPr>
          <w:lang w:val="es-ES"/>
        </w:rPr>
        <w:t>;</w:t>
      </w:r>
    </w:p>
    <w:p w14:paraId="4463BC80" w14:textId="77777777" w:rsidR="00A35144" w:rsidRPr="00DF03D2" w:rsidRDefault="00A35144" w:rsidP="0038430E">
      <w:pPr>
        <w:pStyle w:val="enumlev1"/>
        <w:jc w:val="both"/>
        <w:rPr>
          <w:lang w:val="es-ES"/>
        </w:rPr>
      </w:pPr>
      <w:r w:rsidRPr="00CA1EB1">
        <w:rPr>
          <w:lang w:val="es-ES"/>
        </w:rPr>
        <w:t>•</w:t>
      </w:r>
      <w:r w:rsidRPr="00DF03D2">
        <w:rPr>
          <w:lang w:val="es-ES"/>
        </w:rPr>
        <w:tab/>
      </w:r>
      <w:r w:rsidRPr="00634E60">
        <w:rPr>
          <w:lang w:val="es-ES"/>
        </w:rPr>
        <w:t xml:space="preserve">el cumplimiento de las disposiciones del número </w:t>
      </w:r>
      <w:r w:rsidRPr="00634E60">
        <w:rPr>
          <w:b/>
          <w:bCs/>
          <w:lang w:val="es-ES"/>
        </w:rPr>
        <w:t>5.535A</w:t>
      </w:r>
      <w:r w:rsidRPr="00634E60">
        <w:rPr>
          <w:lang w:val="es-ES"/>
        </w:rPr>
        <w:t xml:space="preserve"> del RR sólo podía verificarse si los enlaces de servicio eran identificados por la administración notificante y la Oficina no estaba obligada a solicitar aclaraciones a las administraciones notificantes</w:t>
      </w:r>
      <w:r w:rsidRPr="00DF03D2">
        <w:rPr>
          <w:lang w:val="es-ES"/>
        </w:rPr>
        <w:t>;</w:t>
      </w:r>
    </w:p>
    <w:p w14:paraId="414361D4" w14:textId="77777777" w:rsidR="00A35144" w:rsidRPr="00DF03D2" w:rsidRDefault="00A35144" w:rsidP="0038430E">
      <w:pPr>
        <w:pStyle w:val="enumlev1"/>
        <w:jc w:val="both"/>
        <w:rPr>
          <w:lang w:val="es-ES"/>
        </w:rPr>
      </w:pPr>
      <w:r w:rsidRPr="00CA1EB1">
        <w:rPr>
          <w:lang w:val="es-ES"/>
        </w:rPr>
        <w:t>•</w:t>
      </w:r>
      <w:r w:rsidRPr="00DF03D2">
        <w:rPr>
          <w:lang w:val="es-ES"/>
        </w:rPr>
        <w:tab/>
      </w:r>
      <w:r>
        <w:rPr>
          <w:lang w:val="es-ES"/>
        </w:rPr>
        <w:t>u</w:t>
      </w:r>
      <w:r w:rsidRPr="00634E60">
        <w:rPr>
          <w:lang w:val="es-ES"/>
        </w:rPr>
        <w:t xml:space="preserve">na aplicación informática del Reglamento de Radiocomunicaciones no sustituía </w:t>
      </w:r>
      <w:r>
        <w:rPr>
          <w:lang w:val="es-ES"/>
        </w:rPr>
        <w:t>lo anterior</w:t>
      </w:r>
      <w:r w:rsidRPr="00DF03D2">
        <w:rPr>
          <w:lang w:val="es-ES"/>
        </w:rPr>
        <w:t>;</w:t>
      </w:r>
    </w:p>
    <w:p w14:paraId="510CC7FF" w14:textId="77777777" w:rsidR="00A35144" w:rsidRPr="00DF03D2" w:rsidRDefault="00A35144" w:rsidP="0038430E">
      <w:pPr>
        <w:pStyle w:val="enumlev1"/>
        <w:jc w:val="both"/>
        <w:rPr>
          <w:lang w:val="es-ES"/>
        </w:rPr>
      </w:pPr>
      <w:r w:rsidRPr="00CA1EB1">
        <w:rPr>
          <w:lang w:val="es-ES"/>
        </w:rPr>
        <w:t>•</w:t>
      </w:r>
      <w:r w:rsidRPr="00DF03D2">
        <w:rPr>
          <w:lang w:val="es-ES"/>
        </w:rPr>
        <w:tab/>
      </w:r>
      <w:r w:rsidRPr="00634E60">
        <w:rPr>
          <w:lang w:val="es-ES"/>
        </w:rPr>
        <w:t xml:space="preserve">no era necesaria </w:t>
      </w:r>
      <w:r>
        <w:rPr>
          <w:lang w:val="es-ES"/>
        </w:rPr>
        <w:t>ninguna</w:t>
      </w:r>
      <w:r w:rsidRPr="00634E60">
        <w:rPr>
          <w:lang w:val="es-ES"/>
        </w:rPr>
        <w:t xml:space="preserve"> regla de procedimiento, </w:t>
      </w:r>
      <w:r>
        <w:rPr>
          <w:lang w:val="es-ES"/>
        </w:rPr>
        <w:t>puesto</w:t>
      </w:r>
      <w:r w:rsidRPr="00634E60">
        <w:rPr>
          <w:lang w:val="es-ES"/>
        </w:rPr>
        <w:t xml:space="preserve"> que </w:t>
      </w:r>
      <w:r>
        <w:rPr>
          <w:lang w:val="es-ES"/>
        </w:rPr>
        <w:t xml:space="preserve">el asunto sería objeto de examen en </w:t>
      </w:r>
      <w:r w:rsidRPr="00634E60">
        <w:rPr>
          <w:lang w:val="es-ES"/>
        </w:rPr>
        <w:t>la CMR-23</w:t>
      </w:r>
      <w:r w:rsidRPr="00DF03D2">
        <w:rPr>
          <w:lang w:val="es-ES"/>
        </w:rPr>
        <w:t>.</w:t>
      </w:r>
    </w:p>
    <w:p w14:paraId="72617480" w14:textId="77777777" w:rsidR="00A35144" w:rsidRPr="00DF03D2" w:rsidRDefault="00A35144" w:rsidP="0038430E">
      <w:pPr>
        <w:jc w:val="both"/>
        <w:rPr>
          <w:lang w:val="es-ES"/>
        </w:rPr>
      </w:pPr>
      <w:r w:rsidRPr="00DF03D2">
        <w:rPr>
          <w:lang w:val="es-ES"/>
        </w:rPr>
        <w:t xml:space="preserve">En consecuencia, </w:t>
      </w:r>
      <w:r w:rsidRPr="007650DE">
        <w:rPr>
          <w:lang w:val="es-ES"/>
        </w:rPr>
        <w:t>la Junta decidió no acceder a la petición de la Administración del Reino Unido</w:t>
      </w:r>
      <w:r>
        <w:rPr>
          <w:lang w:val="es-ES"/>
        </w:rPr>
        <w:t>»</w:t>
      </w:r>
      <w:r w:rsidRPr="00DF03D2">
        <w:rPr>
          <w:lang w:val="es-ES"/>
        </w:rPr>
        <w:t>.</w:t>
      </w:r>
    </w:p>
    <w:p w14:paraId="1FBF3DCD" w14:textId="77777777" w:rsidR="00A35144" w:rsidRPr="00DF03D2" w:rsidRDefault="00A35144" w:rsidP="0038430E">
      <w:pPr>
        <w:jc w:val="both"/>
        <w:rPr>
          <w:lang w:val="es-ES"/>
        </w:rPr>
      </w:pPr>
      <w:r w:rsidRPr="00DF03D2">
        <w:rPr>
          <w:lang w:val="es-ES"/>
        </w:rPr>
        <w:t>7.19</w:t>
      </w:r>
      <w:r>
        <w:rPr>
          <w:lang w:val="es-ES"/>
        </w:rPr>
        <w:tab/>
      </w:r>
      <w:r w:rsidRPr="00DF03D2">
        <w:rPr>
          <w:lang w:val="es-ES"/>
        </w:rPr>
        <w:t xml:space="preserve">Así se </w:t>
      </w:r>
      <w:r>
        <w:rPr>
          <w:b/>
          <w:bCs/>
          <w:lang w:val="es-ES"/>
        </w:rPr>
        <w:t>acuerda</w:t>
      </w:r>
      <w:r w:rsidRPr="00DF03D2">
        <w:rPr>
          <w:lang w:val="es-ES"/>
        </w:rPr>
        <w:t>.</w:t>
      </w:r>
    </w:p>
    <w:p w14:paraId="06B29926" w14:textId="77777777" w:rsidR="00A35144" w:rsidRPr="00DF03D2" w:rsidRDefault="00A35144" w:rsidP="0038430E">
      <w:pPr>
        <w:pStyle w:val="Heading1"/>
        <w:jc w:val="both"/>
        <w:rPr>
          <w:lang w:val="es-ES"/>
        </w:rPr>
      </w:pPr>
      <w:r w:rsidRPr="00DF03D2">
        <w:rPr>
          <w:lang w:val="es-ES"/>
        </w:rPr>
        <w:t>8</w:t>
      </w:r>
      <w:r>
        <w:rPr>
          <w:lang w:val="es-ES"/>
        </w:rPr>
        <w:tab/>
      </w:r>
      <w:r w:rsidRPr="00BC31F8">
        <w:rPr>
          <w:lang w:val="es-ES"/>
        </w:rPr>
        <w:t xml:space="preserve">Comunicación </w:t>
      </w:r>
      <w:r>
        <w:rPr>
          <w:lang w:val="es-ES"/>
        </w:rPr>
        <w:t>suscrita conjuntamente por</w:t>
      </w:r>
      <w:r w:rsidRPr="00BC31F8">
        <w:rPr>
          <w:lang w:val="es-ES"/>
        </w:rPr>
        <w:t xml:space="preserve"> las Administraciones de Bosnia y Herzegovina, Croacia (República de), Macedonia del Norte (República de), Moldova (República de), Georgia, Rwanda, Serbia (República de) y Sudán del Sur (República de) sobre los </w:t>
      </w:r>
      <w:r>
        <w:rPr>
          <w:lang w:val="es-ES"/>
        </w:rPr>
        <w:t>avances</w:t>
      </w:r>
      <w:r w:rsidRPr="00BC31F8">
        <w:rPr>
          <w:lang w:val="es-ES"/>
        </w:rPr>
        <w:t xml:space="preserve"> realizados en relación con sus siete nuevas </w:t>
      </w:r>
      <w:r>
        <w:rPr>
          <w:lang w:val="es-ES"/>
        </w:rPr>
        <w:t xml:space="preserve">propuestas de </w:t>
      </w:r>
      <w:r w:rsidRPr="00BC31F8">
        <w:rPr>
          <w:lang w:val="es-ES"/>
        </w:rPr>
        <w:t>adjudicación</w:t>
      </w:r>
      <w:r w:rsidRPr="00DF03D2">
        <w:rPr>
          <w:lang w:val="es-ES"/>
        </w:rPr>
        <w:t xml:space="preserve"> (Documento RRB23-3/12 y Addéndum 2 al Documento RRB 23-3/11))</w:t>
      </w:r>
    </w:p>
    <w:p w14:paraId="0CA9F8B6" w14:textId="5E846BC8" w:rsidR="00A35144" w:rsidRPr="00DF03D2" w:rsidRDefault="00A35144" w:rsidP="0038430E">
      <w:pPr>
        <w:jc w:val="both"/>
        <w:rPr>
          <w:lang w:val="es-ES"/>
        </w:rPr>
      </w:pPr>
      <w:r w:rsidRPr="00DF03D2">
        <w:rPr>
          <w:rFonts w:eastAsia="Calibri"/>
          <w:lang w:val="es-ES"/>
        </w:rPr>
        <w:t>8.1</w:t>
      </w:r>
      <w:r w:rsidRPr="00DF03D2">
        <w:rPr>
          <w:lang w:val="es-ES"/>
        </w:rPr>
        <w:tab/>
      </w:r>
      <w:r w:rsidRPr="00BC31F8">
        <w:rPr>
          <w:rFonts w:eastAsia="Calibri"/>
          <w:lang w:val="es-ES"/>
        </w:rPr>
        <w:t>El</w:t>
      </w:r>
      <w:r w:rsidRPr="00DF03D2">
        <w:rPr>
          <w:rFonts w:eastAsia="Calibri"/>
          <w:b/>
          <w:bCs/>
          <w:lang w:val="es-ES"/>
        </w:rPr>
        <w:t xml:space="preserve"> Sr. Wang (Jefe</w:t>
      </w:r>
      <w:r>
        <w:rPr>
          <w:rFonts w:eastAsia="Calibri"/>
          <w:b/>
          <w:bCs/>
          <w:lang w:val="es-ES"/>
        </w:rPr>
        <w:t xml:space="preserve"> del</w:t>
      </w:r>
      <w:r w:rsidRPr="00DF03D2">
        <w:rPr>
          <w:rFonts w:eastAsia="Calibri"/>
          <w:b/>
          <w:bCs/>
          <w:lang w:val="es-ES"/>
        </w:rPr>
        <w:t xml:space="preserve"> SSD/SNP) </w:t>
      </w:r>
      <w:r>
        <w:rPr>
          <w:rFonts w:eastAsia="Calibri"/>
          <w:lang w:val="es-ES"/>
        </w:rPr>
        <w:t>señala</w:t>
      </w:r>
      <w:r w:rsidRPr="00DF03D2">
        <w:rPr>
          <w:rFonts w:eastAsia="Calibri"/>
          <w:b/>
          <w:bCs/>
          <w:lang w:val="es-ES"/>
        </w:rPr>
        <w:t xml:space="preserve"> </w:t>
      </w:r>
      <w:r w:rsidRPr="00A55F75">
        <w:rPr>
          <w:rFonts w:eastAsia="Calibri"/>
          <w:lang w:val="es-ES"/>
        </w:rPr>
        <w:t xml:space="preserve">a </w:t>
      </w:r>
      <w:r w:rsidRPr="00DF03D2">
        <w:rPr>
          <w:rFonts w:eastAsia="Calibri"/>
          <w:lang w:val="es-ES"/>
        </w:rPr>
        <w:t xml:space="preserve">la atención </w:t>
      </w:r>
      <w:r w:rsidRPr="00DF03D2">
        <w:rPr>
          <w:lang w:val="es-ES"/>
        </w:rPr>
        <w:t>el Addéndum 2 al Documento</w:t>
      </w:r>
      <w:r w:rsidR="00C6490D">
        <w:rPr>
          <w:lang w:val="es-ES"/>
        </w:rPr>
        <w:t> </w:t>
      </w:r>
      <w:r w:rsidRPr="00DF03D2">
        <w:rPr>
          <w:lang w:val="es-ES"/>
        </w:rPr>
        <w:t xml:space="preserve">RRB23-3/11, en el que la Oficina </w:t>
      </w:r>
      <w:r>
        <w:rPr>
          <w:lang w:val="es-ES"/>
        </w:rPr>
        <w:t>proporciona</w:t>
      </w:r>
      <w:r w:rsidRPr="00DF03D2">
        <w:rPr>
          <w:lang w:val="es-ES"/>
        </w:rPr>
        <w:t xml:space="preserve"> un informe actualizado sobre la situación de las solicitudes de nuevas adjudicaciones en el Plan del Apéndice 30B. En el </w:t>
      </w:r>
      <w:r>
        <w:rPr>
          <w:lang w:val="es-ES"/>
        </w:rPr>
        <w:t>c</w:t>
      </w:r>
      <w:r w:rsidRPr="00DF03D2">
        <w:rPr>
          <w:lang w:val="es-ES"/>
        </w:rPr>
        <w:t xml:space="preserve">uadro 1 del Addéndum 2, la Oficina </w:t>
      </w:r>
      <w:r>
        <w:rPr>
          <w:lang w:val="es-ES"/>
        </w:rPr>
        <w:t>sintetiza los avances logrados</w:t>
      </w:r>
      <w:r w:rsidRPr="00DF03D2">
        <w:rPr>
          <w:lang w:val="es-ES"/>
        </w:rPr>
        <w:t xml:space="preserve"> desde la publicación de la Parte A</w:t>
      </w:r>
      <w:r>
        <w:rPr>
          <w:lang w:val="es-ES"/>
        </w:rPr>
        <w:t xml:space="preserve"> de dichas solicitudes de nuevas adjudicaciones</w:t>
      </w:r>
      <w:r w:rsidRPr="00DF03D2">
        <w:rPr>
          <w:lang w:val="es-ES"/>
        </w:rPr>
        <w:t xml:space="preserve">. El número de redes afectadas por las </w:t>
      </w:r>
      <w:r>
        <w:rPr>
          <w:lang w:val="es-ES"/>
        </w:rPr>
        <w:t xml:space="preserve">nuevas propuestas de </w:t>
      </w:r>
      <w:r w:rsidRPr="00DF03D2">
        <w:rPr>
          <w:lang w:val="es-ES"/>
        </w:rPr>
        <w:t xml:space="preserve">adjudicación había disminuido </w:t>
      </w:r>
      <w:r>
        <w:rPr>
          <w:lang w:val="es-ES"/>
        </w:rPr>
        <w:t>como consecuencia de</w:t>
      </w:r>
      <w:r w:rsidRPr="00DF03D2">
        <w:rPr>
          <w:lang w:val="es-ES"/>
        </w:rPr>
        <w:t xml:space="preserve"> la supresión de </w:t>
      </w:r>
      <w:r>
        <w:rPr>
          <w:lang w:val="es-ES"/>
        </w:rPr>
        <w:t>determinadas</w:t>
      </w:r>
      <w:r w:rsidRPr="00DF03D2">
        <w:rPr>
          <w:lang w:val="es-ES"/>
        </w:rPr>
        <w:t xml:space="preserve"> redes pendientes </w:t>
      </w:r>
      <w:r>
        <w:rPr>
          <w:lang w:val="es-ES"/>
        </w:rPr>
        <w:t xml:space="preserve">afectadas, cuyas asignaciones de frecuencias </w:t>
      </w:r>
      <w:r w:rsidRPr="00DF03D2">
        <w:rPr>
          <w:lang w:val="es-ES"/>
        </w:rPr>
        <w:t xml:space="preserve">no </w:t>
      </w:r>
      <w:r>
        <w:rPr>
          <w:lang w:val="es-ES"/>
        </w:rPr>
        <w:t xml:space="preserve">se </w:t>
      </w:r>
      <w:r w:rsidRPr="00DF03D2">
        <w:rPr>
          <w:lang w:val="es-ES"/>
        </w:rPr>
        <w:t>habían puesto en servicio dentro del plazo reglamentario de ocho años.</w:t>
      </w:r>
    </w:p>
    <w:p w14:paraId="6FB7108B" w14:textId="77777777" w:rsidR="00A35144" w:rsidRPr="00DF03D2" w:rsidRDefault="00A35144" w:rsidP="0038430E">
      <w:pPr>
        <w:jc w:val="both"/>
        <w:rPr>
          <w:lang w:val="es-ES"/>
        </w:rPr>
      </w:pPr>
      <w:r w:rsidRPr="00DF03D2">
        <w:rPr>
          <w:lang w:val="es-ES"/>
        </w:rPr>
        <w:t>8.2</w:t>
      </w:r>
      <w:r>
        <w:rPr>
          <w:lang w:val="es-ES"/>
        </w:rPr>
        <w:tab/>
      </w:r>
      <w:r w:rsidRPr="00DF03D2">
        <w:rPr>
          <w:lang w:val="es-ES"/>
        </w:rPr>
        <w:t>La Administración de Chipre había acept</w:t>
      </w:r>
      <w:r>
        <w:rPr>
          <w:lang w:val="es-ES"/>
        </w:rPr>
        <w:t xml:space="preserve">ado la propuesta de la Oficina y modificó </w:t>
      </w:r>
      <w:r w:rsidRPr="00DF03D2">
        <w:rPr>
          <w:lang w:val="es-ES"/>
        </w:rPr>
        <w:t xml:space="preserve">su </w:t>
      </w:r>
      <w:r>
        <w:rPr>
          <w:lang w:val="es-ES"/>
        </w:rPr>
        <w:t>comunicación</w:t>
      </w:r>
      <w:r w:rsidRPr="00DF03D2">
        <w:rPr>
          <w:lang w:val="es-ES"/>
        </w:rPr>
        <w:t xml:space="preserve"> </w:t>
      </w:r>
      <w:r>
        <w:rPr>
          <w:lang w:val="es-ES"/>
        </w:rPr>
        <w:t>relativa a</w:t>
      </w:r>
      <w:r w:rsidRPr="00DF03D2">
        <w:rPr>
          <w:lang w:val="es-ES"/>
        </w:rPr>
        <w:t xml:space="preserve"> la Parte B para la red de satélites CYP-30B-59.7E-3, </w:t>
      </w:r>
      <w:r>
        <w:rPr>
          <w:lang w:val="es-ES"/>
        </w:rPr>
        <w:t>lo que dio lugar a que</w:t>
      </w:r>
      <w:r w:rsidRPr="00DF03D2">
        <w:rPr>
          <w:lang w:val="es-ES"/>
        </w:rPr>
        <w:t xml:space="preserve"> </w:t>
      </w:r>
      <w:r>
        <w:rPr>
          <w:lang w:val="es-ES"/>
        </w:rPr>
        <w:t xml:space="preserve">la </w:t>
      </w:r>
      <w:r w:rsidRPr="00DF03D2">
        <w:rPr>
          <w:lang w:val="es-ES"/>
        </w:rPr>
        <w:t>degradación máxima de</w:t>
      </w:r>
      <w:r>
        <w:rPr>
          <w:lang w:val="es-ES"/>
        </w:rPr>
        <w:t>l valor de</w:t>
      </w:r>
      <w:r w:rsidRPr="00DF03D2">
        <w:rPr>
          <w:lang w:val="es-ES"/>
        </w:rPr>
        <w:t xml:space="preserve"> </w:t>
      </w:r>
      <w:r w:rsidRPr="00DF03D2">
        <w:rPr>
          <w:i/>
          <w:iCs/>
          <w:lang w:val="es-ES"/>
        </w:rPr>
        <w:t xml:space="preserve">C/I </w:t>
      </w:r>
      <w:r>
        <w:rPr>
          <w:lang w:val="es-ES"/>
        </w:rPr>
        <w:t>combinada</w:t>
      </w:r>
      <w:r w:rsidRPr="00DF03D2">
        <w:rPr>
          <w:lang w:val="es-ES"/>
        </w:rPr>
        <w:t xml:space="preserve"> de la adjudicación </w:t>
      </w:r>
      <w:r>
        <w:rPr>
          <w:lang w:val="es-ES"/>
        </w:rPr>
        <w:t>de Croacia</w:t>
      </w:r>
      <w:r w:rsidRPr="00DF03D2">
        <w:rPr>
          <w:lang w:val="es-ES"/>
        </w:rPr>
        <w:t xml:space="preserve"> se </w:t>
      </w:r>
      <w:r>
        <w:rPr>
          <w:lang w:val="es-ES"/>
        </w:rPr>
        <w:t xml:space="preserve">redujera </w:t>
      </w:r>
      <w:r w:rsidRPr="00DF03D2">
        <w:rPr>
          <w:lang w:val="es-ES"/>
        </w:rPr>
        <w:t>a menos de 0,25 dB.</w:t>
      </w:r>
    </w:p>
    <w:p w14:paraId="5D0287B3" w14:textId="77777777" w:rsidR="00A35144" w:rsidRPr="00DF03D2" w:rsidRDefault="00A35144" w:rsidP="0038430E">
      <w:pPr>
        <w:jc w:val="both"/>
        <w:rPr>
          <w:lang w:val="es-ES"/>
        </w:rPr>
      </w:pPr>
      <w:r w:rsidRPr="00DF03D2">
        <w:rPr>
          <w:lang w:val="es-ES"/>
        </w:rPr>
        <w:t>8.3</w:t>
      </w:r>
      <w:r>
        <w:rPr>
          <w:lang w:val="es-ES"/>
        </w:rPr>
        <w:tab/>
      </w:r>
      <w:r w:rsidRPr="00DF03D2">
        <w:rPr>
          <w:lang w:val="es-ES"/>
        </w:rPr>
        <w:t xml:space="preserve">Como se indica en el </w:t>
      </w:r>
      <w:r>
        <w:rPr>
          <w:lang w:val="es-ES"/>
        </w:rPr>
        <w:t>c</w:t>
      </w:r>
      <w:r w:rsidRPr="00DF03D2">
        <w:rPr>
          <w:lang w:val="es-ES"/>
        </w:rPr>
        <w:t xml:space="preserve">uadro 2, las siete administraciones habían presentado recientemente </w:t>
      </w:r>
      <w:r>
        <w:rPr>
          <w:lang w:val="es-ES"/>
        </w:rPr>
        <w:t>comunicaciones relativas</w:t>
      </w:r>
      <w:r w:rsidRPr="00DF03D2">
        <w:rPr>
          <w:lang w:val="es-ES"/>
        </w:rPr>
        <w:t xml:space="preserve"> a la Parte B con arreglo al § 6.17 del Artículo 6 del Apéndice </w:t>
      </w:r>
      <w:r w:rsidRPr="00F70698">
        <w:rPr>
          <w:b/>
          <w:lang w:val="es-ES"/>
        </w:rPr>
        <w:t>30B</w:t>
      </w:r>
      <w:r w:rsidRPr="00DF03D2">
        <w:rPr>
          <w:lang w:val="es-ES"/>
        </w:rPr>
        <w:t xml:space="preserve">. En las cartas que acompañaban a las </w:t>
      </w:r>
      <w:r>
        <w:rPr>
          <w:lang w:val="es-ES"/>
        </w:rPr>
        <w:t>comunicaciones</w:t>
      </w:r>
      <w:r w:rsidRPr="00DF03D2">
        <w:rPr>
          <w:lang w:val="es-ES"/>
        </w:rPr>
        <w:t xml:space="preserve">, las administraciones notificantes habían formulado cuatro peticiones a la Oficina. Dos de </w:t>
      </w:r>
      <w:r>
        <w:rPr>
          <w:lang w:val="es-ES"/>
        </w:rPr>
        <w:t>las mismas</w:t>
      </w:r>
      <w:r w:rsidRPr="00DF03D2">
        <w:rPr>
          <w:lang w:val="es-ES"/>
        </w:rPr>
        <w:t xml:space="preserve"> no planteaban ningún problema a la Oficina, </w:t>
      </w:r>
      <w:r>
        <w:rPr>
          <w:lang w:val="es-ES"/>
        </w:rPr>
        <w:t>si bien</w:t>
      </w:r>
      <w:r w:rsidRPr="00DF03D2">
        <w:rPr>
          <w:lang w:val="es-ES"/>
        </w:rPr>
        <w:t xml:space="preserve"> las otras dos no </w:t>
      </w:r>
      <w:r>
        <w:rPr>
          <w:lang w:val="es-ES"/>
        </w:rPr>
        <w:t>se incluían en las</w:t>
      </w:r>
      <w:r w:rsidRPr="00DF03D2">
        <w:rPr>
          <w:lang w:val="es-ES"/>
        </w:rPr>
        <w:t xml:space="preserve"> disposiciones del </w:t>
      </w:r>
      <w:r>
        <w:rPr>
          <w:lang w:val="es-ES"/>
        </w:rPr>
        <w:t>A</w:t>
      </w:r>
      <w:r w:rsidRPr="00DF03D2">
        <w:rPr>
          <w:lang w:val="es-ES"/>
        </w:rPr>
        <w:t xml:space="preserve">péndice 30B y no se ajustaban a la práctica actual de la Oficina. La </w:t>
      </w:r>
      <w:r>
        <w:rPr>
          <w:lang w:val="es-ES"/>
        </w:rPr>
        <w:t>Oficina</w:t>
      </w:r>
      <w:r w:rsidRPr="00DF03D2">
        <w:rPr>
          <w:lang w:val="es-ES"/>
        </w:rPr>
        <w:t xml:space="preserve"> solicitó la orientación </w:t>
      </w:r>
      <w:r>
        <w:rPr>
          <w:lang w:val="es-ES"/>
        </w:rPr>
        <w:t>de la Junta</w:t>
      </w:r>
      <w:r w:rsidRPr="00DF03D2">
        <w:rPr>
          <w:lang w:val="es-ES"/>
        </w:rPr>
        <w:t xml:space="preserve"> sobre </w:t>
      </w:r>
      <w:r>
        <w:rPr>
          <w:lang w:val="es-ES"/>
        </w:rPr>
        <w:t>la forma de abordar esas</w:t>
      </w:r>
      <w:r w:rsidRPr="00DF03D2">
        <w:rPr>
          <w:lang w:val="es-ES"/>
        </w:rPr>
        <w:t xml:space="preserve"> dos solicitudes.</w:t>
      </w:r>
    </w:p>
    <w:p w14:paraId="451CCAC0" w14:textId="77777777" w:rsidR="00A35144" w:rsidRPr="00DF03D2" w:rsidRDefault="00A35144" w:rsidP="0038430E">
      <w:pPr>
        <w:jc w:val="both"/>
        <w:rPr>
          <w:lang w:val="es-ES"/>
        </w:rPr>
      </w:pPr>
      <w:r w:rsidRPr="00DF03D2">
        <w:rPr>
          <w:lang w:val="es-ES"/>
        </w:rPr>
        <w:lastRenderedPageBreak/>
        <w:t>8.4</w:t>
      </w:r>
      <w:r>
        <w:rPr>
          <w:lang w:val="es-ES"/>
        </w:rPr>
        <w:tab/>
        <w:t xml:space="preserve">A raíz de un </w:t>
      </w:r>
      <w:r w:rsidRPr="00DF03D2">
        <w:rPr>
          <w:lang w:val="es-ES"/>
        </w:rPr>
        <w:t xml:space="preserve">examen técnico </w:t>
      </w:r>
      <w:r>
        <w:rPr>
          <w:lang w:val="es-ES"/>
        </w:rPr>
        <w:t>previo</w:t>
      </w:r>
      <w:r w:rsidRPr="00DF03D2">
        <w:rPr>
          <w:lang w:val="es-ES"/>
        </w:rPr>
        <w:t xml:space="preserve"> de las siete </w:t>
      </w:r>
      <w:r>
        <w:rPr>
          <w:lang w:val="es-ES"/>
        </w:rPr>
        <w:t>comunicaciones</w:t>
      </w:r>
      <w:r w:rsidRPr="00DF03D2">
        <w:rPr>
          <w:lang w:val="es-ES"/>
        </w:rPr>
        <w:t xml:space="preserve"> </w:t>
      </w:r>
      <w:r>
        <w:rPr>
          <w:lang w:val="es-ES"/>
        </w:rPr>
        <w:t>relativas a</w:t>
      </w:r>
      <w:r w:rsidRPr="00DF03D2">
        <w:rPr>
          <w:lang w:val="es-ES"/>
        </w:rPr>
        <w:t xml:space="preserve"> la</w:t>
      </w:r>
      <w:r>
        <w:rPr>
          <w:lang w:val="es-ES"/>
        </w:rPr>
        <w:t xml:space="preserve"> </w:t>
      </w:r>
      <w:r w:rsidRPr="00DF03D2">
        <w:rPr>
          <w:lang w:val="es-ES"/>
        </w:rPr>
        <w:t xml:space="preserve">Parte B </w:t>
      </w:r>
      <w:r>
        <w:rPr>
          <w:lang w:val="es-ES"/>
        </w:rPr>
        <w:t xml:space="preserve">se </w:t>
      </w:r>
      <w:r w:rsidRPr="00DF03D2">
        <w:rPr>
          <w:lang w:val="es-ES"/>
        </w:rPr>
        <w:t xml:space="preserve">había </w:t>
      </w:r>
      <w:r>
        <w:rPr>
          <w:lang w:val="es-ES"/>
        </w:rPr>
        <w:t>puesto de manifiesto</w:t>
      </w:r>
      <w:r w:rsidRPr="00DF03D2">
        <w:rPr>
          <w:lang w:val="es-ES"/>
        </w:rPr>
        <w:t xml:space="preserve"> que seguían viéndose afectadas ciertas adjudicaciones y/o asignaciones de otras administraciones. En el Cuadro 3 del Addéndum 2 se resume </w:t>
      </w:r>
      <w:r>
        <w:rPr>
          <w:lang w:val="es-ES"/>
        </w:rPr>
        <w:t>la situación</w:t>
      </w:r>
      <w:r w:rsidRPr="00DF03D2">
        <w:rPr>
          <w:lang w:val="es-ES"/>
        </w:rPr>
        <w:t xml:space="preserve"> de coordinación de las siete </w:t>
      </w:r>
      <w:r>
        <w:rPr>
          <w:lang w:val="es-ES"/>
        </w:rPr>
        <w:t>comunicaciones</w:t>
      </w:r>
      <w:r w:rsidRPr="00DF03D2">
        <w:rPr>
          <w:lang w:val="es-ES"/>
        </w:rPr>
        <w:t xml:space="preserve">. </w:t>
      </w:r>
      <w:r>
        <w:rPr>
          <w:lang w:val="es-ES"/>
        </w:rPr>
        <w:t>El orador actualiza</w:t>
      </w:r>
      <w:r w:rsidRPr="00DF03D2">
        <w:rPr>
          <w:lang w:val="es-ES"/>
        </w:rPr>
        <w:t xml:space="preserve"> las cifras totales </w:t>
      </w:r>
      <w:r>
        <w:rPr>
          <w:lang w:val="es-ES"/>
        </w:rPr>
        <w:t>sobre las</w:t>
      </w:r>
      <w:r w:rsidRPr="00DF03D2">
        <w:rPr>
          <w:lang w:val="es-ES"/>
        </w:rPr>
        <w:t xml:space="preserve"> comunicaciones </w:t>
      </w:r>
      <w:r>
        <w:rPr>
          <w:lang w:val="es-ES"/>
        </w:rPr>
        <w:t>intercambiadas</w:t>
      </w:r>
      <w:r w:rsidRPr="00DF03D2">
        <w:rPr>
          <w:lang w:val="es-ES"/>
        </w:rPr>
        <w:t xml:space="preserve"> entre las administraciones afectadas y las administraciones </w:t>
      </w:r>
      <w:r>
        <w:rPr>
          <w:lang w:val="es-ES"/>
        </w:rPr>
        <w:t>relativas al</w:t>
      </w:r>
      <w:r w:rsidRPr="00DF03D2">
        <w:rPr>
          <w:lang w:val="es-ES"/>
        </w:rPr>
        <w:t xml:space="preserve"> Artículo 7</w:t>
      </w:r>
      <w:r>
        <w:rPr>
          <w:lang w:val="es-ES"/>
        </w:rPr>
        <w:t>,</w:t>
      </w:r>
      <w:r w:rsidRPr="00DF03D2">
        <w:rPr>
          <w:lang w:val="es-ES"/>
        </w:rPr>
        <w:t xml:space="preserve"> a la luz de las nuevas comunicaciones de las que la Oficina había recibido copia entre la fecha de publicación del Addéndum 2 y el 25 de octubre de 2023.</w:t>
      </w:r>
    </w:p>
    <w:p w14:paraId="7C9AF0BA" w14:textId="77777777" w:rsidR="00A35144" w:rsidRPr="00DF03D2" w:rsidRDefault="00A35144" w:rsidP="0038430E">
      <w:pPr>
        <w:jc w:val="both"/>
        <w:rPr>
          <w:lang w:val="es-ES"/>
        </w:rPr>
      </w:pPr>
      <w:r w:rsidRPr="00DF03D2">
        <w:rPr>
          <w:lang w:val="es-ES"/>
        </w:rPr>
        <w:t>8.5</w:t>
      </w:r>
      <w:r>
        <w:rPr>
          <w:lang w:val="es-ES"/>
        </w:rPr>
        <w:tab/>
      </w:r>
      <w:r w:rsidRPr="00DF03D2">
        <w:rPr>
          <w:lang w:val="es-ES"/>
        </w:rPr>
        <w:t>En el Documento RRB23-2/12, las siete administraciones, con el apoyo de la Administración de Rwanda, informa</w:t>
      </w:r>
      <w:r>
        <w:rPr>
          <w:lang w:val="es-ES"/>
        </w:rPr>
        <w:t>n de los esfuerzos desplegados y los avances registrados</w:t>
      </w:r>
      <w:r w:rsidRPr="00DF03D2">
        <w:rPr>
          <w:lang w:val="es-ES"/>
        </w:rPr>
        <w:t xml:space="preserve"> </w:t>
      </w:r>
      <w:r>
        <w:rPr>
          <w:lang w:val="es-ES"/>
        </w:rPr>
        <w:t>en materia de</w:t>
      </w:r>
      <w:r w:rsidRPr="00DF03D2">
        <w:rPr>
          <w:lang w:val="es-ES"/>
        </w:rPr>
        <w:t xml:space="preserve"> coordinación </w:t>
      </w:r>
      <w:r>
        <w:rPr>
          <w:lang w:val="es-ES"/>
        </w:rPr>
        <w:t>entre las administraciones relativas al</w:t>
      </w:r>
      <w:r w:rsidRPr="00DF03D2">
        <w:rPr>
          <w:lang w:val="es-ES"/>
        </w:rPr>
        <w:t xml:space="preserve"> Artículo 7</w:t>
      </w:r>
      <w:r>
        <w:rPr>
          <w:lang w:val="es-ES"/>
        </w:rPr>
        <w:t xml:space="preserve"> y las administraciones afectadas</w:t>
      </w:r>
      <w:r w:rsidRPr="00DF03D2">
        <w:rPr>
          <w:lang w:val="es-ES"/>
        </w:rPr>
        <w:t xml:space="preserve">, y </w:t>
      </w:r>
      <w:r>
        <w:rPr>
          <w:lang w:val="es-ES"/>
        </w:rPr>
        <w:t>exponen</w:t>
      </w:r>
      <w:r w:rsidRPr="00DF03D2">
        <w:rPr>
          <w:lang w:val="es-ES"/>
        </w:rPr>
        <w:t xml:space="preserve"> las dos peticiones </w:t>
      </w:r>
      <w:r>
        <w:rPr>
          <w:lang w:val="es-ES"/>
        </w:rPr>
        <w:t>sometidas al examen</w:t>
      </w:r>
      <w:r w:rsidRPr="00DF03D2">
        <w:rPr>
          <w:lang w:val="es-ES"/>
        </w:rPr>
        <w:t xml:space="preserve"> de la Junta</w:t>
      </w:r>
      <w:r>
        <w:rPr>
          <w:lang w:val="es-ES"/>
        </w:rPr>
        <w:t>,</w:t>
      </w:r>
      <w:r w:rsidRPr="00DF03D2">
        <w:rPr>
          <w:lang w:val="es-ES"/>
        </w:rPr>
        <w:t xml:space="preserve"> </w:t>
      </w:r>
      <w:r>
        <w:rPr>
          <w:lang w:val="es-ES"/>
        </w:rPr>
        <w:t>no incluidas en</w:t>
      </w:r>
      <w:r w:rsidRPr="00DF03D2">
        <w:rPr>
          <w:lang w:val="es-ES"/>
        </w:rPr>
        <w:t xml:space="preserve"> las disposiciones del Apéndice 30B, a saber</w:t>
      </w:r>
      <w:r>
        <w:rPr>
          <w:lang w:val="es-ES"/>
        </w:rPr>
        <w:t>:</w:t>
      </w:r>
    </w:p>
    <w:p w14:paraId="5F120CA0" w14:textId="77777777" w:rsidR="00A35144" w:rsidRPr="00DF03D2" w:rsidRDefault="00A35144" w:rsidP="0038430E">
      <w:pPr>
        <w:pStyle w:val="enumlev1"/>
        <w:jc w:val="both"/>
        <w:rPr>
          <w:lang w:val="es-ES"/>
        </w:rPr>
      </w:pPr>
      <w:r w:rsidRPr="00DF03D2">
        <w:rPr>
          <w:lang w:val="es-ES"/>
        </w:rPr>
        <w:t>a)</w:t>
      </w:r>
      <w:r w:rsidRPr="00DF03D2">
        <w:rPr>
          <w:lang w:val="es-ES"/>
        </w:rPr>
        <w:tab/>
      </w:r>
      <w:r w:rsidRPr="002B7A67">
        <w:rPr>
          <w:lang w:val="es-ES"/>
        </w:rPr>
        <w:t>No actualizar la situación de referencia de las redes afectadas para las que se ha concluido un acuerdo de coordinación</w:t>
      </w:r>
      <w:r w:rsidRPr="00DF03D2">
        <w:rPr>
          <w:lang w:val="es-ES"/>
        </w:rPr>
        <w:t>;</w:t>
      </w:r>
    </w:p>
    <w:p w14:paraId="527B361B" w14:textId="77777777" w:rsidR="00A35144" w:rsidRPr="00DF03D2" w:rsidRDefault="00A35144" w:rsidP="0038430E">
      <w:pPr>
        <w:pStyle w:val="enumlev1"/>
        <w:jc w:val="both"/>
        <w:rPr>
          <w:lang w:val="es-ES"/>
        </w:rPr>
      </w:pPr>
      <w:r w:rsidRPr="00DF03D2">
        <w:rPr>
          <w:lang w:val="es-ES"/>
        </w:rPr>
        <w:t>b)</w:t>
      </w:r>
      <w:r w:rsidRPr="00DF03D2">
        <w:rPr>
          <w:lang w:val="es-ES"/>
        </w:rPr>
        <w:tab/>
      </w:r>
      <w:r>
        <w:rPr>
          <w:lang w:val="es-ES"/>
        </w:rPr>
        <w:t>E</w:t>
      </w:r>
      <w:r w:rsidRPr="009A1BE0">
        <w:rPr>
          <w:lang w:val="es-ES"/>
        </w:rPr>
        <w:t>n caso de que una adjudicación siga identificada como afectada, incluir las asignaciones de la nueva adjudicación propuesta en la Lista sin actualizar la situación de referencia de dicha adjudicación</w:t>
      </w:r>
      <w:r w:rsidRPr="00DF03D2">
        <w:rPr>
          <w:lang w:val="es-ES"/>
        </w:rPr>
        <w:t>.</w:t>
      </w:r>
    </w:p>
    <w:p w14:paraId="5BD79DCC" w14:textId="1C661CB1" w:rsidR="00A35144" w:rsidRPr="00DF03D2" w:rsidRDefault="00A35144" w:rsidP="0038430E">
      <w:pPr>
        <w:jc w:val="both"/>
        <w:rPr>
          <w:lang w:val="es-ES"/>
        </w:rPr>
      </w:pPr>
      <w:r w:rsidRPr="00DF03D2">
        <w:rPr>
          <w:lang w:val="es-ES"/>
        </w:rPr>
        <w:t>8.6</w:t>
      </w:r>
      <w:r>
        <w:rPr>
          <w:lang w:val="es-ES"/>
        </w:rPr>
        <w:tab/>
      </w:r>
      <w:r w:rsidRPr="00DF03D2">
        <w:rPr>
          <w:lang w:val="es-ES"/>
        </w:rPr>
        <w:t xml:space="preserve">En el </w:t>
      </w:r>
      <w:r w:rsidR="00C6490D" w:rsidRPr="00DF03D2">
        <w:rPr>
          <w:lang w:val="es-ES"/>
        </w:rPr>
        <w:t>Anexo</w:t>
      </w:r>
      <w:r w:rsidR="00C6490D">
        <w:rPr>
          <w:lang w:val="es-ES"/>
        </w:rPr>
        <w:t> </w:t>
      </w:r>
      <w:r w:rsidRPr="00DF03D2">
        <w:rPr>
          <w:lang w:val="es-ES"/>
        </w:rPr>
        <w:t xml:space="preserve">1 se exponen los cuatro principios en los que se basa la coordinación de </w:t>
      </w:r>
      <w:r>
        <w:rPr>
          <w:lang w:val="es-ES"/>
        </w:rPr>
        <w:t>nuevas adjudicaciones</w:t>
      </w:r>
      <w:r w:rsidRPr="00DF03D2">
        <w:rPr>
          <w:lang w:val="es-ES"/>
        </w:rPr>
        <w:t>.</w:t>
      </w:r>
    </w:p>
    <w:p w14:paraId="79CD7BD7" w14:textId="77777777" w:rsidR="00A35144" w:rsidRPr="00DF03D2" w:rsidRDefault="00A35144" w:rsidP="0038430E">
      <w:pPr>
        <w:jc w:val="both"/>
        <w:rPr>
          <w:lang w:val="es-ES"/>
        </w:rPr>
      </w:pPr>
      <w:r w:rsidRPr="00DF03D2">
        <w:rPr>
          <w:lang w:val="es-ES"/>
        </w:rPr>
        <w:t>8.7</w:t>
      </w:r>
      <w:r>
        <w:rPr>
          <w:lang w:val="es-ES"/>
        </w:rPr>
        <w:tab/>
        <w:t>A raíz de</w:t>
      </w:r>
      <w:r w:rsidRPr="00DF03D2">
        <w:rPr>
          <w:lang w:val="es-ES"/>
        </w:rPr>
        <w:t xml:space="preserve"> una pregunta del </w:t>
      </w:r>
      <w:r w:rsidRPr="00DF03D2">
        <w:rPr>
          <w:b/>
          <w:bCs/>
          <w:lang w:val="es-ES"/>
        </w:rPr>
        <w:t>Presidente</w:t>
      </w:r>
      <w:r w:rsidRPr="00DF03D2">
        <w:rPr>
          <w:lang w:val="es-ES"/>
        </w:rPr>
        <w:t xml:space="preserve">, </w:t>
      </w:r>
      <w:r>
        <w:rPr>
          <w:lang w:val="es-ES"/>
        </w:rPr>
        <w:t>el orador señala</w:t>
      </w:r>
      <w:r w:rsidRPr="00DF03D2">
        <w:rPr>
          <w:lang w:val="es-ES"/>
        </w:rPr>
        <w:t xml:space="preserve"> que otras siete administraciones seguían sin atribución nacional y que la Oficina no había recibido ninguna </w:t>
      </w:r>
      <w:r>
        <w:rPr>
          <w:lang w:val="es-ES"/>
        </w:rPr>
        <w:t>comunicación</w:t>
      </w:r>
      <w:r w:rsidRPr="00DF03D2">
        <w:rPr>
          <w:lang w:val="es-ES"/>
        </w:rPr>
        <w:t xml:space="preserve"> de esas administraciones </w:t>
      </w:r>
      <w:r>
        <w:rPr>
          <w:lang w:val="es-ES"/>
        </w:rPr>
        <w:t>a tal efecto</w:t>
      </w:r>
      <w:r w:rsidRPr="00DF03D2">
        <w:rPr>
          <w:lang w:val="es-ES"/>
        </w:rPr>
        <w:t xml:space="preserve">. Entiende que las peticiones formuladas en el Documento RRB23-3/12 se aplican únicamente a las </w:t>
      </w:r>
      <w:r>
        <w:rPr>
          <w:lang w:val="es-ES"/>
        </w:rPr>
        <w:t>comunicaciones</w:t>
      </w:r>
      <w:r w:rsidRPr="00DF03D2">
        <w:rPr>
          <w:lang w:val="es-ES"/>
        </w:rPr>
        <w:t xml:space="preserve"> </w:t>
      </w:r>
      <w:r>
        <w:rPr>
          <w:lang w:val="es-ES"/>
        </w:rPr>
        <w:t>cuya tramitación está en curso</w:t>
      </w:r>
      <w:r w:rsidRPr="00DF03D2">
        <w:rPr>
          <w:lang w:val="es-ES"/>
        </w:rPr>
        <w:t xml:space="preserve">; no </w:t>
      </w:r>
      <w:r>
        <w:rPr>
          <w:lang w:val="es-ES"/>
        </w:rPr>
        <w:t>se registra ninguna propuesta para que ello sea aplicable a</w:t>
      </w:r>
      <w:r w:rsidRPr="00DF03D2">
        <w:rPr>
          <w:lang w:val="es-ES"/>
        </w:rPr>
        <w:t xml:space="preserve"> futuras </w:t>
      </w:r>
      <w:r>
        <w:rPr>
          <w:lang w:val="es-ES"/>
        </w:rPr>
        <w:t>comunicaciones</w:t>
      </w:r>
      <w:r w:rsidRPr="00DF03D2">
        <w:rPr>
          <w:lang w:val="es-ES"/>
        </w:rPr>
        <w:t>.</w:t>
      </w:r>
    </w:p>
    <w:p w14:paraId="5B14D40D" w14:textId="77777777" w:rsidR="00A35144" w:rsidRPr="00DF03D2" w:rsidRDefault="00A35144" w:rsidP="0038430E">
      <w:pPr>
        <w:jc w:val="both"/>
        <w:rPr>
          <w:lang w:val="es-ES"/>
        </w:rPr>
      </w:pPr>
      <w:r w:rsidRPr="00DF03D2">
        <w:rPr>
          <w:lang w:val="es-ES"/>
        </w:rPr>
        <w:t>8.8</w:t>
      </w:r>
      <w:r>
        <w:rPr>
          <w:lang w:val="es-ES"/>
        </w:rPr>
        <w:tab/>
      </w:r>
      <w:r w:rsidRPr="00DF03D2">
        <w:rPr>
          <w:lang w:val="es-ES"/>
        </w:rPr>
        <w:t xml:space="preserve">En respuesta a una pregunta de </w:t>
      </w:r>
      <w:r w:rsidRPr="00A35144">
        <w:rPr>
          <w:lang w:val="es-ES"/>
        </w:rPr>
        <w:t>la</w:t>
      </w:r>
      <w:r w:rsidRPr="00DF03D2">
        <w:rPr>
          <w:b/>
          <w:bCs/>
          <w:lang w:val="es-ES"/>
        </w:rPr>
        <w:t xml:space="preserve"> Sra. Hasanova</w:t>
      </w:r>
      <w:r w:rsidRPr="00DF03D2">
        <w:rPr>
          <w:lang w:val="es-ES"/>
        </w:rPr>
        <w:t xml:space="preserve">, </w:t>
      </w:r>
      <w:r>
        <w:rPr>
          <w:lang w:val="es-ES"/>
        </w:rPr>
        <w:t>el orador manifiesta</w:t>
      </w:r>
      <w:r w:rsidRPr="00DF03D2">
        <w:rPr>
          <w:lang w:val="es-ES"/>
        </w:rPr>
        <w:t xml:space="preserve"> que casi todas las comunicaciones de coordinación enviadas habían recibido respuestas positivas, </w:t>
      </w:r>
      <w:r>
        <w:rPr>
          <w:lang w:val="es-ES"/>
        </w:rPr>
        <w:t>pero con arreglo a</w:t>
      </w:r>
      <w:r w:rsidRPr="00DF03D2">
        <w:rPr>
          <w:lang w:val="es-ES"/>
        </w:rPr>
        <w:t xml:space="preserve"> las condiciones establecidas en el Anexo 1 </w:t>
      </w:r>
      <w:r>
        <w:rPr>
          <w:lang w:val="es-ES"/>
        </w:rPr>
        <w:t>al</w:t>
      </w:r>
      <w:r w:rsidRPr="00DF03D2">
        <w:rPr>
          <w:lang w:val="es-ES"/>
        </w:rPr>
        <w:t xml:space="preserve"> Documento RRB23-3/12, la </w:t>
      </w:r>
      <w:r>
        <w:rPr>
          <w:lang w:val="es-ES"/>
        </w:rPr>
        <w:t>Oficina</w:t>
      </w:r>
      <w:r w:rsidRPr="00DF03D2">
        <w:rPr>
          <w:lang w:val="es-ES"/>
        </w:rPr>
        <w:t xml:space="preserve"> no </w:t>
      </w:r>
      <w:r>
        <w:rPr>
          <w:lang w:val="es-ES"/>
        </w:rPr>
        <w:t>actualizó</w:t>
      </w:r>
      <w:r w:rsidRPr="00DF03D2">
        <w:rPr>
          <w:lang w:val="es-ES"/>
        </w:rPr>
        <w:t xml:space="preserve"> la situación de referencia y, en algunos casos, no conside</w:t>
      </w:r>
      <w:r>
        <w:rPr>
          <w:lang w:val="es-ES"/>
        </w:rPr>
        <w:t>ró</w:t>
      </w:r>
      <w:r w:rsidRPr="00DF03D2">
        <w:rPr>
          <w:lang w:val="es-ES"/>
        </w:rPr>
        <w:t xml:space="preserve"> afectado el punto de </w:t>
      </w:r>
      <w:r>
        <w:rPr>
          <w:lang w:val="es-ES"/>
        </w:rPr>
        <w:t>retícula del</w:t>
      </w:r>
      <w:r w:rsidRPr="00DF03D2">
        <w:rPr>
          <w:lang w:val="es-ES"/>
        </w:rPr>
        <w:t xml:space="preserve"> enlace descendente.</w:t>
      </w:r>
    </w:p>
    <w:p w14:paraId="4917D4C2" w14:textId="77777777" w:rsidR="00A35144" w:rsidRPr="00DF03D2" w:rsidRDefault="00A35144" w:rsidP="0038430E">
      <w:pPr>
        <w:jc w:val="both"/>
        <w:rPr>
          <w:lang w:val="es-ES"/>
        </w:rPr>
      </w:pPr>
      <w:r w:rsidRPr="00DF03D2">
        <w:rPr>
          <w:lang w:val="es-ES"/>
        </w:rPr>
        <w:t>8.9</w:t>
      </w:r>
      <w:r>
        <w:rPr>
          <w:lang w:val="es-ES"/>
        </w:rPr>
        <w:tab/>
        <w:t>A raíz de dos observaciones formuladas por el</w:t>
      </w:r>
      <w:r w:rsidRPr="00DF03D2">
        <w:rPr>
          <w:b/>
          <w:bCs/>
          <w:lang w:val="es-ES"/>
        </w:rPr>
        <w:t xml:space="preserve"> Sr. Henri</w:t>
      </w:r>
      <w:r w:rsidRPr="00DF03D2">
        <w:rPr>
          <w:lang w:val="es-ES"/>
        </w:rPr>
        <w:t xml:space="preserve">, </w:t>
      </w:r>
      <w:r>
        <w:rPr>
          <w:lang w:val="es-ES"/>
        </w:rPr>
        <w:t>señala</w:t>
      </w:r>
      <w:r w:rsidRPr="00DF03D2">
        <w:rPr>
          <w:lang w:val="es-ES"/>
        </w:rPr>
        <w:t xml:space="preserve"> que la Oficina no </w:t>
      </w:r>
      <w:r>
        <w:rPr>
          <w:lang w:val="es-ES"/>
        </w:rPr>
        <w:t>disponía</w:t>
      </w:r>
      <w:r w:rsidRPr="00DF03D2">
        <w:rPr>
          <w:lang w:val="es-ES"/>
        </w:rPr>
        <w:t xml:space="preserve"> de estudios detallados sobre las posibles repercusiones de las peticiones a) y b) anterior</w:t>
      </w:r>
      <w:r>
        <w:rPr>
          <w:lang w:val="es-ES"/>
        </w:rPr>
        <w:t>mente establecidas</w:t>
      </w:r>
      <w:r w:rsidRPr="00DF03D2">
        <w:rPr>
          <w:lang w:val="es-ES"/>
        </w:rPr>
        <w:t>, pero que, en general, conside</w:t>
      </w:r>
      <w:r>
        <w:rPr>
          <w:lang w:val="es-ES"/>
        </w:rPr>
        <w:t>ró</w:t>
      </w:r>
      <w:r w:rsidRPr="00DF03D2">
        <w:rPr>
          <w:lang w:val="es-ES"/>
        </w:rPr>
        <w:t xml:space="preserve"> que </w:t>
      </w:r>
      <w:r>
        <w:rPr>
          <w:lang w:val="es-ES"/>
        </w:rPr>
        <w:t>de no actualizarse</w:t>
      </w:r>
      <w:r w:rsidRPr="00DF03D2">
        <w:rPr>
          <w:lang w:val="es-ES"/>
        </w:rPr>
        <w:t xml:space="preserve"> la situación de referencia de las redes afectadas para las que </w:t>
      </w:r>
      <w:r>
        <w:rPr>
          <w:lang w:val="es-ES"/>
        </w:rPr>
        <w:t xml:space="preserve">existía </w:t>
      </w:r>
      <w:r w:rsidRPr="00DF03D2">
        <w:rPr>
          <w:lang w:val="es-ES"/>
        </w:rPr>
        <w:t>un acuerdo de coordinación</w:t>
      </w:r>
      <w:r>
        <w:rPr>
          <w:lang w:val="es-ES"/>
        </w:rPr>
        <w:t>, ello</w:t>
      </w:r>
      <w:r w:rsidRPr="00DF03D2">
        <w:rPr>
          <w:lang w:val="es-ES"/>
        </w:rPr>
        <w:t xml:space="preserve"> no </w:t>
      </w:r>
      <w:r>
        <w:rPr>
          <w:lang w:val="es-ES"/>
        </w:rPr>
        <w:t>afectaría de forma inmediata</w:t>
      </w:r>
      <w:r w:rsidRPr="00DF03D2">
        <w:rPr>
          <w:lang w:val="es-ES"/>
        </w:rPr>
        <w:t xml:space="preserve"> </w:t>
      </w:r>
      <w:r>
        <w:rPr>
          <w:lang w:val="es-ES"/>
        </w:rPr>
        <w:t>a</w:t>
      </w:r>
      <w:r w:rsidRPr="00DF03D2">
        <w:rPr>
          <w:lang w:val="es-ES"/>
        </w:rPr>
        <w:t xml:space="preserve"> </w:t>
      </w:r>
      <w:r>
        <w:rPr>
          <w:lang w:val="es-ES"/>
        </w:rPr>
        <w:t>ambas</w:t>
      </w:r>
      <w:r w:rsidRPr="00DF03D2">
        <w:rPr>
          <w:lang w:val="es-ES"/>
        </w:rPr>
        <w:t xml:space="preserve"> administraciones interesadas; sin embargo, podría afectar al examen posterior de la red, ya que la </w:t>
      </w:r>
      <w:r>
        <w:rPr>
          <w:lang w:val="es-ES"/>
        </w:rPr>
        <w:t>falta de</w:t>
      </w:r>
      <w:r w:rsidRPr="00DF03D2">
        <w:rPr>
          <w:lang w:val="es-ES"/>
        </w:rPr>
        <w:t xml:space="preserve"> actualización de la situación de referencia </w:t>
      </w:r>
      <w:r>
        <w:rPr>
          <w:lang w:val="es-ES"/>
        </w:rPr>
        <w:t>conllevaría</w:t>
      </w:r>
      <w:r w:rsidRPr="00DF03D2">
        <w:rPr>
          <w:lang w:val="es-ES"/>
        </w:rPr>
        <w:t xml:space="preserve"> un valor de referencia más elevado y, por tanto, mayor protección. </w:t>
      </w:r>
      <w:r>
        <w:rPr>
          <w:lang w:val="es-ES"/>
        </w:rPr>
        <w:t>Por otro lado</w:t>
      </w:r>
      <w:r w:rsidRPr="00DF03D2">
        <w:rPr>
          <w:lang w:val="es-ES"/>
        </w:rPr>
        <w:t xml:space="preserve">, la </w:t>
      </w:r>
      <w:r>
        <w:rPr>
          <w:lang w:val="es-ES"/>
        </w:rPr>
        <w:t>generalización de esas</w:t>
      </w:r>
      <w:r w:rsidRPr="00DF03D2">
        <w:rPr>
          <w:lang w:val="es-ES"/>
        </w:rPr>
        <w:t xml:space="preserve"> situaciones de referencia no actualizadas podría ocultar problemas de compatibilidad </w:t>
      </w:r>
      <w:r>
        <w:rPr>
          <w:lang w:val="es-ES"/>
        </w:rPr>
        <w:t>susceptibles de surgir</w:t>
      </w:r>
      <w:r w:rsidRPr="00DF03D2">
        <w:rPr>
          <w:lang w:val="es-ES"/>
        </w:rPr>
        <w:t xml:space="preserve"> </w:t>
      </w:r>
      <w:r>
        <w:rPr>
          <w:lang w:val="es-ES"/>
        </w:rPr>
        <w:t>al poner</w:t>
      </w:r>
      <w:r w:rsidRPr="00DF03D2">
        <w:rPr>
          <w:lang w:val="es-ES"/>
        </w:rPr>
        <w:t xml:space="preserve"> en servicio </w:t>
      </w:r>
      <w:r>
        <w:rPr>
          <w:lang w:val="es-ES"/>
        </w:rPr>
        <w:t>ambas</w:t>
      </w:r>
      <w:r w:rsidRPr="00DF03D2">
        <w:rPr>
          <w:lang w:val="es-ES"/>
        </w:rPr>
        <w:t xml:space="preserve"> redes y que habría que resolver antes de dicha puesta en servicio. En cuanto a la finalidad del Anexo 1 al Documento RRB23-3/12, </w:t>
      </w:r>
      <w:r>
        <w:rPr>
          <w:lang w:val="es-ES"/>
        </w:rPr>
        <w:t>el orador manifiesta</w:t>
      </w:r>
      <w:r w:rsidRPr="00DF03D2">
        <w:rPr>
          <w:lang w:val="es-ES"/>
        </w:rPr>
        <w:t xml:space="preserve"> que </w:t>
      </w:r>
      <w:r>
        <w:rPr>
          <w:lang w:val="es-ES"/>
        </w:rPr>
        <w:t>l</w:t>
      </w:r>
      <w:r w:rsidRPr="00DF03D2">
        <w:rPr>
          <w:lang w:val="es-ES"/>
        </w:rPr>
        <w:t xml:space="preserve">as administraciones </w:t>
      </w:r>
      <w:r>
        <w:rPr>
          <w:lang w:val="es-ES"/>
        </w:rPr>
        <w:t>relativas al A</w:t>
      </w:r>
      <w:r w:rsidRPr="00DF03D2">
        <w:rPr>
          <w:lang w:val="es-ES"/>
        </w:rPr>
        <w:t xml:space="preserve">rtículo 7 afectadas habían aplicado </w:t>
      </w:r>
      <w:r>
        <w:rPr>
          <w:lang w:val="es-ES"/>
        </w:rPr>
        <w:t>esos</w:t>
      </w:r>
      <w:r w:rsidRPr="00DF03D2">
        <w:rPr>
          <w:lang w:val="es-ES"/>
        </w:rPr>
        <w:t xml:space="preserve"> principios a sus análisis y basado en ellos sus propuestas de coordinación.</w:t>
      </w:r>
    </w:p>
    <w:p w14:paraId="3249EEBE" w14:textId="77777777" w:rsidR="00A35144" w:rsidRPr="00DF03D2" w:rsidRDefault="00A35144" w:rsidP="0038430E">
      <w:pPr>
        <w:jc w:val="both"/>
        <w:rPr>
          <w:lang w:val="es-ES"/>
        </w:rPr>
      </w:pPr>
      <w:r w:rsidRPr="00DF03D2">
        <w:rPr>
          <w:lang w:val="es-ES"/>
        </w:rPr>
        <w:t>8.10</w:t>
      </w:r>
      <w:r>
        <w:rPr>
          <w:lang w:val="es-ES"/>
        </w:rPr>
        <w:tab/>
      </w:r>
      <w:r w:rsidRPr="00DF03D2">
        <w:rPr>
          <w:lang w:val="es-ES"/>
        </w:rPr>
        <w:t>En</w:t>
      </w:r>
      <w:r>
        <w:rPr>
          <w:lang w:val="es-ES"/>
        </w:rPr>
        <w:t xml:space="preserve"> </w:t>
      </w:r>
      <w:r w:rsidRPr="00DF03D2">
        <w:rPr>
          <w:lang w:val="es-ES"/>
        </w:rPr>
        <w:t xml:space="preserve">respuesta a una pregunta </w:t>
      </w:r>
      <w:r w:rsidRPr="00B40250">
        <w:rPr>
          <w:lang w:val="es-ES"/>
        </w:rPr>
        <w:t>del</w:t>
      </w:r>
      <w:r w:rsidRPr="00DF03D2">
        <w:rPr>
          <w:b/>
          <w:bCs/>
          <w:lang w:val="es-ES"/>
        </w:rPr>
        <w:t xml:space="preserve"> Sr. Talib </w:t>
      </w:r>
      <w:r w:rsidRPr="00DF03D2">
        <w:rPr>
          <w:lang w:val="es-ES"/>
        </w:rPr>
        <w:t xml:space="preserve">sobre la forma de alentar las </w:t>
      </w:r>
      <w:r>
        <w:rPr>
          <w:lang w:val="es-ES"/>
        </w:rPr>
        <w:t>comunicaciones</w:t>
      </w:r>
      <w:r w:rsidRPr="00DF03D2">
        <w:rPr>
          <w:lang w:val="es-ES"/>
        </w:rPr>
        <w:t xml:space="preserve"> de las otras siete administraciones sin adjudicación nacional en el Plan del Apéndice 30B, </w:t>
      </w:r>
      <w:r>
        <w:rPr>
          <w:lang w:val="es-ES"/>
        </w:rPr>
        <w:t>el orador señala</w:t>
      </w:r>
      <w:r w:rsidRPr="00DF03D2">
        <w:rPr>
          <w:lang w:val="es-ES"/>
        </w:rPr>
        <w:t xml:space="preserve"> que, en virtud del Artículo 7, las solicitudes de adjudicación nacional </w:t>
      </w:r>
      <w:r>
        <w:rPr>
          <w:lang w:val="es-ES"/>
        </w:rPr>
        <w:t>deben presentarlas</w:t>
      </w:r>
      <w:r w:rsidRPr="00DF03D2">
        <w:rPr>
          <w:lang w:val="es-ES"/>
        </w:rPr>
        <w:t xml:space="preserve"> las administraciones interesadas; la Oficina </w:t>
      </w:r>
      <w:r>
        <w:rPr>
          <w:lang w:val="es-ES"/>
        </w:rPr>
        <w:t>puede</w:t>
      </w:r>
      <w:r w:rsidRPr="00DF03D2">
        <w:rPr>
          <w:lang w:val="es-ES"/>
        </w:rPr>
        <w:t xml:space="preserve"> informar a esas administraciones de su derecho a una adjudicación</w:t>
      </w:r>
      <w:r>
        <w:rPr>
          <w:lang w:val="es-ES"/>
        </w:rPr>
        <w:t>, si bien</w:t>
      </w:r>
      <w:r w:rsidRPr="00DF03D2">
        <w:rPr>
          <w:lang w:val="es-ES"/>
        </w:rPr>
        <w:t xml:space="preserve"> no podía iniciar la solicitud propiamente dicha. Hasta que una administración </w:t>
      </w:r>
      <w:r w:rsidRPr="00DF03D2">
        <w:rPr>
          <w:lang w:val="es-ES"/>
        </w:rPr>
        <w:lastRenderedPageBreak/>
        <w:t>no presente dicha solicitud y el punto de prueba utilizado para calcular los haces de la adjudicación</w:t>
      </w:r>
      <w:r>
        <w:rPr>
          <w:lang w:val="es-ES"/>
        </w:rPr>
        <w:t>, entre otras</w:t>
      </w:r>
      <w:r w:rsidRPr="00DF03D2">
        <w:rPr>
          <w:lang w:val="es-ES"/>
        </w:rPr>
        <w:t xml:space="preserve"> características, la Oficina no </w:t>
      </w:r>
      <w:r>
        <w:rPr>
          <w:lang w:val="es-ES"/>
        </w:rPr>
        <w:t>puede adoptar</w:t>
      </w:r>
      <w:r w:rsidRPr="00DF03D2">
        <w:rPr>
          <w:lang w:val="es-ES"/>
        </w:rPr>
        <w:t xml:space="preserve"> ninguna otra medida.</w:t>
      </w:r>
    </w:p>
    <w:p w14:paraId="5958C7D0" w14:textId="77777777" w:rsidR="00A35144" w:rsidRPr="00DF03D2" w:rsidRDefault="00A35144" w:rsidP="0038430E">
      <w:pPr>
        <w:jc w:val="both"/>
        <w:rPr>
          <w:lang w:val="es-ES"/>
        </w:rPr>
      </w:pPr>
      <w:r w:rsidRPr="00DF03D2">
        <w:rPr>
          <w:lang w:val="es-ES"/>
        </w:rPr>
        <w:t>8.11</w:t>
      </w:r>
      <w:r w:rsidRPr="00DF03D2">
        <w:rPr>
          <w:lang w:val="es-ES"/>
        </w:rPr>
        <w:tab/>
      </w:r>
      <w:r w:rsidRPr="00D77371">
        <w:rPr>
          <w:lang w:val="es-ES"/>
        </w:rPr>
        <w:t>El</w:t>
      </w:r>
      <w:r w:rsidRPr="00DF03D2">
        <w:rPr>
          <w:b/>
          <w:bCs/>
          <w:lang w:val="es-ES"/>
        </w:rPr>
        <w:t xml:space="preserve"> Sr. Di Crescenzo </w:t>
      </w:r>
      <w:r w:rsidRPr="00DF03D2">
        <w:rPr>
          <w:lang w:val="es-ES"/>
        </w:rPr>
        <w:t xml:space="preserve">y el </w:t>
      </w:r>
      <w:r w:rsidRPr="00DF03D2">
        <w:rPr>
          <w:b/>
          <w:bCs/>
          <w:lang w:val="es-ES"/>
        </w:rPr>
        <w:t xml:space="preserve">Sr. Talib </w:t>
      </w:r>
      <w:r>
        <w:rPr>
          <w:lang w:val="es-ES"/>
        </w:rPr>
        <w:t>elogian</w:t>
      </w:r>
      <w:r w:rsidRPr="00DF03D2">
        <w:rPr>
          <w:lang w:val="es-ES"/>
        </w:rPr>
        <w:t xml:space="preserve"> a las siete administraciones cosignatarias por sus esfuerzos para obtener una adjudicación nacional en el </w:t>
      </w:r>
      <w:r>
        <w:rPr>
          <w:lang w:val="es-ES"/>
        </w:rPr>
        <w:t xml:space="preserve">marco del </w:t>
      </w:r>
      <w:r w:rsidRPr="00DF03D2">
        <w:rPr>
          <w:lang w:val="es-ES"/>
        </w:rPr>
        <w:t xml:space="preserve">Plan del Apéndice 30B e iniciar los procedimientos de coordinación. El </w:t>
      </w:r>
      <w:r w:rsidRPr="00DF03D2">
        <w:rPr>
          <w:b/>
          <w:bCs/>
          <w:lang w:val="es-ES"/>
        </w:rPr>
        <w:t xml:space="preserve">Sr. Di Crescenzo </w:t>
      </w:r>
      <w:r w:rsidRPr="00DF03D2">
        <w:rPr>
          <w:lang w:val="es-ES"/>
        </w:rPr>
        <w:t xml:space="preserve">elogió </w:t>
      </w:r>
      <w:r>
        <w:rPr>
          <w:lang w:val="es-ES"/>
        </w:rPr>
        <w:t>asimismo</w:t>
      </w:r>
      <w:r w:rsidRPr="00DF03D2">
        <w:rPr>
          <w:lang w:val="es-ES"/>
        </w:rPr>
        <w:t xml:space="preserve"> a las redes afectadas por responder rápidamente a las solicitudes de coordinación. Señal</w:t>
      </w:r>
      <w:r>
        <w:rPr>
          <w:lang w:val="es-ES"/>
        </w:rPr>
        <w:t>a</w:t>
      </w:r>
      <w:r w:rsidRPr="00DF03D2">
        <w:rPr>
          <w:lang w:val="es-ES"/>
        </w:rPr>
        <w:t xml:space="preserve"> que dichas solicitudes </w:t>
      </w:r>
      <w:r>
        <w:rPr>
          <w:lang w:val="es-ES"/>
        </w:rPr>
        <w:t>son</w:t>
      </w:r>
      <w:r w:rsidRPr="00DF03D2">
        <w:rPr>
          <w:lang w:val="es-ES"/>
        </w:rPr>
        <w:t xml:space="preserve"> </w:t>
      </w:r>
      <w:r>
        <w:rPr>
          <w:lang w:val="es-ES"/>
        </w:rPr>
        <w:t>análogas</w:t>
      </w:r>
      <w:r w:rsidRPr="00DF03D2">
        <w:rPr>
          <w:lang w:val="es-ES"/>
        </w:rPr>
        <w:t xml:space="preserve"> a las formuladas en el marco de la Resolución </w:t>
      </w:r>
      <w:r w:rsidRPr="00DF03D2">
        <w:rPr>
          <w:b/>
          <w:bCs/>
          <w:lang w:val="es-ES"/>
        </w:rPr>
        <w:t xml:space="preserve">559 </w:t>
      </w:r>
      <w:r w:rsidRPr="00DF03D2">
        <w:rPr>
          <w:rFonts w:eastAsia="Calibri"/>
          <w:b/>
          <w:bCs/>
          <w:lang w:val="es-ES"/>
        </w:rPr>
        <w:t>(CMR</w:t>
      </w:r>
      <w:r w:rsidRPr="00DF03D2">
        <w:rPr>
          <w:rFonts w:eastAsia="Calibri"/>
          <w:b/>
          <w:bCs/>
          <w:lang w:val="es-ES"/>
        </w:rPr>
        <w:noBreakHyphen/>
        <w:t xml:space="preserve">19), </w:t>
      </w:r>
      <w:r w:rsidRPr="00FF003E">
        <w:rPr>
          <w:rFonts w:eastAsia="Calibri"/>
          <w:lang w:val="es-ES"/>
        </w:rPr>
        <w:t>cuya</w:t>
      </w:r>
      <w:r w:rsidRPr="00DF03D2">
        <w:rPr>
          <w:rFonts w:eastAsia="Calibri"/>
          <w:b/>
          <w:bCs/>
          <w:lang w:val="es-ES"/>
        </w:rPr>
        <w:t xml:space="preserve"> </w:t>
      </w:r>
      <w:r w:rsidRPr="00DF03D2">
        <w:rPr>
          <w:lang w:val="es-ES"/>
        </w:rPr>
        <w:t xml:space="preserve">aplicación se había visto muy favorecida por las decisiones de la Junta. </w:t>
      </w:r>
      <w:r>
        <w:rPr>
          <w:lang w:val="es-ES"/>
        </w:rPr>
        <w:t>Añade que la Oficina</w:t>
      </w:r>
      <w:r w:rsidRPr="00DF03D2">
        <w:rPr>
          <w:lang w:val="es-ES"/>
        </w:rPr>
        <w:t xml:space="preserve"> debe seguir apoyando estos esfuerzos con </w:t>
      </w:r>
      <w:r>
        <w:rPr>
          <w:lang w:val="es-ES"/>
        </w:rPr>
        <w:t>miras</w:t>
      </w:r>
      <w:r w:rsidRPr="00DF03D2">
        <w:rPr>
          <w:lang w:val="es-ES"/>
        </w:rPr>
        <w:t xml:space="preserve"> </w:t>
      </w:r>
      <w:r>
        <w:rPr>
          <w:lang w:val="es-ES"/>
        </w:rPr>
        <w:t>a concluir</w:t>
      </w:r>
      <w:r w:rsidRPr="00DF03D2">
        <w:rPr>
          <w:lang w:val="es-ES"/>
        </w:rPr>
        <w:t xml:space="preserve"> la situación en la CMR 23.</w:t>
      </w:r>
    </w:p>
    <w:p w14:paraId="3DF659C5" w14:textId="77777777" w:rsidR="00A35144" w:rsidRPr="00DF03D2" w:rsidRDefault="00A35144" w:rsidP="0038430E">
      <w:pPr>
        <w:jc w:val="both"/>
        <w:rPr>
          <w:lang w:val="es-ES"/>
        </w:rPr>
      </w:pPr>
      <w:r w:rsidRPr="00DF03D2">
        <w:rPr>
          <w:lang w:val="es-ES"/>
        </w:rPr>
        <w:t>8.12</w:t>
      </w:r>
      <w:r w:rsidRPr="00DF03D2">
        <w:rPr>
          <w:lang w:val="es-ES"/>
        </w:rPr>
        <w:tab/>
      </w:r>
      <w:r w:rsidRPr="008F7491">
        <w:rPr>
          <w:lang w:val="es-ES"/>
        </w:rPr>
        <w:t>La</w:t>
      </w:r>
      <w:r w:rsidRPr="00DF03D2">
        <w:rPr>
          <w:b/>
          <w:bCs/>
          <w:lang w:val="es-ES"/>
        </w:rPr>
        <w:t xml:space="preserve"> Sra. Beaumier </w:t>
      </w:r>
      <w:r w:rsidRPr="00DF03D2">
        <w:rPr>
          <w:lang w:val="es-ES"/>
        </w:rPr>
        <w:t xml:space="preserve">señala que, a su entender, lo que se pide a la Junta es que apruebe, no los principios de coordinación establecidos en el Anexo 1 del Documento RRB23-3/12 (que son objeto de un acuerdo bilateral entre las partes), sino las peticiones (a) y (b) a la </w:t>
      </w:r>
      <w:r>
        <w:rPr>
          <w:lang w:val="es-ES"/>
        </w:rPr>
        <w:t>Oficina</w:t>
      </w:r>
      <w:r w:rsidRPr="00DF03D2">
        <w:rPr>
          <w:lang w:val="es-ES"/>
        </w:rPr>
        <w:t xml:space="preserve">. La petición (a) era análoga a lo que la Junta había acordado en el </w:t>
      </w:r>
      <w:r>
        <w:rPr>
          <w:lang w:val="es-ES"/>
        </w:rPr>
        <w:t>marco</w:t>
      </w:r>
      <w:r w:rsidRPr="00DF03D2">
        <w:rPr>
          <w:lang w:val="es-ES"/>
        </w:rPr>
        <w:t xml:space="preserve"> de las </w:t>
      </w:r>
      <w:r>
        <w:rPr>
          <w:lang w:val="es-ES"/>
        </w:rPr>
        <w:t>comunicaciones con arreglo a</w:t>
      </w:r>
      <w:r w:rsidRPr="00DF03D2">
        <w:rPr>
          <w:lang w:val="es-ES"/>
        </w:rPr>
        <w:t xml:space="preserve"> la Resolución </w:t>
      </w:r>
      <w:r w:rsidRPr="00DF03D2">
        <w:rPr>
          <w:b/>
          <w:bCs/>
          <w:lang w:val="es-ES"/>
        </w:rPr>
        <w:t>559</w:t>
      </w:r>
      <w:r w:rsidRPr="00DF03D2">
        <w:rPr>
          <w:lang w:val="es-ES"/>
        </w:rPr>
        <w:t xml:space="preserve">. La situación </w:t>
      </w:r>
      <w:r>
        <w:rPr>
          <w:lang w:val="es-ES"/>
        </w:rPr>
        <w:t>está</w:t>
      </w:r>
      <w:r w:rsidRPr="00DF03D2">
        <w:rPr>
          <w:lang w:val="es-ES"/>
        </w:rPr>
        <w:t xml:space="preserve"> menos clara con respecto a la petición (b), y </w:t>
      </w:r>
      <w:r>
        <w:rPr>
          <w:lang w:val="es-ES"/>
        </w:rPr>
        <w:t xml:space="preserve">la oradora </w:t>
      </w:r>
      <w:r w:rsidRPr="00DF03D2">
        <w:rPr>
          <w:lang w:val="es-ES"/>
        </w:rPr>
        <w:t xml:space="preserve">se pregunta si </w:t>
      </w:r>
      <w:r>
        <w:rPr>
          <w:lang w:val="es-ES"/>
        </w:rPr>
        <w:t xml:space="preserve">ello </w:t>
      </w:r>
      <w:r w:rsidRPr="00DF03D2">
        <w:rPr>
          <w:lang w:val="es-ES"/>
        </w:rPr>
        <w:t>también implica</w:t>
      </w:r>
      <w:r>
        <w:rPr>
          <w:lang w:val="es-ES"/>
        </w:rPr>
        <w:t xml:space="preserve"> </w:t>
      </w:r>
      <w:r w:rsidRPr="00DF03D2">
        <w:rPr>
          <w:lang w:val="es-ES"/>
        </w:rPr>
        <w:t>que la situación de referencia no se actuali</w:t>
      </w:r>
      <w:r>
        <w:rPr>
          <w:lang w:val="es-ES"/>
        </w:rPr>
        <w:t>ce</w:t>
      </w:r>
      <w:r w:rsidRPr="00DF03D2">
        <w:rPr>
          <w:lang w:val="es-ES"/>
        </w:rPr>
        <w:t xml:space="preserve"> si exist</w:t>
      </w:r>
      <w:r>
        <w:rPr>
          <w:lang w:val="es-ES"/>
        </w:rPr>
        <w:t>e</w:t>
      </w:r>
      <w:r w:rsidRPr="00DF03D2">
        <w:rPr>
          <w:lang w:val="es-ES"/>
        </w:rPr>
        <w:t xml:space="preserve"> un acuerdo de coordinación.</w:t>
      </w:r>
    </w:p>
    <w:p w14:paraId="2EDEA0ED" w14:textId="77777777" w:rsidR="00A35144" w:rsidRPr="00DF03D2" w:rsidRDefault="00A35144" w:rsidP="0038430E">
      <w:pPr>
        <w:jc w:val="both"/>
        <w:rPr>
          <w:lang w:val="es-ES"/>
        </w:rPr>
      </w:pPr>
      <w:r w:rsidRPr="008107F6">
        <w:rPr>
          <w:lang w:val="es-ES"/>
        </w:rPr>
        <w:t>8.13</w:t>
      </w:r>
      <w:r w:rsidRPr="008107F6">
        <w:rPr>
          <w:lang w:val="es-ES"/>
        </w:rPr>
        <w:tab/>
        <w:t xml:space="preserve">El </w:t>
      </w:r>
      <w:r w:rsidRPr="008107F6">
        <w:rPr>
          <w:b/>
          <w:bCs/>
          <w:lang w:val="es-ES"/>
        </w:rPr>
        <w:t>Sr. Wang (Jefe del SSD/SNP)</w:t>
      </w:r>
      <w:r w:rsidRPr="008107F6">
        <w:rPr>
          <w:lang w:val="es-ES"/>
        </w:rPr>
        <w:t xml:space="preserve"> </w:t>
      </w:r>
      <w:r>
        <w:rPr>
          <w:lang w:val="es-ES"/>
        </w:rPr>
        <w:t xml:space="preserve">responde que había pocos </w:t>
      </w:r>
      <w:r w:rsidRPr="00DF03D2">
        <w:rPr>
          <w:lang w:val="es-ES"/>
        </w:rPr>
        <w:t xml:space="preserve">casos </w:t>
      </w:r>
      <w:r>
        <w:rPr>
          <w:lang w:val="es-ES"/>
        </w:rPr>
        <w:t>en los que las adjudicaciones de otras administraciones se verían afectadas por las nuevas adjudicaciones propuestas.</w:t>
      </w:r>
      <w:r w:rsidRPr="00DF03D2">
        <w:rPr>
          <w:lang w:val="es-ES"/>
        </w:rPr>
        <w:t xml:space="preserve"> En </w:t>
      </w:r>
      <w:r>
        <w:rPr>
          <w:lang w:val="es-ES"/>
        </w:rPr>
        <w:t>esos casos</w:t>
      </w:r>
      <w:r w:rsidRPr="00DF03D2">
        <w:rPr>
          <w:lang w:val="es-ES"/>
        </w:rPr>
        <w:t xml:space="preserve">, las administraciones </w:t>
      </w:r>
      <w:r>
        <w:rPr>
          <w:lang w:val="es-ES"/>
        </w:rPr>
        <w:t>relativas al</w:t>
      </w:r>
      <w:r w:rsidRPr="00DF03D2">
        <w:rPr>
          <w:lang w:val="es-ES"/>
        </w:rPr>
        <w:t xml:space="preserve"> Artículo 7 </w:t>
      </w:r>
      <w:r>
        <w:rPr>
          <w:lang w:val="es-ES"/>
        </w:rPr>
        <w:t>habían</w:t>
      </w:r>
      <w:r w:rsidRPr="00DF03D2">
        <w:rPr>
          <w:lang w:val="es-ES"/>
        </w:rPr>
        <w:t xml:space="preserve"> propuesto que las administraciones afectadas acepta</w:t>
      </w:r>
      <w:r>
        <w:rPr>
          <w:lang w:val="es-ES"/>
        </w:rPr>
        <w:t>ran</w:t>
      </w:r>
      <w:r w:rsidRPr="00DF03D2">
        <w:rPr>
          <w:lang w:val="es-ES"/>
        </w:rPr>
        <w:t xml:space="preserve">, no obstante, </w:t>
      </w:r>
      <w:r>
        <w:rPr>
          <w:lang w:val="es-ES"/>
        </w:rPr>
        <w:t xml:space="preserve">la inscripción </w:t>
      </w:r>
      <w:r w:rsidRPr="00DF03D2">
        <w:rPr>
          <w:lang w:val="es-ES"/>
        </w:rPr>
        <w:t>en la Lista</w:t>
      </w:r>
      <w:r w:rsidRPr="00F46557">
        <w:rPr>
          <w:lang w:val="es-ES"/>
        </w:rPr>
        <w:t xml:space="preserve"> </w:t>
      </w:r>
      <w:r>
        <w:rPr>
          <w:lang w:val="es-ES"/>
        </w:rPr>
        <w:t>de</w:t>
      </w:r>
      <w:r w:rsidRPr="00DF03D2">
        <w:rPr>
          <w:lang w:val="es-ES"/>
        </w:rPr>
        <w:t xml:space="preserve"> las nuevas asignaciones, a condición de que no se modifica</w:t>
      </w:r>
      <w:r>
        <w:rPr>
          <w:lang w:val="es-ES"/>
        </w:rPr>
        <w:t>ra</w:t>
      </w:r>
      <w:r w:rsidRPr="00DF03D2">
        <w:rPr>
          <w:lang w:val="es-ES"/>
        </w:rPr>
        <w:t xml:space="preserve"> la situación de referencia</w:t>
      </w:r>
      <w:r w:rsidRPr="008B73AD">
        <w:rPr>
          <w:lang w:val="es-ES"/>
        </w:rPr>
        <w:t xml:space="preserve"> </w:t>
      </w:r>
      <w:r>
        <w:rPr>
          <w:lang w:val="es-ES"/>
        </w:rPr>
        <w:t>de las adjudicaciones afectadas</w:t>
      </w:r>
      <w:r w:rsidRPr="00DF03D2">
        <w:rPr>
          <w:lang w:val="es-ES"/>
        </w:rPr>
        <w:t>.</w:t>
      </w:r>
    </w:p>
    <w:p w14:paraId="2DD06D14" w14:textId="06232F1C" w:rsidR="00A35144" w:rsidRPr="00DF03D2" w:rsidRDefault="00A35144" w:rsidP="0038430E">
      <w:pPr>
        <w:jc w:val="both"/>
        <w:rPr>
          <w:lang w:val="es-ES"/>
        </w:rPr>
      </w:pPr>
      <w:r w:rsidRPr="00DF03D2">
        <w:rPr>
          <w:lang w:val="es-ES"/>
        </w:rPr>
        <w:t>8.14</w:t>
      </w:r>
      <w:r>
        <w:rPr>
          <w:lang w:val="es-ES"/>
        </w:rPr>
        <w:tab/>
      </w:r>
      <w:r w:rsidRPr="00DF03D2">
        <w:rPr>
          <w:lang w:val="es-ES"/>
        </w:rPr>
        <w:t xml:space="preserve">El </w:t>
      </w:r>
      <w:r w:rsidRPr="00DF03D2">
        <w:rPr>
          <w:b/>
          <w:bCs/>
          <w:lang w:val="es-ES"/>
        </w:rPr>
        <w:t>Sr. Cheng</w:t>
      </w:r>
      <w:r>
        <w:rPr>
          <w:lang w:val="es-ES"/>
        </w:rPr>
        <w:t xml:space="preserve"> alude al</w:t>
      </w:r>
      <w:r w:rsidRPr="00DF03D2">
        <w:rPr>
          <w:lang w:val="es-ES"/>
        </w:rPr>
        <w:t xml:space="preserve"> </w:t>
      </w:r>
      <w:r w:rsidRPr="00DF03D2">
        <w:rPr>
          <w:rFonts w:cstheme="minorBidi"/>
          <w:lang w:val="es-ES"/>
        </w:rPr>
        <w:t xml:space="preserve">§ </w:t>
      </w:r>
      <w:r w:rsidRPr="00DF03D2">
        <w:rPr>
          <w:lang w:val="es-ES"/>
        </w:rPr>
        <w:t>1.1 del Apéndice 30B</w:t>
      </w:r>
      <w:r>
        <w:rPr>
          <w:lang w:val="es-ES"/>
        </w:rPr>
        <w:t xml:space="preserve"> y señala</w:t>
      </w:r>
      <w:r w:rsidRPr="00DF03D2">
        <w:rPr>
          <w:lang w:val="es-ES"/>
        </w:rPr>
        <w:t xml:space="preserve"> que </w:t>
      </w:r>
      <w:r>
        <w:rPr>
          <w:lang w:val="es-ES"/>
        </w:rPr>
        <w:t>la Junta</w:t>
      </w:r>
      <w:r w:rsidRPr="00DF03D2">
        <w:rPr>
          <w:lang w:val="es-ES"/>
        </w:rPr>
        <w:t xml:space="preserve"> debe hacer todo lo </w:t>
      </w:r>
      <w:r>
        <w:rPr>
          <w:lang w:val="es-ES"/>
        </w:rPr>
        <w:t xml:space="preserve">posible </w:t>
      </w:r>
      <w:r w:rsidRPr="00DF03D2">
        <w:rPr>
          <w:lang w:val="es-ES"/>
        </w:rPr>
        <w:t xml:space="preserve">para ayudar a los Estados </w:t>
      </w:r>
      <w:r>
        <w:rPr>
          <w:lang w:val="es-ES"/>
        </w:rPr>
        <w:t>M</w:t>
      </w:r>
      <w:r w:rsidRPr="00DF03D2">
        <w:rPr>
          <w:lang w:val="es-ES"/>
        </w:rPr>
        <w:t xml:space="preserve">iembros a obtener adjudicaciones en el marco del Plan del Apéndice 30B. En cuanto a los cuatro principios de coordinación establecidos en el Anexo 1 al Documento RRB23-3/12, aceptados por la CEPT, la Junta debe </w:t>
      </w:r>
      <w:r>
        <w:rPr>
          <w:lang w:val="es-ES"/>
        </w:rPr>
        <w:t>manifestar</w:t>
      </w:r>
      <w:r w:rsidRPr="00DF03D2">
        <w:rPr>
          <w:lang w:val="es-ES"/>
        </w:rPr>
        <w:t xml:space="preserve"> que, si bien considera que dichos principios </w:t>
      </w:r>
      <w:r>
        <w:rPr>
          <w:lang w:val="es-ES"/>
        </w:rPr>
        <w:t>son</w:t>
      </w:r>
      <w:r w:rsidRPr="00DF03D2">
        <w:rPr>
          <w:lang w:val="es-ES"/>
        </w:rPr>
        <w:t xml:space="preserve"> útiles para facilitar la coordinación y ayudar a los siete nuevos Estados Miembros a obtener adjudicaciones, la coordinación </w:t>
      </w:r>
      <w:r>
        <w:rPr>
          <w:lang w:val="es-ES"/>
        </w:rPr>
        <w:t>es</w:t>
      </w:r>
      <w:r w:rsidRPr="00DF03D2">
        <w:rPr>
          <w:lang w:val="es-ES"/>
        </w:rPr>
        <w:t xml:space="preserve"> un asunto bilateral</w:t>
      </w:r>
      <w:r>
        <w:rPr>
          <w:lang w:val="es-ES"/>
        </w:rPr>
        <w:t>, y que se alienta</w:t>
      </w:r>
      <w:r w:rsidRPr="00DF03D2">
        <w:rPr>
          <w:lang w:val="es-ES"/>
        </w:rPr>
        <w:t xml:space="preserve"> a las administraciones interesadas a respetarlos. En cuanto a las peticiones (a) y (b), </w:t>
      </w:r>
      <w:r>
        <w:rPr>
          <w:lang w:val="es-ES"/>
        </w:rPr>
        <w:t>se muestra</w:t>
      </w:r>
      <w:r w:rsidRPr="00DF03D2">
        <w:rPr>
          <w:lang w:val="es-ES"/>
        </w:rPr>
        <w:t xml:space="preserve"> de acuerdo en que la Junta ha</w:t>
      </w:r>
      <w:r>
        <w:rPr>
          <w:lang w:val="es-ES"/>
        </w:rPr>
        <w:t>bía</w:t>
      </w:r>
      <w:r w:rsidRPr="00DF03D2">
        <w:rPr>
          <w:lang w:val="es-ES"/>
        </w:rPr>
        <w:t xml:space="preserve"> aplicado previamente una petición </w:t>
      </w:r>
      <w:r>
        <w:rPr>
          <w:lang w:val="es-ES"/>
        </w:rPr>
        <w:t>a favor de</w:t>
      </w:r>
      <w:r w:rsidRPr="00DF03D2">
        <w:rPr>
          <w:lang w:val="es-ES"/>
        </w:rPr>
        <w:t xml:space="preserve"> (a) </w:t>
      </w:r>
      <w:r>
        <w:rPr>
          <w:lang w:val="es-ES"/>
        </w:rPr>
        <w:t>de conformidad con</w:t>
      </w:r>
      <w:r w:rsidRPr="00DF03D2">
        <w:rPr>
          <w:lang w:val="es-ES"/>
        </w:rPr>
        <w:t xml:space="preserve"> la Resolución </w:t>
      </w:r>
      <w:r w:rsidRPr="00DF03D2">
        <w:rPr>
          <w:b/>
          <w:bCs/>
          <w:lang w:val="es-ES"/>
        </w:rPr>
        <w:t>559 (CMR</w:t>
      </w:r>
      <w:r w:rsidRPr="00DF03D2">
        <w:rPr>
          <w:b/>
          <w:bCs/>
          <w:lang w:val="es-ES"/>
        </w:rPr>
        <w:noBreakHyphen/>
        <w:t>19)</w:t>
      </w:r>
      <w:r w:rsidRPr="00DF03D2">
        <w:rPr>
          <w:lang w:val="es-ES"/>
        </w:rPr>
        <w:t xml:space="preserve">, </w:t>
      </w:r>
      <w:r>
        <w:rPr>
          <w:lang w:val="es-ES"/>
        </w:rPr>
        <w:t>si bien</w:t>
      </w:r>
      <w:r w:rsidRPr="00DF03D2">
        <w:rPr>
          <w:lang w:val="es-ES"/>
        </w:rPr>
        <w:t xml:space="preserve"> considera que (b) presenta incoherencias con </w:t>
      </w:r>
      <w:r>
        <w:rPr>
          <w:lang w:val="es-ES"/>
        </w:rPr>
        <w:t>respecto al número</w:t>
      </w:r>
      <w:r w:rsidR="008107F6">
        <w:rPr>
          <w:lang w:val="es-ES"/>
        </w:rPr>
        <w:t> </w:t>
      </w:r>
      <w:r w:rsidRPr="009269E5">
        <w:rPr>
          <w:b/>
          <w:bCs/>
          <w:lang w:val="es-ES"/>
        </w:rPr>
        <w:t>6.25</w:t>
      </w:r>
      <w:r>
        <w:rPr>
          <w:lang w:val="es-ES"/>
        </w:rPr>
        <w:t xml:space="preserve"> del RR</w:t>
      </w:r>
      <w:r w:rsidRPr="00DF03D2">
        <w:rPr>
          <w:lang w:val="es-ES"/>
        </w:rPr>
        <w:t xml:space="preserve">. </w:t>
      </w:r>
      <w:r>
        <w:rPr>
          <w:lang w:val="es-ES"/>
        </w:rPr>
        <w:t>Añade que la</w:t>
      </w:r>
      <w:r w:rsidRPr="00DF03D2">
        <w:rPr>
          <w:lang w:val="es-ES"/>
        </w:rPr>
        <w:t xml:space="preserve"> Junta no </w:t>
      </w:r>
      <w:r>
        <w:rPr>
          <w:lang w:val="es-ES"/>
        </w:rPr>
        <w:t>tiene</w:t>
      </w:r>
      <w:r w:rsidRPr="00DF03D2">
        <w:rPr>
          <w:lang w:val="es-ES"/>
        </w:rPr>
        <w:t xml:space="preserve"> mandato para examinar </w:t>
      </w:r>
      <w:r>
        <w:rPr>
          <w:lang w:val="es-ES"/>
        </w:rPr>
        <w:t>esas</w:t>
      </w:r>
      <w:r w:rsidRPr="00DF03D2">
        <w:rPr>
          <w:lang w:val="es-ES"/>
        </w:rPr>
        <w:t xml:space="preserve"> peticiones y</w:t>
      </w:r>
      <w:r>
        <w:rPr>
          <w:lang w:val="es-ES"/>
        </w:rPr>
        <w:t xml:space="preserve"> que</w:t>
      </w:r>
      <w:r w:rsidRPr="00DF03D2">
        <w:rPr>
          <w:lang w:val="es-ES"/>
        </w:rPr>
        <w:t>, en su lugar, deb</w:t>
      </w:r>
      <w:r>
        <w:rPr>
          <w:lang w:val="es-ES"/>
        </w:rPr>
        <w:t>e</w:t>
      </w:r>
      <w:r w:rsidRPr="00DF03D2">
        <w:rPr>
          <w:lang w:val="es-ES"/>
        </w:rPr>
        <w:t xml:space="preserve"> invitar a las administraciones interesadas a presentarlas a la CMR</w:t>
      </w:r>
      <w:r w:rsidRPr="00DF03D2">
        <w:rPr>
          <w:lang w:val="es-ES"/>
        </w:rPr>
        <w:noBreakHyphen/>
        <w:t>23.</w:t>
      </w:r>
    </w:p>
    <w:p w14:paraId="2FF56EF5" w14:textId="77777777" w:rsidR="00A35144" w:rsidRPr="00DF03D2" w:rsidRDefault="00A35144" w:rsidP="0038430E">
      <w:pPr>
        <w:jc w:val="both"/>
        <w:rPr>
          <w:lang w:val="es-ES"/>
        </w:rPr>
      </w:pPr>
      <w:r w:rsidRPr="00DF03D2">
        <w:rPr>
          <w:lang w:val="es-ES"/>
        </w:rPr>
        <w:t>8.15</w:t>
      </w:r>
      <w:r w:rsidRPr="00DF03D2">
        <w:rPr>
          <w:lang w:val="es-ES"/>
        </w:rPr>
        <w:tab/>
      </w:r>
      <w:r w:rsidRPr="00D52223">
        <w:rPr>
          <w:lang w:val="es-ES"/>
        </w:rPr>
        <w:t>El</w:t>
      </w:r>
      <w:r w:rsidRPr="00DF03D2">
        <w:rPr>
          <w:b/>
          <w:bCs/>
          <w:lang w:val="es-ES"/>
        </w:rPr>
        <w:t xml:space="preserve"> Sr. </w:t>
      </w:r>
      <w:r w:rsidRPr="00DF03D2">
        <w:rPr>
          <w:rFonts w:eastAsia="Calibri"/>
          <w:b/>
          <w:bCs/>
          <w:lang w:val="es-ES"/>
        </w:rPr>
        <w:t>Wang (Jefe de</w:t>
      </w:r>
      <w:r>
        <w:rPr>
          <w:rFonts w:eastAsia="Calibri"/>
          <w:b/>
          <w:bCs/>
          <w:lang w:val="es-ES"/>
        </w:rPr>
        <w:t>l</w:t>
      </w:r>
      <w:r w:rsidRPr="00DF03D2">
        <w:rPr>
          <w:rFonts w:eastAsia="Calibri"/>
          <w:b/>
          <w:bCs/>
          <w:lang w:val="es-ES"/>
        </w:rPr>
        <w:t xml:space="preserve"> SSD/SNP) </w:t>
      </w:r>
      <w:r w:rsidRPr="00DF03D2">
        <w:rPr>
          <w:lang w:val="es-ES"/>
        </w:rPr>
        <w:t xml:space="preserve">señala que las disposiciones </w:t>
      </w:r>
      <w:r>
        <w:rPr>
          <w:lang w:val="es-ES"/>
        </w:rPr>
        <w:t>en vigor</w:t>
      </w:r>
      <w:r w:rsidRPr="00DF03D2">
        <w:rPr>
          <w:lang w:val="es-ES"/>
        </w:rPr>
        <w:t xml:space="preserve"> del Anexo 30B no </w:t>
      </w:r>
      <w:r>
        <w:rPr>
          <w:lang w:val="es-ES"/>
        </w:rPr>
        <w:t>abordan</w:t>
      </w:r>
      <w:r w:rsidRPr="00DF03D2">
        <w:rPr>
          <w:lang w:val="es-ES"/>
        </w:rPr>
        <w:t xml:space="preserve"> de la misma manera las </w:t>
      </w:r>
      <w:r>
        <w:rPr>
          <w:lang w:val="es-ES"/>
        </w:rPr>
        <w:t>adjudicaciones y las asignaciones</w:t>
      </w:r>
      <w:r w:rsidRPr="00DF03D2">
        <w:rPr>
          <w:lang w:val="es-ES"/>
        </w:rPr>
        <w:t xml:space="preserve">. Por ejemplo, una </w:t>
      </w:r>
      <w:r>
        <w:rPr>
          <w:lang w:val="es-ES"/>
        </w:rPr>
        <w:t xml:space="preserve">inscripción provisional podría aplicarse con respecto a una asignación de frecuencias afectada, pero no con respecto a una </w:t>
      </w:r>
      <w:r w:rsidRPr="00DF03D2">
        <w:rPr>
          <w:lang w:val="es-ES"/>
        </w:rPr>
        <w:t xml:space="preserve">adjudicación </w:t>
      </w:r>
      <w:r>
        <w:rPr>
          <w:lang w:val="es-ES"/>
        </w:rPr>
        <w:t>afectada</w:t>
      </w:r>
      <w:r w:rsidRPr="00DF03D2">
        <w:rPr>
          <w:lang w:val="es-ES"/>
        </w:rPr>
        <w:t>.</w:t>
      </w:r>
    </w:p>
    <w:p w14:paraId="75AE8CE9" w14:textId="77777777" w:rsidR="00A35144" w:rsidRPr="00DF03D2" w:rsidRDefault="00A35144" w:rsidP="0038430E">
      <w:pPr>
        <w:jc w:val="both"/>
        <w:rPr>
          <w:lang w:val="es-ES"/>
        </w:rPr>
      </w:pPr>
      <w:r w:rsidRPr="00BC52C9">
        <w:rPr>
          <w:color w:val="000000" w:themeColor="text1"/>
          <w:lang w:val="es-ES"/>
        </w:rPr>
        <w:t>8.16</w:t>
      </w:r>
      <w:r w:rsidRPr="00DF03D2">
        <w:rPr>
          <w:lang w:val="es-ES"/>
        </w:rPr>
        <w:tab/>
      </w:r>
      <w:r w:rsidRPr="00811787">
        <w:rPr>
          <w:lang w:val="es-ES"/>
        </w:rPr>
        <w:t>El</w:t>
      </w:r>
      <w:r w:rsidRPr="00DF03D2">
        <w:rPr>
          <w:b/>
          <w:bCs/>
          <w:lang w:val="es-ES"/>
        </w:rPr>
        <w:t xml:space="preserve"> Sr. Henri </w:t>
      </w:r>
      <w:r>
        <w:rPr>
          <w:lang w:val="es-ES"/>
        </w:rPr>
        <w:t>manifiesta</w:t>
      </w:r>
      <w:r w:rsidRPr="00DF03D2">
        <w:rPr>
          <w:lang w:val="es-ES"/>
        </w:rPr>
        <w:t xml:space="preserve"> que la Junta</w:t>
      </w:r>
      <w:r>
        <w:rPr>
          <w:lang w:val="es-ES"/>
        </w:rPr>
        <w:t xml:space="preserve"> debe </w:t>
      </w:r>
      <w:r w:rsidRPr="00DF03D2">
        <w:rPr>
          <w:lang w:val="es-ES"/>
        </w:rPr>
        <w:t xml:space="preserve">encontrar una forma de proceder con respecto a las adjudicaciones que </w:t>
      </w:r>
      <w:r>
        <w:rPr>
          <w:lang w:val="es-ES"/>
        </w:rPr>
        <w:t>se siguen notificando</w:t>
      </w:r>
      <w:r w:rsidRPr="00DF03D2">
        <w:rPr>
          <w:lang w:val="es-ES"/>
        </w:rPr>
        <w:t xml:space="preserve"> como afectadas, </w:t>
      </w:r>
      <w:r>
        <w:rPr>
          <w:lang w:val="es-ES"/>
        </w:rPr>
        <w:t>puesto que</w:t>
      </w:r>
      <w:r w:rsidRPr="00DF03D2">
        <w:rPr>
          <w:lang w:val="es-ES"/>
        </w:rPr>
        <w:t xml:space="preserve"> en virtud del Apéndice 30B</w:t>
      </w:r>
      <w:r>
        <w:rPr>
          <w:lang w:val="es-ES"/>
        </w:rPr>
        <w:t xml:space="preserve"> ha de actualizarse</w:t>
      </w:r>
      <w:r w:rsidRPr="00DF03D2">
        <w:rPr>
          <w:lang w:val="es-ES"/>
        </w:rPr>
        <w:t xml:space="preserve"> la situación de referencia pertinente (</w:t>
      </w:r>
      <w:r>
        <w:rPr>
          <w:lang w:val="es-ES"/>
        </w:rPr>
        <w:t xml:space="preserve">no </w:t>
      </w:r>
      <w:r w:rsidRPr="00DF03D2">
        <w:rPr>
          <w:lang w:val="es-ES"/>
        </w:rPr>
        <w:t xml:space="preserve">hacerlo podría </w:t>
      </w:r>
      <w:r>
        <w:rPr>
          <w:lang w:val="es-ES"/>
        </w:rPr>
        <w:t>brindar</w:t>
      </w:r>
      <w:r w:rsidRPr="00DF03D2">
        <w:rPr>
          <w:lang w:val="es-ES"/>
        </w:rPr>
        <w:t xml:space="preserve"> ventaja</w:t>
      </w:r>
      <w:r>
        <w:rPr>
          <w:lang w:val="es-ES"/>
        </w:rPr>
        <w:t>s</w:t>
      </w:r>
      <w:r w:rsidRPr="00DF03D2">
        <w:rPr>
          <w:lang w:val="es-ES"/>
        </w:rPr>
        <w:t xml:space="preserve"> a las siete administraciones cosignatarias con respecto a solicitud</w:t>
      </w:r>
      <w:r>
        <w:rPr>
          <w:lang w:val="es-ES"/>
        </w:rPr>
        <w:t>es</w:t>
      </w:r>
      <w:r w:rsidRPr="00DF03D2">
        <w:rPr>
          <w:lang w:val="es-ES"/>
        </w:rPr>
        <w:t xml:space="preserve"> futura</w:t>
      </w:r>
      <w:r>
        <w:rPr>
          <w:lang w:val="es-ES"/>
        </w:rPr>
        <w:t>s</w:t>
      </w:r>
      <w:r w:rsidRPr="00DF03D2">
        <w:rPr>
          <w:lang w:val="es-ES"/>
        </w:rPr>
        <w:t xml:space="preserve"> y la Junta tenía que tener en cuenta </w:t>
      </w:r>
      <w:r>
        <w:rPr>
          <w:lang w:val="es-ES"/>
        </w:rPr>
        <w:t>ese hecho</w:t>
      </w:r>
      <w:r w:rsidRPr="00DF03D2">
        <w:rPr>
          <w:lang w:val="es-ES"/>
        </w:rPr>
        <w:t xml:space="preserve">). </w:t>
      </w:r>
      <w:r>
        <w:rPr>
          <w:lang w:val="es-ES"/>
        </w:rPr>
        <w:t>Manifiesta a tal efecto que</w:t>
      </w:r>
      <w:r w:rsidRPr="00DF03D2">
        <w:rPr>
          <w:lang w:val="es-ES"/>
        </w:rPr>
        <w:t xml:space="preserve"> la Junta </w:t>
      </w:r>
      <w:r>
        <w:rPr>
          <w:lang w:val="es-ES"/>
        </w:rPr>
        <w:t>podría encargar</w:t>
      </w:r>
      <w:r w:rsidRPr="00DF03D2">
        <w:rPr>
          <w:lang w:val="es-ES"/>
        </w:rPr>
        <w:t xml:space="preserve"> a la Oficina que acced</w:t>
      </w:r>
      <w:r>
        <w:rPr>
          <w:lang w:val="es-ES"/>
        </w:rPr>
        <w:t>a</w:t>
      </w:r>
      <w:r w:rsidRPr="00DF03D2">
        <w:rPr>
          <w:lang w:val="es-ES"/>
        </w:rPr>
        <w:t xml:space="preserve"> a las peticiones de las administraciones, </w:t>
      </w:r>
      <w:r>
        <w:rPr>
          <w:lang w:val="es-ES"/>
        </w:rPr>
        <w:t>proceda</w:t>
      </w:r>
      <w:r w:rsidRPr="00DF03D2">
        <w:rPr>
          <w:lang w:val="es-ES"/>
        </w:rPr>
        <w:t xml:space="preserve"> </w:t>
      </w:r>
      <w:r>
        <w:rPr>
          <w:lang w:val="es-ES"/>
        </w:rPr>
        <w:t>al examen</w:t>
      </w:r>
      <w:r w:rsidRPr="00DF03D2">
        <w:rPr>
          <w:lang w:val="es-ES"/>
        </w:rPr>
        <w:t xml:space="preserve"> pertinente</w:t>
      </w:r>
      <w:r>
        <w:rPr>
          <w:lang w:val="es-ES"/>
        </w:rPr>
        <w:t xml:space="preserve"> y publique</w:t>
      </w:r>
      <w:r w:rsidRPr="00DF03D2">
        <w:rPr>
          <w:lang w:val="es-ES"/>
        </w:rPr>
        <w:t xml:space="preserve"> la Parte B a tiempo para su examen </w:t>
      </w:r>
      <w:r>
        <w:rPr>
          <w:lang w:val="es-ES"/>
        </w:rPr>
        <w:t>en</w:t>
      </w:r>
      <w:r w:rsidRPr="00DF03D2">
        <w:rPr>
          <w:lang w:val="es-ES"/>
        </w:rPr>
        <w:t xml:space="preserve"> la CMR</w:t>
      </w:r>
      <w:r w:rsidRPr="00DF03D2">
        <w:rPr>
          <w:lang w:val="es-ES"/>
        </w:rPr>
        <w:noBreakHyphen/>
        <w:t xml:space="preserve">23, a la que informaría de los resultados. </w:t>
      </w:r>
      <w:r>
        <w:rPr>
          <w:lang w:val="es-ES"/>
        </w:rPr>
        <w:t>Otra posibilidad es</w:t>
      </w:r>
      <w:r w:rsidRPr="00DF03D2">
        <w:rPr>
          <w:lang w:val="es-ES"/>
        </w:rPr>
        <w:t xml:space="preserve"> que la Junta </w:t>
      </w:r>
      <w:r>
        <w:rPr>
          <w:lang w:val="es-ES"/>
        </w:rPr>
        <w:t>encargara</w:t>
      </w:r>
      <w:r w:rsidRPr="00DF03D2">
        <w:rPr>
          <w:lang w:val="es-ES"/>
        </w:rPr>
        <w:t xml:space="preserve"> a la Oficina que incluyera temporalmente las siete </w:t>
      </w:r>
      <w:r>
        <w:rPr>
          <w:lang w:val="es-ES"/>
        </w:rPr>
        <w:t>comunicaciones</w:t>
      </w:r>
      <w:r w:rsidRPr="00DF03D2">
        <w:rPr>
          <w:lang w:val="es-ES"/>
        </w:rPr>
        <w:t xml:space="preserve"> de la Parte B en la Lista e informara </w:t>
      </w:r>
      <w:r>
        <w:rPr>
          <w:lang w:val="es-ES"/>
        </w:rPr>
        <w:t>al respecto</w:t>
      </w:r>
      <w:r w:rsidRPr="00DF03D2">
        <w:rPr>
          <w:lang w:val="es-ES"/>
        </w:rPr>
        <w:t xml:space="preserve"> a la CMR</w:t>
      </w:r>
      <w:r w:rsidRPr="00DF03D2">
        <w:rPr>
          <w:lang w:val="es-ES"/>
        </w:rPr>
        <w:noBreakHyphen/>
        <w:t xml:space="preserve">23 para su </w:t>
      </w:r>
      <w:r>
        <w:rPr>
          <w:lang w:val="es-ES"/>
        </w:rPr>
        <w:t>examen</w:t>
      </w:r>
      <w:r w:rsidRPr="00DF03D2">
        <w:rPr>
          <w:lang w:val="es-ES"/>
        </w:rPr>
        <w:t xml:space="preserve">. </w:t>
      </w:r>
      <w:r>
        <w:rPr>
          <w:lang w:val="es-ES"/>
        </w:rPr>
        <w:t>La inclusión de</w:t>
      </w:r>
      <w:r w:rsidRPr="00DF03D2">
        <w:rPr>
          <w:lang w:val="es-ES"/>
        </w:rPr>
        <w:t xml:space="preserve"> las </w:t>
      </w:r>
      <w:r>
        <w:rPr>
          <w:lang w:val="es-ES"/>
        </w:rPr>
        <w:t>comunicaciones</w:t>
      </w:r>
      <w:r w:rsidRPr="00DF03D2">
        <w:rPr>
          <w:lang w:val="es-ES"/>
        </w:rPr>
        <w:t xml:space="preserve"> en la Lista ayudaría a las siete administraciones a obtener sus </w:t>
      </w:r>
      <w:r>
        <w:rPr>
          <w:lang w:val="es-ES"/>
        </w:rPr>
        <w:t>adjudicaciones</w:t>
      </w:r>
      <w:r w:rsidRPr="00DF03D2">
        <w:rPr>
          <w:lang w:val="es-ES"/>
        </w:rPr>
        <w:t xml:space="preserve"> nacionales en la CMR</w:t>
      </w:r>
      <w:r w:rsidRPr="00DF03D2">
        <w:rPr>
          <w:lang w:val="es-ES"/>
        </w:rPr>
        <w:noBreakHyphen/>
        <w:t xml:space="preserve">23. </w:t>
      </w:r>
      <w:r>
        <w:rPr>
          <w:lang w:val="es-ES"/>
        </w:rPr>
        <w:t>Por último, añade que existe</w:t>
      </w:r>
      <w:r w:rsidRPr="00DF03D2">
        <w:rPr>
          <w:lang w:val="es-ES"/>
        </w:rPr>
        <w:t xml:space="preserve"> </w:t>
      </w:r>
      <w:r>
        <w:rPr>
          <w:lang w:val="es-ES"/>
        </w:rPr>
        <w:t>la</w:t>
      </w:r>
      <w:r w:rsidRPr="00DF03D2">
        <w:rPr>
          <w:lang w:val="es-ES"/>
        </w:rPr>
        <w:t xml:space="preserve"> tercera posibilidad</w:t>
      </w:r>
      <w:r>
        <w:rPr>
          <w:lang w:val="es-ES"/>
        </w:rPr>
        <w:t xml:space="preserve"> de</w:t>
      </w:r>
      <w:r w:rsidRPr="00DF03D2">
        <w:rPr>
          <w:lang w:val="es-ES"/>
        </w:rPr>
        <w:t xml:space="preserve"> que la Junta no </w:t>
      </w:r>
      <w:r>
        <w:rPr>
          <w:lang w:val="es-ES"/>
        </w:rPr>
        <w:t>tome</w:t>
      </w:r>
      <w:r w:rsidRPr="00DF03D2">
        <w:rPr>
          <w:lang w:val="es-ES"/>
        </w:rPr>
        <w:t xml:space="preserve"> ninguna medida, </w:t>
      </w:r>
      <w:r>
        <w:rPr>
          <w:lang w:val="es-ES"/>
        </w:rPr>
        <w:t>más allá</w:t>
      </w:r>
      <w:r w:rsidRPr="00DF03D2">
        <w:rPr>
          <w:lang w:val="es-ES"/>
        </w:rPr>
        <w:t xml:space="preserve"> de </w:t>
      </w:r>
      <w:r>
        <w:rPr>
          <w:lang w:val="es-ES"/>
        </w:rPr>
        <w:t xml:space="preserve">manifestar su </w:t>
      </w:r>
      <w:r>
        <w:rPr>
          <w:lang w:val="es-ES"/>
        </w:rPr>
        <w:lastRenderedPageBreak/>
        <w:t>apoyo a</w:t>
      </w:r>
      <w:r w:rsidRPr="00DF03D2">
        <w:rPr>
          <w:lang w:val="es-ES"/>
        </w:rPr>
        <w:t xml:space="preserve"> las administraciones en cuanto a la tramitación de las solicitudes, </w:t>
      </w:r>
      <w:r>
        <w:rPr>
          <w:lang w:val="es-ES"/>
        </w:rPr>
        <w:t>si bien ello conllevaría no ayudar</w:t>
      </w:r>
      <w:r w:rsidRPr="00DF03D2">
        <w:rPr>
          <w:lang w:val="es-ES"/>
        </w:rPr>
        <w:t xml:space="preserve"> a </w:t>
      </w:r>
      <w:r>
        <w:rPr>
          <w:lang w:val="es-ES"/>
        </w:rPr>
        <w:t>lograr avances</w:t>
      </w:r>
      <w:r w:rsidRPr="00DF03D2">
        <w:rPr>
          <w:lang w:val="es-ES"/>
        </w:rPr>
        <w:t xml:space="preserve"> en el proceso. En </w:t>
      </w:r>
      <w:r>
        <w:rPr>
          <w:lang w:val="es-ES"/>
        </w:rPr>
        <w:t>todo</w:t>
      </w:r>
      <w:r w:rsidRPr="00DF03D2">
        <w:rPr>
          <w:lang w:val="es-ES"/>
        </w:rPr>
        <w:t xml:space="preserve"> caso, las siete administraciones siempre podrían presentar sus solicitudes a la CMR</w:t>
      </w:r>
      <w:r w:rsidRPr="00DF03D2">
        <w:rPr>
          <w:lang w:val="es-ES"/>
        </w:rPr>
        <w:noBreakHyphen/>
        <w:t xml:space="preserve">23 para su </w:t>
      </w:r>
      <w:r>
        <w:rPr>
          <w:lang w:val="es-ES"/>
        </w:rPr>
        <w:t>examen</w:t>
      </w:r>
      <w:r w:rsidRPr="00DF03D2">
        <w:rPr>
          <w:lang w:val="es-ES"/>
        </w:rPr>
        <w:t>.</w:t>
      </w:r>
    </w:p>
    <w:p w14:paraId="4460B3AA" w14:textId="77777777" w:rsidR="00A35144" w:rsidRPr="00DF03D2" w:rsidRDefault="00A35144" w:rsidP="0038430E">
      <w:pPr>
        <w:jc w:val="both"/>
        <w:rPr>
          <w:lang w:val="es-ES"/>
        </w:rPr>
      </w:pPr>
      <w:r w:rsidRPr="00DF03D2">
        <w:rPr>
          <w:lang w:val="es-ES"/>
        </w:rPr>
        <w:t>8.17</w:t>
      </w:r>
      <w:r w:rsidRPr="00DF03D2">
        <w:rPr>
          <w:lang w:val="es-ES"/>
        </w:rPr>
        <w:tab/>
      </w:r>
      <w:r w:rsidRPr="00072798">
        <w:rPr>
          <w:lang w:val="es-ES"/>
        </w:rPr>
        <w:t>La</w:t>
      </w:r>
      <w:r w:rsidRPr="00DF03D2">
        <w:rPr>
          <w:b/>
          <w:bCs/>
          <w:lang w:val="es-ES"/>
        </w:rPr>
        <w:t xml:space="preserve"> Sra. Hasanova </w:t>
      </w:r>
      <w:r>
        <w:rPr>
          <w:lang w:val="es-ES"/>
        </w:rPr>
        <w:t>se muestra</w:t>
      </w:r>
      <w:r w:rsidRPr="00DF03D2">
        <w:rPr>
          <w:lang w:val="es-ES"/>
        </w:rPr>
        <w:t xml:space="preserve"> de acuerdo con el primer enfoque </w:t>
      </w:r>
      <w:r>
        <w:rPr>
          <w:lang w:val="es-ES"/>
        </w:rPr>
        <w:t>manifestado</w:t>
      </w:r>
      <w:r w:rsidRPr="00DF03D2">
        <w:rPr>
          <w:lang w:val="es-ES"/>
        </w:rPr>
        <w:t xml:space="preserve"> por el Sr. Henri</w:t>
      </w:r>
      <w:r>
        <w:rPr>
          <w:lang w:val="es-ES"/>
        </w:rPr>
        <w:t xml:space="preserve"> y manifiesta que</w:t>
      </w:r>
      <w:r w:rsidRPr="00DF03D2">
        <w:rPr>
          <w:lang w:val="es-ES"/>
        </w:rPr>
        <w:t xml:space="preserve"> no es partidaria de inscribir temporalmente las asignaciones de frecuencias en la Lista.</w:t>
      </w:r>
    </w:p>
    <w:p w14:paraId="4CD965B0" w14:textId="77777777" w:rsidR="00A35144" w:rsidRPr="00DF03D2" w:rsidRDefault="00A35144" w:rsidP="0038430E">
      <w:pPr>
        <w:jc w:val="both"/>
        <w:rPr>
          <w:lang w:val="es-ES"/>
        </w:rPr>
      </w:pPr>
      <w:r w:rsidRPr="00DF03D2">
        <w:rPr>
          <w:lang w:val="es-ES"/>
        </w:rPr>
        <w:t>8.18</w:t>
      </w:r>
      <w:r w:rsidRPr="00DF03D2">
        <w:rPr>
          <w:lang w:val="es-ES"/>
        </w:rPr>
        <w:tab/>
      </w:r>
      <w:r w:rsidRPr="00072798">
        <w:rPr>
          <w:lang w:val="es-ES"/>
        </w:rPr>
        <w:t>El</w:t>
      </w:r>
      <w:r w:rsidRPr="00DF03D2">
        <w:rPr>
          <w:b/>
          <w:bCs/>
          <w:lang w:val="es-ES"/>
        </w:rPr>
        <w:t xml:space="preserve"> Sr. </w:t>
      </w:r>
      <w:r w:rsidRPr="00DF03D2">
        <w:rPr>
          <w:rFonts w:eastAsia="Calibri"/>
          <w:b/>
          <w:bCs/>
          <w:lang w:val="es-ES"/>
        </w:rPr>
        <w:t>Wang (Jefe</w:t>
      </w:r>
      <w:r>
        <w:rPr>
          <w:rFonts w:eastAsia="Calibri"/>
          <w:b/>
          <w:bCs/>
          <w:lang w:val="es-ES"/>
        </w:rPr>
        <w:t xml:space="preserve"> del</w:t>
      </w:r>
      <w:r w:rsidRPr="00DF03D2">
        <w:rPr>
          <w:rFonts w:eastAsia="Calibri"/>
          <w:b/>
          <w:bCs/>
          <w:lang w:val="es-ES"/>
        </w:rPr>
        <w:t xml:space="preserve"> SSD/SNP) </w:t>
      </w:r>
      <w:r w:rsidRPr="00DF03D2">
        <w:rPr>
          <w:lang w:val="es-ES"/>
        </w:rPr>
        <w:t>señal</w:t>
      </w:r>
      <w:r>
        <w:rPr>
          <w:lang w:val="es-ES"/>
        </w:rPr>
        <w:t xml:space="preserve">a </w:t>
      </w:r>
      <w:r w:rsidRPr="00DF03D2">
        <w:rPr>
          <w:lang w:val="es-ES"/>
        </w:rPr>
        <w:t xml:space="preserve">que, </w:t>
      </w:r>
      <w:r>
        <w:rPr>
          <w:lang w:val="es-ES"/>
        </w:rPr>
        <w:t xml:space="preserve">aun </w:t>
      </w:r>
      <w:r w:rsidRPr="00DF03D2">
        <w:rPr>
          <w:lang w:val="es-ES"/>
        </w:rPr>
        <w:t xml:space="preserve">si la Junta </w:t>
      </w:r>
      <w:r>
        <w:rPr>
          <w:lang w:val="es-ES"/>
        </w:rPr>
        <w:t>accediera</w:t>
      </w:r>
      <w:r w:rsidRPr="00DF03D2">
        <w:rPr>
          <w:lang w:val="es-ES"/>
        </w:rPr>
        <w:t xml:space="preserve"> a la petición (a), </w:t>
      </w:r>
      <w:r>
        <w:rPr>
          <w:lang w:val="es-ES"/>
        </w:rPr>
        <w:t>por haber aceptado</w:t>
      </w:r>
      <w:r w:rsidRPr="00DF03D2">
        <w:rPr>
          <w:lang w:val="es-ES"/>
        </w:rPr>
        <w:t xml:space="preserve"> una solución </w:t>
      </w:r>
      <w:r>
        <w:rPr>
          <w:lang w:val="es-ES"/>
        </w:rPr>
        <w:t>análoga</w:t>
      </w:r>
      <w:r w:rsidRPr="00DF03D2">
        <w:rPr>
          <w:lang w:val="es-ES"/>
        </w:rPr>
        <w:t xml:space="preserve"> en el </w:t>
      </w:r>
      <w:r>
        <w:rPr>
          <w:lang w:val="es-ES"/>
        </w:rPr>
        <w:t>marco</w:t>
      </w:r>
      <w:r w:rsidRPr="00DF03D2">
        <w:rPr>
          <w:lang w:val="es-ES"/>
        </w:rPr>
        <w:t xml:space="preserve"> de la Resolución </w:t>
      </w:r>
      <w:r w:rsidRPr="00DF03D2">
        <w:rPr>
          <w:b/>
          <w:bCs/>
          <w:lang w:val="es-ES"/>
        </w:rPr>
        <w:t>559 (CMR</w:t>
      </w:r>
      <w:r w:rsidRPr="00DF03D2">
        <w:rPr>
          <w:b/>
          <w:bCs/>
          <w:lang w:val="es-ES"/>
        </w:rPr>
        <w:noBreakHyphen/>
        <w:t xml:space="preserve">19), </w:t>
      </w:r>
      <w:r>
        <w:rPr>
          <w:lang w:val="es-ES"/>
        </w:rPr>
        <w:t>varias comunicaciones</w:t>
      </w:r>
      <w:r w:rsidRPr="00DF03D2">
        <w:rPr>
          <w:lang w:val="es-ES"/>
        </w:rPr>
        <w:t xml:space="preserve"> de la Parte B recibidas por la Oficina recibirían una conclusión desfavorable y </w:t>
      </w:r>
      <w:r>
        <w:rPr>
          <w:lang w:val="es-ES"/>
        </w:rPr>
        <w:t>se devolverían</w:t>
      </w:r>
      <w:r w:rsidRPr="00DF03D2">
        <w:rPr>
          <w:lang w:val="es-ES"/>
        </w:rPr>
        <w:t>.</w:t>
      </w:r>
    </w:p>
    <w:p w14:paraId="4B1EDE1D" w14:textId="77777777" w:rsidR="00A35144" w:rsidRPr="00DF03D2" w:rsidRDefault="00A35144" w:rsidP="0038430E">
      <w:pPr>
        <w:jc w:val="both"/>
        <w:rPr>
          <w:lang w:val="es-ES"/>
        </w:rPr>
      </w:pPr>
      <w:r w:rsidRPr="00DF03D2">
        <w:rPr>
          <w:lang w:val="es-ES"/>
        </w:rPr>
        <w:t>8.19</w:t>
      </w:r>
      <w:r w:rsidRPr="00DF03D2">
        <w:rPr>
          <w:lang w:val="es-ES"/>
        </w:rPr>
        <w:tab/>
      </w:r>
      <w:r w:rsidRPr="008F4339">
        <w:rPr>
          <w:lang w:val="es-ES"/>
        </w:rPr>
        <w:t>El</w:t>
      </w:r>
      <w:r w:rsidRPr="00DF03D2">
        <w:rPr>
          <w:b/>
          <w:bCs/>
          <w:lang w:val="es-ES"/>
        </w:rPr>
        <w:t xml:space="preserve"> Sr. Henri </w:t>
      </w:r>
      <w:r>
        <w:rPr>
          <w:lang w:val="es-ES"/>
        </w:rPr>
        <w:t>señala</w:t>
      </w:r>
      <w:r w:rsidRPr="00DF03D2">
        <w:rPr>
          <w:lang w:val="es-ES"/>
        </w:rPr>
        <w:t xml:space="preserve"> qu</w:t>
      </w:r>
      <w:r>
        <w:rPr>
          <w:lang w:val="es-ES"/>
        </w:rPr>
        <w:t>e, a su parecer,</w:t>
      </w:r>
      <w:r w:rsidRPr="00DF03D2">
        <w:rPr>
          <w:lang w:val="es-ES"/>
        </w:rPr>
        <w:t xml:space="preserve"> las siete administraciones </w:t>
      </w:r>
      <w:r>
        <w:rPr>
          <w:lang w:val="es-ES"/>
        </w:rPr>
        <w:t>desearon realizar la inscripción</w:t>
      </w:r>
      <w:r w:rsidRPr="00DF03D2">
        <w:rPr>
          <w:lang w:val="es-ES"/>
        </w:rPr>
        <w:t xml:space="preserve"> en el Plan lo antes posible y, </w:t>
      </w:r>
      <w:r>
        <w:rPr>
          <w:lang w:val="es-ES"/>
        </w:rPr>
        <w:t>en consecuencia</w:t>
      </w:r>
      <w:r w:rsidRPr="00DF03D2">
        <w:rPr>
          <w:lang w:val="es-ES"/>
        </w:rPr>
        <w:t xml:space="preserve">, necesitaban una decisión de la Junta antes de la </w:t>
      </w:r>
      <w:r>
        <w:rPr>
          <w:lang w:val="es-ES"/>
        </w:rPr>
        <w:t>C</w:t>
      </w:r>
      <w:r w:rsidRPr="00DF03D2">
        <w:rPr>
          <w:lang w:val="es-ES"/>
        </w:rPr>
        <w:t>onferencia</w:t>
      </w:r>
      <w:r>
        <w:rPr>
          <w:lang w:val="es-ES"/>
        </w:rPr>
        <w:t>, así como</w:t>
      </w:r>
      <w:r w:rsidRPr="00DF03D2">
        <w:rPr>
          <w:lang w:val="es-ES"/>
        </w:rPr>
        <w:t xml:space="preserve"> asegurarse de que la CMR</w:t>
      </w:r>
      <w:r w:rsidRPr="00DF03D2">
        <w:rPr>
          <w:lang w:val="es-ES"/>
        </w:rPr>
        <w:noBreakHyphen/>
        <w:t xml:space="preserve">23 las admitiera en el Plan. También </w:t>
      </w:r>
      <w:r>
        <w:rPr>
          <w:lang w:val="es-ES"/>
        </w:rPr>
        <w:t>considera</w:t>
      </w:r>
      <w:r w:rsidRPr="00DF03D2">
        <w:rPr>
          <w:lang w:val="es-ES"/>
        </w:rPr>
        <w:t xml:space="preserve"> que la decisión de la CMR</w:t>
      </w:r>
      <w:r w:rsidRPr="00DF03D2">
        <w:rPr>
          <w:lang w:val="es-ES"/>
        </w:rPr>
        <w:noBreakHyphen/>
        <w:t xml:space="preserve">23 podría </w:t>
      </w:r>
      <w:r>
        <w:rPr>
          <w:lang w:val="es-ES"/>
        </w:rPr>
        <w:t>conllevar</w:t>
      </w:r>
      <w:r w:rsidRPr="00DF03D2">
        <w:rPr>
          <w:lang w:val="es-ES"/>
        </w:rPr>
        <w:t xml:space="preserve"> que </w:t>
      </w:r>
      <w:r>
        <w:rPr>
          <w:lang w:val="es-ES"/>
        </w:rPr>
        <w:t>determinadas</w:t>
      </w:r>
      <w:r w:rsidRPr="00DF03D2">
        <w:rPr>
          <w:lang w:val="es-ES"/>
        </w:rPr>
        <w:t xml:space="preserve"> publicaciones de la Parte B y </w:t>
      </w:r>
      <w:r>
        <w:rPr>
          <w:lang w:val="es-ES"/>
        </w:rPr>
        <w:t xml:space="preserve">algunas </w:t>
      </w:r>
      <w:r w:rsidRPr="00DF03D2">
        <w:rPr>
          <w:lang w:val="es-ES"/>
        </w:rPr>
        <w:t xml:space="preserve">publicaciones especiales </w:t>
      </w:r>
      <w:r>
        <w:rPr>
          <w:lang w:val="es-ES"/>
        </w:rPr>
        <w:t>sobre</w:t>
      </w:r>
      <w:r w:rsidRPr="00DF03D2">
        <w:rPr>
          <w:lang w:val="es-ES"/>
        </w:rPr>
        <w:t xml:space="preserve"> adjudicaciones en virtud del Artículo 10 se </w:t>
      </w:r>
      <w:r>
        <w:rPr>
          <w:lang w:val="es-ES"/>
        </w:rPr>
        <w:t>aplazaran</w:t>
      </w:r>
      <w:r w:rsidRPr="00DF03D2">
        <w:rPr>
          <w:lang w:val="es-ES"/>
        </w:rPr>
        <w:t xml:space="preserve"> hasta después de la conferencia y que </w:t>
      </w:r>
      <w:r>
        <w:rPr>
          <w:lang w:val="es-ES"/>
        </w:rPr>
        <w:t>se tuvieran en cuenta</w:t>
      </w:r>
      <w:r w:rsidRPr="00DF03D2">
        <w:rPr>
          <w:lang w:val="es-ES"/>
        </w:rPr>
        <w:t xml:space="preserve"> muchas cuestiones de coordinación planteadas por las administraciones. </w:t>
      </w:r>
      <w:r>
        <w:rPr>
          <w:lang w:val="es-ES"/>
        </w:rPr>
        <w:t>Añade que la</w:t>
      </w:r>
      <w:r w:rsidRPr="00DF03D2">
        <w:rPr>
          <w:lang w:val="es-ES"/>
        </w:rPr>
        <w:t xml:space="preserve"> Junta no debe pedir a la Oficina que publique ninguna </w:t>
      </w:r>
      <w:r>
        <w:rPr>
          <w:lang w:val="es-ES"/>
        </w:rPr>
        <w:t>comunicación</w:t>
      </w:r>
      <w:r w:rsidRPr="00DF03D2">
        <w:rPr>
          <w:lang w:val="es-ES"/>
        </w:rPr>
        <w:t xml:space="preserve"> de la Parte B antes </w:t>
      </w:r>
      <w:r>
        <w:rPr>
          <w:lang w:val="es-ES"/>
        </w:rPr>
        <w:t>de</w:t>
      </w:r>
      <w:r w:rsidRPr="00DF03D2">
        <w:rPr>
          <w:lang w:val="es-ES"/>
        </w:rPr>
        <w:t xml:space="preserve"> la conferencia </w:t>
      </w:r>
      <w:r>
        <w:rPr>
          <w:lang w:val="es-ES"/>
        </w:rPr>
        <w:t>o durante la misma, sino que</w:t>
      </w:r>
      <w:r w:rsidRPr="00DF03D2">
        <w:rPr>
          <w:lang w:val="es-ES"/>
        </w:rPr>
        <w:t xml:space="preserve"> debe insistir en la elaboración de un informe. En </w:t>
      </w:r>
      <w:r>
        <w:rPr>
          <w:lang w:val="es-ES"/>
        </w:rPr>
        <w:t>dicho</w:t>
      </w:r>
      <w:r w:rsidRPr="00DF03D2">
        <w:rPr>
          <w:lang w:val="es-ES"/>
        </w:rPr>
        <w:t xml:space="preserve"> informe, la Oficina debe </w:t>
      </w:r>
      <w:r>
        <w:rPr>
          <w:lang w:val="es-ES"/>
        </w:rPr>
        <w:t>especificar</w:t>
      </w:r>
      <w:r w:rsidRPr="00DF03D2">
        <w:rPr>
          <w:lang w:val="es-ES"/>
        </w:rPr>
        <w:t xml:space="preserve"> claramente que ha estudiado las peticiones y ha llegado a una conclusión sobre la mejor manera de </w:t>
      </w:r>
      <w:r>
        <w:rPr>
          <w:lang w:val="es-ES"/>
        </w:rPr>
        <w:t>lograr avances</w:t>
      </w:r>
      <w:r w:rsidRPr="00DF03D2">
        <w:rPr>
          <w:lang w:val="es-ES"/>
        </w:rPr>
        <w:t>.</w:t>
      </w:r>
    </w:p>
    <w:p w14:paraId="7A3BDBD1" w14:textId="77777777" w:rsidR="00A35144" w:rsidRPr="00DF03D2" w:rsidRDefault="00A35144" w:rsidP="0038430E">
      <w:pPr>
        <w:jc w:val="both"/>
        <w:rPr>
          <w:lang w:val="es-ES"/>
        </w:rPr>
      </w:pPr>
      <w:r w:rsidRPr="00DF03D2">
        <w:rPr>
          <w:lang w:val="es-ES"/>
        </w:rPr>
        <w:t>8.20</w:t>
      </w:r>
      <w:r w:rsidRPr="00DF03D2">
        <w:rPr>
          <w:lang w:val="es-ES"/>
        </w:rPr>
        <w:tab/>
      </w:r>
      <w:r w:rsidRPr="004A2A5B">
        <w:rPr>
          <w:lang w:val="es-ES"/>
        </w:rPr>
        <w:t>El</w:t>
      </w:r>
      <w:r w:rsidRPr="00DF03D2">
        <w:rPr>
          <w:b/>
          <w:bCs/>
          <w:lang w:val="es-ES"/>
        </w:rPr>
        <w:t xml:space="preserve"> Sr. Vallet (</w:t>
      </w:r>
      <w:r w:rsidRPr="00DF03D2">
        <w:rPr>
          <w:rFonts w:eastAsia="Calibri"/>
          <w:b/>
          <w:bCs/>
          <w:lang w:val="es-ES"/>
        </w:rPr>
        <w:t>Jefe de</w:t>
      </w:r>
      <w:r>
        <w:rPr>
          <w:rFonts w:eastAsia="Calibri"/>
          <w:b/>
          <w:bCs/>
          <w:lang w:val="es-ES"/>
        </w:rPr>
        <w:t>l</w:t>
      </w:r>
      <w:r w:rsidRPr="00DF03D2">
        <w:rPr>
          <w:rFonts w:eastAsia="Calibri"/>
          <w:b/>
          <w:bCs/>
          <w:lang w:val="es-ES"/>
        </w:rPr>
        <w:t xml:space="preserve"> SSD)</w:t>
      </w:r>
      <w:r>
        <w:rPr>
          <w:rFonts w:eastAsia="Calibri"/>
          <w:lang w:val="es-ES"/>
        </w:rPr>
        <w:t xml:space="preserve"> </w:t>
      </w:r>
      <w:r w:rsidRPr="00DF03D2">
        <w:rPr>
          <w:rFonts w:eastAsia="Calibri"/>
          <w:lang w:val="es-ES"/>
        </w:rPr>
        <w:t xml:space="preserve">señala que otras administraciones deben disponer de tiempo suficiente </w:t>
      </w:r>
      <w:r w:rsidRPr="00DF03D2">
        <w:rPr>
          <w:lang w:val="es-ES"/>
        </w:rPr>
        <w:t>para leer el informe de la Oficina</w:t>
      </w:r>
      <w:r>
        <w:rPr>
          <w:lang w:val="es-ES"/>
        </w:rPr>
        <w:t xml:space="preserve"> y propone</w:t>
      </w:r>
      <w:r w:rsidRPr="00DF03D2">
        <w:rPr>
          <w:lang w:val="es-ES"/>
        </w:rPr>
        <w:t xml:space="preserve"> que </w:t>
      </w:r>
      <w:r>
        <w:rPr>
          <w:lang w:val="es-ES"/>
        </w:rPr>
        <w:t>ese</w:t>
      </w:r>
      <w:r w:rsidRPr="00DF03D2">
        <w:rPr>
          <w:lang w:val="es-ES"/>
        </w:rPr>
        <w:t xml:space="preserve"> informe se base en la información sobre </w:t>
      </w:r>
      <w:r>
        <w:rPr>
          <w:lang w:val="es-ES"/>
        </w:rPr>
        <w:t>la situación</w:t>
      </w:r>
      <w:r w:rsidRPr="00DF03D2">
        <w:rPr>
          <w:lang w:val="es-ES"/>
        </w:rPr>
        <w:t xml:space="preserve"> de coordinación </w:t>
      </w:r>
      <w:r>
        <w:rPr>
          <w:lang w:val="es-ES"/>
        </w:rPr>
        <w:t>disponible en</w:t>
      </w:r>
      <w:r w:rsidRPr="00DF03D2">
        <w:rPr>
          <w:lang w:val="es-ES"/>
        </w:rPr>
        <w:t xml:space="preserve"> la Oficina </w:t>
      </w:r>
      <w:r>
        <w:rPr>
          <w:lang w:val="es-ES"/>
        </w:rPr>
        <w:t>a</w:t>
      </w:r>
      <w:r w:rsidRPr="00DF03D2">
        <w:rPr>
          <w:lang w:val="es-ES"/>
        </w:rPr>
        <w:t>l 30 de octubre de 2023</w:t>
      </w:r>
      <w:r>
        <w:rPr>
          <w:lang w:val="es-ES"/>
        </w:rPr>
        <w:t>,</w:t>
      </w:r>
      <w:r w:rsidRPr="00DF03D2">
        <w:rPr>
          <w:lang w:val="es-ES"/>
        </w:rPr>
        <w:t xml:space="preserve"> y que la Conferencia </w:t>
      </w:r>
      <w:r>
        <w:rPr>
          <w:lang w:val="es-ES"/>
        </w:rPr>
        <w:t>obtenga toda</w:t>
      </w:r>
      <w:r w:rsidRPr="00DF03D2">
        <w:rPr>
          <w:lang w:val="es-ES"/>
        </w:rPr>
        <w:t xml:space="preserve"> información recibida después de esa fecha en </w:t>
      </w:r>
      <w:r>
        <w:rPr>
          <w:lang w:val="es-ES"/>
        </w:rPr>
        <w:t xml:space="preserve">el marco de </w:t>
      </w:r>
      <w:r w:rsidRPr="00DF03D2">
        <w:rPr>
          <w:lang w:val="es-ES"/>
        </w:rPr>
        <w:t>una actualización oral de la Oficina.</w:t>
      </w:r>
    </w:p>
    <w:p w14:paraId="656CE699" w14:textId="760F41B7" w:rsidR="00A35144" w:rsidRPr="00DF03D2" w:rsidRDefault="00A35144" w:rsidP="0038430E">
      <w:pPr>
        <w:jc w:val="both"/>
        <w:rPr>
          <w:lang w:val="es-ES"/>
        </w:rPr>
      </w:pPr>
      <w:r w:rsidRPr="00DF03D2">
        <w:rPr>
          <w:rFonts w:eastAsia="Calibri"/>
          <w:lang w:val="es-ES"/>
        </w:rPr>
        <w:t>8.21</w:t>
      </w:r>
      <w:r w:rsidRPr="00DF03D2">
        <w:rPr>
          <w:lang w:val="es-ES"/>
        </w:rPr>
        <w:tab/>
      </w:r>
      <w:r w:rsidR="00CB1B22">
        <w:rPr>
          <w:rFonts w:eastAsia="Calibri"/>
          <w:lang w:val="es-ES"/>
        </w:rPr>
        <w:t xml:space="preserve">El </w:t>
      </w:r>
      <w:r w:rsidRPr="00DF03D2">
        <w:rPr>
          <w:b/>
          <w:bCs/>
          <w:lang w:val="es-ES"/>
        </w:rPr>
        <w:t xml:space="preserve">Presidente </w:t>
      </w:r>
      <w:r w:rsidRPr="00DF03D2">
        <w:rPr>
          <w:lang w:val="es-ES"/>
        </w:rPr>
        <w:t>prop</w:t>
      </w:r>
      <w:r>
        <w:rPr>
          <w:lang w:val="es-ES"/>
        </w:rPr>
        <w:t>one que la Junta llegue</w:t>
      </w:r>
      <w:r w:rsidRPr="00DF03D2">
        <w:rPr>
          <w:lang w:val="es-ES"/>
        </w:rPr>
        <w:t xml:space="preserve"> a las siguientes conclusiones </w:t>
      </w:r>
      <w:r>
        <w:rPr>
          <w:lang w:val="es-ES"/>
        </w:rPr>
        <w:t>al respecto</w:t>
      </w:r>
      <w:r w:rsidRPr="00DF03D2">
        <w:rPr>
          <w:lang w:val="es-ES"/>
        </w:rPr>
        <w:t>:</w:t>
      </w:r>
    </w:p>
    <w:p w14:paraId="1DD75739" w14:textId="77777777" w:rsidR="00A35144" w:rsidRPr="00DF03D2" w:rsidRDefault="00A35144" w:rsidP="0038430E">
      <w:pPr>
        <w:jc w:val="both"/>
        <w:rPr>
          <w:lang w:val="es-ES"/>
        </w:rPr>
      </w:pPr>
      <w:r>
        <w:rPr>
          <w:lang w:val="es-ES"/>
        </w:rPr>
        <w:t>«</w:t>
      </w:r>
      <w:r w:rsidRPr="008B44E2">
        <w:rPr>
          <w:lang w:val="es-ES"/>
        </w:rPr>
        <w:t>La Junta examinó detenidamente el Documento RRB23-3/12, en el que las Administraciones de Bosnia y Herzegovina, Croacia, Macedonia del Norte, Moldova, Georgia, Rwanda, Serbia y Sudán del Sur inform</w:t>
      </w:r>
      <w:r>
        <w:rPr>
          <w:lang w:val="es-ES"/>
        </w:rPr>
        <w:t>an de los avances logrados</w:t>
      </w:r>
      <w:r w:rsidRPr="008B44E2">
        <w:rPr>
          <w:lang w:val="es-ES"/>
        </w:rPr>
        <w:t xml:space="preserve"> en relación con sus siete nuevas </w:t>
      </w:r>
      <w:r>
        <w:rPr>
          <w:lang w:val="es-ES"/>
        </w:rPr>
        <w:t xml:space="preserve">propuestas de </w:t>
      </w:r>
      <w:r w:rsidRPr="008B44E2">
        <w:rPr>
          <w:lang w:val="es-ES"/>
        </w:rPr>
        <w:t>adjudicación</w:t>
      </w:r>
      <w:r w:rsidRPr="00DF03D2">
        <w:rPr>
          <w:lang w:val="es-ES"/>
        </w:rPr>
        <w:t xml:space="preserve">; también examinó el Addéndum 2 al Documento RRB23-3/11. La Junta </w:t>
      </w:r>
      <w:r>
        <w:rPr>
          <w:lang w:val="es-ES"/>
        </w:rPr>
        <w:t>agradeció</w:t>
      </w:r>
      <w:r w:rsidRPr="00DF03D2">
        <w:rPr>
          <w:lang w:val="es-ES"/>
        </w:rPr>
        <w:t>:</w:t>
      </w:r>
    </w:p>
    <w:p w14:paraId="6939DECD" w14:textId="77777777" w:rsidR="00A35144" w:rsidRPr="00DF03D2" w:rsidRDefault="00A35144" w:rsidP="0038430E">
      <w:pPr>
        <w:pStyle w:val="enumlev1"/>
        <w:jc w:val="both"/>
        <w:rPr>
          <w:lang w:val="es-ES"/>
        </w:rPr>
      </w:pPr>
      <w:r w:rsidRPr="00CA1EB1">
        <w:rPr>
          <w:lang w:val="es-ES"/>
        </w:rPr>
        <w:t>•</w:t>
      </w:r>
      <w:r w:rsidRPr="00DF03D2">
        <w:rPr>
          <w:lang w:val="es-ES"/>
        </w:rPr>
        <w:tab/>
      </w:r>
      <w:r w:rsidRPr="003F7111">
        <w:rPr>
          <w:lang w:val="es-ES"/>
        </w:rPr>
        <w:t>a la Administración de Chipre por haber aceptado aplicar las medidas propuestas por la Oficina, que permitieron reducir la degradación máxima del nivel de C/I combinada de la adjudicación propuesta de la Administración de la República de Bosnia y Herzegovina por debajo de 0,25 dB</w:t>
      </w:r>
      <w:r w:rsidRPr="00DF03D2">
        <w:rPr>
          <w:lang w:val="es-ES"/>
        </w:rPr>
        <w:t>;</w:t>
      </w:r>
    </w:p>
    <w:p w14:paraId="6C25480B" w14:textId="77777777" w:rsidR="00A35144" w:rsidRPr="00DF03D2" w:rsidRDefault="00A35144" w:rsidP="0038430E">
      <w:pPr>
        <w:pStyle w:val="enumlev1"/>
        <w:jc w:val="both"/>
        <w:rPr>
          <w:lang w:val="es-ES"/>
        </w:rPr>
      </w:pPr>
      <w:r w:rsidRPr="00CA1EB1">
        <w:rPr>
          <w:lang w:val="es-ES"/>
        </w:rPr>
        <w:t>•</w:t>
      </w:r>
      <w:r w:rsidRPr="00DF03D2">
        <w:rPr>
          <w:lang w:val="es-ES"/>
        </w:rPr>
        <w:tab/>
      </w:r>
      <w:r w:rsidRPr="003F7111">
        <w:rPr>
          <w:lang w:val="es-ES"/>
        </w:rPr>
        <w:t xml:space="preserve">las administraciones que </w:t>
      </w:r>
      <w:r>
        <w:rPr>
          <w:lang w:val="es-ES"/>
        </w:rPr>
        <w:t>otorgaron</w:t>
      </w:r>
      <w:r w:rsidRPr="003F7111">
        <w:rPr>
          <w:lang w:val="es-ES"/>
        </w:rPr>
        <w:t xml:space="preserve"> su acuerdo </w:t>
      </w:r>
      <w:r>
        <w:rPr>
          <w:lang w:val="es-ES"/>
        </w:rPr>
        <w:t>sobre la base de</w:t>
      </w:r>
      <w:r w:rsidRPr="003F7111">
        <w:rPr>
          <w:lang w:val="es-ES"/>
        </w:rPr>
        <w:t xml:space="preserve"> los cuatro principios de coordinación propuestos en el Anexo al Documento RRB23-3/12 y </w:t>
      </w:r>
      <w:r>
        <w:rPr>
          <w:lang w:val="es-ES"/>
        </w:rPr>
        <w:t>alentó</w:t>
      </w:r>
      <w:r w:rsidRPr="003F7111">
        <w:rPr>
          <w:lang w:val="es-ES"/>
        </w:rPr>
        <w:t xml:space="preserve"> a las que aún no lo ha</w:t>
      </w:r>
      <w:r>
        <w:rPr>
          <w:lang w:val="es-ES"/>
        </w:rPr>
        <w:t>bía</w:t>
      </w:r>
      <w:r w:rsidRPr="003F7111">
        <w:rPr>
          <w:lang w:val="es-ES"/>
        </w:rPr>
        <w:t xml:space="preserve">n hecho a que lo </w:t>
      </w:r>
      <w:r>
        <w:rPr>
          <w:lang w:val="es-ES"/>
        </w:rPr>
        <w:t>hicieran</w:t>
      </w:r>
      <w:r w:rsidRPr="00DF03D2">
        <w:rPr>
          <w:lang w:val="es-ES"/>
        </w:rPr>
        <w:t>;</w:t>
      </w:r>
    </w:p>
    <w:p w14:paraId="6D49CB93" w14:textId="77777777" w:rsidR="00A35144" w:rsidRPr="00DF03D2" w:rsidRDefault="00A35144" w:rsidP="0038430E">
      <w:pPr>
        <w:pStyle w:val="enumlev1"/>
        <w:jc w:val="both"/>
        <w:rPr>
          <w:lang w:val="es-ES"/>
        </w:rPr>
      </w:pPr>
      <w:r w:rsidRPr="00CA1EB1">
        <w:rPr>
          <w:lang w:val="es-ES"/>
        </w:rPr>
        <w:t>•</w:t>
      </w:r>
      <w:r w:rsidRPr="00DF03D2">
        <w:rPr>
          <w:lang w:val="es-ES"/>
        </w:rPr>
        <w:tab/>
      </w:r>
      <w:r w:rsidRPr="003F7111">
        <w:rPr>
          <w:lang w:val="es-ES"/>
        </w:rPr>
        <w:t>a la Oficina por su apoyo</w:t>
      </w:r>
      <w:r>
        <w:rPr>
          <w:lang w:val="es-ES"/>
        </w:rPr>
        <w:t xml:space="preserve"> ininterrumpido</w:t>
      </w:r>
      <w:r w:rsidRPr="003F7111">
        <w:rPr>
          <w:lang w:val="es-ES"/>
        </w:rPr>
        <w:t xml:space="preserve"> a las administraciones que formul</w:t>
      </w:r>
      <w:r>
        <w:rPr>
          <w:lang w:val="es-ES"/>
        </w:rPr>
        <w:t>a</w:t>
      </w:r>
      <w:r w:rsidRPr="003F7111">
        <w:rPr>
          <w:lang w:val="es-ES"/>
        </w:rPr>
        <w:t>n peticiones en virtud del Artículo 7</w:t>
      </w:r>
      <w:r w:rsidRPr="00DF03D2">
        <w:rPr>
          <w:lang w:val="es-ES"/>
        </w:rPr>
        <w:t>.</w:t>
      </w:r>
    </w:p>
    <w:p w14:paraId="4313B0BA" w14:textId="77777777" w:rsidR="00A35144" w:rsidRPr="00DF03D2" w:rsidRDefault="00A35144" w:rsidP="0038430E">
      <w:pPr>
        <w:jc w:val="both"/>
        <w:rPr>
          <w:lang w:val="es-ES"/>
        </w:rPr>
      </w:pPr>
      <w:r>
        <w:rPr>
          <w:lang w:val="es-ES"/>
        </w:rPr>
        <w:t>La Junta</w:t>
      </w:r>
      <w:r w:rsidRPr="00DF03D2">
        <w:rPr>
          <w:lang w:val="es-ES"/>
        </w:rPr>
        <w:t xml:space="preserve"> </w:t>
      </w:r>
      <w:r>
        <w:rPr>
          <w:lang w:val="es-ES"/>
        </w:rPr>
        <w:t>encargó a la Oficina</w:t>
      </w:r>
      <w:r w:rsidRPr="00DF03D2">
        <w:rPr>
          <w:lang w:val="es-ES"/>
        </w:rPr>
        <w:t xml:space="preserve"> que:</w:t>
      </w:r>
    </w:p>
    <w:p w14:paraId="656F9FD1" w14:textId="77777777" w:rsidR="00A35144" w:rsidRPr="00DF03D2" w:rsidRDefault="00A35144" w:rsidP="0038430E">
      <w:pPr>
        <w:pStyle w:val="enumlev1"/>
        <w:jc w:val="both"/>
        <w:rPr>
          <w:lang w:val="es-ES"/>
        </w:rPr>
      </w:pPr>
      <w:r w:rsidRPr="00CA1EB1">
        <w:rPr>
          <w:lang w:val="es-ES"/>
        </w:rPr>
        <w:t>•</w:t>
      </w:r>
      <w:r w:rsidRPr="00DF03D2">
        <w:rPr>
          <w:lang w:val="es-ES"/>
        </w:rPr>
        <w:tab/>
      </w:r>
      <w:r>
        <w:rPr>
          <w:lang w:val="es-ES"/>
        </w:rPr>
        <w:t xml:space="preserve">que </w:t>
      </w:r>
      <w:r w:rsidRPr="00F41923">
        <w:rPr>
          <w:lang w:val="es-ES"/>
        </w:rPr>
        <w:t>prestar</w:t>
      </w:r>
      <w:r>
        <w:rPr>
          <w:lang w:val="es-ES"/>
        </w:rPr>
        <w:t>a</w:t>
      </w:r>
      <w:r w:rsidRPr="00F41923">
        <w:rPr>
          <w:lang w:val="es-ES"/>
        </w:rPr>
        <w:t xml:space="preserve"> su apoyo a las administraciones en sus esfuerzos de coordinación</w:t>
      </w:r>
      <w:r w:rsidRPr="00DF03D2">
        <w:rPr>
          <w:lang w:val="es-ES"/>
        </w:rPr>
        <w:t xml:space="preserve">; </w:t>
      </w:r>
    </w:p>
    <w:p w14:paraId="06530360" w14:textId="77777777" w:rsidR="00A35144" w:rsidRPr="00DF03D2" w:rsidRDefault="00A35144" w:rsidP="0038430E">
      <w:pPr>
        <w:pStyle w:val="enumlev1"/>
        <w:jc w:val="both"/>
        <w:rPr>
          <w:lang w:val="es-ES"/>
        </w:rPr>
      </w:pPr>
      <w:r w:rsidRPr="00CA1EB1">
        <w:rPr>
          <w:lang w:val="es-ES"/>
        </w:rPr>
        <w:t>•</w:t>
      </w:r>
      <w:r w:rsidRPr="00DF03D2">
        <w:rPr>
          <w:lang w:val="es-ES"/>
        </w:rPr>
        <w:tab/>
      </w:r>
      <w:r>
        <w:rPr>
          <w:lang w:val="es-ES"/>
        </w:rPr>
        <w:t>que p</w:t>
      </w:r>
      <w:r w:rsidRPr="00F41923">
        <w:rPr>
          <w:lang w:val="es-ES"/>
        </w:rPr>
        <w:t>resentar</w:t>
      </w:r>
      <w:r>
        <w:rPr>
          <w:lang w:val="es-ES"/>
        </w:rPr>
        <w:t>a</w:t>
      </w:r>
      <w:r w:rsidRPr="00F41923">
        <w:rPr>
          <w:lang w:val="es-ES"/>
        </w:rPr>
        <w:t xml:space="preserve"> un informe a la CMR-23 para facilitar el proceso de decisión con el objetivo de incluir las nuevas </w:t>
      </w:r>
      <w:r>
        <w:rPr>
          <w:lang w:val="es-ES"/>
        </w:rPr>
        <w:t xml:space="preserve">propuestas de </w:t>
      </w:r>
      <w:r w:rsidRPr="00F41923">
        <w:rPr>
          <w:lang w:val="es-ES"/>
        </w:rPr>
        <w:t>adjudicación en el Plan del Apéndice 30B</w:t>
      </w:r>
      <w:r w:rsidRPr="00DF03D2">
        <w:rPr>
          <w:lang w:val="es-ES"/>
        </w:rPr>
        <w:t xml:space="preserve">. </w:t>
      </w:r>
      <w:r w:rsidRPr="00F41923">
        <w:rPr>
          <w:lang w:val="es-ES"/>
        </w:rPr>
        <w:t xml:space="preserve">El informe incluiría los resúmenes </w:t>
      </w:r>
      <w:r>
        <w:rPr>
          <w:lang w:val="es-ES"/>
        </w:rPr>
        <w:t>de la situación</w:t>
      </w:r>
      <w:r w:rsidRPr="00F41923">
        <w:rPr>
          <w:lang w:val="es-ES"/>
        </w:rPr>
        <w:t xml:space="preserve"> de coordinación para cada Parte B de las solicitudes en virtud del Artículo 7 y los resultados del examen basados en </w:t>
      </w:r>
      <w:r>
        <w:rPr>
          <w:lang w:val="es-ES"/>
        </w:rPr>
        <w:t>la situación</w:t>
      </w:r>
      <w:r w:rsidRPr="00F41923">
        <w:rPr>
          <w:lang w:val="es-ES"/>
        </w:rPr>
        <w:t xml:space="preserve"> de coordinación a</w:t>
      </w:r>
      <w:r>
        <w:rPr>
          <w:lang w:val="es-ES"/>
        </w:rPr>
        <w:t>l</w:t>
      </w:r>
      <w:r w:rsidRPr="00F41923">
        <w:rPr>
          <w:lang w:val="es-ES"/>
        </w:rPr>
        <w:t xml:space="preserve"> 30 de octubre de 2023 y los enfoques siguientes</w:t>
      </w:r>
      <w:r w:rsidRPr="00DF03D2">
        <w:rPr>
          <w:lang w:val="es-ES"/>
        </w:rPr>
        <w:t>:</w:t>
      </w:r>
    </w:p>
    <w:p w14:paraId="39B52350" w14:textId="77777777" w:rsidR="00A35144" w:rsidRPr="00DF03D2" w:rsidRDefault="00A35144" w:rsidP="0038430E">
      <w:pPr>
        <w:pStyle w:val="enumlev2"/>
        <w:jc w:val="both"/>
        <w:rPr>
          <w:lang w:val="es-ES"/>
        </w:rPr>
      </w:pPr>
      <w:r w:rsidRPr="00DF03D2">
        <w:rPr>
          <w:lang w:val="es-ES"/>
        </w:rPr>
        <w:lastRenderedPageBreak/>
        <w:t>-</w:t>
      </w:r>
      <w:r w:rsidRPr="00DF03D2">
        <w:rPr>
          <w:lang w:val="es-ES"/>
        </w:rPr>
        <w:tab/>
      </w:r>
      <w:r w:rsidRPr="0025635C">
        <w:rPr>
          <w:lang w:val="es-ES"/>
        </w:rPr>
        <w:t>examen de conformidad con las disposiciones del Reglamento de Radiocomunicaciones</w:t>
      </w:r>
      <w:r w:rsidRPr="00DF03D2">
        <w:rPr>
          <w:lang w:val="es-ES"/>
        </w:rPr>
        <w:t>;</w:t>
      </w:r>
    </w:p>
    <w:p w14:paraId="751878B2" w14:textId="77777777" w:rsidR="00A35144" w:rsidRPr="00DF03D2" w:rsidRDefault="00A35144" w:rsidP="0038430E">
      <w:pPr>
        <w:pStyle w:val="enumlev2"/>
        <w:jc w:val="both"/>
        <w:rPr>
          <w:lang w:val="es-ES"/>
        </w:rPr>
      </w:pPr>
      <w:r w:rsidRPr="00DF03D2">
        <w:rPr>
          <w:lang w:val="es-ES"/>
        </w:rPr>
        <w:t>-</w:t>
      </w:r>
      <w:r w:rsidRPr="00DF03D2">
        <w:rPr>
          <w:lang w:val="es-ES"/>
        </w:rPr>
        <w:tab/>
      </w:r>
      <w:r>
        <w:rPr>
          <w:lang w:val="es-ES"/>
        </w:rPr>
        <w:t>e</w:t>
      </w:r>
      <w:r w:rsidRPr="0025635C">
        <w:rPr>
          <w:lang w:val="es-ES"/>
        </w:rPr>
        <w:t>xamen conforme a las disposiciones del Reglamento de Radiocomunicaciones sin actualización de la situación de referencia;</w:t>
      </w:r>
      <w:r>
        <w:rPr>
          <w:lang w:val="es-ES"/>
        </w:rPr>
        <w:t xml:space="preserve"> o</w:t>
      </w:r>
    </w:p>
    <w:p w14:paraId="46DB2D30" w14:textId="77777777" w:rsidR="00A35144" w:rsidRPr="00DF03D2" w:rsidRDefault="00A35144" w:rsidP="0038430E">
      <w:pPr>
        <w:pStyle w:val="enumlev2"/>
        <w:jc w:val="both"/>
        <w:rPr>
          <w:lang w:val="es-ES"/>
        </w:rPr>
      </w:pPr>
      <w:r w:rsidRPr="00DF03D2">
        <w:rPr>
          <w:lang w:val="es-ES"/>
        </w:rPr>
        <w:t>-</w:t>
      </w:r>
      <w:r w:rsidRPr="00DF03D2">
        <w:rPr>
          <w:lang w:val="es-ES"/>
        </w:rPr>
        <w:tab/>
      </w:r>
      <w:r>
        <w:rPr>
          <w:lang w:val="es-ES"/>
        </w:rPr>
        <w:t>e</w:t>
      </w:r>
      <w:r w:rsidRPr="006F62BE">
        <w:rPr>
          <w:lang w:val="es-ES"/>
        </w:rPr>
        <w:t xml:space="preserve">xamen de conformidad con los criterios establecidos en la Resolución </w:t>
      </w:r>
      <w:r w:rsidRPr="006F62BE">
        <w:rPr>
          <w:b/>
          <w:bCs/>
          <w:lang w:val="es-ES"/>
        </w:rPr>
        <w:t>170 (CMR-19)</w:t>
      </w:r>
      <w:r w:rsidRPr="006F62BE">
        <w:rPr>
          <w:lang w:val="es-ES"/>
        </w:rPr>
        <w:t xml:space="preserve"> (con y sin actualización de la situación de referencia</w:t>
      </w:r>
      <w:r w:rsidRPr="00DF03D2">
        <w:rPr>
          <w:lang w:val="es-ES"/>
        </w:rPr>
        <w:t>);</w:t>
      </w:r>
    </w:p>
    <w:p w14:paraId="61617343" w14:textId="77777777" w:rsidR="00A35144" w:rsidRPr="00DF03D2" w:rsidRDefault="00A35144" w:rsidP="0038430E">
      <w:pPr>
        <w:pStyle w:val="enumlev1"/>
        <w:jc w:val="both"/>
        <w:rPr>
          <w:lang w:val="es-ES"/>
        </w:rPr>
      </w:pPr>
      <w:r w:rsidRPr="00CA1EB1">
        <w:rPr>
          <w:lang w:val="es-ES"/>
        </w:rPr>
        <w:t>•</w:t>
      </w:r>
      <w:r w:rsidRPr="00DF03D2">
        <w:rPr>
          <w:lang w:val="es-ES"/>
        </w:rPr>
        <w:tab/>
      </w:r>
      <w:r>
        <w:rPr>
          <w:lang w:val="es-ES"/>
        </w:rPr>
        <w:t>i</w:t>
      </w:r>
      <w:r w:rsidRPr="006F62BE">
        <w:rPr>
          <w:lang w:val="es-ES"/>
        </w:rPr>
        <w:t xml:space="preserve">nformar a las administraciones afectadas de que sus adjudicaciones podrían verse afectadas por las solicitudes presentadas en virtud del Artículo </w:t>
      </w:r>
      <w:r w:rsidRPr="00DF03D2">
        <w:rPr>
          <w:lang w:val="es-ES"/>
        </w:rPr>
        <w:t>7</w:t>
      </w:r>
      <w:r>
        <w:rPr>
          <w:lang w:val="es-ES"/>
        </w:rPr>
        <w:t>»</w:t>
      </w:r>
      <w:r w:rsidRPr="00DF03D2">
        <w:rPr>
          <w:lang w:val="es-ES"/>
        </w:rPr>
        <w:t>.</w:t>
      </w:r>
    </w:p>
    <w:p w14:paraId="728FAF99" w14:textId="77777777" w:rsidR="00A35144" w:rsidRPr="00DF03D2" w:rsidRDefault="00A35144" w:rsidP="0038430E">
      <w:pPr>
        <w:jc w:val="both"/>
        <w:rPr>
          <w:lang w:val="es-ES"/>
        </w:rPr>
      </w:pPr>
      <w:r w:rsidRPr="00DF03D2">
        <w:rPr>
          <w:lang w:val="es-ES"/>
        </w:rPr>
        <w:t>8.22</w:t>
      </w:r>
      <w:r>
        <w:rPr>
          <w:lang w:val="es-ES"/>
        </w:rPr>
        <w:tab/>
      </w:r>
      <w:r w:rsidRPr="00DF03D2">
        <w:rPr>
          <w:lang w:val="es-ES"/>
        </w:rPr>
        <w:t xml:space="preserve">Así </w:t>
      </w:r>
      <w:r>
        <w:rPr>
          <w:lang w:val="es-ES"/>
        </w:rPr>
        <w:t>se</w:t>
      </w:r>
      <w:r w:rsidRPr="00DF03D2">
        <w:rPr>
          <w:lang w:val="es-ES"/>
        </w:rPr>
        <w:t xml:space="preserve"> </w:t>
      </w:r>
      <w:r>
        <w:rPr>
          <w:b/>
          <w:bCs/>
          <w:lang w:val="es-ES"/>
        </w:rPr>
        <w:t>acuerda</w:t>
      </w:r>
      <w:r w:rsidRPr="00DF03D2">
        <w:rPr>
          <w:lang w:val="es-ES"/>
        </w:rPr>
        <w:t>.</w:t>
      </w:r>
    </w:p>
    <w:p w14:paraId="0D506DC2" w14:textId="77777777" w:rsidR="00A35144" w:rsidRPr="00DF03D2" w:rsidRDefault="00A35144" w:rsidP="0038430E">
      <w:pPr>
        <w:pStyle w:val="Heading1"/>
        <w:jc w:val="both"/>
        <w:rPr>
          <w:lang w:val="es-ES"/>
        </w:rPr>
      </w:pPr>
      <w:r w:rsidRPr="00DF03D2">
        <w:rPr>
          <w:lang w:val="es-ES"/>
        </w:rPr>
        <w:t>9</w:t>
      </w:r>
      <w:r>
        <w:rPr>
          <w:lang w:val="es-ES"/>
        </w:rPr>
        <w:tab/>
      </w:r>
      <w:r w:rsidRPr="006F62BE">
        <w:rPr>
          <w:lang w:val="es-ES"/>
        </w:rPr>
        <w:t>Preparativos y disposiciones para la AR-23 y la CMR-23</w:t>
      </w:r>
    </w:p>
    <w:p w14:paraId="618F519D" w14:textId="77777777" w:rsidR="00A35144" w:rsidRPr="00DF03D2" w:rsidRDefault="00A35144" w:rsidP="0038430E">
      <w:pPr>
        <w:jc w:val="both"/>
        <w:rPr>
          <w:lang w:val="es-ES"/>
        </w:rPr>
      </w:pPr>
      <w:r w:rsidRPr="00DF03D2">
        <w:rPr>
          <w:lang w:val="es-ES"/>
        </w:rPr>
        <w:t>9.1</w:t>
      </w:r>
      <w:r>
        <w:rPr>
          <w:lang w:val="es-ES"/>
        </w:rPr>
        <w:tab/>
      </w:r>
      <w:r w:rsidRPr="00BC2A67">
        <w:rPr>
          <w:lang w:val="es-ES"/>
        </w:rPr>
        <w:t>La Junta debat</w:t>
      </w:r>
      <w:r>
        <w:rPr>
          <w:lang w:val="es-ES"/>
        </w:rPr>
        <w:t>e</w:t>
      </w:r>
      <w:r w:rsidRPr="00BC2A67">
        <w:rPr>
          <w:lang w:val="es-ES"/>
        </w:rPr>
        <w:t xml:space="preserve"> y </w:t>
      </w:r>
      <w:r>
        <w:rPr>
          <w:b/>
          <w:bCs/>
          <w:lang w:val="es-ES"/>
        </w:rPr>
        <w:t>acuerda</w:t>
      </w:r>
      <w:r w:rsidRPr="00BC2A67">
        <w:rPr>
          <w:lang w:val="es-ES"/>
        </w:rPr>
        <w:t xml:space="preserve"> las disposiciones para la AR-23 y la CMR-23</w:t>
      </w:r>
      <w:r>
        <w:rPr>
          <w:lang w:val="es-ES"/>
        </w:rPr>
        <w:t xml:space="preserve">. </w:t>
      </w:r>
      <w:r w:rsidRPr="00583A01">
        <w:rPr>
          <w:b/>
          <w:bCs/>
          <w:lang w:val="es-ES"/>
        </w:rPr>
        <w:t>Decid</w:t>
      </w:r>
      <w:r>
        <w:rPr>
          <w:b/>
          <w:bCs/>
          <w:lang w:val="es-ES"/>
        </w:rPr>
        <w:t>e</w:t>
      </w:r>
      <w:r w:rsidRPr="00BC2A67">
        <w:rPr>
          <w:lang w:val="es-ES"/>
        </w:rPr>
        <w:t xml:space="preserve"> celebrar reuniones diarias durante la CMR-23</w:t>
      </w:r>
      <w:r w:rsidRPr="00DF03D2">
        <w:rPr>
          <w:lang w:val="es-ES"/>
        </w:rPr>
        <w:t xml:space="preserve">, </w:t>
      </w:r>
      <w:r w:rsidRPr="00DF03D2">
        <w:rPr>
          <w:b/>
          <w:bCs/>
          <w:lang w:val="es-ES"/>
        </w:rPr>
        <w:t>asign</w:t>
      </w:r>
      <w:r>
        <w:rPr>
          <w:b/>
          <w:bCs/>
          <w:lang w:val="es-ES"/>
        </w:rPr>
        <w:t>a</w:t>
      </w:r>
      <w:r w:rsidRPr="00DF03D2">
        <w:rPr>
          <w:b/>
          <w:bCs/>
          <w:lang w:val="es-ES"/>
        </w:rPr>
        <w:t xml:space="preserve"> </w:t>
      </w:r>
      <w:r w:rsidRPr="00DF03D2">
        <w:rPr>
          <w:lang w:val="es-ES"/>
        </w:rPr>
        <w:t xml:space="preserve">miembros </w:t>
      </w:r>
      <w:r w:rsidRPr="00583A01">
        <w:rPr>
          <w:lang w:val="es-ES"/>
        </w:rPr>
        <w:t xml:space="preserve">para </w:t>
      </w:r>
      <w:r>
        <w:rPr>
          <w:lang w:val="es-ES"/>
        </w:rPr>
        <w:t>seguir</w:t>
      </w:r>
      <w:r w:rsidRPr="00583A01">
        <w:rPr>
          <w:lang w:val="es-ES"/>
        </w:rPr>
        <w:t xml:space="preserve"> </w:t>
      </w:r>
      <w:r>
        <w:rPr>
          <w:lang w:val="es-ES"/>
        </w:rPr>
        <w:t xml:space="preserve">cada punto </w:t>
      </w:r>
      <w:r w:rsidRPr="00583A01">
        <w:rPr>
          <w:lang w:val="es-ES"/>
        </w:rPr>
        <w:t xml:space="preserve">del orden del día de la CMR-23 e </w:t>
      </w:r>
      <w:r w:rsidRPr="00583A01">
        <w:rPr>
          <w:b/>
          <w:bCs/>
          <w:lang w:val="es-ES"/>
        </w:rPr>
        <w:t>identific</w:t>
      </w:r>
      <w:r>
        <w:rPr>
          <w:b/>
          <w:bCs/>
          <w:lang w:val="es-ES"/>
        </w:rPr>
        <w:t>a</w:t>
      </w:r>
      <w:r w:rsidRPr="00583A01">
        <w:rPr>
          <w:lang w:val="es-ES"/>
        </w:rPr>
        <w:t xml:space="preserve"> portavoces para presentar secciones específicas del informe </w:t>
      </w:r>
      <w:r w:rsidRPr="00DF03D2">
        <w:rPr>
          <w:lang w:val="es-ES"/>
        </w:rPr>
        <w:t>en virtud de la Resolución</w:t>
      </w:r>
      <w:r>
        <w:rPr>
          <w:lang w:val="es-ES"/>
        </w:rPr>
        <w:t> </w:t>
      </w:r>
      <w:r w:rsidRPr="00DF03D2">
        <w:rPr>
          <w:b/>
          <w:bCs/>
          <w:lang w:val="es-ES"/>
        </w:rPr>
        <w:t>80 (Rev.CMR</w:t>
      </w:r>
      <w:r w:rsidRPr="00DF03D2">
        <w:rPr>
          <w:b/>
          <w:bCs/>
          <w:lang w:val="es-ES"/>
        </w:rPr>
        <w:noBreakHyphen/>
        <w:t>07)</w:t>
      </w:r>
      <w:r w:rsidRPr="00DF03D2">
        <w:rPr>
          <w:lang w:val="es-ES"/>
        </w:rPr>
        <w:t xml:space="preserve">. </w:t>
      </w:r>
      <w:r w:rsidRPr="0085749B">
        <w:rPr>
          <w:lang w:val="es-ES"/>
        </w:rPr>
        <w:t>La Junta también h</w:t>
      </w:r>
      <w:r>
        <w:rPr>
          <w:lang w:val="es-ES"/>
        </w:rPr>
        <w:t>ace</w:t>
      </w:r>
      <w:r w:rsidRPr="0085749B">
        <w:rPr>
          <w:lang w:val="es-ES"/>
        </w:rPr>
        <w:t xml:space="preserve"> hincapié en </w:t>
      </w:r>
      <w:r>
        <w:rPr>
          <w:lang w:val="es-ES"/>
        </w:rPr>
        <w:t>la función</w:t>
      </w:r>
      <w:r w:rsidRPr="0085749B">
        <w:rPr>
          <w:lang w:val="es-ES"/>
        </w:rPr>
        <w:t xml:space="preserve"> y </w:t>
      </w:r>
      <w:r>
        <w:rPr>
          <w:lang w:val="es-ES"/>
        </w:rPr>
        <w:t xml:space="preserve">en </w:t>
      </w:r>
      <w:r w:rsidRPr="0085749B">
        <w:rPr>
          <w:lang w:val="es-ES"/>
        </w:rPr>
        <w:t>las normas de conducta exigidas a los miembros de la Junta durante una CMR</w:t>
      </w:r>
      <w:r w:rsidRPr="00DF03D2">
        <w:rPr>
          <w:lang w:val="es-ES"/>
        </w:rPr>
        <w:t>.</w:t>
      </w:r>
    </w:p>
    <w:p w14:paraId="523ADF55" w14:textId="77777777" w:rsidR="00A35144" w:rsidRPr="00DF03D2" w:rsidRDefault="00A35144" w:rsidP="0038430E">
      <w:pPr>
        <w:jc w:val="both"/>
        <w:rPr>
          <w:lang w:val="es-ES"/>
        </w:rPr>
      </w:pPr>
      <w:r w:rsidRPr="00DF03D2">
        <w:rPr>
          <w:lang w:val="es-ES"/>
        </w:rPr>
        <w:t>9.2</w:t>
      </w:r>
      <w:r>
        <w:rPr>
          <w:lang w:val="es-ES"/>
        </w:rPr>
        <w:tab/>
      </w:r>
      <w:r w:rsidRPr="00DF03D2">
        <w:rPr>
          <w:lang w:val="es-ES"/>
        </w:rPr>
        <w:t xml:space="preserve">El </w:t>
      </w:r>
      <w:r w:rsidRPr="00DF03D2">
        <w:rPr>
          <w:b/>
          <w:bCs/>
          <w:lang w:val="es-ES"/>
        </w:rPr>
        <w:t xml:space="preserve">Presidente </w:t>
      </w:r>
      <w:r w:rsidRPr="00DF03D2">
        <w:rPr>
          <w:lang w:val="es-ES"/>
        </w:rPr>
        <w:t xml:space="preserve">y el </w:t>
      </w:r>
      <w:r w:rsidRPr="00DF03D2">
        <w:rPr>
          <w:b/>
          <w:bCs/>
          <w:lang w:val="es-ES"/>
        </w:rPr>
        <w:t xml:space="preserve">Sr. Fianko </w:t>
      </w:r>
      <w:r>
        <w:rPr>
          <w:lang w:val="es-ES"/>
        </w:rPr>
        <w:t>agradecen</w:t>
      </w:r>
      <w:r w:rsidRPr="00DF03D2">
        <w:rPr>
          <w:lang w:val="es-ES"/>
        </w:rPr>
        <w:t xml:space="preserve"> al Director y a la Sra. Gozal su orientación y asistencia para ayudar a los miembros </w:t>
      </w:r>
      <w:r>
        <w:rPr>
          <w:lang w:val="es-ES"/>
        </w:rPr>
        <w:t>de la Junta</w:t>
      </w:r>
      <w:r w:rsidRPr="00DF03D2">
        <w:rPr>
          <w:lang w:val="es-ES"/>
        </w:rPr>
        <w:t xml:space="preserve"> </w:t>
      </w:r>
      <w:r>
        <w:rPr>
          <w:lang w:val="es-ES"/>
        </w:rPr>
        <w:t>en el marco de los preparativos de</w:t>
      </w:r>
      <w:r w:rsidRPr="00DF03D2">
        <w:rPr>
          <w:lang w:val="es-ES"/>
        </w:rPr>
        <w:t xml:space="preserve"> la CMR</w:t>
      </w:r>
      <w:r w:rsidRPr="00DF03D2">
        <w:rPr>
          <w:lang w:val="es-ES"/>
        </w:rPr>
        <w:noBreakHyphen/>
        <w:t>23.</w:t>
      </w:r>
    </w:p>
    <w:p w14:paraId="37969DEA" w14:textId="77777777" w:rsidR="00A35144" w:rsidRPr="00DF03D2" w:rsidRDefault="00A35144" w:rsidP="0038430E">
      <w:pPr>
        <w:pStyle w:val="Heading1"/>
        <w:jc w:val="both"/>
        <w:rPr>
          <w:lang w:val="es-ES"/>
        </w:rPr>
      </w:pPr>
      <w:r w:rsidRPr="00DF03D2">
        <w:rPr>
          <w:lang w:val="es-ES"/>
        </w:rPr>
        <w:t>10</w:t>
      </w:r>
      <w:r>
        <w:rPr>
          <w:lang w:val="es-ES"/>
        </w:rPr>
        <w:tab/>
      </w:r>
      <w:r w:rsidRPr="00DF03D2">
        <w:rPr>
          <w:lang w:val="es-ES"/>
        </w:rPr>
        <w:t>Elección del Vicepresidente para 2024</w:t>
      </w:r>
    </w:p>
    <w:p w14:paraId="2834F246" w14:textId="77777777" w:rsidR="00A35144" w:rsidRPr="00DF03D2" w:rsidRDefault="00A35144" w:rsidP="0038430E">
      <w:pPr>
        <w:jc w:val="both"/>
        <w:rPr>
          <w:rFonts w:eastAsia="Calibri"/>
          <w:b/>
          <w:bCs/>
          <w:lang w:val="es-ES"/>
        </w:rPr>
      </w:pPr>
      <w:r w:rsidRPr="00DF03D2">
        <w:rPr>
          <w:rFonts w:eastAsia="Calibri"/>
          <w:lang w:val="es-ES"/>
        </w:rPr>
        <w:t>10.</w:t>
      </w:r>
      <w:r w:rsidRPr="00DF03D2">
        <w:rPr>
          <w:lang w:val="es-ES"/>
        </w:rPr>
        <w:t>1</w:t>
      </w:r>
      <w:r>
        <w:rPr>
          <w:lang w:val="es-ES"/>
        </w:rPr>
        <w:tab/>
        <w:t>Con arreglo al</w:t>
      </w:r>
      <w:r w:rsidRPr="008F1D73">
        <w:rPr>
          <w:lang w:val="es-ES"/>
        </w:rPr>
        <w:t xml:space="preserve"> número 144 del Convenio de la UIT, la Junta </w:t>
      </w:r>
      <w:r>
        <w:rPr>
          <w:b/>
          <w:bCs/>
          <w:lang w:val="es-ES"/>
        </w:rPr>
        <w:t>acuerda</w:t>
      </w:r>
      <w:r w:rsidRPr="008F1D73">
        <w:rPr>
          <w:lang w:val="es-ES"/>
        </w:rPr>
        <w:t xml:space="preserve"> que el Sr. Y. </w:t>
      </w:r>
      <w:r>
        <w:rPr>
          <w:lang w:val="es-ES"/>
        </w:rPr>
        <w:t>Henri</w:t>
      </w:r>
      <w:r w:rsidRPr="008F1D73">
        <w:rPr>
          <w:lang w:val="es-ES"/>
        </w:rPr>
        <w:t xml:space="preserve">, Vicepresidente de la Junta para 2023, </w:t>
      </w:r>
      <w:r>
        <w:rPr>
          <w:lang w:val="es-ES"/>
        </w:rPr>
        <w:t>desempeñe el cargo de presidente</w:t>
      </w:r>
      <w:r w:rsidRPr="008F1D73">
        <w:rPr>
          <w:lang w:val="es-ES"/>
        </w:rPr>
        <w:t xml:space="preserve"> en 2024</w:t>
      </w:r>
      <w:r w:rsidRPr="00DF03D2">
        <w:rPr>
          <w:lang w:val="es-ES"/>
        </w:rPr>
        <w:t>.</w:t>
      </w:r>
    </w:p>
    <w:p w14:paraId="123F4039" w14:textId="77777777" w:rsidR="00A35144" w:rsidRPr="00DF03D2" w:rsidRDefault="00A35144" w:rsidP="0038430E">
      <w:pPr>
        <w:jc w:val="both"/>
        <w:rPr>
          <w:lang w:val="es-ES"/>
        </w:rPr>
      </w:pPr>
      <w:r w:rsidRPr="00DF03D2">
        <w:rPr>
          <w:lang w:val="es-ES"/>
        </w:rPr>
        <w:t>10.2</w:t>
      </w:r>
      <w:r>
        <w:rPr>
          <w:lang w:val="es-ES"/>
        </w:rPr>
        <w:tab/>
        <w:t>La Junta</w:t>
      </w:r>
      <w:r w:rsidRPr="00DF03D2">
        <w:rPr>
          <w:lang w:val="es-ES"/>
        </w:rPr>
        <w:t xml:space="preserve"> </w:t>
      </w:r>
      <w:r>
        <w:rPr>
          <w:b/>
          <w:bCs/>
          <w:lang w:val="es-ES"/>
        </w:rPr>
        <w:t>acuerda</w:t>
      </w:r>
      <w:r w:rsidRPr="00DF03D2">
        <w:rPr>
          <w:b/>
          <w:bCs/>
          <w:lang w:val="es-ES"/>
        </w:rPr>
        <w:t xml:space="preserve"> </w:t>
      </w:r>
      <w:r>
        <w:rPr>
          <w:lang w:val="es-ES"/>
        </w:rPr>
        <w:t>designar</w:t>
      </w:r>
      <w:r w:rsidRPr="00DF03D2">
        <w:rPr>
          <w:lang w:val="es-ES"/>
        </w:rPr>
        <w:t xml:space="preserve"> al Sr. A. Linhares de Souza Filho </w:t>
      </w:r>
      <w:r>
        <w:rPr>
          <w:lang w:val="es-ES"/>
        </w:rPr>
        <w:t>v</w:t>
      </w:r>
      <w:r w:rsidRPr="00DF03D2">
        <w:rPr>
          <w:lang w:val="es-ES"/>
        </w:rPr>
        <w:t xml:space="preserve">icepresidente para 2024 y, </w:t>
      </w:r>
      <w:r>
        <w:rPr>
          <w:lang w:val="es-ES"/>
        </w:rPr>
        <w:t>en consecuencia, p</w:t>
      </w:r>
      <w:r w:rsidRPr="00DF03D2">
        <w:rPr>
          <w:lang w:val="es-ES"/>
        </w:rPr>
        <w:t>residente para 2025.</w:t>
      </w:r>
    </w:p>
    <w:p w14:paraId="1F8F878D" w14:textId="4701C670" w:rsidR="00A35144" w:rsidRPr="00DF03D2" w:rsidRDefault="00A35144" w:rsidP="0038430E">
      <w:pPr>
        <w:pStyle w:val="Heading1"/>
        <w:jc w:val="both"/>
        <w:rPr>
          <w:lang w:val="es-ES"/>
        </w:rPr>
      </w:pPr>
      <w:r w:rsidRPr="00DF03D2">
        <w:rPr>
          <w:lang w:val="es-ES"/>
        </w:rPr>
        <w:t>11</w:t>
      </w:r>
      <w:r>
        <w:rPr>
          <w:lang w:val="es-ES"/>
        </w:rPr>
        <w:tab/>
      </w:r>
      <w:r w:rsidRPr="00DF03D2">
        <w:rPr>
          <w:lang w:val="es-ES"/>
        </w:rPr>
        <w:t xml:space="preserve">Confirmación de la próxima reunión </w:t>
      </w:r>
      <w:r>
        <w:rPr>
          <w:lang w:val="es-ES"/>
        </w:rPr>
        <w:t>de</w:t>
      </w:r>
      <w:r w:rsidRPr="00DF03D2">
        <w:rPr>
          <w:lang w:val="es-ES"/>
        </w:rPr>
        <w:t xml:space="preserve"> 2024 y fechas </w:t>
      </w:r>
      <w:r>
        <w:rPr>
          <w:lang w:val="es-ES"/>
        </w:rPr>
        <w:t>orientativas</w:t>
      </w:r>
      <w:r w:rsidRPr="00DF03D2">
        <w:rPr>
          <w:lang w:val="es-ES"/>
        </w:rPr>
        <w:t xml:space="preserve"> </w:t>
      </w:r>
      <w:r>
        <w:rPr>
          <w:lang w:val="es-ES"/>
        </w:rPr>
        <w:t>para</w:t>
      </w:r>
      <w:r w:rsidRPr="00DF03D2">
        <w:rPr>
          <w:lang w:val="es-ES"/>
        </w:rPr>
        <w:t xml:space="preserve"> futuras reuniones</w:t>
      </w:r>
    </w:p>
    <w:p w14:paraId="604FF294" w14:textId="77777777" w:rsidR="00A35144" w:rsidRPr="00DF03D2" w:rsidRDefault="00A35144" w:rsidP="0038430E">
      <w:pPr>
        <w:jc w:val="both"/>
        <w:rPr>
          <w:lang w:val="es-ES"/>
        </w:rPr>
      </w:pPr>
      <w:bookmarkStart w:id="37" w:name="_Hlk148707703"/>
      <w:r w:rsidRPr="00DF03D2">
        <w:rPr>
          <w:lang w:val="es-ES"/>
        </w:rPr>
        <w:t>11.1</w:t>
      </w:r>
      <w:r>
        <w:rPr>
          <w:lang w:val="es-ES"/>
        </w:rPr>
        <w:tab/>
        <w:t>La Junta</w:t>
      </w:r>
      <w:r w:rsidRPr="00DF03D2">
        <w:rPr>
          <w:lang w:val="es-ES"/>
        </w:rPr>
        <w:t xml:space="preserve"> </w:t>
      </w:r>
      <w:r w:rsidRPr="00DF03D2">
        <w:rPr>
          <w:b/>
          <w:bCs/>
          <w:lang w:val="es-ES"/>
        </w:rPr>
        <w:t>confirm</w:t>
      </w:r>
      <w:r>
        <w:rPr>
          <w:b/>
          <w:bCs/>
          <w:lang w:val="es-ES"/>
        </w:rPr>
        <w:t>a</w:t>
      </w:r>
      <w:r w:rsidRPr="00DF03D2">
        <w:rPr>
          <w:b/>
          <w:bCs/>
          <w:lang w:val="es-ES"/>
        </w:rPr>
        <w:t xml:space="preserve"> </w:t>
      </w:r>
      <w:r w:rsidRPr="00EA4B18">
        <w:rPr>
          <w:lang w:val="es-ES"/>
        </w:rPr>
        <w:t>que</w:t>
      </w:r>
      <w:r w:rsidRPr="00DF03D2">
        <w:rPr>
          <w:lang w:val="es-ES"/>
        </w:rPr>
        <w:t xml:space="preserve"> la 95ª reunión </w:t>
      </w:r>
      <w:r>
        <w:rPr>
          <w:lang w:val="es-ES"/>
        </w:rPr>
        <w:t>se celebrará</w:t>
      </w:r>
      <w:r w:rsidRPr="00DF03D2">
        <w:rPr>
          <w:lang w:val="es-ES"/>
        </w:rPr>
        <w:t xml:space="preserve"> del 4 al 8 de marzo de 2024 (Sala L).</w:t>
      </w:r>
    </w:p>
    <w:p w14:paraId="761A071B" w14:textId="77777777" w:rsidR="00A35144" w:rsidRPr="00DF03D2" w:rsidRDefault="00A35144" w:rsidP="0038430E">
      <w:pPr>
        <w:jc w:val="both"/>
        <w:rPr>
          <w:lang w:val="es-ES"/>
        </w:rPr>
      </w:pPr>
      <w:r w:rsidRPr="00DF03D2">
        <w:rPr>
          <w:lang w:val="es-ES"/>
        </w:rPr>
        <w:t>11.2</w:t>
      </w:r>
      <w:r w:rsidRPr="00DF03D2">
        <w:rPr>
          <w:lang w:val="es-ES"/>
        </w:rPr>
        <w:tab/>
      </w:r>
      <w:r w:rsidRPr="00FC3AA3">
        <w:rPr>
          <w:lang w:val="es-ES"/>
        </w:rPr>
        <w:t xml:space="preserve">La Junta confirma </w:t>
      </w:r>
      <w:r>
        <w:rPr>
          <w:lang w:val="es-ES"/>
        </w:rPr>
        <w:t>asimismo</w:t>
      </w:r>
      <w:r w:rsidRPr="00FC3AA3">
        <w:rPr>
          <w:lang w:val="es-ES"/>
        </w:rPr>
        <w:t xml:space="preserve">, a título provisional, la fecha de las siguientes reuniones </w:t>
      </w:r>
      <w:r>
        <w:rPr>
          <w:lang w:val="es-ES"/>
        </w:rPr>
        <w:t>para</w:t>
      </w:r>
      <w:r w:rsidRPr="00FC3AA3">
        <w:rPr>
          <w:lang w:val="es-ES"/>
        </w:rPr>
        <w:t xml:space="preserve"> 2024</w:t>
      </w:r>
      <w:r w:rsidRPr="00DF03D2">
        <w:rPr>
          <w:lang w:val="es-ES"/>
        </w:rPr>
        <w:t>:</w:t>
      </w:r>
    </w:p>
    <w:p w14:paraId="5F8F93DD" w14:textId="77777777" w:rsidR="00A35144" w:rsidRPr="00DF03D2" w:rsidRDefault="00A35144" w:rsidP="0038430E">
      <w:pPr>
        <w:pStyle w:val="enumlev1"/>
        <w:jc w:val="both"/>
        <w:rPr>
          <w:lang w:val="es-ES"/>
        </w:rPr>
      </w:pPr>
      <w:r w:rsidRPr="00CA1EB1">
        <w:rPr>
          <w:lang w:val="es-ES"/>
        </w:rPr>
        <w:t>•</w:t>
      </w:r>
      <w:r w:rsidRPr="00DF03D2">
        <w:rPr>
          <w:lang w:val="es-ES"/>
        </w:rPr>
        <w:tab/>
        <w:t>96</w:t>
      </w:r>
      <w:r>
        <w:rPr>
          <w:lang w:val="es-ES"/>
        </w:rPr>
        <w:t xml:space="preserve">ª </w:t>
      </w:r>
      <w:r w:rsidRPr="00DF03D2">
        <w:rPr>
          <w:lang w:val="es-ES"/>
        </w:rPr>
        <w:t>reunión: 24-28 de junio de 2024 (Sala L);</w:t>
      </w:r>
    </w:p>
    <w:p w14:paraId="22286545" w14:textId="77777777" w:rsidR="00A35144" w:rsidRPr="00DF03D2" w:rsidRDefault="00A35144" w:rsidP="0038430E">
      <w:pPr>
        <w:pStyle w:val="enumlev1"/>
        <w:jc w:val="both"/>
        <w:rPr>
          <w:lang w:val="es-ES"/>
        </w:rPr>
      </w:pPr>
      <w:r w:rsidRPr="00CA1EB1">
        <w:rPr>
          <w:lang w:val="es-ES"/>
        </w:rPr>
        <w:t>•</w:t>
      </w:r>
      <w:r w:rsidRPr="00DF03D2">
        <w:rPr>
          <w:lang w:val="es-ES"/>
        </w:rPr>
        <w:tab/>
        <w:t>97</w:t>
      </w:r>
      <w:r>
        <w:rPr>
          <w:lang w:val="es-ES"/>
        </w:rPr>
        <w:t xml:space="preserve">ª </w:t>
      </w:r>
      <w:r w:rsidRPr="00DF03D2">
        <w:rPr>
          <w:lang w:val="es-ES"/>
        </w:rPr>
        <w:t>reunión:</w:t>
      </w:r>
      <w:r>
        <w:rPr>
          <w:lang w:val="es-ES"/>
        </w:rPr>
        <w:t xml:space="preserve"> </w:t>
      </w:r>
      <w:r w:rsidRPr="00DF03D2">
        <w:rPr>
          <w:lang w:val="es-ES"/>
        </w:rPr>
        <w:t>11-19 de noviembre de 2024 (Sala L);</w:t>
      </w:r>
    </w:p>
    <w:p w14:paraId="02C1D5B2" w14:textId="77777777" w:rsidR="00A35144" w:rsidRPr="00DF03D2" w:rsidRDefault="00A35144" w:rsidP="0038430E">
      <w:pPr>
        <w:jc w:val="both"/>
        <w:rPr>
          <w:lang w:val="es-ES"/>
        </w:rPr>
      </w:pPr>
      <w:r>
        <w:rPr>
          <w:lang w:val="es-ES"/>
        </w:rPr>
        <w:t>para</w:t>
      </w:r>
      <w:r w:rsidRPr="00DF03D2">
        <w:rPr>
          <w:lang w:val="es-ES"/>
        </w:rPr>
        <w:t xml:space="preserve"> 2025:</w:t>
      </w:r>
    </w:p>
    <w:p w14:paraId="612FC808" w14:textId="77777777" w:rsidR="00A35144" w:rsidRPr="00DF03D2" w:rsidRDefault="00A35144" w:rsidP="0038430E">
      <w:pPr>
        <w:pStyle w:val="enumlev1"/>
        <w:jc w:val="both"/>
        <w:rPr>
          <w:lang w:val="es-ES"/>
        </w:rPr>
      </w:pPr>
      <w:r w:rsidRPr="00CA1EB1">
        <w:rPr>
          <w:lang w:val="es-ES"/>
        </w:rPr>
        <w:t>•</w:t>
      </w:r>
      <w:r w:rsidRPr="00DF03D2">
        <w:rPr>
          <w:lang w:val="es-ES"/>
        </w:rPr>
        <w:tab/>
        <w:t>98</w:t>
      </w:r>
      <w:r>
        <w:rPr>
          <w:lang w:val="es-ES"/>
        </w:rPr>
        <w:t xml:space="preserve">ª </w:t>
      </w:r>
      <w:r w:rsidRPr="00DF03D2">
        <w:rPr>
          <w:lang w:val="es-ES"/>
        </w:rPr>
        <w:t>reunión:</w:t>
      </w:r>
      <w:r>
        <w:rPr>
          <w:lang w:val="es-ES"/>
        </w:rPr>
        <w:t xml:space="preserve"> </w:t>
      </w:r>
      <w:r w:rsidRPr="00DF03D2">
        <w:rPr>
          <w:lang w:val="es-ES"/>
        </w:rPr>
        <w:t xml:space="preserve">17-21 de marzo de 2025 (Sala CCV </w:t>
      </w:r>
      <w:r>
        <w:rPr>
          <w:lang w:val="es-ES"/>
        </w:rPr>
        <w:t>Ginebra</w:t>
      </w:r>
      <w:r w:rsidRPr="00DF03D2">
        <w:rPr>
          <w:lang w:val="es-ES"/>
        </w:rPr>
        <w:t>);</w:t>
      </w:r>
    </w:p>
    <w:p w14:paraId="0119C7DC" w14:textId="77777777" w:rsidR="00A35144" w:rsidRPr="00DF03D2" w:rsidRDefault="00A35144" w:rsidP="0038430E">
      <w:pPr>
        <w:pStyle w:val="enumlev1"/>
        <w:jc w:val="both"/>
        <w:rPr>
          <w:lang w:val="es-ES"/>
        </w:rPr>
      </w:pPr>
      <w:r w:rsidRPr="00CA1EB1">
        <w:rPr>
          <w:lang w:val="es-ES"/>
        </w:rPr>
        <w:t>•</w:t>
      </w:r>
      <w:r w:rsidRPr="00DF03D2">
        <w:rPr>
          <w:lang w:val="es-ES"/>
        </w:rPr>
        <w:tab/>
        <w:t>99</w:t>
      </w:r>
      <w:r>
        <w:rPr>
          <w:vertAlign w:val="superscript"/>
          <w:lang w:val="es-ES"/>
        </w:rPr>
        <w:t>a</w:t>
      </w:r>
      <w:r w:rsidRPr="00DF03D2">
        <w:rPr>
          <w:lang w:val="es-ES"/>
        </w:rPr>
        <w:t xml:space="preserve"> reunión:</w:t>
      </w:r>
      <w:r>
        <w:rPr>
          <w:lang w:val="es-ES"/>
        </w:rPr>
        <w:t xml:space="preserve"> </w:t>
      </w:r>
      <w:r w:rsidRPr="00DF03D2">
        <w:rPr>
          <w:lang w:val="es-ES"/>
        </w:rPr>
        <w:t xml:space="preserve">14-18 de julio de 2025 (Sala CCV </w:t>
      </w:r>
      <w:r>
        <w:rPr>
          <w:lang w:val="es-ES"/>
        </w:rPr>
        <w:t>Ginebra</w:t>
      </w:r>
      <w:r w:rsidRPr="00DF03D2">
        <w:rPr>
          <w:lang w:val="es-ES"/>
        </w:rPr>
        <w:t>);</w:t>
      </w:r>
    </w:p>
    <w:p w14:paraId="5514EB15" w14:textId="77777777" w:rsidR="00A35144" w:rsidRPr="00DF03D2" w:rsidRDefault="00A35144" w:rsidP="0038430E">
      <w:pPr>
        <w:pStyle w:val="enumlev1"/>
        <w:jc w:val="both"/>
        <w:rPr>
          <w:lang w:val="es-ES"/>
        </w:rPr>
      </w:pPr>
      <w:r w:rsidRPr="00CA1EB1">
        <w:rPr>
          <w:lang w:val="es-ES"/>
        </w:rPr>
        <w:t>•</w:t>
      </w:r>
      <w:r w:rsidRPr="00DF03D2">
        <w:rPr>
          <w:lang w:val="es-ES"/>
        </w:rPr>
        <w:tab/>
        <w:t>100</w:t>
      </w:r>
      <w:r>
        <w:rPr>
          <w:vertAlign w:val="superscript"/>
          <w:lang w:val="es-ES"/>
        </w:rPr>
        <w:t>a</w:t>
      </w:r>
      <w:r w:rsidRPr="00DF03D2">
        <w:rPr>
          <w:lang w:val="es-ES"/>
        </w:rPr>
        <w:t xml:space="preserve"> reunión: 3-7 de noviembre de 2025 (Sala CCV </w:t>
      </w:r>
      <w:r>
        <w:rPr>
          <w:lang w:val="es-ES"/>
        </w:rPr>
        <w:t>Ginebra</w:t>
      </w:r>
      <w:r w:rsidRPr="00DF03D2">
        <w:rPr>
          <w:lang w:val="es-ES"/>
        </w:rPr>
        <w:t>);</w:t>
      </w:r>
    </w:p>
    <w:p w14:paraId="1E8B6C42" w14:textId="77777777" w:rsidR="00A35144" w:rsidRPr="00DF03D2" w:rsidRDefault="00A35144" w:rsidP="0038430E">
      <w:pPr>
        <w:jc w:val="both"/>
        <w:rPr>
          <w:lang w:val="es-ES"/>
        </w:rPr>
      </w:pPr>
      <w:r w:rsidRPr="00DF03D2">
        <w:rPr>
          <w:lang w:val="es-ES"/>
        </w:rPr>
        <w:t xml:space="preserve">y </w:t>
      </w:r>
      <w:r>
        <w:rPr>
          <w:lang w:val="es-ES"/>
        </w:rPr>
        <w:t>para</w:t>
      </w:r>
      <w:r w:rsidRPr="00DF03D2">
        <w:rPr>
          <w:lang w:val="es-ES"/>
        </w:rPr>
        <w:t xml:space="preserve"> 2026:</w:t>
      </w:r>
    </w:p>
    <w:p w14:paraId="65C4E6EF" w14:textId="77777777" w:rsidR="00A35144" w:rsidRPr="00DF03D2" w:rsidRDefault="00A35144" w:rsidP="0038430E">
      <w:pPr>
        <w:pStyle w:val="enumlev1"/>
        <w:jc w:val="both"/>
        <w:rPr>
          <w:lang w:val="es-ES"/>
        </w:rPr>
      </w:pPr>
      <w:r w:rsidRPr="00CA1EB1">
        <w:rPr>
          <w:lang w:val="es-ES"/>
        </w:rPr>
        <w:t>•</w:t>
      </w:r>
      <w:r w:rsidRPr="00DF03D2">
        <w:rPr>
          <w:lang w:val="es-ES"/>
        </w:rPr>
        <w:tab/>
        <w:t>101</w:t>
      </w:r>
      <w:r>
        <w:rPr>
          <w:lang w:val="es-ES"/>
        </w:rPr>
        <w:t xml:space="preserve">ª </w:t>
      </w:r>
      <w:r w:rsidRPr="00DF03D2">
        <w:rPr>
          <w:lang w:val="es-ES"/>
        </w:rPr>
        <w:t xml:space="preserve">reunión: 9-13 de marzo de 2026 (Sala CCV </w:t>
      </w:r>
      <w:r>
        <w:rPr>
          <w:lang w:val="es-ES"/>
        </w:rPr>
        <w:t>Ginebra</w:t>
      </w:r>
      <w:r w:rsidRPr="00DF03D2">
        <w:rPr>
          <w:lang w:val="es-ES"/>
        </w:rPr>
        <w:t>);</w:t>
      </w:r>
    </w:p>
    <w:p w14:paraId="4DDC3930" w14:textId="77777777" w:rsidR="00A35144" w:rsidRPr="00DF03D2" w:rsidRDefault="00A35144" w:rsidP="0038430E">
      <w:pPr>
        <w:pStyle w:val="enumlev1"/>
        <w:jc w:val="both"/>
        <w:rPr>
          <w:lang w:val="es-ES"/>
        </w:rPr>
      </w:pPr>
      <w:r w:rsidRPr="00CA1EB1">
        <w:rPr>
          <w:lang w:val="es-ES"/>
        </w:rPr>
        <w:t>•</w:t>
      </w:r>
      <w:r w:rsidRPr="00DF03D2">
        <w:rPr>
          <w:lang w:val="es-ES"/>
        </w:rPr>
        <w:tab/>
        <w:t>102</w:t>
      </w:r>
      <w:r>
        <w:rPr>
          <w:lang w:val="es-ES"/>
        </w:rPr>
        <w:t xml:space="preserve">ª </w:t>
      </w:r>
      <w:r w:rsidRPr="00DF03D2">
        <w:rPr>
          <w:lang w:val="es-ES"/>
        </w:rPr>
        <w:t xml:space="preserve">reunión: 29 de junio-3 de julio de 2026 (Sala CCV </w:t>
      </w:r>
      <w:r>
        <w:rPr>
          <w:lang w:val="es-ES"/>
        </w:rPr>
        <w:t>Ginebra</w:t>
      </w:r>
      <w:r w:rsidRPr="00DF03D2">
        <w:rPr>
          <w:lang w:val="es-ES"/>
        </w:rPr>
        <w:t>);</w:t>
      </w:r>
    </w:p>
    <w:p w14:paraId="148AC287" w14:textId="77777777" w:rsidR="00A35144" w:rsidRPr="00DF03D2" w:rsidRDefault="00A35144" w:rsidP="0038430E">
      <w:pPr>
        <w:pStyle w:val="enumlev1"/>
        <w:jc w:val="both"/>
        <w:rPr>
          <w:lang w:val="es-ES"/>
        </w:rPr>
      </w:pPr>
      <w:r w:rsidRPr="00CA1EB1">
        <w:rPr>
          <w:lang w:val="es-ES"/>
        </w:rPr>
        <w:t>•</w:t>
      </w:r>
      <w:r w:rsidRPr="00DF03D2">
        <w:rPr>
          <w:lang w:val="es-ES"/>
        </w:rPr>
        <w:tab/>
        <w:t>103</w:t>
      </w:r>
      <w:r>
        <w:rPr>
          <w:lang w:val="es-ES"/>
        </w:rPr>
        <w:t xml:space="preserve">ª </w:t>
      </w:r>
      <w:r w:rsidRPr="00DF03D2">
        <w:rPr>
          <w:lang w:val="es-ES"/>
        </w:rPr>
        <w:t xml:space="preserve">reunión: 26-30 de octubre de 2026 (Sala CCV </w:t>
      </w:r>
      <w:r>
        <w:rPr>
          <w:lang w:val="es-ES"/>
        </w:rPr>
        <w:t>Ginebra</w:t>
      </w:r>
      <w:r w:rsidRPr="00DF03D2">
        <w:rPr>
          <w:lang w:val="es-ES"/>
        </w:rPr>
        <w:t>).</w:t>
      </w:r>
      <w:bookmarkEnd w:id="37"/>
    </w:p>
    <w:p w14:paraId="2A557196" w14:textId="77777777" w:rsidR="00A35144" w:rsidRPr="00DF03D2" w:rsidRDefault="00A35144" w:rsidP="0038430E">
      <w:pPr>
        <w:pStyle w:val="Heading1"/>
        <w:jc w:val="both"/>
        <w:rPr>
          <w:lang w:val="es-ES"/>
        </w:rPr>
      </w:pPr>
      <w:r w:rsidRPr="00DF03D2">
        <w:rPr>
          <w:lang w:val="es-ES"/>
        </w:rPr>
        <w:lastRenderedPageBreak/>
        <w:t>12</w:t>
      </w:r>
      <w:r>
        <w:rPr>
          <w:lang w:val="es-ES"/>
        </w:rPr>
        <w:tab/>
      </w:r>
      <w:r w:rsidRPr="00DF03D2">
        <w:rPr>
          <w:lang w:val="es-ES"/>
        </w:rPr>
        <w:t>Otr</w:t>
      </w:r>
      <w:r>
        <w:rPr>
          <w:lang w:val="es-ES"/>
        </w:rPr>
        <w:t>os asuntos</w:t>
      </w:r>
    </w:p>
    <w:p w14:paraId="2AF35857" w14:textId="77777777" w:rsidR="00A35144" w:rsidRPr="00DF03D2" w:rsidRDefault="00A35144" w:rsidP="0038430E">
      <w:pPr>
        <w:jc w:val="both"/>
        <w:rPr>
          <w:lang w:val="es-ES"/>
        </w:rPr>
      </w:pPr>
      <w:r w:rsidRPr="00DF03D2">
        <w:rPr>
          <w:lang w:val="es-ES"/>
        </w:rPr>
        <w:t>12.1</w:t>
      </w:r>
      <w:r w:rsidRPr="00DF03D2">
        <w:rPr>
          <w:b/>
          <w:lang w:val="es-ES"/>
        </w:rPr>
        <w:tab/>
      </w:r>
      <w:r w:rsidRPr="00916754">
        <w:rPr>
          <w:bCs/>
          <w:lang w:val="es-ES"/>
        </w:rPr>
        <w:t>El</w:t>
      </w:r>
      <w:r w:rsidRPr="00DF03D2">
        <w:rPr>
          <w:b/>
          <w:lang w:val="es-ES"/>
        </w:rPr>
        <w:t xml:space="preserve"> Sr. Botha (SDG) </w:t>
      </w:r>
      <w:r w:rsidRPr="00DF03D2">
        <w:rPr>
          <w:lang w:val="es-ES"/>
        </w:rPr>
        <w:t xml:space="preserve">insta a los miembros </w:t>
      </w:r>
      <w:r>
        <w:rPr>
          <w:lang w:val="es-ES"/>
        </w:rPr>
        <w:t>de la Junta</w:t>
      </w:r>
      <w:r w:rsidRPr="00DF03D2">
        <w:rPr>
          <w:lang w:val="es-ES"/>
        </w:rPr>
        <w:t xml:space="preserve"> a que </w:t>
      </w:r>
      <w:r>
        <w:rPr>
          <w:lang w:val="es-ES"/>
        </w:rPr>
        <w:t>formulen sus observaciones</w:t>
      </w:r>
      <w:r w:rsidRPr="00DF03D2">
        <w:rPr>
          <w:lang w:val="es-ES"/>
        </w:rPr>
        <w:t xml:space="preserve"> sobre las actas a tiempo para que </w:t>
      </w:r>
      <w:r w:rsidRPr="00AA4281">
        <w:rPr>
          <w:bCs/>
          <w:lang w:val="es-ES"/>
        </w:rPr>
        <w:t>el</w:t>
      </w:r>
      <w:r w:rsidRPr="00DF03D2">
        <w:rPr>
          <w:b/>
          <w:lang w:val="es-ES"/>
        </w:rPr>
        <w:t xml:space="preserve"> </w:t>
      </w:r>
      <w:r w:rsidRPr="00DF03D2">
        <w:rPr>
          <w:lang w:val="es-ES"/>
        </w:rPr>
        <w:t xml:space="preserve">documento pueda </w:t>
      </w:r>
      <w:r>
        <w:rPr>
          <w:lang w:val="es-ES"/>
        </w:rPr>
        <w:t>facilitarse a</w:t>
      </w:r>
      <w:r w:rsidRPr="00DF03D2">
        <w:rPr>
          <w:lang w:val="es-ES"/>
        </w:rPr>
        <w:t xml:space="preserve"> los Estados miembros lo antes posible.</w:t>
      </w:r>
    </w:p>
    <w:p w14:paraId="5490DB12" w14:textId="77777777" w:rsidR="00A35144" w:rsidRPr="00DF03D2" w:rsidRDefault="00A35144" w:rsidP="0038430E">
      <w:pPr>
        <w:jc w:val="both"/>
        <w:rPr>
          <w:lang w:val="es-ES"/>
        </w:rPr>
      </w:pPr>
      <w:r w:rsidRPr="00DF03D2">
        <w:rPr>
          <w:lang w:val="es-ES"/>
        </w:rPr>
        <w:t>12.2</w:t>
      </w:r>
      <w:r>
        <w:rPr>
          <w:lang w:val="es-ES"/>
        </w:rPr>
        <w:tab/>
        <w:t>Tras ser</w:t>
      </w:r>
      <w:r w:rsidRPr="00AA4281">
        <w:rPr>
          <w:lang w:val="es-ES"/>
        </w:rPr>
        <w:t xml:space="preserve"> informada de la reciente jubilación del Sr. Sakamoto, la Junta </w:t>
      </w:r>
      <w:r w:rsidRPr="00AA4281">
        <w:rPr>
          <w:b/>
          <w:bCs/>
          <w:lang w:val="es-ES"/>
        </w:rPr>
        <w:t>pide</w:t>
      </w:r>
      <w:r w:rsidRPr="00AA4281">
        <w:rPr>
          <w:lang w:val="es-ES"/>
        </w:rPr>
        <w:t xml:space="preserve"> al Director que </w:t>
      </w:r>
      <w:r>
        <w:rPr>
          <w:lang w:val="es-ES"/>
        </w:rPr>
        <w:t xml:space="preserve">le </w:t>
      </w:r>
      <w:r w:rsidRPr="00AA4281">
        <w:rPr>
          <w:lang w:val="es-ES"/>
        </w:rPr>
        <w:t xml:space="preserve">transmita en su nombre </w:t>
      </w:r>
      <w:r>
        <w:rPr>
          <w:lang w:val="es-ES"/>
        </w:rPr>
        <w:t>su</w:t>
      </w:r>
      <w:r w:rsidRPr="00AA4281">
        <w:rPr>
          <w:lang w:val="es-ES"/>
        </w:rPr>
        <w:t xml:space="preserve"> más sincero agradecimiento por los </w:t>
      </w:r>
      <w:r>
        <w:rPr>
          <w:lang w:val="es-ES"/>
        </w:rPr>
        <w:t>numerosos</w:t>
      </w:r>
      <w:r w:rsidRPr="00AA4281">
        <w:rPr>
          <w:lang w:val="es-ES"/>
        </w:rPr>
        <w:t xml:space="preserve"> años de servicio prestado a la Junta</w:t>
      </w:r>
      <w:r>
        <w:rPr>
          <w:lang w:val="es-ES"/>
        </w:rPr>
        <w:t>, así como</w:t>
      </w:r>
      <w:r w:rsidRPr="00AA4281">
        <w:rPr>
          <w:lang w:val="es-ES"/>
        </w:rPr>
        <w:t xml:space="preserve"> por </w:t>
      </w:r>
      <w:r>
        <w:rPr>
          <w:lang w:val="es-ES"/>
        </w:rPr>
        <w:t>su</w:t>
      </w:r>
      <w:r w:rsidRPr="00AA4281">
        <w:rPr>
          <w:lang w:val="es-ES"/>
        </w:rPr>
        <w:t xml:space="preserve"> </w:t>
      </w:r>
      <w:r>
        <w:rPr>
          <w:lang w:val="es-ES"/>
        </w:rPr>
        <w:t xml:space="preserve">inestimable </w:t>
      </w:r>
      <w:r w:rsidRPr="00AA4281">
        <w:rPr>
          <w:lang w:val="es-ES"/>
        </w:rPr>
        <w:t xml:space="preserve">experiencia y apoyo </w:t>
      </w:r>
      <w:r>
        <w:rPr>
          <w:lang w:val="es-ES"/>
        </w:rPr>
        <w:t>brindado</w:t>
      </w:r>
      <w:r w:rsidRPr="00AA4281">
        <w:rPr>
          <w:lang w:val="es-ES"/>
        </w:rPr>
        <w:t xml:space="preserve"> a la Junta durante años</w:t>
      </w:r>
      <w:r>
        <w:rPr>
          <w:lang w:val="es-ES"/>
        </w:rPr>
        <w:t>. La Junta</w:t>
      </w:r>
      <w:r w:rsidRPr="00DF03D2">
        <w:rPr>
          <w:lang w:val="es-ES"/>
        </w:rPr>
        <w:t xml:space="preserve"> le felicit</w:t>
      </w:r>
      <w:r>
        <w:rPr>
          <w:lang w:val="es-ES"/>
        </w:rPr>
        <w:t>a</w:t>
      </w:r>
      <w:r w:rsidRPr="00DF03D2">
        <w:rPr>
          <w:lang w:val="es-ES"/>
        </w:rPr>
        <w:t xml:space="preserve"> por su merecida jubilación y le dese</w:t>
      </w:r>
      <w:r>
        <w:rPr>
          <w:lang w:val="es-ES"/>
        </w:rPr>
        <w:t xml:space="preserve">a todo </w:t>
      </w:r>
      <w:r w:rsidRPr="00DF03D2">
        <w:rPr>
          <w:lang w:val="es-ES"/>
        </w:rPr>
        <w:t>lo mejor.</w:t>
      </w:r>
    </w:p>
    <w:p w14:paraId="543116BB" w14:textId="77777777" w:rsidR="00A35144" w:rsidRPr="00DF03D2" w:rsidRDefault="00A35144" w:rsidP="0038430E">
      <w:pPr>
        <w:pStyle w:val="Heading1"/>
        <w:jc w:val="both"/>
        <w:rPr>
          <w:lang w:val="es-ES"/>
        </w:rPr>
      </w:pPr>
      <w:r w:rsidRPr="00DF03D2">
        <w:rPr>
          <w:lang w:val="es-ES"/>
        </w:rPr>
        <w:t>13</w:t>
      </w:r>
      <w:r>
        <w:rPr>
          <w:lang w:val="es-ES"/>
        </w:rPr>
        <w:tab/>
      </w:r>
      <w:r w:rsidRPr="00DF03D2">
        <w:rPr>
          <w:lang w:val="es-ES"/>
        </w:rPr>
        <w:t>Aprobación del resumen de decisiones</w:t>
      </w:r>
    </w:p>
    <w:p w14:paraId="7A41F1ED" w14:textId="77777777" w:rsidR="00A35144" w:rsidRPr="00DF03D2" w:rsidRDefault="00A35144" w:rsidP="0038430E">
      <w:pPr>
        <w:jc w:val="both"/>
        <w:rPr>
          <w:lang w:val="es-ES"/>
        </w:rPr>
      </w:pPr>
      <w:r w:rsidRPr="00DF03D2">
        <w:rPr>
          <w:lang w:val="es-ES"/>
        </w:rPr>
        <w:t>13.1</w:t>
      </w:r>
      <w:r>
        <w:rPr>
          <w:lang w:val="es-ES"/>
        </w:rPr>
        <w:tab/>
      </w:r>
      <w:r w:rsidRPr="00DF03D2">
        <w:rPr>
          <w:lang w:val="es-ES"/>
        </w:rPr>
        <w:t xml:space="preserve">La Junta </w:t>
      </w:r>
      <w:r>
        <w:rPr>
          <w:b/>
          <w:lang w:val="es-ES"/>
        </w:rPr>
        <w:t>aprueba</w:t>
      </w:r>
      <w:r w:rsidRPr="00DF03D2">
        <w:rPr>
          <w:b/>
          <w:lang w:val="es-ES"/>
        </w:rPr>
        <w:t xml:space="preserve"> </w:t>
      </w:r>
      <w:r w:rsidRPr="001A6541">
        <w:rPr>
          <w:lang w:val="es-ES"/>
        </w:rPr>
        <w:t xml:space="preserve">el resumen de decisiones que figura en el Documento </w:t>
      </w:r>
      <w:r w:rsidRPr="00DF03D2">
        <w:rPr>
          <w:lang w:val="es-ES"/>
        </w:rPr>
        <w:t>RRB23-3/14.</w:t>
      </w:r>
    </w:p>
    <w:p w14:paraId="4EEB03D0" w14:textId="77777777" w:rsidR="00A35144" w:rsidRPr="00DF03D2" w:rsidRDefault="00A35144" w:rsidP="0038430E">
      <w:pPr>
        <w:pStyle w:val="Heading1"/>
        <w:jc w:val="both"/>
        <w:rPr>
          <w:lang w:val="es-ES"/>
        </w:rPr>
      </w:pPr>
      <w:r w:rsidRPr="00DF03D2">
        <w:rPr>
          <w:lang w:val="es-ES"/>
        </w:rPr>
        <w:t>14</w:t>
      </w:r>
      <w:r>
        <w:rPr>
          <w:lang w:val="es-ES"/>
        </w:rPr>
        <w:tab/>
      </w:r>
      <w:r w:rsidRPr="001A6541">
        <w:rPr>
          <w:lang w:val="es-ES"/>
        </w:rPr>
        <w:t xml:space="preserve">Clausura </w:t>
      </w:r>
      <w:r w:rsidRPr="00DF03D2">
        <w:rPr>
          <w:lang w:val="es-ES"/>
        </w:rPr>
        <w:t>de la reunión</w:t>
      </w:r>
    </w:p>
    <w:p w14:paraId="28FE2000" w14:textId="77777777" w:rsidR="00A35144" w:rsidRPr="00DF03D2" w:rsidRDefault="00A35144" w:rsidP="0038430E">
      <w:pPr>
        <w:jc w:val="both"/>
        <w:rPr>
          <w:rFonts w:eastAsia="Calibri"/>
          <w:lang w:val="es-ES"/>
        </w:rPr>
      </w:pPr>
      <w:r w:rsidRPr="00DF03D2">
        <w:rPr>
          <w:lang w:val="es-ES"/>
        </w:rPr>
        <w:t>14.1</w:t>
      </w:r>
      <w:r w:rsidRPr="00DF03D2">
        <w:rPr>
          <w:lang w:val="es-ES"/>
        </w:rPr>
        <w:tab/>
      </w:r>
      <w:r w:rsidRPr="00DF03D2">
        <w:rPr>
          <w:rFonts w:eastAsia="Calibri"/>
          <w:lang w:val="es-ES"/>
        </w:rPr>
        <w:t xml:space="preserve">Los miembros </w:t>
      </w:r>
      <w:r>
        <w:rPr>
          <w:rFonts w:eastAsia="Calibri"/>
          <w:lang w:val="es-ES"/>
        </w:rPr>
        <w:t>de la Junta</w:t>
      </w:r>
      <w:r w:rsidRPr="00DF03D2">
        <w:rPr>
          <w:rFonts w:eastAsia="Calibri"/>
          <w:lang w:val="es-ES"/>
        </w:rPr>
        <w:t xml:space="preserve"> toman la palabra para </w:t>
      </w:r>
      <w:r>
        <w:rPr>
          <w:rFonts w:eastAsia="Calibri"/>
          <w:lang w:val="es-ES"/>
        </w:rPr>
        <w:t>elogiar</w:t>
      </w:r>
      <w:r w:rsidRPr="00DF03D2">
        <w:rPr>
          <w:rFonts w:eastAsia="Calibri"/>
          <w:lang w:val="es-ES"/>
        </w:rPr>
        <w:t xml:space="preserve"> al </w:t>
      </w:r>
      <w:r>
        <w:rPr>
          <w:rFonts w:eastAsia="Calibri"/>
          <w:lang w:val="es-ES"/>
        </w:rPr>
        <w:t>p</w:t>
      </w:r>
      <w:r w:rsidRPr="00DF03D2">
        <w:rPr>
          <w:rFonts w:eastAsia="Calibri"/>
          <w:lang w:val="es-ES"/>
        </w:rPr>
        <w:t xml:space="preserve">residente por el éxito de su mandato. Alaban su alto nivel de preparación, comportamiento </w:t>
      </w:r>
      <w:r>
        <w:rPr>
          <w:rFonts w:eastAsia="Calibri"/>
          <w:lang w:val="es-ES"/>
        </w:rPr>
        <w:t>sosegado</w:t>
      </w:r>
      <w:r w:rsidRPr="00DF03D2">
        <w:rPr>
          <w:rFonts w:eastAsia="Calibri"/>
          <w:lang w:val="es-ES"/>
        </w:rPr>
        <w:t xml:space="preserve"> y agradable y buen humor, que han facilitado los debates y han permitido </w:t>
      </w:r>
      <w:r>
        <w:rPr>
          <w:rFonts w:eastAsia="Calibri"/>
          <w:lang w:val="es-ES"/>
        </w:rPr>
        <w:t>a la Junta</w:t>
      </w:r>
      <w:r w:rsidRPr="00DF03D2">
        <w:rPr>
          <w:rFonts w:eastAsia="Calibri"/>
          <w:lang w:val="es-ES"/>
        </w:rPr>
        <w:t xml:space="preserve"> lograr </w:t>
      </w:r>
      <w:r>
        <w:rPr>
          <w:rFonts w:eastAsia="Calibri"/>
          <w:lang w:val="es-ES"/>
        </w:rPr>
        <w:t>magníficos</w:t>
      </w:r>
      <w:r w:rsidRPr="00DF03D2">
        <w:rPr>
          <w:rFonts w:eastAsia="Calibri"/>
          <w:lang w:val="es-ES"/>
        </w:rPr>
        <w:t xml:space="preserve"> resultados a lo largo del año, </w:t>
      </w:r>
      <w:r>
        <w:rPr>
          <w:rFonts w:eastAsia="Calibri"/>
          <w:lang w:val="es-ES"/>
        </w:rPr>
        <w:t>aun en relación con aspectos complejos</w:t>
      </w:r>
      <w:r w:rsidRPr="00DF03D2">
        <w:rPr>
          <w:rFonts w:eastAsia="Calibri"/>
          <w:lang w:val="es-ES"/>
        </w:rPr>
        <w:t>.</w:t>
      </w:r>
      <w:r>
        <w:rPr>
          <w:rFonts w:eastAsia="Calibri"/>
          <w:lang w:val="es-ES"/>
        </w:rPr>
        <w:t xml:space="preserve"> </w:t>
      </w:r>
      <w:r w:rsidRPr="00DF03D2">
        <w:rPr>
          <w:rFonts w:eastAsia="Calibri"/>
          <w:lang w:val="es-ES"/>
        </w:rPr>
        <w:t xml:space="preserve">También </w:t>
      </w:r>
      <w:r>
        <w:rPr>
          <w:rFonts w:eastAsia="Calibri"/>
          <w:lang w:val="es-ES"/>
        </w:rPr>
        <w:t>dan</w:t>
      </w:r>
      <w:r w:rsidRPr="00DF03D2">
        <w:rPr>
          <w:rFonts w:eastAsia="Calibri"/>
          <w:lang w:val="es-ES"/>
        </w:rPr>
        <w:t xml:space="preserve"> las gracias al </w:t>
      </w:r>
      <w:r>
        <w:rPr>
          <w:rFonts w:eastAsia="Calibri"/>
          <w:lang w:val="es-ES"/>
        </w:rPr>
        <w:t>p</w:t>
      </w:r>
      <w:r w:rsidRPr="00DF03D2">
        <w:rPr>
          <w:rFonts w:eastAsia="Calibri"/>
          <w:lang w:val="es-ES"/>
        </w:rPr>
        <w:t xml:space="preserve">residente del </w:t>
      </w:r>
      <w:r>
        <w:rPr>
          <w:rFonts w:eastAsia="Calibri"/>
          <w:lang w:val="es-ES"/>
        </w:rPr>
        <w:t>G</w:t>
      </w:r>
      <w:r w:rsidRPr="00DC3F22">
        <w:rPr>
          <w:rFonts w:eastAsia="Calibri"/>
          <w:lang w:val="es-ES"/>
        </w:rPr>
        <w:t>rupo de Trabajo sobre las Reglas de Procedimiento</w:t>
      </w:r>
      <w:r w:rsidRPr="00DF03D2">
        <w:rPr>
          <w:rFonts w:eastAsia="Calibri"/>
          <w:lang w:val="es-ES"/>
        </w:rPr>
        <w:t xml:space="preserve"> por su orientación en cuestiones muy delicadas, al Director por sus </w:t>
      </w:r>
      <w:r>
        <w:rPr>
          <w:rFonts w:eastAsia="Calibri"/>
          <w:lang w:val="es-ES"/>
        </w:rPr>
        <w:t>útiles</w:t>
      </w:r>
      <w:r w:rsidRPr="00DF03D2">
        <w:rPr>
          <w:rFonts w:eastAsia="Calibri"/>
          <w:lang w:val="es-ES"/>
        </w:rPr>
        <w:t xml:space="preserve"> consejos y orientaciones, que siempre ofreció en el momento oportuno, y a la Oficina y demás personal de la UIT por su ayuda. </w:t>
      </w:r>
      <w:r>
        <w:rPr>
          <w:rFonts w:eastAsia="Calibri"/>
          <w:lang w:val="es-ES"/>
        </w:rPr>
        <w:t>Felicitan</w:t>
      </w:r>
      <w:r w:rsidRPr="00DF03D2">
        <w:rPr>
          <w:rFonts w:eastAsia="Calibri"/>
          <w:lang w:val="es-ES"/>
        </w:rPr>
        <w:t xml:space="preserve"> </w:t>
      </w:r>
      <w:r>
        <w:rPr>
          <w:rFonts w:eastAsia="Calibri"/>
          <w:lang w:val="es-ES"/>
        </w:rPr>
        <w:t>al nuevo v</w:t>
      </w:r>
      <w:r w:rsidRPr="00DF03D2">
        <w:rPr>
          <w:rFonts w:eastAsia="Calibri"/>
          <w:lang w:val="es-ES"/>
        </w:rPr>
        <w:t xml:space="preserve">icepresidente y a los </w:t>
      </w:r>
      <w:r>
        <w:rPr>
          <w:rFonts w:eastAsia="Calibri"/>
          <w:lang w:val="es-ES"/>
        </w:rPr>
        <w:t>p</w:t>
      </w:r>
      <w:r w:rsidRPr="00DF03D2">
        <w:rPr>
          <w:rFonts w:eastAsia="Calibri"/>
          <w:lang w:val="es-ES"/>
        </w:rPr>
        <w:t xml:space="preserve">residentes </w:t>
      </w:r>
      <w:r>
        <w:rPr>
          <w:rFonts w:eastAsia="Calibri"/>
          <w:lang w:val="es-ES"/>
        </w:rPr>
        <w:t>de la Junta</w:t>
      </w:r>
      <w:r w:rsidRPr="00DF03D2">
        <w:rPr>
          <w:rFonts w:eastAsia="Calibri"/>
          <w:lang w:val="es-ES"/>
        </w:rPr>
        <w:t xml:space="preserve"> y del Grupo de Trabajo.</w:t>
      </w:r>
    </w:p>
    <w:p w14:paraId="381E66E2" w14:textId="77777777" w:rsidR="00A35144" w:rsidRDefault="00A35144" w:rsidP="0038430E">
      <w:pPr>
        <w:jc w:val="both"/>
        <w:rPr>
          <w:rFonts w:eastAsia="Calibri"/>
          <w:lang w:val="es-ES"/>
        </w:rPr>
      </w:pPr>
      <w:r w:rsidRPr="00DF03D2">
        <w:rPr>
          <w:rFonts w:eastAsia="Calibri"/>
          <w:lang w:val="es-ES"/>
        </w:rPr>
        <w:t>14.2</w:t>
      </w:r>
      <w:r>
        <w:rPr>
          <w:rFonts w:eastAsia="Calibri"/>
          <w:lang w:val="es-ES"/>
        </w:rPr>
        <w:tab/>
      </w:r>
      <w:r w:rsidRPr="00DF03D2">
        <w:rPr>
          <w:rFonts w:eastAsia="Calibri"/>
          <w:lang w:val="es-ES"/>
        </w:rPr>
        <w:t xml:space="preserve">El </w:t>
      </w:r>
      <w:r w:rsidRPr="00DF03D2">
        <w:rPr>
          <w:rFonts w:eastAsia="Calibri"/>
          <w:b/>
          <w:bCs/>
          <w:lang w:val="es-ES"/>
        </w:rPr>
        <w:t xml:space="preserve">Director </w:t>
      </w:r>
      <w:r>
        <w:rPr>
          <w:rFonts w:eastAsia="Calibri"/>
          <w:lang w:val="es-ES"/>
        </w:rPr>
        <w:t>felicita</w:t>
      </w:r>
      <w:r w:rsidRPr="00DF03D2">
        <w:rPr>
          <w:rFonts w:eastAsia="Calibri"/>
          <w:lang w:val="es-ES"/>
        </w:rPr>
        <w:t xml:space="preserve"> al </w:t>
      </w:r>
      <w:r>
        <w:rPr>
          <w:rFonts w:eastAsia="Calibri"/>
          <w:lang w:val="es-ES"/>
        </w:rPr>
        <w:t>p</w:t>
      </w:r>
      <w:r w:rsidRPr="00DF03D2">
        <w:rPr>
          <w:rFonts w:eastAsia="Calibri"/>
          <w:lang w:val="es-ES"/>
        </w:rPr>
        <w:t xml:space="preserve">residente por su </w:t>
      </w:r>
      <w:r>
        <w:rPr>
          <w:rFonts w:eastAsia="Calibri"/>
          <w:lang w:val="es-ES"/>
        </w:rPr>
        <w:t>fructífera</w:t>
      </w:r>
      <w:r w:rsidRPr="00DF03D2">
        <w:rPr>
          <w:rFonts w:eastAsia="Calibri"/>
          <w:lang w:val="es-ES"/>
        </w:rPr>
        <w:t xml:space="preserve"> gestión de </w:t>
      </w:r>
      <w:r>
        <w:rPr>
          <w:rFonts w:eastAsia="Calibri"/>
          <w:lang w:val="es-ES"/>
        </w:rPr>
        <w:t>la labor</w:t>
      </w:r>
      <w:r w:rsidRPr="00DF03D2">
        <w:rPr>
          <w:rFonts w:eastAsia="Calibri"/>
          <w:lang w:val="es-ES"/>
        </w:rPr>
        <w:t xml:space="preserve"> de la Junta </w:t>
      </w:r>
      <w:r>
        <w:rPr>
          <w:rFonts w:eastAsia="Calibri"/>
          <w:lang w:val="es-ES"/>
        </w:rPr>
        <w:t>a lo largo de</w:t>
      </w:r>
      <w:r w:rsidRPr="00DF03D2">
        <w:rPr>
          <w:rFonts w:eastAsia="Calibri"/>
          <w:lang w:val="es-ES"/>
        </w:rPr>
        <w:t xml:space="preserve"> 2023 y a los </w:t>
      </w:r>
      <w:r>
        <w:rPr>
          <w:rFonts w:eastAsia="Calibri"/>
          <w:lang w:val="es-ES"/>
        </w:rPr>
        <w:t>nuevos p</w:t>
      </w:r>
      <w:r w:rsidRPr="00DF03D2">
        <w:rPr>
          <w:rFonts w:eastAsia="Calibri"/>
          <w:lang w:val="es-ES"/>
        </w:rPr>
        <w:t xml:space="preserve">residentes y </w:t>
      </w:r>
      <w:r>
        <w:rPr>
          <w:rFonts w:eastAsia="Calibri"/>
          <w:lang w:val="es-ES"/>
        </w:rPr>
        <w:t>v</w:t>
      </w:r>
      <w:r w:rsidRPr="00DF03D2">
        <w:rPr>
          <w:rFonts w:eastAsia="Calibri"/>
          <w:lang w:val="es-ES"/>
        </w:rPr>
        <w:t xml:space="preserve">icepresidentes por su nombramiento. </w:t>
      </w:r>
      <w:r>
        <w:rPr>
          <w:rFonts w:eastAsia="Calibri"/>
          <w:lang w:val="es-ES"/>
        </w:rPr>
        <w:t>Agradece</w:t>
      </w:r>
      <w:r w:rsidRPr="00DF03D2">
        <w:rPr>
          <w:rFonts w:eastAsia="Calibri"/>
          <w:lang w:val="es-ES"/>
        </w:rPr>
        <w:t xml:space="preserve"> a los miembros de la Junta sus amables palabras</w:t>
      </w:r>
      <w:r>
        <w:rPr>
          <w:rFonts w:eastAsia="Calibri"/>
          <w:lang w:val="es-ES"/>
        </w:rPr>
        <w:t xml:space="preserve"> y señala </w:t>
      </w:r>
      <w:r w:rsidRPr="00DF03D2">
        <w:rPr>
          <w:rFonts w:eastAsia="Calibri"/>
          <w:lang w:val="es-ES"/>
        </w:rPr>
        <w:t xml:space="preserve">que la </w:t>
      </w:r>
      <w:r>
        <w:rPr>
          <w:rFonts w:eastAsia="Calibri"/>
          <w:lang w:val="es-ES"/>
        </w:rPr>
        <w:t>Oficina</w:t>
      </w:r>
      <w:r w:rsidRPr="00DF03D2">
        <w:rPr>
          <w:rFonts w:eastAsia="Calibri"/>
          <w:lang w:val="es-ES"/>
        </w:rPr>
        <w:t xml:space="preserve"> se complace</w:t>
      </w:r>
      <w:r>
        <w:rPr>
          <w:rFonts w:eastAsia="Calibri"/>
          <w:lang w:val="es-ES"/>
        </w:rPr>
        <w:t xml:space="preserve"> en todo momento</w:t>
      </w:r>
      <w:r w:rsidRPr="00DF03D2">
        <w:rPr>
          <w:rFonts w:eastAsia="Calibri"/>
          <w:lang w:val="es-ES"/>
        </w:rPr>
        <w:t xml:space="preserve"> en apoyar a la Junta y </w:t>
      </w:r>
      <w:r>
        <w:rPr>
          <w:rFonts w:eastAsia="Calibri"/>
          <w:lang w:val="es-ES"/>
        </w:rPr>
        <w:t xml:space="preserve">que </w:t>
      </w:r>
      <w:r w:rsidRPr="00DF03D2">
        <w:rPr>
          <w:rFonts w:eastAsia="Calibri"/>
          <w:lang w:val="es-ES"/>
        </w:rPr>
        <w:t xml:space="preserve">confía en que desempeñará </w:t>
      </w:r>
      <w:r>
        <w:rPr>
          <w:rFonts w:eastAsia="Calibri"/>
          <w:lang w:val="es-ES"/>
        </w:rPr>
        <w:t>satisfactoriamente</w:t>
      </w:r>
      <w:r w:rsidRPr="00DF03D2">
        <w:rPr>
          <w:rFonts w:eastAsia="Calibri"/>
          <w:lang w:val="es-ES"/>
        </w:rPr>
        <w:t xml:space="preserve"> su importante función de asesoramiento en la próxima CMR. </w:t>
      </w:r>
      <w:r>
        <w:rPr>
          <w:rFonts w:eastAsia="Calibri"/>
          <w:lang w:val="es-ES"/>
        </w:rPr>
        <w:t>Añade que ese</w:t>
      </w:r>
      <w:r w:rsidRPr="00CA1EB1">
        <w:rPr>
          <w:rFonts w:eastAsia="Calibri"/>
          <w:lang w:val="es-ES"/>
        </w:rPr>
        <w:t xml:space="preserve"> evento constituirá un reto para todas las partes </w:t>
      </w:r>
      <w:r w:rsidRPr="00956320">
        <w:rPr>
          <w:rFonts w:eastAsia="Calibri"/>
          <w:lang w:val="es-ES"/>
        </w:rPr>
        <w:t>interesadas, si bien confía en que los resultados sean favorables pese a la situación geopolítica en curso.</w:t>
      </w:r>
    </w:p>
    <w:p w14:paraId="015DBF80" w14:textId="77777777" w:rsidR="00A35144" w:rsidRPr="00DF03D2" w:rsidRDefault="00A35144" w:rsidP="0038430E">
      <w:pPr>
        <w:jc w:val="both"/>
        <w:rPr>
          <w:rFonts w:eastAsia="Calibri"/>
          <w:lang w:val="es-ES"/>
        </w:rPr>
      </w:pPr>
      <w:r>
        <w:rPr>
          <w:rFonts w:eastAsia="Calibri"/>
          <w:lang w:val="es-ES"/>
        </w:rPr>
        <w:t>14.3</w:t>
      </w:r>
      <w:r>
        <w:rPr>
          <w:rFonts w:eastAsia="Calibri"/>
          <w:lang w:val="es-ES"/>
        </w:rPr>
        <w:tab/>
      </w:r>
      <w:r w:rsidRPr="00956320">
        <w:rPr>
          <w:rFonts w:eastAsia="Calibri"/>
          <w:lang w:val="es-ES"/>
        </w:rPr>
        <w:t xml:space="preserve">El </w:t>
      </w:r>
      <w:r w:rsidRPr="00956320">
        <w:rPr>
          <w:rFonts w:eastAsia="Calibri"/>
          <w:b/>
          <w:bCs/>
          <w:lang w:val="es-ES"/>
        </w:rPr>
        <w:t>Presidente</w:t>
      </w:r>
      <w:r w:rsidRPr="00956320">
        <w:rPr>
          <w:rFonts w:eastAsia="Calibri"/>
          <w:lang w:val="es-ES"/>
        </w:rPr>
        <w:t xml:space="preserve"> agradece a los miembros de la Junta su buena voluntad, iniciativa de cooperación, ardua labor y profesionalidad a lo largo de su mandato como presidente. También da las gracias al vicepresidente por su asistencia, a los presidentes de los grupos de trabajo por sus esfuerzos,</w:t>
      </w:r>
      <w:r w:rsidRPr="00956320">
        <w:rPr>
          <w:rFonts w:eastAsiaTheme="minorEastAsia"/>
          <w:lang w:val="es-ES" w:eastAsia="zh-CN"/>
        </w:rPr>
        <w:t xml:space="preserve"> al director por sus eficaces consejos y a los miembros del personal de la Oficina, </w:t>
      </w:r>
      <w:r w:rsidRPr="00956320">
        <w:rPr>
          <w:lang w:val="es-ES"/>
        </w:rPr>
        <w:t>incluidos</w:t>
      </w:r>
      <w:r w:rsidRPr="00956320">
        <w:rPr>
          <w:rFonts w:eastAsiaTheme="minorEastAsia"/>
          <w:lang w:val="es-ES" w:eastAsia="zh-CN"/>
        </w:rPr>
        <w:t xml:space="preserve"> el Sr. Botha y la Sra</w:t>
      </w:r>
      <w:r w:rsidRPr="00CA1EB1">
        <w:rPr>
          <w:rFonts w:eastAsia="Calibri"/>
          <w:lang w:val="es-ES"/>
        </w:rPr>
        <w:t xml:space="preserve">. </w:t>
      </w:r>
      <w:r w:rsidRPr="00DF03D2">
        <w:rPr>
          <w:rFonts w:eastAsiaTheme="minorEastAsia"/>
          <w:lang w:val="es-ES" w:eastAsia="zh-CN"/>
        </w:rPr>
        <w:t>Gozal, por su apoyo. Dese</w:t>
      </w:r>
      <w:r>
        <w:rPr>
          <w:rFonts w:eastAsiaTheme="minorEastAsia"/>
          <w:lang w:val="es-ES" w:eastAsia="zh-CN"/>
        </w:rPr>
        <w:t>a</w:t>
      </w:r>
      <w:r w:rsidRPr="00DF03D2">
        <w:rPr>
          <w:rFonts w:eastAsiaTheme="minorEastAsia"/>
          <w:lang w:val="es-ES" w:eastAsia="zh-CN"/>
        </w:rPr>
        <w:t xml:space="preserve"> mucho éxito </w:t>
      </w:r>
      <w:r>
        <w:rPr>
          <w:rFonts w:eastAsiaTheme="minorEastAsia"/>
          <w:lang w:val="es-ES" w:eastAsia="zh-CN"/>
        </w:rPr>
        <w:t>a los nuevos</w:t>
      </w:r>
      <w:r w:rsidRPr="00DF03D2">
        <w:rPr>
          <w:rFonts w:eastAsiaTheme="minorEastAsia"/>
          <w:lang w:val="es-ES" w:eastAsia="zh-CN"/>
        </w:rPr>
        <w:t xml:space="preserve"> </w:t>
      </w:r>
      <w:r>
        <w:rPr>
          <w:rFonts w:eastAsiaTheme="minorEastAsia"/>
          <w:lang w:val="es-ES" w:eastAsia="zh-CN"/>
        </w:rPr>
        <w:t>p</w:t>
      </w:r>
      <w:r w:rsidRPr="00DF03D2">
        <w:rPr>
          <w:rFonts w:eastAsiaTheme="minorEastAsia"/>
          <w:lang w:val="es-ES" w:eastAsia="zh-CN"/>
        </w:rPr>
        <w:t xml:space="preserve">residente y </w:t>
      </w:r>
      <w:r>
        <w:rPr>
          <w:rFonts w:eastAsiaTheme="minorEastAsia"/>
          <w:lang w:val="es-ES" w:eastAsia="zh-CN"/>
        </w:rPr>
        <w:t>v</w:t>
      </w:r>
      <w:r w:rsidRPr="00DF03D2">
        <w:rPr>
          <w:rFonts w:eastAsiaTheme="minorEastAsia"/>
          <w:lang w:val="es-ES" w:eastAsia="zh-CN"/>
        </w:rPr>
        <w:t>icepresident</w:t>
      </w:r>
      <w:r>
        <w:rPr>
          <w:rFonts w:eastAsiaTheme="minorEastAsia"/>
          <w:lang w:val="es-ES" w:eastAsia="zh-CN"/>
        </w:rPr>
        <w:t>e</w:t>
      </w:r>
      <w:r w:rsidRPr="00DF03D2">
        <w:rPr>
          <w:rFonts w:eastAsiaTheme="minorEastAsia"/>
          <w:lang w:val="es-ES" w:eastAsia="zh-CN"/>
        </w:rPr>
        <w:t xml:space="preserve">. </w:t>
      </w:r>
      <w:r>
        <w:rPr>
          <w:rFonts w:eastAsia="Calibri"/>
          <w:lang w:val="es-ES"/>
        </w:rPr>
        <w:t>Agradece</w:t>
      </w:r>
      <w:r w:rsidRPr="00DF03D2">
        <w:rPr>
          <w:rFonts w:eastAsia="Calibri"/>
          <w:lang w:val="es-ES"/>
        </w:rPr>
        <w:t xml:space="preserve"> a los oradores sus amables palabras y desea a todos los miembros un buen viaje de </w:t>
      </w:r>
      <w:r>
        <w:rPr>
          <w:rFonts w:eastAsia="Calibri"/>
          <w:lang w:val="es-ES"/>
        </w:rPr>
        <w:t>regreso</w:t>
      </w:r>
      <w:r w:rsidRPr="00DF03D2">
        <w:rPr>
          <w:rFonts w:eastAsia="Calibri"/>
          <w:lang w:val="es-ES"/>
        </w:rPr>
        <w:t>. Clausura la reunión a las 12.30 horas del viernes 27 de octubre de 2023.</w:t>
      </w:r>
    </w:p>
    <w:p w14:paraId="2AEFA767" w14:textId="1A937A29" w:rsidR="00E50C03" w:rsidRPr="008107F6" w:rsidRDefault="00A35144" w:rsidP="008107F6">
      <w:pPr>
        <w:tabs>
          <w:tab w:val="clear" w:pos="1588"/>
          <w:tab w:val="clear" w:pos="1985"/>
          <w:tab w:val="left" w:pos="6236"/>
        </w:tabs>
        <w:spacing w:before="600"/>
        <w:rPr>
          <w:rFonts w:eastAsia="Calibri"/>
          <w:lang w:val="es-ES" w:eastAsia="zh-CN"/>
        </w:rPr>
      </w:pPr>
      <w:r w:rsidRPr="00DF03D2">
        <w:rPr>
          <w:rFonts w:eastAsia="Calibri"/>
          <w:lang w:val="es-ES"/>
        </w:rPr>
        <w:t>Secretario Ejecutivo:</w:t>
      </w:r>
      <w:r w:rsidRPr="00DF03D2">
        <w:rPr>
          <w:lang w:val="es-ES"/>
        </w:rPr>
        <w:tab/>
      </w:r>
      <w:r w:rsidRPr="00DF03D2">
        <w:rPr>
          <w:rFonts w:eastAsia="Calibri"/>
          <w:lang w:val="es-ES"/>
        </w:rPr>
        <w:t>Presidente:</w:t>
      </w:r>
      <w:r w:rsidRPr="00DF03D2">
        <w:rPr>
          <w:lang w:val="es-ES"/>
        </w:rPr>
        <w:br/>
      </w:r>
      <w:r w:rsidRPr="00DF03D2">
        <w:rPr>
          <w:rFonts w:eastAsia="Calibri"/>
          <w:lang w:val="es-ES"/>
        </w:rPr>
        <w:t>M. MANIEWICZ</w:t>
      </w:r>
      <w:r w:rsidRPr="00DF03D2">
        <w:rPr>
          <w:lang w:val="es-ES"/>
        </w:rPr>
        <w:tab/>
      </w:r>
      <w:r w:rsidRPr="00DF03D2">
        <w:rPr>
          <w:rFonts w:eastAsia="Calibri"/>
          <w:lang w:val="es-ES"/>
        </w:rPr>
        <w:t>E. AZZOUZ</w:t>
      </w:r>
    </w:p>
    <w:sectPr w:rsidR="00E50C03" w:rsidRPr="008107F6">
      <w:headerReference w:type="default" r:id="rId27"/>
      <w:footerReference w:type="default" r:id="rId28"/>
      <w:footerReference w:type="first" r:id="rId29"/>
      <w:footnotePr>
        <w:numFmt w:val="chicago"/>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24236" w14:textId="77777777" w:rsidR="00C36915" w:rsidRDefault="00C36915">
      <w:r>
        <w:separator/>
      </w:r>
    </w:p>
  </w:endnote>
  <w:endnote w:type="continuationSeparator" w:id="0">
    <w:p w14:paraId="4D6A39C0" w14:textId="77777777" w:rsidR="00C36915" w:rsidRDefault="00C3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E63F" w14:textId="2A5D79FE" w:rsidR="00C36915" w:rsidRDefault="00C36915" w:rsidP="00C753AD">
    <w:pPr>
      <w:pStyle w:val="Footer"/>
      <w:rPr>
        <w:lang w:val="en-US"/>
      </w:rPr>
    </w:pPr>
    <w:r>
      <w:t>(</w:t>
    </w:r>
    <w:r w:rsidR="00371648">
      <w:t>533218</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1129" w14:textId="15828E27" w:rsidR="00C36915" w:rsidRPr="00371648" w:rsidRDefault="00371648" w:rsidP="00371648">
    <w:pPr>
      <w:pStyle w:val="Footer"/>
    </w:pPr>
    <w:fldSimple w:instr=" FILENAME \p  \* MERGEFORMAT ">
      <w:r w:rsidR="00235BE1">
        <w:t>M:\RRB\RRB23\RRB23-3\Minutes\015S.docx</w:t>
      </w:r>
    </w:fldSimple>
    <w:r>
      <w:t xml:space="preserve"> (533218)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E402" w14:textId="77777777" w:rsidR="00C36915" w:rsidRDefault="00C36915">
      <w:r>
        <w:t>____________________</w:t>
      </w:r>
    </w:p>
  </w:footnote>
  <w:footnote w:type="continuationSeparator" w:id="0">
    <w:p w14:paraId="45F7EB78" w14:textId="77777777" w:rsidR="00C36915" w:rsidRDefault="00C36915">
      <w:r>
        <w:continuationSeparator/>
      </w:r>
    </w:p>
  </w:footnote>
  <w:footnote w:id="1">
    <w:p w14:paraId="44B31A0B" w14:textId="7CAED98B" w:rsidR="00BB3764" w:rsidRPr="00BB3764" w:rsidRDefault="00BB3764">
      <w:pPr>
        <w:pStyle w:val="FootnoteText"/>
        <w:rPr>
          <w:lang w:val="es-ES"/>
        </w:rPr>
      </w:pPr>
      <w:r>
        <w:rPr>
          <w:rStyle w:val="FootnoteReference"/>
        </w:rPr>
        <w:footnoteRef/>
      </w:r>
      <w:r>
        <w:tab/>
      </w:r>
      <w:r w:rsidRPr="00B76878">
        <w:rPr>
          <w:lang w:val="es-ES"/>
        </w:rPr>
        <w:t>En las actas de la reunión se consignan las deliberaciones detalladas y completas de los miembros de la Junta del Reglamento de Radiocomunicaciones sobre los puntos abordados en el orden del día de la 9</w:t>
      </w:r>
      <w:r>
        <w:rPr>
          <w:lang w:val="es-ES"/>
        </w:rPr>
        <w:t>4</w:t>
      </w:r>
      <w:r w:rsidRPr="00B76878">
        <w:rPr>
          <w:lang w:val="es-ES"/>
        </w:rPr>
        <w:t>ª</w:t>
      </w:r>
      <w:r>
        <w:rPr>
          <w:lang w:val="es-ES"/>
        </w:rPr>
        <w:t> </w:t>
      </w:r>
      <w:r w:rsidRPr="00B76878">
        <w:rPr>
          <w:lang w:val="es-ES"/>
        </w:rPr>
        <w:t xml:space="preserve">reunión de la Junta. </w:t>
      </w:r>
      <w:r>
        <w:rPr>
          <w:lang w:val="es-ES"/>
        </w:rPr>
        <w:t>L</w:t>
      </w:r>
      <w:r w:rsidRPr="00B76878">
        <w:rPr>
          <w:lang w:val="es-ES"/>
        </w:rPr>
        <w:t xml:space="preserve">as decisiones oficiales tomadas por la Junta del Reglamento de Radiocomunicaciones en su </w:t>
      </w:r>
      <w:r>
        <w:rPr>
          <w:lang w:val="es-ES"/>
        </w:rPr>
        <w:t>94</w:t>
      </w:r>
      <w:r w:rsidRPr="00B76878">
        <w:rPr>
          <w:lang w:val="es-ES"/>
        </w:rPr>
        <w:t>ª reunión figuran en el Documento</w:t>
      </w:r>
      <w:r>
        <w:rPr>
          <w:lang w:val="es-ES"/>
        </w:rPr>
        <w:t> </w:t>
      </w:r>
      <w:r w:rsidRPr="00B76878">
        <w:rPr>
          <w:lang w:val="es-ES"/>
        </w:rPr>
        <w:t>RRB23-3/14.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5E28" w14:textId="07A3B324" w:rsidR="00C36915" w:rsidRDefault="00C36915"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9D5DA9">
      <w:rPr>
        <w:rStyle w:val="PageNumber"/>
        <w:noProof/>
      </w:rPr>
      <w:t>2</w:t>
    </w:r>
    <w:r>
      <w:rPr>
        <w:rStyle w:val="PageNumber"/>
      </w:rPr>
      <w:fldChar w:fldCharType="end"/>
    </w:r>
  </w:p>
  <w:p w14:paraId="795F0AF4" w14:textId="4FFAD49F" w:rsidR="00C36915" w:rsidRDefault="00C36915" w:rsidP="00F31656">
    <w:pPr>
      <w:pStyle w:val="Header"/>
      <w:rPr>
        <w:lang w:val="es-ES"/>
      </w:rPr>
    </w:pPr>
    <w:r>
      <w:t>RRB23-3/15-S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936"/>
    <w:multiLevelType w:val="hybridMultilevel"/>
    <w:tmpl w:val="7F2E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42803"/>
    <w:multiLevelType w:val="hybridMultilevel"/>
    <w:tmpl w:val="468A7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EB125B"/>
    <w:multiLevelType w:val="hybridMultilevel"/>
    <w:tmpl w:val="D736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A00EC"/>
    <w:multiLevelType w:val="hybridMultilevel"/>
    <w:tmpl w:val="0EDE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F0F4A"/>
    <w:multiLevelType w:val="hybridMultilevel"/>
    <w:tmpl w:val="611C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03C3A"/>
    <w:multiLevelType w:val="hybridMultilevel"/>
    <w:tmpl w:val="413CE886"/>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DB099"/>
    <w:multiLevelType w:val="hybridMultilevel"/>
    <w:tmpl w:val="6FE05686"/>
    <w:lvl w:ilvl="0" w:tplc="E0E68ABE">
      <w:start w:val="1"/>
      <w:numFmt w:val="decimal"/>
      <w:lvlText w:val="%1."/>
      <w:lvlJc w:val="left"/>
      <w:pPr>
        <w:ind w:left="720" w:hanging="360"/>
      </w:pPr>
    </w:lvl>
    <w:lvl w:ilvl="1" w:tplc="17EAE40E">
      <w:start w:val="1"/>
      <w:numFmt w:val="lowerLetter"/>
      <w:lvlText w:val="%2."/>
      <w:lvlJc w:val="left"/>
      <w:pPr>
        <w:ind w:left="1440" w:hanging="360"/>
      </w:pPr>
    </w:lvl>
    <w:lvl w:ilvl="2" w:tplc="7A50F0AA">
      <w:start w:val="1"/>
      <w:numFmt w:val="lowerRoman"/>
      <w:lvlText w:val="%3."/>
      <w:lvlJc w:val="right"/>
      <w:pPr>
        <w:ind w:left="2160" w:hanging="180"/>
      </w:pPr>
    </w:lvl>
    <w:lvl w:ilvl="3" w:tplc="713C98E2">
      <w:start w:val="1"/>
      <w:numFmt w:val="decimal"/>
      <w:lvlText w:val="%4."/>
      <w:lvlJc w:val="left"/>
      <w:pPr>
        <w:ind w:left="2880" w:hanging="360"/>
      </w:pPr>
    </w:lvl>
    <w:lvl w:ilvl="4" w:tplc="BA8AC0C2">
      <w:start w:val="1"/>
      <w:numFmt w:val="lowerLetter"/>
      <w:lvlText w:val="%5."/>
      <w:lvlJc w:val="left"/>
      <w:pPr>
        <w:ind w:left="3600" w:hanging="360"/>
      </w:pPr>
    </w:lvl>
    <w:lvl w:ilvl="5" w:tplc="6E924A72">
      <w:start w:val="1"/>
      <w:numFmt w:val="lowerRoman"/>
      <w:lvlText w:val="%6."/>
      <w:lvlJc w:val="right"/>
      <w:pPr>
        <w:ind w:left="4320" w:hanging="180"/>
      </w:pPr>
    </w:lvl>
    <w:lvl w:ilvl="6" w:tplc="66460A78">
      <w:start w:val="1"/>
      <w:numFmt w:val="decimal"/>
      <w:lvlText w:val="%7."/>
      <w:lvlJc w:val="left"/>
      <w:pPr>
        <w:ind w:left="5040" w:hanging="360"/>
      </w:pPr>
    </w:lvl>
    <w:lvl w:ilvl="7" w:tplc="0C8CC204">
      <w:start w:val="1"/>
      <w:numFmt w:val="lowerLetter"/>
      <w:lvlText w:val="%8."/>
      <w:lvlJc w:val="left"/>
      <w:pPr>
        <w:ind w:left="5760" w:hanging="360"/>
      </w:pPr>
    </w:lvl>
    <w:lvl w:ilvl="8" w:tplc="A7A288CA">
      <w:start w:val="1"/>
      <w:numFmt w:val="lowerRoman"/>
      <w:lvlText w:val="%9."/>
      <w:lvlJc w:val="right"/>
      <w:pPr>
        <w:ind w:left="6480" w:hanging="180"/>
      </w:pPr>
    </w:lvl>
  </w:abstractNum>
  <w:abstractNum w:abstractNumId="7" w15:restartNumberingAfterBreak="0">
    <w:nsid w:val="22CD43C1"/>
    <w:multiLevelType w:val="hybridMultilevel"/>
    <w:tmpl w:val="1C66C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B5889"/>
    <w:multiLevelType w:val="hybridMultilevel"/>
    <w:tmpl w:val="910C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17B7"/>
    <w:multiLevelType w:val="hybridMultilevel"/>
    <w:tmpl w:val="E1B8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E09EE"/>
    <w:multiLevelType w:val="hybridMultilevel"/>
    <w:tmpl w:val="CA76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877BA"/>
    <w:multiLevelType w:val="hybridMultilevel"/>
    <w:tmpl w:val="3F2C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26193"/>
    <w:multiLevelType w:val="hybridMultilevel"/>
    <w:tmpl w:val="06E2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D20BB"/>
    <w:multiLevelType w:val="hybridMultilevel"/>
    <w:tmpl w:val="F3DE2E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EDE564E"/>
    <w:multiLevelType w:val="hybridMultilevel"/>
    <w:tmpl w:val="68B8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A2440C"/>
    <w:multiLevelType w:val="hybridMultilevel"/>
    <w:tmpl w:val="8CFAC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C241F"/>
    <w:multiLevelType w:val="hybridMultilevel"/>
    <w:tmpl w:val="D740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8954A9"/>
    <w:multiLevelType w:val="hybridMultilevel"/>
    <w:tmpl w:val="4A16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313A2E"/>
    <w:multiLevelType w:val="hybridMultilevel"/>
    <w:tmpl w:val="9080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E7076C"/>
    <w:multiLevelType w:val="hybridMultilevel"/>
    <w:tmpl w:val="F43E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DA642"/>
    <w:multiLevelType w:val="hybridMultilevel"/>
    <w:tmpl w:val="64BCE4EA"/>
    <w:lvl w:ilvl="0" w:tplc="A12CAC94">
      <w:start w:val="1"/>
      <w:numFmt w:val="bullet"/>
      <w:lvlText w:val=""/>
      <w:lvlJc w:val="left"/>
      <w:pPr>
        <w:ind w:left="720" w:hanging="360"/>
      </w:pPr>
      <w:rPr>
        <w:rFonts w:ascii="Symbol" w:hAnsi="Symbol" w:hint="default"/>
      </w:rPr>
    </w:lvl>
    <w:lvl w:ilvl="1" w:tplc="3D149D4E">
      <w:start w:val="1"/>
      <w:numFmt w:val="bullet"/>
      <w:lvlText w:val="o"/>
      <w:lvlJc w:val="left"/>
      <w:pPr>
        <w:ind w:left="1440" w:hanging="360"/>
      </w:pPr>
      <w:rPr>
        <w:rFonts w:ascii="Courier New" w:hAnsi="Courier New" w:hint="default"/>
      </w:rPr>
    </w:lvl>
    <w:lvl w:ilvl="2" w:tplc="39FE4D42">
      <w:start w:val="1"/>
      <w:numFmt w:val="bullet"/>
      <w:lvlText w:val=""/>
      <w:lvlJc w:val="left"/>
      <w:pPr>
        <w:ind w:left="2160" w:hanging="360"/>
      </w:pPr>
      <w:rPr>
        <w:rFonts w:ascii="Wingdings" w:hAnsi="Wingdings" w:hint="default"/>
      </w:rPr>
    </w:lvl>
    <w:lvl w:ilvl="3" w:tplc="5DAE7454">
      <w:start w:val="1"/>
      <w:numFmt w:val="bullet"/>
      <w:lvlText w:val=""/>
      <w:lvlJc w:val="left"/>
      <w:pPr>
        <w:ind w:left="2880" w:hanging="360"/>
      </w:pPr>
      <w:rPr>
        <w:rFonts w:ascii="Symbol" w:hAnsi="Symbol" w:hint="default"/>
      </w:rPr>
    </w:lvl>
    <w:lvl w:ilvl="4" w:tplc="3D9CFCA6">
      <w:start w:val="1"/>
      <w:numFmt w:val="bullet"/>
      <w:lvlText w:val="o"/>
      <w:lvlJc w:val="left"/>
      <w:pPr>
        <w:ind w:left="3600" w:hanging="360"/>
      </w:pPr>
      <w:rPr>
        <w:rFonts w:ascii="Courier New" w:hAnsi="Courier New" w:hint="default"/>
      </w:rPr>
    </w:lvl>
    <w:lvl w:ilvl="5" w:tplc="1076C2E6">
      <w:start w:val="1"/>
      <w:numFmt w:val="bullet"/>
      <w:lvlText w:val=""/>
      <w:lvlJc w:val="left"/>
      <w:pPr>
        <w:ind w:left="4320" w:hanging="360"/>
      </w:pPr>
      <w:rPr>
        <w:rFonts w:ascii="Wingdings" w:hAnsi="Wingdings" w:hint="default"/>
      </w:rPr>
    </w:lvl>
    <w:lvl w:ilvl="6" w:tplc="674096E8">
      <w:start w:val="1"/>
      <w:numFmt w:val="bullet"/>
      <w:lvlText w:val=""/>
      <w:lvlJc w:val="left"/>
      <w:pPr>
        <w:ind w:left="5040" w:hanging="360"/>
      </w:pPr>
      <w:rPr>
        <w:rFonts w:ascii="Symbol" w:hAnsi="Symbol" w:hint="default"/>
      </w:rPr>
    </w:lvl>
    <w:lvl w:ilvl="7" w:tplc="C5C6DE78">
      <w:start w:val="1"/>
      <w:numFmt w:val="bullet"/>
      <w:lvlText w:val="o"/>
      <w:lvlJc w:val="left"/>
      <w:pPr>
        <w:ind w:left="5760" w:hanging="360"/>
      </w:pPr>
      <w:rPr>
        <w:rFonts w:ascii="Courier New" w:hAnsi="Courier New" w:hint="default"/>
      </w:rPr>
    </w:lvl>
    <w:lvl w:ilvl="8" w:tplc="4022AB48">
      <w:start w:val="1"/>
      <w:numFmt w:val="bullet"/>
      <w:lvlText w:val=""/>
      <w:lvlJc w:val="left"/>
      <w:pPr>
        <w:ind w:left="6480" w:hanging="360"/>
      </w:pPr>
      <w:rPr>
        <w:rFonts w:ascii="Wingdings" w:hAnsi="Wingdings" w:hint="default"/>
      </w:rPr>
    </w:lvl>
  </w:abstractNum>
  <w:abstractNum w:abstractNumId="21" w15:restartNumberingAfterBreak="0">
    <w:nsid w:val="7BD43A4E"/>
    <w:multiLevelType w:val="hybridMultilevel"/>
    <w:tmpl w:val="28C6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880840">
    <w:abstractNumId w:val="20"/>
  </w:num>
  <w:num w:numId="2" w16cid:durableId="675232429">
    <w:abstractNumId w:val="6"/>
  </w:num>
  <w:num w:numId="3" w16cid:durableId="1663048490">
    <w:abstractNumId w:val="16"/>
  </w:num>
  <w:num w:numId="4" w16cid:durableId="385642260">
    <w:abstractNumId w:val="21"/>
  </w:num>
  <w:num w:numId="5" w16cid:durableId="1605771110">
    <w:abstractNumId w:val="14"/>
  </w:num>
  <w:num w:numId="6" w16cid:durableId="544753566">
    <w:abstractNumId w:val="11"/>
  </w:num>
  <w:num w:numId="7" w16cid:durableId="713509194">
    <w:abstractNumId w:val="1"/>
  </w:num>
  <w:num w:numId="8" w16cid:durableId="1101413494">
    <w:abstractNumId w:val="4"/>
  </w:num>
  <w:num w:numId="9" w16cid:durableId="1890461020">
    <w:abstractNumId w:val="13"/>
  </w:num>
  <w:num w:numId="10" w16cid:durableId="1693798490">
    <w:abstractNumId w:val="12"/>
  </w:num>
  <w:num w:numId="11" w16cid:durableId="137184222">
    <w:abstractNumId w:val="15"/>
  </w:num>
  <w:num w:numId="12" w16cid:durableId="1860194487">
    <w:abstractNumId w:val="3"/>
  </w:num>
  <w:num w:numId="13" w16cid:durableId="939992922">
    <w:abstractNumId w:val="0"/>
  </w:num>
  <w:num w:numId="14" w16cid:durableId="1655721517">
    <w:abstractNumId w:val="18"/>
  </w:num>
  <w:num w:numId="15" w16cid:durableId="1971013802">
    <w:abstractNumId w:val="19"/>
  </w:num>
  <w:num w:numId="16" w16cid:durableId="259067466">
    <w:abstractNumId w:val="17"/>
  </w:num>
  <w:num w:numId="17" w16cid:durableId="2115786246">
    <w:abstractNumId w:val="7"/>
  </w:num>
  <w:num w:numId="18" w16cid:durableId="437214980">
    <w:abstractNumId w:val="5"/>
  </w:num>
  <w:num w:numId="19" w16cid:durableId="1880971993">
    <w:abstractNumId w:val="10"/>
  </w:num>
  <w:num w:numId="20" w16cid:durableId="1480338432">
    <w:abstractNumId w:val="2"/>
  </w:num>
  <w:num w:numId="21" w16cid:durableId="1758794142">
    <w:abstractNumId w:val="8"/>
  </w:num>
  <w:num w:numId="22" w16cid:durableId="16447022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3A9"/>
    <w:rsid w:val="00032A7C"/>
    <w:rsid w:val="000351B9"/>
    <w:rsid w:val="00040EBC"/>
    <w:rsid w:val="00063BB3"/>
    <w:rsid w:val="00066621"/>
    <w:rsid w:val="00075863"/>
    <w:rsid w:val="000828AD"/>
    <w:rsid w:val="00091B48"/>
    <w:rsid w:val="000C3435"/>
    <w:rsid w:val="000F0A43"/>
    <w:rsid w:val="001106DA"/>
    <w:rsid w:val="0012205F"/>
    <w:rsid w:val="00162681"/>
    <w:rsid w:val="001A33A9"/>
    <w:rsid w:val="001B0379"/>
    <w:rsid w:val="001D6ADA"/>
    <w:rsid w:val="00211CF8"/>
    <w:rsid w:val="0021582E"/>
    <w:rsid w:val="00227EA6"/>
    <w:rsid w:val="002309D7"/>
    <w:rsid w:val="00230D3A"/>
    <w:rsid w:val="00235BE1"/>
    <w:rsid w:val="00245C15"/>
    <w:rsid w:val="002D0C34"/>
    <w:rsid w:val="002F01B5"/>
    <w:rsid w:val="002F3E61"/>
    <w:rsid w:val="00321707"/>
    <w:rsid w:val="003444EE"/>
    <w:rsid w:val="00347755"/>
    <w:rsid w:val="0036352D"/>
    <w:rsid w:val="003661C9"/>
    <w:rsid w:val="00371648"/>
    <w:rsid w:val="0038430E"/>
    <w:rsid w:val="003858D8"/>
    <w:rsid w:val="00391E44"/>
    <w:rsid w:val="003A22B1"/>
    <w:rsid w:val="003A2F75"/>
    <w:rsid w:val="003D6CD4"/>
    <w:rsid w:val="003F15C0"/>
    <w:rsid w:val="00414D8B"/>
    <w:rsid w:val="004865FC"/>
    <w:rsid w:val="004A7D87"/>
    <w:rsid w:val="004C48C0"/>
    <w:rsid w:val="004D7856"/>
    <w:rsid w:val="004E5C86"/>
    <w:rsid w:val="00526A8C"/>
    <w:rsid w:val="005755FE"/>
    <w:rsid w:val="00577918"/>
    <w:rsid w:val="005B0B9D"/>
    <w:rsid w:val="005D4DD1"/>
    <w:rsid w:val="005D55C1"/>
    <w:rsid w:val="00610642"/>
    <w:rsid w:val="00622509"/>
    <w:rsid w:val="00640B4D"/>
    <w:rsid w:val="00644DDA"/>
    <w:rsid w:val="00692B95"/>
    <w:rsid w:val="006C37A3"/>
    <w:rsid w:val="006D1ADF"/>
    <w:rsid w:val="006D234B"/>
    <w:rsid w:val="006E291F"/>
    <w:rsid w:val="006E420F"/>
    <w:rsid w:val="0074276D"/>
    <w:rsid w:val="007632F5"/>
    <w:rsid w:val="007950C3"/>
    <w:rsid w:val="007D4A1A"/>
    <w:rsid w:val="008107F6"/>
    <w:rsid w:val="00867CA2"/>
    <w:rsid w:val="00873D82"/>
    <w:rsid w:val="008975A9"/>
    <w:rsid w:val="008A32F7"/>
    <w:rsid w:val="008C1EF0"/>
    <w:rsid w:val="00933A65"/>
    <w:rsid w:val="009411D4"/>
    <w:rsid w:val="009538B2"/>
    <w:rsid w:val="00972C8E"/>
    <w:rsid w:val="009D5DA9"/>
    <w:rsid w:val="009F0570"/>
    <w:rsid w:val="009F18F2"/>
    <w:rsid w:val="00A07C02"/>
    <w:rsid w:val="00A14EE6"/>
    <w:rsid w:val="00A21AC7"/>
    <w:rsid w:val="00A35144"/>
    <w:rsid w:val="00A70F73"/>
    <w:rsid w:val="00A758F6"/>
    <w:rsid w:val="00A93E62"/>
    <w:rsid w:val="00AC28E2"/>
    <w:rsid w:val="00AC2FD5"/>
    <w:rsid w:val="00AD6AE8"/>
    <w:rsid w:val="00B04253"/>
    <w:rsid w:val="00B0789E"/>
    <w:rsid w:val="00B41789"/>
    <w:rsid w:val="00B46F58"/>
    <w:rsid w:val="00B67D8F"/>
    <w:rsid w:val="00B72C66"/>
    <w:rsid w:val="00B96980"/>
    <w:rsid w:val="00B97587"/>
    <w:rsid w:val="00BB3764"/>
    <w:rsid w:val="00BC06D1"/>
    <w:rsid w:val="00BD2B15"/>
    <w:rsid w:val="00BF1F89"/>
    <w:rsid w:val="00C16E44"/>
    <w:rsid w:val="00C36915"/>
    <w:rsid w:val="00C63872"/>
    <w:rsid w:val="00C6490D"/>
    <w:rsid w:val="00C753AD"/>
    <w:rsid w:val="00C76DBF"/>
    <w:rsid w:val="00C95793"/>
    <w:rsid w:val="00CB1B22"/>
    <w:rsid w:val="00CB7A43"/>
    <w:rsid w:val="00CF7B1D"/>
    <w:rsid w:val="00D165DC"/>
    <w:rsid w:val="00D22415"/>
    <w:rsid w:val="00D67523"/>
    <w:rsid w:val="00DB79CA"/>
    <w:rsid w:val="00DF5A66"/>
    <w:rsid w:val="00E16682"/>
    <w:rsid w:val="00E50C03"/>
    <w:rsid w:val="00E6332C"/>
    <w:rsid w:val="00E8495C"/>
    <w:rsid w:val="00E95D50"/>
    <w:rsid w:val="00EA28E9"/>
    <w:rsid w:val="00EB285E"/>
    <w:rsid w:val="00ED054B"/>
    <w:rsid w:val="00ED11DE"/>
    <w:rsid w:val="00EE7443"/>
    <w:rsid w:val="00EF5454"/>
    <w:rsid w:val="00F035EA"/>
    <w:rsid w:val="00F25059"/>
    <w:rsid w:val="00F31656"/>
    <w:rsid w:val="00F454DB"/>
    <w:rsid w:val="00F8670F"/>
    <w:rsid w:val="00FB29DD"/>
    <w:rsid w:val="00FC7A61"/>
    <w:rsid w:val="00FF2261"/>
    <w:rsid w:val="00FF4A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1D835"/>
  <w15:docId w15:val="{3FDB898C-8DE9-4C23-8CC3-A2DDAB25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iPriority w:val="99"/>
    <w:unhideWhenUsed/>
    <w:rsid w:val="00C753AD"/>
    <w:rPr>
      <w:color w:val="0000FF" w:themeColor="hyperlink"/>
      <w:u w:val="single"/>
    </w:rPr>
  </w:style>
  <w:style w:type="character" w:customStyle="1" w:styleId="UnresolvedMention1">
    <w:name w:val="Unresolved Mention1"/>
    <w:basedOn w:val="DefaultParagraphFont"/>
    <w:uiPriority w:val="99"/>
    <w:semiHidden/>
    <w:unhideWhenUsed/>
    <w:rsid w:val="00C753AD"/>
    <w:rPr>
      <w:color w:val="605E5C"/>
      <w:shd w:val="clear" w:color="auto" w:fill="E1DFDD"/>
    </w:rPr>
  </w:style>
  <w:style w:type="table" w:customStyle="1" w:styleId="GridTable4-Accent11">
    <w:name w:val="Grid Table 4 - Accent 11"/>
    <w:basedOn w:val="TableNormal"/>
    <w:uiPriority w:val="49"/>
    <w:rsid w:val="00C753A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easons">
    <w:name w:val="Reasons"/>
    <w:basedOn w:val="Normal"/>
    <w:qFormat/>
    <w:rsid w:val="00C753AD"/>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753AD"/>
    <w:rPr>
      <w:color w:val="800080" w:themeColor="followedHyperlink"/>
      <w:u w:val="single"/>
    </w:rPr>
  </w:style>
  <w:style w:type="character" w:styleId="Strong">
    <w:name w:val="Strong"/>
    <w:basedOn w:val="DefaultParagraphFont"/>
    <w:uiPriority w:val="22"/>
    <w:qFormat/>
    <w:rsid w:val="00C753AD"/>
    <w:rPr>
      <w:b/>
      <w:bCs/>
    </w:rPr>
  </w:style>
  <w:style w:type="character" w:customStyle="1" w:styleId="UnresolvedMention2">
    <w:name w:val="Unresolved Mention2"/>
    <w:basedOn w:val="DefaultParagraphFont"/>
    <w:uiPriority w:val="99"/>
    <w:semiHidden/>
    <w:unhideWhenUsed/>
    <w:rsid w:val="00C753AD"/>
    <w:rPr>
      <w:color w:val="605E5C"/>
      <w:shd w:val="clear" w:color="auto" w:fill="E1DFDD"/>
    </w:rPr>
  </w:style>
  <w:style w:type="paragraph" w:styleId="Revision">
    <w:name w:val="Revision"/>
    <w:hidden/>
    <w:uiPriority w:val="99"/>
    <w:semiHidden/>
    <w:rsid w:val="00C753AD"/>
    <w:rPr>
      <w:rFonts w:ascii="Times New Roman" w:hAnsi="Times New Roman"/>
      <w:sz w:val="24"/>
      <w:lang w:val="en-GB" w:eastAsia="en-US"/>
    </w:rPr>
  </w:style>
  <w:style w:type="character" w:customStyle="1" w:styleId="FooterChar">
    <w:name w:val="Footer Char"/>
    <w:basedOn w:val="DefaultParagraphFont"/>
    <w:link w:val="Footer"/>
    <w:rsid w:val="00C753AD"/>
    <w:rPr>
      <w:rFonts w:ascii="Times New Roman" w:hAnsi="Times New Roman"/>
      <w:caps/>
      <w:noProof/>
      <w:sz w:val="16"/>
      <w:lang w:val="es-ES_tradnl" w:eastAsia="en-US"/>
    </w:rPr>
  </w:style>
  <w:style w:type="table" w:styleId="GridTable4-Accent1">
    <w:name w:val="Grid Table 4 Accent 1"/>
    <w:basedOn w:val="TableNormal"/>
    <w:uiPriority w:val="49"/>
    <w:rsid w:val="00C753AD"/>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basedOn w:val="DefaultParagraphFont"/>
    <w:link w:val="FootnoteText"/>
    <w:uiPriority w:val="99"/>
    <w:rsid w:val="00C753AD"/>
    <w:rPr>
      <w:rFonts w:ascii="Times New Roman" w:hAnsi="Times New Roman"/>
      <w:sz w:val="24"/>
      <w:lang w:val="es-ES_tradnl" w:eastAsia="en-US"/>
    </w:rPr>
  </w:style>
  <w:style w:type="character" w:styleId="CommentReference">
    <w:name w:val="annotation reference"/>
    <w:basedOn w:val="DefaultParagraphFont"/>
    <w:uiPriority w:val="99"/>
    <w:semiHidden/>
    <w:unhideWhenUsed/>
    <w:rsid w:val="00C753AD"/>
    <w:rPr>
      <w:sz w:val="16"/>
      <w:szCs w:val="16"/>
    </w:rPr>
  </w:style>
  <w:style w:type="paragraph" w:styleId="CommentText">
    <w:name w:val="annotation text"/>
    <w:basedOn w:val="Normal"/>
    <w:link w:val="CommentTextChar"/>
    <w:uiPriority w:val="99"/>
    <w:unhideWhenUsed/>
    <w:rsid w:val="00C753AD"/>
    <w:pPr>
      <w:tabs>
        <w:tab w:val="clear" w:pos="794"/>
        <w:tab w:val="clear" w:pos="1191"/>
        <w:tab w:val="clear" w:pos="1588"/>
        <w:tab w:val="clear" w:pos="1985"/>
        <w:tab w:val="left" w:pos="1134"/>
        <w:tab w:val="left" w:pos="1871"/>
        <w:tab w:val="left" w:pos="2268"/>
      </w:tabs>
    </w:pPr>
    <w:rPr>
      <w:sz w:val="20"/>
      <w:lang w:val="en-GB"/>
    </w:rPr>
  </w:style>
  <w:style w:type="character" w:customStyle="1" w:styleId="CommentTextChar">
    <w:name w:val="Comment Text Char"/>
    <w:basedOn w:val="DefaultParagraphFont"/>
    <w:link w:val="CommentText"/>
    <w:uiPriority w:val="99"/>
    <w:rsid w:val="00C753AD"/>
    <w:rPr>
      <w:rFonts w:ascii="Times New Roman" w:hAnsi="Times New Roman"/>
      <w:lang w:val="en-GB" w:eastAsia="en-US"/>
    </w:rPr>
  </w:style>
  <w:style w:type="paragraph" w:styleId="ListParagraph">
    <w:name w:val="List Paragraph"/>
    <w:basedOn w:val="Normal"/>
    <w:link w:val="ListParagraphChar"/>
    <w:uiPriority w:val="34"/>
    <w:qFormat/>
    <w:rsid w:val="00C753AD"/>
    <w:pPr>
      <w:ind w:left="720"/>
      <w:contextualSpacing/>
    </w:pPr>
    <w:rPr>
      <w:lang w:val="en-GB"/>
    </w:rPr>
  </w:style>
  <w:style w:type="character" w:customStyle="1" w:styleId="Heading1Char">
    <w:name w:val="Heading 1 Char"/>
    <w:basedOn w:val="DefaultParagraphFont"/>
    <w:link w:val="Heading1"/>
    <w:rsid w:val="00C753AD"/>
    <w:rPr>
      <w:rFonts w:ascii="Times New Roman" w:hAnsi="Times New Roman"/>
      <w:b/>
      <w:sz w:val="24"/>
      <w:lang w:val="es-ES_tradnl" w:eastAsia="en-US"/>
    </w:rPr>
  </w:style>
  <w:style w:type="paragraph" w:styleId="CommentSubject">
    <w:name w:val="annotation subject"/>
    <w:basedOn w:val="CommentText"/>
    <w:next w:val="CommentText"/>
    <w:link w:val="CommentSubjectChar"/>
    <w:semiHidden/>
    <w:unhideWhenUsed/>
    <w:rsid w:val="00C753AD"/>
    <w:pPr>
      <w:tabs>
        <w:tab w:val="clear" w:pos="1134"/>
        <w:tab w:val="clear" w:pos="1871"/>
        <w:tab w:val="clear" w:pos="2268"/>
        <w:tab w:val="left" w:pos="794"/>
        <w:tab w:val="left" w:pos="1191"/>
        <w:tab w:val="left" w:pos="1588"/>
        <w:tab w:val="left" w:pos="1985"/>
      </w:tabs>
    </w:pPr>
    <w:rPr>
      <w:b/>
      <w:bCs/>
    </w:rPr>
  </w:style>
  <w:style w:type="character" w:customStyle="1" w:styleId="CommentSubjectChar">
    <w:name w:val="Comment Subject Char"/>
    <w:basedOn w:val="CommentTextChar"/>
    <w:link w:val="CommentSubject"/>
    <w:semiHidden/>
    <w:rsid w:val="00C753AD"/>
    <w:rPr>
      <w:rFonts w:ascii="Times New Roman" w:hAnsi="Times New Roman"/>
      <w:b/>
      <w:bCs/>
      <w:lang w:val="en-GB" w:eastAsia="en-US"/>
    </w:rPr>
  </w:style>
  <w:style w:type="paragraph" w:customStyle="1" w:styleId="Default">
    <w:name w:val="Default"/>
    <w:rsid w:val="00C753AD"/>
    <w:pPr>
      <w:autoSpaceDE w:val="0"/>
      <w:autoSpaceDN w:val="0"/>
      <w:adjustRightInd w:val="0"/>
    </w:pPr>
    <w:rPr>
      <w:rFonts w:ascii="Arial" w:eastAsiaTheme="minorEastAsia" w:hAnsi="Arial" w:cs="Arial"/>
      <w:color w:val="000000"/>
      <w:sz w:val="24"/>
      <w:szCs w:val="24"/>
    </w:rPr>
  </w:style>
  <w:style w:type="character" w:customStyle="1" w:styleId="ListParagraphChar">
    <w:name w:val="List Paragraph Char"/>
    <w:basedOn w:val="DefaultParagraphFont"/>
    <w:link w:val="ListParagraph"/>
    <w:uiPriority w:val="34"/>
    <w:locked/>
    <w:rsid w:val="00C753AD"/>
    <w:rPr>
      <w:rFonts w:ascii="Times New Roman" w:hAnsi="Times New Roman"/>
      <w:sz w:val="24"/>
      <w:lang w:val="en-GB" w:eastAsia="en-US"/>
    </w:rPr>
  </w:style>
  <w:style w:type="character" w:customStyle="1" w:styleId="TabletextChar">
    <w:name w:val="Table_text Char"/>
    <w:basedOn w:val="DefaultParagraphFont"/>
    <w:link w:val="Tabletext"/>
    <w:locked/>
    <w:rsid w:val="00C753AD"/>
    <w:rPr>
      <w:rFonts w:ascii="Times New Roman" w:hAnsi="Times New Roman"/>
      <w:sz w:val="22"/>
      <w:lang w:val="es-ES_tradnl" w:eastAsia="en-US"/>
    </w:rPr>
  </w:style>
  <w:style w:type="character" w:customStyle="1" w:styleId="UnresolvedMention3">
    <w:name w:val="Unresolved Mention3"/>
    <w:basedOn w:val="DefaultParagraphFont"/>
    <w:uiPriority w:val="99"/>
    <w:semiHidden/>
    <w:unhideWhenUsed/>
    <w:rsid w:val="00C753AD"/>
    <w:rPr>
      <w:color w:val="605E5C"/>
      <w:shd w:val="clear" w:color="auto" w:fill="E1DFDD"/>
    </w:rPr>
  </w:style>
  <w:style w:type="paragraph" w:styleId="BalloonText">
    <w:name w:val="Balloon Text"/>
    <w:basedOn w:val="Normal"/>
    <w:link w:val="BalloonTextChar"/>
    <w:semiHidden/>
    <w:unhideWhenUsed/>
    <w:rsid w:val="00A35144"/>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A3514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3-RRB23.3-C-0001/es" TargetMode="External"/><Relationship Id="rId18" Type="http://schemas.openxmlformats.org/officeDocument/2006/relationships/hyperlink" Target="https://www.itu.int/md/R23-RRB23.3-C-0002/es" TargetMode="External"/><Relationship Id="rId26" Type="http://schemas.openxmlformats.org/officeDocument/2006/relationships/hyperlink" Target="https://www.itu.int/md/R23-RRB23.3-C-0012/es" TargetMode="External"/><Relationship Id="rId3" Type="http://schemas.openxmlformats.org/officeDocument/2006/relationships/styles" Target="styles.xml"/><Relationship Id="rId21" Type="http://schemas.openxmlformats.org/officeDocument/2006/relationships/hyperlink" Target="https://www.itu.int/md/R23-RRB23.3-C-0009/es" TargetMode="External"/><Relationship Id="rId7" Type="http://schemas.openxmlformats.org/officeDocument/2006/relationships/endnotes" Target="endnotes.xml"/><Relationship Id="rId12" Type="http://schemas.openxmlformats.org/officeDocument/2006/relationships/hyperlink" Target="https://www.itu.int/md/R23-RRB23.3-C-0011/es" TargetMode="External"/><Relationship Id="rId17" Type="http://schemas.openxmlformats.org/officeDocument/2006/relationships/hyperlink" Target="https://www.itu.int/md/R23-RRB23.3-C-0002/es" TargetMode="External"/><Relationship Id="rId25" Type="http://schemas.openxmlformats.org/officeDocument/2006/relationships/hyperlink" Target="https://www.itu.int/md/R23-RRB23.3-C-0010/es" TargetMode="External"/><Relationship Id="rId2" Type="http://schemas.openxmlformats.org/officeDocument/2006/relationships/numbering" Target="numbering.xml"/><Relationship Id="rId16" Type="http://schemas.openxmlformats.org/officeDocument/2006/relationships/hyperlink" Target="https://www.itu.int/md/R23-RRB23.3-C-0003/es" TargetMode="External"/><Relationship Id="rId20" Type="http://schemas.openxmlformats.org/officeDocument/2006/relationships/hyperlink" Target="https://www.itu.int/md/R23-RRB23.3-C-0006/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RRB23.3-C-0011/es" TargetMode="External"/><Relationship Id="rId24" Type="http://schemas.openxmlformats.org/officeDocument/2006/relationships/hyperlink" Target="https://www.itu.int/md/R23-RRB23.3-C-0008/es" TargetMode="External"/><Relationship Id="rId5" Type="http://schemas.openxmlformats.org/officeDocument/2006/relationships/webSettings" Target="webSettings.xml"/><Relationship Id="rId15" Type="http://schemas.openxmlformats.org/officeDocument/2006/relationships/hyperlink" Target="https://www.itu.int/md/R00-CCRR-CIR-0070/es" TargetMode="External"/><Relationship Id="rId23" Type="http://schemas.openxmlformats.org/officeDocument/2006/relationships/hyperlink" Target="https://www.itu.int/md/R23-RRB23.3-C-0007/es"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itu.int/md/R23-RRB23.3-C-0005/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https://www.itu.int/md/R23-RRB23.2-C-0001/es" TargetMode="External"/><Relationship Id="rId22" Type="http://schemas.openxmlformats.org/officeDocument/2006/relationships/hyperlink" Target="https://www.itu.int/md/R23-RRB23.3-C-0013/es"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BR\PS_RRB2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6CCC5-573C-44EE-A88E-55F3351B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PS_RRB22.dotx</Template>
  <TotalTime>3</TotalTime>
  <Pages>47</Pages>
  <Words>28667</Words>
  <Characters>149115</Characters>
  <Application>Microsoft Office Word</Application>
  <DocSecurity>0</DocSecurity>
  <Lines>1242</Lines>
  <Paragraphs>354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Spanish83</dc:creator>
  <cp:keywords>RAG03-1</cp:keywords>
  <dc:description>PS_RRB.DOT  For: _x000d_Document date: _x000d_Saved by TRA44246 at 19:27:50 on 18.11.2008</dc:description>
  <cp:lastModifiedBy>Gozal, Karine</cp:lastModifiedBy>
  <cp:revision>4</cp:revision>
  <cp:lastPrinted>2024-01-10T14:10:00Z</cp:lastPrinted>
  <dcterms:created xsi:type="dcterms:W3CDTF">2024-01-10T14:08:00Z</dcterms:created>
  <dcterms:modified xsi:type="dcterms:W3CDTF">2024-01-10T14:10:00Z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