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72C44" w14:paraId="20D70187" w14:textId="77777777" w:rsidTr="004C6D0B">
        <w:trPr>
          <w:cantSplit/>
        </w:trPr>
        <w:tc>
          <w:tcPr>
            <w:tcW w:w="1418" w:type="dxa"/>
            <w:vAlign w:val="center"/>
          </w:tcPr>
          <w:p w14:paraId="0BAA6CC2" w14:textId="255F3E57" w:rsidR="004C6D0B" w:rsidRPr="00072C4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2C44">
              <w:rPr>
                <w:lang w:eastAsia="ru-RU"/>
              </w:rPr>
              <w:drawing>
                <wp:inline distT="0" distB="0" distL="0" distR="0" wp14:anchorId="711700DD" wp14:editId="1A89015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41B17D5" w14:textId="77777777" w:rsidR="004C6D0B" w:rsidRPr="00072C4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72C4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E6E198D" w14:textId="77777777" w:rsidR="004C6D0B" w:rsidRPr="00072C44" w:rsidRDefault="004C6D0B" w:rsidP="0053635B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072C44">
              <w:rPr>
                <w:lang w:eastAsia="ru-RU"/>
              </w:rPr>
              <w:drawing>
                <wp:inline distT="0" distB="0" distL="0" distR="0" wp14:anchorId="1505458B" wp14:editId="06499E4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2C44" w14:paraId="7C4844A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3626092" w14:textId="77777777" w:rsidR="005651C9" w:rsidRPr="00072C4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01FBAA6" w14:textId="77777777" w:rsidR="005651C9" w:rsidRPr="00072C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2C44" w14:paraId="73C90BD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B7E860B" w14:textId="77777777" w:rsidR="005651C9" w:rsidRPr="00072C4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FE94A02" w14:textId="77777777" w:rsidR="005651C9" w:rsidRPr="00072C4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72C44" w14:paraId="1472371A" w14:textId="77777777" w:rsidTr="001226EC">
        <w:trPr>
          <w:cantSplit/>
        </w:trPr>
        <w:tc>
          <w:tcPr>
            <w:tcW w:w="6771" w:type="dxa"/>
            <w:gridSpan w:val="2"/>
          </w:tcPr>
          <w:p w14:paraId="02D8EEA9" w14:textId="77777777" w:rsidR="005651C9" w:rsidRPr="00072C4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2C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748870F" w14:textId="77777777" w:rsidR="005651C9" w:rsidRPr="00072C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072C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2C44" w14:paraId="44036073" w14:textId="77777777" w:rsidTr="001226EC">
        <w:trPr>
          <w:cantSplit/>
        </w:trPr>
        <w:tc>
          <w:tcPr>
            <w:tcW w:w="6771" w:type="dxa"/>
            <w:gridSpan w:val="2"/>
          </w:tcPr>
          <w:p w14:paraId="7CB89318" w14:textId="77777777" w:rsidR="000F33D8" w:rsidRPr="00072C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FEFF7D4" w14:textId="77777777" w:rsidR="000F33D8" w:rsidRPr="00072C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2C44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072C44" w14:paraId="3E2DA6B9" w14:textId="77777777" w:rsidTr="001226EC">
        <w:trPr>
          <w:cantSplit/>
        </w:trPr>
        <w:tc>
          <w:tcPr>
            <w:tcW w:w="6771" w:type="dxa"/>
            <w:gridSpan w:val="2"/>
          </w:tcPr>
          <w:p w14:paraId="5097ECD9" w14:textId="77777777" w:rsidR="000F33D8" w:rsidRPr="00072C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F662F33" w14:textId="77777777" w:rsidR="000F33D8" w:rsidRPr="00072C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2C4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72C44" w14:paraId="5B73F884" w14:textId="77777777" w:rsidTr="009546EA">
        <w:trPr>
          <w:cantSplit/>
        </w:trPr>
        <w:tc>
          <w:tcPr>
            <w:tcW w:w="10031" w:type="dxa"/>
            <w:gridSpan w:val="4"/>
          </w:tcPr>
          <w:p w14:paraId="7861CFF6" w14:textId="77777777" w:rsidR="000F33D8" w:rsidRPr="00072C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2C44" w14:paraId="44DA5258" w14:textId="77777777">
        <w:trPr>
          <w:cantSplit/>
        </w:trPr>
        <w:tc>
          <w:tcPr>
            <w:tcW w:w="10031" w:type="dxa"/>
            <w:gridSpan w:val="4"/>
          </w:tcPr>
          <w:p w14:paraId="0B11CC61" w14:textId="77777777" w:rsidR="000F33D8" w:rsidRPr="00072C4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72C4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72C44" w14:paraId="3EEB26DA" w14:textId="77777777">
        <w:trPr>
          <w:cantSplit/>
        </w:trPr>
        <w:tc>
          <w:tcPr>
            <w:tcW w:w="10031" w:type="dxa"/>
            <w:gridSpan w:val="4"/>
          </w:tcPr>
          <w:p w14:paraId="0695E126" w14:textId="52855C3C" w:rsidR="000F33D8" w:rsidRPr="00072C44" w:rsidRDefault="0066714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72C4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72C44" w14:paraId="1740DABD" w14:textId="77777777">
        <w:trPr>
          <w:cantSplit/>
        </w:trPr>
        <w:tc>
          <w:tcPr>
            <w:tcW w:w="10031" w:type="dxa"/>
            <w:gridSpan w:val="4"/>
          </w:tcPr>
          <w:p w14:paraId="5E3E4DF0" w14:textId="77777777" w:rsidR="000F33D8" w:rsidRPr="00072C4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72C44" w14:paraId="5A6994FD" w14:textId="77777777">
        <w:trPr>
          <w:cantSplit/>
        </w:trPr>
        <w:tc>
          <w:tcPr>
            <w:tcW w:w="10031" w:type="dxa"/>
            <w:gridSpan w:val="4"/>
          </w:tcPr>
          <w:p w14:paraId="2E144360" w14:textId="77777777" w:rsidR="000F33D8" w:rsidRPr="00072C4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72C44">
              <w:rPr>
                <w:lang w:val="ru-RU"/>
              </w:rPr>
              <w:t>Пункт 9.1(9.1-b) повестки дня</w:t>
            </w:r>
          </w:p>
        </w:tc>
      </w:tr>
    </w:tbl>
    <w:bookmarkEnd w:id="7"/>
    <w:p w14:paraId="1F8582F5" w14:textId="77777777" w:rsidR="00D84974" w:rsidRPr="00072C44" w:rsidRDefault="003F412E" w:rsidP="0010047E">
      <w:r w:rsidRPr="00072C44">
        <w:t>9</w:t>
      </w:r>
      <w:r w:rsidRPr="00072C44">
        <w:tab/>
        <w:t>рассмотреть и утвердить Отчет Директора Бюро радиосвязи в соответствии со Статьей 7 Конвенции МСЭ;</w:t>
      </w:r>
    </w:p>
    <w:p w14:paraId="5FFDAAB2" w14:textId="77777777" w:rsidR="00D84974" w:rsidRPr="00072C44" w:rsidRDefault="003F412E" w:rsidP="008639B9">
      <w:r w:rsidRPr="00072C44">
        <w:t>9.1</w:t>
      </w:r>
      <w:r w:rsidRPr="00072C44">
        <w:tab/>
        <w:t>о деятельности Сектора радиосвязи МСЭ в период после ВКР-19:</w:t>
      </w:r>
    </w:p>
    <w:p w14:paraId="218A69A0" w14:textId="77777777" w:rsidR="00122B2D" w:rsidRPr="00072C44" w:rsidRDefault="003F412E" w:rsidP="009A2048">
      <w:pPr>
        <w:rPr>
          <w:bCs/>
          <w:lang w:eastAsia="nl-NL"/>
        </w:rPr>
      </w:pPr>
      <w:r w:rsidRPr="00072C44">
        <w:t>(9.1-b)</w:t>
      </w:r>
      <w:r w:rsidRPr="00072C44">
        <w:tab/>
      </w:r>
      <w:r w:rsidRPr="00072C44">
        <w:rPr>
          <w:lang w:eastAsia="zh-CN"/>
        </w:rPr>
        <w:t>в соответствии с Резолюцией </w:t>
      </w:r>
      <w:r w:rsidRPr="00072C44">
        <w:rPr>
          <w:b/>
          <w:lang w:eastAsia="nl-NL"/>
        </w:rPr>
        <w:t>774 (ВКР-19)</w:t>
      </w:r>
      <w:r w:rsidRPr="00072C44">
        <w:rPr>
          <w:lang w:eastAsia="zh-CN"/>
        </w:rPr>
        <w:t xml:space="preserve">, рассмотреть распределения любительской службе и любительской спутниковой службе в полосе частот </w:t>
      </w:r>
      <w:proofErr w:type="gramStart"/>
      <w:r w:rsidRPr="00072C44">
        <w:rPr>
          <w:lang w:eastAsia="zh-CN"/>
        </w:rPr>
        <w:t>1240−1300</w:t>
      </w:r>
      <w:proofErr w:type="gramEnd"/>
      <w:r w:rsidRPr="00072C44">
        <w:rPr>
          <w:lang w:eastAsia="zh-CN"/>
        </w:rPr>
        <w:t>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072C44">
        <w:rPr>
          <w:bCs/>
          <w:lang w:eastAsia="nl-NL"/>
        </w:rPr>
        <w:t>;</w:t>
      </w:r>
    </w:p>
    <w:p w14:paraId="45C08AD5" w14:textId="33E993A6" w:rsidR="00111906" w:rsidRPr="00072C44" w:rsidRDefault="003F412E" w:rsidP="00111906">
      <w:r w:rsidRPr="00072C44">
        <w:t xml:space="preserve">Резолюция </w:t>
      </w:r>
      <w:r w:rsidRPr="00072C44">
        <w:rPr>
          <w:b/>
          <w:bCs/>
        </w:rPr>
        <w:t>774 (ВКР-19)</w:t>
      </w:r>
      <w:r w:rsidRPr="00072C44">
        <w:t xml:space="preserve"> </w:t>
      </w:r>
      <w:r w:rsidR="0066714D" w:rsidRPr="00072C44">
        <w:t>−</w:t>
      </w:r>
      <w:r w:rsidRPr="00072C44">
        <w:t xml:space="preserve"> Исследования, касающиеся технических и эксплуатационных мер, которые должны применяться в полосе частот </w:t>
      </w:r>
      <w:proofErr w:type="gramStart"/>
      <w:r w:rsidRPr="00072C44">
        <w:t>1240−1300</w:t>
      </w:r>
      <w:proofErr w:type="gramEnd"/>
      <w:r w:rsidRPr="00072C44">
        <w:t xml:space="preserve"> МГц для обеспечения защиты радионавигационной спутниковой службы (космос-Земля)</w:t>
      </w:r>
    </w:p>
    <w:p w14:paraId="069AE7BF" w14:textId="32155CF7" w:rsidR="00111906" w:rsidRPr="00072C44" w:rsidRDefault="0066714D" w:rsidP="0066714D">
      <w:pPr>
        <w:pStyle w:val="Headingb"/>
        <w:spacing w:before="360"/>
        <w:rPr>
          <w:lang w:val="ru-RU"/>
        </w:rPr>
      </w:pPr>
      <w:r w:rsidRPr="00072C44">
        <w:rPr>
          <w:lang w:val="ru-RU"/>
        </w:rPr>
        <w:t>Базовая информация</w:t>
      </w:r>
    </w:p>
    <w:p w14:paraId="33F3DA9A" w14:textId="4B33551B" w:rsidR="0066714D" w:rsidRPr="00072C44" w:rsidRDefault="0066714D" w:rsidP="0066714D">
      <w:r w:rsidRPr="00072C44">
        <w:t xml:space="preserve">Резолюция </w:t>
      </w:r>
      <w:r w:rsidRPr="00072C44">
        <w:rPr>
          <w:b/>
          <w:bCs/>
        </w:rPr>
        <w:t>774</w:t>
      </w:r>
      <w:r w:rsidRPr="00072C44">
        <w:t xml:space="preserve"> </w:t>
      </w:r>
      <w:r w:rsidRPr="00072C44">
        <w:rPr>
          <w:b/>
          <w:bCs/>
        </w:rPr>
        <w:t>(ВКР-19)</w:t>
      </w:r>
      <w:r w:rsidRPr="00072C44">
        <w:t xml:space="preserve"> </w:t>
      </w:r>
      <w:r w:rsidRPr="00072C44">
        <w:rPr>
          <w:i/>
          <w:iCs/>
        </w:rPr>
        <w:t>решает предложить Сектору радиосвязи МСЭ</w:t>
      </w:r>
      <w:r w:rsidRPr="00072C44">
        <w:t>:</w:t>
      </w:r>
    </w:p>
    <w:p w14:paraId="2D1615AC" w14:textId="5196AF26" w:rsidR="0066714D" w:rsidRPr="00072C44" w:rsidRDefault="0066714D" w:rsidP="0066714D">
      <w:pPr>
        <w:rPr>
          <w:i/>
          <w:iCs/>
        </w:rPr>
      </w:pPr>
      <w:r w:rsidRPr="00072C44">
        <w:t>"</w:t>
      </w:r>
      <w:r w:rsidRPr="00072C44">
        <w:rPr>
          <w:i/>
          <w:iCs/>
        </w:rPr>
        <w:t>1</w:t>
      </w:r>
      <w:r w:rsidRPr="00072C44">
        <w:rPr>
          <w:i/>
          <w:iCs/>
        </w:rPr>
        <w:tab/>
        <w:t xml:space="preserve">провести подробный анализ различных систем и применений, используемых в распределениях любительской службе и любительской спутниковой службе в полосе частот </w:t>
      </w:r>
      <w:proofErr w:type="gramStart"/>
      <w:r w:rsidRPr="00072C44">
        <w:rPr>
          <w:i/>
          <w:iCs/>
        </w:rPr>
        <w:t>1240−1300</w:t>
      </w:r>
      <w:proofErr w:type="gramEnd"/>
      <w:r w:rsidRPr="00072C44">
        <w:rPr>
          <w:i/>
          <w:iCs/>
        </w:rPr>
        <w:t> МГц;</w:t>
      </w:r>
    </w:p>
    <w:p w14:paraId="434A2527" w14:textId="1CCA15F4" w:rsidR="0066714D" w:rsidRPr="00072C44" w:rsidRDefault="0066714D" w:rsidP="0066714D">
      <w:r w:rsidRPr="00072C44">
        <w:rPr>
          <w:i/>
          <w:iCs/>
        </w:rPr>
        <w:t>2</w:t>
      </w:r>
      <w:r w:rsidRPr="00072C44">
        <w:rPr>
          <w:i/>
          <w:iCs/>
        </w:rPr>
        <w:tab/>
        <w:t xml:space="preserve">на основе результатов указанного выше анализа исследовать возможные технические и эксплуатационные меры для обеспечения защиты приемников РНСС (космос-Земля) от любительской и любительской спутниковой служб в полосе частот </w:t>
      </w:r>
      <w:proofErr w:type="gramStart"/>
      <w:r w:rsidRPr="00072C44">
        <w:rPr>
          <w:i/>
          <w:iCs/>
        </w:rPr>
        <w:t>1240−1300</w:t>
      </w:r>
      <w:proofErr w:type="gramEnd"/>
      <w:r w:rsidRPr="00072C44">
        <w:rPr>
          <w:i/>
          <w:iCs/>
        </w:rPr>
        <w:t> МГц, не прибегая к исключению этих распределений любительской и любительской спутниковой службам</w:t>
      </w:r>
      <w:r w:rsidRPr="00072C44">
        <w:t>,"</w:t>
      </w:r>
    </w:p>
    <w:p w14:paraId="4F9A775C" w14:textId="7B38E9F3" w:rsidR="002C2AAE" w:rsidRPr="00072C44" w:rsidRDefault="002C2AAE" w:rsidP="0066714D">
      <w:r w:rsidRPr="00072C44">
        <w:t xml:space="preserve">Полоса частот </w:t>
      </w:r>
      <w:r w:rsidRPr="00072C44">
        <w:rPr>
          <w:spacing w:val="2"/>
        </w:rPr>
        <w:t>1240−1300 </w:t>
      </w:r>
      <w:r w:rsidRPr="00072C44">
        <w:rPr>
          <w:spacing w:val="2"/>
          <w:lang w:eastAsia="zh-CN"/>
        </w:rPr>
        <w:t>МГц</w:t>
      </w:r>
      <w:r w:rsidRPr="00072C44">
        <w:t xml:space="preserve"> распределена радионавигационной спутниковой службе (космос-Земля) и (космос-космос) (РНСС), а также спутниковой службе исследования Земли (активной), радиолокационной службе и службе косм</w:t>
      </w:r>
      <w:r w:rsidR="00DB4CB0" w:rsidRPr="00072C44">
        <w:t>ических исследований (активной) –</w:t>
      </w:r>
      <w:r w:rsidRPr="00072C44">
        <w:t xml:space="preserve"> всем на первичной основе в соответствии с </w:t>
      </w:r>
      <w:r w:rsidR="00BC24CD" w:rsidRPr="00072C44">
        <w:t>пп. </w:t>
      </w:r>
      <w:proofErr w:type="spellStart"/>
      <w:r w:rsidR="00BC24CD" w:rsidRPr="00072C44">
        <w:rPr>
          <w:b/>
          <w:bCs/>
        </w:rPr>
        <w:t>5.328B</w:t>
      </w:r>
      <w:proofErr w:type="spellEnd"/>
      <w:r w:rsidR="00BC24CD" w:rsidRPr="00072C44">
        <w:t xml:space="preserve">, </w:t>
      </w:r>
      <w:r w:rsidR="00BC24CD" w:rsidRPr="00072C44">
        <w:rPr>
          <w:b/>
          <w:bCs/>
        </w:rPr>
        <w:t>5.329</w:t>
      </w:r>
      <w:r w:rsidR="00BC24CD" w:rsidRPr="00072C44">
        <w:t xml:space="preserve"> и </w:t>
      </w:r>
      <w:proofErr w:type="spellStart"/>
      <w:r w:rsidR="00BC24CD" w:rsidRPr="00072C44">
        <w:rPr>
          <w:b/>
          <w:bCs/>
        </w:rPr>
        <w:t>5.329A</w:t>
      </w:r>
      <w:proofErr w:type="spellEnd"/>
      <w:r w:rsidRPr="00072C44">
        <w:t xml:space="preserve">. Любительская служба </w:t>
      </w:r>
      <w:r w:rsidR="00BC24CD" w:rsidRPr="00072C44">
        <w:t>имеет распределение в той</w:t>
      </w:r>
      <w:r w:rsidRPr="00072C44">
        <w:t xml:space="preserve"> же полосе частот на</w:t>
      </w:r>
      <w:r w:rsidR="00BC24CD" w:rsidRPr="00072C44">
        <w:t xml:space="preserve"> вторичной основе, а любительская </w:t>
      </w:r>
      <w:r w:rsidRPr="00072C44">
        <w:t xml:space="preserve">спутниковая служба может работать в полосе частот </w:t>
      </w:r>
      <w:r w:rsidR="00BC24CD" w:rsidRPr="00072C44">
        <w:t xml:space="preserve">1260−1270 МГц </w:t>
      </w:r>
      <w:r w:rsidRPr="00072C44">
        <w:t>в направлении Земля</w:t>
      </w:r>
      <w:r w:rsidR="00BC24CD" w:rsidRPr="00072C44">
        <w:t>-</w:t>
      </w:r>
      <w:r w:rsidRPr="00072C44">
        <w:t xml:space="preserve">космос </w:t>
      </w:r>
      <w:r w:rsidR="00BC24CD" w:rsidRPr="00072C44">
        <w:t>в соответствии с</w:t>
      </w:r>
      <w:r w:rsidRPr="00072C44">
        <w:t xml:space="preserve"> </w:t>
      </w:r>
      <w:r w:rsidR="00BC24CD" w:rsidRPr="00072C44">
        <w:t>пп. </w:t>
      </w:r>
      <w:r w:rsidR="00BC24CD" w:rsidRPr="00072C44">
        <w:rPr>
          <w:b/>
          <w:bCs/>
        </w:rPr>
        <w:t>5.282</w:t>
      </w:r>
      <w:r w:rsidR="00BC24CD" w:rsidRPr="00072C44">
        <w:t> и </w:t>
      </w:r>
      <w:r w:rsidR="00BC24CD" w:rsidRPr="00072C44">
        <w:rPr>
          <w:b/>
          <w:bCs/>
        </w:rPr>
        <w:t>5.43</w:t>
      </w:r>
      <w:r w:rsidR="00BC24CD" w:rsidRPr="00072C44">
        <w:rPr>
          <w:bCs/>
        </w:rPr>
        <w:t>.</w:t>
      </w:r>
    </w:p>
    <w:p w14:paraId="29AD975C" w14:textId="3FD0C3E9" w:rsidR="002C2AAE" w:rsidRPr="00072C44" w:rsidRDefault="00BC24CD" w:rsidP="0066714D">
      <w:r w:rsidRPr="00072C44">
        <w:t xml:space="preserve">Как показывает многолетний опыт эксплуатации, многие применения вторичной любительской и любительской спутниковой служб успешно сосуществуют со всеми первичными службами в диапазоне </w:t>
      </w:r>
      <w:proofErr w:type="gramStart"/>
      <w:r w:rsidRPr="00072C44">
        <w:rPr>
          <w:spacing w:val="2"/>
        </w:rPr>
        <w:t>1240−1300</w:t>
      </w:r>
      <w:proofErr w:type="gramEnd"/>
      <w:r w:rsidRPr="00072C44">
        <w:rPr>
          <w:spacing w:val="2"/>
        </w:rPr>
        <w:t> </w:t>
      </w:r>
      <w:r w:rsidRPr="00072C44">
        <w:rPr>
          <w:spacing w:val="2"/>
          <w:lang w:eastAsia="zh-CN"/>
        </w:rPr>
        <w:t>МГц</w:t>
      </w:r>
      <w:r w:rsidRPr="00072C44">
        <w:t xml:space="preserve">. Однако в Районе 1 </w:t>
      </w:r>
      <w:r w:rsidR="00EF066B" w:rsidRPr="00072C44">
        <w:t>имели место</w:t>
      </w:r>
      <w:r w:rsidRPr="00072C44">
        <w:t xml:space="preserve"> два случая помех, созда</w:t>
      </w:r>
      <w:r w:rsidR="00EF066B" w:rsidRPr="00072C44">
        <w:t xml:space="preserve">ваемых </w:t>
      </w:r>
      <w:r w:rsidRPr="00072C44">
        <w:lastRenderedPageBreak/>
        <w:t xml:space="preserve">ретрансляторами любительской службы приемникам одной </w:t>
      </w:r>
      <w:r w:rsidR="00B74170" w:rsidRPr="00072C44">
        <w:t>из систем</w:t>
      </w:r>
      <w:r w:rsidRPr="00072C44">
        <w:t xml:space="preserve"> </w:t>
      </w:r>
      <w:r w:rsidR="00B74170" w:rsidRPr="00072C44">
        <w:t>РНСС (космос-</w:t>
      </w:r>
      <w:r w:rsidRPr="00072C44">
        <w:t xml:space="preserve">Земля), которые были задокументированы и </w:t>
      </w:r>
      <w:r w:rsidR="00B74170" w:rsidRPr="00072C44">
        <w:t>зарегистрированы</w:t>
      </w:r>
      <w:r w:rsidRPr="00072C44">
        <w:t>. По ним были проведены расследования</w:t>
      </w:r>
      <w:r w:rsidR="00B74170" w:rsidRPr="00072C44">
        <w:t>, по итогам которых</w:t>
      </w:r>
      <w:r w:rsidRPr="00072C44">
        <w:t xml:space="preserve"> </w:t>
      </w:r>
      <w:r w:rsidR="00B74170" w:rsidRPr="00072C44">
        <w:t>оператору создающей помехи станции было дано указание</w:t>
      </w:r>
      <w:r w:rsidRPr="00072C44">
        <w:t xml:space="preserve"> прекра</w:t>
      </w:r>
      <w:r w:rsidR="00B74170" w:rsidRPr="00072C44">
        <w:t>тить</w:t>
      </w:r>
      <w:r w:rsidRPr="00072C44">
        <w:t xml:space="preserve"> передач</w:t>
      </w:r>
      <w:r w:rsidR="00B74170" w:rsidRPr="00072C44">
        <w:t xml:space="preserve">и; таким образом, </w:t>
      </w:r>
      <w:r w:rsidR="00EF066B" w:rsidRPr="00072C44">
        <w:t xml:space="preserve">эти случаи </w:t>
      </w:r>
      <w:r w:rsidR="00B74170" w:rsidRPr="00072C44">
        <w:t xml:space="preserve">были урегулированы </w:t>
      </w:r>
      <w:r w:rsidRPr="00072C44">
        <w:t>на наци</w:t>
      </w:r>
      <w:r w:rsidR="00B74170" w:rsidRPr="00072C44">
        <w:t>ональном уровне в рамках обычной схемы взаимодействия</w:t>
      </w:r>
      <w:r w:rsidRPr="00072C44">
        <w:t xml:space="preserve"> первичной и вторичной </w:t>
      </w:r>
      <w:r w:rsidR="00B74170" w:rsidRPr="00072C44">
        <w:t>служб</w:t>
      </w:r>
      <w:r w:rsidRPr="00072C44">
        <w:t xml:space="preserve"> в соответствии с </w:t>
      </w:r>
      <w:r w:rsidR="00B74170" w:rsidRPr="00072C44">
        <w:t>п. </w:t>
      </w:r>
      <w:r w:rsidR="00B74170" w:rsidRPr="00072C44">
        <w:rPr>
          <w:b/>
          <w:bCs/>
        </w:rPr>
        <w:t>5.29</w:t>
      </w:r>
      <w:r w:rsidR="00B74170" w:rsidRPr="00072C44">
        <w:t xml:space="preserve"> </w:t>
      </w:r>
      <w:r w:rsidRPr="00072C44">
        <w:t>Регламента радиосвязи</w:t>
      </w:r>
      <w:r w:rsidR="00B74170" w:rsidRPr="00072C44">
        <w:t>.</w:t>
      </w:r>
    </w:p>
    <w:p w14:paraId="0684570C" w14:textId="54AF1579" w:rsidR="00573FDC" w:rsidRPr="00072C44" w:rsidRDefault="003F412E" w:rsidP="0066714D">
      <w:r w:rsidRPr="00072C44">
        <w:rPr>
          <w:lang w:eastAsia="zh-CN"/>
        </w:rPr>
        <w:t xml:space="preserve">В ходе последующих исследований </w:t>
      </w:r>
      <w:r w:rsidR="00573FDC" w:rsidRPr="00072C44">
        <w:rPr>
          <w:lang w:eastAsia="zh-CN"/>
        </w:rPr>
        <w:t xml:space="preserve">МСЭ-R </w:t>
      </w:r>
      <w:r w:rsidRPr="00072C44">
        <w:rPr>
          <w:lang w:eastAsia="zh-CN"/>
        </w:rPr>
        <w:t xml:space="preserve">была проведена оценка расстояния, на котором вероятно возникновение помех, и подтверждено, что влияние помех в целом зависит от ширины полосы и мощности </w:t>
      </w:r>
      <w:r w:rsidR="00573FDC" w:rsidRPr="00072C44">
        <w:rPr>
          <w:lang w:eastAsia="zh-CN"/>
        </w:rPr>
        <w:t>создающего помехи</w:t>
      </w:r>
      <w:r w:rsidRPr="00072C44">
        <w:rPr>
          <w:lang w:eastAsia="zh-CN"/>
        </w:rPr>
        <w:t xml:space="preserve"> сигнала. Кроме того, эти исследования показали, что критерии защиты приемников РНСС могут быть превышены вследствие излучений типовых станций любительской службы </w:t>
      </w:r>
      <w:r w:rsidR="00EF066B" w:rsidRPr="00072C44">
        <w:rPr>
          <w:lang w:eastAsia="zh-CN"/>
        </w:rPr>
        <w:t>на совпадающей частоте</w:t>
      </w:r>
      <w:r w:rsidRPr="00072C44">
        <w:rPr>
          <w:lang w:eastAsia="zh-CN"/>
        </w:rPr>
        <w:t>.</w:t>
      </w:r>
      <w:r w:rsidR="0066714D" w:rsidRPr="00072C44">
        <w:t xml:space="preserve"> </w:t>
      </w:r>
      <w:r w:rsidR="00573FDC" w:rsidRPr="00072C44">
        <w:t xml:space="preserve">В некоторых случаях, когда определенные применения (в частности, применения с широкой полосой пропускания и интенсивным рабочим циклом) могут увеличить вероятность возникновения помех, специальные методы управления использованием спектра и условия лицензирования на национальном уровне </w:t>
      </w:r>
      <w:r w:rsidR="005313AC" w:rsidRPr="00072C44">
        <w:t>позволяют</w:t>
      </w:r>
      <w:r w:rsidR="00573FDC" w:rsidRPr="00072C44">
        <w:t xml:space="preserve"> свести к минимуму риск возникновения вредных помех.</w:t>
      </w:r>
    </w:p>
    <w:p w14:paraId="4A9A986A" w14:textId="7BE8D5C9" w:rsidR="005313AC" w:rsidRPr="00072C44" w:rsidRDefault="00635F1A" w:rsidP="0066714D">
      <w:pPr>
        <w:rPr>
          <w:spacing w:val="2"/>
        </w:rPr>
      </w:pPr>
      <w:r w:rsidRPr="00072C44">
        <w:rPr>
          <w:spacing w:val="2"/>
        </w:rPr>
        <w:t xml:space="preserve">Эксплуатационные данные показывают, что количество станций, осуществляющих активную передачу в полосе частот </w:t>
      </w:r>
      <w:proofErr w:type="gramStart"/>
      <w:r w:rsidRPr="00072C44">
        <w:rPr>
          <w:spacing w:val="2"/>
        </w:rPr>
        <w:t>1240−1300</w:t>
      </w:r>
      <w:proofErr w:type="gramEnd"/>
      <w:r w:rsidRPr="00072C44">
        <w:rPr>
          <w:spacing w:val="2"/>
        </w:rPr>
        <w:t> </w:t>
      </w:r>
      <w:r w:rsidRPr="00072C44">
        <w:rPr>
          <w:spacing w:val="2"/>
          <w:lang w:eastAsia="zh-CN"/>
        </w:rPr>
        <w:t>МГц</w:t>
      </w:r>
      <w:r w:rsidRPr="00072C44">
        <w:rPr>
          <w:spacing w:val="2"/>
        </w:rPr>
        <w:t xml:space="preserve">, относительно невелико, а эксплуатационные характеристики свидетельствуют о том, что излучения большинства наиболее распространенных станций любительской службы не являются ни долговременными, ни устойчивыми по характеру, и это может помочь обеспечить совместимость с РНСС. </w:t>
      </w:r>
      <w:r w:rsidR="006A4B30" w:rsidRPr="00072C44">
        <w:rPr>
          <w:spacing w:val="2"/>
        </w:rPr>
        <w:t xml:space="preserve">Более подробные статистические исследования по этому вопросу находятся на рассмотрении </w:t>
      </w:r>
      <w:r w:rsidR="005313AC" w:rsidRPr="00072C44">
        <w:rPr>
          <w:spacing w:val="2"/>
        </w:rPr>
        <w:t xml:space="preserve">МСЭ-R. Эти </w:t>
      </w:r>
      <w:r w:rsidR="006A4B30" w:rsidRPr="00072C44">
        <w:rPr>
          <w:spacing w:val="2"/>
        </w:rPr>
        <w:t>данные</w:t>
      </w:r>
      <w:r w:rsidR="005313AC" w:rsidRPr="00072C44">
        <w:rPr>
          <w:spacing w:val="2"/>
        </w:rPr>
        <w:t xml:space="preserve"> могут объяснить, почему такие помехи</w:t>
      </w:r>
      <w:r w:rsidR="006A4B30" w:rsidRPr="00072C44">
        <w:rPr>
          <w:spacing w:val="2"/>
        </w:rPr>
        <w:t xml:space="preserve"> встречаются так редко, и свидетельствовать о</w:t>
      </w:r>
      <w:r w:rsidR="005313AC" w:rsidRPr="00072C44">
        <w:rPr>
          <w:spacing w:val="2"/>
        </w:rPr>
        <w:t xml:space="preserve"> </w:t>
      </w:r>
      <w:r w:rsidR="00C36F8E" w:rsidRPr="00072C44">
        <w:rPr>
          <w:spacing w:val="2"/>
        </w:rPr>
        <w:t>так</w:t>
      </w:r>
      <w:r w:rsidR="006A4B30" w:rsidRPr="00072C44">
        <w:rPr>
          <w:spacing w:val="2"/>
        </w:rPr>
        <w:t>ом</w:t>
      </w:r>
      <w:r w:rsidR="00C36F8E" w:rsidRPr="00072C44">
        <w:rPr>
          <w:spacing w:val="2"/>
        </w:rPr>
        <w:t xml:space="preserve"> </w:t>
      </w:r>
      <w:r w:rsidR="006A4B30" w:rsidRPr="00072C44">
        <w:rPr>
          <w:spacing w:val="2"/>
        </w:rPr>
        <w:t>уровне</w:t>
      </w:r>
      <w:r w:rsidR="005313AC" w:rsidRPr="00072C44">
        <w:rPr>
          <w:spacing w:val="2"/>
        </w:rPr>
        <w:t xml:space="preserve"> активности передающих станций, который на практике </w:t>
      </w:r>
      <w:r w:rsidR="00C36F8E" w:rsidRPr="00072C44">
        <w:rPr>
          <w:spacing w:val="2"/>
        </w:rPr>
        <w:t>означает низкую вероятность</w:t>
      </w:r>
      <w:r w:rsidR="005313AC" w:rsidRPr="00072C44">
        <w:rPr>
          <w:spacing w:val="2"/>
        </w:rPr>
        <w:t xml:space="preserve"> потенциальных помех</w:t>
      </w:r>
      <w:r w:rsidR="00C36F8E" w:rsidRPr="00072C44">
        <w:rPr>
          <w:spacing w:val="2"/>
        </w:rPr>
        <w:t>.</w:t>
      </w:r>
    </w:p>
    <w:p w14:paraId="5DF52A55" w14:textId="0F0E621B" w:rsidR="001C2F9B" w:rsidRPr="00072C44" w:rsidRDefault="00C36F8E" w:rsidP="0066714D">
      <w:r w:rsidRPr="00072C44">
        <w:t xml:space="preserve">Тем не менее, </w:t>
      </w:r>
      <w:r w:rsidR="00EF066B" w:rsidRPr="00072C44">
        <w:t xml:space="preserve">в </w:t>
      </w:r>
      <w:r w:rsidRPr="00072C44">
        <w:t>Резолюци</w:t>
      </w:r>
      <w:r w:rsidR="00EF066B" w:rsidRPr="00072C44">
        <w:t>и</w:t>
      </w:r>
      <w:r w:rsidRPr="00072C44">
        <w:t> </w:t>
      </w:r>
      <w:r w:rsidRPr="00072C44">
        <w:rPr>
          <w:b/>
        </w:rPr>
        <w:t>774</w:t>
      </w:r>
      <w:r w:rsidRPr="00072C44">
        <w:t xml:space="preserve"> </w:t>
      </w:r>
      <w:r w:rsidRPr="00072C44">
        <w:rPr>
          <w:b/>
          <w:bCs/>
        </w:rPr>
        <w:t>(ВКР-19)</w:t>
      </w:r>
      <w:r w:rsidRPr="00072C44">
        <w:t xml:space="preserve"> признает</w:t>
      </w:r>
      <w:r w:rsidR="00EF066B" w:rsidRPr="00072C44">
        <w:t>ся</w:t>
      </w:r>
      <w:r w:rsidRPr="00072C44">
        <w:t xml:space="preserve">, что администрациям будет полезно иметь </w:t>
      </w:r>
      <w:r w:rsidR="00C5761E" w:rsidRPr="00072C44">
        <w:t>в распоряжении результаты исследований</w:t>
      </w:r>
      <w:r w:rsidRPr="00072C44">
        <w:t xml:space="preserve"> и руковод</w:t>
      </w:r>
      <w:r w:rsidR="00C5761E" w:rsidRPr="00072C44">
        <w:t xml:space="preserve">ящие указания по </w:t>
      </w:r>
      <w:r w:rsidRPr="00072C44">
        <w:t>защит</w:t>
      </w:r>
      <w:r w:rsidR="00C5761E" w:rsidRPr="00072C44">
        <w:t>е</w:t>
      </w:r>
      <w:r w:rsidRPr="00072C44">
        <w:t xml:space="preserve"> РНСС (космос-Земля) </w:t>
      </w:r>
      <w:r w:rsidR="00C5761E" w:rsidRPr="00072C44">
        <w:t xml:space="preserve">от </w:t>
      </w:r>
      <w:r w:rsidRPr="00072C44">
        <w:t xml:space="preserve">любительской и любительской спутниковой служб в полосе частот </w:t>
      </w:r>
      <w:r w:rsidR="001C2F9B" w:rsidRPr="00072C44">
        <w:rPr>
          <w:lang w:eastAsia="zh-CN"/>
        </w:rPr>
        <w:t>1240–1300 МГц</w:t>
      </w:r>
      <w:r w:rsidRPr="00072C44">
        <w:t xml:space="preserve">. </w:t>
      </w:r>
      <w:r w:rsidR="00EF066B" w:rsidRPr="00072C44">
        <w:t xml:space="preserve">В </w:t>
      </w:r>
      <w:r w:rsidRPr="00072C44">
        <w:t>Резолюци</w:t>
      </w:r>
      <w:r w:rsidR="00EF066B" w:rsidRPr="00072C44">
        <w:t>и</w:t>
      </w:r>
      <w:r w:rsidRPr="00072C44">
        <w:t xml:space="preserve"> пред</w:t>
      </w:r>
      <w:r w:rsidR="001C2F9B" w:rsidRPr="00072C44">
        <w:t>л</w:t>
      </w:r>
      <w:r w:rsidR="00EF066B" w:rsidRPr="00072C44">
        <w:t xml:space="preserve">агается Сектору </w:t>
      </w:r>
      <w:r w:rsidR="001C2F9B" w:rsidRPr="00072C44">
        <w:t>МСЭ-R проанализировать</w:t>
      </w:r>
      <w:r w:rsidRPr="00072C44">
        <w:t xml:space="preserve"> различные при</w:t>
      </w:r>
      <w:r w:rsidR="001C2F9B" w:rsidRPr="00072C44">
        <w:t>менения</w:t>
      </w:r>
      <w:r w:rsidRPr="00072C44">
        <w:t xml:space="preserve">, используемые в любительской службе, и </w:t>
      </w:r>
      <w:r w:rsidR="00A96075" w:rsidRPr="00072C44">
        <w:t>исследовать</w:t>
      </w:r>
      <w:r w:rsidRPr="00072C44">
        <w:t xml:space="preserve"> возможные технические и эксплуатационные меры, </w:t>
      </w:r>
      <w:r w:rsidR="001C2F9B" w:rsidRPr="00072C44">
        <w:t>не прибегая к исключению этих распределений любительской и любительской спутниковой службам.</w:t>
      </w:r>
    </w:p>
    <w:p w14:paraId="6F60157A" w14:textId="12B28981" w:rsidR="0066714D" w:rsidRPr="00072C44" w:rsidRDefault="00094216" w:rsidP="00635F1A">
      <w:r w:rsidRPr="00072C44">
        <w:t>С учетом результатов</w:t>
      </w:r>
      <w:r w:rsidR="001C2F9B" w:rsidRPr="00072C44">
        <w:t xml:space="preserve"> исследований МСЭ-R </w:t>
      </w:r>
      <w:r w:rsidR="00075880" w:rsidRPr="00072C44">
        <w:t xml:space="preserve">в настоящее время </w:t>
      </w:r>
      <w:r w:rsidR="001C2F9B" w:rsidRPr="00072C44">
        <w:t>разрабатывает Рекомендацию МСЭ-R </w:t>
      </w:r>
      <w:proofErr w:type="gramStart"/>
      <w:r w:rsidR="001C2F9B" w:rsidRPr="00072C44">
        <w:t>M.[</w:t>
      </w:r>
      <w:proofErr w:type="spellStart"/>
      <w:proofErr w:type="gramEnd"/>
      <w:r w:rsidR="001C2F9B" w:rsidRPr="00072C44">
        <w:t>AS.GUIDANCE</w:t>
      </w:r>
      <w:proofErr w:type="spellEnd"/>
      <w:r w:rsidR="001C2F9B" w:rsidRPr="00072C44">
        <w:t xml:space="preserve">], содержащую руководящие указания, </w:t>
      </w:r>
      <w:r w:rsidR="00DB4CB0" w:rsidRPr="00072C44">
        <w:t>которые позволят избежать случаев</w:t>
      </w:r>
      <w:r w:rsidR="001C2F9B" w:rsidRPr="00072C44">
        <w:t xml:space="preserve"> создания вредных помех приемникам РНСС в будущем.</w:t>
      </w:r>
      <w:r w:rsidR="0066714D" w:rsidRPr="00072C44">
        <w:t xml:space="preserve"> </w:t>
      </w:r>
      <w:bookmarkStart w:id="8" w:name="lt_pId040"/>
      <w:r w:rsidR="00635F1A" w:rsidRPr="00072C44">
        <w:rPr>
          <w:lang w:eastAsia="zh-CN"/>
        </w:rPr>
        <w:t xml:space="preserve">Эта Рекомендация может включать, в том числе, поддержку использования определенных </w:t>
      </w:r>
      <w:proofErr w:type="spellStart"/>
      <w:r w:rsidR="00635F1A" w:rsidRPr="00072C44">
        <w:rPr>
          <w:lang w:eastAsia="zh-CN"/>
        </w:rPr>
        <w:t>подполос</w:t>
      </w:r>
      <w:proofErr w:type="spellEnd"/>
      <w:r w:rsidR="00635F1A" w:rsidRPr="00072C44">
        <w:rPr>
          <w:lang w:eastAsia="zh-CN"/>
        </w:rPr>
        <w:t xml:space="preserve"> со значительным сдвигом частоты относительно главных лепестков спектра сигналов РНСС для усиления защиты приемников РНСС в рассматриваемых полосах.</w:t>
      </w:r>
      <w:bookmarkStart w:id="9" w:name="lt_pId041"/>
      <w:bookmarkEnd w:id="8"/>
      <w:r w:rsidR="00635F1A" w:rsidRPr="00072C44">
        <w:rPr>
          <w:lang w:eastAsia="zh-CN"/>
        </w:rPr>
        <w:t xml:space="preserve"> Эти руководящие указания предназначены в помощь администрациям,</w:t>
      </w:r>
      <w:r w:rsidR="00635F1A" w:rsidRPr="00072C44">
        <w:rPr>
          <w:szCs w:val="24"/>
          <w:lang w:eastAsia="zh-CN"/>
        </w:rPr>
        <w:t xml:space="preserve"> а также любительской и л</w:t>
      </w:r>
      <w:r w:rsidR="00635F1A" w:rsidRPr="00072C44">
        <w:t xml:space="preserve">юбительской спутниковой службам при обеспечении защиты </w:t>
      </w:r>
      <w:r w:rsidR="00635F1A" w:rsidRPr="00072C44">
        <w:rPr>
          <w:lang w:eastAsia="zh-CN"/>
        </w:rPr>
        <w:t>РНСС (космос-Земля) в полосе частот 1240–1300 МГц.</w:t>
      </w:r>
      <w:bookmarkEnd w:id="9"/>
    </w:p>
    <w:p w14:paraId="22251AFF" w14:textId="1F74BEB3" w:rsidR="001C2F9B" w:rsidRPr="00072C44" w:rsidRDefault="00566ECD" w:rsidP="00635F1A">
      <w:r w:rsidRPr="00072C44">
        <w:t xml:space="preserve">В </w:t>
      </w:r>
      <w:r w:rsidR="001C2F9B" w:rsidRPr="00072C44">
        <w:t>Резолюци</w:t>
      </w:r>
      <w:r w:rsidRPr="00072C44">
        <w:t>и</w:t>
      </w:r>
      <w:r w:rsidR="001C2F9B" w:rsidRPr="00072C44">
        <w:t xml:space="preserve"> поручает</w:t>
      </w:r>
      <w:r w:rsidRPr="00072C44">
        <w:t>ся</w:t>
      </w:r>
      <w:r w:rsidR="001C2F9B" w:rsidRPr="00072C44">
        <w:t xml:space="preserve"> Директору Бюро радиосвязи включить результаты этих исследований в свой Отчет для ВКР-23. Эти исследования, результатом которых станут </w:t>
      </w:r>
      <w:r w:rsidRPr="00072C44">
        <w:t xml:space="preserve">Отчеты </w:t>
      </w:r>
      <w:r w:rsidR="001C2F9B" w:rsidRPr="00072C44">
        <w:t xml:space="preserve">и </w:t>
      </w:r>
      <w:r w:rsidRPr="00072C44">
        <w:t xml:space="preserve">Рекомендации </w:t>
      </w:r>
      <w:r w:rsidR="001C2F9B" w:rsidRPr="00072C44">
        <w:t>или руководящие указания, проводятся в рамках темы 9.1, которая не пред</w:t>
      </w:r>
      <w:r w:rsidR="00F22672" w:rsidRPr="00072C44">
        <w:t>полагает принятия администрациями</w:t>
      </w:r>
      <w:r w:rsidR="001C2F9B" w:rsidRPr="00072C44">
        <w:t xml:space="preserve"> каких-либо регламентарных мер и</w:t>
      </w:r>
      <w:r w:rsidR="00094216" w:rsidRPr="00072C44">
        <w:t>ли</w:t>
      </w:r>
      <w:r w:rsidR="001C2F9B" w:rsidRPr="00072C44">
        <w:t xml:space="preserve"> внесения изменений в какую-либо часть Регламента радиосвязи (т. 1</w:t>
      </w:r>
      <w:r w:rsidRPr="00072C44">
        <w:t>–</w:t>
      </w:r>
      <w:r w:rsidR="001C2F9B" w:rsidRPr="00072C44">
        <w:t>4).</w:t>
      </w:r>
    </w:p>
    <w:p w14:paraId="4CE4BA3B" w14:textId="2C94ECBE" w:rsidR="00F65E2F" w:rsidRPr="00072C44" w:rsidRDefault="00F65E2F" w:rsidP="0066714D">
      <w:r w:rsidRPr="00072C44">
        <w:t xml:space="preserve">Учитывая вторичный статус распределения этой службе, в настоящее время нет необходимости включать в Регламент радиосвязи какие-либо дополнительные регламентарные, эксплуатационные или технические условия. МСЭ-R может </w:t>
      </w:r>
      <w:r w:rsidR="00E22A48" w:rsidRPr="00072C44">
        <w:t xml:space="preserve">оказывать содействие </w:t>
      </w:r>
      <w:r w:rsidRPr="00072C44">
        <w:t>совместимости между вторичными любительс</w:t>
      </w:r>
      <w:r w:rsidR="00852477" w:rsidRPr="00072C44">
        <w:t>кой и любительской спутниковой</w:t>
      </w:r>
      <w:r w:rsidRPr="00072C44">
        <w:t xml:space="preserve"> службами и </w:t>
      </w:r>
      <w:r w:rsidR="00852477" w:rsidRPr="00072C44">
        <w:t xml:space="preserve">работающими на </w:t>
      </w:r>
      <w:r w:rsidR="00566ECD" w:rsidRPr="00072C44">
        <w:t>совпадающей</w:t>
      </w:r>
      <w:r w:rsidR="00DB4CB0" w:rsidRPr="00072C44">
        <w:t xml:space="preserve"> </w:t>
      </w:r>
      <w:r w:rsidR="00852477" w:rsidRPr="00072C44">
        <w:t>частоте действующими первичными службами</w:t>
      </w:r>
      <w:r w:rsidR="00E22A48" w:rsidRPr="00072C44">
        <w:t>, а также</w:t>
      </w:r>
      <w:r w:rsidR="00094216" w:rsidRPr="00072C44">
        <w:t xml:space="preserve"> решать связанные с этим вопросы</w:t>
      </w:r>
      <w:r w:rsidR="00E22A48" w:rsidRPr="00072C44">
        <w:t xml:space="preserve"> </w:t>
      </w:r>
      <w:r w:rsidRPr="00072C44">
        <w:t xml:space="preserve">с помощью Отчетов или Рекомендаций МСЭ, </w:t>
      </w:r>
      <w:r w:rsidR="00852477" w:rsidRPr="00072C44">
        <w:t>предоставляющих дополнительную</w:t>
      </w:r>
      <w:r w:rsidRPr="00072C44">
        <w:t xml:space="preserve"> информаци</w:t>
      </w:r>
      <w:r w:rsidR="00852477" w:rsidRPr="00072C44">
        <w:t>ю</w:t>
      </w:r>
      <w:r w:rsidRPr="00072C44">
        <w:t xml:space="preserve"> для администраций по эксплуатационным и техническим вопросам, которые могут быть рассмотрены на национальном уровне. В рамках данной темы не требуется вносить изменения в Регламент радиосвязи, </w:t>
      </w:r>
      <w:r w:rsidR="00852477" w:rsidRPr="00072C44">
        <w:t xml:space="preserve">в том числе в отношении </w:t>
      </w:r>
      <w:r w:rsidRPr="00072C44">
        <w:t>статуса распределен</w:t>
      </w:r>
      <w:r w:rsidR="00852477" w:rsidRPr="00072C44">
        <w:t xml:space="preserve">ия любительской или любительской спутниковой службе или РНСС. </w:t>
      </w:r>
      <w:r w:rsidR="00457A0D" w:rsidRPr="00072C44">
        <w:t>Для обеспечения защиты РНСС администрации могут использовать п</w:t>
      </w:r>
      <w:r w:rsidR="00852477" w:rsidRPr="00072C44">
        <w:t>ередов</w:t>
      </w:r>
      <w:r w:rsidR="005977FC" w:rsidRPr="00072C44">
        <w:t>ой</w:t>
      </w:r>
      <w:r w:rsidR="00852477" w:rsidRPr="00072C44">
        <w:t xml:space="preserve"> </w:t>
      </w:r>
      <w:r w:rsidR="00566ECD" w:rsidRPr="00072C44">
        <w:t>опыт</w:t>
      </w:r>
      <w:r w:rsidRPr="00072C44">
        <w:t xml:space="preserve"> управления </w:t>
      </w:r>
      <w:r w:rsidR="00075880" w:rsidRPr="00072C44">
        <w:t>использованием</w:t>
      </w:r>
      <w:r w:rsidR="00852477" w:rsidRPr="00072C44">
        <w:t xml:space="preserve"> </w:t>
      </w:r>
      <w:r w:rsidR="00075880" w:rsidRPr="00072C44">
        <w:t>спектра</w:t>
      </w:r>
      <w:r w:rsidRPr="00072C44">
        <w:t>, а также техн</w:t>
      </w:r>
      <w:r w:rsidR="00457A0D" w:rsidRPr="00072C44">
        <w:t xml:space="preserve">ические и эксплуатационные меры, </w:t>
      </w:r>
      <w:r w:rsidR="00457A0D" w:rsidRPr="00072C44">
        <w:lastRenderedPageBreak/>
        <w:t>не</w:t>
      </w:r>
      <w:r w:rsidRPr="00072C44">
        <w:t xml:space="preserve"> </w:t>
      </w:r>
      <w:r w:rsidR="00457A0D" w:rsidRPr="00072C44">
        <w:t xml:space="preserve">прибегая при этом к введению </w:t>
      </w:r>
      <w:r w:rsidRPr="00072C44">
        <w:t xml:space="preserve">каких-либо дополнительных </w:t>
      </w:r>
      <w:r w:rsidR="00457A0D" w:rsidRPr="00072C44">
        <w:t xml:space="preserve">регламентарных </w:t>
      </w:r>
      <w:r w:rsidRPr="00072C44">
        <w:t>ограничений</w:t>
      </w:r>
      <w:r w:rsidR="00457A0D" w:rsidRPr="00072C44">
        <w:t xml:space="preserve"> для любительской и любительской </w:t>
      </w:r>
      <w:r w:rsidRPr="00072C44">
        <w:t>спутниковой служб в исследуемой полосе частот.</w:t>
      </w:r>
    </w:p>
    <w:p w14:paraId="22349854" w14:textId="0D60A5CE" w:rsidR="00457A0D" w:rsidRPr="00072C44" w:rsidRDefault="00457A0D" w:rsidP="0066714D">
      <w:r w:rsidRPr="00072C44">
        <w:t xml:space="preserve">Поэтому </w:t>
      </w:r>
      <w:r w:rsidR="0041733C" w:rsidRPr="00072C44">
        <w:t xml:space="preserve">вносятся </w:t>
      </w:r>
      <w:r w:rsidRPr="00072C44">
        <w:t xml:space="preserve">следующие предложения </w:t>
      </w:r>
      <w:r w:rsidR="00B32AEE" w:rsidRPr="00072C44">
        <w:t xml:space="preserve">о том, чтобы </w:t>
      </w:r>
      <w:r w:rsidR="005977FC" w:rsidRPr="00072C44">
        <w:t xml:space="preserve">не вносить </w:t>
      </w:r>
      <w:r w:rsidR="00B32AEE" w:rsidRPr="00072C44">
        <w:t>изменений (</w:t>
      </w:r>
      <w:r w:rsidRPr="00072C44">
        <w:rPr>
          <w:u w:val="single"/>
        </w:rPr>
        <w:t>NOC</w:t>
      </w:r>
      <w:r w:rsidR="00B32AEE" w:rsidRPr="00072C44">
        <w:t>)</w:t>
      </w:r>
      <w:r w:rsidRPr="00072C44">
        <w:t xml:space="preserve"> и </w:t>
      </w:r>
      <w:r w:rsidR="00B32AEE" w:rsidRPr="00072C44">
        <w:t>исключить (</w:t>
      </w:r>
      <w:r w:rsidRPr="00072C44">
        <w:t>SUP</w:t>
      </w:r>
      <w:r w:rsidR="00B32AEE" w:rsidRPr="00072C44">
        <w:t xml:space="preserve">) </w:t>
      </w:r>
      <w:r w:rsidR="0041733C" w:rsidRPr="00072C44">
        <w:t>существующую</w:t>
      </w:r>
      <w:r w:rsidR="00B32AEE" w:rsidRPr="00072C44">
        <w:t xml:space="preserve"> Резолюцию</w:t>
      </w:r>
      <w:r w:rsidR="0041733C" w:rsidRPr="00072C44">
        <w:t>, принимая во внимание тот факт, что</w:t>
      </w:r>
      <w:r w:rsidRPr="00072C44">
        <w:t xml:space="preserve"> </w:t>
      </w:r>
      <w:r w:rsidR="0041733C" w:rsidRPr="00072C44">
        <w:t>разработка</w:t>
      </w:r>
      <w:r w:rsidRPr="00072C44">
        <w:t xml:space="preserve"> и пересмотр соответствующих Отчетов и Рекомендаций могут быть продолжены в рамках</w:t>
      </w:r>
      <w:r w:rsidR="00B32AEE" w:rsidRPr="00072C44">
        <w:t xml:space="preserve"> обычной деятельности и</w:t>
      </w:r>
      <w:r w:rsidRPr="00072C44">
        <w:t>сследовательск</w:t>
      </w:r>
      <w:r w:rsidR="00B32AEE" w:rsidRPr="00072C44">
        <w:t>их комиссий</w:t>
      </w:r>
      <w:r w:rsidRPr="00072C44">
        <w:t xml:space="preserve"> МСЭ-R</w:t>
      </w:r>
      <w:r w:rsidR="00B32AEE" w:rsidRPr="00072C44">
        <w:t>.</w:t>
      </w:r>
    </w:p>
    <w:p w14:paraId="44A71C6A" w14:textId="76AF9ADA" w:rsidR="0066714D" w:rsidRPr="00072C44" w:rsidRDefault="0066714D" w:rsidP="0066714D">
      <w:pPr>
        <w:pStyle w:val="Headingb"/>
        <w:rPr>
          <w:lang w:val="ru-RU"/>
        </w:rPr>
      </w:pPr>
      <w:r w:rsidRPr="00072C44">
        <w:rPr>
          <w:lang w:val="ru-RU"/>
        </w:rPr>
        <w:t>Предложения</w:t>
      </w:r>
    </w:p>
    <w:p w14:paraId="4615B11D" w14:textId="77777777" w:rsidR="0059021F" w:rsidRPr="00072C44" w:rsidRDefault="003F412E">
      <w:pPr>
        <w:pStyle w:val="Proposal"/>
      </w:pPr>
      <w:r w:rsidRPr="00072C44">
        <w:rPr>
          <w:u w:val="single"/>
        </w:rPr>
        <w:t>NOC</w:t>
      </w:r>
      <w:r w:rsidRPr="00072C44">
        <w:tab/>
        <w:t>IAP/</w:t>
      </w:r>
      <w:proofErr w:type="spellStart"/>
      <w:r w:rsidRPr="00072C44">
        <w:t>44A24A2</w:t>
      </w:r>
      <w:proofErr w:type="spellEnd"/>
      <w:r w:rsidRPr="00072C44">
        <w:t>/1</w:t>
      </w:r>
    </w:p>
    <w:p w14:paraId="49387F00" w14:textId="77777777" w:rsidR="00C05A04" w:rsidRPr="00072C44" w:rsidRDefault="003F412E" w:rsidP="00D61AE3">
      <w:pPr>
        <w:pStyle w:val="Volumetitle"/>
        <w:rPr>
          <w:b/>
          <w:bCs/>
          <w:lang w:val="ru-RU"/>
        </w:rPr>
      </w:pPr>
      <w:bookmarkStart w:id="10" w:name="_Toc43466437"/>
      <w:r w:rsidRPr="00072C44">
        <w:rPr>
          <w:b/>
          <w:bCs/>
          <w:lang w:val="ru-RU"/>
        </w:rPr>
        <w:t>СТАТЬИ</w:t>
      </w:r>
      <w:bookmarkEnd w:id="10"/>
    </w:p>
    <w:p w14:paraId="4413F6E8" w14:textId="528EC5ED" w:rsidR="0041733C" w:rsidRPr="00072C44" w:rsidRDefault="003F412E" w:rsidP="00072C44">
      <w:pPr>
        <w:pStyle w:val="Reasons"/>
      </w:pPr>
      <w:r w:rsidRPr="00072C44">
        <w:rPr>
          <w:b/>
        </w:rPr>
        <w:t>Основания</w:t>
      </w:r>
      <w:proofErr w:type="gramStart"/>
      <w:r w:rsidRPr="00072C44">
        <w:rPr>
          <w:bCs/>
        </w:rPr>
        <w:t>:</w:t>
      </w:r>
      <w:r w:rsidRPr="00072C44">
        <w:tab/>
      </w:r>
      <w:r w:rsidR="0041733C" w:rsidRPr="00072C44">
        <w:t>В рамках</w:t>
      </w:r>
      <w:proofErr w:type="gramEnd"/>
      <w:r w:rsidR="0041733C" w:rsidRPr="00072C44">
        <w:t xml:space="preserve"> данной темы пункта 9.1 повестки дня не требуется вносить изменения в статьи Регламента радиосвязи, в том числе в отношении статуса любительской и любительской спутниковой служб. Администрациям рекомендуется принять во внимание разрабатываемые Отчеты/Рекомендации МСЭ-R по вопросу сосуществования распределений любительской службе с первичными службами в полосе </w:t>
      </w:r>
      <w:r w:rsidR="0041733C" w:rsidRPr="00072C44">
        <w:rPr>
          <w:lang w:eastAsia="zh-CN"/>
        </w:rPr>
        <w:t>1240–1300 МГц</w:t>
      </w:r>
      <w:r w:rsidR="0041733C" w:rsidRPr="00072C44">
        <w:t>. Для обеспечения защиты РНСС администрации могут использовать передов</w:t>
      </w:r>
      <w:r w:rsidR="005977FC" w:rsidRPr="00072C44">
        <w:t xml:space="preserve">ой опыт </w:t>
      </w:r>
      <w:r w:rsidR="0041733C" w:rsidRPr="00072C44">
        <w:t xml:space="preserve">управления </w:t>
      </w:r>
      <w:r w:rsidR="00075880" w:rsidRPr="00072C44">
        <w:t>использованием</w:t>
      </w:r>
      <w:r w:rsidR="0041733C" w:rsidRPr="00072C44">
        <w:t xml:space="preserve"> </w:t>
      </w:r>
      <w:r w:rsidR="00075880" w:rsidRPr="00072C44">
        <w:t>спектра</w:t>
      </w:r>
      <w:r w:rsidR="0041733C" w:rsidRPr="00072C44">
        <w:t>, а также технические и эксплуатационные меры, не прибегая при этом к введению каких-либо дополнительных регламентарных ограничений для любительской и любительской спутниковой служб в данной полосе частот.</w:t>
      </w:r>
    </w:p>
    <w:p w14:paraId="4C322A02" w14:textId="77777777" w:rsidR="0059021F" w:rsidRPr="00072C44" w:rsidRDefault="003F412E">
      <w:pPr>
        <w:pStyle w:val="Proposal"/>
      </w:pPr>
      <w:r w:rsidRPr="00072C44">
        <w:rPr>
          <w:u w:val="single"/>
        </w:rPr>
        <w:t>NOC</w:t>
      </w:r>
      <w:r w:rsidRPr="00072C44">
        <w:tab/>
        <w:t>IAP/</w:t>
      </w:r>
      <w:proofErr w:type="spellStart"/>
      <w:r w:rsidRPr="00072C44">
        <w:t>44A24A2</w:t>
      </w:r>
      <w:proofErr w:type="spellEnd"/>
      <w:r w:rsidRPr="00072C44">
        <w:t>/2</w:t>
      </w:r>
    </w:p>
    <w:p w14:paraId="3B8270BC" w14:textId="77777777" w:rsidR="00CE250E" w:rsidRPr="00072C44" w:rsidRDefault="003F412E" w:rsidP="00CE250E">
      <w:pPr>
        <w:pStyle w:val="Volumetitle"/>
        <w:rPr>
          <w:b/>
          <w:bCs/>
          <w:lang w:val="ru-RU"/>
        </w:rPr>
      </w:pPr>
      <w:r w:rsidRPr="00072C44">
        <w:rPr>
          <w:b/>
          <w:bCs/>
          <w:lang w:val="ru-RU"/>
        </w:rPr>
        <w:t>ПРИЛОЖЕНИЯ</w:t>
      </w:r>
    </w:p>
    <w:p w14:paraId="1311DDB6" w14:textId="50183B0A" w:rsidR="007829F6" w:rsidRPr="00072C44" w:rsidRDefault="003F412E" w:rsidP="00072C44">
      <w:pPr>
        <w:pStyle w:val="Reasons"/>
      </w:pPr>
      <w:r w:rsidRPr="00072C44">
        <w:rPr>
          <w:b/>
        </w:rPr>
        <w:t>Основания</w:t>
      </w:r>
      <w:proofErr w:type="gramStart"/>
      <w:r w:rsidRPr="00072C44">
        <w:rPr>
          <w:bCs/>
        </w:rPr>
        <w:t>:</w:t>
      </w:r>
      <w:r w:rsidRPr="00072C44">
        <w:tab/>
      </w:r>
      <w:r w:rsidR="0041733C" w:rsidRPr="00072C44">
        <w:t>В рамках</w:t>
      </w:r>
      <w:proofErr w:type="gramEnd"/>
      <w:r w:rsidR="0041733C" w:rsidRPr="00072C44">
        <w:t xml:space="preserve"> данной темы пункта 9.1 повестки дня не требуется вносить изменения в Приложения к Регламенту радиосвязи</w:t>
      </w:r>
      <w:r w:rsidR="007829F6" w:rsidRPr="00072C44">
        <w:t xml:space="preserve">, в том числе в отношении статуса любительской и любительской спутниковой служб. Администрациям рекомендуется принять во внимание разрабатываемые Отчеты/Рекомендации МСЭ-R по вопросу сосуществования распределений любительской службе с первичными службами в полосе </w:t>
      </w:r>
      <w:r w:rsidR="007829F6" w:rsidRPr="00072C44">
        <w:rPr>
          <w:lang w:eastAsia="zh-CN"/>
        </w:rPr>
        <w:t>1240–1300 МГц</w:t>
      </w:r>
      <w:r w:rsidR="007829F6" w:rsidRPr="00072C44">
        <w:t>. Для обеспечения защиты РНСС администрации могут использовать передов</w:t>
      </w:r>
      <w:r w:rsidR="005977FC" w:rsidRPr="00072C44">
        <w:t xml:space="preserve">ой опыт </w:t>
      </w:r>
      <w:r w:rsidR="007829F6" w:rsidRPr="00072C44">
        <w:t xml:space="preserve">управления </w:t>
      </w:r>
      <w:r w:rsidR="00075880" w:rsidRPr="00072C44">
        <w:t>использованием</w:t>
      </w:r>
      <w:r w:rsidR="007829F6" w:rsidRPr="00072C44">
        <w:t xml:space="preserve"> спектр</w:t>
      </w:r>
      <w:r w:rsidR="00075880" w:rsidRPr="00072C44">
        <w:t>а</w:t>
      </w:r>
      <w:r w:rsidR="007829F6" w:rsidRPr="00072C44">
        <w:t xml:space="preserve">, а также технические и эксплуатационные меры, не </w:t>
      </w:r>
      <w:r w:rsidR="00094216" w:rsidRPr="00072C44">
        <w:t>прибегая при этом к введению</w:t>
      </w:r>
      <w:r w:rsidR="007829F6" w:rsidRPr="00072C44">
        <w:t xml:space="preserve"> каких-либо дополнительных регламентарных ограничений для любительской и любительской спутниковой служб в данной полосе частот.</w:t>
      </w:r>
    </w:p>
    <w:p w14:paraId="2395C9CE" w14:textId="77777777" w:rsidR="0059021F" w:rsidRPr="00072C44" w:rsidRDefault="003F412E">
      <w:pPr>
        <w:pStyle w:val="Proposal"/>
      </w:pPr>
      <w:r w:rsidRPr="00072C44">
        <w:t>SUP</w:t>
      </w:r>
      <w:r w:rsidRPr="00072C44">
        <w:tab/>
        <w:t>IAP/</w:t>
      </w:r>
      <w:proofErr w:type="spellStart"/>
      <w:r w:rsidRPr="00072C44">
        <w:t>44A24A2</w:t>
      </w:r>
      <w:proofErr w:type="spellEnd"/>
      <w:r w:rsidRPr="00072C44">
        <w:t>/3</w:t>
      </w:r>
    </w:p>
    <w:p w14:paraId="446BB489" w14:textId="77777777" w:rsidR="00474E77" w:rsidRPr="00072C44" w:rsidRDefault="003F412E" w:rsidP="00474E77">
      <w:pPr>
        <w:pStyle w:val="ResNo"/>
      </w:pPr>
      <w:proofErr w:type="gramStart"/>
      <w:r w:rsidRPr="00072C44">
        <w:t xml:space="preserve">РезолюциЯ  </w:t>
      </w:r>
      <w:r w:rsidRPr="00072C44">
        <w:rPr>
          <w:rStyle w:val="href"/>
        </w:rPr>
        <w:t>774</w:t>
      </w:r>
      <w:proofErr w:type="gramEnd"/>
      <w:r w:rsidRPr="00072C44">
        <w:t xml:space="preserve">  (ВКР</w:t>
      </w:r>
      <w:r w:rsidRPr="00072C44">
        <w:noBreakHyphen/>
        <w:t>19)</w:t>
      </w:r>
    </w:p>
    <w:p w14:paraId="72F9B74B" w14:textId="1F6EB6B2" w:rsidR="00474E77" w:rsidRPr="00072C44" w:rsidRDefault="003F412E" w:rsidP="00474E77">
      <w:pPr>
        <w:pStyle w:val="Restitle"/>
      </w:pPr>
      <w:bookmarkStart w:id="11" w:name="_Toc35863777"/>
      <w:bookmarkStart w:id="12" w:name="_Toc35864110"/>
      <w:bookmarkStart w:id="13" w:name="_Toc36020495"/>
      <w:bookmarkStart w:id="14" w:name="_Toc39740330"/>
      <w:r w:rsidRPr="00072C44">
        <w:t xml:space="preserve">Исследования, касающиеся технических и эксплуатационных мер, которые должны применяться в полосе частот </w:t>
      </w:r>
      <w:proofErr w:type="gramStart"/>
      <w:r w:rsidRPr="00072C44">
        <w:t>1240−1300</w:t>
      </w:r>
      <w:proofErr w:type="gramEnd"/>
      <w:r w:rsidRPr="00072C44">
        <w:t> МГц для обеспечения защиты радионавигационной спутниковой службы (космос-Земля)</w:t>
      </w:r>
      <w:bookmarkEnd w:id="11"/>
      <w:bookmarkEnd w:id="12"/>
      <w:bookmarkEnd w:id="13"/>
      <w:bookmarkEnd w:id="14"/>
    </w:p>
    <w:p w14:paraId="35FE2E60" w14:textId="1CF768AF" w:rsidR="007829F6" w:rsidRPr="00072C44" w:rsidRDefault="003F412E">
      <w:pPr>
        <w:pStyle w:val="Reasons"/>
      </w:pPr>
      <w:r w:rsidRPr="00072C44">
        <w:rPr>
          <w:b/>
        </w:rPr>
        <w:t>Основания</w:t>
      </w:r>
      <w:proofErr w:type="gramStart"/>
      <w:r w:rsidRPr="00072C44">
        <w:rPr>
          <w:bCs/>
        </w:rPr>
        <w:t>:</w:t>
      </w:r>
      <w:r w:rsidRPr="00072C44">
        <w:tab/>
      </w:r>
      <w:r w:rsidR="007829F6" w:rsidRPr="00072C44">
        <w:t>Логически</w:t>
      </w:r>
      <w:proofErr w:type="gramEnd"/>
      <w:r w:rsidR="007829F6" w:rsidRPr="00072C44">
        <w:t xml:space="preserve"> вытекающее действие, поскольку для рассмотрения этой темы не требуется никаких дальнейших действий со стороны ВКР. Исследования, направленные на пересмотр существующих Отчетов и Рекомендаций, могут продолжаться в рамках обычной деятельности исследовательских комиссий МСЭ-R.</w:t>
      </w:r>
    </w:p>
    <w:p w14:paraId="7A95801F" w14:textId="2C60351B" w:rsidR="00094216" w:rsidRPr="00072C44" w:rsidRDefault="00094216" w:rsidP="00094216">
      <w:pPr>
        <w:spacing w:before="720"/>
        <w:jc w:val="center"/>
      </w:pPr>
      <w:r w:rsidRPr="00072C44">
        <w:t>______________</w:t>
      </w:r>
    </w:p>
    <w:sectPr w:rsidR="00094216" w:rsidRPr="00072C4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42C1" w14:textId="77777777" w:rsidR="00CA69DF" w:rsidRDefault="00CA69DF">
      <w:r>
        <w:separator/>
      </w:r>
    </w:p>
  </w:endnote>
  <w:endnote w:type="continuationSeparator" w:id="0">
    <w:p w14:paraId="1B165231" w14:textId="77777777" w:rsidR="00CA69DF" w:rsidRDefault="00CA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33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3D1598" w14:textId="5FBFFBD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2C44">
      <w:rPr>
        <w:noProof/>
      </w:rPr>
      <w:t>17.07.23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68AB" w14:textId="2C94B687" w:rsidR="00567276" w:rsidRPr="002C2AAE" w:rsidRDefault="0066714D" w:rsidP="0066714D">
    <w:pPr>
      <w:pStyle w:val="Footer"/>
      <w:rPr>
        <w:lang w:val="en-US"/>
      </w:rPr>
    </w:pPr>
    <w:r>
      <w:fldChar w:fldCharType="begin"/>
    </w:r>
    <w:r w:rsidRPr="002C2AAE">
      <w:rPr>
        <w:lang w:val="en-US"/>
      </w:rPr>
      <w:instrText xml:space="preserve"> FILENAME \p  \* MERGEFORMAT </w:instrText>
    </w:r>
    <w:r>
      <w:fldChar w:fldCharType="separate"/>
    </w:r>
    <w:r w:rsidRPr="002C2AAE">
      <w:rPr>
        <w:lang w:val="en-US"/>
      </w:rPr>
      <w:t>P:\RUS\ITU-R\CONF-R\CMR23\000\044ADD24ADD02R.docx</w:t>
    </w:r>
    <w:r>
      <w:fldChar w:fldCharType="end"/>
    </w:r>
    <w:r>
      <w:t xml:space="preserve"> (</w:t>
    </w:r>
    <w:r w:rsidRPr="0066714D">
      <w:t>525334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6A1A" w14:textId="37AC0330" w:rsidR="00567276" w:rsidRPr="002C2AAE" w:rsidRDefault="00567276" w:rsidP="00FB67E5">
    <w:pPr>
      <w:pStyle w:val="Footer"/>
      <w:rPr>
        <w:lang w:val="en-US"/>
      </w:rPr>
    </w:pPr>
    <w:r>
      <w:fldChar w:fldCharType="begin"/>
    </w:r>
    <w:r w:rsidRPr="002C2AAE">
      <w:rPr>
        <w:lang w:val="en-US"/>
      </w:rPr>
      <w:instrText xml:space="preserve"> FILENAME \p  \* MERGEFORMAT </w:instrText>
    </w:r>
    <w:r>
      <w:fldChar w:fldCharType="separate"/>
    </w:r>
    <w:r w:rsidR="0066714D" w:rsidRPr="002C2AAE">
      <w:rPr>
        <w:lang w:val="en-US"/>
      </w:rPr>
      <w:t>P:\RUS\ITU-R\CONF-R\CMR23\000\044ADD24ADD02R.docx</w:t>
    </w:r>
    <w:r>
      <w:fldChar w:fldCharType="end"/>
    </w:r>
    <w:r w:rsidR="0066714D">
      <w:t xml:space="preserve"> (</w:t>
    </w:r>
    <w:r w:rsidR="0066714D" w:rsidRPr="0066714D">
      <w:t>525334</w:t>
    </w:r>
    <w:r w:rsidR="0066714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17FD" w14:textId="77777777" w:rsidR="00CA69DF" w:rsidRDefault="00CA69DF">
      <w:r>
        <w:rPr>
          <w:b/>
        </w:rPr>
        <w:t>_______________</w:t>
      </w:r>
    </w:p>
  </w:footnote>
  <w:footnote w:type="continuationSeparator" w:id="0">
    <w:p w14:paraId="0A564AAC" w14:textId="77777777" w:rsidR="00CA69DF" w:rsidRDefault="00CA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0FD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2672">
      <w:rPr>
        <w:noProof/>
      </w:rPr>
      <w:t>4</w:t>
    </w:r>
    <w:r>
      <w:fldChar w:fldCharType="end"/>
    </w:r>
  </w:p>
  <w:p w14:paraId="0E02561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</w:t>
    </w:r>
    <w:proofErr w:type="spellStart"/>
    <w:r w:rsidR="00F761D2">
      <w:t>Add.</w:t>
    </w:r>
    <w:proofErr w:type="gramStart"/>
    <w:r w:rsidR="00F761D2">
      <w:t>24</w:t>
    </w:r>
    <w:proofErr w:type="spellEnd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4206038">
    <w:abstractNumId w:val="0"/>
  </w:num>
  <w:num w:numId="2" w16cid:durableId="11468966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C44"/>
    <w:rsid w:val="00075880"/>
    <w:rsid w:val="00094216"/>
    <w:rsid w:val="000A0EF3"/>
    <w:rsid w:val="000C3F55"/>
    <w:rsid w:val="000F0019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2F9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C2AAE"/>
    <w:rsid w:val="002C6994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412E"/>
    <w:rsid w:val="0041733C"/>
    <w:rsid w:val="00434A7C"/>
    <w:rsid w:val="0045143A"/>
    <w:rsid w:val="00457A0D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13AC"/>
    <w:rsid w:val="0053635B"/>
    <w:rsid w:val="00540D1E"/>
    <w:rsid w:val="005651C9"/>
    <w:rsid w:val="00566ECD"/>
    <w:rsid w:val="00567276"/>
    <w:rsid w:val="00573FDC"/>
    <w:rsid w:val="005755E2"/>
    <w:rsid w:val="0059021F"/>
    <w:rsid w:val="00597005"/>
    <w:rsid w:val="005977FC"/>
    <w:rsid w:val="005A295E"/>
    <w:rsid w:val="005B7075"/>
    <w:rsid w:val="005D1879"/>
    <w:rsid w:val="005D79A3"/>
    <w:rsid w:val="005E61DD"/>
    <w:rsid w:val="006023DF"/>
    <w:rsid w:val="006115BE"/>
    <w:rsid w:val="00614771"/>
    <w:rsid w:val="00620DD7"/>
    <w:rsid w:val="00635F1A"/>
    <w:rsid w:val="00657DE0"/>
    <w:rsid w:val="0066714D"/>
    <w:rsid w:val="00692C06"/>
    <w:rsid w:val="006A4B30"/>
    <w:rsid w:val="006A6E9B"/>
    <w:rsid w:val="00763F4F"/>
    <w:rsid w:val="00775720"/>
    <w:rsid w:val="007829F6"/>
    <w:rsid w:val="007917AE"/>
    <w:rsid w:val="007A08B5"/>
    <w:rsid w:val="00811633"/>
    <w:rsid w:val="00812452"/>
    <w:rsid w:val="00815749"/>
    <w:rsid w:val="00852477"/>
    <w:rsid w:val="00872FC8"/>
    <w:rsid w:val="008B43F2"/>
    <w:rsid w:val="008C3257"/>
    <w:rsid w:val="008C401C"/>
    <w:rsid w:val="009119CC"/>
    <w:rsid w:val="00917C0A"/>
    <w:rsid w:val="00941A02"/>
    <w:rsid w:val="009622B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2163"/>
    <w:rsid w:val="00A96075"/>
    <w:rsid w:val="00A97EC0"/>
    <w:rsid w:val="00AC66E6"/>
    <w:rsid w:val="00B24E60"/>
    <w:rsid w:val="00B32AEE"/>
    <w:rsid w:val="00B468A6"/>
    <w:rsid w:val="00B74170"/>
    <w:rsid w:val="00B75113"/>
    <w:rsid w:val="00B958BD"/>
    <w:rsid w:val="00BA13A4"/>
    <w:rsid w:val="00BA1AA1"/>
    <w:rsid w:val="00BA35DC"/>
    <w:rsid w:val="00BC24CD"/>
    <w:rsid w:val="00BC5313"/>
    <w:rsid w:val="00BD0D2F"/>
    <w:rsid w:val="00BD1129"/>
    <w:rsid w:val="00BD64A8"/>
    <w:rsid w:val="00C0572C"/>
    <w:rsid w:val="00C20466"/>
    <w:rsid w:val="00C2049B"/>
    <w:rsid w:val="00C266F4"/>
    <w:rsid w:val="00C324A8"/>
    <w:rsid w:val="00C36F8E"/>
    <w:rsid w:val="00C56E7A"/>
    <w:rsid w:val="00C5761E"/>
    <w:rsid w:val="00C779CE"/>
    <w:rsid w:val="00C916AF"/>
    <w:rsid w:val="00CA69DF"/>
    <w:rsid w:val="00CC47C6"/>
    <w:rsid w:val="00CC4DE6"/>
    <w:rsid w:val="00CE020C"/>
    <w:rsid w:val="00CE5E47"/>
    <w:rsid w:val="00CF020F"/>
    <w:rsid w:val="00D22AE1"/>
    <w:rsid w:val="00D53715"/>
    <w:rsid w:val="00D7331A"/>
    <w:rsid w:val="00DB4CB0"/>
    <w:rsid w:val="00DE2EBA"/>
    <w:rsid w:val="00E2253F"/>
    <w:rsid w:val="00E22A48"/>
    <w:rsid w:val="00E43E99"/>
    <w:rsid w:val="00E5155F"/>
    <w:rsid w:val="00E65919"/>
    <w:rsid w:val="00E976C1"/>
    <w:rsid w:val="00EA0C0C"/>
    <w:rsid w:val="00EB66F7"/>
    <w:rsid w:val="00EF066B"/>
    <w:rsid w:val="00EF43E7"/>
    <w:rsid w:val="00F1578A"/>
    <w:rsid w:val="00F21A03"/>
    <w:rsid w:val="00F22672"/>
    <w:rsid w:val="00F33B22"/>
    <w:rsid w:val="00F65316"/>
    <w:rsid w:val="00F65C19"/>
    <w:rsid w:val="00F65E2F"/>
    <w:rsid w:val="00F67607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B5584"/>
  <w15:docId w15:val="{2E122923-DA78-489A-BE5B-4354233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9F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C2A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2AAE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R23-WRC23-C-0044!A24-A2!MSW-R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0128D7-C78A-498B-AAA2-2CC57B2BE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F179E-ECFD-4035-A427-7505B25F2C2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2E75E7-6217-4B12-B25B-19925F1FF6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R23-WRC23-C-0044!A24-A2!MSW-R</vt:lpstr>
      <vt:lpstr>R23-WRC23-C-0044!A24-A2!MSW-R</vt:lpstr>
    </vt:vector>
  </TitlesOfParts>
  <Manager>General Secretariat - Pool</Manager>
  <Company>International Telecommunication Union (ITU)</Company>
  <LinksUpToDate>false</LinksUpToDate>
  <CharactersWithSpaces>9379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R23-WRC23-C-0044!A24-A2!MSW-R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22</cp:revision>
  <cp:lastPrinted>2003-06-17T08:22:00Z</cp:lastPrinted>
  <dcterms:created xsi:type="dcterms:W3CDTF">2023-07-02T15:23:00Z</dcterms:created>
  <dcterms:modified xsi:type="dcterms:W3CDTF">2023-07-17T08:48:00Z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