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0A7D6AC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4C7594D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709A6BF" wp14:editId="284ED2C4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7EB9D03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3974ACE3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C19463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2F879D3" wp14:editId="41667E9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4BAFEF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41E32F6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39EF8C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4158F6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4D39880" w14:textId="77777777" w:rsidR="000D1EE4" w:rsidRPr="000D1EE4" w:rsidRDefault="000D1EE4" w:rsidP="000E1AB2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48E59BD" w14:textId="77777777" w:rsidR="000D1EE4" w:rsidRPr="000D1EE4" w:rsidRDefault="000D1EE4" w:rsidP="000E1AB2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0D1EE4" w14:paraId="09B708E5" w14:textId="77777777" w:rsidTr="00752552">
        <w:trPr>
          <w:cantSplit/>
        </w:trPr>
        <w:tc>
          <w:tcPr>
            <w:tcW w:w="6696" w:type="dxa"/>
            <w:gridSpan w:val="2"/>
          </w:tcPr>
          <w:p w14:paraId="7A2C851D" w14:textId="77777777" w:rsidR="000D1EE4" w:rsidRPr="000E1AB2" w:rsidRDefault="00E50850" w:rsidP="000E1AB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E1AB2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8FBAA0A" w14:textId="77777777" w:rsidR="000D1EE4" w:rsidRPr="000E1AB2" w:rsidRDefault="00E50850" w:rsidP="000E1AB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E1AB2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0E1AB2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E1AB2">
              <w:rPr>
                <w:rFonts w:eastAsia="SimSun"/>
                <w:b/>
                <w:bCs/>
              </w:rPr>
              <w:t>44-A</w:t>
            </w:r>
          </w:p>
        </w:tc>
      </w:tr>
      <w:tr w:rsidR="000D1EE4" w:rsidRPr="000D1EE4" w14:paraId="33049AAE" w14:textId="77777777" w:rsidTr="00752552">
        <w:trPr>
          <w:cantSplit/>
        </w:trPr>
        <w:tc>
          <w:tcPr>
            <w:tcW w:w="6696" w:type="dxa"/>
            <w:gridSpan w:val="2"/>
          </w:tcPr>
          <w:p w14:paraId="4DDCE2B3" w14:textId="77777777" w:rsidR="000D1EE4" w:rsidRPr="000E1AB2" w:rsidRDefault="000D1EE4" w:rsidP="000E1AB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DF1DEFF" w14:textId="77777777" w:rsidR="000D1EE4" w:rsidRPr="000E1AB2" w:rsidRDefault="00E50850" w:rsidP="000E1AB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0E1AB2">
              <w:rPr>
                <w:rFonts w:eastAsia="SimSun"/>
                <w:b/>
                <w:bCs/>
              </w:rPr>
              <w:t>26</w:t>
            </w:r>
            <w:r w:rsidRPr="000E1AB2">
              <w:rPr>
                <w:rFonts w:eastAsia="SimSun"/>
                <w:b/>
                <w:bCs/>
                <w:rtl/>
              </w:rPr>
              <w:t xml:space="preserve"> يونيو </w:t>
            </w:r>
            <w:r w:rsidRPr="000E1AB2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AC9E0C1" w14:textId="77777777" w:rsidTr="00752552">
        <w:trPr>
          <w:cantSplit/>
        </w:trPr>
        <w:tc>
          <w:tcPr>
            <w:tcW w:w="6696" w:type="dxa"/>
            <w:gridSpan w:val="2"/>
          </w:tcPr>
          <w:p w14:paraId="52AEC7F9" w14:textId="77777777" w:rsidR="000D1EE4" w:rsidRPr="000E1AB2" w:rsidRDefault="000D1EE4" w:rsidP="000E1AB2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63A6F3B" w14:textId="77777777" w:rsidR="000D1EE4" w:rsidRPr="000E1AB2" w:rsidRDefault="00E50850" w:rsidP="000E1AB2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0E1AB2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37385AA" w14:textId="77777777" w:rsidTr="00752552">
        <w:trPr>
          <w:cantSplit/>
        </w:trPr>
        <w:tc>
          <w:tcPr>
            <w:tcW w:w="9666" w:type="dxa"/>
            <w:gridSpan w:val="4"/>
          </w:tcPr>
          <w:p w14:paraId="0DC04068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CEB30F0" w14:textId="77777777" w:rsidTr="00752552">
        <w:trPr>
          <w:cantSplit/>
        </w:trPr>
        <w:tc>
          <w:tcPr>
            <w:tcW w:w="9666" w:type="dxa"/>
            <w:gridSpan w:val="4"/>
          </w:tcPr>
          <w:p w14:paraId="21DB80DC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0D1EE4" w:rsidRPr="000D1EE4" w14:paraId="48F889DE" w14:textId="77777777" w:rsidTr="00752552">
        <w:trPr>
          <w:cantSplit/>
        </w:trPr>
        <w:tc>
          <w:tcPr>
            <w:tcW w:w="9666" w:type="dxa"/>
            <w:gridSpan w:val="4"/>
          </w:tcPr>
          <w:p w14:paraId="65C17028" w14:textId="192EBBCA" w:rsidR="000D1EE4" w:rsidRPr="000D1EE4" w:rsidRDefault="000E1AB2" w:rsidP="000D1EE4">
            <w:pPr>
              <w:pStyle w:val="Title1"/>
              <w:rPr>
                <w:rtl/>
              </w:rPr>
            </w:pPr>
            <w:r w:rsidRPr="000E1AB2">
              <w:rPr>
                <w:rtl/>
              </w:rPr>
              <w:t>مقترحات بشأن أعمال المؤتمر</w:t>
            </w:r>
          </w:p>
        </w:tc>
      </w:tr>
      <w:tr w:rsidR="000D1EE4" w:rsidRPr="000D1EE4" w14:paraId="55070847" w14:textId="77777777" w:rsidTr="00752552">
        <w:trPr>
          <w:cantSplit/>
        </w:trPr>
        <w:tc>
          <w:tcPr>
            <w:tcW w:w="9666" w:type="dxa"/>
            <w:gridSpan w:val="4"/>
          </w:tcPr>
          <w:p w14:paraId="01CDF39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A0AC7A3" w14:textId="77777777" w:rsidTr="00752552">
        <w:trPr>
          <w:cantSplit/>
        </w:trPr>
        <w:tc>
          <w:tcPr>
            <w:tcW w:w="9666" w:type="dxa"/>
            <w:gridSpan w:val="4"/>
          </w:tcPr>
          <w:p w14:paraId="09D56184" w14:textId="0FE3D4F6" w:rsidR="00E50850" w:rsidRPr="000D1EE4" w:rsidRDefault="00E50850" w:rsidP="00E50850">
            <w:pPr>
              <w:pStyle w:val="Agendaitem"/>
              <w:rPr>
                <w:rtl/>
                <w:lang w:bidi="ar-SY"/>
              </w:rPr>
            </w:pPr>
            <w:r>
              <w:rPr>
                <w:rtl/>
              </w:rPr>
              <w:t>بند جدول الأعمال</w:t>
            </w:r>
            <w:r w:rsidR="000E1AB2">
              <w:rPr>
                <w:rFonts w:hint="cs"/>
                <w:rtl/>
                <w:lang w:bidi="ar-SY"/>
              </w:rPr>
              <w:t xml:space="preserve"> </w:t>
            </w:r>
            <w:r w:rsidR="000E1AB2">
              <w:rPr>
                <w:rtl/>
              </w:rPr>
              <w:t>5.1</w:t>
            </w:r>
          </w:p>
        </w:tc>
      </w:tr>
    </w:tbl>
    <w:p w14:paraId="4A9488D9" w14:textId="284DF19C" w:rsidR="004C67F1" w:rsidRDefault="00D214F5" w:rsidP="000E1AB2">
      <w:pPr>
        <w:rPr>
          <w:rtl/>
          <w:lang w:val="en-GB" w:bidi="ar-EG"/>
        </w:rPr>
      </w:pPr>
      <w:r w:rsidRPr="00934F87">
        <w:t>5.1</w:t>
      </w:r>
      <w:r w:rsidRPr="00934F87">
        <w:tab/>
      </w:r>
      <w:r w:rsidRPr="00934F87">
        <w:rPr>
          <w:rFonts w:hint="cs"/>
          <w:rtl/>
        </w:rPr>
        <w:t>استعراض استعمال الطيف والاحتياجات من الطيف للخدمات القائمة في نطاق التردد</w:t>
      </w:r>
      <w:r w:rsidRPr="00934F87">
        <w:rPr>
          <w:rFonts w:hint="eastAsia"/>
          <w:rtl/>
        </w:rPr>
        <w:t> </w:t>
      </w:r>
      <w:r w:rsidRPr="00934F87">
        <w:t>MHz 960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والنظر في التدابير التنظيمية الممكنة في نطاق التردد </w:t>
      </w:r>
      <w:r w:rsidRPr="00934F87">
        <w:t>MHz 694</w:t>
      </w:r>
      <w:r w:rsidRPr="00934F87">
        <w:noBreakHyphen/>
        <w:t>470</w:t>
      </w:r>
      <w:r w:rsidRPr="00934F87">
        <w:rPr>
          <w:rFonts w:hint="cs"/>
          <w:rtl/>
        </w:rPr>
        <w:t xml:space="preserve"> في الإقليم</w:t>
      </w:r>
      <w:r w:rsidRPr="00934F87">
        <w:rPr>
          <w:rFonts w:hint="eastAsia"/>
          <w:rtl/>
        </w:rPr>
        <w:t> </w:t>
      </w:r>
      <w:r w:rsidRPr="00934F87">
        <w:t>1</w:t>
      </w:r>
      <w:r w:rsidRPr="00934F87">
        <w:rPr>
          <w:rFonts w:hint="cs"/>
          <w:rtl/>
        </w:rPr>
        <w:t xml:space="preserve"> على أساس الاستعراض، وفقاً للقرار </w:t>
      </w:r>
      <w:r w:rsidRPr="00934F87">
        <w:rPr>
          <w:b/>
          <w:bCs/>
        </w:rPr>
        <w:t>235 (WRC</w:t>
      </w:r>
      <w:r w:rsidRPr="00934F87">
        <w:rPr>
          <w:b/>
          <w:bCs/>
        </w:rPr>
        <w:noBreakHyphen/>
      </w:r>
      <w:proofErr w:type="gramStart"/>
      <w:r w:rsidRPr="00934F87">
        <w:rPr>
          <w:b/>
          <w:bCs/>
        </w:rPr>
        <w:t>15)</w:t>
      </w:r>
      <w:r w:rsidRPr="00934F87">
        <w:rPr>
          <w:rtl/>
        </w:rPr>
        <w:t>؛</w:t>
      </w:r>
      <w:proofErr w:type="gramEnd"/>
    </w:p>
    <w:p w14:paraId="3F52CA58" w14:textId="17F2CE5B" w:rsidR="00FD7BB8" w:rsidRDefault="000E1AB2" w:rsidP="000E1AB2">
      <w:pPr>
        <w:pStyle w:val="Headingb"/>
        <w:rPr>
          <w:rtl/>
          <w:lang w:val="en-GB"/>
        </w:rPr>
      </w:pPr>
      <w:r>
        <w:rPr>
          <w:rFonts w:hint="cs"/>
          <w:rtl/>
          <w:lang w:val="en-GB"/>
        </w:rPr>
        <w:t>المقترح</w:t>
      </w:r>
    </w:p>
    <w:p w14:paraId="3120EE34" w14:textId="77777777" w:rsidR="0089064D" w:rsidRDefault="00D214F5">
      <w:pPr>
        <w:pStyle w:val="Proposal"/>
      </w:pPr>
      <w:r>
        <w:tab/>
        <w:t>IAP/44A5/1</w:t>
      </w:r>
    </w:p>
    <w:p w14:paraId="07936F2E" w14:textId="08FC10EB" w:rsidR="005A5888" w:rsidRPr="006146B3" w:rsidRDefault="005A5888" w:rsidP="005A5888">
      <w:pPr>
        <w:rPr>
          <w:spacing w:val="2"/>
          <w:rtl/>
        </w:rPr>
      </w:pPr>
      <w:r w:rsidRPr="006146B3">
        <w:rPr>
          <w:spacing w:val="2"/>
          <w:rtl/>
          <w:lang w:bidi="ar-SY"/>
        </w:rPr>
        <w:t xml:space="preserve">يتناول البند </w:t>
      </w:r>
      <w:r w:rsidRPr="006146B3">
        <w:rPr>
          <w:spacing w:val="2"/>
          <w:lang w:bidi="ar-SY"/>
        </w:rPr>
        <w:t>5.1</w:t>
      </w:r>
      <w:r w:rsidRPr="006146B3">
        <w:rPr>
          <w:rFonts w:hint="cs"/>
          <w:spacing w:val="2"/>
          <w:rtl/>
          <w:lang w:bidi="ar-EG"/>
        </w:rPr>
        <w:t xml:space="preserve"> </w:t>
      </w:r>
      <w:r w:rsidRPr="006146B3">
        <w:rPr>
          <w:spacing w:val="2"/>
          <w:rtl/>
          <w:lang w:bidi="ar-SY"/>
        </w:rPr>
        <w:t xml:space="preserve">من جدول أعمال المؤتمر العالمي للاتصالات الراديوية </w:t>
      </w:r>
      <w:r w:rsidRPr="006146B3">
        <w:rPr>
          <w:rFonts w:hint="cs"/>
          <w:spacing w:val="2"/>
          <w:rtl/>
          <w:lang w:bidi="ar-SY"/>
        </w:rPr>
        <w:t>لعام 2023</w:t>
      </w:r>
      <w:r w:rsidRPr="006146B3">
        <w:rPr>
          <w:spacing w:val="2"/>
          <w:rtl/>
          <w:lang w:bidi="ar-SY"/>
        </w:rPr>
        <w:t xml:space="preserve"> </w:t>
      </w:r>
      <w:r w:rsidRPr="006146B3">
        <w:rPr>
          <w:rFonts w:hint="cs"/>
          <w:spacing w:val="2"/>
          <w:rtl/>
        </w:rPr>
        <w:t>استعمال الطيف والاحتياجات من الطيف للخدمات القائمة في نطاق التردد</w:t>
      </w:r>
      <w:r w:rsidRPr="006146B3">
        <w:rPr>
          <w:rFonts w:hint="eastAsia"/>
          <w:spacing w:val="2"/>
          <w:rtl/>
        </w:rPr>
        <w:t> </w:t>
      </w:r>
      <w:r w:rsidRPr="006146B3">
        <w:rPr>
          <w:spacing w:val="2"/>
        </w:rPr>
        <w:t>MHz 960</w:t>
      </w:r>
      <w:r w:rsidRPr="006146B3">
        <w:rPr>
          <w:spacing w:val="2"/>
        </w:rPr>
        <w:noBreakHyphen/>
        <w:t>470</w:t>
      </w:r>
      <w:r w:rsidRPr="006146B3">
        <w:rPr>
          <w:rFonts w:hint="cs"/>
          <w:spacing w:val="2"/>
          <w:rtl/>
        </w:rPr>
        <w:t xml:space="preserve"> في الإقليم</w:t>
      </w:r>
      <w:r w:rsidRPr="006146B3">
        <w:rPr>
          <w:rFonts w:hint="eastAsia"/>
          <w:spacing w:val="2"/>
          <w:rtl/>
        </w:rPr>
        <w:t> </w:t>
      </w:r>
      <w:r w:rsidRPr="006146B3">
        <w:rPr>
          <w:spacing w:val="2"/>
        </w:rPr>
        <w:t>1</w:t>
      </w:r>
      <w:r w:rsidRPr="006146B3">
        <w:rPr>
          <w:rFonts w:hint="cs"/>
          <w:spacing w:val="2"/>
          <w:rtl/>
        </w:rPr>
        <w:t xml:space="preserve"> والنظر في التدابير التنظيمية الممكنة في نطاق التردد </w:t>
      </w:r>
      <w:r w:rsidRPr="006146B3">
        <w:rPr>
          <w:spacing w:val="2"/>
        </w:rPr>
        <w:t>MHz 694</w:t>
      </w:r>
      <w:r w:rsidRPr="006146B3">
        <w:rPr>
          <w:spacing w:val="2"/>
        </w:rPr>
        <w:noBreakHyphen/>
        <w:t>470</w:t>
      </w:r>
      <w:r w:rsidRPr="006146B3">
        <w:rPr>
          <w:rFonts w:hint="cs"/>
          <w:spacing w:val="2"/>
          <w:rtl/>
        </w:rPr>
        <w:t xml:space="preserve"> في الإقليم</w:t>
      </w:r>
      <w:r w:rsidRPr="006146B3">
        <w:rPr>
          <w:rFonts w:hint="eastAsia"/>
          <w:spacing w:val="2"/>
          <w:rtl/>
        </w:rPr>
        <w:t> </w:t>
      </w:r>
      <w:r w:rsidRPr="006146B3">
        <w:rPr>
          <w:spacing w:val="2"/>
        </w:rPr>
        <w:t>1</w:t>
      </w:r>
      <w:r w:rsidRPr="006146B3">
        <w:rPr>
          <w:rFonts w:hint="cs"/>
          <w:spacing w:val="2"/>
          <w:rtl/>
        </w:rPr>
        <w:t xml:space="preserve"> </w:t>
      </w:r>
      <w:r w:rsidRPr="006146B3">
        <w:rPr>
          <w:spacing w:val="2"/>
          <w:rtl/>
          <w:lang w:bidi="ar-SY"/>
        </w:rPr>
        <w:t xml:space="preserve">فقط. </w:t>
      </w:r>
      <w:r w:rsidRPr="006146B3">
        <w:rPr>
          <w:rFonts w:hint="cs"/>
          <w:spacing w:val="2"/>
          <w:rtl/>
        </w:rPr>
        <w:t>و</w:t>
      </w:r>
      <w:r w:rsidRPr="006146B3">
        <w:rPr>
          <w:spacing w:val="2"/>
          <w:rtl/>
        </w:rPr>
        <w:t xml:space="preserve">يجب ألا تؤثر أي تغييرات يتم إجراؤها </w:t>
      </w:r>
      <w:r w:rsidR="00B26732" w:rsidRPr="006146B3">
        <w:rPr>
          <w:rFonts w:hint="cs"/>
          <w:spacing w:val="2"/>
          <w:rtl/>
        </w:rPr>
        <w:t>في</w:t>
      </w:r>
      <w:r w:rsidRPr="006146B3">
        <w:rPr>
          <w:spacing w:val="2"/>
          <w:rtl/>
        </w:rPr>
        <w:t xml:space="preserve"> لوائح الراديو </w:t>
      </w:r>
      <w:r w:rsidR="00B26732" w:rsidRPr="006146B3">
        <w:rPr>
          <w:rFonts w:hint="cs"/>
          <w:spacing w:val="2"/>
          <w:rtl/>
        </w:rPr>
        <w:t>بموجب</w:t>
      </w:r>
      <w:r w:rsidRPr="006146B3">
        <w:rPr>
          <w:spacing w:val="2"/>
          <w:rtl/>
        </w:rPr>
        <w:t xml:space="preserve"> البند </w:t>
      </w:r>
      <w:r w:rsidRPr="006146B3">
        <w:rPr>
          <w:rFonts w:hint="cs"/>
          <w:spacing w:val="2"/>
          <w:rtl/>
        </w:rPr>
        <w:t>5</w:t>
      </w:r>
      <w:r w:rsidRPr="006146B3">
        <w:rPr>
          <w:spacing w:val="2"/>
          <w:rtl/>
        </w:rPr>
        <w:t xml:space="preserve">.1 من جدول أعمال المؤتمر على التوزيعات </w:t>
      </w:r>
      <w:r w:rsidRPr="006146B3">
        <w:rPr>
          <w:rFonts w:hint="cs"/>
          <w:spacing w:val="2"/>
          <w:rtl/>
        </w:rPr>
        <w:t>والتحديدات</w:t>
      </w:r>
      <w:r w:rsidRPr="006146B3">
        <w:rPr>
          <w:spacing w:val="2"/>
          <w:rtl/>
        </w:rPr>
        <w:t xml:space="preserve"> الحالية للإقليم </w:t>
      </w:r>
      <w:r w:rsidRPr="006146B3">
        <w:rPr>
          <w:rFonts w:hint="cs"/>
          <w:spacing w:val="2"/>
          <w:rtl/>
        </w:rPr>
        <w:t>2،</w:t>
      </w:r>
      <w:r w:rsidRPr="006146B3">
        <w:rPr>
          <w:spacing w:val="2"/>
          <w:rtl/>
        </w:rPr>
        <w:t xml:space="preserve"> و</w:t>
      </w:r>
      <w:r w:rsidRPr="006146B3">
        <w:rPr>
          <w:rFonts w:hint="cs"/>
          <w:spacing w:val="2"/>
          <w:rtl/>
        </w:rPr>
        <w:t>أ</w:t>
      </w:r>
      <w:r w:rsidRPr="006146B3">
        <w:rPr>
          <w:spacing w:val="2"/>
          <w:rtl/>
        </w:rPr>
        <w:t xml:space="preserve">لا </w:t>
      </w:r>
      <w:r w:rsidRPr="006146B3">
        <w:rPr>
          <w:rFonts w:hint="cs"/>
          <w:spacing w:val="2"/>
          <w:rtl/>
        </w:rPr>
        <w:t>ي</w:t>
      </w:r>
      <w:r w:rsidRPr="006146B3">
        <w:rPr>
          <w:spacing w:val="2"/>
          <w:rtl/>
        </w:rPr>
        <w:t xml:space="preserve">خضع </w:t>
      </w:r>
      <w:r w:rsidRPr="006146B3">
        <w:rPr>
          <w:rFonts w:hint="cs"/>
          <w:spacing w:val="2"/>
          <w:rtl/>
        </w:rPr>
        <w:t>الإقليم</w:t>
      </w:r>
      <w:r w:rsidRPr="006146B3">
        <w:rPr>
          <w:spacing w:val="2"/>
          <w:rtl/>
        </w:rPr>
        <w:t xml:space="preserve"> 2</w:t>
      </w:r>
      <w:r w:rsidRPr="006146B3">
        <w:rPr>
          <w:rFonts w:hint="cs"/>
          <w:spacing w:val="2"/>
          <w:rtl/>
        </w:rPr>
        <w:t xml:space="preserve"> </w:t>
      </w:r>
      <w:r w:rsidR="00B26732" w:rsidRPr="006146B3">
        <w:rPr>
          <w:rFonts w:hint="cs"/>
          <w:spacing w:val="2"/>
          <w:rtl/>
        </w:rPr>
        <w:t>ل</w:t>
      </w:r>
      <w:r w:rsidRPr="006146B3">
        <w:rPr>
          <w:rFonts w:hint="cs"/>
          <w:spacing w:val="2"/>
          <w:rtl/>
        </w:rPr>
        <w:t>أي</w:t>
      </w:r>
      <w:r w:rsidRPr="006146B3">
        <w:rPr>
          <w:spacing w:val="2"/>
          <w:rtl/>
        </w:rPr>
        <w:t xml:space="preserve"> تغييرات تتصل بأحكام إجرائية أو تنظيمية. </w:t>
      </w:r>
      <w:r w:rsidRPr="006146B3">
        <w:rPr>
          <w:rFonts w:hint="cs"/>
          <w:spacing w:val="2"/>
          <w:rtl/>
        </w:rPr>
        <w:t>وعليه،</w:t>
      </w:r>
      <w:r w:rsidRPr="006146B3">
        <w:rPr>
          <w:spacing w:val="2"/>
          <w:rtl/>
        </w:rPr>
        <w:t xml:space="preserve"> لا يوجد تغيير مقترح </w:t>
      </w:r>
      <w:r w:rsidRPr="006146B3">
        <w:rPr>
          <w:rFonts w:hint="cs"/>
          <w:spacing w:val="2"/>
          <w:rtl/>
        </w:rPr>
        <w:t>فيما يتعلق بالإقلي</w:t>
      </w:r>
      <w:r w:rsidRPr="006146B3">
        <w:rPr>
          <w:rFonts w:hint="eastAsia"/>
          <w:spacing w:val="2"/>
          <w:rtl/>
        </w:rPr>
        <w:t>م</w:t>
      </w:r>
      <w:r w:rsidRPr="006146B3">
        <w:rPr>
          <w:spacing w:val="2"/>
          <w:rtl/>
        </w:rPr>
        <w:t xml:space="preserve"> </w:t>
      </w:r>
      <w:r w:rsidRPr="006146B3">
        <w:rPr>
          <w:rFonts w:hint="cs"/>
          <w:spacing w:val="2"/>
          <w:rtl/>
        </w:rPr>
        <w:t>2</w:t>
      </w:r>
      <w:r w:rsidR="007B7119" w:rsidRPr="006146B3">
        <w:rPr>
          <w:rFonts w:hint="cs"/>
          <w:spacing w:val="2"/>
          <w:rtl/>
        </w:rPr>
        <w:t xml:space="preserve"> </w:t>
      </w:r>
      <w:r w:rsidR="00B26732" w:rsidRPr="006146B3">
        <w:rPr>
          <w:rFonts w:hint="cs"/>
          <w:spacing w:val="2"/>
          <w:rtl/>
        </w:rPr>
        <w:t xml:space="preserve">بموجب </w:t>
      </w:r>
      <w:r w:rsidR="00493976" w:rsidRPr="006146B3">
        <w:rPr>
          <w:rFonts w:hint="cs"/>
          <w:spacing w:val="2"/>
          <w:rtl/>
        </w:rPr>
        <w:t>البند</w:t>
      </w:r>
      <w:r w:rsidR="007B7119" w:rsidRPr="006146B3">
        <w:rPr>
          <w:spacing w:val="2"/>
          <w:rtl/>
        </w:rPr>
        <w:t xml:space="preserve"> </w:t>
      </w:r>
      <w:r w:rsidR="007B7119" w:rsidRPr="006146B3">
        <w:rPr>
          <w:rFonts w:hint="cs"/>
          <w:spacing w:val="2"/>
          <w:rtl/>
        </w:rPr>
        <w:t>5</w:t>
      </w:r>
      <w:r w:rsidR="007B7119" w:rsidRPr="006146B3">
        <w:rPr>
          <w:spacing w:val="2"/>
          <w:rtl/>
        </w:rPr>
        <w:t>.1 من جدول الأعم</w:t>
      </w:r>
      <w:r w:rsidR="007B7119" w:rsidRPr="006146B3">
        <w:rPr>
          <w:rFonts w:hint="cs"/>
          <w:spacing w:val="2"/>
          <w:rtl/>
        </w:rPr>
        <w:t>ال</w:t>
      </w:r>
      <w:r w:rsidRPr="006146B3">
        <w:rPr>
          <w:rFonts w:hint="cs"/>
          <w:spacing w:val="2"/>
          <w:rtl/>
        </w:rPr>
        <w:t>، ولا</w:t>
      </w:r>
      <w:r w:rsidRPr="006146B3">
        <w:rPr>
          <w:spacing w:val="2"/>
          <w:rtl/>
        </w:rPr>
        <w:t xml:space="preserve"> يتناول هذا </w:t>
      </w:r>
      <w:r w:rsidRPr="006146B3">
        <w:rPr>
          <w:rFonts w:hint="cs"/>
          <w:spacing w:val="2"/>
          <w:rtl/>
        </w:rPr>
        <w:t>المقترح</w:t>
      </w:r>
      <w:r w:rsidRPr="006146B3">
        <w:rPr>
          <w:spacing w:val="2"/>
          <w:rtl/>
        </w:rPr>
        <w:t xml:space="preserve"> الإقليم 1 </w:t>
      </w:r>
      <w:r w:rsidR="006760E6" w:rsidRPr="006146B3">
        <w:rPr>
          <w:rFonts w:hint="cs"/>
          <w:spacing w:val="2"/>
          <w:rtl/>
        </w:rPr>
        <w:t>أ</w:t>
      </w:r>
      <w:r w:rsidRPr="006146B3">
        <w:rPr>
          <w:spacing w:val="2"/>
          <w:rtl/>
        </w:rPr>
        <w:t>و</w:t>
      </w:r>
      <w:r w:rsidR="006760E6" w:rsidRPr="006146B3">
        <w:rPr>
          <w:rFonts w:hint="cs"/>
          <w:spacing w:val="2"/>
          <w:rtl/>
        </w:rPr>
        <w:t xml:space="preserve"> الإقلي</w:t>
      </w:r>
      <w:r w:rsidR="007B56D7" w:rsidRPr="006146B3">
        <w:rPr>
          <w:rFonts w:hint="cs"/>
          <w:spacing w:val="2"/>
          <w:rtl/>
        </w:rPr>
        <w:t xml:space="preserve">م </w:t>
      </w:r>
      <w:r w:rsidRPr="006146B3">
        <w:rPr>
          <w:spacing w:val="2"/>
          <w:rtl/>
        </w:rPr>
        <w:t>3</w:t>
      </w:r>
      <w:r w:rsidRPr="006146B3">
        <w:rPr>
          <w:rFonts w:hint="cs"/>
          <w:spacing w:val="2"/>
          <w:rtl/>
        </w:rPr>
        <w:t xml:space="preserve">. </w:t>
      </w:r>
    </w:p>
    <w:p w14:paraId="72A8F69C" w14:textId="5E8F84F7" w:rsidR="0089064D" w:rsidRDefault="000E1AB2" w:rsidP="000E1AB2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</w:t>
      </w:r>
    </w:p>
    <w:sectPr w:rsidR="0089064D" w:rsidSect="004C67F1">
      <w:headerReference w:type="even" r:id="rId15"/>
      <w:footerReference w:type="even" r:id="rId16"/>
      <w:footerReference w:type="first" r:id="rId17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7D43" w14:textId="77777777" w:rsidR="001A6F04" w:rsidRDefault="001A6F04" w:rsidP="002919E1">
      <w:r>
        <w:separator/>
      </w:r>
    </w:p>
    <w:p w14:paraId="7A424948" w14:textId="77777777" w:rsidR="001A6F04" w:rsidRDefault="001A6F04" w:rsidP="002919E1"/>
    <w:p w14:paraId="5C02361B" w14:textId="77777777" w:rsidR="001A6F04" w:rsidRDefault="001A6F04" w:rsidP="002919E1"/>
    <w:p w14:paraId="5BE299D3" w14:textId="77777777" w:rsidR="001A6F04" w:rsidRDefault="001A6F04"/>
    <w:p w14:paraId="1F3422B3" w14:textId="77777777" w:rsidR="001A6F04" w:rsidRDefault="001A6F04"/>
  </w:endnote>
  <w:endnote w:type="continuationSeparator" w:id="0">
    <w:p w14:paraId="328239DD" w14:textId="77777777" w:rsidR="001A6F04" w:rsidRDefault="001A6F04" w:rsidP="002919E1">
      <w:r>
        <w:continuationSeparator/>
      </w:r>
    </w:p>
    <w:p w14:paraId="48F29872" w14:textId="77777777" w:rsidR="001A6F04" w:rsidRDefault="001A6F04" w:rsidP="002919E1"/>
    <w:p w14:paraId="1DCF19FE" w14:textId="77777777" w:rsidR="001A6F04" w:rsidRDefault="001A6F04" w:rsidP="002919E1"/>
    <w:p w14:paraId="2D24F12D" w14:textId="77777777" w:rsidR="001A6F04" w:rsidRDefault="001A6F04"/>
    <w:p w14:paraId="7D452542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358D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26373E">
      <w:rPr>
        <w:sz w:val="16"/>
        <w:szCs w:val="16"/>
        <w:lang w:val="fr-FR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2BE8" w14:textId="1C35F67F" w:rsidR="006146B3" w:rsidRPr="006146B3" w:rsidRDefault="006146B3" w:rsidP="006146B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6146B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Pr="006146B3">
      <w:rPr>
        <w:noProof/>
        <w:sz w:val="16"/>
        <w:szCs w:val="16"/>
        <w:lang w:val="en-GB"/>
      </w:rPr>
      <w:t>P:\ARA\ITU-R\CONF-R\CMR23\000\044ADD05A.docx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proofErr w:type="gramEnd"/>
    <w:r w:rsidRPr="006146B3">
      <w:rPr>
        <w:sz w:val="16"/>
        <w:szCs w:val="16"/>
        <w:lang w:val="en-GB"/>
      </w:rPr>
      <w:t xml:space="preserve"> (525327)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AF09" w14:textId="77777777" w:rsidR="001A6F04" w:rsidRDefault="001A6F04" w:rsidP="00C45930">
      <w:r>
        <w:separator/>
      </w:r>
    </w:p>
  </w:footnote>
  <w:footnote w:type="continuationSeparator" w:id="0">
    <w:p w14:paraId="27CFA72F" w14:textId="77777777" w:rsidR="001A6F04" w:rsidRDefault="001A6F04" w:rsidP="002919E1">
      <w:r>
        <w:continuationSeparator/>
      </w:r>
    </w:p>
    <w:p w14:paraId="644D84E6" w14:textId="77777777" w:rsidR="001A6F04" w:rsidRDefault="001A6F04" w:rsidP="002919E1"/>
    <w:p w14:paraId="0CF048B2" w14:textId="77777777" w:rsidR="001A6F04" w:rsidRDefault="001A6F04" w:rsidP="002919E1"/>
    <w:p w14:paraId="79217FAB" w14:textId="77777777" w:rsidR="001A6F04" w:rsidRDefault="001A6F04"/>
    <w:p w14:paraId="152BCD5E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9987" w14:textId="77777777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44(Add.5)-</w:t>
    </w:r>
    <w:r w:rsidRPr="00613492">
      <w:rPr>
        <w:rStyle w:val="PageNumber"/>
      </w:rPr>
      <w:t>A</w:t>
    </w:r>
  </w:p>
  <w:p w14:paraId="3773A59D" w14:textId="77777777" w:rsidR="00D63A6F" w:rsidRPr="005E5F16" w:rsidRDefault="00D63A6F" w:rsidP="005E5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2990635">
    <w:abstractNumId w:val="9"/>
  </w:num>
  <w:num w:numId="2" w16cid:durableId="124584629">
    <w:abstractNumId w:val="13"/>
  </w:num>
  <w:num w:numId="3" w16cid:durableId="214630582">
    <w:abstractNumId w:val="11"/>
  </w:num>
  <w:num w:numId="4" w16cid:durableId="892815580">
    <w:abstractNumId w:val="14"/>
  </w:num>
  <w:num w:numId="5" w16cid:durableId="416901508">
    <w:abstractNumId w:val="7"/>
  </w:num>
  <w:num w:numId="6" w16cid:durableId="1782451084">
    <w:abstractNumId w:val="6"/>
  </w:num>
  <w:num w:numId="7" w16cid:durableId="1888371759">
    <w:abstractNumId w:val="5"/>
  </w:num>
  <w:num w:numId="8" w16cid:durableId="1444349312">
    <w:abstractNumId w:val="4"/>
  </w:num>
  <w:num w:numId="9" w16cid:durableId="429277629">
    <w:abstractNumId w:val="8"/>
  </w:num>
  <w:num w:numId="10" w16cid:durableId="1366443150">
    <w:abstractNumId w:val="3"/>
  </w:num>
  <w:num w:numId="11" w16cid:durableId="2053075751">
    <w:abstractNumId w:val="2"/>
  </w:num>
  <w:num w:numId="12" w16cid:durableId="319889639">
    <w:abstractNumId w:val="1"/>
  </w:num>
  <w:num w:numId="13" w16cid:durableId="624849453">
    <w:abstractNumId w:val="0"/>
  </w:num>
  <w:num w:numId="14" w16cid:durableId="1690374406">
    <w:abstractNumId w:val="10"/>
  </w:num>
  <w:num w:numId="15" w16cid:durableId="1539582679">
    <w:abstractNumId w:val="15"/>
  </w:num>
  <w:num w:numId="16" w16cid:durableId="865410516">
    <w:abstractNumId w:val="12"/>
  </w:num>
  <w:num w:numId="17" w16cid:durableId="1947738346">
    <w:abstractNumId w:val="6"/>
  </w:num>
  <w:num w:numId="18" w16cid:durableId="148837788">
    <w:abstractNumId w:val="5"/>
  </w:num>
  <w:num w:numId="19" w16cid:durableId="1038506743">
    <w:abstractNumId w:val="3"/>
  </w:num>
  <w:num w:numId="20" w16cid:durableId="731004161">
    <w:abstractNumId w:val="2"/>
  </w:num>
  <w:num w:numId="21" w16cid:durableId="1287009986">
    <w:abstractNumId w:val="6"/>
  </w:num>
  <w:num w:numId="22" w16cid:durableId="653264640">
    <w:abstractNumId w:val="5"/>
  </w:num>
  <w:num w:numId="23" w16cid:durableId="1213006773">
    <w:abstractNumId w:val="3"/>
  </w:num>
  <w:num w:numId="24" w16cid:durableId="153912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A7FAB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1AB2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976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A5888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146B3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60E6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B56D7"/>
    <w:rsid w:val="007B7119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064D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732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14F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1768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0ee9cd-4db6-40dc-93cd-f83a1bc62452">DPM</DPM_x0020_Author>
    <DPM_x0020_File_x0020_name xmlns="ff0ee9cd-4db6-40dc-93cd-f83a1bc62452">R23-WRC23-C-0044!A5!MSW-A</DPM_x0020_File_x0020_name>
    <DPM_x0020_Version xmlns="ff0ee9cd-4db6-40dc-93cd-f83a1bc62452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0ee9cd-4db6-40dc-93cd-f83a1bc62452" targetNamespace="http://schemas.microsoft.com/office/2006/metadata/properties" ma:root="true" ma:fieldsID="d41af5c836d734370eb92e7ee5f83852" ns2:_="" ns3:_="">
    <xsd:import namespace="996b2e75-67fd-4955-a3b0-5ab9934cb50b"/>
    <xsd:import namespace="ff0ee9cd-4db6-40dc-93cd-f83a1bc6245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e9cd-4db6-40dc-93cd-f83a1bc6245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ee9cd-4db6-40dc-93cd-f83a1bc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0ee9cd-4db6-40dc-93cd-f83a1bc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R23-WRC23-C-0044!A5!MSW-A</vt:lpstr>
    </vt:vector>
  </TitlesOfParts>
  <Manager>General Secretariat - Pool</Manager>
  <Company>International Telecommunication Union (ITU)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R23-WRC23-C-0044!A5!MSW-A</dc:title>
  <dc:creator>Documents Proposals Manager (DPM)</dc:creator>
  <cp:keywords>DPM_v2023.5.24.1_prod</cp:keywords>
  <cp:lastModifiedBy>Arabic-IR</cp:lastModifiedBy>
  <cp:revision>3</cp:revision>
  <cp:lastPrinted>2020-08-11T14:28:00Z</cp:lastPrinted>
  <dcterms:created xsi:type="dcterms:W3CDTF">2023-07-13T11:07:00Z</dcterms:created>
  <dcterms:modified xsi:type="dcterms:W3CDTF">2023-07-13T11:09:00Z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