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8529632" w14:textId="77777777" w:rsidTr="00752552">
        <w:trPr>
          <w:cantSplit/>
          <w:trHeight w:val="20"/>
        </w:trPr>
        <w:tc>
          <w:tcPr>
            <w:tcW w:w="1589" w:type="dxa"/>
            <w:vAlign w:val="center"/>
          </w:tcPr>
          <w:p w14:paraId="4E485FF7" w14:textId="77777777" w:rsidR="00752552" w:rsidRPr="000D1EE4" w:rsidRDefault="00752552" w:rsidP="00752552">
            <w:pPr>
              <w:spacing w:before="0"/>
              <w:jc w:val="left"/>
              <w:rPr>
                <w:b/>
                <w:bCs/>
                <w:rtl/>
                <w:lang w:bidi="ar-EG"/>
              </w:rPr>
            </w:pPr>
            <w:r w:rsidRPr="000D1EE4">
              <w:rPr>
                <w:noProof/>
              </w:rPr>
              <w:drawing>
                <wp:inline distT="0" distB="0" distL="0" distR="0" wp14:anchorId="197516D6" wp14:editId="3BF9C09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9966F41"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B36F95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7093C13" w14:textId="77777777" w:rsidR="00752552" w:rsidRPr="000D1EE4" w:rsidRDefault="00752552" w:rsidP="00752552">
            <w:pPr>
              <w:jc w:val="right"/>
              <w:rPr>
                <w:rtl/>
                <w:lang w:bidi="ar-EG"/>
              </w:rPr>
            </w:pPr>
            <w:bookmarkStart w:id="0" w:name="ditulogo"/>
            <w:bookmarkEnd w:id="0"/>
            <w:r>
              <w:rPr>
                <w:noProof/>
              </w:rPr>
              <w:drawing>
                <wp:inline distT="0" distB="0" distL="0" distR="0" wp14:anchorId="775E718A" wp14:editId="7D36B1A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9B634C7" w14:textId="77777777" w:rsidTr="00752552">
        <w:trPr>
          <w:cantSplit/>
          <w:trHeight w:val="20"/>
        </w:trPr>
        <w:tc>
          <w:tcPr>
            <w:tcW w:w="6696" w:type="dxa"/>
            <w:gridSpan w:val="2"/>
            <w:tcBorders>
              <w:bottom w:val="single" w:sz="12" w:space="0" w:color="auto"/>
            </w:tcBorders>
          </w:tcPr>
          <w:p w14:paraId="5358C837" w14:textId="77777777" w:rsidR="000D1EE4" w:rsidRPr="000D1EE4" w:rsidRDefault="000D1EE4" w:rsidP="000D1EE4">
            <w:pPr>
              <w:rPr>
                <w:rtl/>
                <w:lang w:bidi="ar-EG"/>
              </w:rPr>
            </w:pPr>
          </w:p>
        </w:tc>
        <w:tc>
          <w:tcPr>
            <w:tcW w:w="2970" w:type="dxa"/>
            <w:gridSpan w:val="2"/>
            <w:tcBorders>
              <w:bottom w:val="single" w:sz="12" w:space="0" w:color="auto"/>
            </w:tcBorders>
          </w:tcPr>
          <w:p w14:paraId="1005CDD6" w14:textId="77777777" w:rsidR="000D1EE4" w:rsidRPr="000D1EE4" w:rsidRDefault="000D1EE4" w:rsidP="000D1EE4">
            <w:pPr>
              <w:rPr>
                <w:lang w:val="en-GB" w:bidi="ar-EG"/>
              </w:rPr>
            </w:pPr>
          </w:p>
        </w:tc>
      </w:tr>
      <w:tr w:rsidR="000D1EE4" w:rsidRPr="000D1EE4" w14:paraId="6FF0B938" w14:textId="77777777" w:rsidTr="00752552">
        <w:trPr>
          <w:cantSplit/>
          <w:trHeight w:val="20"/>
        </w:trPr>
        <w:tc>
          <w:tcPr>
            <w:tcW w:w="6696" w:type="dxa"/>
            <w:gridSpan w:val="2"/>
            <w:tcBorders>
              <w:top w:val="single" w:sz="12" w:space="0" w:color="auto"/>
            </w:tcBorders>
          </w:tcPr>
          <w:p w14:paraId="6E138C4F" w14:textId="77777777" w:rsidR="000D1EE4" w:rsidRPr="000D1EE4" w:rsidRDefault="000D1EE4" w:rsidP="000D1EE4">
            <w:pPr>
              <w:rPr>
                <w:b/>
                <w:bCs/>
                <w:rtl/>
                <w:lang w:bidi="ar-EG"/>
              </w:rPr>
            </w:pPr>
          </w:p>
        </w:tc>
        <w:tc>
          <w:tcPr>
            <w:tcW w:w="2970" w:type="dxa"/>
            <w:gridSpan w:val="2"/>
            <w:tcBorders>
              <w:top w:val="single" w:sz="12" w:space="0" w:color="auto"/>
            </w:tcBorders>
          </w:tcPr>
          <w:p w14:paraId="7EFAA09E" w14:textId="77777777" w:rsidR="000D1EE4" w:rsidRPr="000D1EE4" w:rsidRDefault="000D1EE4" w:rsidP="000D1EE4">
            <w:pPr>
              <w:rPr>
                <w:b/>
                <w:bCs/>
                <w:lang w:bidi="ar-EG"/>
              </w:rPr>
            </w:pPr>
          </w:p>
        </w:tc>
      </w:tr>
      <w:tr w:rsidR="000D1EE4" w:rsidRPr="000D1EE4" w14:paraId="41A3A238" w14:textId="77777777" w:rsidTr="00752552">
        <w:trPr>
          <w:cantSplit/>
        </w:trPr>
        <w:tc>
          <w:tcPr>
            <w:tcW w:w="6696" w:type="dxa"/>
            <w:gridSpan w:val="2"/>
          </w:tcPr>
          <w:p w14:paraId="00FE81DF" w14:textId="77777777" w:rsidR="000D1EE4" w:rsidRPr="00DE5F2B" w:rsidRDefault="00E50850" w:rsidP="000D1EE4">
            <w:pPr>
              <w:spacing w:before="60" w:after="60" w:line="260" w:lineRule="exact"/>
              <w:rPr>
                <w:b/>
                <w:bCs/>
                <w:rtl/>
                <w:lang w:bidi="ar-EG"/>
              </w:rPr>
            </w:pPr>
            <w:r w:rsidRPr="00DE5F2B">
              <w:rPr>
                <w:b/>
                <w:bCs/>
                <w:rtl/>
                <w:lang w:bidi="ar-EG"/>
              </w:rPr>
              <w:t>الجلسة العامة</w:t>
            </w:r>
          </w:p>
        </w:tc>
        <w:tc>
          <w:tcPr>
            <w:tcW w:w="2970" w:type="dxa"/>
            <w:gridSpan w:val="2"/>
          </w:tcPr>
          <w:p w14:paraId="3EC90A79" w14:textId="77777777" w:rsidR="000D1EE4" w:rsidRPr="00DE5F2B" w:rsidRDefault="00E50850" w:rsidP="00DE5F2B">
            <w:pPr>
              <w:spacing w:before="60" w:after="60" w:line="260" w:lineRule="exact"/>
              <w:jc w:val="left"/>
              <w:rPr>
                <w:b/>
                <w:bCs/>
                <w:rtl/>
                <w:lang w:bidi="ar-EG"/>
              </w:rPr>
            </w:pPr>
            <w:r w:rsidRPr="00DE5F2B">
              <w:rPr>
                <w:rFonts w:eastAsia="SimSun"/>
                <w:b/>
                <w:bCs/>
                <w:rtl/>
                <w:lang w:bidi="ar-EG"/>
              </w:rPr>
              <w:t>الإضافة 6</w:t>
            </w:r>
            <w:r w:rsidRPr="00DE5F2B">
              <w:rPr>
                <w:rFonts w:eastAsia="SimSun"/>
                <w:b/>
                <w:bCs/>
                <w:rtl/>
                <w:lang w:bidi="ar-EG"/>
              </w:rPr>
              <w:br/>
              <w:t xml:space="preserve">للوثيقة </w:t>
            </w:r>
            <w:r w:rsidRPr="00DE5F2B">
              <w:rPr>
                <w:rFonts w:eastAsia="SimSun"/>
                <w:b/>
                <w:bCs/>
              </w:rPr>
              <w:t>44-A</w:t>
            </w:r>
          </w:p>
        </w:tc>
      </w:tr>
      <w:tr w:rsidR="000D1EE4" w:rsidRPr="000D1EE4" w14:paraId="3B7675D2" w14:textId="77777777" w:rsidTr="00752552">
        <w:trPr>
          <w:cantSplit/>
        </w:trPr>
        <w:tc>
          <w:tcPr>
            <w:tcW w:w="6696" w:type="dxa"/>
            <w:gridSpan w:val="2"/>
          </w:tcPr>
          <w:p w14:paraId="3D93109E" w14:textId="77777777" w:rsidR="000D1EE4" w:rsidRPr="00DE5F2B" w:rsidRDefault="000D1EE4" w:rsidP="000D1EE4">
            <w:pPr>
              <w:spacing w:before="60" w:after="60" w:line="260" w:lineRule="exact"/>
              <w:rPr>
                <w:b/>
                <w:bCs/>
                <w:rtl/>
                <w:lang w:bidi="ar-EG"/>
              </w:rPr>
            </w:pPr>
          </w:p>
        </w:tc>
        <w:tc>
          <w:tcPr>
            <w:tcW w:w="2970" w:type="dxa"/>
            <w:gridSpan w:val="2"/>
          </w:tcPr>
          <w:p w14:paraId="4DF141CF" w14:textId="77777777" w:rsidR="000D1EE4" w:rsidRPr="00DE5F2B" w:rsidRDefault="00E50850" w:rsidP="000D1EE4">
            <w:pPr>
              <w:spacing w:before="60" w:after="60" w:line="260" w:lineRule="exact"/>
              <w:rPr>
                <w:b/>
                <w:bCs/>
                <w:rtl/>
                <w:lang w:bidi="ar-EG"/>
              </w:rPr>
            </w:pPr>
            <w:r w:rsidRPr="00DE5F2B">
              <w:rPr>
                <w:rFonts w:eastAsia="SimSun"/>
                <w:b/>
                <w:bCs/>
              </w:rPr>
              <w:t>13</w:t>
            </w:r>
            <w:r w:rsidRPr="00DE5F2B">
              <w:rPr>
                <w:rFonts w:eastAsia="SimSun"/>
                <w:b/>
                <w:bCs/>
                <w:rtl/>
              </w:rPr>
              <w:t xml:space="preserve"> أكتوبر </w:t>
            </w:r>
            <w:r w:rsidRPr="00DE5F2B">
              <w:rPr>
                <w:rFonts w:eastAsia="SimSun"/>
                <w:b/>
                <w:bCs/>
              </w:rPr>
              <w:t>2023</w:t>
            </w:r>
          </w:p>
        </w:tc>
      </w:tr>
      <w:tr w:rsidR="000D1EE4" w:rsidRPr="000D1EE4" w14:paraId="32E576F8" w14:textId="77777777" w:rsidTr="00752552">
        <w:trPr>
          <w:cantSplit/>
        </w:trPr>
        <w:tc>
          <w:tcPr>
            <w:tcW w:w="6696" w:type="dxa"/>
            <w:gridSpan w:val="2"/>
          </w:tcPr>
          <w:p w14:paraId="4A92C80A" w14:textId="77777777" w:rsidR="000D1EE4" w:rsidRPr="00DE5F2B" w:rsidRDefault="000D1EE4" w:rsidP="000D1EE4">
            <w:pPr>
              <w:spacing w:before="60" w:after="60" w:line="260" w:lineRule="exact"/>
              <w:rPr>
                <w:b/>
                <w:bCs/>
                <w:rtl/>
                <w:lang w:bidi="ar-EG"/>
              </w:rPr>
            </w:pPr>
          </w:p>
        </w:tc>
        <w:tc>
          <w:tcPr>
            <w:tcW w:w="2970" w:type="dxa"/>
            <w:gridSpan w:val="2"/>
          </w:tcPr>
          <w:p w14:paraId="7C10FDCC" w14:textId="77777777" w:rsidR="000D1EE4" w:rsidRPr="00DE5F2B" w:rsidRDefault="00E50850" w:rsidP="000D1EE4">
            <w:pPr>
              <w:spacing w:before="60" w:after="60" w:line="260" w:lineRule="exact"/>
              <w:rPr>
                <w:b/>
                <w:bCs/>
                <w:lang w:bidi="ar-EG"/>
              </w:rPr>
            </w:pPr>
            <w:r w:rsidRPr="00DE5F2B">
              <w:rPr>
                <w:b/>
                <w:bCs/>
                <w:rtl/>
                <w:lang w:bidi="ar-EG"/>
              </w:rPr>
              <w:t>الأصل: بالإنكليزية</w:t>
            </w:r>
          </w:p>
        </w:tc>
      </w:tr>
      <w:tr w:rsidR="000D1EE4" w:rsidRPr="000D1EE4" w14:paraId="4CCB50E6" w14:textId="77777777" w:rsidTr="00752552">
        <w:trPr>
          <w:cantSplit/>
        </w:trPr>
        <w:tc>
          <w:tcPr>
            <w:tcW w:w="9666" w:type="dxa"/>
            <w:gridSpan w:val="4"/>
          </w:tcPr>
          <w:p w14:paraId="2811C550" w14:textId="77777777" w:rsidR="000D1EE4" w:rsidRPr="000D1EE4" w:rsidRDefault="000D1EE4" w:rsidP="000D1EE4">
            <w:pPr>
              <w:rPr>
                <w:b/>
                <w:bCs/>
                <w:lang w:bidi="ar-EG"/>
              </w:rPr>
            </w:pPr>
          </w:p>
        </w:tc>
      </w:tr>
      <w:tr w:rsidR="000D1EE4" w:rsidRPr="000D1EE4" w14:paraId="1726AFD0" w14:textId="77777777" w:rsidTr="00752552">
        <w:trPr>
          <w:cantSplit/>
        </w:trPr>
        <w:tc>
          <w:tcPr>
            <w:tcW w:w="9666" w:type="dxa"/>
            <w:gridSpan w:val="4"/>
          </w:tcPr>
          <w:p w14:paraId="2EEB624B" w14:textId="77777777" w:rsidR="000D1EE4" w:rsidRPr="000D1EE4" w:rsidRDefault="000D1EE4" w:rsidP="000D1EE4">
            <w:pPr>
              <w:pStyle w:val="Source"/>
              <w:rPr>
                <w:rtl/>
                <w:lang w:bidi="ar-SA"/>
              </w:rPr>
            </w:pPr>
            <w:r w:rsidRPr="000D1EE4">
              <w:rPr>
                <w:rtl/>
              </w:rPr>
              <w:t>الدول الأعضاء في لجنة البلدان الأمريكية للاتصالات (CITEL)</w:t>
            </w:r>
          </w:p>
        </w:tc>
      </w:tr>
      <w:tr w:rsidR="000D1EE4" w:rsidRPr="000D1EE4" w14:paraId="4EAFCD01" w14:textId="77777777" w:rsidTr="00752552">
        <w:trPr>
          <w:cantSplit/>
        </w:trPr>
        <w:tc>
          <w:tcPr>
            <w:tcW w:w="9666" w:type="dxa"/>
            <w:gridSpan w:val="4"/>
          </w:tcPr>
          <w:p w14:paraId="42338CDD" w14:textId="13E83CB3" w:rsidR="000D1EE4" w:rsidRPr="000D1EE4" w:rsidRDefault="00DE5F2B" w:rsidP="000D1EE4">
            <w:pPr>
              <w:pStyle w:val="Title1"/>
              <w:rPr>
                <w:rtl/>
              </w:rPr>
            </w:pPr>
            <w:r w:rsidRPr="00DE5F2B">
              <w:rPr>
                <w:rtl/>
              </w:rPr>
              <w:t>مقترحات بشأن أعمال المؤتمر</w:t>
            </w:r>
          </w:p>
        </w:tc>
      </w:tr>
      <w:tr w:rsidR="000D1EE4" w:rsidRPr="000D1EE4" w14:paraId="653C6E62" w14:textId="77777777" w:rsidTr="00752552">
        <w:trPr>
          <w:cantSplit/>
        </w:trPr>
        <w:tc>
          <w:tcPr>
            <w:tcW w:w="9666" w:type="dxa"/>
            <w:gridSpan w:val="4"/>
          </w:tcPr>
          <w:p w14:paraId="49588D95" w14:textId="77777777" w:rsidR="000D1EE4" w:rsidRPr="000D1EE4" w:rsidRDefault="000D1EE4" w:rsidP="000D1EE4">
            <w:pPr>
              <w:pStyle w:val="Title2"/>
              <w:rPr>
                <w:rtl/>
              </w:rPr>
            </w:pPr>
          </w:p>
        </w:tc>
      </w:tr>
      <w:tr w:rsidR="00E50850" w:rsidRPr="000D1EE4" w14:paraId="3A8970C5" w14:textId="77777777" w:rsidTr="00752552">
        <w:trPr>
          <w:cantSplit/>
        </w:trPr>
        <w:tc>
          <w:tcPr>
            <w:tcW w:w="9666" w:type="dxa"/>
            <w:gridSpan w:val="4"/>
          </w:tcPr>
          <w:p w14:paraId="5A639CF6" w14:textId="5E4862E6" w:rsidR="00E50850" w:rsidRPr="000D1EE4" w:rsidRDefault="00E50850" w:rsidP="00E50850">
            <w:pPr>
              <w:pStyle w:val="Agendaitem"/>
            </w:pPr>
            <w:r>
              <w:rPr>
                <w:rtl/>
              </w:rPr>
              <w:t>بند جدول الأعمال</w:t>
            </w:r>
            <w:r w:rsidR="00DE5F2B">
              <w:t xml:space="preserve"> </w:t>
            </w:r>
            <w:r w:rsidR="00DE5F2B">
              <w:rPr>
                <w:rtl/>
              </w:rPr>
              <w:t>6.1</w:t>
            </w:r>
          </w:p>
        </w:tc>
      </w:tr>
    </w:tbl>
    <w:p w14:paraId="45B80285" w14:textId="77777777" w:rsidR="00BB1336" w:rsidRPr="00D82A47" w:rsidRDefault="00BB1336" w:rsidP="00FE44CF">
      <w:pPr>
        <w:rPr>
          <w:spacing w:val="-4"/>
          <w:rtl/>
        </w:rPr>
      </w:pPr>
      <w:r w:rsidRPr="00D82A47">
        <w:rPr>
          <w:spacing w:val="-4"/>
        </w:rPr>
        <w:t>6.1</w:t>
      </w:r>
      <w:r w:rsidRPr="00D82A47">
        <w:rPr>
          <w:spacing w:val="-4"/>
        </w:rPr>
        <w:tab/>
      </w:r>
      <w:r w:rsidRPr="00D82A47">
        <w:rPr>
          <w:rFonts w:hint="cs"/>
          <w:spacing w:val="-4"/>
          <w:rtl/>
          <w:lang w:val="es-ES"/>
        </w:rPr>
        <w:t>النظر، وفقاً</w:t>
      </w:r>
      <w:r w:rsidRPr="00D82A47">
        <w:rPr>
          <w:rFonts w:hint="cs"/>
          <w:b/>
          <w:bCs/>
          <w:spacing w:val="-4"/>
          <w:rtl/>
          <w:lang w:val="es-ES" w:bidi="ar-EG"/>
        </w:rPr>
        <w:t xml:space="preserve"> للقرار </w:t>
      </w:r>
      <w:r w:rsidRPr="00D82A47">
        <w:rPr>
          <w:b/>
          <w:bCs/>
          <w:spacing w:val="-4"/>
          <w:lang w:bidi="ar-EG"/>
        </w:rPr>
        <w:t>772 (WRC-</w:t>
      </w:r>
      <w:proofErr w:type="gramStart"/>
      <w:r w:rsidRPr="00D82A47">
        <w:rPr>
          <w:b/>
          <w:bCs/>
          <w:spacing w:val="-4"/>
          <w:lang w:bidi="ar-EG"/>
        </w:rPr>
        <w:t>19)</w:t>
      </w:r>
      <w:r w:rsidRPr="00D82A47">
        <w:rPr>
          <w:rFonts w:hint="cs"/>
          <w:spacing w:val="-4"/>
          <w:rtl/>
          <w:lang w:val="es-ES" w:bidi="ar-EG"/>
        </w:rPr>
        <w:t>،</w:t>
      </w:r>
      <w:proofErr w:type="gramEnd"/>
      <w:r w:rsidRPr="00D82A47">
        <w:rPr>
          <w:rFonts w:hint="cs"/>
          <w:spacing w:val="-4"/>
          <w:rtl/>
          <w:lang w:val="es-ES"/>
        </w:rPr>
        <w:t xml:space="preserve"> في أحكام تنظيمية لتيسير الاتصالات الراديوية المتعلقة بالمركبات دون المدارية؛</w:t>
      </w:r>
    </w:p>
    <w:p w14:paraId="3F4570B3" w14:textId="77777777" w:rsidR="00417E14" w:rsidRDefault="00417E14" w:rsidP="00C309E0">
      <w:pPr>
        <w:rPr>
          <w:rtl/>
        </w:rPr>
      </w:pPr>
    </w:p>
    <w:p w14:paraId="06BB0724" w14:textId="77777777" w:rsidR="004C67F1" w:rsidRDefault="004C67F1" w:rsidP="00DE5F2B">
      <w:pPr>
        <w:tabs>
          <w:tab w:val="clear" w:pos="1134"/>
          <w:tab w:val="clear" w:pos="1871"/>
          <w:tab w:val="clear" w:pos="2268"/>
        </w:tabs>
        <w:spacing w:before="0" w:line="240" w:lineRule="auto"/>
        <w:jc w:val="left"/>
        <w:rPr>
          <w:rtl/>
          <w:lang w:val="en-GB" w:bidi="ar-EG"/>
        </w:rPr>
      </w:pPr>
      <w:r>
        <w:rPr>
          <w:rtl/>
          <w:lang w:val="en-GB" w:bidi="ar-EG"/>
        </w:rPr>
        <w:br w:type="page"/>
      </w:r>
    </w:p>
    <w:p w14:paraId="4C425A2A" w14:textId="393214C2" w:rsidR="00FD7BB8" w:rsidRPr="00B269D2" w:rsidRDefault="0073176A" w:rsidP="0073176A">
      <w:pPr>
        <w:pStyle w:val="Headingb"/>
        <w:rPr>
          <w:rtl/>
        </w:rPr>
      </w:pPr>
      <w:r>
        <w:rPr>
          <w:rFonts w:hint="cs"/>
          <w:rtl/>
          <w:lang w:val="en-GB"/>
        </w:rPr>
        <w:lastRenderedPageBreak/>
        <w:t>المقترحات</w:t>
      </w:r>
    </w:p>
    <w:p w14:paraId="2889CF9B" w14:textId="77777777" w:rsidR="004F28D9" w:rsidRDefault="00BB1336">
      <w:pPr>
        <w:pStyle w:val="Proposal"/>
      </w:pPr>
      <w:r>
        <w:t>ADD</w:t>
      </w:r>
      <w:r>
        <w:tab/>
        <w:t>IAP/44A6/1</w:t>
      </w:r>
      <w:r>
        <w:rPr>
          <w:vanish/>
          <w:color w:val="7F7F7F" w:themeColor="text1" w:themeTint="80"/>
          <w:vertAlign w:val="superscript"/>
        </w:rPr>
        <w:t>#1588</w:t>
      </w:r>
    </w:p>
    <w:p w14:paraId="49EE38B0" w14:textId="75FFF389" w:rsidR="00BB1336" w:rsidRDefault="00BB1336" w:rsidP="002A7944">
      <w:pPr>
        <w:pStyle w:val="ResNo"/>
        <w:rPr>
          <w:rtl/>
        </w:rPr>
      </w:pPr>
      <w:r w:rsidRPr="00526C8C">
        <w:rPr>
          <w:rFonts w:hint="cs"/>
          <w:rtl/>
        </w:rPr>
        <w:t xml:space="preserve">مشروع القرار الجديد </w:t>
      </w:r>
      <w:r w:rsidR="003206AE" w:rsidRPr="006D1DF0">
        <w:rPr>
          <w:rStyle w:val="href"/>
        </w:rPr>
        <w:t>[</w:t>
      </w:r>
      <w:r w:rsidR="003206AE" w:rsidRPr="004E09E2">
        <w:t>IAP-</w:t>
      </w:r>
      <w:r w:rsidR="003206AE" w:rsidRPr="004E09E2">
        <w:rPr>
          <w:rStyle w:val="href"/>
        </w:rPr>
        <w:t>A16</w:t>
      </w:r>
      <w:r w:rsidR="003206AE" w:rsidRPr="006D1DF0">
        <w:rPr>
          <w:rStyle w:val="href"/>
        </w:rPr>
        <w:t>]</w:t>
      </w:r>
      <w:r w:rsidR="003206AE" w:rsidRPr="006D1DF0">
        <w:t xml:space="preserve"> (WRC</w:t>
      </w:r>
      <w:r w:rsidR="003206AE" w:rsidRPr="006D1DF0">
        <w:noBreakHyphen/>
        <w:t>23)</w:t>
      </w:r>
    </w:p>
    <w:p w14:paraId="53018770" w14:textId="77777777" w:rsidR="00BB1336" w:rsidRPr="009768FF" w:rsidRDefault="00BB1336" w:rsidP="002A7944">
      <w:pPr>
        <w:pStyle w:val="Restitle"/>
        <w:rPr>
          <w:rtl/>
        </w:rPr>
      </w:pPr>
      <w:r w:rsidRPr="009768FF">
        <w:rPr>
          <w:rFonts w:hint="cs"/>
          <w:rtl/>
        </w:rPr>
        <w:t>الأحكام التنظيمية لتشغيل الاتصالات الراديوية المتعلقة بالمركبات دون المدارية</w:t>
      </w:r>
    </w:p>
    <w:p w14:paraId="7CB5A2CF" w14:textId="77777777" w:rsidR="00BB1336" w:rsidRPr="009768FF" w:rsidRDefault="00BB1336" w:rsidP="001268B6">
      <w:pPr>
        <w:pStyle w:val="Normalaftertitle"/>
        <w:keepNext/>
        <w:keepLines/>
        <w:rPr>
          <w:rtl/>
        </w:rPr>
      </w:pPr>
      <w:r w:rsidRPr="00E25189">
        <w:rPr>
          <w:rtl/>
        </w:rPr>
        <w:t>إن المؤتمر العالمي للاتصالات الراديوية</w:t>
      </w:r>
      <w:r w:rsidRPr="00E25189">
        <w:rPr>
          <w:rFonts w:hint="cs"/>
          <w:rtl/>
        </w:rPr>
        <w:t xml:space="preserve"> </w:t>
      </w:r>
      <w:r w:rsidRPr="00E25189">
        <w:rPr>
          <w:rtl/>
        </w:rPr>
        <w:t>(دبي،</w:t>
      </w:r>
      <w:r w:rsidRPr="00E25189">
        <w:rPr>
          <w:rFonts w:hint="cs"/>
          <w:rtl/>
        </w:rPr>
        <w:t xml:space="preserve"> </w:t>
      </w:r>
      <w:r w:rsidRPr="00E25189">
        <w:t>2023</w:t>
      </w:r>
      <w:r w:rsidRPr="00E25189">
        <w:rPr>
          <w:rtl/>
        </w:rPr>
        <w:t>)،</w:t>
      </w:r>
    </w:p>
    <w:p w14:paraId="5F33D835" w14:textId="77777777" w:rsidR="00BB1336" w:rsidRPr="00FE2CFF" w:rsidRDefault="00BB1336" w:rsidP="002A7944">
      <w:pPr>
        <w:pStyle w:val="Call"/>
        <w:rPr>
          <w:rtl/>
        </w:rPr>
      </w:pPr>
      <w:r w:rsidRPr="00FE2CFF">
        <w:rPr>
          <w:rFonts w:hint="cs"/>
          <w:rtl/>
        </w:rPr>
        <w:t>إذ يضع في اعتباره</w:t>
      </w:r>
    </w:p>
    <w:p w14:paraId="62FA5094" w14:textId="77777777" w:rsidR="00BB1336" w:rsidRPr="00374DE5" w:rsidRDefault="00BB1336" w:rsidP="002A7944">
      <w:pPr>
        <w:rPr>
          <w:rtl/>
        </w:rPr>
      </w:pPr>
      <w:r w:rsidRPr="009768FF">
        <w:rPr>
          <w:rFonts w:hint="cs"/>
          <w:i/>
          <w:iCs/>
          <w:rtl/>
        </w:rPr>
        <w:t xml:space="preserve"> </w:t>
      </w:r>
      <w:proofErr w:type="gramStart"/>
      <w:r w:rsidRPr="00374DE5">
        <w:rPr>
          <w:rFonts w:hint="cs"/>
          <w:i/>
          <w:iCs/>
          <w:rtl/>
        </w:rPr>
        <w:t>أ )</w:t>
      </w:r>
      <w:proofErr w:type="gramEnd"/>
      <w:r w:rsidRPr="00374DE5">
        <w:rPr>
          <w:rtl/>
        </w:rPr>
        <w:tab/>
      </w:r>
      <w:r w:rsidRPr="00374DE5">
        <w:rPr>
          <w:rFonts w:hint="cs"/>
          <w:rtl/>
        </w:rPr>
        <w:t>أن المركبات دون المدارية تعمل على ارتفاعات أعلى من تلك التي تصل إليها الطائرات التقليدية؛</w:t>
      </w:r>
    </w:p>
    <w:p w14:paraId="37F22A1D" w14:textId="77777777" w:rsidR="00BB1336" w:rsidRDefault="00BB1336" w:rsidP="002A7944">
      <w:pPr>
        <w:rPr>
          <w:spacing w:val="-2"/>
          <w:rtl/>
          <w:lang w:bidi="ar-EG"/>
        </w:rPr>
      </w:pPr>
      <w:r w:rsidRPr="00374DE5">
        <w:rPr>
          <w:rFonts w:hint="cs"/>
          <w:i/>
          <w:iCs/>
          <w:spacing w:val="-2"/>
          <w:rtl/>
        </w:rPr>
        <w:t>ب)</w:t>
      </w:r>
      <w:r w:rsidRPr="00374DE5">
        <w:rPr>
          <w:spacing w:val="-2"/>
          <w:rtl/>
        </w:rPr>
        <w:tab/>
      </w:r>
      <w:r w:rsidRPr="00374DE5">
        <w:rPr>
          <w:rFonts w:hint="cs"/>
          <w:spacing w:val="-2"/>
          <w:rtl/>
        </w:rPr>
        <w:t xml:space="preserve">أن المركبات دون المدارية </w:t>
      </w:r>
      <w:r w:rsidRPr="00374DE5">
        <w:rPr>
          <w:rFonts w:hint="eastAsia"/>
          <w:spacing w:val="-2"/>
          <w:rtl/>
        </w:rPr>
        <w:t>تعمل</w:t>
      </w:r>
      <w:r w:rsidRPr="00374DE5">
        <w:rPr>
          <w:rFonts w:hint="cs"/>
          <w:spacing w:val="-2"/>
          <w:rtl/>
        </w:rPr>
        <w:t xml:space="preserve"> في المستويات الدنيا من الغلاف الجوي، حيث</w:t>
      </w:r>
      <w:r w:rsidRPr="00374DE5">
        <w:rPr>
          <w:spacing w:val="-2"/>
          <w:rtl/>
        </w:rPr>
        <w:t xml:space="preserve"> </w:t>
      </w:r>
      <w:r w:rsidRPr="00374DE5">
        <w:rPr>
          <w:rFonts w:hint="eastAsia"/>
          <w:spacing w:val="-2"/>
          <w:rtl/>
        </w:rPr>
        <w:t>يمكن</w:t>
      </w:r>
      <w:r w:rsidRPr="00374DE5">
        <w:rPr>
          <w:spacing w:val="-2"/>
          <w:rtl/>
        </w:rPr>
        <w:t xml:space="preserve"> </w:t>
      </w:r>
      <w:r w:rsidRPr="00374DE5">
        <w:rPr>
          <w:rFonts w:hint="eastAsia"/>
          <w:spacing w:val="-2"/>
          <w:rtl/>
        </w:rPr>
        <w:t>أن</w:t>
      </w:r>
      <w:r w:rsidRPr="00374DE5">
        <w:rPr>
          <w:spacing w:val="-2"/>
          <w:rtl/>
        </w:rPr>
        <w:t xml:space="preserve"> </w:t>
      </w:r>
      <w:r w:rsidRPr="00374DE5">
        <w:rPr>
          <w:rFonts w:hint="eastAsia"/>
          <w:spacing w:val="-2"/>
          <w:rtl/>
        </w:rPr>
        <w:t>يعمل</w:t>
      </w:r>
      <w:r w:rsidRPr="00374DE5">
        <w:rPr>
          <w:spacing w:val="-2"/>
          <w:rtl/>
        </w:rPr>
        <w:t xml:space="preserve"> </w:t>
      </w:r>
      <w:r w:rsidRPr="00374DE5">
        <w:rPr>
          <w:rFonts w:hint="eastAsia"/>
          <w:spacing w:val="-2"/>
          <w:rtl/>
        </w:rPr>
        <w:t>بعضها</w:t>
      </w:r>
      <w:r w:rsidRPr="00374DE5">
        <w:rPr>
          <w:rFonts w:hint="cs"/>
          <w:spacing w:val="-2"/>
          <w:rtl/>
        </w:rPr>
        <w:t xml:space="preserve"> في</w:t>
      </w:r>
      <w:r w:rsidRPr="00374DE5">
        <w:rPr>
          <w:rFonts w:hint="eastAsia"/>
          <w:spacing w:val="-2"/>
          <w:rtl/>
        </w:rPr>
        <w:t> </w:t>
      </w:r>
      <w:r w:rsidRPr="00374DE5">
        <w:rPr>
          <w:rFonts w:hint="cs"/>
          <w:spacing w:val="-2"/>
          <w:rtl/>
        </w:rPr>
        <w:t>نفس المجال الجوي الذي تحلق فيه الطائرات التقليدية؛</w:t>
      </w:r>
    </w:p>
    <w:p w14:paraId="60466709" w14:textId="77777777" w:rsidR="00BB1336" w:rsidRPr="00FE2CFF" w:rsidRDefault="00BB1336" w:rsidP="002A7944">
      <w:pPr>
        <w:rPr>
          <w:rtl/>
        </w:rPr>
      </w:pPr>
      <w:r w:rsidRPr="00FE2CFF">
        <w:rPr>
          <w:rFonts w:hint="cs"/>
          <w:i/>
          <w:iCs/>
          <w:rtl/>
        </w:rPr>
        <w:t>ج)</w:t>
      </w:r>
      <w:r w:rsidRPr="00FE2CFF">
        <w:rPr>
          <w:rtl/>
        </w:rPr>
        <w:tab/>
      </w:r>
      <w:r w:rsidRPr="00FE2CFF">
        <w:rPr>
          <w:color w:val="000000"/>
          <w:rtl/>
        </w:rPr>
        <w:t xml:space="preserve">أنه يمكن للمركبات دون المدارية </w:t>
      </w:r>
      <w:r w:rsidRPr="00FE2CFF">
        <w:rPr>
          <w:rFonts w:hint="cs"/>
          <w:color w:val="000000"/>
          <w:rtl/>
        </w:rPr>
        <w:t>القيام</w:t>
      </w:r>
      <w:r w:rsidRPr="00FE2CFF">
        <w:rPr>
          <w:color w:val="000000"/>
          <w:rtl/>
        </w:rPr>
        <w:t xml:space="preserve"> بمهام متنوعة</w:t>
      </w:r>
      <w:r>
        <w:rPr>
          <w:rFonts w:hint="cs"/>
          <w:color w:val="000000"/>
          <w:rtl/>
        </w:rPr>
        <w:t>،</w:t>
      </w:r>
      <w:r w:rsidRPr="00FE2CFF">
        <w:rPr>
          <w:color w:val="000000"/>
          <w:rtl/>
        </w:rPr>
        <w:t xml:space="preserve"> من قبيل إجراء بحوث علمية، أو تقديم خدمة النقل</w:t>
      </w:r>
      <w:r>
        <w:rPr>
          <w:rFonts w:hint="cs"/>
          <w:color w:val="000000"/>
          <w:rtl/>
        </w:rPr>
        <w:t>؛</w:t>
      </w:r>
    </w:p>
    <w:p w14:paraId="07EBAF92" w14:textId="77777777" w:rsidR="00BB1336" w:rsidRPr="00FE2CFF" w:rsidRDefault="00BB1336" w:rsidP="002A7944">
      <w:pPr>
        <w:rPr>
          <w:rtl/>
        </w:rPr>
      </w:pPr>
      <w:proofErr w:type="gramStart"/>
      <w:r w:rsidRPr="00374DE5">
        <w:rPr>
          <w:rFonts w:hint="cs"/>
          <w:i/>
          <w:iCs/>
          <w:rtl/>
        </w:rPr>
        <w:t>د</w:t>
      </w:r>
      <w:r w:rsidRPr="00374DE5">
        <w:rPr>
          <w:rFonts w:hint="eastAsia"/>
          <w:i/>
          <w:iCs/>
          <w:rtl/>
        </w:rPr>
        <w:t> </w:t>
      </w:r>
      <w:r w:rsidRPr="00374DE5">
        <w:rPr>
          <w:rFonts w:hint="cs"/>
          <w:i/>
          <w:iCs/>
          <w:rtl/>
        </w:rPr>
        <w:t>)</w:t>
      </w:r>
      <w:proofErr w:type="gramEnd"/>
      <w:r w:rsidRPr="00374DE5">
        <w:rPr>
          <w:rtl/>
        </w:rPr>
        <w:tab/>
      </w:r>
      <w:r w:rsidRPr="00374DE5">
        <w:rPr>
          <w:rFonts w:hint="eastAsia"/>
          <w:rtl/>
        </w:rPr>
        <w:t>أن</w:t>
      </w:r>
      <w:r w:rsidRPr="00374DE5">
        <w:rPr>
          <w:rtl/>
        </w:rPr>
        <w:t xml:space="preserve"> </w:t>
      </w:r>
      <w:r w:rsidRPr="00374DE5">
        <w:rPr>
          <w:rFonts w:hint="eastAsia"/>
          <w:rtl/>
        </w:rPr>
        <w:t>من</w:t>
      </w:r>
      <w:r w:rsidRPr="00374DE5">
        <w:rPr>
          <w:rtl/>
        </w:rPr>
        <w:t xml:space="preserve"> </w:t>
      </w:r>
      <w:r w:rsidRPr="00374DE5">
        <w:rPr>
          <w:rFonts w:hint="eastAsia"/>
          <w:rtl/>
        </w:rPr>
        <w:t>المتوقع</w:t>
      </w:r>
      <w:r w:rsidRPr="00374DE5">
        <w:rPr>
          <w:rFonts w:hint="cs"/>
          <w:rtl/>
        </w:rPr>
        <w:t xml:space="preserve"> أن </w:t>
      </w:r>
      <w:r w:rsidRPr="00374DE5">
        <w:rPr>
          <w:rFonts w:hint="eastAsia"/>
          <w:rtl/>
          <w:lang w:val="fr-FR" w:bidi="ar-SY"/>
        </w:rPr>
        <w:t>توفر</w:t>
      </w:r>
      <w:r w:rsidRPr="00374DE5">
        <w:rPr>
          <w:rFonts w:hint="cs"/>
          <w:rtl/>
          <w:lang w:val="fr-FR" w:bidi="ar-SY"/>
        </w:rPr>
        <w:t xml:space="preserve"> </w:t>
      </w:r>
      <w:r w:rsidRPr="00374DE5">
        <w:rPr>
          <w:rFonts w:hint="cs"/>
          <w:rtl/>
        </w:rPr>
        <w:t xml:space="preserve">المحطات العاملة على متن المركبات دون المدارية جميع التطبيقات التالية أو بعضها؛ الاتصالات الصوتية/اتصالات البيانات والملاحة والمراقبة والقياس عن بُعد والتتبع والتحكم </w:t>
      </w:r>
      <w:r w:rsidRPr="00374DE5">
        <w:rPr>
          <w:rFonts w:eastAsia="MS PMincho"/>
          <w:lang w:eastAsia="ja-JP"/>
        </w:rPr>
        <w:t>(TT&amp;C)</w:t>
      </w:r>
      <w:r w:rsidRPr="00374DE5">
        <w:rPr>
          <w:rFonts w:hint="cs"/>
          <w:rtl/>
        </w:rPr>
        <w:t>؛</w:t>
      </w:r>
    </w:p>
    <w:p w14:paraId="77BB2BB5" w14:textId="77777777" w:rsidR="00BB1336" w:rsidRPr="00FE2CFF" w:rsidRDefault="00BB1336" w:rsidP="002A7944">
      <w:pPr>
        <w:rPr>
          <w:rtl/>
        </w:rPr>
      </w:pPr>
      <w:proofErr w:type="gramStart"/>
      <w:r w:rsidRPr="000A6364">
        <w:rPr>
          <w:rFonts w:hint="cs"/>
          <w:i/>
          <w:iCs/>
          <w:rtl/>
        </w:rPr>
        <w:t>ه‍</w:t>
      </w:r>
      <w:r w:rsidRPr="000A6364">
        <w:rPr>
          <w:rFonts w:hint="eastAsia"/>
          <w:i/>
          <w:iCs/>
          <w:rtl/>
        </w:rPr>
        <w:t> </w:t>
      </w:r>
      <w:r w:rsidRPr="000A6364">
        <w:rPr>
          <w:rFonts w:hint="cs"/>
          <w:i/>
          <w:iCs/>
          <w:rtl/>
        </w:rPr>
        <w:t>)</w:t>
      </w:r>
      <w:proofErr w:type="gramEnd"/>
      <w:r w:rsidRPr="000A6364">
        <w:rPr>
          <w:rtl/>
        </w:rPr>
        <w:tab/>
      </w:r>
      <w:r w:rsidRPr="000A6364">
        <w:rPr>
          <w:rFonts w:hint="cs"/>
          <w:rtl/>
        </w:rPr>
        <w:t>أن</w:t>
      </w:r>
      <w:r w:rsidRPr="000A6364">
        <w:rPr>
          <w:rtl/>
        </w:rPr>
        <w:t>ه يجب إدخال</w:t>
      </w:r>
      <w:r w:rsidRPr="000A6364">
        <w:rPr>
          <w:rFonts w:hint="cs"/>
          <w:rtl/>
        </w:rPr>
        <w:t xml:space="preserve"> المركبات دون المدارية بأمان في المجالات الجوية التي تستخدمها الطائرات التقليدية؛</w:t>
      </w:r>
    </w:p>
    <w:p w14:paraId="6288BD62" w14:textId="56BF0673" w:rsidR="00BB1336" w:rsidRPr="00FE2CFF" w:rsidRDefault="00BB1336" w:rsidP="002A7944">
      <w:pPr>
        <w:rPr>
          <w:rtl/>
          <w:lang w:bidi="ar-SY"/>
        </w:rPr>
      </w:pPr>
      <w:proofErr w:type="gramStart"/>
      <w:r w:rsidRPr="00374DE5">
        <w:rPr>
          <w:rFonts w:hint="cs"/>
          <w:i/>
          <w:iCs/>
          <w:rtl/>
        </w:rPr>
        <w:t>و</w:t>
      </w:r>
      <w:r w:rsidRPr="00374DE5">
        <w:rPr>
          <w:rFonts w:hint="eastAsia"/>
          <w:i/>
          <w:iCs/>
          <w:rtl/>
        </w:rPr>
        <w:t> </w:t>
      </w:r>
      <w:r w:rsidRPr="00374DE5">
        <w:rPr>
          <w:rFonts w:hint="cs"/>
          <w:i/>
          <w:iCs/>
          <w:rtl/>
        </w:rPr>
        <w:t>)</w:t>
      </w:r>
      <w:proofErr w:type="gramEnd"/>
      <w:r w:rsidRPr="00374DE5">
        <w:rPr>
          <w:rtl/>
        </w:rPr>
        <w:tab/>
      </w:r>
      <w:r w:rsidRPr="00374DE5">
        <w:rPr>
          <w:rFonts w:hint="cs"/>
          <w:rtl/>
        </w:rPr>
        <w:t>أنه</w:t>
      </w:r>
      <w:r w:rsidRPr="00374DE5">
        <w:rPr>
          <w:rtl/>
        </w:rPr>
        <w:t xml:space="preserve"> </w:t>
      </w:r>
      <w:r w:rsidRPr="00374DE5">
        <w:rPr>
          <w:rFonts w:hint="eastAsia"/>
          <w:rtl/>
        </w:rPr>
        <w:t>قد</w:t>
      </w:r>
      <w:r w:rsidRPr="00374DE5">
        <w:rPr>
          <w:rtl/>
        </w:rPr>
        <w:t xml:space="preserve"> </w:t>
      </w:r>
      <w:r w:rsidRPr="00374DE5">
        <w:rPr>
          <w:rFonts w:hint="eastAsia"/>
          <w:rtl/>
        </w:rPr>
        <w:t>تحتاج</w:t>
      </w:r>
      <w:r w:rsidRPr="00374DE5">
        <w:rPr>
          <w:rtl/>
        </w:rPr>
        <w:t xml:space="preserve"> </w:t>
      </w:r>
      <w:r w:rsidRPr="00374DE5">
        <w:rPr>
          <w:rFonts w:hint="eastAsia"/>
          <w:rtl/>
        </w:rPr>
        <w:t>بعض</w:t>
      </w:r>
      <w:r w:rsidRPr="00374DE5">
        <w:rPr>
          <w:rFonts w:hint="cs"/>
          <w:rtl/>
        </w:rPr>
        <w:t xml:space="preserve"> المحطات العاملة على متن </w:t>
      </w:r>
      <w:r w:rsidRPr="00374DE5">
        <w:rPr>
          <w:color w:val="000000"/>
          <w:rtl/>
        </w:rPr>
        <w:t xml:space="preserve">المركبات </w:t>
      </w:r>
      <w:r w:rsidRPr="00374DE5">
        <w:rPr>
          <w:rFonts w:hint="cs"/>
          <w:color w:val="000000"/>
          <w:rtl/>
        </w:rPr>
        <w:t xml:space="preserve">دون المدارية </w:t>
      </w:r>
      <w:r w:rsidRPr="00374DE5">
        <w:rPr>
          <w:rFonts w:hint="eastAsia"/>
          <w:color w:val="000000"/>
          <w:rtl/>
        </w:rPr>
        <w:t>إلى</w:t>
      </w:r>
      <w:r w:rsidRPr="00374DE5">
        <w:rPr>
          <w:color w:val="000000"/>
          <w:rtl/>
        </w:rPr>
        <w:t xml:space="preserve"> </w:t>
      </w:r>
      <w:r w:rsidRPr="00374DE5">
        <w:rPr>
          <w:rFonts w:hint="cs"/>
          <w:color w:val="000000"/>
          <w:rtl/>
        </w:rPr>
        <w:t xml:space="preserve"> </w:t>
      </w:r>
      <w:r w:rsidRPr="00374DE5">
        <w:rPr>
          <w:color w:val="000000"/>
          <w:rtl/>
        </w:rPr>
        <w:t>الاتصال بأنظمة إدارة الحركة الجوية</w:t>
      </w:r>
      <w:r w:rsidRPr="00374DE5">
        <w:rPr>
          <w:rFonts w:hint="cs"/>
          <w:rtl/>
        </w:rPr>
        <w:t xml:space="preserve"> ومرافق المراقبة الأرضية ذات</w:t>
      </w:r>
      <w:r w:rsidRPr="00374DE5">
        <w:rPr>
          <w:rFonts w:hint="eastAsia"/>
          <w:rtl/>
        </w:rPr>
        <w:t> </w:t>
      </w:r>
      <w:r w:rsidR="004C3576">
        <w:rPr>
          <w:rFonts w:hint="cs"/>
          <w:rtl/>
        </w:rPr>
        <w:t>الصلة،</w:t>
      </w:r>
    </w:p>
    <w:p w14:paraId="353E0FEB" w14:textId="77777777" w:rsidR="00BB1336" w:rsidRPr="00374DE5" w:rsidRDefault="00BB1336" w:rsidP="0046171C">
      <w:pPr>
        <w:pStyle w:val="Call"/>
      </w:pPr>
      <w:r w:rsidRPr="00374DE5">
        <w:rPr>
          <w:rFonts w:hint="cs"/>
          <w:rtl/>
        </w:rPr>
        <w:t>وإذ يلاحظ</w:t>
      </w:r>
    </w:p>
    <w:p w14:paraId="28F57839" w14:textId="77777777" w:rsidR="00BB1336" w:rsidRPr="00374DE5" w:rsidRDefault="00BB1336" w:rsidP="0046171C">
      <w:pPr>
        <w:rPr>
          <w:rtl/>
          <w:lang w:bidi="ar"/>
        </w:rPr>
      </w:pPr>
      <w:r w:rsidRPr="00374DE5">
        <w:rPr>
          <w:rFonts w:hint="cs"/>
          <w:i/>
          <w:iCs/>
          <w:rtl/>
        </w:rPr>
        <w:t xml:space="preserve"> </w:t>
      </w:r>
      <w:proofErr w:type="gramStart"/>
      <w:r w:rsidRPr="00374DE5">
        <w:rPr>
          <w:rFonts w:hint="cs"/>
          <w:i/>
          <w:iCs/>
          <w:rtl/>
        </w:rPr>
        <w:t>أ )</w:t>
      </w:r>
      <w:proofErr w:type="gramEnd"/>
      <w:r w:rsidRPr="00374DE5">
        <w:rPr>
          <w:rtl/>
        </w:rPr>
        <w:tab/>
      </w:r>
      <w:r w:rsidRPr="00374DE5">
        <w:rPr>
          <w:rFonts w:hint="cs"/>
          <w:rtl/>
        </w:rPr>
        <w:t xml:space="preserve">أن التقرير </w:t>
      </w:r>
      <w:r w:rsidRPr="00374DE5">
        <w:t>ITU</w:t>
      </w:r>
      <w:r w:rsidRPr="00374DE5">
        <w:noBreakHyphen/>
        <w:t>R M.2477</w:t>
      </w:r>
      <w:r w:rsidRPr="00374DE5">
        <w:rPr>
          <w:rtl/>
        </w:rPr>
        <w:t xml:space="preserve"> </w:t>
      </w:r>
      <w:r w:rsidRPr="00374DE5">
        <w:rPr>
          <w:rFonts w:hint="cs"/>
          <w:rtl/>
        </w:rPr>
        <w:t>يقدم معلومات عن الاتصالات الراديوية للمركبات دون المدارية، بما</w:t>
      </w:r>
      <w:r w:rsidRPr="00374DE5">
        <w:rPr>
          <w:rFonts w:hint="eastAsia"/>
          <w:rtl/>
          <w:lang w:bidi="ar"/>
        </w:rPr>
        <w:t> </w:t>
      </w:r>
      <w:r w:rsidRPr="00374DE5">
        <w:rPr>
          <w:rFonts w:hint="cs"/>
          <w:rtl/>
        </w:rPr>
        <w:t>في</w:t>
      </w:r>
      <w:r w:rsidRPr="00374DE5">
        <w:rPr>
          <w:rFonts w:hint="eastAsia"/>
          <w:rtl/>
          <w:lang w:bidi="ar"/>
        </w:rPr>
        <w:t> </w:t>
      </w:r>
      <w:r w:rsidRPr="00374DE5">
        <w:rPr>
          <w:rFonts w:hint="cs"/>
          <w:rtl/>
        </w:rPr>
        <w:t>ذلك وصف مسار الرحلة، وفئات المركبات دون المدارية، والدراسات التقنية المتعلقة بأنظمة إلكترونيات الطيران التي يمكن أن تستخدمها المركبات دون المدارية، وتوزيعات الخدمات من أجل تلك الأنظمة؛</w:t>
      </w:r>
    </w:p>
    <w:p w14:paraId="6C11F1FB" w14:textId="77777777" w:rsidR="00BB1336" w:rsidRPr="00374DE5" w:rsidRDefault="00BB1336" w:rsidP="0046171C">
      <w:r w:rsidRPr="00374DE5">
        <w:rPr>
          <w:rFonts w:hint="cs"/>
          <w:i/>
          <w:iCs/>
          <w:rtl/>
        </w:rPr>
        <w:t>ب</w:t>
      </w:r>
      <w:r w:rsidRPr="00374DE5">
        <w:rPr>
          <w:rFonts w:hint="cs"/>
          <w:i/>
          <w:iCs/>
          <w:rtl/>
          <w:lang w:bidi="ar"/>
        </w:rPr>
        <w:t>)</w:t>
      </w:r>
      <w:r w:rsidRPr="00374DE5">
        <w:rPr>
          <w:rtl/>
          <w:lang w:bidi="ar"/>
        </w:rPr>
        <w:tab/>
      </w:r>
      <w:r w:rsidRPr="00374DE5">
        <w:rPr>
          <w:rtl/>
        </w:rPr>
        <w:t>أن</w:t>
      </w:r>
      <w:r w:rsidRPr="00374DE5">
        <w:rPr>
          <w:rFonts w:hint="cs"/>
          <w:rtl/>
          <w:lang w:bidi="ar"/>
        </w:rPr>
        <w:t xml:space="preserve"> </w:t>
      </w:r>
      <w:r w:rsidRPr="00374DE5">
        <w:rPr>
          <w:rtl/>
        </w:rPr>
        <w:t xml:space="preserve">أحكام الرقم </w:t>
      </w:r>
      <w:r w:rsidRPr="00374DE5">
        <w:rPr>
          <w:rStyle w:val="Artref"/>
          <w:b/>
          <w:bCs/>
        </w:rPr>
        <w:t>10.4</w:t>
      </w:r>
      <w:r w:rsidRPr="00374DE5">
        <w:rPr>
          <w:rtl/>
        </w:rPr>
        <w:t xml:space="preserve"> قد تنطبق على</w:t>
      </w:r>
      <w:r w:rsidRPr="00374DE5">
        <w:rPr>
          <w:rFonts w:hint="cs"/>
          <w:rtl/>
          <w:lang w:bidi="ar"/>
        </w:rPr>
        <w:t xml:space="preserve"> </w:t>
      </w:r>
      <w:r w:rsidRPr="00374DE5">
        <w:rPr>
          <w:rFonts w:hint="eastAsia"/>
          <w:rtl/>
        </w:rPr>
        <w:t>عمليات</w:t>
      </w:r>
      <w:r w:rsidRPr="00374DE5">
        <w:rPr>
          <w:rtl/>
        </w:rPr>
        <w:t xml:space="preserve"> معينة </w:t>
      </w:r>
      <w:r w:rsidRPr="00374DE5">
        <w:rPr>
          <w:rFonts w:hint="cs"/>
          <w:rtl/>
        </w:rPr>
        <w:t>للمركبات دون المدارية؛</w:t>
      </w:r>
    </w:p>
    <w:p w14:paraId="077D0AC5" w14:textId="77777777" w:rsidR="00BB1336" w:rsidRPr="00374DE5" w:rsidRDefault="00BB1336" w:rsidP="0046171C">
      <w:pPr>
        <w:rPr>
          <w:rtl/>
        </w:rPr>
      </w:pPr>
      <w:r w:rsidRPr="00374DE5">
        <w:rPr>
          <w:rFonts w:hint="cs"/>
          <w:i/>
          <w:iCs/>
          <w:rtl/>
        </w:rPr>
        <w:t>ج)</w:t>
      </w:r>
      <w:r w:rsidRPr="00374DE5">
        <w:rPr>
          <w:i/>
          <w:iCs/>
          <w:rtl/>
        </w:rPr>
        <w:tab/>
      </w:r>
      <w:r w:rsidRPr="00374DE5">
        <w:rPr>
          <w:rtl/>
        </w:rPr>
        <w:t>أن وضع</w:t>
      </w:r>
      <w:r w:rsidRPr="00374DE5">
        <w:rPr>
          <w:rFonts w:hint="cs"/>
          <w:rtl/>
        </w:rPr>
        <w:t xml:space="preserve"> شروط التعايش</w:t>
      </w:r>
      <w:r w:rsidRPr="00374DE5">
        <w:rPr>
          <w:rtl/>
        </w:rPr>
        <w:t xml:space="preserve"> بين أنظمة الطيران الخاضعة لمعايير منظمة الطيران المدني الدولي</w:t>
      </w:r>
      <w:r w:rsidRPr="00374DE5">
        <w:rPr>
          <w:rFonts w:hint="cs"/>
          <w:rtl/>
        </w:rPr>
        <w:t xml:space="preserve"> </w:t>
      </w:r>
      <w:r w:rsidRPr="00374DE5">
        <w:t>(ICAO)</w:t>
      </w:r>
      <w:r w:rsidRPr="00374DE5">
        <w:rPr>
          <w:rtl/>
        </w:rPr>
        <w:t xml:space="preserve"> </w:t>
      </w:r>
      <w:r w:rsidRPr="00374DE5">
        <w:rPr>
          <w:rFonts w:hint="cs"/>
          <w:rtl/>
        </w:rPr>
        <w:t>هو</w:t>
      </w:r>
      <w:r w:rsidRPr="00374DE5">
        <w:rPr>
          <w:rtl/>
        </w:rPr>
        <w:t xml:space="preserve"> مسؤولية</w:t>
      </w:r>
      <w:r w:rsidRPr="00374DE5">
        <w:rPr>
          <w:rFonts w:hint="cs"/>
          <w:rtl/>
        </w:rPr>
        <w:t xml:space="preserve"> </w:t>
      </w:r>
      <w:r w:rsidRPr="00374DE5">
        <w:rPr>
          <w:rtl/>
        </w:rPr>
        <w:t>منظمة الطيران المدني الدولي؛</w:t>
      </w:r>
    </w:p>
    <w:p w14:paraId="6312E049" w14:textId="77777777" w:rsidR="00BB1336" w:rsidRPr="00374DE5" w:rsidRDefault="00BB1336" w:rsidP="0046171C">
      <w:pPr>
        <w:rPr>
          <w:lang w:bidi="ar-EG"/>
        </w:rPr>
      </w:pPr>
      <w:proofErr w:type="gramStart"/>
      <w:r w:rsidRPr="00374DE5">
        <w:rPr>
          <w:rFonts w:hint="eastAsia"/>
          <w:i/>
          <w:iCs/>
          <w:rtl/>
        </w:rPr>
        <w:t>د </w:t>
      </w:r>
      <w:r w:rsidRPr="00374DE5">
        <w:rPr>
          <w:i/>
          <w:iCs/>
          <w:rtl/>
        </w:rPr>
        <w:t>)</w:t>
      </w:r>
      <w:proofErr w:type="gramEnd"/>
      <w:r w:rsidRPr="00374DE5">
        <w:rPr>
          <w:rtl/>
        </w:rPr>
        <w:tab/>
        <w:t>أن منظمة الطيران المدني الدولي تضع، في بعض الحالات، معايير وممارسات موصى بها (</w:t>
      </w:r>
      <w:r w:rsidRPr="00374DE5">
        <w:t>SARP</w:t>
      </w:r>
      <w:r w:rsidRPr="00374DE5">
        <w:rPr>
          <w:rtl/>
        </w:rPr>
        <w:t xml:space="preserve">) لمعالجة التعايش بين تطبيقات الطيران التابعة </w:t>
      </w:r>
      <w:r w:rsidRPr="00374DE5">
        <w:rPr>
          <w:rFonts w:hint="cs"/>
          <w:rtl/>
        </w:rPr>
        <w:t>لها،</w:t>
      </w:r>
    </w:p>
    <w:p w14:paraId="56CF9BDB" w14:textId="77777777" w:rsidR="00BB1336" w:rsidRPr="00374DE5" w:rsidRDefault="00BB1336" w:rsidP="0046171C">
      <w:pPr>
        <w:rPr>
          <w:rtl/>
        </w:rPr>
      </w:pPr>
      <w:proofErr w:type="gramStart"/>
      <w:r w:rsidRPr="00374DE5">
        <w:rPr>
          <w:rFonts w:hint="cs"/>
          <w:i/>
          <w:iCs/>
          <w:rtl/>
        </w:rPr>
        <w:t>هـ )</w:t>
      </w:r>
      <w:proofErr w:type="gramEnd"/>
      <w:r w:rsidRPr="00374DE5">
        <w:rPr>
          <w:i/>
          <w:iCs/>
          <w:rtl/>
        </w:rPr>
        <w:tab/>
      </w:r>
      <w:r w:rsidRPr="00374DE5">
        <w:rPr>
          <w:rFonts w:hint="cs"/>
          <w:spacing w:val="-2"/>
          <w:rtl/>
        </w:rPr>
        <w:t xml:space="preserve">أن التقرير </w:t>
      </w:r>
      <w:r w:rsidRPr="00374DE5">
        <w:rPr>
          <w:spacing w:val="-2"/>
        </w:rPr>
        <w:t>ITU</w:t>
      </w:r>
      <w:r w:rsidRPr="00374DE5">
        <w:rPr>
          <w:spacing w:val="-2"/>
        </w:rPr>
        <w:noBreakHyphen/>
        <w:t>R M.2477</w:t>
      </w:r>
      <w:r w:rsidRPr="00374DE5">
        <w:rPr>
          <w:rFonts w:hint="cs"/>
          <w:spacing w:val="-2"/>
          <w:rtl/>
        </w:rPr>
        <w:t xml:space="preserve"> يصف الرحلة دون المدارية بأنها رحلة مقصودة لمركبة </w:t>
      </w:r>
      <w:r w:rsidRPr="00374DE5">
        <w:rPr>
          <w:spacing w:val="-2"/>
          <w:rtl/>
        </w:rPr>
        <w:t>يُتوقع</w:t>
      </w:r>
      <w:r w:rsidRPr="00374DE5">
        <w:rPr>
          <w:rFonts w:hint="cs"/>
          <w:spacing w:val="-2"/>
          <w:rtl/>
        </w:rPr>
        <w:t xml:space="preserve"> أن تصل إلى الغلاف الجوي العلوي مع إمكانية حدوث جزء من مسار رحلتها في الفضاء دون إكمال</w:t>
      </w:r>
      <w:r w:rsidRPr="00374DE5">
        <w:rPr>
          <w:spacing w:val="-2"/>
          <w:rtl/>
        </w:rPr>
        <w:t xml:space="preserve"> دورة مدارية كاملة</w:t>
      </w:r>
      <w:r w:rsidRPr="00374DE5">
        <w:rPr>
          <w:rFonts w:hint="cs"/>
          <w:spacing w:val="-2"/>
          <w:rtl/>
        </w:rPr>
        <w:t xml:space="preserve"> حول الأرض قبل العودة إلى سطح الأرض؛</w:t>
      </w:r>
    </w:p>
    <w:p w14:paraId="759B0901" w14:textId="77777777" w:rsidR="00BB1336" w:rsidRPr="00EB70FA" w:rsidRDefault="00BB1336" w:rsidP="0046171C">
      <w:pPr>
        <w:rPr>
          <w:rtl/>
        </w:rPr>
      </w:pPr>
      <w:proofErr w:type="gramStart"/>
      <w:r w:rsidRPr="00374DE5">
        <w:rPr>
          <w:rFonts w:hint="cs"/>
          <w:i/>
          <w:iCs/>
          <w:rtl/>
        </w:rPr>
        <w:t>و )</w:t>
      </w:r>
      <w:proofErr w:type="gramEnd"/>
      <w:r w:rsidRPr="00374DE5">
        <w:rPr>
          <w:i/>
          <w:iCs/>
          <w:rtl/>
        </w:rPr>
        <w:tab/>
      </w:r>
      <w:r w:rsidRPr="00374DE5">
        <w:rPr>
          <w:rFonts w:hint="cs"/>
          <w:rtl/>
        </w:rPr>
        <w:t xml:space="preserve">أن التقرير </w:t>
      </w:r>
      <w:r w:rsidRPr="00374DE5">
        <w:t>ITU</w:t>
      </w:r>
      <w:r w:rsidRPr="00374DE5">
        <w:noBreakHyphen/>
        <w:t>R M.2477</w:t>
      </w:r>
      <w:r w:rsidRPr="00374DE5">
        <w:rPr>
          <w:rFonts w:hint="cs"/>
          <w:rtl/>
        </w:rPr>
        <w:t xml:space="preserve"> يصف المركبة دون المدارية بأنها مركبة تنفِّذ رحلة دون مدارية،</w:t>
      </w:r>
    </w:p>
    <w:p w14:paraId="57B57382" w14:textId="77777777" w:rsidR="00BB1336" w:rsidRPr="009768FF" w:rsidRDefault="00BB1336" w:rsidP="002A7944">
      <w:pPr>
        <w:pStyle w:val="Call"/>
        <w:rPr>
          <w:rtl/>
        </w:rPr>
      </w:pPr>
      <w:r w:rsidRPr="00784563">
        <w:rPr>
          <w:rFonts w:hint="cs"/>
          <w:rtl/>
        </w:rPr>
        <w:t>وإذ يدرك</w:t>
      </w:r>
    </w:p>
    <w:p w14:paraId="671D1DB6" w14:textId="77777777" w:rsidR="00BB1336" w:rsidRPr="00374DE5" w:rsidRDefault="00BB1336" w:rsidP="002A7944">
      <w:pPr>
        <w:rPr>
          <w:rtl/>
        </w:rPr>
      </w:pPr>
      <w:r w:rsidRPr="00374DE5">
        <w:rPr>
          <w:rFonts w:hint="eastAsia"/>
          <w:i/>
          <w:iCs/>
          <w:rtl/>
        </w:rPr>
        <w:t> </w:t>
      </w:r>
      <w:proofErr w:type="gramStart"/>
      <w:r w:rsidRPr="00374DE5">
        <w:rPr>
          <w:rFonts w:hint="cs"/>
          <w:i/>
          <w:iCs/>
          <w:rtl/>
        </w:rPr>
        <w:t>أ )</w:t>
      </w:r>
      <w:proofErr w:type="gramEnd"/>
      <w:r w:rsidRPr="00374DE5">
        <w:rPr>
          <w:rtl/>
        </w:rPr>
        <w:tab/>
        <w:t xml:space="preserve">أنه </w:t>
      </w:r>
      <w:r w:rsidRPr="00374DE5">
        <w:rPr>
          <w:rFonts w:hint="cs"/>
          <w:rtl/>
        </w:rPr>
        <w:t>لا يوجد</w:t>
      </w:r>
      <w:r w:rsidRPr="00374DE5">
        <w:rPr>
          <w:rtl/>
        </w:rPr>
        <w:t xml:space="preserve"> أي حد فاصل قانوني متفق عليه دولياً بين الغلاف الجوي للأرض والمجال الفضائي</w:t>
      </w:r>
      <w:r w:rsidRPr="00374DE5">
        <w:rPr>
          <w:rFonts w:hint="eastAsia"/>
          <w:rtl/>
        </w:rPr>
        <w:t>،</w:t>
      </w:r>
      <w:r w:rsidRPr="00374DE5">
        <w:rPr>
          <w:rtl/>
        </w:rPr>
        <w:t xml:space="preserve"> ولا بين </w:t>
      </w:r>
      <w:r w:rsidRPr="00374DE5">
        <w:rPr>
          <w:rFonts w:hint="eastAsia"/>
          <w:rtl/>
          <w:lang w:val="fr-FR" w:bidi="ar-SY"/>
        </w:rPr>
        <w:t>المجال</w:t>
      </w:r>
      <w:r w:rsidRPr="00374DE5">
        <w:rPr>
          <w:rtl/>
          <w:lang w:val="fr-FR" w:bidi="ar-SY"/>
        </w:rPr>
        <w:t xml:space="preserve"> الجوي السيادي </w:t>
      </w:r>
      <w:r w:rsidRPr="00374DE5">
        <w:rPr>
          <w:rFonts w:hint="eastAsia"/>
          <w:rtl/>
          <w:lang w:val="fr-FR" w:bidi="ar-SY"/>
        </w:rPr>
        <w:t>والفضاء</w:t>
      </w:r>
      <w:r w:rsidRPr="00374DE5">
        <w:rPr>
          <w:rtl/>
          <w:lang w:val="fr-FR" w:bidi="ar-SY"/>
        </w:rPr>
        <w:t xml:space="preserve"> </w:t>
      </w:r>
      <w:r w:rsidRPr="00374DE5">
        <w:rPr>
          <w:rFonts w:hint="eastAsia"/>
          <w:rtl/>
          <w:lang w:val="fr-FR" w:bidi="ar-SY"/>
        </w:rPr>
        <w:t>الخارجي</w:t>
      </w:r>
      <w:r w:rsidRPr="00374DE5">
        <w:rPr>
          <w:rtl/>
        </w:rPr>
        <w:t>؛</w:t>
      </w:r>
    </w:p>
    <w:p w14:paraId="6309C700" w14:textId="77777777" w:rsidR="00BB1336" w:rsidRPr="00374DE5" w:rsidRDefault="00BB1336" w:rsidP="002A7944">
      <w:pPr>
        <w:rPr>
          <w:color w:val="000000"/>
          <w:rtl/>
        </w:rPr>
      </w:pPr>
      <w:r w:rsidRPr="00374DE5">
        <w:rPr>
          <w:rFonts w:hint="cs"/>
          <w:i/>
          <w:iCs/>
          <w:spacing w:val="-4"/>
          <w:rtl/>
        </w:rPr>
        <w:t>ب)</w:t>
      </w:r>
      <w:r w:rsidRPr="00374DE5">
        <w:rPr>
          <w:spacing w:val="-4"/>
          <w:rtl/>
        </w:rPr>
        <w:tab/>
      </w:r>
      <w:r w:rsidRPr="00374DE5">
        <w:rPr>
          <w:color w:val="000000"/>
          <w:rtl/>
        </w:rPr>
        <w:t>أن الملحق</w:t>
      </w:r>
      <w:r w:rsidRPr="00374DE5">
        <w:rPr>
          <w:rFonts w:hint="cs"/>
          <w:color w:val="000000"/>
          <w:rtl/>
        </w:rPr>
        <w:t xml:space="preserve"> </w:t>
      </w:r>
      <w:r w:rsidRPr="00374DE5">
        <w:rPr>
          <w:color w:val="000000"/>
        </w:rPr>
        <w:t>10</w:t>
      </w:r>
      <w:r w:rsidRPr="00374DE5">
        <w:rPr>
          <w:rFonts w:hint="cs"/>
          <w:color w:val="000000"/>
          <w:rtl/>
        </w:rPr>
        <w:t xml:space="preserve"> </w:t>
      </w:r>
      <w:r w:rsidRPr="00374DE5">
        <w:rPr>
          <w:color w:val="000000"/>
          <w:rtl/>
        </w:rPr>
        <w:t xml:space="preserve">باتفاقية الطيران المدني الدولي يتضمن </w:t>
      </w:r>
      <w:r w:rsidRPr="00374DE5">
        <w:rPr>
          <w:rFonts w:hint="cs"/>
          <w:color w:val="000000"/>
          <w:rtl/>
        </w:rPr>
        <w:t>ال</w:t>
      </w:r>
      <w:r w:rsidRPr="00374DE5">
        <w:rPr>
          <w:color w:val="000000"/>
          <w:rtl/>
        </w:rPr>
        <w:t>معايير و</w:t>
      </w:r>
      <w:r w:rsidRPr="00374DE5">
        <w:rPr>
          <w:rFonts w:hint="cs"/>
          <w:color w:val="000000"/>
          <w:rtl/>
        </w:rPr>
        <w:t>ال</w:t>
      </w:r>
      <w:r w:rsidRPr="00374DE5">
        <w:rPr>
          <w:color w:val="000000"/>
          <w:rtl/>
        </w:rPr>
        <w:t xml:space="preserve">ممارسات </w:t>
      </w:r>
      <w:r w:rsidRPr="00374DE5">
        <w:rPr>
          <w:rFonts w:hint="cs"/>
          <w:color w:val="000000"/>
          <w:rtl/>
        </w:rPr>
        <w:t xml:space="preserve">الموصى </w:t>
      </w:r>
      <w:r w:rsidRPr="00374DE5">
        <w:rPr>
          <w:color w:val="000000"/>
          <w:rtl/>
        </w:rPr>
        <w:t>بها</w:t>
      </w:r>
      <w:r w:rsidRPr="00374DE5">
        <w:rPr>
          <w:rFonts w:hint="cs"/>
          <w:color w:val="000000"/>
          <w:rtl/>
        </w:rPr>
        <w:t xml:space="preserve"> </w:t>
      </w:r>
      <w:r w:rsidRPr="00374DE5">
        <w:rPr>
          <w:color w:val="000000"/>
        </w:rPr>
        <w:t>(SARP)</w:t>
      </w:r>
      <w:r w:rsidRPr="00374DE5">
        <w:rPr>
          <w:rFonts w:hint="cs"/>
          <w:color w:val="000000"/>
          <w:rtl/>
        </w:rPr>
        <w:t xml:space="preserve"> المتعلقة بأنظمة </w:t>
      </w:r>
      <w:r w:rsidRPr="00374DE5">
        <w:rPr>
          <w:color w:val="000000"/>
          <w:rtl/>
        </w:rPr>
        <w:t>الملاحة الراديوية والاتصالات الراديوية للطيران المستخدمة في الطيران المدني الدولي</w:t>
      </w:r>
      <w:r w:rsidRPr="00374DE5">
        <w:rPr>
          <w:rFonts w:hint="cs"/>
          <w:color w:val="000000"/>
          <w:rtl/>
        </w:rPr>
        <w:t>؛</w:t>
      </w:r>
    </w:p>
    <w:p w14:paraId="09243CD2" w14:textId="77777777" w:rsidR="00BB1336" w:rsidRPr="00374DE5" w:rsidRDefault="00BB1336" w:rsidP="0044353A">
      <w:pPr>
        <w:rPr>
          <w:rtl/>
        </w:rPr>
      </w:pPr>
      <w:r w:rsidRPr="00374DE5">
        <w:rPr>
          <w:rFonts w:hint="eastAsia"/>
          <w:i/>
          <w:iCs/>
          <w:color w:val="000000"/>
          <w:rtl/>
        </w:rPr>
        <w:t>ج</w:t>
      </w:r>
      <w:r w:rsidRPr="00374DE5">
        <w:rPr>
          <w:i/>
          <w:iCs/>
          <w:color w:val="000000"/>
          <w:rtl/>
        </w:rPr>
        <w:t>)</w:t>
      </w:r>
      <w:r w:rsidRPr="00374DE5">
        <w:rPr>
          <w:color w:val="000000"/>
          <w:rtl/>
        </w:rPr>
        <w:tab/>
      </w:r>
      <w:r w:rsidRPr="00374DE5">
        <w:rPr>
          <w:rFonts w:hint="eastAsia"/>
          <w:rtl/>
        </w:rPr>
        <w:t>أن</w:t>
      </w:r>
      <w:r w:rsidRPr="00374DE5">
        <w:rPr>
          <w:rFonts w:hint="cs"/>
          <w:rtl/>
        </w:rPr>
        <w:t>ه</w:t>
      </w:r>
      <w:r w:rsidRPr="00374DE5">
        <w:rPr>
          <w:rtl/>
        </w:rPr>
        <w:t xml:space="preserve"> </w:t>
      </w:r>
      <w:r w:rsidRPr="00374DE5">
        <w:rPr>
          <w:rFonts w:hint="cs"/>
          <w:rtl/>
        </w:rPr>
        <w:t>بسبب زيادة الإزاحة الدوبلرية، قد تؤثر الإرسالات</w:t>
      </w:r>
      <w:r w:rsidRPr="00374DE5">
        <w:rPr>
          <w:rtl/>
        </w:rPr>
        <w:t xml:space="preserve"> </w:t>
      </w:r>
      <w:r w:rsidRPr="00374DE5">
        <w:rPr>
          <w:rFonts w:hint="eastAsia"/>
          <w:rtl/>
        </w:rPr>
        <w:t>الصادرة</w:t>
      </w:r>
      <w:r w:rsidRPr="00374DE5">
        <w:rPr>
          <w:rtl/>
        </w:rPr>
        <w:t xml:space="preserve"> </w:t>
      </w:r>
      <w:r w:rsidRPr="00374DE5">
        <w:rPr>
          <w:rFonts w:hint="cs"/>
          <w:rtl/>
        </w:rPr>
        <w:t>ع</w:t>
      </w:r>
      <w:r w:rsidRPr="00374DE5">
        <w:rPr>
          <w:rFonts w:hint="eastAsia"/>
          <w:rtl/>
        </w:rPr>
        <w:t>ن</w:t>
      </w:r>
      <w:r w:rsidRPr="00374DE5">
        <w:rPr>
          <w:rtl/>
        </w:rPr>
        <w:t xml:space="preserve"> </w:t>
      </w:r>
      <w:r w:rsidRPr="00374DE5">
        <w:rPr>
          <w:rFonts w:hint="cs"/>
          <w:rtl/>
        </w:rPr>
        <w:t xml:space="preserve">المحطات المحمولة على متن المركبات دون المدارية على الخدمات </w:t>
      </w:r>
      <w:r w:rsidRPr="00374DE5">
        <w:rPr>
          <w:rtl/>
        </w:rPr>
        <w:t>ال</w:t>
      </w:r>
      <w:r w:rsidRPr="00374DE5">
        <w:rPr>
          <w:rFonts w:hint="eastAsia"/>
          <w:rtl/>
        </w:rPr>
        <w:t>عاملة</w:t>
      </w:r>
      <w:r w:rsidRPr="00374DE5">
        <w:rPr>
          <w:rtl/>
        </w:rPr>
        <w:t xml:space="preserve"> </w:t>
      </w:r>
      <w:r w:rsidRPr="00374DE5">
        <w:rPr>
          <w:rFonts w:hint="eastAsia"/>
          <w:rtl/>
        </w:rPr>
        <w:t>في</w:t>
      </w:r>
      <w:r w:rsidRPr="00374DE5">
        <w:rPr>
          <w:rFonts w:hint="cs"/>
          <w:rtl/>
        </w:rPr>
        <w:t> </w:t>
      </w:r>
      <w:r w:rsidRPr="00374DE5">
        <w:rPr>
          <w:rFonts w:hint="eastAsia"/>
          <w:rtl/>
        </w:rPr>
        <w:t>نطاقات</w:t>
      </w:r>
      <w:r w:rsidRPr="00374DE5">
        <w:rPr>
          <w:rtl/>
        </w:rPr>
        <w:t xml:space="preserve"> </w:t>
      </w:r>
      <w:r w:rsidRPr="00374DE5">
        <w:rPr>
          <w:rFonts w:hint="cs"/>
          <w:rtl/>
        </w:rPr>
        <w:t xml:space="preserve">التردد ذاتها أو </w:t>
      </w:r>
      <w:r w:rsidRPr="00374DE5">
        <w:rPr>
          <w:rFonts w:hint="eastAsia"/>
          <w:rtl/>
        </w:rPr>
        <w:t>نطاقات</w:t>
      </w:r>
      <w:r w:rsidRPr="00374DE5">
        <w:rPr>
          <w:rtl/>
        </w:rPr>
        <w:t xml:space="preserve"> </w:t>
      </w:r>
      <w:r w:rsidRPr="00374DE5">
        <w:rPr>
          <w:rFonts w:hint="cs"/>
          <w:rtl/>
        </w:rPr>
        <w:t xml:space="preserve">التردد </w:t>
      </w:r>
      <w:r w:rsidRPr="00374DE5">
        <w:rPr>
          <w:rFonts w:hint="eastAsia"/>
          <w:rtl/>
        </w:rPr>
        <w:t>المجاورة</w:t>
      </w:r>
      <w:r w:rsidRPr="00374DE5">
        <w:rPr>
          <w:rFonts w:hint="cs"/>
          <w:rtl/>
        </w:rPr>
        <w:t xml:space="preserve"> أو القريبة؛</w:t>
      </w:r>
    </w:p>
    <w:p w14:paraId="4E3DF464" w14:textId="77777777" w:rsidR="00BB1336" w:rsidRPr="00374DE5" w:rsidRDefault="00BB1336" w:rsidP="002A7944">
      <w:pPr>
        <w:rPr>
          <w:rtl/>
        </w:rPr>
      </w:pPr>
      <w:proofErr w:type="gramStart"/>
      <w:r w:rsidRPr="00374DE5">
        <w:rPr>
          <w:rFonts w:hint="eastAsia"/>
          <w:i/>
          <w:iCs/>
          <w:rtl/>
        </w:rPr>
        <w:lastRenderedPageBreak/>
        <w:t>د </w:t>
      </w:r>
      <w:r w:rsidRPr="00374DE5">
        <w:rPr>
          <w:i/>
          <w:iCs/>
          <w:rtl/>
        </w:rPr>
        <w:t>)</w:t>
      </w:r>
      <w:proofErr w:type="gramEnd"/>
      <w:r w:rsidRPr="00374DE5">
        <w:rPr>
          <w:rtl/>
        </w:rPr>
        <w:tab/>
        <w:t xml:space="preserve">أنه نظراً للارتفاع العالي للمركبات دون المدارية مقارنة بالطائرات التقليدية، </w:t>
      </w:r>
      <w:r w:rsidRPr="00374DE5">
        <w:rPr>
          <w:rFonts w:hint="eastAsia"/>
          <w:rtl/>
        </w:rPr>
        <w:t>فإن</w:t>
      </w:r>
      <w:r w:rsidRPr="00374DE5">
        <w:rPr>
          <w:rtl/>
        </w:rPr>
        <w:t xml:space="preserve"> </w:t>
      </w:r>
      <w:r w:rsidRPr="00374DE5">
        <w:rPr>
          <w:rFonts w:hint="cs"/>
          <w:rtl/>
        </w:rPr>
        <w:t>الإرسالات</w:t>
      </w:r>
      <w:r w:rsidRPr="00374DE5">
        <w:rPr>
          <w:rtl/>
        </w:rPr>
        <w:t xml:space="preserve"> </w:t>
      </w:r>
      <w:r w:rsidRPr="00374DE5">
        <w:rPr>
          <w:rFonts w:hint="eastAsia"/>
          <w:rtl/>
        </w:rPr>
        <w:t>الصادرة</w:t>
      </w:r>
      <w:r w:rsidRPr="00374DE5">
        <w:rPr>
          <w:rtl/>
        </w:rPr>
        <w:t xml:space="preserve"> </w:t>
      </w:r>
      <w:r w:rsidRPr="00374DE5">
        <w:rPr>
          <w:rFonts w:hint="eastAsia"/>
          <w:rtl/>
        </w:rPr>
        <w:t>عن</w:t>
      </w:r>
      <w:r w:rsidRPr="00374DE5">
        <w:rPr>
          <w:rtl/>
        </w:rPr>
        <w:t xml:space="preserve"> المحطات </w:t>
      </w:r>
      <w:r w:rsidRPr="00374DE5">
        <w:rPr>
          <w:rFonts w:hint="cs"/>
          <w:rtl/>
        </w:rPr>
        <w:t xml:space="preserve">المحمولة </w:t>
      </w:r>
      <w:r w:rsidRPr="00374DE5">
        <w:rPr>
          <w:rtl/>
        </w:rPr>
        <w:t xml:space="preserve">على متن المركبات دون المدارية </w:t>
      </w:r>
      <w:r w:rsidRPr="00374DE5">
        <w:rPr>
          <w:rFonts w:hint="eastAsia"/>
          <w:rtl/>
        </w:rPr>
        <w:t>قد</w:t>
      </w:r>
      <w:r w:rsidRPr="00374DE5">
        <w:rPr>
          <w:rtl/>
        </w:rPr>
        <w:t xml:space="preserve"> ت</w:t>
      </w:r>
      <w:r w:rsidRPr="00374DE5">
        <w:rPr>
          <w:rFonts w:hint="eastAsia"/>
          <w:rtl/>
        </w:rPr>
        <w:t>ؤث</w:t>
      </w:r>
      <w:r w:rsidRPr="00374DE5">
        <w:rPr>
          <w:rtl/>
        </w:rPr>
        <w:t xml:space="preserve">ر على الاتصالات الراديوية في </w:t>
      </w:r>
      <w:r w:rsidRPr="00374DE5">
        <w:rPr>
          <w:rFonts w:hint="eastAsia"/>
          <w:rtl/>
        </w:rPr>
        <w:t>مساحات</w:t>
      </w:r>
      <w:r w:rsidRPr="00374DE5">
        <w:rPr>
          <w:rtl/>
        </w:rPr>
        <w:t xml:space="preserve"> أكبر تشمل مناطق إضافية و/أو </w:t>
      </w:r>
      <w:r w:rsidRPr="00374DE5">
        <w:rPr>
          <w:rFonts w:hint="eastAsia"/>
          <w:rtl/>
        </w:rPr>
        <w:t>على</w:t>
      </w:r>
      <w:r w:rsidRPr="00374DE5">
        <w:rPr>
          <w:rtl/>
        </w:rPr>
        <w:t xml:space="preserve"> </w:t>
      </w:r>
      <w:r w:rsidRPr="00374DE5">
        <w:rPr>
          <w:rFonts w:hint="eastAsia"/>
          <w:rtl/>
        </w:rPr>
        <w:t>ال</w:t>
      </w:r>
      <w:r w:rsidRPr="00374DE5">
        <w:rPr>
          <w:rtl/>
        </w:rPr>
        <w:t xml:space="preserve">محطات </w:t>
      </w:r>
      <w:r w:rsidRPr="00374DE5">
        <w:rPr>
          <w:rFonts w:hint="eastAsia"/>
          <w:rtl/>
        </w:rPr>
        <w:t>ال</w:t>
      </w:r>
      <w:r w:rsidRPr="00374DE5">
        <w:rPr>
          <w:rtl/>
        </w:rPr>
        <w:t>فضائية</w:t>
      </w:r>
      <w:r w:rsidRPr="00374DE5">
        <w:rPr>
          <w:rFonts w:hint="cs"/>
          <w:rtl/>
        </w:rPr>
        <w:t>،</w:t>
      </w:r>
    </w:p>
    <w:p w14:paraId="51432CAF" w14:textId="77777777" w:rsidR="00BB1336" w:rsidRPr="00374DE5" w:rsidRDefault="00BB1336" w:rsidP="00D55194">
      <w:pPr>
        <w:rPr>
          <w:color w:val="000000"/>
          <w:rtl/>
        </w:rPr>
      </w:pPr>
      <w:proofErr w:type="gramStart"/>
      <w:r w:rsidRPr="00374DE5">
        <w:rPr>
          <w:rFonts w:hint="cs"/>
          <w:i/>
          <w:iCs/>
          <w:rtl/>
        </w:rPr>
        <w:t>هـ</w:t>
      </w:r>
      <w:r w:rsidRPr="00374DE5">
        <w:rPr>
          <w:rFonts w:hint="eastAsia"/>
          <w:i/>
          <w:iCs/>
          <w:rtl/>
        </w:rPr>
        <w:t> </w:t>
      </w:r>
      <w:r w:rsidRPr="00374DE5">
        <w:rPr>
          <w:rFonts w:hint="cs"/>
          <w:i/>
          <w:iCs/>
          <w:rtl/>
        </w:rPr>
        <w:t>)</w:t>
      </w:r>
      <w:proofErr w:type="gramEnd"/>
      <w:r w:rsidRPr="00374DE5">
        <w:rPr>
          <w:rtl/>
        </w:rPr>
        <w:tab/>
      </w:r>
      <w:r w:rsidRPr="00374DE5">
        <w:rPr>
          <w:color w:val="000000"/>
          <w:rtl/>
        </w:rPr>
        <w:t>أن</w:t>
      </w:r>
      <w:r w:rsidRPr="00374DE5">
        <w:rPr>
          <w:rFonts w:hint="cs"/>
          <w:color w:val="000000"/>
          <w:rtl/>
        </w:rPr>
        <w:t>ه قد يكون</w:t>
      </w:r>
      <w:r w:rsidRPr="00374DE5">
        <w:rPr>
          <w:color w:val="000000"/>
          <w:rtl/>
        </w:rPr>
        <w:t xml:space="preserve"> </w:t>
      </w:r>
      <w:r w:rsidRPr="00374DE5">
        <w:rPr>
          <w:rFonts w:hint="cs"/>
          <w:color w:val="000000"/>
          <w:rtl/>
        </w:rPr>
        <w:t>ل</w:t>
      </w:r>
      <w:r w:rsidRPr="00374DE5">
        <w:rPr>
          <w:color w:val="000000"/>
          <w:rtl/>
        </w:rPr>
        <w:t xml:space="preserve">بعض أنظمة الإطلاق الفضائية محطات فضائية تعمل بالفعل كجزء من </w:t>
      </w:r>
      <w:r w:rsidRPr="00374DE5">
        <w:rPr>
          <w:rFonts w:hint="cs"/>
          <w:color w:val="000000"/>
          <w:rtl/>
        </w:rPr>
        <w:t>التوزيعات الحالية</w:t>
      </w:r>
      <w:r w:rsidRPr="00374DE5">
        <w:rPr>
          <w:color w:val="000000"/>
          <w:rtl/>
        </w:rPr>
        <w:t xml:space="preserve"> </w:t>
      </w:r>
      <w:r w:rsidRPr="00374DE5">
        <w:rPr>
          <w:rFonts w:hint="cs"/>
          <w:color w:val="000000"/>
          <w:rtl/>
        </w:rPr>
        <w:t>ل</w:t>
      </w:r>
      <w:r w:rsidRPr="00374DE5">
        <w:rPr>
          <w:color w:val="000000"/>
          <w:rtl/>
        </w:rPr>
        <w:t>خدمة العمليات الفضائية</w:t>
      </w:r>
      <w:r w:rsidRPr="00374DE5">
        <w:rPr>
          <w:rFonts w:hint="cs"/>
          <w:rtl/>
        </w:rPr>
        <w:t>؛</w:t>
      </w:r>
    </w:p>
    <w:p w14:paraId="1916194E" w14:textId="77777777" w:rsidR="00BB1336" w:rsidRPr="00374DE5" w:rsidRDefault="00BB1336" w:rsidP="00D55194">
      <w:pPr>
        <w:rPr>
          <w:rtl/>
        </w:rPr>
      </w:pPr>
      <w:proofErr w:type="gramStart"/>
      <w:r w:rsidRPr="00374DE5">
        <w:rPr>
          <w:rFonts w:hint="cs"/>
          <w:i/>
          <w:iCs/>
          <w:rtl/>
        </w:rPr>
        <w:t>و</w:t>
      </w:r>
      <w:r w:rsidRPr="00374DE5">
        <w:rPr>
          <w:rFonts w:hint="eastAsia"/>
          <w:i/>
          <w:iCs/>
          <w:rtl/>
        </w:rPr>
        <w:t> </w:t>
      </w:r>
      <w:r w:rsidRPr="00374DE5">
        <w:rPr>
          <w:rFonts w:hint="cs"/>
          <w:i/>
          <w:iCs/>
          <w:rtl/>
        </w:rPr>
        <w:t>)</w:t>
      </w:r>
      <w:proofErr w:type="gramEnd"/>
      <w:r w:rsidRPr="00374DE5">
        <w:rPr>
          <w:rtl/>
        </w:rPr>
        <w:tab/>
      </w:r>
      <w:r w:rsidRPr="00374DE5">
        <w:rPr>
          <w:rFonts w:hint="cs"/>
          <w:spacing w:val="-4"/>
          <w:rtl/>
        </w:rPr>
        <w:t>أنه يجوز للمحطات العاملة على متن المركبات دون المدارية استخدام الأنظمة العاملة في إطار خدمات الاتصالات الراديوية الفضائية أو الأرضية</w:t>
      </w:r>
      <w:r w:rsidRPr="00374DE5">
        <w:rPr>
          <w:rFonts w:hint="cs"/>
          <w:rtl/>
        </w:rPr>
        <w:t>؛</w:t>
      </w:r>
    </w:p>
    <w:p w14:paraId="7FD5961B" w14:textId="77777777" w:rsidR="00BB1336" w:rsidRDefault="00BB1336" w:rsidP="00280629">
      <w:pPr>
        <w:rPr>
          <w:rtl/>
        </w:rPr>
      </w:pPr>
      <w:proofErr w:type="gramStart"/>
      <w:r w:rsidRPr="00374DE5">
        <w:rPr>
          <w:rFonts w:hint="cs"/>
          <w:i/>
          <w:iCs/>
          <w:rtl/>
        </w:rPr>
        <w:t>ز )</w:t>
      </w:r>
      <w:proofErr w:type="gramEnd"/>
      <w:r w:rsidRPr="00374DE5">
        <w:rPr>
          <w:i/>
          <w:iCs/>
          <w:rtl/>
        </w:rPr>
        <w:tab/>
      </w:r>
      <w:r w:rsidRPr="00374DE5">
        <w:rPr>
          <w:rFonts w:hint="cs"/>
          <w:rtl/>
        </w:rPr>
        <w:t>أن بعض المركبات دون المدارية قد تبلغ ارتفاعات لفترة زمنية قصيرة في الفضاء دون طاقة كافية تمكِّنها من</w:t>
      </w:r>
      <w:r w:rsidRPr="00374DE5">
        <w:t xml:space="preserve"> </w:t>
      </w:r>
      <w:r w:rsidRPr="00374DE5">
        <w:rPr>
          <w:rFonts w:hint="cs"/>
          <w:rtl/>
        </w:rPr>
        <w:t>الاحتفاظ بمدارها</w:t>
      </w:r>
      <w:r>
        <w:rPr>
          <w:rFonts w:hint="cs"/>
          <w:rtl/>
        </w:rPr>
        <w:t>،</w:t>
      </w:r>
    </w:p>
    <w:p w14:paraId="3FEC82AB" w14:textId="77777777" w:rsidR="00BB1336" w:rsidRPr="009768FF" w:rsidRDefault="00BB1336" w:rsidP="002A7944">
      <w:pPr>
        <w:pStyle w:val="Call"/>
        <w:rPr>
          <w:rtl/>
        </w:rPr>
      </w:pPr>
      <w:r w:rsidRPr="009768FF">
        <w:rPr>
          <w:rFonts w:hint="cs"/>
          <w:rtl/>
        </w:rPr>
        <w:t>يقرر</w:t>
      </w:r>
    </w:p>
    <w:p w14:paraId="1EC0535F" w14:textId="77777777" w:rsidR="00BB1336" w:rsidRPr="00374DE5" w:rsidRDefault="00BB1336" w:rsidP="002A7944">
      <w:pPr>
        <w:rPr>
          <w:spacing w:val="-2"/>
          <w:rtl/>
        </w:rPr>
      </w:pPr>
      <w:r w:rsidRPr="00374DE5">
        <w:t>1</w:t>
      </w:r>
      <w:r w:rsidRPr="00374DE5">
        <w:rPr>
          <w:rtl/>
        </w:rPr>
        <w:tab/>
      </w:r>
      <w:r w:rsidRPr="00374DE5">
        <w:rPr>
          <w:rFonts w:hint="cs"/>
          <w:spacing w:val="-2"/>
          <w:rtl/>
        </w:rPr>
        <w:t xml:space="preserve">أنه يجوز أن للمركبات دون المدارية أن تستعمل محطات أرض (الرقم </w:t>
      </w:r>
      <w:r w:rsidRPr="00374DE5">
        <w:rPr>
          <w:rStyle w:val="Artref"/>
          <w:b/>
          <w:bCs/>
          <w:spacing w:val="-2"/>
        </w:rPr>
        <w:t>62.1</w:t>
      </w:r>
      <w:r w:rsidRPr="00374DE5">
        <w:rPr>
          <w:b/>
          <w:bCs/>
          <w:spacing w:val="-2"/>
          <w:rtl/>
        </w:rPr>
        <w:t xml:space="preserve"> </w:t>
      </w:r>
      <w:r w:rsidRPr="00374DE5">
        <w:rPr>
          <w:rFonts w:hint="cs"/>
          <w:spacing w:val="-2"/>
          <w:rtl/>
        </w:rPr>
        <w:t xml:space="preserve">من لوائح الراديو) ومحطات أرضية (الرقم </w:t>
      </w:r>
      <w:r w:rsidRPr="00374DE5">
        <w:rPr>
          <w:rStyle w:val="Artref"/>
          <w:b/>
          <w:bCs/>
          <w:spacing w:val="-2"/>
        </w:rPr>
        <w:t>63.1</w:t>
      </w:r>
      <w:r w:rsidRPr="00374DE5">
        <w:rPr>
          <w:rFonts w:hint="cs"/>
          <w:spacing w:val="-2"/>
          <w:rtl/>
        </w:rPr>
        <w:t xml:space="preserve"> من لوائح الراديو) أثناء جميع مراحل </w:t>
      </w:r>
      <w:proofErr w:type="gramStart"/>
      <w:r w:rsidRPr="00374DE5">
        <w:rPr>
          <w:rFonts w:hint="cs"/>
          <w:spacing w:val="-2"/>
          <w:rtl/>
        </w:rPr>
        <w:t>الرحلات؛</w:t>
      </w:r>
      <w:proofErr w:type="gramEnd"/>
    </w:p>
    <w:p w14:paraId="534B36AE" w14:textId="77777777" w:rsidR="00BB1336" w:rsidRPr="00374DE5" w:rsidRDefault="00BB1336" w:rsidP="002A7944">
      <w:pPr>
        <w:rPr>
          <w:rtl/>
        </w:rPr>
      </w:pPr>
      <w:r w:rsidRPr="00374DE5">
        <w:rPr>
          <w:rFonts w:hint="cs"/>
          <w:spacing w:val="-2"/>
          <w:rtl/>
        </w:rPr>
        <w:t>2</w:t>
      </w:r>
      <w:r w:rsidRPr="00374DE5">
        <w:rPr>
          <w:spacing w:val="-2"/>
          <w:rtl/>
        </w:rPr>
        <w:tab/>
      </w:r>
      <w:r w:rsidRPr="00374DE5">
        <w:rPr>
          <w:rFonts w:hint="cs"/>
          <w:spacing w:val="-2"/>
          <w:rtl/>
        </w:rPr>
        <w:t>أنه يجب أن تحتفظ محطات الأرض والمحطات الأرضية المحمولة على متن المركبات دون المدارية المشار إليها في</w:t>
      </w:r>
      <w:r>
        <w:rPr>
          <w:rFonts w:hint="eastAsia"/>
          <w:spacing w:val="-2"/>
          <w:rtl/>
        </w:rPr>
        <w:t> </w:t>
      </w:r>
      <w:r w:rsidRPr="00374DE5">
        <w:rPr>
          <w:rFonts w:hint="cs"/>
          <w:spacing w:val="-2"/>
          <w:rtl/>
        </w:rPr>
        <w:t>الفقرة 1 من "</w:t>
      </w:r>
      <w:r w:rsidRPr="00374DE5">
        <w:rPr>
          <w:rFonts w:hint="eastAsia"/>
          <w:i/>
          <w:iCs/>
          <w:spacing w:val="-2"/>
          <w:rtl/>
        </w:rPr>
        <w:t>يقرر</w:t>
      </w:r>
      <w:r w:rsidRPr="00374DE5">
        <w:rPr>
          <w:spacing w:val="-2"/>
          <w:rtl/>
        </w:rPr>
        <w:t>"</w:t>
      </w:r>
      <w:r w:rsidRPr="00374DE5">
        <w:rPr>
          <w:rFonts w:hint="cs"/>
          <w:spacing w:val="-2"/>
          <w:rtl/>
        </w:rPr>
        <w:t xml:space="preserve"> بصنف المحطة الخاصة بها دون تغيير؛</w:t>
      </w:r>
    </w:p>
    <w:p w14:paraId="077DA2E2" w14:textId="0D00609B" w:rsidR="00BB1336" w:rsidRPr="00D82A47" w:rsidRDefault="00BB1336" w:rsidP="00AA6DE7">
      <w:pPr>
        <w:rPr>
          <w:spacing w:val="2"/>
          <w:rtl/>
        </w:rPr>
      </w:pPr>
      <w:r w:rsidRPr="00D82A47">
        <w:rPr>
          <w:rFonts w:hint="cs"/>
          <w:spacing w:val="2"/>
          <w:rtl/>
        </w:rPr>
        <w:t>3</w:t>
      </w:r>
      <w:r w:rsidRPr="00D82A47">
        <w:rPr>
          <w:spacing w:val="2"/>
          <w:rtl/>
        </w:rPr>
        <w:tab/>
      </w:r>
      <w:r w:rsidRPr="00D82A47">
        <w:rPr>
          <w:rFonts w:hint="cs"/>
          <w:spacing w:val="2"/>
          <w:rtl/>
        </w:rPr>
        <w:t xml:space="preserve">ألا </w:t>
      </w:r>
      <w:r w:rsidR="00AA6DE7" w:rsidRPr="00D82A47">
        <w:rPr>
          <w:rFonts w:hint="cs"/>
          <w:spacing w:val="2"/>
          <w:rtl/>
        </w:rPr>
        <w:t>تؤديَ</w:t>
      </w:r>
      <w:r w:rsidRPr="00D82A47">
        <w:rPr>
          <w:rFonts w:hint="cs"/>
          <w:spacing w:val="2"/>
          <w:rtl/>
        </w:rPr>
        <w:t xml:space="preserve"> المحطات المحمولة على متن المركبات دون المدارية </w:t>
      </w:r>
      <w:r w:rsidR="00AA6DE7" w:rsidRPr="00D82A47">
        <w:rPr>
          <w:rFonts w:hint="cs"/>
          <w:spacing w:val="2"/>
          <w:rtl/>
        </w:rPr>
        <w:t>المشار إليها في</w:t>
      </w:r>
      <w:r w:rsidR="00AA6DE7" w:rsidRPr="00D82A47">
        <w:rPr>
          <w:rFonts w:hint="eastAsia"/>
          <w:spacing w:val="2"/>
          <w:rtl/>
        </w:rPr>
        <w:t> </w:t>
      </w:r>
      <w:r w:rsidR="00AA6DE7" w:rsidRPr="00D82A47">
        <w:rPr>
          <w:rFonts w:hint="cs"/>
          <w:spacing w:val="2"/>
          <w:rtl/>
        </w:rPr>
        <w:t>الفقرة 1 من "</w:t>
      </w:r>
      <w:r w:rsidR="00AA6DE7" w:rsidRPr="00D82A47">
        <w:rPr>
          <w:rFonts w:hint="eastAsia"/>
          <w:i/>
          <w:iCs/>
          <w:spacing w:val="2"/>
          <w:rtl/>
        </w:rPr>
        <w:t>يقرر</w:t>
      </w:r>
      <w:r w:rsidR="00AA6DE7" w:rsidRPr="00D82A47">
        <w:rPr>
          <w:spacing w:val="2"/>
          <w:rtl/>
        </w:rPr>
        <w:t>"</w:t>
      </w:r>
      <w:r w:rsidR="00AA6DE7" w:rsidRPr="00D82A47">
        <w:rPr>
          <w:spacing w:val="2"/>
        </w:rPr>
        <w:t xml:space="preserve"> </w:t>
      </w:r>
      <w:r w:rsidR="00AA6DE7" w:rsidRPr="00D82A47">
        <w:rPr>
          <w:rFonts w:hint="cs"/>
          <w:spacing w:val="2"/>
          <w:rtl/>
        </w:rPr>
        <w:t>إلى فرض قيود جديدة</w:t>
      </w:r>
      <w:r w:rsidRPr="00D82A47">
        <w:rPr>
          <w:rFonts w:hint="cs"/>
          <w:spacing w:val="2"/>
          <w:rtl/>
        </w:rPr>
        <w:t xml:space="preserve"> على التطبيقات للخدمات ذاتها وخدمات الاتصالات الراديوية الأخرى العاملة في نفس نطاقات الترددات ونطاقات الترددات المجاورة،</w:t>
      </w:r>
    </w:p>
    <w:p w14:paraId="0396732A" w14:textId="77777777" w:rsidR="00BB1336" w:rsidRPr="00374DE5" w:rsidRDefault="00BB1336" w:rsidP="002A7944">
      <w:pPr>
        <w:pStyle w:val="Call"/>
        <w:rPr>
          <w:rtl/>
        </w:rPr>
      </w:pPr>
      <w:r w:rsidRPr="00374DE5">
        <w:rPr>
          <w:rtl/>
        </w:rPr>
        <w:t>يكلف الأمين العام</w:t>
      </w:r>
    </w:p>
    <w:p w14:paraId="3DCCBD44" w14:textId="0056AF39" w:rsidR="00BB1336" w:rsidRPr="00374DE5" w:rsidRDefault="00BB1336" w:rsidP="002002CA">
      <w:pPr>
        <w:rPr>
          <w:rtl/>
        </w:rPr>
      </w:pPr>
      <w:r w:rsidRPr="00374DE5">
        <w:rPr>
          <w:rFonts w:hint="cs"/>
          <w:rtl/>
        </w:rPr>
        <w:t xml:space="preserve">برفع هذا القرار إلى عناية </w:t>
      </w:r>
      <w:r w:rsidRPr="00374DE5">
        <w:rPr>
          <w:rtl/>
        </w:rPr>
        <w:t>منظمة الطيران المدني الدولي</w:t>
      </w:r>
      <w:r w:rsidR="002002CA">
        <w:rPr>
          <w:rFonts w:hint="cs"/>
          <w:rtl/>
        </w:rPr>
        <w:t>،</w:t>
      </w:r>
    </w:p>
    <w:p w14:paraId="0FC6DBD7" w14:textId="77777777" w:rsidR="00BB1336" w:rsidRPr="00374DE5" w:rsidRDefault="00BB1336" w:rsidP="002A7944">
      <w:pPr>
        <w:pStyle w:val="Call"/>
        <w:rPr>
          <w:rtl/>
        </w:rPr>
      </w:pPr>
      <w:r w:rsidRPr="00374DE5">
        <w:rPr>
          <w:rFonts w:hint="cs"/>
          <w:rtl/>
        </w:rPr>
        <w:t>يدعو منظمة الطيران المدني الدولي</w:t>
      </w:r>
    </w:p>
    <w:p w14:paraId="5AEC915C" w14:textId="77777777" w:rsidR="00BB1336" w:rsidRPr="00374DE5" w:rsidRDefault="00BB1336" w:rsidP="002A7944">
      <w:pPr>
        <w:rPr>
          <w:rtl/>
        </w:rPr>
      </w:pPr>
      <w:r w:rsidRPr="00374DE5">
        <w:rPr>
          <w:rFonts w:hint="cs"/>
          <w:rtl/>
        </w:rPr>
        <w:t xml:space="preserve">إلى مراعاة أحكام هذا القرار أثناء وضع المعايير والممارسات الموصى بها </w:t>
      </w:r>
      <w:r w:rsidRPr="00374DE5">
        <w:t>(SARP)</w:t>
      </w:r>
      <w:r w:rsidRPr="00374DE5">
        <w:rPr>
          <w:rFonts w:hint="cs"/>
          <w:rtl/>
        </w:rPr>
        <w:t xml:space="preserve"> المتعلقة بالأنظمة التابعة لمنظمة الطيران المدني الدولي التي قد تستخدمها المركبات دون المدارية،</w:t>
      </w:r>
    </w:p>
    <w:p w14:paraId="4091507C" w14:textId="77777777" w:rsidR="00BB1336" w:rsidRPr="00374DE5" w:rsidRDefault="00BB1336" w:rsidP="002A7944">
      <w:pPr>
        <w:pStyle w:val="Call"/>
      </w:pPr>
      <w:r w:rsidRPr="00374DE5">
        <w:rPr>
          <w:rFonts w:hint="cs"/>
          <w:rtl/>
        </w:rPr>
        <w:t>يكلف مدير مكتب الاتصالات الراديوية</w:t>
      </w:r>
    </w:p>
    <w:p w14:paraId="21C98BA0" w14:textId="77777777" w:rsidR="00BB1336" w:rsidRDefault="00BB1336" w:rsidP="002A7944">
      <w:r w:rsidRPr="00374DE5">
        <w:rPr>
          <w:rFonts w:hint="cs"/>
          <w:spacing w:val="-2"/>
          <w:rtl/>
        </w:rPr>
        <w:t>بأن يرفع تقريراً إلى</w:t>
      </w:r>
      <w:r w:rsidRPr="00374DE5">
        <w:rPr>
          <w:spacing w:val="-2"/>
          <w:rtl/>
        </w:rPr>
        <w:t xml:space="preserve"> المؤتمرات العالمية للاتصالات الراديوية المقبلة </w:t>
      </w:r>
      <w:r w:rsidRPr="00374DE5">
        <w:rPr>
          <w:rFonts w:hint="cs"/>
          <w:spacing w:val="-2"/>
          <w:rtl/>
        </w:rPr>
        <w:t xml:space="preserve">عن </w:t>
      </w:r>
      <w:r w:rsidRPr="00374DE5">
        <w:rPr>
          <w:spacing w:val="-2"/>
          <w:rtl/>
        </w:rPr>
        <w:t>أي صعوبات أو تناقضات تواجه في تنفيذ هذا القرار</w:t>
      </w:r>
      <w:r w:rsidRPr="00374DE5">
        <w:rPr>
          <w:rFonts w:hint="cs"/>
          <w:spacing w:val="-2"/>
          <w:rtl/>
        </w:rPr>
        <w:t>.</w:t>
      </w:r>
    </w:p>
    <w:p w14:paraId="4BFE4627" w14:textId="22DB2B21" w:rsidR="004F28D9" w:rsidRPr="009062B1" w:rsidRDefault="00BB1336" w:rsidP="009062B1">
      <w:pPr>
        <w:pStyle w:val="Reasons"/>
        <w:rPr>
          <w:b w:val="0"/>
          <w:bCs w:val="0"/>
        </w:rPr>
      </w:pPr>
      <w:r>
        <w:rPr>
          <w:rtl/>
        </w:rPr>
        <w:t>الأسباب:</w:t>
      </w:r>
      <w:r>
        <w:tab/>
      </w:r>
      <w:r w:rsidR="009062B1" w:rsidRPr="009062B1">
        <w:rPr>
          <w:rFonts w:hint="cs"/>
          <w:b w:val="0"/>
          <w:bCs w:val="0"/>
          <w:rtl/>
        </w:rPr>
        <w:t xml:space="preserve">سيوضح هذا القرار الجديد وعملاً بما ورد في </w:t>
      </w:r>
      <w:r w:rsidR="009062B1" w:rsidRPr="009062B1">
        <w:rPr>
          <w:rFonts w:hint="cs"/>
          <w:b w:val="0"/>
          <w:bCs w:val="0"/>
          <w:spacing w:val="-2"/>
          <w:rtl/>
        </w:rPr>
        <w:t>الفقرة 3 من "</w:t>
      </w:r>
      <w:r w:rsidR="009062B1" w:rsidRPr="009062B1">
        <w:rPr>
          <w:rFonts w:hint="eastAsia"/>
          <w:b w:val="0"/>
          <w:bCs w:val="0"/>
          <w:i/>
          <w:iCs/>
          <w:spacing w:val="-2"/>
          <w:rtl/>
        </w:rPr>
        <w:t>يقرر</w:t>
      </w:r>
      <w:r w:rsidR="009062B1" w:rsidRPr="009062B1">
        <w:rPr>
          <w:b w:val="0"/>
          <w:bCs w:val="0"/>
          <w:spacing w:val="-2"/>
          <w:rtl/>
        </w:rPr>
        <w:t>"</w:t>
      </w:r>
      <w:r w:rsidR="009062B1">
        <w:rPr>
          <w:rFonts w:hint="cs"/>
          <w:b w:val="0"/>
          <w:bCs w:val="0"/>
          <w:spacing w:val="-2"/>
          <w:rtl/>
        </w:rPr>
        <w:t xml:space="preserve"> أن </w:t>
      </w:r>
      <w:r w:rsidR="009062B1" w:rsidRPr="009062B1">
        <w:rPr>
          <w:b w:val="0"/>
          <w:bCs w:val="0"/>
          <w:spacing w:val="-2"/>
          <w:rtl/>
        </w:rPr>
        <w:t>المحطات الموجودة على متن المركبات دون المدارية</w:t>
      </w:r>
      <w:r w:rsidR="009062B1">
        <w:rPr>
          <w:rFonts w:hint="cs"/>
          <w:b w:val="0"/>
          <w:bCs w:val="0"/>
          <w:spacing w:val="-2"/>
          <w:rtl/>
        </w:rPr>
        <w:t xml:space="preserve"> قد تستخدم </w:t>
      </w:r>
      <w:r w:rsidR="00061B28">
        <w:rPr>
          <w:rFonts w:hint="cs"/>
          <w:b w:val="0"/>
          <w:bCs w:val="0"/>
          <w:spacing w:val="-2"/>
          <w:rtl/>
        </w:rPr>
        <w:t xml:space="preserve">محطات </w:t>
      </w:r>
      <w:r w:rsidR="009062B1" w:rsidRPr="009062B1">
        <w:rPr>
          <w:rFonts w:hint="cs"/>
          <w:b w:val="0"/>
          <w:bCs w:val="0"/>
          <w:spacing w:val="-2"/>
          <w:rtl/>
        </w:rPr>
        <w:t>أرض</w:t>
      </w:r>
      <w:r w:rsidR="009062B1">
        <w:rPr>
          <w:rFonts w:hint="cs"/>
          <w:b w:val="0"/>
          <w:bCs w:val="0"/>
          <w:spacing w:val="-2"/>
          <w:rtl/>
        </w:rPr>
        <w:t xml:space="preserve"> (</w:t>
      </w:r>
      <w:r w:rsidR="009062B1" w:rsidRPr="009062B1">
        <w:rPr>
          <w:rFonts w:hint="cs"/>
          <w:b w:val="0"/>
          <w:bCs w:val="0"/>
          <w:spacing w:val="-2"/>
          <w:rtl/>
        </w:rPr>
        <w:t xml:space="preserve">الرقم </w:t>
      </w:r>
      <w:r w:rsidR="009062B1" w:rsidRPr="002002CA">
        <w:rPr>
          <w:rStyle w:val="Artref"/>
          <w:spacing w:val="-2"/>
        </w:rPr>
        <w:t>62.2</w:t>
      </w:r>
      <w:r w:rsidR="009062B1" w:rsidRPr="009062B1">
        <w:rPr>
          <w:b w:val="0"/>
          <w:bCs w:val="0"/>
          <w:spacing w:val="-2"/>
          <w:rtl/>
        </w:rPr>
        <w:t xml:space="preserve"> </w:t>
      </w:r>
      <w:r w:rsidR="009062B1" w:rsidRPr="009062B1">
        <w:rPr>
          <w:rFonts w:hint="cs"/>
          <w:b w:val="0"/>
          <w:bCs w:val="0"/>
          <w:spacing w:val="-2"/>
          <w:rtl/>
        </w:rPr>
        <w:t>من لوائح الراديو</w:t>
      </w:r>
      <w:r w:rsidR="009062B1">
        <w:rPr>
          <w:rFonts w:hint="cs"/>
          <w:b w:val="0"/>
          <w:bCs w:val="0"/>
          <w:spacing w:val="-2"/>
          <w:rtl/>
        </w:rPr>
        <w:t xml:space="preserve">)، </w:t>
      </w:r>
      <w:r w:rsidR="00061B28" w:rsidRPr="00061B28">
        <w:rPr>
          <w:b w:val="0"/>
          <w:bCs w:val="0"/>
          <w:spacing w:val="-2"/>
          <w:rtl/>
        </w:rPr>
        <w:t xml:space="preserve">ومحطات أرضية (الرقم </w:t>
      </w:r>
      <w:r w:rsidR="00061B28" w:rsidRPr="002002CA">
        <w:rPr>
          <w:spacing w:val="-2"/>
          <w:rtl/>
        </w:rPr>
        <w:t>63.1</w:t>
      </w:r>
      <w:r w:rsidR="00061B28" w:rsidRPr="00061B28">
        <w:rPr>
          <w:b w:val="0"/>
          <w:bCs w:val="0"/>
          <w:spacing w:val="-2"/>
          <w:rtl/>
        </w:rPr>
        <w:t xml:space="preserve"> من لوائح الراديو) وإمكانية استخدامها في جميع مراحل الرحلات، في توزيعات خدمات كل منها. ويجب ألا تفرض هذه المحطات أي قيود جديدة على تطبيقات الخدمات ذاتها وخدمات الاتصالات الراديوية الأخرى الموزَّعة على أساس أولي.</w:t>
      </w:r>
    </w:p>
    <w:p w14:paraId="74D61584" w14:textId="77777777" w:rsidR="00D9665F" w:rsidRDefault="002160EC" w:rsidP="0062702B">
      <w:pPr>
        <w:pStyle w:val="ArtNo"/>
        <w:rPr>
          <w:rtl/>
        </w:rPr>
      </w:pPr>
      <w:bookmarkStart w:id="1" w:name="_Toc454442787"/>
      <w:bookmarkStart w:id="2" w:name="_Toc331055819"/>
      <w:r w:rsidRPr="0062702B">
        <w:rPr>
          <w:rStyle w:val="Artref"/>
          <w:rtl/>
        </w:rPr>
        <w:t>المـادة</w:t>
      </w:r>
      <w:r>
        <w:rPr>
          <w:rtl/>
        </w:rPr>
        <w:t xml:space="preserve"> </w:t>
      </w:r>
      <w:r>
        <w:rPr>
          <w:rStyle w:val="href"/>
        </w:rPr>
        <w:t>43</w:t>
      </w:r>
      <w:bookmarkEnd w:id="1"/>
      <w:bookmarkEnd w:id="2"/>
    </w:p>
    <w:p w14:paraId="54045081" w14:textId="77777777" w:rsidR="00D9665F" w:rsidRDefault="002160EC" w:rsidP="00D9665F">
      <w:pPr>
        <w:pStyle w:val="Arttitle"/>
        <w:spacing w:line="180" w:lineRule="auto"/>
        <w:rPr>
          <w:rtl/>
        </w:rPr>
      </w:pPr>
      <w:bookmarkStart w:id="3" w:name="_Toc454442788"/>
      <w:bookmarkStart w:id="4" w:name="_Toc331055820"/>
      <w:r>
        <w:rPr>
          <w:rtl/>
        </w:rPr>
        <w:t>أحكام خاصة تتعلق باستخدام الترددات</w:t>
      </w:r>
      <w:bookmarkEnd w:id="3"/>
      <w:bookmarkEnd w:id="4"/>
    </w:p>
    <w:p w14:paraId="44913FE7" w14:textId="77777777" w:rsidR="004F28D9" w:rsidRDefault="00BB1336">
      <w:pPr>
        <w:pStyle w:val="Proposal"/>
      </w:pPr>
      <w:r>
        <w:t>ADD</w:t>
      </w:r>
      <w:r>
        <w:tab/>
        <w:t>IAP/44A6/2</w:t>
      </w:r>
      <w:r>
        <w:rPr>
          <w:vanish/>
          <w:color w:val="7F7F7F" w:themeColor="text1" w:themeTint="80"/>
          <w:vertAlign w:val="superscript"/>
        </w:rPr>
        <w:t>#1587</w:t>
      </w:r>
    </w:p>
    <w:p w14:paraId="134D4EFF" w14:textId="32FE791F" w:rsidR="00BB1336" w:rsidRPr="00D82A47" w:rsidRDefault="00BB1336" w:rsidP="00B93C4F">
      <w:pPr>
        <w:pStyle w:val="Note"/>
        <w:rPr>
          <w:spacing w:val="4"/>
        </w:rPr>
      </w:pPr>
      <w:r w:rsidRPr="00D82A47">
        <w:rPr>
          <w:rStyle w:val="Artdef"/>
          <w:spacing w:val="4"/>
        </w:rPr>
        <w:t>A16.43</w:t>
      </w:r>
      <w:r w:rsidRPr="00D82A47">
        <w:rPr>
          <w:spacing w:val="4"/>
          <w:rtl/>
        </w:rPr>
        <w:tab/>
      </w:r>
      <w:r w:rsidR="009D13B4" w:rsidRPr="00D82A47">
        <w:rPr>
          <w:spacing w:val="4"/>
        </w:rPr>
        <w:t>§</w:t>
      </w:r>
      <w:r w:rsidR="009D13B4" w:rsidRPr="00D82A47">
        <w:rPr>
          <w:rFonts w:hint="cs"/>
          <w:spacing w:val="4"/>
          <w:rtl/>
        </w:rPr>
        <w:t xml:space="preserve"> 7</w:t>
      </w:r>
      <w:r w:rsidR="009D13B4" w:rsidRPr="00D82A47">
        <w:rPr>
          <w:spacing w:val="4"/>
          <w:rtl/>
        </w:rPr>
        <w:tab/>
      </w:r>
      <w:r w:rsidRPr="00D82A47">
        <w:rPr>
          <w:spacing w:val="4"/>
          <w:rtl/>
        </w:rPr>
        <w:t xml:space="preserve">يخضع تشغيل المحطات </w:t>
      </w:r>
      <w:r w:rsidRPr="00D82A47">
        <w:rPr>
          <w:rFonts w:hint="cs"/>
          <w:spacing w:val="4"/>
          <w:rtl/>
        </w:rPr>
        <w:t xml:space="preserve">الموجودة </w:t>
      </w:r>
      <w:r w:rsidRPr="00D82A47">
        <w:rPr>
          <w:spacing w:val="4"/>
          <w:rtl/>
        </w:rPr>
        <w:t>على متن المركبات</w:t>
      </w:r>
      <w:r w:rsidRPr="00D82A47">
        <w:rPr>
          <w:rFonts w:hint="cs"/>
          <w:spacing w:val="4"/>
          <w:rtl/>
        </w:rPr>
        <w:t xml:space="preserve"> دون</w:t>
      </w:r>
      <w:r w:rsidRPr="00D82A47">
        <w:rPr>
          <w:spacing w:val="4"/>
          <w:rtl/>
        </w:rPr>
        <w:t xml:space="preserve"> المدارية للقرار </w:t>
      </w:r>
      <w:r w:rsidRPr="00D82A47">
        <w:rPr>
          <w:b/>
          <w:bCs/>
          <w:spacing w:val="4"/>
        </w:rPr>
        <w:t>[</w:t>
      </w:r>
      <w:r w:rsidR="009D13B4" w:rsidRPr="00D82A47">
        <w:rPr>
          <w:b/>
          <w:bCs/>
          <w:spacing w:val="4"/>
        </w:rPr>
        <w:t>IAP</w:t>
      </w:r>
      <w:r w:rsidR="009D13B4" w:rsidRPr="00D82A47">
        <w:rPr>
          <w:b/>
          <w:bCs/>
          <w:spacing w:val="4"/>
        </w:rPr>
        <w:noBreakHyphen/>
        <w:t>A16</w:t>
      </w:r>
      <w:r w:rsidRPr="00D82A47">
        <w:rPr>
          <w:b/>
          <w:bCs/>
          <w:spacing w:val="4"/>
        </w:rPr>
        <w:t>]</w:t>
      </w:r>
      <w:r w:rsidR="00D82A47">
        <w:rPr>
          <w:b/>
          <w:bCs/>
          <w:spacing w:val="4"/>
        </w:rPr>
        <w:t> </w:t>
      </w:r>
      <w:r w:rsidRPr="00D82A47">
        <w:rPr>
          <w:b/>
          <w:bCs/>
          <w:spacing w:val="4"/>
        </w:rPr>
        <w:t>(WRC</w:t>
      </w:r>
      <w:r w:rsidR="00D82A47">
        <w:rPr>
          <w:b/>
          <w:bCs/>
          <w:spacing w:val="4"/>
        </w:rPr>
        <w:noBreakHyphen/>
      </w:r>
      <w:r w:rsidRPr="00D82A47">
        <w:rPr>
          <w:b/>
          <w:bCs/>
          <w:spacing w:val="4"/>
        </w:rPr>
        <w:t>23)</w:t>
      </w:r>
      <w:r w:rsidRPr="00D82A47">
        <w:rPr>
          <w:rFonts w:hint="cs"/>
          <w:b/>
          <w:bCs/>
          <w:spacing w:val="4"/>
          <w:rtl/>
        </w:rPr>
        <w:t xml:space="preserve">.     </w:t>
      </w:r>
      <w:r w:rsidRPr="00D82A47">
        <w:rPr>
          <w:spacing w:val="4"/>
          <w:sz w:val="16"/>
          <w:szCs w:val="16"/>
        </w:rPr>
        <w:t>(WRC-23)</w:t>
      </w:r>
    </w:p>
    <w:p w14:paraId="17DC4A75" w14:textId="57BDCDCE" w:rsidR="004F28D9" w:rsidRDefault="00BB1336">
      <w:pPr>
        <w:pStyle w:val="Reasons"/>
      </w:pPr>
      <w:r>
        <w:rPr>
          <w:rtl/>
        </w:rPr>
        <w:t>الأسباب:</w:t>
      </w:r>
      <w:r>
        <w:tab/>
      </w:r>
      <w:r w:rsidR="009D13B4" w:rsidRPr="00031E5A">
        <w:rPr>
          <w:b w:val="0"/>
          <w:bCs w:val="0"/>
          <w:rtl/>
        </w:rPr>
        <w:t xml:space="preserve">من شأن إضافة هذا الحكم إلى المادة </w:t>
      </w:r>
      <w:r w:rsidR="009D13B4" w:rsidRPr="00031E5A">
        <w:rPr>
          <w:rtl/>
        </w:rPr>
        <w:t>43</w:t>
      </w:r>
      <w:r w:rsidR="009D13B4" w:rsidRPr="00031E5A">
        <w:rPr>
          <w:b w:val="0"/>
          <w:bCs w:val="0"/>
          <w:rtl/>
        </w:rPr>
        <w:t xml:space="preserve"> من لوائح الراديو، التي تتناول القواعد الخاصة المتعلقة باستخدام الترددات، أن </w:t>
      </w:r>
      <w:r w:rsidR="009D13B4" w:rsidRPr="00031E5A">
        <w:rPr>
          <w:rFonts w:hint="cs"/>
          <w:b w:val="0"/>
          <w:bCs w:val="0"/>
          <w:rtl/>
        </w:rPr>
        <w:t>يوفر الإحالة</w:t>
      </w:r>
      <w:r w:rsidR="009D13B4" w:rsidRPr="00031E5A">
        <w:rPr>
          <w:b w:val="0"/>
          <w:bCs w:val="0"/>
          <w:rtl/>
        </w:rPr>
        <w:t xml:space="preserve"> الضروري</w:t>
      </w:r>
      <w:r w:rsidR="009D13B4" w:rsidRPr="00031E5A">
        <w:rPr>
          <w:rFonts w:hint="cs"/>
          <w:b w:val="0"/>
          <w:bCs w:val="0"/>
          <w:rtl/>
        </w:rPr>
        <w:t>ة</w:t>
      </w:r>
      <w:r w:rsidR="009D13B4" w:rsidRPr="00031E5A">
        <w:rPr>
          <w:b w:val="0"/>
          <w:bCs w:val="0"/>
          <w:rtl/>
        </w:rPr>
        <w:t xml:space="preserve"> في لوائح الراديو </w:t>
      </w:r>
      <w:r w:rsidR="009D13B4" w:rsidRPr="00031E5A">
        <w:rPr>
          <w:rFonts w:hint="cs"/>
          <w:b w:val="0"/>
          <w:bCs w:val="0"/>
          <w:rtl/>
        </w:rPr>
        <w:t xml:space="preserve">للقرار </w:t>
      </w:r>
      <w:r w:rsidR="009D13B4" w:rsidRPr="00031E5A">
        <w:rPr>
          <w:b w:val="0"/>
          <w:bCs w:val="0"/>
          <w:rtl/>
        </w:rPr>
        <w:t>الجديد المقترح.</w:t>
      </w:r>
    </w:p>
    <w:p w14:paraId="7921185B" w14:textId="77777777" w:rsidR="004F28D9" w:rsidRDefault="00BB1336">
      <w:pPr>
        <w:pStyle w:val="Proposal"/>
      </w:pPr>
      <w:r>
        <w:t>SUP</w:t>
      </w:r>
      <w:r>
        <w:tab/>
        <w:t>IAP/44A6/3</w:t>
      </w:r>
      <w:r>
        <w:rPr>
          <w:vanish/>
          <w:color w:val="7F7F7F" w:themeColor="text1" w:themeTint="80"/>
          <w:vertAlign w:val="superscript"/>
        </w:rPr>
        <w:t>#1589</w:t>
      </w:r>
    </w:p>
    <w:p w14:paraId="05B0618F" w14:textId="77777777" w:rsidR="00BB1336" w:rsidRPr="00FE2CFF" w:rsidRDefault="00BB1336" w:rsidP="00F91337">
      <w:pPr>
        <w:pStyle w:val="ResNo"/>
        <w:rPr>
          <w:b/>
          <w:bCs/>
          <w:lang w:val="en-GB"/>
        </w:rPr>
      </w:pPr>
      <w:r w:rsidRPr="00FE2CFF">
        <w:rPr>
          <w:rFonts w:hint="cs"/>
          <w:rtl/>
        </w:rPr>
        <w:t xml:space="preserve">القرار </w:t>
      </w:r>
      <w:r w:rsidRPr="00FE2CFF">
        <w:rPr>
          <w:rStyle w:val="href"/>
        </w:rPr>
        <w:t>772</w:t>
      </w:r>
      <w:r w:rsidRPr="00FE2CFF">
        <w:rPr>
          <w:lang w:val="en-GB"/>
        </w:rPr>
        <w:t xml:space="preserve"> (WRC-19)</w:t>
      </w:r>
    </w:p>
    <w:p w14:paraId="5A9B6039" w14:textId="77777777" w:rsidR="00BB1336" w:rsidRPr="00FE2CFF" w:rsidRDefault="00BB1336" w:rsidP="00F91337">
      <w:pPr>
        <w:pStyle w:val="Restitle"/>
        <w:rPr>
          <w:rtl/>
          <w:lang w:bidi="ar-EG"/>
        </w:rPr>
      </w:pPr>
      <w:r w:rsidRPr="00FE2CFF">
        <w:rPr>
          <w:rFonts w:ascii="Times New Roman" w:hint="cs"/>
          <w:rtl/>
          <w:lang w:bidi="ar-EG"/>
        </w:rPr>
        <w:t>النظر في اعتماد أحكام تنظيمية لتيسير إدخال المركبات دون المدارية</w:t>
      </w:r>
    </w:p>
    <w:p w14:paraId="15C74A2B" w14:textId="068B233B" w:rsidR="004F28D9" w:rsidRDefault="00BB1336" w:rsidP="00BB1336">
      <w:pPr>
        <w:pStyle w:val="Reasons"/>
        <w:rPr>
          <w:b w:val="0"/>
          <w:bCs w:val="0"/>
        </w:rPr>
      </w:pPr>
      <w:r>
        <w:rPr>
          <w:rtl/>
        </w:rPr>
        <w:t>الأسباب:</w:t>
      </w:r>
      <w:r>
        <w:tab/>
      </w:r>
      <w:r w:rsidRPr="00CB0AFD">
        <w:rPr>
          <w:rFonts w:hint="cs"/>
          <w:b w:val="0"/>
          <w:bCs w:val="0"/>
          <w:rtl/>
          <w:lang w:val="fr-CH" w:bidi="ar-SY"/>
        </w:rPr>
        <w:t>استُكملت</w:t>
      </w:r>
      <w:r w:rsidRPr="00CB0AFD">
        <w:rPr>
          <w:b w:val="0"/>
          <w:bCs w:val="0"/>
          <w:rtl/>
        </w:rPr>
        <w:t xml:space="preserve"> الدراسات المتعلقة بالقرار </w:t>
      </w:r>
      <w:r w:rsidRPr="007C562E">
        <w:rPr>
          <w:rtl/>
        </w:rPr>
        <w:t>(</w:t>
      </w:r>
      <w:r w:rsidRPr="007C562E">
        <w:t>WRC-19</w:t>
      </w:r>
      <w:r w:rsidRPr="007C562E">
        <w:rPr>
          <w:rtl/>
        </w:rPr>
        <w:t>) 772</w:t>
      </w:r>
      <w:r w:rsidRPr="00CB0AFD">
        <w:rPr>
          <w:b w:val="0"/>
          <w:bCs w:val="0"/>
          <w:rtl/>
        </w:rPr>
        <w:t xml:space="preserve"> وبالتالي يُقترح إلغاء هذا القرار</w:t>
      </w:r>
      <w:r w:rsidRPr="00CB0AFD">
        <w:rPr>
          <w:rFonts w:hint="cs"/>
          <w:b w:val="0"/>
          <w:bCs w:val="0"/>
          <w:rtl/>
        </w:rPr>
        <w:t>.</w:t>
      </w:r>
    </w:p>
    <w:p w14:paraId="1F7463B9" w14:textId="3124936B" w:rsidR="00BB1336" w:rsidRPr="00BB1336" w:rsidRDefault="00BB1336" w:rsidP="00D82A47">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B1336" w:rsidRPr="00BB1336">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A503" w14:textId="77777777" w:rsidR="00710E86" w:rsidRDefault="00710E86" w:rsidP="002919E1">
      <w:r>
        <w:separator/>
      </w:r>
    </w:p>
    <w:p w14:paraId="6D583ADB" w14:textId="77777777" w:rsidR="00710E86" w:rsidRDefault="00710E86" w:rsidP="002919E1"/>
    <w:p w14:paraId="6CD6CA6F" w14:textId="77777777" w:rsidR="00710E86" w:rsidRDefault="00710E86" w:rsidP="002919E1"/>
    <w:p w14:paraId="0720ED4D" w14:textId="77777777" w:rsidR="00710E86" w:rsidRDefault="00710E86"/>
    <w:p w14:paraId="153C68E2" w14:textId="77777777" w:rsidR="00710E86" w:rsidRDefault="00710E86"/>
  </w:endnote>
  <w:endnote w:type="continuationSeparator" w:id="0">
    <w:p w14:paraId="447E1545" w14:textId="77777777" w:rsidR="00710E86" w:rsidRDefault="00710E86" w:rsidP="002919E1">
      <w:r>
        <w:continuationSeparator/>
      </w:r>
    </w:p>
    <w:p w14:paraId="3402D5BA" w14:textId="77777777" w:rsidR="00710E86" w:rsidRDefault="00710E86" w:rsidP="002919E1"/>
    <w:p w14:paraId="6BCE1C5B" w14:textId="77777777" w:rsidR="00710E86" w:rsidRDefault="00710E86" w:rsidP="002919E1"/>
    <w:p w14:paraId="5D22BC74" w14:textId="77777777" w:rsidR="00710E86" w:rsidRDefault="00710E86"/>
    <w:p w14:paraId="18A48F7A" w14:textId="77777777" w:rsidR="00710E86" w:rsidRDefault="00710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7C3F" w14:textId="5FAAC681"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62702B">
      <w:rPr>
        <w:sz w:val="16"/>
        <w:szCs w:val="16"/>
        <w:lang w:val="en-GB"/>
      </w:rPr>
      <w:instrText xml:space="preserve"> FILENAME \p \* MERGEFORMAT </w:instrText>
    </w:r>
    <w:r w:rsidRPr="0026373E">
      <w:rPr>
        <w:sz w:val="16"/>
        <w:szCs w:val="16"/>
        <w:lang w:val="fr-FR"/>
      </w:rPr>
      <w:fldChar w:fldCharType="separate"/>
    </w:r>
    <w:r w:rsidR="00D82A47">
      <w:rPr>
        <w:noProof/>
        <w:sz w:val="16"/>
        <w:szCs w:val="16"/>
        <w:lang w:val="en-GB"/>
      </w:rPr>
      <w:t>P:\ARA\ITU-R\CONF-R\CMR23\000\044ADD06A.docx</w:t>
    </w:r>
    <w:r w:rsidRPr="0026373E">
      <w:rPr>
        <w:sz w:val="16"/>
        <w:szCs w:val="16"/>
      </w:rPr>
      <w:fldChar w:fldCharType="end"/>
    </w:r>
    <w:proofErr w:type="gramStart"/>
    <w:r w:rsidRPr="0026373E">
      <w:rPr>
        <w:sz w:val="16"/>
        <w:szCs w:val="16"/>
      </w:rPr>
      <w:t xml:space="preserve">  </w:t>
    </w:r>
    <w:r w:rsidRPr="0062702B">
      <w:rPr>
        <w:sz w:val="16"/>
        <w:szCs w:val="16"/>
        <w:lang w:val="en-GB"/>
      </w:rPr>
      <w:t xml:space="preserve"> (</w:t>
    </w:r>
    <w:proofErr w:type="gramEnd"/>
    <w:r w:rsidR="00506A88" w:rsidRPr="0062702B">
      <w:rPr>
        <w:sz w:val="16"/>
        <w:szCs w:val="16"/>
        <w:lang w:val="en-GB"/>
      </w:rPr>
      <w:t>529435</w:t>
    </w:r>
    <w:r w:rsidRPr="0062702B">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690A" w14:textId="609936A4" w:rsidR="00DE5F2B" w:rsidRPr="00506A88" w:rsidRDefault="00506A88" w:rsidP="00506A88">
    <w:pPr>
      <w:pStyle w:val="Footer"/>
      <w:tabs>
        <w:tab w:val="center" w:pos="5103"/>
        <w:tab w:val="right" w:pos="9639"/>
      </w:tabs>
      <w:bidi w:val="0"/>
      <w:spacing w:before="120"/>
      <w:rPr>
        <w:sz w:val="16"/>
        <w:szCs w:val="16"/>
      </w:rPr>
    </w:pPr>
    <w:r w:rsidRPr="0026373E">
      <w:rPr>
        <w:sz w:val="16"/>
        <w:szCs w:val="16"/>
        <w:lang w:val="fr-FR"/>
      </w:rPr>
      <w:fldChar w:fldCharType="begin"/>
    </w:r>
    <w:r w:rsidRPr="0062702B">
      <w:rPr>
        <w:sz w:val="16"/>
        <w:szCs w:val="16"/>
        <w:lang w:val="en-GB"/>
      </w:rPr>
      <w:instrText xml:space="preserve"> FILENAME \p \* MERGEFORMAT </w:instrText>
    </w:r>
    <w:r w:rsidRPr="0026373E">
      <w:rPr>
        <w:sz w:val="16"/>
        <w:szCs w:val="16"/>
        <w:lang w:val="fr-FR"/>
      </w:rPr>
      <w:fldChar w:fldCharType="separate"/>
    </w:r>
    <w:r w:rsidR="00D82A47">
      <w:rPr>
        <w:noProof/>
        <w:sz w:val="16"/>
        <w:szCs w:val="16"/>
        <w:lang w:val="en-GB"/>
      </w:rPr>
      <w:t>P:\ARA\ITU-R\CONF-R\CMR23\000\044ADD06A.docx</w:t>
    </w:r>
    <w:r w:rsidRPr="0026373E">
      <w:rPr>
        <w:sz w:val="16"/>
        <w:szCs w:val="16"/>
      </w:rPr>
      <w:fldChar w:fldCharType="end"/>
    </w:r>
    <w:proofErr w:type="gramStart"/>
    <w:r w:rsidRPr="0026373E">
      <w:rPr>
        <w:sz w:val="16"/>
        <w:szCs w:val="16"/>
      </w:rPr>
      <w:t xml:space="preserve">  </w:t>
    </w:r>
    <w:r w:rsidRPr="0062702B">
      <w:rPr>
        <w:sz w:val="16"/>
        <w:szCs w:val="16"/>
        <w:lang w:val="en-GB"/>
      </w:rPr>
      <w:t xml:space="preserve"> (</w:t>
    </w:r>
    <w:proofErr w:type="gramEnd"/>
    <w:r w:rsidRPr="0062702B">
      <w:rPr>
        <w:sz w:val="16"/>
        <w:szCs w:val="16"/>
        <w:lang w:val="en-GB"/>
      </w:rPr>
      <w:t>529435)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651E" w14:textId="74080A87" w:rsidR="00DE5F2B" w:rsidRPr="00506A88" w:rsidRDefault="00506A88" w:rsidP="00506A88">
    <w:pPr>
      <w:pStyle w:val="Footer"/>
      <w:tabs>
        <w:tab w:val="center" w:pos="5103"/>
        <w:tab w:val="right" w:pos="9639"/>
      </w:tabs>
      <w:bidi w:val="0"/>
      <w:spacing w:before="120"/>
      <w:rPr>
        <w:sz w:val="16"/>
        <w:szCs w:val="16"/>
      </w:rPr>
    </w:pPr>
    <w:r w:rsidRPr="0026373E">
      <w:rPr>
        <w:sz w:val="16"/>
        <w:szCs w:val="16"/>
        <w:lang w:val="fr-FR"/>
      </w:rPr>
      <w:fldChar w:fldCharType="begin"/>
    </w:r>
    <w:r w:rsidRPr="0062702B">
      <w:rPr>
        <w:sz w:val="16"/>
        <w:szCs w:val="16"/>
        <w:lang w:val="en-GB"/>
      </w:rPr>
      <w:instrText xml:space="preserve"> FILENAME \p \* MERGEFORMAT </w:instrText>
    </w:r>
    <w:r w:rsidRPr="0026373E">
      <w:rPr>
        <w:sz w:val="16"/>
        <w:szCs w:val="16"/>
        <w:lang w:val="fr-FR"/>
      </w:rPr>
      <w:fldChar w:fldCharType="separate"/>
    </w:r>
    <w:r w:rsidR="00D82A47">
      <w:rPr>
        <w:noProof/>
        <w:sz w:val="16"/>
        <w:szCs w:val="16"/>
        <w:lang w:val="en-GB"/>
      </w:rPr>
      <w:t>P:\ARA\ITU-R\CONF-R\CMR23\000\044ADD06A.docx</w:t>
    </w:r>
    <w:r w:rsidRPr="0026373E">
      <w:rPr>
        <w:sz w:val="16"/>
        <w:szCs w:val="16"/>
      </w:rPr>
      <w:fldChar w:fldCharType="end"/>
    </w:r>
    <w:proofErr w:type="gramStart"/>
    <w:r w:rsidRPr="0026373E">
      <w:rPr>
        <w:sz w:val="16"/>
        <w:szCs w:val="16"/>
      </w:rPr>
      <w:t xml:space="preserve">  </w:t>
    </w:r>
    <w:r w:rsidRPr="0062702B">
      <w:rPr>
        <w:sz w:val="16"/>
        <w:szCs w:val="16"/>
        <w:lang w:val="en-GB"/>
      </w:rPr>
      <w:t xml:space="preserve"> (</w:t>
    </w:r>
    <w:proofErr w:type="gramEnd"/>
    <w:r w:rsidRPr="0062702B">
      <w:rPr>
        <w:sz w:val="16"/>
        <w:szCs w:val="16"/>
        <w:lang w:val="en-GB"/>
      </w:rPr>
      <w:t>529435)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7DE7" w14:textId="77777777" w:rsidR="00710E86" w:rsidRDefault="00710E86" w:rsidP="00C45930">
      <w:r>
        <w:separator/>
      </w:r>
    </w:p>
  </w:footnote>
  <w:footnote w:type="continuationSeparator" w:id="0">
    <w:p w14:paraId="0E28DA9A" w14:textId="77777777" w:rsidR="00710E86" w:rsidRDefault="00710E86" w:rsidP="002919E1">
      <w:r>
        <w:continuationSeparator/>
      </w:r>
    </w:p>
    <w:p w14:paraId="505704BC" w14:textId="77777777" w:rsidR="00710E86" w:rsidRDefault="00710E86" w:rsidP="002919E1"/>
    <w:p w14:paraId="355D8261" w14:textId="77777777" w:rsidR="00710E86" w:rsidRDefault="00710E86" w:rsidP="002919E1"/>
    <w:p w14:paraId="5F5F9429" w14:textId="77777777" w:rsidR="00710E86" w:rsidRDefault="00710E86"/>
    <w:p w14:paraId="70C3C953" w14:textId="77777777" w:rsidR="00710E86" w:rsidRDefault="00710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0414" w14:textId="2B232A28" w:rsidR="00D63A6F" w:rsidRPr="005E5F16" w:rsidRDefault="005E5F16" w:rsidP="00DE5F2B">
    <w:pPr>
      <w:bidi w:val="0"/>
      <w:spacing w:after="360" w:line="240" w:lineRule="auto"/>
      <w:jc w:val="center"/>
    </w:pPr>
    <w:r w:rsidRPr="00DE5F2B">
      <w:rPr>
        <w:rStyle w:val="PageNumber"/>
        <w:rFonts w:ascii="Dubai" w:hAnsi="Dubai" w:cs="Dubai"/>
      </w:rPr>
      <w:fldChar w:fldCharType="begin"/>
    </w:r>
    <w:r w:rsidRPr="00DE5F2B">
      <w:rPr>
        <w:rStyle w:val="PageNumber"/>
        <w:rFonts w:ascii="Dubai" w:hAnsi="Dubai" w:cs="Dubai"/>
      </w:rPr>
      <w:instrText xml:space="preserve"> PAGE </w:instrText>
    </w:r>
    <w:r w:rsidRPr="00DE5F2B">
      <w:rPr>
        <w:rStyle w:val="PageNumber"/>
        <w:rFonts w:ascii="Dubai" w:hAnsi="Dubai" w:cs="Dubai"/>
      </w:rPr>
      <w:fldChar w:fldCharType="separate"/>
    </w:r>
    <w:r w:rsidR="002002CA">
      <w:rPr>
        <w:rStyle w:val="PageNumber"/>
        <w:rFonts w:ascii="Dubai" w:hAnsi="Dubai" w:cs="Dubai"/>
        <w:noProof/>
      </w:rPr>
      <w:t>2</w:t>
    </w:r>
    <w:r w:rsidRPr="00DE5F2B">
      <w:rPr>
        <w:rStyle w:val="PageNumber"/>
        <w:rFonts w:ascii="Dubai" w:hAnsi="Dubai" w:cs="Dubai"/>
      </w:rPr>
      <w:fldChar w:fldCharType="end"/>
    </w:r>
    <w:r w:rsidRPr="00DE5F2B">
      <w:rPr>
        <w:rStyle w:val="PageNumber"/>
        <w:rFonts w:ascii="Dubai" w:hAnsi="Dubai" w:cs="Dubai"/>
        <w:rtl/>
      </w:rPr>
      <w:br/>
    </w:r>
    <w:r w:rsidR="004F5F29" w:rsidRPr="00DE5F2B">
      <w:rPr>
        <w:rStyle w:val="PageNumber"/>
        <w:rFonts w:ascii="Dubai" w:hAnsi="Dubai" w:cs="Dubai"/>
      </w:rPr>
      <w:t>WRC</w:t>
    </w:r>
    <w:r w:rsidRPr="00DE5F2B">
      <w:rPr>
        <w:rStyle w:val="PageNumber"/>
        <w:rFonts w:ascii="Dubai" w:hAnsi="Dubai" w:cs="Dubai"/>
      </w:rPr>
      <w:t>23/44(Add.6)-A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FF5" w14:textId="2E58D7F4" w:rsidR="00DE5F2B" w:rsidRDefault="00506A88" w:rsidP="00506A88">
    <w:pPr>
      <w:bidi w:val="0"/>
      <w:spacing w:after="360" w:line="240" w:lineRule="auto"/>
      <w:jc w:val="center"/>
    </w:pPr>
    <w:r w:rsidRPr="00DE5F2B">
      <w:rPr>
        <w:rStyle w:val="PageNumber"/>
        <w:rFonts w:ascii="Dubai" w:hAnsi="Dubai" w:cs="Dubai"/>
      </w:rPr>
      <w:fldChar w:fldCharType="begin"/>
    </w:r>
    <w:r w:rsidRPr="00DE5F2B">
      <w:rPr>
        <w:rStyle w:val="PageNumber"/>
        <w:rFonts w:ascii="Dubai" w:hAnsi="Dubai" w:cs="Dubai"/>
      </w:rPr>
      <w:instrText xml:space="preserve"> PAGE </w:instrText>
    </w:r>
    <w:r w:rsidRPr="00DE5F2B">
      <w:rPr>
        <w:rStyle w:val="PageNumber"/>
        <w:rFonts w:ascii="Dubai" w:hAnsi="Dubai" w:cs="Dubai"/>
      </w:rPr>
      <w:fldChar w:fldCharType="separate"/>
    </w:r>
    <w:r w:rsidR="002002CA">
      <w:rPr>
        <w:rStyle w:val="PageNumber"/>
        <w:rFonts w:ascii="Dubai" w:hAnsi="Dubai" w:cs="Dubai"/>
        <w:noProof/>
      </w:rPr>
      <w:t>3</w:t>
    </w:r>
    <w:r w:rsidRPr="00DE5F2B">
      <w:rPr>
        <w:rStyle w:val="PageNumber"/>
        <w:rFonts w:ascii="Dubai" w:hAnsi="Dubai" w:cs="Dubai"/>
      </w:rPr>
      <w:fldChar w:fldCharType="end"/>
    </w:r>
    <w:r w:rsidRPr="00DE5F2B">
      <w:rPr>
        <w:rStyle w:val="PageNumber"/>
        <w:rFonts w:ascii="Dubai" w:hAnsi="Dubai" w:cs="Dubai"/>
        <w:rtl/>
      </w:rPr>
      <w:br/>
    </w:r>
    <w:r w:rsidRPr="00DE5F2B">
      <w:rPr>
        <w:rStyle w:val="PageNumber"/>
        <w:rFonts w:ascii="Dubai" w:hAnsi="Dubai" w:cs="Dubai"/>
      </w:rPr>
      <w:t>WRC23/44(Add.6)-A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04964751">
    <w:abstractNumId w:val="9"/>
  </w:num>
  <w:num w:numId="2" w16cid:durableId="848370587">
    <w:abstractNumId w:val="13"/>
  </w:num>
  <w:num w:numId="3" w16cid:durableId="1881017182">
    <w:abstractNumId w:val="11"/>
  </w:num>
  <w:num w:numId="4" w16cid:durableId="252053821">
    <w:abstractNumId w:val="14"/>
  </w:num>
  <w:num w:numId="5" w16cid:durableId="1636330673">
    <w:abstractNumId w:val="7"/>
  </w:num>
  <w:num w:numId="6" w16cid:durableId="1100880626">
    <w:abstractNumId w:val="6"/>
  </w:num>
  <w:num w:numId="7" w16cid:durableId="497162332">
    <w:abstractNumId w:val="5"/>
  </w:num>
  <w:num w:numId="8" w16cid:durableId="2111660447">
    <w:abstractNumId w:val="4"/>
  </w:num>
  <w:num w:numId="9" w16cid:durableId="334113844">
    <w:abstractNumId w:val="8"/>
  </w:num>
  <w:num w:numId="10" w16cid:durableId="1737587659">
    <w:abstractNumId w:val="3"/>
  </w:num>
  <w:num w:numId="11" w16cid:durableId="1021007057">
    <w:abstractNumId w:val="2"/>
  </w:num>
  <w:num w:numId="12" w16cid:durableId="1599362480">
    <w:abstractNumId w:val="1"/>
  </w:num>
  <w:num w:numId="13" w16cid:durableId="59838714">
    <w:abstractNumId w:val="0"/>
  </w:num>
  <w:num w:numId="14" w16cid:durableId="1252005174">
    <w:abstractNumId w:val="10"/>
  </w:num>
  <w:num w:numId="15" w16cid:durableId="1716852688">
    <w:abstractNumId w:val="15"/>
  </w:num>
  <w:num w:numId="16" w16cid:durableId="2054234452">
    <w:abstractNumId w:val="12"/>
  </w:num>
  <w:num w:numId="17" w16cid:durableId="1657175768">
    <w:abstractNumId w:val="6"/>
  </w:num>
  <w:num w:numId="18" w16cid:durableId="14888187">
    <w:abstractNumId w:val="5"/>
  </w:num>
  <w:num w:numId="19" w16cid:durableId="1979913893">
    <w:abstractNumId w:val="3"/>
  </w:num>
  <w:num w:numId="20" w16cid:durableId="116068701">
    <w:abstractNumId w:val="2"/>
  </w:num>
  <w:num w:numId="21" w16cid:durableId="514342810">
    <w:abstractNumId w:val="6"/>
  </w:num>
  <w:num w:numId="22" w16cid:durableId="828709489">
    <w:abstractNumId w:val="5"/>
  </w:num>
  <w:num w:numId="23" w16cid:durableId="1018390203">
    <w:abstractNumId w:val="3"/>
  </w:num>
  <w:num w:numId="24" w16cid:durableId="48439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1B28"/>
    <w:rsid w:val="00072F6A"/>
    <w:rsid w:val="0007384A"/>
    <w:rsid w:val="000746E7"/>
    <w:rsid w:val="00075A3F"/>
    <w:rsid w:val="0008203E"/>
    <w:rsid w:val="00082E47"/>
    <w:rsid w:val="00085A2A"/>
    <w:rsid w:val="0008795A"/>
    <w:rsid w:val="00094467"/>
    <w:rsid w:val="00095283"/>
    <w:rsid w:val="00095C28"/>
    <w:rsid w:val="000A01F0"/>
    <w:rsid w:val="000A0DFE"/>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2CA"/>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06A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3576"/>
    <w:rsid w:val="004C5C04"/>
    <w:rsid w:val="004C67F1"/>
    <w:rsid w:val="004C6A41"/>
    <w:rsid w:val="004D0448"/>
    <w:rsid w:val="004D1B32"/>
    <w:rsid w:val="004D2146"/>
    <w:rsid w:val="004D4AE6"/>
    <w:rsid w:val="004D5234"/>
    <w:rsid w:val="004F28D9"/>
    <w:rsid w:val="004F4785"/>
    <w:rsid w:val="004F5F29"/>
    <w:rsid w:val="00505B26"/>
    <w:rsid w:val="00505FCA"/>
    <w:rsid w:val="00506A88"/>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702B"/>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0E86"/>
    <w:rsid w:val="00715285"/>
    <w:rsid w:val="007153A0"/>
    <w:rsid w:val="00716B1D"/>
    <w:rsid w:val="00717BA9"/>
    <w:rsid w:val="00717D5B"/>
    <w:rsid w:val="007248EC"/>
    <w:rsid w:val="00724DB1"/>
    <w:rsid w:val="00726098"/>
    <w:rsid w:val="00726744"/>
    <w:rsid w:val="00731150"/>
    <w:rsid w:val="0073176A"/>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66B2"/>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2B1"/>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87626"/>
    <w:rsid w:val="009906D6"/>
    <w:rsid w:val="00995CE3"/>
    <w:rsid w:val="009A3D30"/>
    <w:rsid w:val="009A5AC1"/>
    <w:rsid w:val="009B006F"/>
    <w:rsid w:val="009C3927"/>
    <w:rsid w:val="009D13B4"/>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A6DE7"/>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35C"/>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1336"/>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2A47"/>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5F2B"/>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F7E0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qForma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d459f3-9214-4565-b25b-a8c7abf11dda" targetNamespace="http://schemas.microsoft.com/office/2006/metadata/properties" ma:root="true" ma:fieldsID="d41af5c836d734370eb92e7ee5f83852" ns2:_="" ns3:_="">
    <xsd:import namespace="996b2e75-67fd-4955-a3b0-5ab9934cb50b"/>
    <xsd:import namespace="52d459f3-9214-4565-b25b-a8c7abf11d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d459f3-9214-4565-b25b-a8c7abf11d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PM_x0020_Author xmlns="52d459f3-9214-4565-b25b-a8c7abf11dda">DPM</DPM_x0020_Author>
    <DPM_x0020_File_x0020_name xmlns="52d459f3-9214-4565-b25b-a8c7abf11dda">R23-WRC23-C-0044!A6!MSW-A</DPM_x0020_File_x0020_name>
    <DPM_x0020_Version xmlns="52d459f3-9214-4565-b25b-a8c7abf11dda">DPM_2022.05.12.01</DPM_x0020_Version>
  </documentManagement>
</p:propertie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23F10FA8-6067-4941-A714-82A9D42D61BA}">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d459f3-9214-4565-b25b-a8c7abf11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2d459f3-9214-4565-b25b-a8c7abf11dd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868</Words>
  <Characters>4669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R23-WRC23-C-0044!A6!MSW-A</vt:lpstr>
    </vt:vector>
  </TitlesOfParts>
  <Manager>General Secretariat - Pool</Manager>
  <Company>International Telecommunication Union (ITU)</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R23-WRC23-C-0044!A6!MSW-A</dc:title>
  <dc:creator>Documents Proposals Manager (DPM)</dc:creator>
  <cp:keywords>DPM_v2023.8.1.1_prod</cp:keywords>
  <cp:lastModifiedBy>Arabic_HS</cp:lastModifiedBy>
  <cp:revision>3</cp:revision>
  <cp:lastPrinted>2020-08-11T14:28:00Z</cp:lastPrinted>
  <dcterms:created xsi:type="dcterms:W3CDTF">2023-11-17T22:11:00Z</dcterms:created>
  <dcterms:modified xsi:type="dcterms:W3CDTF">2023-11-17T22:14:00Z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