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698150B" w14:textId="77777777" w:rsidTr="00F467B6">
        <w:trPr>
          <w:cantSplit/>
        </w:trPr>
        <w:tc>
          <w:tcPr>
            <w:tcW w:w="1560" w:type="dxa"/>
            <w:vAlign w:val="center"/>
          </w:tcPr>
          <w:p w14:paraId="35CF5C6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AD54FC5" wp14:editId="3461E0A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F1945B7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7947D4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9F44754" wp14:editId="1B61212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9F4BF2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36C1C9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590AAC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9429D7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D55343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8C1436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876D08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9F545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A73685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(Add.27)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DF4B93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12AE61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5C9134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20FF2D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071946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057C43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5971D0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8E3C8B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005ECA2" w14:textId="77777777">
        <w:trPr>
          <w:cantSplit/>
        </w:trPr>
        <w:tc>
          <w:tcPr>
            <w:tcW w:w="10031" w:type="dxa"/>
            <w:gridSpan w:val="4"/>
          </w:tcPr>
          <w:p w14:paraId="01421AAC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54B33380" w14:textId="77777777">
        <w:trPr>
          <w:cantSplit/>
        </w:trPr>
        <w:tc>
          <w:tcPr>
            <w:tcW w:w="10031" w:type="dxa"/>
            <w:gridSpan w:val="4"/>
          </w:tcPr>
          <w:p w14:paraId="5E53ECE0" w14:textId="7449F9C0" w:rsidR="008221A4" w:rsidRDefault="00497B3E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497B3E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1496C821" w14:textId="77777777">
        <w:trPr>
          <w:cantSplit/>
        </w:trPr>
        <w:tc>
          <w:tcPr>
            <w:tcW w:w="10031" w:type="dxa"/>
            <w:gridSpan w:val="4"/>
          </w:tcPr>
          <w:p w14:paraId="79CBA57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4CB4BFC" w14:textId="77777777">
        <w:trPr>
          <w:cantSplit/>
        </w:trPr>
        <w:tc>
          <w:tcPr>
            <w:tcW w:w="10031" w:type="dxa"/>
            <w:gridSpan w:val="4"/>
          </w:tcPr>
          <w:p w14:paraId="77885900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462EED78" w14:textId="77777777" w:rsidR="00CB5F24" w:rsidRPr="005F613D" w:rsidRDefault="00CB5F24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340DA9A6" w14:textId="4EA68A3B" w:rsidR="00CB5F24" w:rsidRPr="00F0780F" w:rsidRDefault="00654405" w:rsidP="00CB5F2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  <w:r w:rsidR="00CB5F24" w:rsidRPr="00F0780F">
        <w:rPr>
          <w:lang w:eastAsia="zh-CN"/>
        </w:rPr>
        <w:t> </w:t>
      </w:r>
    </w:p>
    <w:p w14:paraId="0B321987" w14:textId="3E4B5E3F" w:rsidR="00CB5F24" w:rsidRPr="00D116BD" w:rsidRDefault="00CB5F24" w:rsidP="00654405">
      <w:pPr>
        <w:ind w:firstLineChars="200" w:firstLine="480"/>
        <w:rPr>
          <w:highlight w:val="cyan"/>
          <w:lang w:eastAsia="zh-CN"/>
        </w:rPr>
      </w:pPr>
      <w:r w:rsidRPr="00CB5F24">
        <w:rPr>
          <w:rFonts w:hint="eastAsia"/>
          <w:lang w:eastAsia="zh-CN"/>
        </w:rPr>
        <w:t>本文件的补遗</w:t>
      </w:r>
      <w:r w:rsidR="00654405">
        <w:rPr>
          <w:rFonts w:hint="eastAsia"/>
          <w:lang w:eastAsia="zh-CN"/>
        </w:rPr>
        <w:t>基于下表</w:t>
      </w:r>
      <w:r w:rsidRPr="00CB5F24">
        <w:rPr>
          <w:rFonts w:hint="eastAsia"/>
          <w:lang w:eastAsia="zh-CN"/>
        </w:rPr>
        <w:t>介绍了亚太电信组织（</w:t>
      </w:r>
      <w:r w:rsidRPr="00CB5F24">
        <w:rPr>
          <w:rFonts w:hint="eastAsia"/>
          <w:lang w:eastAsia="zh-CN"/>
        </w:rPr>
        <w:t>APT</w:t>
      </w:r>
      <w:r w:rsidRPr="00CB5F24">
        <w:rPr>
          <w:rFonts w:hint="eastAsia"/>
          <w:lang w:eastAsia="zh-CN"/>
        </w:rPr>
        <w:t>）关于</w:t>
      </w:r>
      <w:r w:rsidRPr="00CB5F24">
        <w:rPr>
          <w:rFonts w:hint="eastAsia"/>
          <w:lang w:eastAsia="zh-CN"/>
        </w:rPr>
        <w:t>WRC-19</w:t>
      </w:r>
      <w:r w:rsidRPr="00CB5F24">
        <w:rPr>
          <w:rFonts w:hint="eastAsia"/>
          <w:lang w:eastAsia="zh-CN"/>
        </w:rPr>
        <w:t>议项</w:t>
      </w:r>
      <w:r w:rsidR="00654405">
        <w:rPr>
          <w:lang w:eastAsia="zh-CN"/>
        </w:rPr>
        <w:t>10</w:t>
      </w:r>
      <w:r w:rsidRPr="00CB5F24">
        <w:rPr>
          <w:rFonts w:hint="eastAsia"/>
          <w:lang w:eastAsia="zh-CN"/>
        </w:rPr>
        <w:t>的共同提案（</w:t>
      </w:r>
      <w:r w:rsidRPr="00CB5F24">
        <w:rPr>
          <w:rFonts w:hint="eastAsia"/>
          <w:lang w:eastAsia="zh-CN"/>
        </w:rPr>
        <w:t>ACP</w:t>
      </w:r>
      <w:r w:rsidRPr="00CB5F24">
        <w:rPr>
          <w:rFonts w:hint="eastAsia"/>
          <w:lang w:eastAsia="zh-CN"/>
        </w:rPr>
        <w:t>）。</w:t>
      </w:r>
    </w:p>
    <w:p w14:paraId="1325CFA2" w14:textId="77777777" w:rsidR="00CB5F24" w:rsidRDefault="00CB5F24" w:rsidP="00CB5F24">
      <w:pPr>
        <w:pStyle w:val="ListParagraph"/>
        <w:numPr>
          <w:ilvl w:val="0"/>
          <w:numId w:val="0"/>
        </w:numPr>
        <w:ind w:left="720"/>
        <w:rPr>
          <w:lang w:eastAsia="zh-CN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738"/>
        <w:gridCol w:w="7185"/>
      </w:tblGrid>
      <w:tr w:rsidR="00CB5F24" w:rsidRPr="00157B0B" w14:paraId="43D16D96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B3F50" w14:textId="79FAF877" w:rsidR="00CB5F24" w:rsidRPr="00157B0B" w:rsidRDefault="00654405" w:rsidP="00890F51">
            <w:pPr>
              <w:pStyle w:val="Tablehead"/>
              <w:ind w:firstLine="482"/>
              <w:rPr>
                <w:rFonts w:ascii="Times New Roman" w:eastAsia="SimSun" w:hAnsi="Times New Roman"/>
                <w:sz w:val="24"/>
                <w:szCs w:val="24"/>
              </w:rPr>
            </w:pPr>
            <w:r w:rsidRPr="00157B0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补遗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8A226" w14:textId="6930E687" w:rsidR="00CB5F24" w:rsidRPr="00157B0B" w:rsidRDefault="00654405" w:rsidP="00890F51">
            <w:pPr>
              <w:pStyle w:val="Tablehead"/>
              <w:ind w:firstLine="482"/>
              <w:rPr>
                <w:rFonts w:ascii="Times New Roman" w:eastAsia="SimSun" w:hAnsi="Times New Roman"/>
                <w:sz w:val="24"/>
                <w:szCs w:val="24"/>
              </w:rPr>
            </w:pPr>
            <w:r w:rsidRPr="00157B0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问题</w:t>
            </w:r>
            <w:r w:rsidR="00CB5F24" w:rsidRPr="00157B0B">
              <w:rPr>
                <w:rFonts w:ascii="Times New Roman" w:eastAsia="SimSun" w:hAnsi="Times New Roman"/>
                <w:sz w:val="24"/>
                <w:szCs w:val="24"/>
              </w:rPr>
              <w:t>/</w:t>
            </w:r>
            <w:r w:rsidRPr="00157B0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议题描述</w:t>
            </w:r>
          </w:p>
        </w:tc>
      </w:tr>
      <w:tr w:rsidR="00CB5F24" w:rsidRPr="00157B0B" w14:paraId="21455551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EE7" w14:textId="29032BA7" w:rsidR="00CB5F24" w:rsidRPr="00157B0B" w:rsidRDefault="00CB5F24" w:rsidP="00890F51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="00654405"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="00654405" w:rsidRPr="00157B0B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4D5" w14:textId="5DE36EE9" w:rsidR="00CB5F24" w:rsidRPr="00157B0B" w:rsidRDefault="003435A9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一般性问题，</w:t>
            </w:r>
            <w:r w:rsidR="00CB5F24"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议程和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noBreakHyphen/>
              <w:t>31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初步议程</w:t>
            </w:r>
          </w:p>
        </w:tc>
      </w:tr>
      <w:tr w:rsidR="00CB5F24" w:rsidRPr="00157B0B" w14:paraId="2F2C95BC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A84" w14:textId="0E7DD403" w:rsidR="00CB5F24" w:rsidRPr="00157B0B" w:rsidRDefault="00654405" w:rsidP="00890F51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ED7" w14:textId="24BB9A4A" w:rsidR="00CB5F24" w:rsidRPr="00157B0B" w:rsidRDefault="003435A9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对第</w:t>
            </w:r>
            <w:r w:rsidR="00CB5F24"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804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sz w:val="24"/>
                <w:szCs w:val="24"/>
                <w:lang w:eastAsia="zh-CN"/>
              </w:rPr>
              <w:t>（</w:t>
            </w:r>
            <w:r w:rsidR="00CB5F24"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，修订版）</w:t>
            </w:r>
          </w:p>
        </w:tc>
      </w:tr>
      <w:tr w:rsidR="00CB5F24" w:rsidRPr="00157B0B" w14:paraId="4F9098A3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8CA" w14:textId="4B27F259" w:rsidR="00CB5F24" w:rsidRPr="00157B0B" w:rsidRDefault="00654405" w:rsidP="00890F51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0FC4" w14:textId="5EB241F0" w:rsidR="00CB5F24" w:rsidRPr="00157B0B" w:rsidRDefault="003435A9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应纳入负责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WRC-23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10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WRC-23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工作组职责范围的内容</w:t>
            </w:r>
          </w:p>
        </w:tc>
      </w:tr>
      <w:tr w:rsidR="00CB5F24" w:rsidRPr="00157B0B" w14:paraId="65450B72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7529" w14:textId="5297269B" w:rsidR="00CB5F24" w:rsidRPr="00157B0B" w:rsidRDefault="00654405" w:rsidP="00890F51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9ED5" w14:textId="3C17A980" w:rsidR="00CB5F24" w:rsidRPr="00157B0B" w:rsidRDefault="004F5D44" w:rsidP="00157B0B">
            <w:pPr>
              <w:pStyle w:val="Tabletext"/>
              <w:rPr>
                <w:rFonts w:eastAsia="SimSun"/>
                <w:b/>
                <w:color w:val="800000"/>
                <w:sz w:val="22"/>
                <w:szCs w:val="24"/>
                <w:highlight w:val="yellow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ITU-R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各研究组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工作组将针对相关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议项开展的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ITU-R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研究的输入参数</w:t>
            </w:r>
          </w:p>
        </w:tc>
      </w:tr>
      <w:tr w:rsidR="00CB5F24" w:rsidRPr="00157B0B" w14:paraId="230DFDB9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BDA" w14:textId="7262A5C9" w:rsidR="00CB5F24" w:rsidRPr="00157B0B" w:rsidRDefault="00654405" w:rsidP="00890F51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  <w:lang w:val="en-NZ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234" w14:textId="53DEDBBB" w:rsidR="00CB5F24" w:rsidRPr="00157B0B" w:rsidRDefault="003435A9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2.9</w:t>
            </w:r>
          </w:p>
        </w:tc>
      </w:tr>
      <w:tr w:rsidR="00CB5F24" w:rsidRPr="00157B0B" w14:paraId="7C6B7F5F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AF6" w14:textId="18D6EE6C" w:rsidR="00CB5F24" w:rsidRPr="00157B0B" w:rsidRDefault="00654405" w:rsidP="00890F51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785" w14:textId="173A2197" w:rsidR="00CB5F24" w:rsidRPr="00157B0B" w:rsidRDefault="00DE48B7" w:rsidP="00157B0B">
            <w:pPr>
              <w:pStyle w:val="Tabletext"/>
              <w:rPr>
                <w:rFonts w:eastAsia="SimSun"/>
                <w:sz w:val="24"/>
                <w:szCs w:val="24"/>
                <w:highlight w:val="green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val="en-AU" w:eastAsia="zh-CN"/>
              </w:rPr>
              <w:t>WRC-31</w:t>
            </w:r>
            <w:r w:rsidRPr="00157B0B">
              <w:rPr>
                <w:rFonts w:eastAsia="SimSun"/>
                <w:sz w:val="24"/>
                <w:szCs w:val="24"/>
                <w:lang w:val="en-AU" w:eastAsia="zh-CN"/>
              </w:rPr>
              <w:t>初步议项</w:t>
            </w:r>
            <w:r w:rsidR="003435A9" w:rsidRPr="00157B0B">
              <w:rPr>
                <w:rFonts w:eastAsia="SimSun"/>
                <w:sz w:val="24"/>
                <w:szCs w:val="24"/>
                <w:lang w:val="en-AU" w:eastAsia="zh-CN"/>
              </w:rPr>
              <w:t>：</w:t>
            </w:r>
            <w:r w:rsidRPr="00157B0B">
              <w:rPr>
                <w:rFonts w:eastAsia="SimSun"/>
                <w:sz w:val="24"/>
                <w:szCs w:val="24"/>
                <w:lang w:val="en-AU" w:eastAsia="zh-CN"/>
              </w:rPr>
              <w:t>在《无线电规则》的《频率划分表》内，在</w:t>
            </w:r>
            <w:r w:rsidRPr="00157B0B">
              <w:rPr>
                <w:rFonts w:eastAsia="SimSun"/>
                <w:sz w:val="24"/>
                <w:szCs w:val="24"/>
                <w:lang w:val="en-AU" w:eastAsia="zh-CN"/>
              </w:rPr>
              <w:t>275-325 GHz</w:t>
            </w:r>
            <w:r w:rsidRPr="00157B0B">
              <w:rPr>
                <w:rFonts w:eastAsia="SimSun"/>
                <w:sz w:val="24"/>
                <w:szCs w:val="24"/>
                <w:lang w:val="en-AU" w:eastAsia="zh-CN"/>
              </w:rPr>
              <w:t>频率范围内</w:t>
            </w:r>
            <w:r w:rsidR="003435A9" w:rsidRPr="00157B0B">
              <w:rPr>
                <w:rFonts w:eastAsia="SimSun"/>
                <w:sz w:val="24"/>
                <w:szCs w:val="24"/>
                <w:lang w:val="en-AU" w:eastAsia="zh-CN"/>
              </w:rPr>
              <w:t>为同为主要业务的</w:t>
            </w:r>
            <w:r w:rsidRPr="00157B0B">
              <w:rPr>
                <w:rFonts w:eastAsia="SimSun"/>
                <w:sz w:val="24"/>
                <w:szCs w:val="24"/>
                <w:lang w:val="en-AU" w:eastAsia="zh-CN"/>
              </w:rPr>
              <w:t>固定、移动、射电天文业务和卫星地球探测业务（无源）</w:t>
            </w:r>
            <w:r w:rsidR="003435A9" w:rsidRPr="00157B0B">
              <w:rPr>
                <w:rFonts w:eastAsia="SimSun"/>
                <w:sz w:val="24"/>
                <w:szCs w:val="24"/>
                <w:lang w:val="en-AU" w:eastAsia="zh-CN"/>
              </w:rPr>
              <w:t>做出新的</w:t>
            </w:r>
            <w:r w:rsidRPr="00157B0B">
              <w:rPr>
                <w:rFonts w:eastAsia="SimSun"/>
                <w:sz w:val="24"/>
                <w:szCs w:val="24"/>
                <w:lang w:val="en-AU" w:eastAsia="zh-CN"/>
              </w:rPr>
              <w:t>划分。</w:t>
            </w:r>
          </w:p>
        </w:tc>
      </w:tr>
      <w:tr w:rsidR="00CB5F24" w:rsidRPr="00157B0B" w14:paraId="12896598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5958" w14:textId="42615894" w:rsidR="00CB5F24" w:rsidRPr="00157B0B" w:rsidRDefault="00654405" w:rsidP="00890F51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C4B" w14:textId="167DD383" w:rsidR="00CB5F24" w:rsidRPr="00157B0B" w:rsidRDefault="003435A9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</w:t>
            </w:r>
            <w:r w:rsidR="00157B0B">
              <w:rPr>
                <w:rFonts w:eastAsia="SimSun"/>
                <w:sz w:val="24"/>
                <w:szCs w:val="24"/>
                <w:lang w:eastAsia="zh-CN"/>
              </w:rPr>
              <w:t>12</w:t>
            </w:r>
          </w:p>
        </w:tc>
      </w:tr>
      <w:tr w:rsidR="00CB5F24" w:rsidRPr="00157B0B" w14:paraId="2D886D1D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4B9" w14:textId="0DBDA220" w:rsidR="00CB5F24" w:rsidRPr="00157B0B" w:rsidRDefault="00654405" w:rsidP="00890F51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5" w14:textId="4000DDD1" w:rsidR="00CB5F2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highlight w:val="cyan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有关</w:t>
            </w:r>
            <w:r w:rsidR="002C1801" w:rsidRPr="00157B0B">
              <w:rPr>
                <w:rFonts w:eastAsia="SimSun"/>
                <w:sz w:val="24"/>
                <w:szCs w:val="24"/>
                <w:lang w:eastAsia="zh-CN"/>
              </w:rPr>
              <w:t>制定可能的规则条款，以避免无线电力传输（</w:t>
            </w:r>
            <w:r w:rsidR="002C1801" w:rsidRPr="00157B0B">
              <w:rPr>
                <w:rFonts w:eastAsia="SimSun"/>
                <w:sz w:val="24"/>
                <w:szCs w:val="24"/>
                <w:lang w:eastAsia="zh-CN"/>
              </w:rPr>
              <w:t>WPT</w:t>
            </w:r>
            <w:r w:rsidR="002C1801" w:rsidRPr="00157B0B">
              <w:rPr>
                <w:rFonts w:eastAsia="SimSun"/>
                <w:sz w:val="24"/>
                <w:szCs w:val="24"/>
                <w:lang w:eastAsia="zh-CN"/>
              </w:rPr>
              <w:t>）对相关无线电通信业务造成有害干扰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WRC-31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的初步议项</w:t>
            </w:r>
          </w:p>
        </w:tc>
      </w:tr>
      <w:tr w:rsidR="00CF4394" w:rsidRPr="00157B0B" w14:paraId="02316B8D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9CC" w14:textId="3CAADC63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643" w14:textId="55268561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2.1</w:t>
            </w:r>
          </w:p>
        </w:tc>
      </w:tr>
      <w:tr w:rsidR="00CF4394" w:rsidRPr="00157B0B" w14:paraId="260556D9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038" w14:textId="30E0279E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lastRenderedPageBreak/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D55" w14:textId="08C61B0F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2.10</w:t>
            </w:r>
          </w:p>
        </w:tc>
      </w:tr>
      <w:tr w:rsidR="00CF4394" w:rsidRPr="00157B0B" w14:paraId="3D697897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9AD" w14:textId="76F3AABA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055" w14:textId="0E941E8F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2.5</w:t>
            </w:r>
          </w:p>
        </w:tc>
      </w:tr>
      <w:tr w:rsidR="00CF4394" w:rsidRPr="00157B0B" w14:paraId="3A182244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F49" w14:textId="7443E975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29C" w14:textId="013B1963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2.11</w:t>
            </w:r>
          </w:p>
        </w:tc>
      </w:tr>
      <w:tr w:rsidR="00CF4394" w:rsidRPr="00157B0B" w14:paraId="2E33E414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4B24" w14:textId="7B1405F3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603" w14:textId="688ACD13" w:rsidR="00CF4394" w:rsidRPr="00157B0B" w:rsidRDefault="00CF4394" w:rsidP="00157B0B">
            <w:pPr>
              <w:pStyle w:val="Tabletext"/>
              <w:rPr>
                <w:rFonts w:eastAsia="SimSun"/>
                <w:b/>
                <w:color w:val="800000"/>
                <w:sz w:val="22"/>
                <w:szCs w:val="24"/>
                <w:highlight w:val="green"/>
                <w:lang w:val="en-US" w:eastAsia="zh-CN"/>
              </w:rPr>
            </w:pPr>
            <w:r w:rsidRPr="00157B0B">
              <w:rPr>
                <w:rFonts w:eastAsia="SimSun"/>
                <w:sz w:val="24"/>
                <w:lang w:eastAsia="zh-CN"/>
              </w:rPr>
              <w:t>有关确保</w:t>
            </w:r>
            <w:r w:rsidRPr="00157B0B">
              <w:rPr>
                <w:rFonts w:eastAsia="SimSun"/>
                <w:sz w:val="24"/>
                <w:lang w:eastAsia="zh-CN"/>
              </w:rPr>
              <w:t>9.2-10.4 GHz</w:t>
            </w:r>
            <w:r w:rsidRPr="00157B0B">
              <w:rPr>
                <w:rFonts w:eastAsia="SimSun"/>
                <w:sz w:val="24"/>
                <w:lang w:eastAsia="zh-CN"/>
              </w:rPr>
              <w:t>频段星载</w:t>
            </w:r>
            <w:r w:rsidRPr="00157B0B">
              <w:rPr>
                <w:rFonts w:eastAsia="SimSun"/>
                <w:sz w:val="24"/>
                <w:lang w:eastAsia="zh-CN"/>
              </w:rPr>
              <w:t>SAR</w:t>
            </w:r>
            <w:r w:rsidRPr="00157B0B">
              <w:rPr>
                <w:rFonts w:eastAsia="SimSun"/>
                <w:sz w:val="24"/>
                <w:lang w:eastAsia="zh-CN"/>
              </w:rPr>
              <w:t>和</w:t>
            </w:r>
            <w:r w:rsidRPr="00157B0B">
              <w:rPr>
                <w:rFonts w:eastAsia="SimSun"/>
                <w:sz w:val="24"/>
                <w:lang w:eastAsia="zh-CN"/>
              </w:rPr>
              <w:t>RDS</w:t>
            </w:r>
            <w:r w:rsidRPr="00157B0B">
              <w:rPr>
                <w:rFonts w:eastAsia="SimSun"/>
                <w:sz w:val="24"/>
                <w:lang w:eastAsia="zh-CN"/>
              </w:rPr>
              <w:t>共存的技术和规则措施的</w:t>
            </w:r>
            <w:r w:rsidRPr="00157B0B">
              <w:rPr>
                <w:rFonts w:eastAsia="SimSun"/>
                <w:sz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lang w:eastAsia="zh-CN"/>
              </w:rPr>
              <w:t>议项。</w:t>
            </w:r>
          </w:p>
        </w:tc>
      </w:tr>
      <w:tr w:rsidR="00CF4394" w:rsidRPr="00157B0B" w14:paraId="65798467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594" w14:textId="7DEFFAB2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F16" w14:textId="2BBBD498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2.6</w:t>
            </w:r>
          </w:p>
        </w:tc>
      </w:tr>
      <w:tr w:rsidR="00CF4394" w:rsidRPr="00157B0B" w14:paraId="3AFB6446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58A" w14:textId="4AC26371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4C0" w14:textId="02927318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2.3</w:t>
            </w:r>
          </w:p>
        </w:tc>
      </w:tr>
      <w:tr w:rsidR="00CF4394" w:rsidRPr="00157B0B" w14:paraId="5365EC0A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694" w14:textId="0A980D27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F6B" w14:textId="25B7B60C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2.4</w:t>
            </w:r>
          </w:p>
        </w:tc>
      </w:tr>
      <w:tr w:rsidR="00CF4394" w:rsidRPr="00157B0B" w14:paraId="09F7F495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241" w14:textId="3960787D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A30" w14:textId="1CE7C687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2.13</w:t>
            </w:r>
          </w:p>
        </w:tc>
      </w:tr>
      <w:tr w:rsidR="00CF4394" w:rsidRPr="00157B0B" w14:paraId="641E750C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640" w14:textId="5087EEDD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89E" w14:textId="722B6E90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2.7</w:t>
            </w:r>
          </w:p>
        </w:tc>
      </w:tr>
      <w:tr w:rsidR="00CF4394" w:rsidRPr="00157B0B" w14:paraId="18E9C44B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A6B" w14:textId="51C4C49E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BA2" w14:textId="48FC701A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包含在第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812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号决议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（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WRC-19</w:t>
            </w:r>
            <w:r w:rsidRPr="00157B0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）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中的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WRC-27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2.8</w:t>
            </w:r>
          </w:p>
        </w:tc>
      </w:tr>
      <w:tr w:rsidR="00CF4394" w:rsidRPr="00157B0B" w14:paraId="7F6CAA49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042" w14:textId="48813E11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AF6" w14:textId="6F835FDE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highlight w:val="green"/>
                <w:lang w:eastAsia="zh-CN"/>
              </w:rPr>
            </w:pPr>
            <w:r w:rsidRPr="00157B0B">
              <w:rPr>
                <w:rFonts w:eastAsia="SimSun"/>
                <w:sz w:val="24"/>
                <w:szCs w:val="24"/>
                <w:lang w:eastAsia="zh-CN"/>
              </w:rPr>
              <w:t>在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区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17.3-17.7 GHz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频段内可能对卫星固定业务（空对地）做出的新的作为主要业务的划分，在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区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17.3-17.8 GHz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频段内可能对卫星广播业务（空对地）做出的新的作为主要业务的划分</w:t>
            </w:r>
            <w:r w:rsidR="00852526" w:rsidRPr="00157B0B">
              <w:rPr>
                <w:rFonts w:eastAsia="SimSun"/>
                <w:sz w:val="24"/>
                <w:szCs w:val="24"/>
                <w:lang w:eastAsia="zh-CN"/>
              </w:rPr>
              <w:t>。就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确保保护主要业务免受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区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17.3-17.7 GHz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频段内免受无线电定位业务次要划分的影响的措施</w:t>
            </w:r>
            <w:r w:rsidR="00852526" w:rsidRPr="00157B0B">
              <w:rPr>
                <w:rFonts w:eastAsia="SimSun"/>
                <w:sz w:val="24"/>
                <w:szCs w:val="24"/>
                <w:lang w:eastAsia="zh-CN"/>
              </w:rPr>
              <w:t>开展研究并制定相关条款，适用于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所有区域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17.3-17.8 GHz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频段内</w:t>
            </w:r>
            <w:r w:rsidR="00852526" w:rsidRPr="00157B0B">
              <w:rPr>
                <w:rFonts w:eastAsia="SimSun"/>
                <w:sz w:val="24"/>
                <w:szCs w:val="24"/>
                <w:lang w:eastAsia="zh-CN"/>
              </w:rPr>
              <w:t>空对地方向的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non-GSO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卫星固定业务系统</w:t>
            </w:r>
          </w:p>
        </w:tc>
      </w:tr>
      <w:tr w:rsidR="00CF4394" w:rsidRPr="00157B0B" w14:paraId="5DA9CF9B" w14:textId="77777777" w:rsidTr="00890F51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A71" w14:textId="30AEC277" w:rsidR="00CF4394" w:rsidRPr="00157B0B" w:rsidRDefault="00CF4394" w:rsidP="00CF4394">
            <w:pPr>
              <w:pStyle w:val="Tabletext"/>
              <w:ind w:firstLine="480"/>
              <w:jc w:val="center"/>
              <w:rPr>
                <w:rFonts w:eastAsia="SimSun"/>
                <w:sz w:val="24"/>
                <w:szCs w:val="24"/>
              </w:rPr>
            </w:pPr>
            <w:r w:rsidRPr="00157B0B">
              <w:rPr>
                <w:rFonts w:eastAsia="SimSun"/>
                <w:sz w:val="24"/>
                <w:szCs w:val="24"/>
              </w:rPr>
              <w:t>(Add.</w:t>
            </w:r>
            <w:proofErr w:type="gramStart"/>
            <w:r w:rsidRPr="00157B0B">
              <w:rPr>
                <w:rFonts w:eastAsia="SimSun"/>
                <w:sz w:val="24"/>
                <w:szCs w:val="24"/>
              </w:rPr>
              <w:t>27)</w:t>
            </w:r>
            <w:r w:rsidRPr="00157B0B">
              <w:rPr>
                <w:rFonts w:eastAsia="SimSun"/>
                <w:sz w:val="24"/>
                <w:szCs w:val="24"/>
                <w:lang w:eastAsia="zh-CN"/>
              </w:rPr>
              <w:t>补遗</w:t>
            </w:r>
            <w:proofErr w:type="gramEnd"/>
            <w:r w:rsidRPr="00157B0B">
              <w:rPr>
                <w:rFonts w:eastAsia="SimSu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7B6" w14:textId="75816B53" w:rsidR="00CF4394" w:rsidRPr="00157B0B" w:rsidRDefault="00CF4394" w:rsidP="00157B0B">
            <w:pPr>
              <w:pStyle w:val="Tabletext"/>
              <w:rPr>
                <w:rFonts w:eastAsia="SimSun"/>
                <w:sz w:val="24"/>
                <w:szCs w:val="24"/>
                <w:highlight w:val="cyan"/>
                <w:lang w:eastAsia="zh-CN"/>
              </w:rPr>
            </w:pPr>
            <w:r w:rsidRPr="00157B0B">
              <w:rPr>
                <w:rFonts w:eastAsia="SimSun"/>
                <w:sz w:val="24"/>
                <w:lang w:eastAsia="zh-CN"/>
              </w:rPr>
              <w:t>WRC-</w:t>
            </w:r>
            <w:r w:rsidR="00852526" w:rsidRPr="00157B0B">
              <w:rPr>
                <w:rFonts w:eastAsia="SimSun"/>
                <w:sz w:val="24"/>
                <w:lang w:eastAsia="zh-CN"/>
              </w:rPr>
              <w:t>31</w:t>
            </w:r>
            <w:r w:rsidR="00852526" w:rsidRPr="00157B0B">
              <w:rPr>
                <w:rFonts w:eastAsia="SimSun"/>
                <w:sz w:val="24"/>
                <w:lang w:eastAsia="zh-CN"/>
              </w:rPr>
              <w:t>初步议项</w:t>
            </w:r>
            <w:r w:rsidRPr="00157B0B">
              <w:rPr>
                <w:rFonts w:eastAsia="SimSun"/>
                <w:sz w:val="24"/>
                <w:lang w:eastAsia="zh-CN"/>
              </w:rPr>
              <w:t>，研究对</w:t>
            </w:r>
            <w:r w:rsidRPr="00157B0B">
              <w:rPr>
                <w:rFonts w:eastAsia="SimSun"/>
                <w:sz w:val="24"/>
                <w:lang w:eastAsia="zh-CN"/>
              </w:rPr>
              <w:t>13.75-14 GHz</w:t>
            </w:r>
            <w:r w:rsidRPr="00157B0B">
              <w:rPr>
                <w:rFonts w:eastAsia="SimSun"/>
                <w:sz w:val="24"/>
                <w:lang w:eastAsia="zh-CN"/>
              </w:rPr>
              <w:t>频段共用条件的可能修订，以促进天线尺寸较小的上行链路</w:t>
            </w:r>
            <w:r w:rsidRPr="00157B0B">
              <w:rPr>
                <w:rFonts w:eastAsia="SimSun"/>
                <w:sz w:val="24"/>
                <w:lang w:eastAsia="zh-CN"/>
              </w:rPr>
              <w:t>FSS</w:t>
            </w:r>
            <w:r w:rsidRPr="00157B0B">
              <w:rPr>
                <w:rFonts w:eastAsia="SimSun"/>
                <w:sz w:val="24"/>
                <w:lang w:eastAsia="zh-CN"/>
              </w:rPr>
              <w:t>地球站</w:t>
            </w:r>
            <w:r w:rsidR="00852526" w:rsidRPr="00157B0B">
              <w:rPr>
                <w:rFonts w:eastAsia="SimSun"/>
                <w:sz w:val="24"/>
                <w:lang w:val="en-US" w:eastAsia="zh-CN"/>
              </w:rPr>
              <w:t>高效</w:t>
            </w:r>
            <w:r w:rsidRPr="00157B0B">
              <w:rPr>
                <w:rFonts w:eastAsia="SimSun"/>
                <w:sz w:val="24"/>
                <w:lang w:eastAsia="zh-CN"/>
              </w:rPr>
              <w:t>使用该频段</w:t>
            </w:r>
          </w:p>
        </w:tc>
      </w:tr>
    </w:tbl>
    <w:p w14:paraId="568E59E1" w14:textId="77777777" w:rsidR="00CB5F24" w:rsidRPr="00E3319B" w:rsidRDefault="00CB5F24" w:rsidP="00CB5F24">
      <w:pPr>
        <w:tabs>
          <w:tab w:val="left" w:pos="720"/>
        </w:tabs>
        <w:overflowPunct/>
        <w:autoSpaceDE/>
        <w:adjustRightInd/>
        <w:spacing w:before="0"/>
        <w:rPr>
          <w:b/>
          <w:bCs/>
          <w:lang w:eastAsia="zh-CN"/>
        </w:rPr>
      </w:pPr>
    </w:p>
    <w:p w14:paraId="2E1AEE25" w14:textId="77777777" w:rsidR="00CB5F24" w:rsidRDefault="00CB5F24" w:rsidP="00CB5F24">
      <w:pPr>
        <w:tabs>
          <w:tab w:val="left" w:pos="720"/>
        </w:tabs>
        <w:overflowPunct/>
        <w:autoSpaceDE/>
        <w:adjustRightInd/>
        <w:spacing w:before="0"/>
        <w:jc w:val="center"/>
        <w:rPr>
          <w:lang w:val="fr-CH"/>
        </w:rPr>
      </w:pPr>
      <w:r>
        <w:rPr>
          <w:b/>
          <w:bCs/>
          <w:lang w:val="fr-CH"/>
        </w:rPr>
        <w:t>_____________</w:t>
      </w:r>
    </w:p>
    <w:p w14:paraId="5A2EE060" w14:textId="77777777" w:rsidR="00CB5F24" w:rsidRDefault="00CB5F24" w:rsidP="00CB5F2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1CE7FCAE" w14:textId="080EF649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B868F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ACE5" w14:textId="77777777" w:rsidR="00E8717D" w:rsidRDefault="00E8717D">
      <w:r>
        <w:separator/>
      </w:r>
    </w:p>
  </w:endnote>
  <w:endnote w:type="continuationSeparator" w:id="0">
    <w:p w14:paraId="4560057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8F20" w14:textId="2E870C89" w:rsidR="00B851D4" w:rsidRPr="00885011" w:rsidRDefault="00B851D4" w:rsidP="00060B2F">
    <w:pPr>
      <w:pStyle w:val="Footer"/>
      <w:rPr>
        <w:lang w:val="pt-BR"/>
      </w:rPr>
    </w:pPr>
    <w:r>
      <w:fldChar w:fldCharType="begin"/>
    </w:r>
    <w:r w:rsidRPr="00885011">
      <w:rPr>
        <w:lang w:val="pt-BR"/>
      </w:rPr>
      <w:instrText xml:space="preserve"> FILENAME \p \* MERGEFORMAT </w:instrText>
    </w:r>
    <w:r>
      <w:fldChar w:fldCharType="separate"/>
    </w:r>
    <w:r w:rsidR="00885011" w:rsidRPr="00885011">
      <w:rPr>
        <w:lang w:val="pt-BR"/>
      </w:rPr>
      <w:t>P:\CHI\ITU-R\CONF-R\CMR23\000\062ADD27C.docx</w:t>
    </w:r>
    <w:r>
      <w:fldChar w:fldCharType="end"/>
    </w:r>
    <w:r w:rsidR="00885011" w:rsidRPr="00885011">
      <w:rPr>
        <w:lang w:val="pt-BR"/>
      </w:rPr>
      <w:t xml:space="preserve"> </w:t>
    </w:r>
    <w:r w:rsidR="00885011">
      <w:rPr>
        <w:lang w:val="pt-BR"/>
      </w:rPr>
      <w:t>(528974)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4175" w14:textId="264F9FDE" w:rsidR="00B851D4" w:rsidRPr="00885011" w:rsidRDefault="00885011" w:rsidP="00885011">
    <w:pPr>
      <w:pStyle w:val="Footer"/>
      <w:rPr>
        <w:lang w:val="pt-BR"/>
      </w:rPr>
    </w:pPr>
    <w:r>
      <w:fldChar w:fldCharType="begin"/>
    </w:r>
    <w:r w:rsidRPr="00885011">
      <w:rPr>
        <w:lang w:val="pt-BR"/>
      </w:rPr>
      <w:instrText xml:space="preserve"> FILENAME \p \* MERGEFORMAT </w:instrText>
    </w:r>
    <w:r>
      <w:fldChar w:fldCharType="separate"/>
    </w:r>
    <w:r w:rsidRPr="00885011">
      <w:rPr>
        <w:lang w:val="pt-BR"/>
      </w:rPr>
      <w:t>P:\CHI\ITU-R\CONF-R\CMR23\000\062ADD27C.docx</w:t>
    </w:r>
    <w:r>
      <w:fldChar w:fldCharType="end"/>
    </w:r>
    <w:r w:rsidRPr="00885011">
      <w:rPr>
        <w:lang w:val="pt-BR"/>
      </w:rPr>
      <w:t xml:space="preserve"> </w:t>
    </w:r>
    <w:r>
      <w:rPr>
        <w:lang w:val="pt-BR"/>
      </w:rPr>
      <w:t>(528974)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D0FE" w14:textId="77777777" w:rsidR="00E8717D" w:rsidRDefault="00E8717D">
      <w:r>
        <w:t>____________________</w:t>
      </w:r>
    </w:p>
  </w:footnote>
  <w:footnote w:type="continuationSeparator" w:id="0">
    <w:p w14:paraId="031DD57D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104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59AD8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62(Add.27)-</w:t>
    </w:r>
    <w:proofErr w:type="gramStart"/>
    <w:r w:rsidR="00C929E0" w:rsidRPr="00C929E0">
      <w:t>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0862"/>
    <w:multiLevelType w:val="hybridMultilevel"/>
    <w:tmpl w:val="423095F2"/>
    <w:lvl w:ilvl="0" w:tplc="5BA0A5DE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041E34">
      <w:numFmt w:val="bullet"/>
      <w:lvlText w:val="–"/>
      <w:lvlJc w:val="left"/>
      <w:pPr>
        <w:ind w:left="1800" w:hanging="720"/>
      </w:pPr>
      <w:rPr>
        <w:rFonts w:ascii="Times New Roman" w:eastAsia="BatangChe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6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57B0B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39DC"/>
    <w:rsid w:val="0023592E"/>
    <w:rsid w:val="002742B3"/>
    <w:rsid w:val="00292C89"/>
    <w:rsid w:val="002A4C9C"/>
    <w:rsid w:val="002B509B"/>
    <w:rsid w:val="002C1801"/>
    <w:rsid w:val="002E2A59"/>
    <w:rsid w:val="002E4507"/>
    <w:rsid w:val="00305254"/>
    <w:rsid w:val="003169D2"/>
    <w:rsid w:val="00330EEF"/>
    <w:rsid w:val="003435A9"/>
    <w:rsid w:val="003B4BEF"/>
    <w:rsid w:val="003B6399"/>
    <w:rsid w:val="003C6B45"/>
    <w:rsid w:val="003E48E2"/>
    <w:rsid w:val="003E5931"/>
    <w:rsid w:val="0041282E"/>
    <w:rsid w:val="00437869"/>
    <w:rsid w:val="00465A34"/>
    <w:rsid w:val="00497B3E"/>
    <w:rsid w:val="004B4C76"/>
    <w:rsid w:val="004C4554"/>
    <w:rsid w:val="004D2DEC"/>
    <w:rsid w:val="004F2BE6"/>
    <w:rsid w:val="004F5D44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54405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2526"/>
    <w:rsid w:val="00865DFB"/>
    <w:rsid w:val="00885011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B5F24"/>
    <w:rsid w:val="00CC73D7"/>
    <w:rsid w:val="00CF0AD7"/>
    <w:rsid w:val="00CF0BE1"/>
    <w:rsid w:val="00CF4394"/>
    <w:rsid w:val="00CF7C2B"/>
    <w:rsid w:val="00D116BD"/>
    <w:rsid w:val="00D52A14"/>
    <w:rsid w:val="00D5451C"/>
    <w:rsid w:val="00D6206A"/>
    <w:rsid w:val="00D74599"/>
    <w:rsid w:val="00DA0469"/>
    <w:rsid w:val="00DD13B7"/>
    <w:rsid w:val="00DE48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7C32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L Char,CV text Char,Dot pt Char,F5 List Paragraph Char,No Spacing1 Char,List Paragraph Char Char Char Char,Indicator Text Char,Numbered Para 1 Char,Bullet 1 Char"/>
    <w:basedOn w:val="DefaultParagraphFont"/>
    <w:link w:val="ListParagraph"/>
    <w:uiPriority w:val="99"/>
    <w:locked/>
    <w:rsid w:val="00CB5F24"/>
    <w:rPr>
      <w:rFonts w:ascii="Times New Roman" w:eastAsia="BatangChe" w:hAnsi="Times New Roman"/>
      <w:sz w:val="24"/>
      <w:szCs w:val="24"/>
      <w:lang w:val="en-GB" w:eastAsia="en-US"/>
    </w:rPr>
  </w:style>
  <w:style w:type="paragraph" w:styleId="ListParagraph">
    <w:name w:val="List Paragraph"/>
    <w:aliases w:val="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99"/>
    <w:qFormat/>
    <w:rsid w:val="00CB5F24"/>
    <w:pPr>
      <w:numPr>
        <w:numId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BatangChe"/>
      <w:szCs w:val="24"/>
    </w:rPr>
  </w:style>
  <w:style w:type="character" w:customStyle="1" w:styleId="TabletextChar">
    <w:name w:val="Table_text Char"/>
    <w:basedOn w:val="DefaultParagraphFont"/>
    <w:link w:val="Tabletext"/>
    <w:locked/>
    <w:rsid w:val="00CB5F2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59"/>
    <w:rsid w:val="00CB5F24"/>
    <w:rPr>
      <w:rFonts w:ascii="Times New Roman" w:eastAsia="Batang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B5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7f29c0-8617-46ef-bef7-9ee2f2cb76c1" targetNamespace="http://schemas.microsoft.com/office/2006/metadata/properties" ma:root="true" ma:fieldsID="d41af5c836d734370eb92e7ee5f83852" ns2:_="" ns3:_="">
    <xsd:import namespace="996b2e75-67fd-4955-a3b0-5ab9934cb50b"/>
    <xsd:import namespace="457f29c0-8617-46ef-bef7-9ee2f2cb76c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f29c0-8617-46ef-bef7-9ee2f2cb76c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7f29c0-8617-46ef-bef7-9ee2f2cb76c1">DPM</DPM_x0020_Author>
    <DPM_x0020_File_x0020_name xmlns="457f29c0-8617-46ef-bef7-9ee2f2cb76c1">R23-WRC23-C-0062!A27!MSW-C</DPM_x0020_File_x0020_name>
    <DPM_x0020_Version xmlns="457f29c0-8617-46ef-bef7-9ee2f2cb76c1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7f29c0-8617-46ef-bef7-9ee2f2cb7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f29c0-8617-46ef-bef7-9ee2f2cb7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R23-WRC23-C-0062!A27!MSW-C</vt:lpstr>
    </vt:vector>
  </TitlesOfParts>
  <Manager>General Secretariat - Pool</Manager>
  <Company>International Telecommunication Union (ITU)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3</cp:revision>
  <cp:lastPrinted>2006-07-03T06:56:00Z</cp:lastPrinted>
  <dcterms:created xsi:type="dcterms:W3CDTF">2023-11-07T13:47:00Z</dcterms:created>
  <dcterms:modified xsi:type="dcterms:W3CDTF">2023-11-07T13:47:00Z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