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0"/>
        <w:gridCol w:w="989"/>
        <w:gridCol w:w="1983"/>
      </w:tblGrid>
      <w:tr w:rsidR="00752552" w:rsidRPr="000D1EE4" w14:paraId="31624079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71E69907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51065619" wp14:editId="7B21E8AD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368987F9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55321A9F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7E342451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5EE82EC1" wp14:editId="0C569056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61B47B8F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21501DFA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199AC641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02391C1B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63F515E2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4C555F62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31735331" w14:textId="77777777" w:rsidTr="00752552">
        <w:trPr>
          <w:cantSplit/>
        </w:trPr>
        <w:tc>
          <w:tcPr>
            <w:tcW w:w="6696" w:type="dxa"/>
            <w:gridSpan w:val="2"/>
          </w:tcPr>
          <w:p w14:paraId="63F7E1B1" w14:textId="77777777" w:rsidR="000D1EE4" w:rsidRPr="00CA5B01" w:rsidRDefault="00E50850" w:rsidP="005E2434">
            <w:pPr>
              <w:pStyle w:val="Committee"/>
              <w:bidi/>
              <w:rPr>
                <w:rtl/>
                <w:lang w:bidi="ar-EG"/>
              </w:rPr>
            </w:pPr>
            <w:r w:rsidRPr="00CA5B01">
              <w:rPr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379A31C0" w14:textId="77777777" w:rsidR="000D1EE4" w:rsidRPr="00CA5B01" w:rsidRDefault="00E50850" w:rsidP="00CA5B01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CA5B01">
              <w:rPr>
                <w:rFonts w:eastAsia="SimSun"/>
                <w:b/>
                <w:bCs/>
                <w:rtl/>
                <w:lang w:bidi="ar-EG"/>
              </w:rPr>
              <w:t>الإضافة 3</w:t>
            </w:r>
            <w:r w:rsidRPr="00CA5B01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CA5B01">
              <w:rPr>
                <w:rFonts w:eastAsia="SimSun"/>
                <w:b/>
                <w:bCs/>
              </w:rPr>
              <w:t>62(Add.27)-A</w:t>
            </w:r>
          </w:p>
        </w:tc>
      </w:tr>
      <w:tr w:rsidR="000D1EE4" w:rsidRPr="000D1EE4" w14:paraId="30AB1DD0" w14:textId="77777777" w:rsidTr="00752552">
        <w:trPr>
          <w:cantSplit/>
        </w:trPr>
        <w:tc>
          <w:tcPr>
            <w:tcW w:w="6696" w:type="dxa"/>
            <w:gridSpan w:val="2"/>
          </w:tcPr>
          <w:p w14:paraId="304B3A5F" w14:textId="77777777" w:rsidR="000D1EE4" w:rsidRPr="00CA5B01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510B117F" w14:textId="77777777" w:rsidR="000D1EE4" w:rsidRPr="00CA5B01" w:rsidRDefault="00E50850" w:rsidP="00CA5B01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CA5B01">
              <w:rPr>
                <w:rFonts w:eastAsia="SimSun"/>
                <w:b/>
                <w:bCs/>
              </w:rPr>
              <w:t>26</w:t>
            </w:r>
            <w:r w:rsidRPr="00CA5B01">
              <w:rPr>
                <w:rFonts w:eastAsia="SimSun"/>
                <w:b/>
                <w:bCs/>
                <w:rtl/>
              </w:rPr>
              <w:t xml:space="preserve"> سبتمبر </w:t>
            </w:r>
            <w:r w:rsidRPr="00CA5B01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0A4BDEA2" w14:textId="77777777" w:rsidTr="00752552">
        <w:trPr>
          <w:cantSplit/>
        </w:trPr>
        <w:tc>
          <w:tcPr>
            <w:tcW w:w="6696" w:type="dxa"/>
            <w:gridSpan w:val="2"/>
          </w:tcPr>
          <w:p w14:paraId="2FA384E3" w14:textId="77777777" w:rsidR="000D1EE4" w:rsidRPr="00CA5B01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2F2DC784" w14:textId="77777777" w:rsidR="000D1EE4" w:rsidRPr="00CA5B01" w:rsidRDefault="00E50850" w:rsidP="00CA5B01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 w:rsidRPr="00CA5B01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31BC29ED" w14:textId="77777777" w:rsidTr="00752552">
        <w:trPr>
          <w:cantSplit/>
        </w:trPr>
        <w:tc>
          <w:tcPr>
            <w:tcW w:w="9666" w:type="dxa"/>
            <w:gridSpan w:val="4"/>
          </w:tcPr>
          <w:p w14:paraId="1BA8B1DD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36B74CB0" w14:textId="77777777" w:rsidTr="00752552">
        <w:trPr>
          <w:cantSplit/>
        </w:trPr>
        <w:tc>
          <w:tcPr>
            <w:tcW w:w="9666" w:type="dxa"/>
            <w:gridSpan w:val="4"/>
          </w:tcPr>
          <w:p w14:paraId="1AA13D3F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مقترحـات مشتركـة مقدمة من جماعة آسيا والمحيط الهادئ للاتصالات</w:t>
            </w:r>
          </w:p>
        </w:tc>
      </w:tr>
      <w:tr w:rsidR="000D1EE4" w:rsidRPr="000D1EE4" w14:paraId="48C73AE1" w14:textId="77777777" w:rsidTr="00752552">
        <w:trPr>
          <w:cantSplit/>
        </w:trPr>
        <w:tc>
          <w:tcPr>
            <w:tcW w:w="9666" w:type="dxa"/>
            <w:gridSpan w:val="4"/>
          </w:tcPr>
          <w:p w14:paraId="3105DB9F" w14:textId="54B74D9D" w:rsidR="000D1EE4" w:rsidRPr="000D1EE4" w:rsidRDefault="00CA5B01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6293504D" w14:textId="77777777" w:rsidTr="00752552">
        <w:trPr>
          <w:cantSplit/>
        </w:trPr>
        <w:tc>
          <w:tcPr>
            <w:tcW w:w="9666" w:type="dxa"/>
            <w:gridSpan w:val="4"/>
          </w:tcPr>
          <w:p w14:paraId="1E2A9498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6C2B64EF" w14:textId="77777777" w:rsidTr="00752552">
        <w:trPr>
          <w:cantSplit/>
        </w:trPr>
        <w:tc>
          <w:tcPr>
            <w:tcW w:w="9666" w:type="dxa"/>
            <w:gridSpan w:val="4"/>
          </w:tcPr>
          <w:p w14:paraId="487C85F2" w14:textId="0052B26F" w:rsidR="00E50850" w:rsidRPr="00CA5B01" w:rsidRDefault="00E50850" w:rsidP="00E50850">
            <w:pPr>
              <w:pStyle w:val="Agendaitem"/>
              <w:rPr>
                <w:lang w:val="en-US"/>
              </w:rPr>
            </w:pPr>
            <w:r>
              <w:rPr>
                <w:rtl/>
              </w:rPr>
              <w:t>بند جدول الأعمال</w:t>
            </w:r>
            <w:r w:rsidR="00CA5B01">
              <w:rPr>
                <w:rFonts w:hint="cs"/>
                <w:rtl/>
              </w:rPr>
              <w:t xml:space="preserve"> </w:t>
            </w:r>
            <w:r w:rsidR="00CA5B01">
              <w:rPr>
                <w:lang w:val="en-US"/>
              </w:rPr>
              <w:t>10</w:t>
            </w:r>
          </w:p>
        </w:tc>
      </w:tr>
    </w:tbl>
    <w:p w14:paraId="57CC24BA" w14:textId="77777777" w:rsidR="00147EC8" w:rsidRPr="00387E34" w:rsidRDefault="005603D4" w:rsidP="00387E34">
      <w:pPr>
        <w:rPr>
          <w:rtl/>
        </w:rPr>
      </w:pPr>
      <w:r w:rsidRPr="00387E34">
        <w:rPr>
          <w:lang w:bidi="ar-EG"/>
        </w:rPr>
        <w:t>10</w:t>
      </w:r>
      <w:r w:rsidRPr="00387E34">
        <w:rPr>
          <w:rFonts w:hint="cs"/>
          <w:rtl/>
        </w:rPr>
        <w:tab/>
      </w:r>
      <w:r w:rsidRPr="00FE2CFF">
        <w:rPr>
          <w:rFonts w:hint="eastAsia"/>
          <w:rtl/>
        </w:rPr>
        <w:t>تقديم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توصيات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إلى</w:t>
      </w:r>
      <w:r w:rsidRPr="00FE2CFF">
        <w:rPr>
          <w:rtl/>
        </w:rPr>
        <w:t xml:space="preserve"> </w:t>
      </w:r>
      <w:r w:rsidRPr="00FE2CFF">
        <w:rPr>
          <w:rFonts w:hint="cs"/>
          <w:rtl/>
        </w:rPr>
        <w:t>مجلس الاتحاد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بالبنود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التي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يلزم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إدراجها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في جدول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أعمال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المؤتمر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العالمي</w:t>
      </w:r>
      <w:r w:rsidRPr="00FE2CFF">
        <w:rPr>
          <w:rtl/>
        </w:rPr>
        <w:t xml:space="preserve"> </w:t>
      </w:r>
      <w:r w:rsidRPr="00FE2CFF">
        <w:rPr>
          <w:rFonts w:hint="cs"/>
          <w:rtl/>
        </w:rPr>
        <w:t>التالي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للاتصالات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الراديوية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و</w:t>
      </w:r>
      <w:r w:rsidRPr="00FE2CFF">
        <w:rPr>
          <w:rFonts w:hint="cs"/>
          <w:rtl/>
        </w:rPr>
        <w:t>ب</w:t>
      </w:r>
      <w:r w:rsidRPr="00FE2CFF">
        <w:rPr>
          <w:rFonts w:hint="eastAsia"/>
          <w:rtl/>
        </w:rPr>
        <w:t>بنود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جداول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الأعمال</w:t>
      </w:r>
      <w:r w:rsidRPr="00FE2CFF">
        <w:rPr>
          <w:rtl/>
        </w:rPr>
        <w:t xml:space="preserve"> الأولية للمؤتمرات </w:t>
      </w:r>
      <w:r w:rsidRPr="00FE2CFF">
        <w:rPr>
          <w:rFonts w:hint="cs"/>
          <w:rtl/>
        </w:rPr>
        <w:t>اللاحقة</w:t>
      </w:r>
      <w:r w:rsidRPr="00FE2CFF">
        <w:rPr>
          <w:rtl/>
        </w:rPr>
        <w:t xml:space="preserve">، وفقاً للمادة </w:t>
      </w:r>
      <w:r w:rsidRPr="00FE2CFF">
        <w:t>7</w:t>
      </w:r>
      <w:r w:rsidRPr="00FE2CFF">
        <w:rPr>
          <w:rtl/>
        </w:rPr>
        <w:t xml:space="preserve"> من </w:t>
      </w:r>
      <w:r w:rsidRPr="00FE2CFF">
        <w:rPr>
          <w:rFonts w:hint="cs"/>
          <w:rtl/>
        </w:rPr>
        <w:t>اتفاقية الاتحاد</w:t>
      </w:r>
      <w:r w:rsidRPr="00FE2CFF">
        <w:rPr>
          <w:rtl/>
        </w:rPr>
        <w:t xml:space="preserve"> والقرار </w:t>
      </w:r>
      <w:r w:rsidRPr="00FE2CFF">
        <w:rPr>
          <w:b/>
          <w:bCs/>
          <w:iCs/>
        </w:rPr>
        <w:t>(Rev.WRC-19)</w:t>
      </w:r>
      <w:r w:rsidRPr="00FE2CFF">
        <w:rPr>
          <w:b/>
          <w:bCs/>
          <w:iCs/>
          <w:rtl/>
        </w:rPr>
        <w:t xml:space="preserve"> </w:t>
      </w:r>
      <w:r w:rsidRPr="00FE2CFF">
        <w:rPr>
          <w:b/>
          <w:bCs/>
          <w:iCs/>
          <w:lang w:val="en-GB"/>
        </w:rPr>
        <w:t>804</w:t>
      </w:r>
      <w:r w:rsidRPr="00FE2CFF">
        <w:rPr>
          <w:rFonts w:hint="eastAsia"/>
          <w:rtl/>
        </w:rPr>
        <w:t>،</w:t>
      </w:r>
    </w:p>
    <w:p w14:paraId="2D1367B9" w14:textId="77777777" w:rsidR="00CA5B01" w:rsidRDefault="00CA5B01" w:rsidP="00CA5B01">
      <w:pPr>
        <w:pStyle w:val="Headingb"/>
      </w:pPr>
      <w:r>
        <w:rPr>
          <w:rFonts w:hint="cs"/>
          <w:rtl/>
        </w:rPr>
        <w:t>مقدمة</w:t>
      </w:r>
    </w:p>
    <w:p w14:paraId="0CE53B0E" w14:textId="105129A3" w:rsidR="00CA5B01" w:rsidRDefault="00CA5B01" w:rsidP="00CA5B01">
      <w:pPr>
        <w:rPr>
          <w:lang w:bidi="ar-EG"/>
        </w:rPr>
      </w:pPr>
      <w:r w:rsidRPr="005C2722">
        <w:rPr>
          <w:rtl/>
          <w:lang w:bidi="ar-EG"/>
        </w:rPr>
        <w:t xml:space="preserve">يطلب البند 10 من المؤتمر العالمي للاتصالات الراديوية لعام </w:t>
      </w:r>
      <w:r>
        <w:rPr>
          <w:lang w:bidi="ar-EG"/>
        </w:rPr>
        <w:t>2023</w:t>
      </w:r>
      <w:r w:rsidRPr="005C2722">
        <w:rPr>
          <w:rtl/>
          <w:lang w:bidi="ar-EG"/>
        </w:rPr>
        <w:t xml:space="preserve"> </w:t>
      </w:r>
      <w:r w:rsidR="009F3928">
        <w:rPr>
          <w:rFonts w:hint="cs"/>
          <w:rtl/>
          <w:lang w:bidi="ar-EG"/>
        </w:rPr>
        <w:t>تقديم</w:t>
      </w:r>
      <w:r w:rsidRPr="005C2722">
        <w:rPr>
          <w:rtl/>
          <w:lang w:bidi="ar-EG"/>
        </w:rPr>
        <w:t xml:space="preserve"> توصيات للمجلس بالبنود التي يلزم إدراجها في جدول أعمال المؤتمر العالمي للاتصالات الراديوية</w:t>
      </w:r>
      <w:r>
        <w:rPr>
          <w:rFonts w:hint="cs"/>
          <w:rtl/>
          <w:lang w:bidi="ar-EG"/>
        </w:rPr>
        <w:t xml:space="preserve"> لعام </w:t>
      </w:r>
      <w:r>
        <w:rPr>
          <w:lang w:bidi="ar-EG"/>
        </w:rPr>
        <w:t>2027</w:t>
      </w:r>
      <w:r w:rsidRPr="005C2722">
        <w:rPr>
          <w:rtl/>
          <w:lang w:bidi="ar-EG"/>
        </w:rPr>
        <w:t xml:space="preserve">، وإبداء وجهة نظره </w:t>
      </w:r>
      <w:r w:rsidR="009F3928">
        <w:rPr>
          <w:rFonts w:hint="cs"/>
          <w:rtl/>
          <w:lang w:bidi="ar-EG"/>
        </w:rPr>
        <w:t>في</w:t>
      </w:r>
      <w:r w:rsidRPr="005C2722">
        <w:rPr>
          <w:rtl/>
          <w:lang w:bidi="ar-EG"/>
        </w:rPr>
        <w:t xml:space="preserve"> جدول الأعمال التمهيدي للمؤتمر اللاحق وفي بنود أخرى يمكن إدراجها في جداول أعمال </w:t>
      </w:r>
      <w:r w:rsidR="009F3928">
        <w:rPr>
          <w:rFonts w:hint="cs"/>
          <w:rtl/>
          <w:lang w:bidi="ar-EG"/>
        </w:rPr>
        <w:t>ا</w:t>
      </w:r>
      <w:r w:rsidRPr="005C2722">
        <w:rPr>
          <w:rtl/>
          <w:lang w:bidi="ar-EG"/>
        </w:rPr>
        <w:t>لمؤتمرات المقبلة</w:t>
      </w:r>
      <w:r>
        <w:rPr>
          <w:rFonts w:hint="cs"/>
          <w:rtl/>
          <w:lang w:bidi="ar-EG"/>
        </w:rPr>
        <w:t>.</w:t>
      </w:r>
    </w:p>
    <w:p w14:paraId="4DA9CFCE" w14:textId="68D06445" w:rsidR="00417E14" w:rsidRDefault="009F3928" w:rsidP="00FE1AC4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CA5B01" w:rsidRPr="00B12627">
        <w:rPr>
          <w:rtl/>
          <w:lang w:bidi="ar-EG"/>
        </w:rPr>
        <w:t xml:space="preserve">يتضمن القرار </w:t>
      </w:r>
      <w:r w:rsidR="00CA5B01" w:rsidRPr="00B12627">
        <w:rPr>
          <w:b/>
          <w:bCs/>
          <w:iCs/>
          <w:lang w:bidi="ar-EG"/>
        </w:rPr>
        <w:t>(Rev.WRC-19)</w:t>
      </w:r>
      <w:r w:rsidR="00CA5B01" w:rsidRPr="00B12627">
        <w:rPr>
          <w:b/>
          <w:bCs/>
          <w:iCs/>
          <w:rtl/>
        </w:rPr>
        <w:t xml:space="preserve"> </w:t>
      </w:r>
      <w:r w:rsidR="00CA5B01" w:rsidRPr="00B12627">
        <w:rPr>
          <w:b/>
          <w:bCs/>
          <w:iCs/>
          <w:lang w:val="en-GB" w:bidi="ar-EG"/>
        </w:rPr>
        <w:t>804</w:t>
      </w:r>
      <w:r w:rsidR="00CA5B01" w:rsidRPr="00B12627">
        <w:rPr>
          <w:rFonts w:hint="eastAsia"/>
          <w:rtl/>
        </w:rPr>
        <w:t>،</w:t>
      </w:r>
      <w:r w:rsidR="00CA5B01" w:rsidRPr="00B12627">
        <w:rPr>
          <w:rFonts w:hint="cs"/>
          <w:rtl/>
        </w:rPr>
        <w:t xml:space="preserve"> </w:t>
      </w:r>
      <w:r w:rsidR="00CA5B01" w:rsidRPr="00B12627">
        <w:rPr>
          <w:rtl/>
          <w:lang w:bidi="ar-EG"/>
        </w:rPr>
        <w:t xml:space="preserve">مبادئ وإجراءات </w:t>
      </w:r>
      <w:r w:rsidR="00CA5B01" w:rsidRPr="00B12627">
        <w:rPr>
          <w:rFonts w:hint="cs"/>
          <w:rtl/>
          <w:lang w:bidi="ar-EG"/>
        </w:rPr>
        <w:t>إعداد</w:t>
      </w:r>
      <w:r w:rsidR="00CA5B01" w:rsidRPr="00B12627">
        <w:rPr>
          <w:rtl/>
          <w:lang w:bidi="ar-EG"/>
        </w:rPr>
        <w:t xml:space="preserve"> جداول أعمال المؤتمرات العالمية للاتصالات الراديوية. ولذلك، يشكل هذا القرار أساس </w:t>
      </w:r>
      <w:r w:rsidR="00CA5B01" w:rsidRPr="00B12627">
        <w:rPr>
          <w:rFonts w:hint="cs"/>
          <w:rtl/>
          <w:lang w:bidi="ar-EG"/>
        </w:rPr>
        <w:t>إعداد</w:t>
      </w:r>
      <w:r w:rsidR="00CA5B01" w:rsidRPr="00B12627">
        <w:rPr>
          <w:rtl/>
          <w:lang w:bidi="ar-EG"/>
        </w:rPr>
        <w:t xml:space="preserve"> بنود جداول أعمال المؤتمرات العالمية المقبلة للاتصالات الراديوية والقرارات الداعمة لها.</w:t>
      </w:r>
      <w:r w:rsidR="00CA5B01">
        <w:rPr>
          <w:lang w:bidi="ar-EG"/>
        </w:rPr>
        <w:t xml:space="preserve"> </w:t>
      </w:r>
      <w:r>
        <w:rPr>
          <w:rFonts w:hint="cs"/>
          <w:rtl/>
          <w:lang w:bidi="ar-EG"/>
        </w:rPr>
        <w:t xml:space="preserve">وبالتالي، </w:t>
      </w:r>
      <w:r w:rsidRPr="00FE1AC4">
        <w:rPr>
          <w:rFonts w:hint="cs"/>
          <w:rtl/>
          <w:lang w:bidi="ar-EG"/>
        </w:rPr>
        <w:t xml:space="preserve">فإن من الضروري أن يطبق </w:t>
      </w:r>
      <w:r w:rsidR="007E1693" w:rsidRPr="00FE1AC4">
        <w:rPr>
          <w:rtl/>
        </w:rPr>
        <w:t xml:space="preserve">فريق </w:t>
      </w:r>
      <w:r w:rsidR="007E1693" w:rsidRPr="00FE1AC4">
        <w:rPr>
          <w:rFonts w:hint="cs"/>
          <w:rtl/>
        </w:rPr>
        <w:t>ال</w:t>
      </w:r>
      <w:r w:rsidR="007E1693" w:rsidRPr="00FE1AC4">
        <w:rPr>
          <w:rtl/>
        </w:rPr>
        <w:t xml:space="preserve">عمل </w:t>
      </w:r>
      <w:r w:rsidR="007E1693" w:rsidRPr="00FE1AC4">
        <w:rPr>
          <w:rFonts w:hint="cs"/>
          <w:rtl/>
        </w:rPr>
        <w:t xml:space="preserve">التابع للمؤتمر </w:t>
      </w:r>
      <w:r w:rsidR="007E1693" w:rsidRPr="00FE1AC4">
        <w:t>WRC-23</w:t>
      </w:r>
      <w:r w:rsidR="007E1693" w:rsidRPr="00FE1AC4">
        <w:rPr>
          <w:rFonts w:hint="cs"/>
          <w:rtl/>
        </w:rPr>
        <w:t xml:space="preserve"> و</w:t>
      </w:r>
      <w:r w:rsidR="007E1693" w:rsidRPr="00FE1AC4">
        <w:rPr>
          <w:rtl/>
        </w:rPr>
        <w:t>المعني بالبند 10 من جدول أعمال المؤتمر WRC-23</w:t>
      </w:r>
      <w:r w:rsidR="007E1693">
        <w:rPr>
          <w:rFonts w:hint="cs"/>
          <w:rtl/>
        </w:rPr>
        <w:t xml:space="preserve"> </w:t>
      </w:r>
      <w:r>
        <w:rPr>
          <w:rFonts w:hint="cs"/>
          <w:rtl/>
        </w:rPr>
        <w:t>هذه المبادئ ومسارات العمل الواردة في هذا القرار</w:t>
      </w:r>
      <w:r w:rsidR="00CA5B01">
        <w:rPr>
          <w:rtl/>
          <w:lang w:bidi="ar-EG"/>
        </w:rPr>
        <w:t>.</w:t>
      </w:r>
    </w:p>
    <w:p w14:paraId="43F195D1" w14:textId="256BB86B" w:rsidR="00C45930" w:rsidRPr="007579F6" w:rsidRDefault="00CA5B01" w:rsidP="00CA5B01">
      <w:pPr>
        <w:pStyle w:val="Headingb"/>
      </w:pPr>
      <w:r>
        <w:rPr>
          <w:rFonts w:hint="cs"/>
          <w:rtl/>
        </w:rPr>
        <w:t>المقترحات</w:t>
      </w:r>
    </w:p>
    <w:p w14:paraId="260D4D24" w14:textId="77777777" w:rsidR="004C67F1" w:rsidRDefault="004C67F1" w:rsidP="00FD7BB8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06B70B90" w14:textId="77777777" w:rsidR="00C44CA6" w:rsidRDefault="005603D4">
      <w:pPr>
        <w:pStyle w:val="Proposal"/>
      </w:pPr>
      <w:r>
        <w:lastRenderedPageBreak/>
        <w:tab/>
        <w:t>ACP/62A27A3/1</w:t>
      </w:r>
    </w:p>
    <w:p w14:paraId="374344FE" w14:textId="59A5C3EA" w:rsidR="000454A6" w:rsidRPr="00DF4E4A" w:rsidRDefault="00CC2275" w:rsidP="00CA5B01">
      <w:pPr>
        <w:pStyle w:val="Annextitle"/>
        <w:rPr>
          <w:rtl/>
        </w:rPr>
      </w:pPr>
      <w:r>
        <w:rPr>
          <w:rFonts w:hint="cs"/>
          <w:rtl/>
        </w:rPr>
        <w:t xml:space="preserve">عناصر يُقترح دمجها في اختصاصات فريق العمل التابع للمؤتمر </w:t>
      </w:r>
      <w:r>
        <w:t>WRC-23</w:t>
      </w:r>
      <w:r>
        <w:rPr>
          <w:rFonts w:hint="cs"/>
          <w:rtl/>
        </w:rPr>
        <w:t xml:space="preserve"> </w:t>
      </w:r>
      <w:r w:rsidR="00FE1AC4">
        <w:br/>
      </w:r>
      <w:r>
        <w:rPr>
          <w:rFonts w:hint="cs"/>
          <w:rtl/>
        </w:rPr>
        <w:t xml:space="preserve">والمعني بالبند 10 من جدول أعمال المؤتمر </w:t>
      </w:r>
      <w:r>
        <w:t>WRC-23</w:t>
      </w:r>
      <w:r>
        <w:rPr>
          <w:rFonts w:hint="cs"/>
          <w:rtl/>
        </w:rPr>
        <w:t xml:space="preserve"> </w:t>
      </w:r>
    </w:p>
    <w:p w14:paraId="734A5481" w14:textId="376776C9" w:rsidR="00CA5B01" w:rsidRDefault="00CC2275" w:rsidP="005603D4">
      <w:pPr>
        <w:rPr>
          <w:rtl/>
        </w:rPr>
      </w:pPr>
      <w:r w:rsidRPr="00CC2275">
        <w:rPr>
          <w:rtl/>
        </w:rPr>
        <w:t xml:space="preserve">ينبغي </w:t>
      </w:r>
      <w:r w:rsidR="00FC151A">
        <w:rPr>
          <w:rFonts w:hint="cs"/>
          <w:rtl/>
        </w:rPr>
        <w:t xml:space="preserve">أن </w:t>
      </w:r>
      <w:r w:rsidR="009430E3">
        <w:rPr>
          <w:rFonts w:hint="cs"/>
          <w:rtl/>
        </w:rPr>
        <w:t>يتخذ</w:t>
      </w:r>
      <w:r w:rsidR="00FC151A">
        <w:rPr>
          <w:rFonts w:hint="cs"/>
          <w:rtl/>
        </w:rPr>
        <w:t xml:space="preserve"> </w:t>
      </w:r>
      <w:r w:rsidRPr="00CC2275">
        <w:rPr>
          <w:rtl/>
        </w:rPr>
        <w:t xml:space="preserve">رئيس اللجنة </w:t>
      </w:r>
      <w:r w:rsidR="00FC151A">
        <w:rPr>
          <w:rFonts w:hint="cs"/>
          <w:rtl/>
        </w:rPr>
        <w:t>المعنية</w:t>
      </w:r>
      <w:r w:rsidRPr="00CC2275">
        <w:rPr>
          <w:rtl/>
        </w:rPr>
        <w:t xml:space="preserve"> </w:t>
      </w:r>
      <w:r w:rsidR="00FC151A">
        <w:rPr>
          <w:rFonts w:hint="cs"/>
          <w:rtl/>
        </w:rPr>
        <w:t>ب</w:t>
      </w:r>
      <w:r w:rsidRPr="00CC2275">
        <w:rPr>
          <w:rtl/>
        </w:rPr>
        <w:t xml:space="preserve">البند 10 من جدول أعمال المؤتمر </w:t>
      </w:r>
      <w:r w:rsidR="00FC151A">
        <w:t>WRC-23</w:t>
      </w:r>
      <w:r w:rsidRPr="00CC2275">
        <w:rPr>
          <w:rtl/>
        </w:rPr>
        <w:t>، بالتشاور مع مدير مكتب الاتصالات الراديوية</w:t>
      </w:r>
      <w:r w:rsidR="00FC151A">
        <w:rPr>
          <w:rFonts w:hint="cs"/>
          <w:rtl/>
        </w:rPr>
        <w:t xml:space="preserve"> وبدعم منه</w:t>
      </w:r>
      <w:r w:rsidRPr="00CC2275">
        <w:rPr>
          <w:rtl/>
        </w:rPr>
        <w:t xml:space="preserve">، الترتيبات اللازمة التي تكفل </w:t>
      </w:r>
      <w:r w:rsidR="00FC151A">
        <w:rPr>
          <w:rFonts w:hint="cs"/>
          <w:rtl/>
        </w:rPr>
        <w:t>دراية</w:t>
      </w:r>
      <w:r w:rsidRPr="00CC2275">
        <w:rPr>
          <w:rtl/>
        </w:rPr>
        <w:t xml:space="preserve"> رؤساء فريق العمل وأفرقة الصياغة التابعة له </w:t>
      </w:r>
      <w:r w:rsidR="00FC151A">
        <w:rPr>
          <w:rFonts w:hint="cs"/>
          <w:rtl/>
        </w:rPr>
        <w:t>المعنية</w:t>
      </w:r>
      <w:r w:rsidRPr="00CC2275">
        <w:rPr>
          <w:rtl/>
        </w:rPr>
        <w:t xml:space="preserve"> </w:t>
      </w:r>
      <w:r w:rsidR="00FC151A">
        <w:rPr>
          <w:rFonts w:hint="cs"/>
          <w:rtl/>
        </w:rPr>
        <w:t>ب</w:t>
      </w:r>
      <w:r w:rsidRPr="00CC2275">
        <w:rPr>
          <w:rtl/>
        </w:rPr>
        <w:t xml:space="preserve">البند 10 من جدول أعمال المؤتمر </w:t>
      </w:r>
      <w:r w:rsidRPr="00CC2275">
        <w:t>WRC-23</w:t>
      </w:r>
      <w:r w:rsidRPr="00CC2275">
        <w:rPr>
          <w:rtl/>
        </w:rPr>
        <w:t xml:space="preserve"> بالإجراءات والمبادئ الواردة في </w:t>
      </w:r>
      <w:r w:rsidR="00FC151A" w:rsidRPr="005603D4">
        <w:rPr>
          <w:rFonts w:hint="cs"/>
          <w:rtl/>
        </w:rPr>
        <w:t>القرار</w:t>
      </w:r>
      <w:r w:rsidR="00FC151A">
        <w:rPr>
          <w:rFonts w:hint="cs"/>
          <w:rtl/>
        </w:rPr>
        <w:t xml:space="preserve"> </w:t>
      </w:r>
      <w:r w:rsidR="00FC151A" w:rsidRPr="00FC151A">
        <w:rPr>
          <w:b/>
          <w:bCs/>
        </w:rPr>
        <w:t>804 (Rev. WRC-19)</w:t>
      </w:r>
      <w:r w:rsidR="00FC151A">
        <w:rPr>
          <w:rFonts w:hint="cs"/>
          <w:rtl/>
        </w:rPr>
        <w:t xml:space="preserve">، </w:t>
      </w:r>
      <w:r w:rsidRPr="00CC2275">
        <w:rPr>
          <w:rtl/>
        </w:rPr>
        <w:t xml:space="preserve">وإمكانية تعديله في المؤتمر </w:t>
      </w:r>
      <w:r w:rsidR="00FC151A" w:rsidRPr="00CC2275">
        <w:t>WRC-23</w:t>
      </w:r>
      <w:r w:rsidR="00FC151A" w:rsidRPr="00CC2275">
        <w:rPr>
          <w:rtl/>
        </w:rPr>
        <w:t xml:space="preserve"> </w:t>
      </w:r>
      <w:r w:rsidRPr="00CC2275">
        <w:rPr>
          <w:rtl/>
        </w:rPr>
        <w:t xml:space="preserve">من أجل تطبيقه عند </w:t>
      </w:r>
      <w:r w:rsidR="009430E3">
        <w:rPr>
          <w:rFonts w:hint="cs"/>
          <w:rtl/>
        </w:rPr>
        <w:t>إعداد</w:t>
      </w:r>
      <w:r w:rsidRPr="00CC2275">
        <w:rPr>
          <w:rtl/>
        </w:rPr>
        <w:t xml:space="preserve"> بنود جد</w:t>
      </w:r>
      <w:r w:rsidR="00FC151A">
        <w:rPr>
          <w:rFonts w:hint="cs"/>
          <w:rtl/>
        </w:rPr>
        <w:t>ا</w:t>
      </w:r>
      <w:r w:rsidRPr="00CC2275">
        <w:rPr>
          <w:rtl/>
        </w:rPr>
        <w:t>ول أعمال المؤتمرات العالمية المقبلة للاتصالات الراديوية و</w:t>
      </w:r>
      <w:r w:rsidR="00FC151A">
        <w:rPr>
          <w:rFonts w:hint="cs"/>
          <w:rtl/>
        </w:rPr>
        <w:t>ال</w:t>
      </w:r>
      <w:r w:rsidRPr="00CC2275">
        <w:rPr>
          <w:rtl/>
        </w:rPr>
        <w:t>قرارات الداعمة</w:t>
      </w:r>
      <w:r w:rsidR="00FC151A">
        <w:rPr>
          <w:rFonts w:hint="cs"/>
          <w:rtl/>
        </w:rPr>
        <w:t xml:space="preserve"> لها</w:t>
      </w:r>
      <w:r w:rsidR="00CA5B01">
        <w:rPr>
          <w:rFonts w:hint="cs"/>
          <w:rtl/>
        </w:rPr>
        <w:t>.</w:t>
      </w:r>
    </w:p>
    <w:p w14:paraId="538A15D2" w14:textId="52259BB4" w:rsidR="00CA5B01" w:rsidRDefault="00FC151A" w:rsidP="005603D4">
      <w:r>
        <w:rPr>
          <w:rFonts w:hint="cs"/>
          <w:rtl/>
        </w:rPr>
        <w:t>و</w:t>
      </w:r>
      <w:r>
        <w:rPr>
          <w:rtl/>
        </w:rPr>
        <w:t xml:space="preserve">يتعين على فريق العمل </w:t>
      </w:r>
      <w:r>
        <w:rPr>
          <w:rFonts w:hint="cs"/>
          <w:rtl/>
        </w:rPr>
        <w:t>المعني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>البند 10 من جدول أعمال المؤتمر WRC-23 أن يأخذ في الاعتبار</w:t>
      </w:r>
      <w:r>
        <w:rPr>
          <w:rFonts w:hint="cs"/>
          <w:rtl/>
        </w:rPr>
        <w:t xml:space="preserve"> عدة عناصر منها ما يلي:</w:t>
      </w:r>
    </w:p>
    <w:p w14:paraId="3C2944DF" w14:textId="27F769E2" w:rsidR="005603D4" w:rsidRPr="005603D4" w:rsidRDefault="005603D4" w:rsidP="005603D4">
      <w:pPr>
        <w:rPr>
          <w:rtl/>
        </w:rPr>
      </w:pPr>
      <w:r>
        <w:t>1</w:t>
      </w:r>
      <w:r>
        <w:tab/>
      </w:r>
      <w:r w:rsidR="00FC151A">
        <w:rPr>
          <w:rtl/>
        </w:rPr>
        <w:t xml:space="preserve">اتخاذ الترتيبات اللازمة </w:t>
      </w:r>
      <w:r w:rsidR="00FC151A">
        <w:rPr>
          <w:rFonts w:hint="cs"/>
          <w:rtl/>
        </w:rPr>
        <w:t>لمراقبة</w:t>
      </w:r>
      <w:r w:rsidR="00FC151A">
        <w:rPr>
          <w:rtl/>
        </w:rPr>
        <w:t xml:space="preserve"> تطبيق أفرقة الصياغة للمبادئ الواردة في الملحق 1 بالقرار </w:t>
      </w:r>
      <w:r w:rsidR="00FC151A" w:rsidRPr="00961C22">
        <w:rPr>
          <w:b/>
          <w:bCs/>
          <w:rtl/>
        </w:rPr>
        <w:t>804</w:t>
      </w:r>
      <w:r w:rsidR="00FC151A">
        <w:rPr>
          <w:rtl/>
        </w:rPr>
        <w:t xml:space="preserve"> </w:t>
      </w:r>
      <w:r w:rsidR="007E1693" w:rsidRPr="00FE1AC4">
        <w:rPr>
          <w:rFonts w:hint="cs"/>
          <w:rtl/>
        </w:rPr>
        <w:t>عند</w:t>
      </w:r>
      <w:r w:rsidR="00FC151A">
        <w:rPr>
          <w:rtl/>
        </w:rPr>
        <w:t xml:space="preserve"> إعداد نصوص بنود جد</w:t>
      </w:r>
      <w:r w:rsidR="00961C22">
        <w:rPr>
          <w:rFonts w:hint="cs"/>
          <w:rtl/>
        </w:rPr>
        <w:t>ا</w:t>
      </w:r>
      <w:r w:rsidR="00FC151A">
        <w:rPr>
          <w:rtl/>
        </w:rPr>
        <w:t>ول أعمال المؤتمر</w:t>
      </w:r>
      <w:r w:rsidR="00961C22">
        <w:rPr>
          <w:rFonts w:hint="cs"/>
          <w:rtl/>
        </w:rPr>
        <w:t>ات</w:t>
      </w:r>
      <w:r w:rsidR="00FC151A">
        <w:rPr>
          <w:rtl/>
        </w:rPr>
        <w:t xml:space="preserve"> العالمي</w:t>
      </w:r>
      <w:r w:rsidR="00961C22">
        <w:rPr>
          <w:rFonts w:hint="cs"/>
          <w:rtl/>
        </w:rPr>
        <w:t>ة</w:t>
      </w:r>
      <w:r w:rsidR="00FC151A">
        <w:rPr>
          <w:rtl/>
        </w:rPr>
        <w:t xml:space="preserve"> المقبل</w:t>
      </w:r>
      <w:r w:rsidR="00961C22">
        <w:rPr>
          <w:rFonts w:hint="cs"/>
          <w:rtl/>
        </w:rPr>
        <w:t>ة</w:t>
      </w:r>
      <w:r w:rsidR="00FC151A">
        <w:rPr>
          <w:rtl/>
        </w:rPr>
        <w:t xml:space="preserve"> للاتصالات الراديوية والقرارات الداعمة لها</w:t>
      </w:r>
      <w:r w:rsidR="00961C22">
        <w:rPr>
          <w:rFonts w:hint="cs"/>
          <w:rtl/>
        </w:rPr>
        <w:t>، وذلك لمعالجة</w:t>
      </w:r>
      <w:r w:rsidR="00FC151A">
        <w:rPr>
          <w:rtl/>
        </w:rPr>
        <w:t xml:space="preserve"> أي تناقض مع </w:t>
      </w:r>
      <w:r w:rsidR="00961C22">
        <w:rPr>
          <w:rFonts w:hint="cs"/>
          <w:rtl/>
        </w:rPr>
        <w:t xml:space="preserve">هذه </w:t>
      </w:r>
      <w:proofErr w:type="gramStart"/>
      <w:r w:rsidR="00FC151A">
        <w:rPr>
          <w:rtl/>
        </w:rPr>
        <w:t>المبادئ</w:t>
      </w:r>
      <w:r>
        <w:rPr>
          <w:rFonts w:hint="cs"/>
          <w:rtl/>
        </w:rPr>
        <w:t>؛</w:t>
      </w:r>
      <w:proofErr w:type="gramEnd"/>
    </w:p>
    <w:p w14:paraId="54BB1DE4" w14:textId="2B2BFD54" w:rsidR="005603D4" w:rsidRPr="005603D4" w:rsidRDefault="005603D4" w:rsidP="005603D4">
      <w:pPr>
        <w:rPr>
          <w:rtl/>
        </w:rPr>
      </w:pPr>
      <w:r>
        <w:t>2</w:t>
      </w:r>
      <w:r>
        <w:tab/>
      </w:r>
      <w:r w:rsidR="00961C22">
        <w:rPr>
          <w:rFonts w:hint="cs"/>
          <w:rtl/>
        </w:rPr>
        <w:t>إبلاغ</w:t>
      </w:r>
      <w:r w:rsidR="00961C22">
        <w:rPr>
          <w:rtl/>
        </w:rPr>
        <w:t xml:space="preserve"> اللجنة </w:t>
      </w:r>
      <w:r w:rsidR="00961C22">
        <w:rPr>
          <w:rFonts w:hint="cs"/>
          <w:rtl/>
        </w:rPr>
        <w:t>المعنية</w:t>
      </w:r>
      <w:r w:rsidR="00961C22">
        <w:rPr>
          <w:rtl/>
        </w:rPr>
        <w:t xml:space="preserve"> </w:t>
      </w:r>
      <w:r w:rsidR="00961C22">
        <w:rPr>
          <w:rFonts w:hint="cs"/>
          <w:rtl/>
        </w:rPr>
        <w:t>ب</w:t>
      </w:r>
      <w:r w:rsidR="00961C22">
        <w:rPr>
          <w:rtl/>
        </w:rPr>
        <w:t xml:space="preserve">البند 10 من جدول أعمال المؤتمر WRC-23 </w:t>
      </w:r>
      <w:r w:rsidR="00961C22">
        <w:rPr>
          <w:rFonts w:hint="cs"/>
          <w:rtl/>
        </w:rPr>
        <w:t>ب</w:t>
      </w:r>
      <w:r w:rsidR="00961C22">
        <w:rPr>
          <w:rtl/>
        </w:rPr>
        <w:t xml:space="preserve">أي تناقض </w:t>
      </w:r>
      <w:r w:rsidR="00961C22">
        <w:rPr>
          <w:rFonts w:hint="cs"/>
          <w:rtl/>
        </w:rPr>
        <w:t>يُ</w:t>
      </w:r>
      <w:r w:rsidR="00961C22">
        <w:rPr>
          <w:rtl/>
        </w:rPr>
        <w:t xml:space="preserve">حدد في إطار </w:t>
      </w:r>
      <w:r w:rsidR="0094173F">
        <w:rPr>
          <w:rFonts w:hint="cs"/>
          <w:rtl/>
        </w:rPr>
        <w:t>العنصر</w:t>
      </w:r>
      <w:r w:rsidR="00961C22">
        <w:rPr>
          <w:rtl/>
        </w:rPr>
        <w:t xml:space="preserve"> 1 أعلاه</w:t>
      </w:r>
      <w:r w:rsidR="00961C22">
        <w:rPr>
          <w:rFonts w:hint="cs"/>
          <w:rtl/>
        </w:rPr>
        <w:t xml:space="preserve"> ولم ت</w:t>
      </w:r>
      <w:r w:rsidR="00961C22">
        <w:rPr>
          <w:rtl/>
        </w:rPr>
        <w:t xml:space="preserve">تم </w:t>
      </w:r>
      <w:r w:rsidR="00961C22">
        <w:rPr>
          <w:rFonts w:hint="cs"/>
          <w:rtl/>
        </w:rPr>
        <w:t>معالجته</w:t>
      </w:r>
      <w:r w:rsidR="0094173F">
        <w:rPr>
          <w:rFonts w:hint="cs"/>
          <w:rtl/>
        </w:rPr>
        <w:t xml:space="preserve">، </w:t>
      </w:r>
      <w:r w:rsidR="00961C22">
        <w:rPr>
          <w:rtl/>
        </w:rPr>
        <w:t xml:space="preserve">للنظر فيه واتخاذ الإجراء </w:t>
      </w:r>
      <w:proofErr w:type="gramStart"/>
      <w:r w:rsidR="00961C22">
        <w:rPr>
          <w:rtl/>
        </w:rPr>
        <w:t>المناسب</w:t>
      </w:r>
      <w:r>
        <w:rPr>
          <w:rFonts w:hint="cs"/>
          <w:rtl/>
        </w:rPr>
        <w:t>؛</w:t>
      </w:r>
      <w:proofErr w:type="gramEnd"/>
    </w:p>
    <w:p w14:paraId="798C791C" w14:textId="1E402936" w:rsidR="005603D4" w:rsidRPr="005603D4" w:rsidRDefault="005603D4" w:rsidP="005603D4">
      <w:pPr>
        <w:rPr>
          <w:rtl/>
        </w:rPr>
      </w:pPr>
      <w:r>
        <w:t>3</w:t>
      </w:r>
      <w:r>
        <w:tab/>
      </w:r>
      <w:r w:rsidR="00961C22">
        <w:rPr>
          <w:rtl/>
        </w:rPr>
        <w:t>القيام أثناء المؤتمر بتقدير عبء العمل الواقع على عاتق لجان دراسات قطاع الاتصالات الراديوية</w:t>
      </w:r>
      <w:r w:rsidR="00961C22">
        <w:rPr>
          <w:rFonts w:hint="cs"/>
          <w:rtl/>
        </w:rPr>
        <w:t>، وذلك</w:t>
      </w:r>
      <w:r w:rsidR="00961C22">
        <w:rPr>
          <w:rtl/>
        </w:rPr>
        <w:t xml:space="preserve"> بالتشاور مع رؤساء/نواب رؤساء لجان الدراسات/فرق العمل الحالية لقطاع الاتصالات الراديوية، مع مراعاة المعلومات ذات الصلة الواردة في المقترحات المقدمة إلى </w:t>
      </w:r>
      <w:proofErr w:type="gramStart"/>
      <w:r w:rsidR="00961C22">
        <w:rPr>
          <w:rtl/>
        </w:rPr>
        <w:t>المؤتمر</w:t>
      </w:r>
      <w:r>
        <w:rPr>
          <w:rFonts w:hint="cs"/>
          <w:rtl/>
        </w:rPr>
        <w:t>؛</w:t>
      </w:r>
      <w:proofErr w:type="gramEnd"/>
    </w:p>
    <w:p w14:paraId="5478A3C9" w14:textId="51A24293" w:rsidR="005603D4" w:rsidRPr="005603D4" w:rsidRDefault="005603D4" w:rsidP="005603D4">
      <w:pPr>
        <w:rPr>
          <w:rtl/>
        </w:rPr>
      </w:pPr>
      <w:r>
        <w:t>4</w:t>
      </w:r>
      <w:r>
        <w:tab/>
      </w:r>
      <w:r w:rsidR="0094173F">
        <w:rPr>
          <w:rtl/>
        </w:rPr>
        <w:t xml:space="preserve">تقديم تقرير إلى اللجنة </w:t>
      </w:r>
      <w:r w:rsidR="0094173F">
        <w:rPr>
          <w:rFonts w:hint="cs"/>
          <w:rtl/>
        </w:rPr>
        <w:t>المعنية</w:t>
      </w:r>
      <w:r w:rsidR="0094173F">
        <w:rPr>
          <w:rtl/>
        </w:rPr>
        <w:t xml:space="preserve"> </w:t>
      </w:r>
      <w:r w:rsidR="0094173F">
        <w:rPr>
          <w:rFonts w:hint="cs"/>
          <w:rtl/>
        </w:rPr>
        <w:t>ب</w:t>
      </w:r>
      <w:r w:rsidR="0094173F">
        <w:rPr>
          <w:rtl/>
        </w:rPr>
        <w:t xml:space="preserve">البند 10 من جدول أعمال المؤتمر WRC-23، في الوقت المناسب، </w:t>
      </w:r>
      <w:r w:rsidR="0094173F">
        <w:rPr>
          <w:rFonts w:hint="cs"/>
          <w:rtl/>
        </w:rPr>
        <w:t xml:space="preserve">بشأن </w:t>
      </w:r>
      <w:r w:rsidR="0094173F">
        <w:rPr>
          <w:rtl/>
        </w:rPr>
        <w:t xml:space="preserve">عبء العمل </w:t>
      </w:r>
      <w:r w:rsidR="0094173F">
        <w:rPr>
          <w:rFonts w:hint="cs"/>
          <w:rtl/>
        </w:rPr>
        <w:t>الذي تم تقديره</w:t>
      </w:r>
      <w:r w:rsidR="0094173F">
        <w:rPr>
          <w:rtl/>
        </w:rPr>
        <w:t xml:space="preserve"> في </w:t>
      </w:r>
      <w:r w:rsidR="0094173F">
        <w:rPr>
          <w:rFonts w:hint="cs"/>
          <w:rtl/>
        </w:rPr>
        <w:t>العنصر</w:t>
      </w:r>
      <w:r w:rsidR="0094173F">
        <w:rPr>
          <w:rtl/>
        </w:rPr>
        <w:t xml:space="preserve"> 3 أعلاه</w:t>
      </w:r>
      <w:r w:rsidR="0094173F">
        <w:rPr>
          <w:rFonts w:hint="cs"/>
          <w:rtl/>
        </w:rPr>
        <w:t xml:space="preserve">، </w:t>
      </w:r>
      <w:r w:rsidR="0094173F">
        <w:rPr>
          <w:rtl/>
        </w:rPr>
        <w:t>للنظر فيه واتخاذ الإجراء المناسب</w:t>
      </w:r>
      <w:r w:rsidR="0094173F">
        <w:rPr>
          <w:rFonts w:hint="cs"/>
          <w:rtl/>
        </w:rPr>
        <w:t xml:space="preserve"> </w:t>
      </w:r>
      <w:r w:rsidR="0094173F">
        <w:rPr>
          <w:rtl/>
        </w:rPr>
        <w:t>عند الموافقة على بنود جد</w:t>
      </w:r>
      <w:r w:rsidR="0094173F">
        <w:rPr>
          <w:rFonts w:hint="cs"/>
          <w:rtl/>
        </w:rPr>
        <w:t>ا</w:t>
      </w:r>
      <w:r w:rsidR="0094173F">
        <w:rPr>
          <w:rtl/>
        </w:rPr>
        <w:t>ول أعمال المؤتمرات العالمية المقبلة للاتصالات الراديوية</w:t>
      </w:r>
      <w:r>
        <w:rPr>
          <w:rFonts w:hint="cs"/>
          <w:rtl/>
        </w:rPr>
        <w:t>.</w:t>
      </w:r>
    </w:p>
    <w:p w14:paraId="7A400F81" w14:textId="40B5543D" w:rsidR="00CA5B01" w:rsidRPr="00F83BE4" w:rsidRDefault="005603D4" w:rsidP="005603D4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94173F" w:rsidRPr="0094173F">
        <w:rPr>
          <w:b w:val="0"/>
          <w:bCs w:val="0"/>
          <w:rtl/>
        </w:rPr>
        <w:t xml:space="preserve">من الضروري أن يطبق فريق </w:t>
      </w:r>
      <w:r w:rsidR="0094173F">
        <w:rPr>
          <w:rFonts w:hint="cs"/>
          <w:b w:val="0"/>
          <w:bCs w:val="0"/>
          <w:rtl/>
        </w:rPr>
        <w:t>ال</w:t>
      </w:r>
      <w:r w:rsidR="0094173F" w:rsidRPr="0094173F">
        <w:rPr>
          <w:b w:val="0"/>
          <w:bCs w:val="0"/>
          <w:rtl/>
        </w:rPr>
        <w:t xml:space="preserve">عمل </w:t>
      </w:r>
      <w:r w:rsidR="0094173F">
        <w:rPr>
          <w:rFonts w:hint="cs"/>
          <w:b w:val="0"/>
          <w:bCs w:val="0"/>
          <w:rtl/>
        </w:rPr>
        <w:t xml:space="preserve">التابع للمؤتمر </w:t>
      </w:r>
      <w:r w:rsidR="0094173F">
        <w:rPr>
          <w:b w:val="0"/>
          <w:bCs w:val="0"/>
        </w:rPr>
        <w:t>WRC-23</w:t>
      </w:r>
      <w:r w:rsidR="0094173F">
        <w:rPr>
          <w:rFonts w:hint="cs"/>
          <w:b w:val="0"/>
          <w:bCs w:val="0"/>
          <w:rtl/>
        </w:rPr>
        <w:t xml:space="preserve"> </w:t>
      </w:r>
      <w:r w:rsidR="009430E3">
        <w:rPr>
          <w:rFonts w:hint="cs"/>
          <w:b w:val="0"/>
          <w:bCs w:val="0"/>
          <w:rtl/>
        </w:rPr>
        <w:t>و</w:t>
      </w:r>
      <w:r w:rsidR="0094173F" w:rsidRPr="0094173F">
        <w:rPr>
          <w:b w:val="0"/>
          <w:bCs w:val="0"/>
          <w:rtl/>
        </w:rPr>
        <w:t xml:space="preserve">المعني بالبند 10 من جدول أعمال المؤتمر WRC-23 </w:t>
      </w:r>
      <w:r w:rsidR="009430E3">
        <w:rPr>
          <w:rFonts w:hint="cs"/>
          <w:b w:val="0"/>
          <w:bCs w:val="0"/>
          <w:rtl/>
        </w:rPr>
        <w:t>ال</w:t>
      </w:r>
      <w:r w:rsidR="0094173F" w:rsidRPr="0094173F">
        <w:rPr>
          <w:b w:val="0"/>
          <w:bCs w:val="0"/>
          <w:rtl/>
        </w:rPr>
        <w:t xml:space="preserve">مبادئ </w:t>
      </w:r>
      <w:r w:rsidR="009430E3">
        <w:rPr>
          <w:rFonts w:hint="cs"/>
          <w:b w:val="0"/>
          <w:bCs w:val="0"/>
          <w:rtl/>
        </w:rPr>
        <w:t>الناظمة لإعداد</w:t>
      </w:r>
      <w:r w:rsidR="0094173F" w:rsidRPr="0094173F">
        <w:rPr>
          <w:b w:val="0"/>
          <w:bCs w:val="0"/>
          <w:rtl/>
        </w:rPr>
        <w:t xml:space="preserve"> جداول أعمال المؤتمرات العالمية للاتصالات الراديوية على النحو المفصل في القرار</w:t>
      </w:r>
      <w:r w:rsidR="0094173F">
        <w:rPr>
          <w:rtl/>
        </w:rPr>
        <w:t xml:space="preserve"> </w:t>
      </w:r>
      <w:r>
        <w:t>804</w:t>
      </w:r>
      <w:r w:rsidR="007E1693">
        <w:t> </w:t>
      </w:r>
      <w:r>
        <w:t>(Rev. WRC-19)</w:t>
      </w:r>
      <w:r w:rsidR="009430E3" w:rsidRPr="009430E3">
        <w:rPr>
          <w:rFonts w:hint="cs"/>
          <w:b w:val="0"/>
          <w:bCs w:val="0"/>
          <w:rtl/>
        </w:rPr>
        <w:t xml:space="preserve">. </w:t>
      </w:r>
      <w:r w:rsidR="009430E3">
        <w:rPr>
          <w:rFonts w:hint="cs"/>
          <w:b w:val="0"/>
          <w:bCs w:val="0"/>
          <w:rtl/>
        </w:rPr>
        <w:t xml:space="preserve">وقد </w:t>
      </w:r>
      <w:r w:rsidR="00CA5B01" w:rsidRPr="005603D4">
        <w:rPr>
          <w:b w:val="0"/>
          <w:bCs w:val="0"/>
          <w:rtl/>
          <w:lang w:bidi="ar-EG"/>
        </w:rPr>
        <w:t xml:space="preserve">أظهرت التجارب السابقة أن بعض المبادئ ومسارات </w:t>
      </w:r>
      <w:r w:rsidR="009430E3">
        <w:rPr>
          <w:rFonts w:hint="cs"/>
          <w:b w:val="0"/>
          <w:bCs w:val="0"/>
          <w:rtl/>
          <w:lang w:bidi="ar-EG"/>
        </w:rPr>
        <w:t>العمل</w:t>
      </w:r>
      <w:r w:rsidR="00CA5B01" w:rsidRPr="005603D4">
        <w:rPr>
          <w:b w:val="0"/>
          <w:bCs w:val="0"/>
          <w:rtl/>
          <w:lang w:bidi="ar-EG"/>
        </w:rPr>
        <w:t xml:space="preserve"> المدرجة في هذا القرار الأساسي لم تراعَ بالتمام والكمال خلال المؤتمرات العالمية الأخيرة للاتصالات </w:t>
      </w:r>
      <w:r w:rsidR="00CA5B01" w:rsidRPr="00F83BE4">
        <w:rPr>
          <w:b w:val="0"/>
          <w:bCs w:val="0"/>
          <w:rtl/>
          <w:lang w:bidi="ar-EG"/>
        </w:rPr>
        <w:t>الراديوية.</w:t>
      </w:r>
    </w:p>
    <w:p w14:paraId="055D830B" w14:textId="77777777" w:rsidR="005603D4" w:rsidRDefault="005603D4" w:rsidP="005603D4">
      <w:pPr>
        <w:spacing w:before="600"/>
        <w:jc w:val="center"/>
        <w:rPr>
          <w:rtl/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5603D4">
      <w:headerReference w:type="even" r:id="rId15"/>
      <w:footerReference w:type="even" r:id="rId16"/>
      <w:footerReference w:type="first" r:id="rId17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BBC48" w14:textId="77777777" w:rsidR="001A6F04" w:rsidRDefault="001A6F04" w:rsidP="002919E1">
      <w:r>
        <w:separator/>
      </w:r>
    </w:p>
    <w:p w14:paraId="7A42FC94" w14:textId="77777777" w:rsidR="001A6F04" w:rsidRDefault="001A6F04" w:rsidP="002919E1"/>
    <w:p w14:paraId="76E0C594" w14:textId="77777777" w:rsidR="001A6F04" w:rsidRDefault="001A6F04" w:rsidP="002919E1"/>
    <w:p w14:paraId="2808BCDF" w14:textId="77777777" w:rsidR="001A6F04" w:rsidRDefault="001A6F04"/>
    <w:p w14:paraId="72428575" w14:textId="77777777" w:rsidR="001A6F04" w:rsidRDefault="001A6F04"/>
  </w:endnote>
  <w:endnote w:type="continuationSeparator" w:id="0">
    <w:p w14:paraId="0BE05ACF" w14:textId="77777777" w:rsidR="001A6F04" w:rsidRDefault="001A6F04" w:rsidP="002919E1">
      <w:r>
        <w:continuationSeparator/>
      </w:r>
    </w:p>
    <w:p w14:paraId="390880DB" w14:textId="77777777" w:rsidR="001A6F04" w:rsidRDefault="001A6F04" w:rsidP="002919E1"/>
    <w:p w14:paraId="16441A3E" w14:textId="77777777" w:rsidR="001A6F04" w:rsidRDefault="001A6F04" w:rsidP="002919E1"/>
    <w:p w14:paraId="4DAF7757" w14:textId="77777777" w:rsidR="001A6F04" w:rsidRDefault="001A6F04"/>
    <w:p w14:paraId="5F8234FF" w14:textId="77777777" w:rsidR="001A6F04" w:rsidRDefault="001A6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96741" w14:textId="0469B496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707538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5E2434">
      <w:rPr>
        <w:noProof/>
        <w:sz w:val="16"/>
        <w:szCs w:val="16"/>
        <w:lang w:val="en-GB"/>
      </w:rPr>
      <w:t>P:\ARA\ITU-R\CONF-R\CMR23\000\062ADD27ADD03A.docx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707538">
      <w:rPr>
        <w:sz w:val="16"/>
        <w:szCs w:val="16"/>
        <w:lang w:val="en-GB"/>
      </w:rPr>
      <w:t xml:space="preserve"> (</w:t>
    </w:r>
    <w:proofErr w:type="gramEnd"/>
    <w:r w:rsidR="00CA5B01" w:rsidRPr="00707538">
      <w:rPr>
        <w:sz w:val="16"/>
        <w:szCs w:val="16"/>
        <w:lang w:val="en-GB"/>
      </w:rPr>
      <w:t>528978</w:t>
    </w:r>
    <w:r w:rsidRPr="00707538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3F1A3" w14:textId="1F08D41B" w:rsidR="00CA5B01" w:rsidRPr="00CA5B01" w:rsidRDefault="00CA5B01" w:rsidP="00CA5B01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707538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5E2434">
      <w:rPr>
        <w:noProof/>
        <w:sz w:val="16"/>
        <w:szCs w:val="16"/>
        <w:lang w:val="en-GB"/>
      </w:rPr>
      <w:t>P:\ARA\ITU-R\CONF-R\CMR23\000\062ADD27ADD03A.docx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707538">
      <w:rPr>
        <w:sz w:val="16"/>
        <w:szCs w:val="16"/>
        <w:lang w:val="en-GB"/>
      </w:rPr>
      <w:t xml:space="preserve"> (</w:t>
    </w:r>
    <w:proofErr w:type="gramEnd"/>
    <w:r w:rsidRPr="00707538">
      <w:rPr>
        <w:sz w:val="16"/>
        <w:szCs w:val="16"/>
        <w:lang w:val="en-GB"/>
      </w:rPr>
      <w:t>528978)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BEE22" w14:textId="77777777" w:rsidR="001A6F04" w:rsidRDefault="001A6F04" w:rsidP="00C45930">
      <w:r>
        <w:separator/>
      </w:r>
    </w:p>
  </w:footnote>
  <w:footnote w:type="continuationSeparator" w:id="0">
    <w:p w14:paraId="3FE57E98" w14:textId="77777777" w:rsidR="001A6F04" w:rsidRDefault="001A6F04" w:rsidP="002919E1">
      <w:r>
        <w:continuationSeparator/>
      </w:r>
    </w:p>
    <w:p w14:paraId="62366123" w14:textId="77777777" w:rsidR="001A6F04" w:rsidRDefault="001A6F04" w:rsidP="002919E1"/>
    <w:p w14:paraId="5B396656" w14:textId="77777777" w:rsidR="001A6F04" w:rsidRDefault="001A6F04" w:rsidP="002919E1"/>
    <w:p w14:paraId="4417DD4A" w14:textId="77777777" w:rsidR="001A6F04" w:rsidRDefault="001A6F04"/>
    <w:p w14:paraId="629136DF" w14:textId="77777777" w:rsidR="001A6F04" w:rsidRDefault="001A6F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130DC" w14:textId="2EDDDD6B" w:rsidR="00D63A6F" w:rsidRPr="00CA5B01" w:rsidRDefault="005E5F16" w:rsidP="00CA5B01">
    <w:pPr>
      <w:bidi w:val="0"/>
      <w:spacing w:after="360" w:line="240" w:lineRule="auto"/>
      <w:jc w:val="center"/>
      <w:rPr>
        <w:sz w:val="20"/>
        <w:szCs w:val="20"/>
      </w:rPr>
    </w:pPr>
    <w:r w:rsidRPr="00CA5B01">
      <w:rPr>
        <w:rStyle w:val="PageNumber"/>
        <w:rFonts w:ascii="Dubai" w:hAnsi="Dubai" w:cs="Dubai"/>
      </w:rPr>
      <w:fldChar w:fldCharType="begin"/>
    </w:r>
    <w:r w:rsidRPr="00CA5B01">
      <w:rPr>
        <w:rStyle w:val="PageNumber"/>
        <w:rFonts w:ascii="Dubai" w:hAnsi="Dubai" w:cs="Dubai"/>
      </w:rPr>
      <w:instrText xml:space="preserve"> PAGE </w:instrText>
    </w:r>
    <w:r w:rsidRPr="00CA5B01">
      <w:rPr>
        <w:rStyle w:val="PageNumber"/>
        <w:rFonts w:ascii="Dubai" w:hAnsi="Dubai" w:cs="Dubai"/>
      </w:rPr>
      <w:fldChar w:fldCharType="separate"/>
    </w:r>
    <w:r w:rsidRPr="00CA5B01">
      <w:rPr>
        <w:rStyle w:val="PageNumber"/>
        <w:rFonts w:ascii="Dubai" w:hAnsi="Dubai" w:cs="Dubai"/>
      </w:rPr>
      <w:t>2</w:t>
    </w:r>
    <w:r w:rsidRPr="00CA5B01">
      <w:rPr>
        <w:rStyle w:val="PageNumber"/>
        <w:rFonts w:ascii="Dubai" w:hAnsi="Dubai" w:cs="Dubai"/>
      </w:rPr>
      <w:fldChar w:fldCharType="end"/>
    </w:r>
    <w:r w:rsidRPr="00CA5B01">
      <w:rPr>
        <w:rStyle w:val="PageNumber"/>
        <w:rFonts w:ascii="Dubai" w:hAnsi="Dubai" w:cs="Dubai"/>
        <w:rtl/>
      </w:rPr>
      <w:br/>
    </w:r>
    <w:r w:rsidR="004F5F29" w:rsidRPr="00CA5B01">
      <w:rPr>
        <w:rStyle w:val="PageNumber"/>
        <w:rFonts w:ascii="Dubai" w:hAnsi="Dubai" w:cs="Dubai"/>
      </w:rPr>
      <w:t>WRC</w:t>
    </w:r>
    <w:r w:rsidRPr="00CA5B01">
      <w:rPr>
        <w:rStyle w:val="PageNumber"/>
        <w:rFonts w:ascii="Dubai" w:hAnsi="Dubai" w:cs="Dubai"/>
      </w:rPr>
      <w:t>23/62(Add.</w:t>
    </w:r>
    <w:proofErr w:type="gramStart"/>
    <w:r w:rsidRPr="00CA5B01">
      <w:rPr>
        <w:rStyle w:val="PageNumber"/>
        <w:rFonts w:ascii="Dubai" w:hAnsi="Dubai" w:cs="Dubai"/>
      </w:rPr>
      <w:t>27)(</w:t>
    </w:r>
    <w:proofErr w:type="gramEnd"/>
    <w:r w:rsidRPr="00CA5B01">
      <w:rPr>
        <w:rStyle w:val="PageNumber"/>
        <w:rFonts w:ascii="Dubai" w:hAnsi="Dubai" w:cs="Dubai"/>
      </w:rPr>
      <w:t>Add.3)-A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5291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4095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50F8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78B7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49938570">
    <w:abstractNumId w:val="9"/>
  </w:num>
  <w:num w:numId="2" w16cid:durableId="1926955701">
    <w:abstractNumId w:val="13"/>
  </w:num>
  <w:num w:numId="3" w16cid:durableId="791094400">
    <w:abstractNumId w:val="11"/>
  </w:num>
  <w:num w:numId="4" w16cid:durableId="1993753990">
    <w:abstractNumId w:val="14"/>
  </w:num>
  <w:num w:numId="5" w16cid:durableId="1263416445">
    <w:abstractNumId w:val="7"/>
  </w:num>
  <w:num w:numId="6" w16cid:durableId="787506419">
    <w:abstractNumId w:val="6"/>
  </w:num>
  <w:num w:numId="7" w16cid:durableId="1982953001">
    <w:abstractNumId w:val="5"/>
  </w:num>
  <w:num w:numId="8" w16cid:durableId="1280070944">
    <w:abstractNumId w:val="4"/>
  </w:num>
  <w:num w:numId="9" w16cid:durableId="1430658602">
    <w:abstractNumId w:val="8"/>
  </w:num>
  <w:num w:numId="10" w16cid:durableId="1453480045">
    <w:abstractNumId w:val="3"/>
  </w:num>
  <w:num w:numId="11" w16cid:durableId="1839152112">
    <w:abstractNumId w:val="2"/>
  </w:num>
  <w:num w:numId="12" w16cid:durableId="1876582066">
    <w:abstractNumId w:val="1"/>
  </w:num>
  <w:num w:numId="13" w16cid:durableId="701782278">
    <w:abstractNumId w:val="0"/>
  </w:num>
  <w:num w:numId="14" w16cid:durableId="303509264">
    <w:abstractNumId w:val="10"/>
  </w:num>
  <w:num w:numId="15" w16cid:durableId="1428959966">
    <w:abstractNumId w:val="15"/>
  </w:num>
  <w:num w:numId="16" w16cid:durableId="1557816312">
    <w:abstractNumId w:val="12"/>
  </w:num>
  <w:num w:numId="17" w16cid:durableId="416832890">
    <w:abstractNumId w:val="6"/>
  </w:num>
  <w:num w:numId="18" w16cid:durableId="979308284">
    <w:abstractNumId w:val="5"/>
  </w:num>
  <w:num w:numId="19" w16cid:durableId="853417972">
    <w:abstractNumId w:val="3"/>
  </w:num>
  <w:num w:numId="20" w16cid:durableId="1475105593">
    <w:abstractNumId w:val="2"/>
  </w:num>
  <w:num w:numId="21" w16cid:durableId="1961915695">
    <w:abstractNumId w:val="6"/>
  </w:num>
  <w:num w:numId="22" w16cid:durableId="1803692941">
    <w:abstractNumId w:val="5"/>
  </w:num>
  <w:num w:numId="23" w16cid:durableId="36852992">
    <w:abstractNumId w:val="3"/>
  </w:num>
  <w:num w:numId="24" w16cid:durableId="991908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06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361F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03D4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2434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07538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1693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4173F"/>
    <w:rsid w:val="009430E3"/>
    <w:rsid w:val="00951718"/>
    <w:rsid w:val="00951BEC"/>
    <w:rsid w:val="00954929"/>
    <w:rsid w:val="00955405"/>
    <w:rsid w:val="00960472"/>
    <w:rsid w:val="00960962"/>
    <w:rsid w:val="00961C2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9F3928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A4B1E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4CA6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5B01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2275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3BE4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151A"/>
    <w:rsid w:val="00FC2CD0"/>
    <w:rsid w:val="00FD0594"/>
    <w:rsid w:val="00FD308E"/>
    <w:rsid w:val="00FD7BB8"/>
    <w:rsid w:val="00FE172E"/>
    <w:rsid w:val="00FE1AC4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F69059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paragraph" w:customStyle="1" w:styleId="VolumeTitle0">
    <w:name w:val="VolumeTitle"/>
    <w:basedOn w:val="Normal"/>
    <w:next w:val="Normal"/>
    <w:autoRedefine/>
    <w:qFormat/>
    <w:rsid w:val="00263D53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 w:after="240"/>
      <w:jc w:val="center"/>
      <w:textAlignment w:val="baseline"/>
    </w:pPr>
    <w:rPr>
      <w:rFonts w:ascii="Calibri" w:hAnsi="Calibri"/>
      <w:b/>
      <w:bCs/>
      <w:sz w:val="32"/>
      <w:szCs w:val="44"/>
      <w:lang w:val="en-GB"/>
    </w:rPr>
  </w:style>
  <w:style w:type="paragraph" w:customStyle="1" w:styleId="EditorsNote">
    <w:name w:val="EditorsNote"/>
    <w:basedOn w:val="Normal"/>
    <w:qFormat/>
    <w:rsid w:val="00CA5B01"/>
    <w:pPr>
      <w:overflowPunct w:val="0"/>
      <w:autoSpaceDE w:val="0"/>
      <w:autoSpaceDN w:val="0"/>
      <w:bidi w:val="0"/>
      <w:adjustRightInd w:val="0"/>
      <w:spacing w:before="240" w:after="240" w:line="240" w:lineRule="auto"/>
      <w:jc w:val="left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3b322f0-8e9d-4fcb-bb0f-c89077eab2ec" targetNamespace="http://schemas.microsoft.com/office/2006/metadata/properties" ma:root="true" ma:fieldsID="d41af5c836d734370eb92e7ee5f83852" ns2:_="" ns3:_="">
    <xsd:import namespace="996b2e75-67fd-4955-a3b0-5ab9934cb50b"/>
    <xsd:import namespace="e3b322f0-8e9d-4fcb-bb0f-c89077eab2e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322f0-8e9d-4fcb-bb0f-c89077eab2e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3b322f0-8e9d-4fcb-bb0f-c89077eab2ec">DPM</DPM_x0020_Author>
    <DPM_x0020_File_x0020_name xmlns="e3b322f0-8e9d-4fcb-bb0f-c89077eab2ec">R23-WRC23-C-0062!A27-A3!MSW-A</DPM_x0020_File_x0020_name>
    <DPM_x0020_Version xmlns="e3b322f0-8e9d-4fcb-bb0f-c89077eab2ec">DPM_2022.05.12.01</DPM_x0020_Version>
  </documentManagement>
</p:properties>
</file>

<file path=customXml/item6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3b322f0-8e9d-4fcb-bb0f-c89077eab2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b322f0-8e9d-4fcb-bb0f-c89077eab2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489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R23-WRC23-C-0062!A27-A3!MSW-A</vt:lpstr>
    </vt:vector>
  </TitlesOfParts>
  <Manager>General Secretariat - Pool</Manager>
  <Company>International Telecommunication Union (ITU)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R23-WRC23-C-0062!A27-A3!MSW-A</dc:title>
  <dc:creator>Documents Proposals Manager (DPM)</dc:creator>
  <cp:keywords>DPM_v2023.8.1.1_prod</cp:keywords>
  <cp:lastModifiedBy>Arabic-IR</cp:lastModifiedBy>
  <cp:revision>4</cp:revision>
  <cp:lastPrinted>2020-08-11T14:28:00Z</cp:lastPrinted>
  <dcterms:created xsi:type="dcterms:W3CDTF">2023-11-15T22:57:00Z</dcterms:created>
  <dcterms:modified xsi:type="dcterms:W3CDTF">2023-11-15T23:21:00Z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