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51526" w14:paraId="398BFAC2" w14:textId="77777777" w:rsidTr="00C1305F">
        <w:trPr>
          <w:cantSplit/>
        </w:trPr>
        <w:tc>
          <w:tcPr>
            <w:tcW w:w="1418" w:type="dxa"/>
            <w:vAlign w:val="center"/>
          </w:tcPr>
          <w:p w14:paraId="7C0E377B" w14:textId="77777777" w:rsidR="00C1305F" w:rsidRPr="00C51526" w:rsidRDefault="00C1305F" w:rsidP="00D87325">
            <w:pPr>
              <w:spacing w:before="0"/>
              <w:rPr>
                <w:rFonts w:ascii="Verdana" w:hAnsi="Verdana"/>
                <w:b/>
                <w:bCs/>
                <w:sz w:val="20"/>
              </w:rPr>
            </w:pPr>
            <w:r w:rsidRPr="00C51526">
              <w:drawing>
                <wp:inline distT="0" distB="0" distL="0" distR="0" wp14:anchorId="5D921404" wp14:editId="4816D2C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8736A09" w14:textId="7155EA8A" w:rsidR="00C1305F" w:rsidRPr="00C51526" w:rsidRDefault="00C1305F" w:rsidP="00D87325">
            <w:pPr>
              <w:spacing w:before="400" w:after="48"/>
              <w:rPr>
                <w:rFonts w:ascii="Verdana" w:hAnsi="Verdana"/>
                <w:b/>
                <w:bCs/>
                <w:sz w:val="20"/>
              </w:rPr>
            </w:pPr>
            <w:r w:rsidRPr="00C51526">
              <w:rPr>
                <w:rFonts w:ascii="Verdana" w:hAnsi="Verdana"/>
                <w:b/>
                <w:bCs/>
                <w:sz w:val="20"/>
              </w:rPr>
              <w:t>Conférence mondiale des radiocommunications (CMR-23)</w:t>
            </w:r>
            <w:r w:rsidRPr="00C51526">
              <w:rPr>
                <w:rFonts w:ascii="Verdana" w:hAnsi="Verdana"/>
                <w:b/>
                <w:bCs/>
                <w:sz w:val="20"/>
              </w:rPr>
              <w:br/>
            </w:r>
            <w:r w:rsidRPr="00C51526">
              <w:rPr>
                <w:rFonts w:ascii="Verdana" w:hAnsi="Verdana"/>
                <w:b/>
                <w:bCs/>
                <w:sz w:val="18"/>
                <w:szCs w:val="18"/>
              </w:rPr>
              <w:t xml:space="preserve">Dubaï, 20 novembre </w:t>
            </w:r>
            <w:r w:rsidR="00B92FC5" w:rsidRPr="00C51526">
              <w:rPr>
                <w:rFonts w:ascii="Verdana" w:hAnsi="Verdana"/>
                <w:b/>
                <w:bCs/>
                <w:sz w:val="18"/>
                <w:szCs w:val="18"/>
              </w:rPr>
              <w:t>–</w:t>
            </w:r>
            <w:r w:rsidRPr="00C51526">
              <w:rPr>
                <w:rFonts w:ascii="Verdana" w:hAnsi="Verdana"/>
                <w:b/>
                <w:bCs/>
                <w:sz w:val="18"/>
                <w:szCs w:val="18"/>
              </w:rPr>
              <w:t xml:space="preserve"> 15 décembre 2023</w:t>
            </w:r>
          </w:p>
        </w:tc>
        <w:tc>
          <w:tcPr>
            <w:tcW w:w="1809" w:type="dxa"/>
            <w:vAlign w:val="center"/>
          </w:tcPr>
          <w:p w14:paraId="0EB7BAF5" w14:textId="77777777" w:rsidR="00C1305F" w:rsidRPr="00C51526" w:rsidRDefault="00C1305F" w:rsidP="00D87325">
            <w:pPr>
              <w:spacing w:before="0"/>
            </w:pPr>
            <w:bookmarkStart w:id="0" w:name="ditulogo"/>
            <w:bookmarkEnd w:id="0"/>
            <w:r w:rsidRPr="00C51526">
              <w:drawing>
                <wp:inline distT="0" distB="0" distL="0" distR="0" wp14:anchorId="2EA17A75" wp14:editId="03E3A3A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51526" w14:paraId="64AF0D56" w14:textId="77777777" w:rsidTr="0050008E">
        <w:trPr>
          <w:cantSplit/>
        </w:trPr>
        <w:tc>
          <w:tcPr>
            <w:tcW w:w="6911" w:type="dxa"/>
            <w:gridSpan w:val="2"/>
            <w:tcBorders>
              <w:bottom w:val="single" w:sz="12" w:space="0" w:color="auto"/>
            </w:tcBorders>
          </w:tcPr>
          <w:p w14:paraId="4A1FAF54" w14:textId="77777777" w:rsidR="00BB1D82" w:rsidRPr="00C51526" w:rsidRDefault="00BB1D82" w:rsidP="00D87325">
            <w:pPr>
              <w:spacing w:before="0" w:after="48"/>
              <w:rPr>
                <w:b/>
                <w:smallCaps/>
                <w:szCs w:val="24"/>
              </w:rPr>
            </w:pPr>
            <w:bookmarkStart w:id="1" w:name="dhead"/>
          </w:p>
        </w:tc>
        <w:tc>
          <w:tcPr>
            <w:tcW w:w="3120" w:type="dxa"/>
            <w:gridSpan w:val="2"/>
            <w:tcBorders>
              <w:bottom w:val="single" w:sz="12" w:space="0" w:color="auto"/>
            </w:tcBorders>
          </w:tcPr>
          <w:p w14:paraId="3C9614F7" w14:textId="77777777" w:rsidR="00BB1D82" w:rsidRPr="00C51526" w:rsidRDefault="00BB1D82" w:rsidP="00D87325">
            <w:pPr>
              <w:spacing w:before="0"/>
              <w:rPr>
                <w:rFonts w:ascii="Verdana" w:hAnsi="Verdana"/>
                <w:szCs w:val="24"/>
              </w:rPr>
            </w:pPr>
          </w:p>
        </w:tc>
      </w:tr>
      <w:tr w:rsidR="00BB1D82" w:rsidRPr="00C51526" w14:paraId="28AC5CB5" w14:textId="77777777" w:rsidTr="00BB1D82">
        <w:trPr>
          <w:cantSplit/>
        </w:trPr>
        <w:tc>
          <w:tcPr>
            <w:tcW w:w="6911" w:type="dxa"/>
            <w:gridSpan w:val="2"/>
            <w:tcBorders>
              <w:top w:val="single" w:sz="12" w:space="0" w:color="auto"/>
            </w:tcBorders>
          </w:tcPr>
          <w:p w14:paraId="2A9F92A1" w14:textId="77777777" w:rsidR="00BB1D82" w:rsidRPr="00C51526" w:rsidRDefault="00BB1D82" w:rsidP="00D87325">
            <w:pPr>
              <w:spacing w:before="0" w:after="48"/>
              <w:rPr>
                <w:rFonts w:ascii="Verdana" w:hAnsi="Verdana"/>
                <w:b/>
                <w:smallCaps/>
                <w:sz w:val="20"/>
              </w:rPr>
            </w:pPr>
          </w:p>
        </w:tc>
        <w:tc>
          <w:tcPr>
            <w:tcW w:w="3120" w:type="dxa"/>
            <w:gridSpan w:val="2"/>
            <w:tcBorders>
              <w:top w:val="single" w:sz="12" w:space="0" w:color="auto"/>
            </w:tcBorders>
          </w:tcPr>
          <w:p w14:paraId="46C90407" w14:textId="77777777" w:rsidR="00BB1D82" w:rsidRPr="00C51526" w:rsidRDefault="00BB1D82" w:rsidP="00D87325">
            <w:pPr>
              <w:spacing w:before="0"/>
              <w:rPr>
                <w:rFonts w:ascii="Verdana" w:hAnsi="Verdana"/>
                <w:sz w:val="20"/>
              </w:rPr>
            </w:pPr>
          </w:p>
        </w:tc>
      </w:tr>
      <w:tr w:rsidR="00BB1D82" w:rsidRPr="00C51526" w14:paraId="452B45CD" w14:textId="77777777" w:rsidTr="00BB1D82">
        <w:trPr>
          <w:cantSplit/>
        </w:trPr>
        <w:tc>
          <w:tcPr>
            <w:tcW w:w="6911" w:type="dxa"/>
            <w:gridSpan w:val="2"/>
          </w:tcPr>
          <w:p w14:paraId="776D4F43" w14:textId="77777777" w:rsidR="00BB1D82" w:rsidRPr="00C51526" w:rsidRDefault="006D4724" w:rsidP="00D87325">
            <w:pPr>
              <w:spacing w:before="0"/>
              <w:rPr>
                <w:rFonts w:ascii="Verdana" w:hAnsi="Verdana"/>
                <w:b/>
                <w:sz w:val="20"/>
              </w:rPr>
            </w:pPr>
            <w:r w:rsidRPr="00C51526">
              <w:rPr>
                <w:rFonts w:ascii="Verdana" w:hAnsi="Verdana"/>
                <w:b/>
                <w:sz w:val="20"/>
              </w:rPr>
              <w:t>SÉANCE PLÉNIÈRE</w:t>
            </w:r>
          </w:p>
        </w:tc>
        <w:tc>
          <w:tcPr>
            <w:tcW w:w="3120" w:type="dxa"/>
            <w:gridSpan w:val="2"/>
          </w:tcPr>
          <w:p w14:paraId="3786B06E" w14:textId="77777777" w:rsidR="00BB1D82" w:rsidRPr="00C51526" w:rsidRDefault="006D4724" w:rsidP="00D87325">
            <w:pPr>
              <w:spacing w:before="0"/>
              <w:rPr>
                <w:rFonts w:ascii="Verdana" w:hAnsi="Verdana"/>
                <w:sz w:val="20"/>
              </w:rPr>
            </w:pPr>
            <w:r w:rsidRPr="00C51526">
              <w:rPr>
                <w:rFonts w:ascii="Verdana" w:hAnsi="Verdana"/>
                <w:b/>
                <w:sz w:val="20"/>
              </w:rPr>
              <w:t>Addendum 17 au</w:t>
            </w:r>
            <w:r w:rsidRPr="00C51526">
              <w:rPr>
                <w:rFonts w:ascii="Verdana" w:hAnsi="Verdana"/>
                <w:b/>
                <w:sz w:val="20"/>
              </w:rPr>
              <w:br/>
              <w:t>Document 65</w:t>
            </w:r>
            <w:r w:rsidR="00BB1D82" w:rsidRPr="00C51526">
              <w:rPr>
                <w:rFonts w:ascii="Verdana" w:hAnsi="Verdana"/>
                <w:b/>
                <w:sz w:val="20"/>
              </w:rPr>
              <w:t>-</w:t>
            </w:r>
            <w:r w:rsidRPr="00C51526">
              <w:rPr>
                <w:rFonts w:ascii="Verdana" w:hAnsi="Verdana"/>
                <w:b/>
                <w:sz w:val="20"/>
              </w:rPr>
              <w:t>F</w:t>
            </w:r>
          </w:p>
        </w:tc>
      </w:tr>
      <w:bookmarkEnd w:id="1"/>
      <w:tr w:rsidR="00690C7B" w:rsidRPr="00C51526" w14:paraId="2284C09B" w14:textId="77777777" w:rsidTr="00BB1D82">
        <w:trPr>
          <w:cantSplit/>
        </w:trPr>
        <w:tc>
          <w:tcPr>
            <w:tcW w:w="6911" w:type="dxa"/>
            <w:gridSpan w:val="2"/>
          </w:tcPr>
          <w:p w14:paraId="28219B25" w14:textId="77777777" w:rsidR="00690C7B" w:rsidRPr="00C51526" w:rsidRDefault="00690C7B" w:rsidP="00D87325">
            <w:pPr>
              <w:spacing w:before="0"/>
              <w:rPr>
                <w:rFonts w:ascii="Verdana" w:hAnsi="Verdana"/>
                <w:b/>
                <w:sz w:val="20"/>
              </w:rPr>
            </w:pPr>
          </w:p>
        </w:tc>
        <w:tc>
          <w:tcPr>
            <w:tcW w:w="3120" w:type="dxa"/>
            <w:gridSpan w:val="2"/>
          </w:tcPr>
          <w:p w14:paraId="2C49B3D5" w14:textId="77777777" w:rsidR="00690C7B" w:rsidRPr="00C51526" w:rsidRDefault="00690C7B" w:rsidP="00D87325">
            <w:pPr>
              <w:spacing w:before="0"/>
              <w:rPr>
                <w:rFonts w:ascii="Verdana" w:hAnsi="Verdana"/>
                <w:b/>
                <w:sz w:val="20"/>
              </w:rPr>
            </w:pPr>
            <w:r w:rsidRPr="00C51526">
              <w:rPr>
                <w:rFonts w:ascii="Verdana" w:hAnsi="Verdana"/>
                <w:b/>
                <w:sz w:val="20"/>
              </w:rPr>
              <w:t>29 octobre 2023</w:t>
            </w:r>
          </w:p>
        </w:tc>
      </w:tr>
      <w:tr w:rsidR="00690C7B" w:rsidRPr="00C51526" w14:paraId="35446944" w14:textId="77777777" w:rsidTr="00BB1D82">
        <w:trPr>
          <w:cantSplit/>
        </w:trPr>
        <w:tc>
          <w:tcPr>
            <w:tcW w:w="6911" w:type="dxa"/>
            <w:gridSpan w:val="2"/>
          </w:tcPr>
          <w:p w14:paraId="59DDC60F" w14:textId="77777777" w:rsidR="00690C7B" w:rsidRPr="00C51526" w:rsidRDefault="00690C7B" w:rsidP="00D87325">
            <w:pPr>
              <w:spacing w:before="0" w:after="48"/>
              <w:rPr>
                <w:rFonts w:ascii="Verdana" w:hAnsi="Verdana"/>
                <w:b/>
                <w:smallCaps/>
                <w:sz w:val="20"/>
              </w:rPr>
            </w:pPr>
          </w:p>
        </w:tc>
        <w:tc>
          <w:tcPr>
            <w:tcW w:w="3120" w:type="dxa"/>
            <w:gridSpan w:val="2"/>
          </w:tcPr>
          <w:p w14:paraId="2C041FCB" w14:textId="77777777" w:rsidR="00690C7B" w:rsidRPr="00C51526" w:rsidRDefault="00690C7B" w:rsidP="00D87325">
            <w:pPr>
              <w:spacing w:before="0"/>
              <w:rPr>
                <w:rFonts w:ascii="Verdana" w:hAnsi="Verdana"/>
                <w:b/>
                <w:sz w:val="20"/>
              </w:rPr>
            </w:pPr>
            <w:r w:rsidRPr="00C51526">
              <w:rPr>
                <w:rFonts w:ascii="Verdana" w:hAnsi="Verdana"/>
                <w:b/>
                <w:sz w:val="20"/>
              </w:rPr>
              <w:t>Original: anglais</w:t>
            </w:r>
          </w:p>
        </w:tc>
      </w:tr>
      <w:tr w:rsidR="00690C7B" w:rsidRPr="00C51526" w14:paraId="086BA25B" w14:textId="77777777" w:rsidTr="00C11970">
        <w:trPr>
          <w:cantSplit/>
        </w:trPr>
        <w:tc>
          <w:tcPr>
            <w:tcW w:w="10031" w:type="dxa"/>
            <w:gridSpan w:val="4"/>
          </w:tcPr>
          <w:p w14:paraId="1C872A3A" w14:textId="77777777" w:rsidR="00690C7B" w:rsidRPr="00C51526" w:rsidRDefault="00690C7B" w:rsidP="00D87325">
            <w:pPr>
              <w:spacing w:before="0"/>
              <w:rPr>
                <w:rFonts w:ascii="Verdana" w:hAnsi="Verdana"/>
                <w:b/>
                <w:sz w:val="20"/>
              </w:rPr>
            </w:pPr>
          </w:p>
        </w:tc>
      </w:tr>
      <w:tr w:rsidR="00690C7B" w:rsidRPr="00C51526" w14:paraId="4B5C82EB" w14:textId="77777777" w:rsidTr="0050008E">
        <w:trPr>
          <w:cantSplit/>
        </w:trPr>
        <w:tc>
          <w:tcPr>
            <w:tcW w:w="10031" w:type="dxa"/>
            <w:gridSpan w:val="4"/>
          </w:tcPr>
          <w:p w14:paraId="244021C7" w14:textId="77777777" w:rsidR="00690C7B" w:rsidRPr="00C51526" w:rsidRDefault="00690C7B" w:rsidP="00D87325">
            <w:pPr>
              <w:pStyle w:val="Source"/>
            </w:pPr>
            <w:bookmarkStart w:id="2" w:name="dsource" w:colFirst="0" w:colLast="0"/>
            <w:r w:rsidRPr="00C51526">
              <w:t>Propositions européennes communes</w:t>
            </w:r>
          </w:p>
        </w:tc>
      </w:tr>
      <w:tr w:rsidR="00690C7B" w:rsidRPr="00C51526" w14:paraId="148A7E55" w14:textId="77777777" w:rsidTr="0050008E">
        <w:trPr>
          <w:cantSplit/>
        </w:trPr>
        <w:tc>
          <w:tcPr>
            <w:tcW w:w="10031" w:type="dxa"/>
            <w:gridSpan w:val="4"/>
          </w:tcPr>
          <w:p w14:paraId="371750FB" w14:textId="14C81B78" w:rsidR="00690C7B" w:rsidRPr="00C51526" w:rsidRDefault="00B92FC5" w:rsidP="00D87325">
            <w:pPr>
              <w:pStyle w:val="Title1"/>
            </w:pPr>
            <w:bookmarkStart w:id="3" w:name="dtitle1" w:colFirst="0" w:colLast="0"/>
            <w:bookmarkEnd w:id="2"/>
            <w:r w:rsidRPr="00C51526">
              <w:t>PROPOSITIONS POUR LES TRAVAUX DE LA CONFÉRENCE</w:t>
            </w:r>
          </w:p>
        </w:tc>
      </w:tr>
      <w:tr w:rsidR="00690C7B" w:rsidRPr="00C51526" w14:paraId="1FDA0345" w14:textId="77777777" w:rsidTr="0050008E">
        <w:trPr>
          <w:cantSplit/>
        </w:trPr>
        <w:tc>
          <w:tcPr>
            <w:tcW w:w="10031" w:type="dxa"/>
            <w:gridSpan w:val="4"/>
          </w:tcPr>
          <w:p w14:paraId="201D51DB" w14:textId="77777777" w:rsidR="00690C7B" w:rsidRPr="00C51526" w:rsidRDefault="00690C7B" w:rsidP="00D87325">
            <w:pPr>
              <w:pStyle w:val="Title2"/>
            </w:pPr>
            <w:bookmarkStart w:id="4" w:name="dtitle2" w:colFirst="0" w:colLast="0"/>
            <w:bookmarkEnd w:id="3"/>
          </w:p>
        </w:tc>
      </w:tr>
      <w:tr w:rsidR="00690C7B" w:rsidRPr="00C51526" w14:paraId="149E5DCC" w14:textId="77777777" w:rsidTr="0050008E">
        <w:trPr>
          <w:cantSplit/>
        </w:trPr>
        <w:tc>
          <w:tcPr>
            <w:tcW w:w="10031" w:type="dxa"/>
            <w:gridSpan w:val="4"/>
          </w:tcPr>
          <w:p w14:paraId="09BC3733" w14:textId="77777777" w:rsidR="00690C7B" w:rsidRPr="00C51526" w:rsidRDefault="00690C7B" w:rsidP="00D87325">
            <w:pPr>
              <w:pStyle w:val="Agendaitem"/>
              <w:rPr>
                <w:lang w:val="fr-FR"/>
              </w:rPr>
            </w:pPr>
            <w:bookmarkStart w:id="5" w:name="dtitle3" w:colFirst="0" w:colLast="0"/>
            <w:bookmarkEnd w:id="4"/>
            <w:r w:rsidRPr="00C51526">
              <w:rPr>
                <w:lang w:val="fr-FR"/>
              </w:rPr>
              <w:t>Point 1.17 de l'ordre du jour</w:t>
            </w:r>
          </w:p>
        </w:tc>
      </w:tr>
    </w:tbl>
    <w:bookmarkEnd w:id="5"/>
    <w:p w14:paraId="1A810C6A" w14:textId="77777777" w:rsidR="00C86B0F" w:rsidRPr="00C51526" w:rsidRDefault="005126ED" w:rsidP="00D87325">
      <w:r w:rsidRPr="00C51526">
        <w:rPr>
          <w:bCs/>
          <w:iCs/>
        </w:rPr>
        <w:t>1.17</w:t>
      </w:r>
      <w:r w:rsidRPr="00C51526">
        <w:rPr>
          <w:bCs/>
          <w:iCs/>
        </w:rPr>
        <w:tab/>
        <w:t xml:space="preserve">déterminer et prendre, sur la base des études menées par l'UIT-R conformément à la Résolution </w:t>
      </w:r>
      <w:r w:rsidRPr="00C51526">
        <w:rPr>
          <w:b/>
          <w:bCs/>
          <w:iCs/>
        </w:rPr>
        <w:t>773 (CMR-19)</w:t>
      </w:r>
      <w:r w:rsidRPr="00C51526">
        <w:rPr>
          <w:bCs/>
          <w:iCs/>
        </w:rPr>
        <w:t>, les mesures réglementaires qui conviennent concernant l'établissement de liaisons inter-satellites dans certaines bandes de fréquences, ou dans des parties de ces bandes, en ajoutant une attribution au service inter-satellites, s'il y a lieu;</w:t>
      </w:r>
    </w:p>
    <w:p w14:paraId="63C605EA" w14:textId="2CB9E586" w:rsidR="003A583E" w:rsidRPr="00C51526" w:rsidRDefault="00024F91" w:rsidP="00D87325">
      <w:pPr>
        <w:pStyle w:val="Headingb"/>
      </w:pPr>
      <w:r w:rsidRPr="00C51526">
        <w:t>Introduction</w:t>
      </w:r>
    </w:p>
    <w:p w14:paraId="0FBFD69F" w14:textId="3A546E45" w:rsidR="00024F91" w:rsidRPr="00C51526" w:rsidRDefault="00024F91" w:rsidP="00D87325">
      <w:r w:rsidRPr="00C51526">
        <w:t>La présente proposition porte sur un cadre réglementaire visant à permettre l</w:t>
      </w:r>
      <w:r w:rsidR="001B5C54" w:rsidRPr="00C51526">
        <w:t>'</w:t>
      </w:r>
      <w:r w:rsidRPr="00C51526">
        <w:t>exploitation des liaisons inter-satellites dans les bandes de fréquences 18,1-18,6 GHz, 18,8-20,2 GHz et</w:t>
      </w:r>
      <w:r w:rsidR="00D87325" w:rsidRPr="00C51526">
        <w:t xml:space="preserve"> </w:t>
      </w:r>
      <w:r w:rsidRPr="00C51526">
        <w:t>27,5</w:t>
      </w:r>
      <w:r w:rsidR="008D283A" w:rsidRPr="00C51526">
        <w:noBreakHyphen/>
      </w:r>
      <w:r w:rsidRPr="00C51526">
        <w:t>30</w:t>
      </w:r>
      <w:r w:rsidR="008D283A" w:rsidRPr="00C51526">
        <w:t> </w:t>
      </w:r>
      <w:r w:rsidRPr="00C51526">
        <w:t>GHz, tout en garantissant la protection des services existants dans les mêmes bandes de fréquences et dans les bandes de fréquences adjacentes.</w:t>
      </w:r>
    </w:p>
    <w:p w14:paraId="4D995B0B" w14:textId="03E39560" w:rsidR="00024F91" w:rsidRPr="00C51526" w:rsidRDefault="00024F91" w:rsidP="00D87325">
      <w:r w:rsidRPr="00C51526">
        <w:t>En particulier, les mesures réglementaires suivantes sont proposées:</w:t>
      </w:r>
    </w:p>
    <w:p w14:paraId="0F468134" w14:textId="0E43DB0A" w:rsidR="00024F91" w:rsidRPr="00C51526" w:rsidRDefault="00024F91" w:rsidP="00D87325">
      <w:pPr>
        <w:pStyle w:val="enumlev1"/>
      </w:pPr>
      <w:r w:rsidRPr="00C51526">
        <w:t>1</w:t>
      </w:r>
      <w:r w:rsidR="00D87325" w:rsidRPr="00C51526">
        <w:t>)</w:t>
      </w:r>
      <w:r w:rsidRPr="00C51526">
        <w:tab/>
        <w:t>Permettre des liaisons inter-satellites dans les bandes de fréquences 18,1-18,6 GHz, 18,8-20,2 GHz et 27,5-30 GHz dans le cadre d</w:t>
      </w:r>
      <w:r w:rsidR="001B5C54" w:rsidRPr="00C51526">
        <w:t>'</w:t>
      </w:r>
      <w:r w:rsidRPr="00C51526">
        <w:t>une attribution au service inter</w:t>
      </w:r>
      <w:r w:rsidR="00D87325" w:rsidRPr="00C51526">
        <w:noBreakHyphen/>
      </w:r>
      <w:r w:rsidRPr="00C51526">
        <w:t>satellites</w:t>
      </w:r>
      <w:r w:rsidR="00CA37AE" w:rsidRPr="00C51526">
        <w:t> </w:t>
      </w:r>
      <w:r w:rsidRPr="00C51526">
        <w:t>(SIS), pour les applications de recherche spatiale, d</w:t>
      </w:r>
      <w:r w:rsidR="001B5C54" w:rsidRPr="00C51526">
        <w:t>'</w:t>
      </w:r>
      <w:r w:rsidRPr="00C51526">
        <w:t>exploitation spatiale et d</w:t>
      </w:r>
      <w:r w:rsidR="001B5C54" w:rsidRPr="00C51526">
        <w:t>'</w:t>
      </w:r>
      <w:r w:rsidRPr="00C51526">
        <w:t>exploration de la Terre par satellite (SETS) ainsi que pour la transmission de données provenant d</w:t>
      </w:r>
      <w:r w:rsidR="001B5C54" w:rsidRPr="00C51526">
        <w:t>'</w:t>
      </w:r>
      <w:r w:rsidRPr="00C51526">
        <w:t>activités industrielles et médicales dans l</w:t>
      </w:r>
      <w:r w:rsidR="001B5C54" w:rsidRPr="00C51526">
        <w:t>'</w:t>
      </w:r>
      <w:r w:rsidRPr="00C51526">
        <w:t>espace.</w:t>
      </w:r>
    </w:p>
    <w:p w14:paraId="0C0CF7DA" w14:textId="18D733B3" w:rsidR="00B92FC5" w:rsidRPr="00C51526" w:rsidRDefault="00B92FC5" w:rsidP="00D87325">
      <w:pPr>
        <w:pStyle w:val="enumlev1"/>
      </w:pPr>
      <w:r w:rsidRPr="00C51526">
        <w:t>2</w:t>
      </w:r>
      <w:r w:rsidR="00D87325" w:rsidRPr="00C51526">
        <w:t>)</w:t>
      </w:r>
      <w:r w:rsidRPr="00C51526">
        <w:tab/>
      </w:r>
      <w:r w:rsidR="00024F91" w:rsidRPr="00C51526">
        <w:t>Ajouter dans l</w:t>
      </w:r>
      <w:r w:rsidR="001B5C54" w:rsidRPr="00C51526">
        <w:t>'</w:t>
      </w:r>
      <w:r w:rsidR="00024F91" w:rsidRPr="00C51526">
        <w:t xml:space="preserve">Article </w:t>
      </w:r>
      <w:r w:rsidR="00024F91" w:rsidRPr="00C51526">
        <w:rPr>
          <w:b/>
          <w:bCs/>
        </w:rPr>
        <w:t>5</w:t>
      </w:r>
      <w:r w:rsidR="00024F91" w:rsidRPr="00C51526">
        <w:t xml:space="preserve"> du RR </w:t>
      </w:r>
      <w:r w:rsidR="00716AFA" w:rsidRPr="00C51526">
        <w:t xml:space="preserve">un renvoi </w:t>
      </w:r>
      <w:r w:rsidR="00024F91" w:rsidRPr="00C51526">
        <w:t xml:space="preserve">faisant </w:t>
      </w:r>
      <w:r w:rsidR="00716AFA" w:rsidRPr="00C51526">
        <w:t>mention d'</w:t>
      </w:r>
      <w:r w:rsidR="00024F91" w:rsidRPr="00C51526">
        <w:t>une nouvelle</w:t>
      </w:r>
      <w:r w:rsidR="00D87325" w:rsidRPr="00C51526">
        <w:t xml:space="preserve"> </w:t>
      </w:r>
      <w:r w:rsidR="00024F91" w:rsidRPr="00C51526">
        <w:t>Résolution</w:t>
      </w:r>
      <w:r w:rsidR="00CA37AE" w:rsidRPr="00C51526">
        <w:t> </w:t>
      </w:r>
      <w:r w:rsidR="00024F91" w:rsidRPr="00C51526">
        <w:rPr>
          <w:b/>
          <w:bCs/>
        </w:rPr>
        <w:t>[EUR-A117-SAT-TO-SAT] (CMR-23)</w:t>
      </w:r>
      <w:r w:rsidR="00024F91" w:rsidRPr="00C51526">
        <w:t xml:space="preserve"> définissant les conditions d</w:t>
      </w:r>
      <w:r w:rsidR="001B5C54" w:rsidRPr="00C51526">
        <w:t>'</w:t>
      </w:r>
      <w:r w:rsidR="00024F91" w:rsidRPr="00C51526">
        <w:t xml:space="preserve">exploitation des liaisons </w:t>
      </w:r>
      <w:r w:rsidR="0088540F" w:rsidRPr="00C51526">
        <w:t>inter</w:t>
      </w:r>
      <w:r w:rsidR="008D283A" w:rsidRPr="00C51526">
        <w:noBreakHyphen/>
      </w:r>
      <w:r w:rsidR="00024F91" w:rsidRPr="00C51526">
        <w:t>satellite</w:t>
      </w:r>
      <w:r w:rsidR="0088540F" w:rsidRPr="00C51526">
        <w:t>s</w:t>
      </w:r>
      <w:r w:rsidR="00024F91" w:rsidRPr="00C51526">
        <w:t>.</w:t>
      </w:r>
    </w:p>
    <w:p w14:paraId="5C5DDB56" w14:textId="1FEC38F8" w:rsidR="00024F91" w:rsidRPr="00C51526" w:rsidRDefault="00B92FC5" w:rsidP="00D87325">
      <w:pPr>
        <w:pStyle w:val="enumlev1"/>
      </w:pPr>
      <w:r w:rsidRPr="00C51526">
        <w:t>3</w:t>
      </w:r>
      <w:r w:rsidR="00D87325" w:rsidRPr="00C51526">
        <w:t>)</w:t>
      </w:r>
      <w:r w:rsidRPr="00C51526">
        <w:tab/>
      </w:r>
      <w:r w:rsidR="00024F91" w:rsidRPr="00C51526">
        <w:t>Examiner les limites de puissance surfacique à la surface de la Terre indiquées dans le</w:t>
      </w:r>
      <w:r w:rsidR="008D283A" w:rsidRPr="00C51526">
        <w:t> </w:t>
      </w:r>
      <w:r w:rsidR="00024F91" w:rsidRPr="00C51526">
        <w:t xml:space="preserve">Tableau </w:t>
      </w:r>
      <w:r w:rsidR="00024F91" w:rsidRPr="00C51526">
        <w:rPr>
          <w:b/>
          <w:bCs/>
        </w:rPr>
        <w:t>21-4</w:t>
      </w:r>
      <w:r w:rsidR="00024F91" w:rsidRPr="00C51526">
        <w:t xml:space="preserve"> du RR</w:t>
      </w:r>
      <w:r w:rsidR="0088540F" w:rsidRPr="00C51526">
        <w:t>,</w:t>
      </w:r>
      <w:r w:rsidR="00024F91" w:rsidRPr="00C51526">
        <w:t xml:space="preserve"> afin d</w:t>
      </w:r>
      <w:r w:rsidR="001B5C54" w:rsidRPr="00C51526">
        <w:t>'</w:t>
      </w:r>
      <w:r w:rsidR="00024F91" w:rsidRPr="00C51526">
        <w:t>assurer la compatibilité avec les services mobile et fixe dans la bande de fréquences 27,5-29,5 GHz.</w:t>
      </w:r>
    </w:p>
    <w:p w14:paraId="39B5BBD3" w14:textId="44524322" w:rsidR="00B92FC5" w:rsidRPr="00C51526" w:rsidRDefault="00B92FC5" w:rsidP="00D87325">
      <w:pPr>
        <w:pStyle w:val="enumlev1"/>
      </w:pPr>
      <w:r w:rsidRPr="00C51526">
        <w:t>4</w:t>
      </w:r>
      <w:r w:rsidR="00D87325" w:rsidRPr="00C51526">
        <w:t>)</w:t>
      </w:r>
      <w:r w:rsidRPr="00C51526">
        <w:tab/>
      </w:r>
      <w:r w:rsidR="00024F91" w:rsidRPr="00C51526">
        <w:t>Ajouter une limite de puissance surfacique hors bande à la surface de la Terre</w:t>
      </w:r>
      <w:r w:rsidR="0088540F" w:rsidRPr="00C51526">
        <w:t>,</w:t>
      </w:r>
      <w:r w:rsidR="00024F91" w:rsidRPr="00C51526">
        <w:t xml:space="preserve"> afin d</w:t>
      </w:r>
      <w:r w:rsidR="001B5C54" w:rsidRPr="00C51526">
        <w:t>'</w:t>
      </w:r>
      <w:r w:rsidR="00024F91" w:rsidRPr="00C51526">
        <w:t>assurer la protection du SETS (passive) dans la bande de fréquences 18,6-18,8 GHz.</w:t>
      </w:r>
    </w:p>
    <w:p w14:paraId="53D486F5" w14:textId="22E63C4E" w:rsidR="00B92FC5" w:rsidRPr="00C51526" w:rsidRDefault="00B92FC5" w:rsidP="00D87325">
      <w:pPr>
        <w:pStyle w:val="enumlev1"/>
      </w:pPr>
      <w:r w:rsidRPr="00C51526">
        <w:t>5</w:t>
      </w:r>
      <w:r w:rsidR="00D87325" w:rsidRPr="00C51526">
        <w:t>)</w:t>
      </w:r>
      <w:r w:rsidRPr="00C51526">
        <w:tab/>
      </w:r>
      <w:r w:rsidR="00024F91" w:rsidRPr="00C51526">
        <w:t xml:space="preserve">Ajouter </w:t>
      </w:r>
      <w:r w:rsidR="00716AFA" w:rsidRPr="00C51526">
        <w:t xml:space="preserve">des </w:t>
      </w:r>
      <w:r w:rsidR="00024F91" w:rsidRPr="00C51526">
        <w:t>limites de p.i.r.e. maximale et de densité de p.i.r.e. maximale et le diagramme d</w:t>
      </w:r>
      <w:r w:rsidR="001B5C54" w:rsidRPr="00C51526">
        <w:t>'</w:t>
      </w:r>
      <w:r w:rsidR="00024F91" w:rsidRPr="00C51526">
        <w:t>antenne</w:t>
      </w:r>
      <w:r w:rsidR="00716AFA" w:rsidRPr="00C51526">
        <w:t>,</w:t>
      </w:r>
      <w:r w:rsidR="00024F91" w:rsidRPr="00C51526">
        <w:t xml:space="preserve"> afin d</w:t>
      </w:r>
      <w:r w:rsidR="001B5C54" w:rsidRPr="00C51526">
        <w:t>'</w:t>
      </w:r>
      <w:r w:rsidR="00024F91" w:rsidRPr="00C51526">
        <w:t>assurer la protection du service fixe par satellite (SFS) non</w:t>
      </w:r>
      <w:r w:rsidR="00CA37AE" w:rsidRPr="00C51526">
        <w:t> </w:t>
      </w:r>
      <w:r w:rsidR="00024F91" w:rsidRPr="00C51526">
        <w:t>OSG dans les bandes de fréquences 27,5-29,1 GHz et 29,5-30 GHz.</w:t>
      </w:r>
    </w:p>
    <w:p w14:paraId="7D56E9BE" w14:textId="7B80548A" w:rsidR="00024F91" w:rsidRPr="00C51526" w:rsidRDefault="00B92FC5" w:rsidP="00D87325">
      <w:pPr>
        <w:pStyle w:val="enumlev1"/>
      </w:pPr>
      <w:r w:rsidRPr="00C51526">
        <w:lastRenderedPageBreak/>
        <w:t>6</w:t>
      </w:r>
      <w:r w:rsidR="00D87325" w:rsidRPr="00C51526">
        <w:t>)</w:t>
      </w:r>
      <w:r w:rsidRPr="00C51526">
        <w:tab/>
      </w:r>
      <w:r w:rsidR="00024F91" w:rsidRPr="00C51526">
        <w:t>Ajouter un</w:t>
      </w:r>
      <w:r w:rsidR="00716AFA" w:rsidRPr="00C51526">
        <w:t>e disposition permettant de vérifier la conformité</w:t>
      </w:r>
      <w:r w:rsidR="00716AFA" w:rsidRPr="00C51526" w:rsidDel="00716AFA">
        <w:t xml:space="preserve"> </w:t>
      </w:r>
      <w:r w:rsidR="00716AFA" w:rsidRPr="00C51526">
        <w:t xml:space="preserve">aux limites </w:t>
      </w:r>
      <w:r w:rsidR="0088540F" w:rsidRPr="00C51526">
        <w:t>d</w:t>
      </w:r>
      <w:r w:rsidR="00716AFA" w:rsidRPr="00C51526">
        <w:t>e l</w:t>
      </w:r>
      <w:r w:rsidR="001B5C54" w:rsidRPr="00C51526">
        <w:t>'</w:t>
      </w:r>
      <w:r w:rsidR="00024F91" w:rsidRPr="00C51526">
        <w:t>enveloppe</w:t>
      </w:r>
      <w:r w:rsidR="00716AFA" w:rsidRPr="00C51526">
        <w:t>,</w:t>
      </w:r>
      <w:r w:rsidR="00024F91" w:rsidRPr="00C51526">
        <w:t xml:space="preserve"> pour assurer la protection du SFS OSG dans la bande de fréquences 27,5-30 GHz vis</w:t>
      </w:r>
      <w:r w:rsidR="00D87325" w:rsidRPr="00C51526">
        <w:noBreakHyphen/>
      </w:r>
      <w:r w:rsidR="00024F91" w:rsidRPr="00C51526">
        <w:t>à</w:t>
      </w:r>
      <w:r w:rsidR="00D87325" w:rsidRPr="00C51526">
        <w:noBreakHyphen/>
      </w:r>
      <w:r w:rsidR="00024F91" w:rsidRPr="00C51526">
        <w:t xml:space="preserve">vis des émissions </w:t>
      </w:r>
      <w:r w:rsidR="00716AFA" w:rsidRPr="00C51526">
        <w:t xml:space="preserve">produites par des </w:t>
      </w:r>
      <w:r w:rsidR="00024F91" w:rsidRPr="00C51526">
        <w:t xml:space="preserve">stations spatiales non OSG </w:t>
      </w:r>
      <w:r w:rsidR="00716AFA" w:rsidRPr="00C51526">
        <w:t xml:space="preserve">en direction de </w:t>
      </w:r>
      <w:r w:rsidR="00024F91" w:rsidRPr="00C51526">
        <w:t xml:space="preserve">stations spatiales OSG et des émissions </w:t>
      </w:r>
      <w:r w:rsidR="00716AFA" w:rsidRPr="00C51526">
        <w:t xml:space="preserve">produites par </w:t>
      </w:r>
      <w:r w:rsidR="00024F91" w:rsidRPr="00C51526">
        <w:t xml:space="preserve">des stations spatiales non OSG </w:t>
      </w:r>
      <w:r w:rsidR="00716AFA" w:rsidRPr="00C51526">
        <w:t xml:space="preserve">en direction de </w:t>
      </w:r>
      <w:r w:rsidR="00024F91" w:rsidRPr="00C51526">
        <w:t>stations spatiales non</w:t>
      </w:r>
      <w:r w:rsidR="008D283A" w:rsidRPr="00C51526">
        <w:t> </w:t>
      </w:r>
      <w:r w:rsidR="00024F91" w:rsidRPr="00C51526">
        <w:t>OSG dans les bandes de fréquences 27,5-29,1 GHz et</w:t>
      </w:r>
      <w:r w:rsidR="00D87325" w:rsidRPr="00C51526">
        <w:t xml:space="preserve"> </w:t>
      </w:r>
      <w:r w:rsidR="00024F91" w:rsidRPr="00C51526">
        <w:t>29,5-30 GHz.</w:t>
      </w:r>
    </w:p>
    <w:p w14:paraId="0A522C2A" w14:textId="39ED0C27" w:rsidR="00024F91" w:rsidRPr="00C51526" w:rsidRDefault="00024F91" w:rsidP="00D87325">
      <w:pPr>
        <w:pStyle w:val="enumlev1"/>
      </w:pPr>
      <w:r w:rsidRPr="00C51526">
        <w:t>7</w:t>
      </w:r>
      <w:r w:rsidR="00D87325" w:rsidRPr="00C51526">
        <w:t>)</w:t>
      </w:r>
      <w:r w:rsidRPr="00C51526">
        <w:tab/>
        <w:t>Ajouter une limite de puissance surfacique sur l</w:t>
      </w:r>
      <w:r w:rsidR="001B5C54" w:rsidRPr="00C51526">
        <w:t>'</w:t>
      </w:r>
      <w:r w:rsidRPr="00C51526">
        <w:t xml:space="preserve">arc OSG pour protéger </w:t>
      </w:r>
      <w:r w:rsidR="00716AFA" w:rsidRPr="00C51526">
        <w:t>l'OSG vis-à-vis des</w:t>
      </w:r>
      <w:r w:rsidR="008970ED" w:rsidRPr="00C51526">
        <w:t xml:space="preserve"> </w:t>
      </w:r>
      <w:r w:rsidRPr="00C51526">
        <w:t>émissions de</w:t>
      </w:r>
      <w:r w:rsidR="008970ED" w:rsidRPr="00C51526">
        <w:t>s</w:t>
      </w:r>
      <w:r w:rsidRPr="00C51526">
        <w:t xml:space="preserve"> stations spatiales non OSG </w:t>
      </w:r>
      <w:r w:rsidR="00E472FA" w:rsidRPr="00C51526">
        <w:t>vis-à-vis des</w:t>
      </w:r>
      <w:r w:rsidRPr="00C51526">
        <w:t xml:space="preserve"> stations spatiales non OSG dans les bandes de fréquences 27,5-28,6 GHz et 29,5-30 GHz.</w:t>
      </w:r>
    </w:p>
    <w:p w14:paraId="0D7510C4" w14:textId="54E7C1E8" w:rsidR="00024F91" w:rsidRPr="00C51526" w:rsidRDefault="00024F91" w:rsidP="00D87325">
      <w:pPr>
        <w:pStyle w:val="enumlev1"/>
      </w:pPr>
      <w:r w:rsidRPr="00C51526">
        <w:t>8</w:t>
      </w:r>
      <w:r w:rsidR="00D87325" w:rsidRPr="00C51526">
        <w:t>)</w:t>
      </w:r>
      <w:r w:rsidRPr="00C51526">
        <w:tab/>
        <w:t>Ajouter un nouveau renvoi dans l</w:t>
      </w:r>
      <w:r w:rsidR="001B5C54" w:rsidRPr="00C51526">
        <w:t>'</w:t>
      </w:r>
      <w:r w:rsidRPr="00C51526">
        <w:t>Article 5 du RR pour protéger les liaisons de connexion du service mobile par satellite (SMS) non OSG dans la bande de fréquences</w:t>
      </w:r>
      <w:r w:rsidR="00D87325" w:rsidRPr="00C51526">
        <w:t xml:space="preserve"> </w:t>
      </w:r>
      <w:r w:rsidRPr="00C51526">
        <w:t>19,3</w:t>
      </w:r>
      <w:r w:rsidR="008D283A" w:rsidRPr="00C51526">
        <w:noBreakHyphen/>
      </w:r>
      <w:r w:rsidRPr="00C51526">
        <w:t>19,7</w:t>
      </w:r>
      <w:r w:rsidR="008D283A" w:rsidRPr="00C51526">
        <w:t> </w:t>
      </w:r>
      <w:r w:rsidRPr="00C51526">
        <w:t>GHz.</w:t>
      </w:r>
    </w:p>
    <w:p w14:paraId="4DF1EFA9" w14:textId="285AF31B" w:rsidR="00B92FC5" w:rsidRPr="00C51526" w:rsidRDefault="00B92FC5" w:rsidP="00D87325">
      <w:pPr>
        <w:pStyle w:val="enumlev1"/>
      </w:pPr>
      <w:r w:rsidRPr="00C51526">
        <w:t>9</w:t>
      </w:r>
      <w:r w:rsidR="00D87325" w:rsidRPr="00C51526">
        <w:t>)</w:t>
      </w:r>
      <w:r w:rsidRPr="00C51526">
        <w:tab/>
      </w:r>
      <w:r w:rsidR="00024F91" w:rsidRPr="00C51526">
        <w:t>Envisager des limites strictes pour les liaisons de connexion du SMS non OSG dans la bande de fréquences 29,1-29,5 GHz.</w:t>
      </w:r>
    </w:p>
    <w:p w14:paraId="4393CE3B" w14:textId="442D295A" w:rsidR="00B92FC5" w:rsidRPr="00C51526" w:rsidRDefault="00B92FC5" w:rsidP="00D87325">
      <w:pPr>
        <w:pStyle w:val="enumlev1"/>
      </w:pPr>
      <w:r w:rsidRPr="00C51526">
        <w:t>10</w:t>
      </w:r>
      <w:r w:rsidR="00D87325" w:rsidRPr="00C51526">
        <w:t>)</w:t>
      </w:r>
      <w:r w:rsidRPr="00C51526">
        <w:tab/>
      </w:r>
      <w:r w:rsidR="00024F91" w:rsidRPr="00C51526">
        <w:t xml:space="preserve">Permettre le </w:t>
      </w:r>
      <w:r w:rsidR="00E472FA" w:rsidRPr="00C51526">
        <w:t>concept d</w:t>
      </w:r>
      <w:r w:rsidR="001B5C54" w:rsidRPr="00C51526">
        <w:t>'</w:t>
      </w:r>
      <w:r w:rsidR="00E472FA" w:rsidRPr="00C51526">
        <w:t xml:space="preserve">exploitation </w:t>
      </w:r>
      <w:r w:rsidR="00BC2E82" w:rsidRPr="00C51526">
        <w:t xml:space="preserve">de </w:t>
      </w:r>
      <w:r w:rsidR="00024F91" w:rsidRPr="00C51526">
        <w:t xml:space="preserve">«cône élargi» </w:t>
      </w:r>
      <w:r w:rsidR="00E472FA" w:rsidRPr="00C51526">
        <w:t>dans le cas d</w:t>
      </w:r>
      <w:r w:rsidR="001B5C54" w:rsidRPr="00C51526">
        <w:t>'</w:t>
      </w:r>
      <w:r w:rsidR="00E472FA" w:rsidRPr="00C51526">
        <w:t xml:space="preserve">un fournisseur de services </w:t>
      </w:r>
      <w:r w:rsidR="00024F91" w:rsidRPr="00C51526">
        <w:t>OSG.</w:t>
      </w:r>
    </w:p>
    <w:p w14:paraId="22FDA6CD" w14:textId="1F0E7087" w:rsidR="00B92FC5" w:rsidRPr="00C51526" w:rsidRDefault="00B92FC5" w:rsidP="00D87325">
      <w:pPr>
        <w:pStyle w:val="Headingb"/>
      </w:pPr>
      <w:r w:rsidRPr="00C51526">
        <w:t>Propositions</w:t>
      </w:r>
    </w:p>
    <w:p w14:paraId="3EDDBFD2" w14:textId="0935809E" w:rsidR="0015203F" w:rsidRPr="00C51526" w:rsidRDefault="0015203F" w:rsidP="00D87325">
      <w:pPr>
        <w:tabs>
          <w:tab w:val="clear" w:pos="1134"/>
          <w:tab w:val="clear" w:pos="1871"/>
          <w:tab w:val="clear" w:pos="2268"/>
        </w:tabs>
        <w:overflowPunct/>
        <w:autoSpaceDE/>
        <w:autoSpaceDN/>
        <w:adjustRightInd/>
        <w:spacing w:before="0"/>
        <w:textAlignment w:val="auto"/>
      </w:pPr>
      <w:r w:rsidRPr="00C51526">
        <w:br w:type="page"/>
      </w:r>
    </w:p>
    <w:p w14:paraId="5C149EA6" w14:textId="77777777" w:rsidR="00C86B0F" w:rsidRPr="00C51526" w:rsidRDefault="005126ED" w:rsidP="00D87325">
      <w:pPr>
        <w:pStyle w:val="ArtNo"/>
        <w:spacing w:before="0"/>
      </w:pPr>
      <w:bookmarkStart w:id="6" w:name="_Toc455752914"/>
      <w:bookmarkStart w:id="7" w:name="_Toc455756153"/>
      <w:r w:rsidRPr="00C51526">
        <w:lastRenderedPageBreak/>
        <w:t xml:space="preserve">ARTICLE </w:t>
      </w:r>
      <w:r w:rsidRPr="00C51526">
        <w:rPr>
          <w:rStyle w:val="href"/>
          <w:color w:val="000000"/>
        </w:rPr>
        <w:t>5</w:t>
      </w:r>
      <w:bookmarkEnd w:id="6"/>
      <w:bookmarkEnd w:id="7"/>
    </w:p>
    <w:p w14:paraId="1E172B76" w14:textId="77777777" w:rsidR="00C86B0F" w:rsidRPr="00C51526" w:rsidRDefault="005126ED" w:rsidP="00D87325">
      <w:pPr>
        <w:pStyle w:val="Arttitle"/>
      </w:pPr>
      <w:bookmarkStart w:id="8" w:name="_Toc455752915"/>
      <w:bookmarkStart w:id="9" w:name="_Toc455756154"/>
      <w:r w:rsidRPr="00C51526">
        <w:t>Attribution des bandes de fréquences</w:t>
      </w:r>
      <w:bookmarkEnd w:id="8"/>
      <w:bookmarkEnd w:id="9"/>
    </w:p>
    <w:p w14:paraId="79EB0995" w14:textId="4BAD942C" w:rsidR="00C86B0F" w:rsidRPr="00C51526" w:rsidRDefault="005126ED" w:rsidP="00D87325">
      <w:pPr>
        <w:pStyle w:val="Section1"/>
      </w:pPr>
      <w:r w:rsidRPr="00C51526">
        <w:t>Section IV – Tableau d'attribution des bandes de fréquences</w:t>
      </w:r>
      <w:r w:rsidRPr="00C51526">
        <w:br/>
      </w:r>
      <w:r w:rsidRPr="00C51526">
        <w:rPr>
          <w:b w:val="0"/>
          <w:bCs/>
        </w:rPr>
        <w:t xml:space="preserve">(Voir le numéro </w:t>
      </w:r>
      <w:r w:rsidRPr="00C51526">
        <w:t>2.1</w:t>
      </w:r>
      <w:r w:rsidRPr="00C51526">
        <w:rPr>
          <w:b w:val="0"/>
          <w:bCs/>
        </w:rPr>
        <w:t>)</w:t>
      </w:r>
      <w:r w:rsidRPr="00C51526">
        <w:rPr>
          <w:b w:val="0"/>
          <w:color w:val="000000"/>
        </w:rPr>
        <w:br/>
      </w:r>
      <w:r w:rsidR="00210A7F" w:rsidRPr="00C51526">
        <w:rPr>
          <w:b w:val="0"/>
          <w:color w:val="000000"/>
        </w:rPr>
        <w:br/>
      </w:r>
    </w:p>
    <w:p w14:paraId="48DB906A" w14:textId="77777777" w:rsidR="00E27447" w:rsidRPr="00C51526" w:rsidRDefault="005126ED" w:rsidP="00D87325">
      <w:pPr>
        <w:pStyle w:val="Proposal"/>
      </w:pPr>
      <w:r w:rsidRPr="00C51526">
        <w:rPr>
          <w:u w:val="single"/>
        </w:rPr>
        <w:t>NOC</w:t>
      </w:r>
      <w:r w:rsidRPr="00C51526">
        <w:tab/>
        <w:t>EUR/65A17/1</w:t>
      </w:r>
      <w:r w:rsidRPr="00C51526">
        <w:rPr>
          <w:vanish/>
          <w:color w:val="7F7F7F" w:themeColor="text1" w:themeTint="80"/>
          <w:vertAlign w:val="superscript"/>
        </w:rPr>
        <w:t>#1891</w:t>
      </w:r>
    </w:p>
    <w:p w14:paraId="2A4012F1" w14:textId="77777777" w:rsidR="00C86B0F" w:rsidRPr="00C51526" w:rsidRDefault="005126ED" w:rsidP="00D87325">
      <w:pPr>
        <w:pStyle w:val="Tabletitle"/>
      </w:pPr>
      <w:r w:rsidRPr="00C51526">
        <w:t>11,7-13,4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C51526" w14:paraId="26D75A22"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723789F" w14:textId="77777777" w:rsidR="00C86B0F" w:rsidRPr="00C51526" w:rsidRDefault="005126ED" w:rsidP="00D87325">
            <w:pPr>
              <w:pStyle w:val="Tablehead"/>
            </w:pPr>
            <w:r w:rsidRPr="00C51526">
              <w:t>Attribution aux services</w:t>
            </w:r>
          </w:p>
        </w:tc>
      </w:tr>
      <w:tr w:rsidR="00756C3A" w:rsidRPr="00C51526" w14:paraId="7EC7EABA" w14:textId="77777777" w:rsidTr="00AD0734">
        <w:trPr>
          <w:cantSplit/>
          <w:jc w:val="center"/>
        </w:trPr>
        <w:tc>
          <w:tcPr>
            <w:tcW w:w="3119" w:type="dxa"/>
            <w:tcBorders>
              <w:top w:val="single" w:sz="6" w:space="0" w:color="auto"/>
              <w:left w:val="single" w:sz="6" w:space="0" w:color="auto"/>
              <w:bottom w:val="single" w:sz="4" w:space="0" w:color="auto"/>
              <w:right w:val="single" w:sz="6" w:space="0" w:color="auto"/>
            </w:tcBorders>
          </w:tcPr>
          <w:p w14:paraId="2EA99342" w14:textId="77777777" w:rsidR="00C86B0F" w:rsidRPr="00C51526" w:rsidRDefault="005126ED" w:rsidP="00D87325">
            <w:pPr>
              <w:pStyle w:val="Tablehead"/>
            </w:pPr>
            <w:r w:rsidRPr="00C51526">
              <w:t>Région 1</w:t>
            </w:r>
          </w:p>
        </w:tc>
        <w:tc>
          <w:tcPr>
            <w:tcW w:w="3118" w:type="dxa"/>
            <w:tcBorders>
              <w:top w:val="single" w:sz="6" w:space="0" w:color="auto"/>
              <w:left w:val="single" w:sz="6" w:space="0" w:color="auto"/>
              <w:bottom w:val="single" w:sz="4" w:space="0" w:color="auto"/>
              <w:right w:val="single" w:sz="6" w:space="0" w:color="auto"/>
            </w:tcBorders>
          </w:tcPr>
          <w:p w14:paraId="3A831AB3" w14:textId="77777777" w:rsidR="00C86B0F" w:rsidRPr="00C51526" w:rsidRDefault="005126ED" w:rsidP="00D87325">
            <w:pPr>
              <w:pStyle w:val="Tablehead"/>
            </w:pPr>
            <w:r w:rsidRPr="00C51526">
              <w:t>Région 2</w:t>
            </w:r>
          </w:p>
        </w:tc>
        <w:tc>
          <w:tcPr>
            <w:tcW w:w="3119" w:type="dxa"/>
            <w:tcBorders>
              <w:top w:val="single" w:sz="6" w:space="0" w:color="auto"/>
              <w:left w:val="single" w:sz="6" w:space="0" w:color="auto"/>
              <w:bottom w:val="single" w:sz="4" w:space="0" w:color="auto"/>
              <w:right w:val="single" w:sz="6" w:space="0" w:color="auto"/>
            </w:tcBorders>
          </w:tcPr>
          <w:p w14:paraId="52A4290E" w14:textId="77777777" w:rsidR="00C86B0F" w:rsidRPr="00C51526" w:rsidRDefault="005126ED" w:rsidP="00D87325">
            <w:pPr>
              <w:pStyle w:val="Tablehead"/>
            </w:pPr>
            <w:r w:rsidRPr="00C51526">
              <w:t>Région 3</w:t>
            </w:r>
          </w:p>
        </w:tc>
      </w:tr>
      <w:tr w:rsidR="00756C3A" w:rsidRPr="00C51526" w14:paraId="4BCB0881" w14:textId="77777777" w:rsidTr="00AD0734">
        <w:trPr>
          <w:cantSplit/>
          <w:jc w:val="center"/>
        </w:trPr>
        <w:tc>
          <w:tcPr>
            <w:tcW w:w="3119" w:type="dxa"/>
            <w:vMerge w:val="restart"/>
            <w:tcBorders>
              <w:top w:val="single" w:sz="4" w:space="0" w:color="auto"/>
              <w:left w:val="single" w:sz="6" w:space="0" w:color="auto"/>
              <w:right w:val="single" w:sz="6" w:space="0" w:color="auto"/>
            </w:tcBorders>
          </w:tcPr>
          <w:p w14:paraId="5684F04F" w14:textId="77777777" w:rsidR="00C86B0F" w:rsidRPr="00C51526" w:rsidRDefault="005126ED" w:rsidP="00D87325">
            <w:pPr>
              <w:pStyle w:val="Tabletext"/>
              <w:ind w:left="313" w:hanging="313"/>
              <w:rPr>
                <w:rStyle w:val="Tablefreq"/>
              </w:rPr>
            </w:pPr>
            <w:r w:rsidRPr="00C51526">
              <w:rPr>
                <w:rStyle w:val="Tablefreq"/>
              </w:rPr>
              <w:t>11,7-12,5</w:t>
            </w:r>
          </w:p>
          <w:p w14:paraId="4503E196" w14:textId="77777777" w:rsidR="00C86B0F" w:rsidRPr="00C51526" w:rsidRDefault="005126ED" w:rsidP="00D87325">
            <w:pPr>
              <w:pStyle w:val="TableTextS5"/>
              <w:spacing w:before="20" w:after="20"/>
            </w:pPr>
            <w:r w:rsidRPr="00C51526">
              <w:t>FIXE</w:t>
            </w:r>
          </w:p>
          <w:p w14:paraId="40F21DFF" w14:textId="77777777" w:rsidR="00C86B0F" w:rsidRPr="00C51526" w:rsidRDefault="005126ED" w:rsidP="00D87325">
            <w:pPr>
              <w:pStyle w:val="TableTextS5"/>
              <w:spacing w:before="20" w:after="20"/>
            </w:pPr>
            <w:r w:rsidRPr="00C51526">
              <w:t xml:space="preserve">MOBILE sauf mobile </w:t>
            </w:r>
            <w:r w:rsidRPr="00C51526">
              <w:br/>
              <w:t>aéronautique</w:t>
            </w:r>
          </w:p>
          <w:p w14:paraId="237585B2" w14:textId="77777777" w:rsidR="00C86B0F" w:rsidRPr="00C51526" w:rsidRDefault="005126ED" w:rsidP="00D87325">
            <w:pPr>
              <w:pStyle w:val="TableTextS5"/>
              <w:spacing w:before="20" w:after="20"/>
            </w:pPr>
            <w:r w:rsidRPr="00C51526">
              <w:t>RADIODIFFUSION</w:t>
            </w:r>
          </w:p>
          <w:p w14:paraId="6E96D122" w14:textId="77777777" w:rsidR="00C86B0F" w:rsidRPr="00C51526" w:rsidRDefault="005126ED" w:rsidP="00D87325">
            <w:pPr>
              <w:pStyle w:val="TableTextS5"/>
              <w:spacing w:before="20" w:after="20"/>
            </w:pPr>
            <w:r w:rsidRPr="00C51526">
              <w:t xml:space="preserve">RADIODIFFUSION PAR SATELLITE  </w:t>
            </w:r>
            <w:r w:rsidRPr="00C51526">
              <w:rPr>
                <w:rStyle w:val="Artref"/>
              </w:rPr>
              <w:t>5.492</w:t>
            </w:r>
          </w:p>
        </w:tc>
        <w:tc>
          <w:tcPr>
            <w:tcW w:w="3118" w:type="dxa"/>
            <w:tcBorders>
              <w:top w:val="single" w:sz="4" w:space="0" w:color="auto"/>
              <w:right w:val="single" w:sz="6" w:space="0" w:color="auto"/>
            </w:tcBorders>
          </w:tcPr>
          <w:p w14:paraId="2AE1EC88" w14:textId="77777777" w:rsidR="00C86B0F" w:rsidRPr="00C51526" w:rsidRDefault="005126ED" w:rsidP="00D87325">
            <w:pPr>
              <w:pStyle w:val="Tabletext"/>
              <w:tabs>
                <w:tab w:val="clear" w:pos="284"/>
              </w:tabs>
              <w:ind w:left="172" w:hanging="172"/>
              <w:rPr>
                <w:rStyle w:val="Tablefreq"/>
              </w:rPr>
            </w:pPr>
            <w:r w:rsidRPr="00C51526">
              <w:rPr>
                <w:rStyle w:val="Tablefreq"/>
              </w:rPr>
              <w:t>11,7-12,1</w:t>
            </w:r>
          </w:p>
          <w:p w14:paraId="383BD587" w14:textId="77777777" w:rsidR="00C86B0F" w:rsidRPr="00C51526" w:rsidRDefault="005126ED" w:rsidP="00D87325">
            <w:pPr>
              <w:pStyle w:val="TableTextS5"/>
              <w:spacing w:before="20" w:after="20"/>
            </w:pPr>
            <w:r w:rsidRPr="00C51526">
              <w:t xml:space="preserve">FIXE  </w:t>
            </w:r>
            <w:r w:rsidRPr="00C51526">
              <w:rPr>
                <w:rStyle w:val="Artref"/>
              </w:rPr>
              <w:t>5.486</w:t>
            </w:r>
          </w:p>
          <w:p w14:paraId="6A7B77C1" w14:textId="77777777" w:rsidR="00C86B0F" w:rsidRPr="00C51526" w:rsidRDefault="005126ED" w:rsidP="00D87325">
            <w:pPr>
              <w:pStyle w:val="TableTextS5"/>
              <w:spacing w:before="20" w:after="20"/>
            </w:pPr>
            <w:r w:rsidRPr="00C51526">
              <w:t>FIXE PAR SATELLITE</w:t>
            </w:r>
            <w:r w:rsidRPr="00C51526">
              <w:br/>
              <w:t xml:space="preserve">(espace vers Terre)  </w:t>
            </w:r>
            <w:r w:rsidRPr="00C51526">
              <w:rPr>
                <w:rStyle w:val="Artref"/>
              </w:rPr>
              <w:t>5.484A  5.484B  5.488</w:t>
            </w:r>
          </w:p>
          <w:p w14:paraId="1DAE0D8B" w14:textId="77777777" w:rsidR="00C86B0F" w:rsidRPr="00C51526" w:rsidRDefault="005126ED" w:rsidP="00D87325">
            <w:pPr>
              <w:pStyle w:val="TableTextS5"/>
              <w:spacing w:before="20" w:after="20"/>
            </w:pPr>
            <w:r w:rsidRPr="00C51526">
              <w:t>Mobile sauf mobile aéronautique</w:t>
            </w:r>
          </w:p>
          <w:p w14:paraId="394A4C96" w14:textId="77777777" w:rsidR="00C86B0F" w:rsidRPr="00C51526" w:rsidRDefault="005126ED" w:rsidP="00D87325">
            <w:pPr>
              <w:pStyle w:val="Tabletext"/>
              <w:tabs>
                <w:tab w:val="clear" w:pos="284"/>
              </w:tabs>
              <w:ind w:left="172" w:hanging="172"/>
            </w:pPr>
            <w:r w:rsidRPr="00C51526">
              <w:rPr>
                <w:rStyle w:val="Artref"/>
              </w:rPr>
              <w:t>5.485</w:t>
            </w:r>
          </w:p>
        </w:tc>
        <w:tc>
          <w:tcPr>
            <w:tcW w:w="3119" w:type="dxa"/>
            <w:vMerge w:val="restart"/>
            <w:tcBorders>
              <w:top w:val="single" w:sz="4" w:space="0" w:color="auto"/>
              <w:right w:val="single" w:sz="6" w:space="0" w:color="auto"/>
            </w:tcBorders>
          </w:tcPr>
          <w:p w14:paraId="7268EE15" w14:textId="77777777" w:rsidR="00C86B0F" w:rsidRPr="00C51526" w:rsidRDefault="005126ED" w:rsidP="00D87325">
            <w:pPr>
              <w:pStyle w:val="Tabletext"/>
              <w:ind w:left="173" w:hanging="173"/>
              <w:rPr>
                <w:rStyle w:val="Tablefreq"/>
              </w:rPr>
            </w:pPr>
            <w:r w:rsidRPr="00C51526">
              <w:rPr>
                <w:rStyle w:val="Tablefreq"/>
              </w:rPr>
              <w:t>11,7-12,2</w:t>
            </w:r>
          </w:p>
          <w:p w14:paraId="3E82826E" w14:textId="77777777" w:rsidR="00C86B0F" w:rsidRPr="00C51526" w:rsidRDefault="005126ED" w:rsidP="00D87325">
            <w:pPr>
              <w:pStyle w:val="TableTextS5"/>
              <w:spacing w:before="20" w:after="20"/>
            </w:pPr>
            <w:r w:rsidRPr="00C51526">
              <w:t>FIXE</w:t>
            </w:r>
          </w:p>
          <w:p w14:paraId="2FD297E5" w14:textId="77777777" w:rsidR="00C86B0F" w:rsidRPr="00C51526" w:rsidRDefault="005126ED" w:rsidP="00D87325">
            <w:pPr>
              <w:pStyle w:val="TableTextS5"/>
              <w:spacing w:before="20" w:after="20"/>
            </w:pPr>
            <w:r w:rsidRPr="00C51526">
              <w:t xml:space="preserve">MOBILE sauf mobile </w:t>
            </w:r>
            <w:r w:rsidRPr="00C51526">
              <w:br/>
              <w:t>aéronautique</w:t>
            </w:r>
          </w:p>
          <w:p w14:paraId="3D19EF2E" w14:textId="77777777" w:rsidR="00C86B0F" w:rsidRPr="00C51526" w:rsidRDefault="005126ED" w:rsidP="00D87325">
            <w:pPr>
              <w:pStyle w:val="TableTextS5"/>
              <w:spacing w:before="20" w:after="20"/>
            </w:pPr>
            <w:r w:rsidRPr="00C51526">
              <w:t>RADIODIFFUSION</w:t>
            </w:r>
          </w:p>
          <w:p w14:paraId="26F97A06" w14:textId="77777777" w:rsidR="00C86B0F" w:rsidRPr="00C51526" w:rsidRDefault="005126ED" w:rsidP="00D87325">
            <w:pPr>
              <w:pStyle w:val="TableTextS5"/>
              <w:spacing w:before="20" w:after="20"/>
            </w:pPr>
            <w:r w:rsidRPr="00C51526">
              <w:t xml:space="preserve">RADIODIFFUSION PAR SATELLITE  </w:t>
            </w:r>
            <w:r w:rsidRPr="00C51526">
              <w:rPr>
                <w:rStyle w:val="Artref"/>
              </w:rPr>
              <w:t>5.492</w:t>
            </w:r>
          </w:p>
        </w:tc>
      </w:tr>
      <w:tr w:rsidR="00756C3A" w:rsidRPr="00C51526" w14:paraId="43421E84" w14:textId="77777777" w:rsidTr="00AD0734">
        <w:trPr>
          <w:cantSplit/>
          <w:jc w:val="center"/>
        </w:trPr>
        <w:tc>
          <w:tcPr>
            <w:tcW w:w="3119" w:type="dxa"/>
            <w:vMerge/>
            <w:tcBorders>
              <w:left w:val="single" w:sz="6" w:space="0" w:color="auto"/>
              <w:right w:val="single" w:sz="6" w:space="0" w:color="auto"/>
            </w:tcBorders>
          </w:tcPr>
          <w:p w14:paraId="47120BEA" w14:textId="77777777" w:rsidR="00C86B0F" w:rsidRPr="00C51526" w:rsidRDefault="00C86B0F" w:rsidP="00D87325">
            <w:pPr>
              <w:pStyle w:val="Tabletext"/>
              <w:rPr>
                <w:color w:val="000000"/>
              </w:rPr>
            </w:pPr>
          </w:p>
        </w:tc>
        <w:tc>
          <w:tcPr>
            <w:tcW w:w="3118" w:type="dxa"/>
            <w:tcBorders>
              <w:top w:val="single" w:sz="6" w:space="0" w:color="auto"/>
              <w:right w:val="single" w:sz="6" w:space="0" w:color="auto"/>
            </w:tcBorders>
          </w:tcPr>
          <w:p w14:paraId="1A5FDBB0" w14:textId="77777777" w:rsidR="00C86B0F" w:rsidRPr="00C51526" w:rsidRDefault="005126ED" w:rsidP="00D87325">
            <w:pPr>
              <w:pStyle w:val="Tabletext"/>
              <w:tabs>
                <w:tab w:val="clear" w:pos="284"/>
              </w:tabs>
              <w:ind w:left="172" w:hanging="172"/>
              <w:rPr>
                <w:rStyle w:val="Tablefreq"/>
              </w:rPr>
            </w:pPr>
            <w:r w:rsidRPr="00C51526">
              <w:rPr>
                <w:rStyle w:val="Tablefreq"/>
              </w:rPr>
              <w:t>12,1-12,2</w:t>
            </w:r>
          </w:p>
          <w:p w14:paraId="6A7BB3F2" w14:textId="77777777" w:rsidR="00C86B0F" w:rsidRPr="00C51526" w:rsidRDefault="005126ED" w:rsidP="00D87325">
            <w:pPr>
              <w:pStyle w:val="Tabletext"/>
              <w:tabs>
                <w:tab w:val="clear" w:pos="284"/>
              </w:tabs>
              <w:ind w:left="172" w:hanging="172"/>
            </w:pPr>
            <w:r w:rsidRPr="00C51526">
              <w:t>FIXE PAR SATELLITE</w:t>
            </w:r>
            <w:r w:rsidRPr="00C51526">
              <w:br/>
              <w:t xml:space="preserve">(espace vers Terre)  </w:t>
            </w:r>
            <w:r w:rsidRPr="00C51526">
              <w:rPr>
                <w:rStyle w:val="Artref"/>
              </w:rPr>
              <w:t>5.484A  5.484B  5.488</w:t>
            </w:r>
          </w:p>
        </w:tc>
        <w:tc>
          <w:tcPr>
            <w:tcW w:w="3119" w:type="dxa"/>
            <w:vMerge/>
            <w:tcBorders>
              <w:right w:val="single" w:sz="6" w:space="0" w:color="auto"/>
            </w:tcBorders>
          </w:tcPr>
          <w:p w14:paraId="26B32FEB" w14:textId="77777777" w:rsidR="00C86B0F" w:rsidRPr="00C51526" w:rsidRDefault="00C86B0F" w:rsidP="00D87325">
            <w:pPr>
              <w:pStyle w:val="Tabletext"/>
              <w:rPr>
                <w:color w:val="000000"/>
              </w:rPr>
            </w:pPr>
          </w:p>
        </w:tc>
      </w:tr>
      <w:tr w:rsidR="00756C3A" w:rsidRPr="00C51526" w14:paraId="5FE5A8BD" w14:textId="77777777" w:rsidTr="00AD0734">
        <w:trPr>
          <w:cantSplit/>
          <w:jc w:val="center"/>
        </w:trPr>
        <w:tc>
          <w:tcPr>
            <w:tcW w:w="3119" w:type="dxa"/>
            <w:vMerge/>
            <w:tcBorders>
              <w:left w:val="single" w:sz="6" w:space="0" w:color="auto"/>
              <w:right w:val="single" w:sz="6" w:space="0" w:color="auto"/>
            </w:tcBorders>
          </w:tcPr>
          <w:p w14:paraId="5A99871E" w14:textId="77777777" w:rsidR="00C86B0F" w:rsidRPr="00C51526" w:rsidRDefault="00C86B0F" w:rsidP="00D87325">
            <w:pPr>
              <w:pStyle w:val="Tabletext"/>
              <w:rPr>
                <w:color w:val="000000"/>
              </w:rPr>
            </w:pPr>
          </w:p>
        </w:tc>
        <w:tc>
          <w:tcPr>
            <w:tcW w:w="3118" w:type="dxa"/>
            <w:tcBorders>
              <w:right w:val="single" w:sz="6" w:space="0" w:color="auto"/>
            </w:tcBorders>
          </w:tcPr>
          <w:p w14:paraId="4EE16995" w14:textId="77777777" w:rsidR="00C86B0F" w:rsidRPr="00C51526" w:rsidRDefault="005126ED" w:rsidP="00D87325">
            <w:pPr>
              <w:pStyle w:val="Tabletext"/>
              <w:tabs>
                <w:tab w:val="clear" w:pos="284"/>
              </w:tabs>
              <w:ind w:left="172" w:hanging="172"/>
              <w:rPr>
                <w:rStyle w:val="Artref"/>
              </w:rPr>
            </w:pPr>
            <w:r w:rsidRPr="00C51526">
              <w:rPr>
                <w:rStyle w:val="Artref"/>
              </w:rPr>
              <w:t>5.485  5.489</w:t>
            </w:r>
          </w:p>
        </w:tc>
        <w:tc>
          <w:tcPr>
            <w:tcW w:w="3119" w:type="dxa"/>
            <w:tcBorders>
              <w:right w:val="single" w:sz="6" w:space="0" w:color="auto"/>
            </w:tcBorders>
          </w:tcPr>
          <w:p w14:paraId="389C513F" w14:textId="77777777" w:rsidR="00C86B0F" w:rsidRPr="00C51526" w:rsidRDefault="005126ED" w:rsidP="00D87325">
            <w:pPr>
              <w:pStyle w:val="Tabletext"/>
              <w:rPr>
                <w:rStyle w:val="Artref"/>
              </w:rPr>
            </w:pPr>
            <w:r w:rsidRPr="00C51526">
              <w:rPr>
                <w:rStyle w:val="Artref"/>
              </w:rPr>
              <w:t>5.487  5.487A</w:t>
            </w:r>
          </w:p>
        </w:tc>
      </w:tr>
      <w:tr w:rsidR="00756C3A" w:rsidRPr="00C51526" w14:paraId="0730CFB9" w14:textId="77777777" w:rsidTr="00AD0734">
        <w:trPr>
          <w:cantSplit/>
          <w:jc w:val="center"/>
        </w:trPr>
        <w:tc>
          <w:tcPr>
            <w:tcW w:w="3119" w:type="dxa"/>
            <w:vMerge/>
            <w:tcBorders>
              <w:left w:val="single" w:sz="6" w:space="0" w:color="auto"/>
              <w:right w:val="single" w:sz="6" w:space="0" w:color="auto"/>
            </w:tcBorders>
          </w:tcPr>
          <w:p w14:paraId="0887461C" w14:textId="77777777" w:rsidR="00C86B0F" w:rsidRPr="00C51526" w:rsidRDefault="00C86B0F" w:rsidP="00D87325">
            <w:pPr>
              <w:pStyle w:val="Tabletext"/>
              <w:rPr>
                <w:color w:val="000000"/>
              </w:rPr>
            </w:pPr>
          </w:p>
        </w:tc>
        <w:tc>
          <w:tcPr>
            <w:tcW w:w="3118" w:type="dxa"/>
            <w:vMerge w:val="restart"/>
            <w:tcBorders>
              <w:top w:val="single" w:sz="6" w:space="0" w:color="auto"/>
              <w:right w:val="single" w:sz="6" w:space="0" w:color="auto"/>
            </w:tcBorders>
          </w:tcPr>
          <w:p w14:paraId="489965C8" w14:textId="77777777" w:rsidR="00C86B0F" w:rsidRPr="00C51526" w:rsidRDefault="005126ED" w:rsidP="00D87325">
            <w:pPr>
              <w:pStyle w:val="Tabletext"/>
              <w:tabs>
                <w:tab w:val="clear" w:pos="284"/>
              </w:tabs>
              <w:ind w:left="172" w:hanging="172"/>
              <w:rPr>
                <w:rStyle w:val="Tablefreq"/>
              </w:rPr>
            </w:pPr>
            <w:r w:rsidRPr="00C51526">
              <w:rPr>
                <w:rStyle w:val="Tablefreq"/>
              </w:rPr>
              <w:t>12,2-12,7</w:t>
            </w:r>
          </w:p>
          <w:p w14:paraId="3FE279AE" w14:textId="77777777" w:rsidR="00C86B0F" w:rsidRPr="00C51526" w:rsidRDefault="005126ED" w:rsidP="00D87325">
            <w:pPr>
              <w:pStyle w:val="TableTextS5"/>
              <w:spacing w:before="20" w:after="20"/>
            </w:pPr>
            <w:r w:rsidRPr="00C51526">
              <w:t>FIXE</w:t>
            </w:r>
          </w:p>
          <w:p w14:paraId="6E62E1BF" w14:textId="77777777" w:rsidR="00C86B0F" w:rsidRPr="00C51526" w:rsidRDefault="005126ED" w:rsidP="00D87325">
            <w:pPr>
              <w:pStyle w:val="TableTextS5"/>
              <w:spacing w:before="20" w:after="20"/>
            </w:pPr>
            <w:r w:rsidRPr="00C51526">
              <w:t xml:space="preserve">MOBILE sauf mobile </w:t>
            </w:r>
            <w:r w:rsidRPr="00C51526">
              <w:br/>
              <w:t xml:space="preserve">aéronautique </w:t>
            </w:r>
          </w:p>
          <w:p w14:paraId="627B5EE9" w14:textId="77777777" w:rsidR="00C86B0F" w:rsidRPr="00C51526" w:rsidRDefault="005126ED" w:rsidP="00D87325">
            <w:pPr>
              <w:pStyle w:val="TableTextS5"/>
              <w:spacing w:before="20" w:after="20"/>
            </w:pPr>
            <w:r w:rsidRPr="00C51526">
              <w:t>RADIODIFFUSION</w:t>
            </w:r>
          </w:p>
          <w:p w14:paraId="31F4FAAB" w14:textId="77777777" w:rsidR="00C86B0F" w:rsidRPr="00C51526" w:rsidRDefault="005126ED" w:rsidP="00D87325">
            <w:pPr>
              <w:pStyle w:val="TableTextS5"/>
              <w:spacing w:before="20" w:after="20"/>
            </w:pPr>
            <w:r w:rsidRPr="00C51526">
              <w:t xml:space="preserve">RADIODIFFUSION PAR SATELLITE  </w:t>
            </w:r>
            <w:r w:rsidRPr="00C51526">
              <w:rPr>
                <w:rStyle w:val="Artref"/>
              </w:rPr>
              <w:t>5.492</w:t>
            </w:r>
          </w:p>
        </w:tc>
        <w:tc>
          <w:tcPr>
            <w:tcW w:w="3119" w:type="dxa"/>
            <w:tcBorders>
              <w:top w:val="single" w:sz="6" w:space="0" w:color="auto"/>
              <w:right w:val="single" w:sz="6" w:space="0" w:color="auto"/>
            </w:tcBorders>
          </w:tcPr>
          <w:p w14:paraId="1E414CC9" w14:textId="77777777" w:rsidR="00C86B0F" w:rsidRPr="00C51526" w:rsidRDefault="005126ED" w:rsidP="00D87325">
            <w:pPr>
              <w:pStyle w:val="Tabletext"/>
              <w:tabs>
                <w:tab w:val="clear" w:pos="284"/>
              </w:tabs>
              <w:ind w:left="173" w:hanging="173"/>
              <w:rPr>
                <w:rStyle w:val="Tablefreq"/>
              </w:rPr>
            </w:pPr>
            <w:r w:rsidRPr="00C51526">
              <w:rPr>
                <w:rStyle w:val="Tablefreq"/>
              </w:rPr>
              <w:t>12,2-12,5</w:t>
            </w:r>
          </w:p>
          <w:p w14:paraId="4A2B8C9E" w14:textId="77777777" w:rsidR="00C86B0F" w:rsidRPr="00C51526" w:rsidRDefault="005126ED" w:rsidP="00D87325">
            <w:pPr>
              <w:pStyle w:val="TableTextS5"/>
              <w:spacing w:before="20" w:after="20"/>
            </w:pPr>
            <w:r w:rsidRPr="00C51526">
              <w:t>FIXE</w:t>
            </w:r>
          </w:p>
          <w:p w14:paraId="03BE5BD3" w14:textId="77777777" w:rsidR="00C86B0F" w:rsidRPr="00C51526" w:rsidRDefault="005126ED" w:rsidP="00D87325">
            <w:pPr>
              <w:pStyle w:val="TableTextS5"/>
              <w:spacing w:before="20" w:after="20"/>
            </w:pPr>
            <w:r w:rsidRPr="00C51526">
              <w:t>FIXE PAR SATELLITE</w:t>
            </w:r>
            <w:r w:rsidRPr="00C51526">
              <w:br/>
              <w:t>(espace vers Terre)  5.484B</w:t>
            </w:r>
          </w:p>
          <w:p w14:paraId="38D559A3" w14:textId="77777777" w:rsidR="00C86B0F" w:rsidRPr="00C51526" w:rsidRDefault="005126ED" w:rsidP="00D87325">
            <w:pPr>
              <w:pStyle w:val="TableTextS5"/>
              <w:spacing w:before="20" w:after="20"/>
            </w:pPr>
            <w:r w:rsidRPr="00C51526">
              <w:t xml:space="preserve">MOBILE sauf mobile </w:t>
            </w:r>
            <w:r w:rsidRPr="00C51526">
              <w:br/>
              <w:t xml:space="preserve">aéronautique </w:t>
            </w:r>
          </w:p>
          <w:p w14:paraId="6BDC8D97" w14:textId="77777777" w:rsidR="00C86B0F" w:rsidRPr="00C51526" w:rsidRDefault="005126ED" w:rsidP="00D87325">
            <w:pPr>
              <w:pStyle w:val="TableTextS5"/>
              <w:spacing w:before="20" w:after="20"/>
            </w:pPr>
            <w:r w:rsidRPr="00C51526">
              <w:t>RADIODIFFUSION</w:t>
            </w:r>
          </w:p>
        </w:tc>
      </w:tr>
      <w:tr w:rsidR="00756C3A" w:rsidRPr="00C51526" w14:paraId="48EA953A" w14:textId="77777777" w:rsidTr="00AD0734">
        <w:trPr>
          <w:cantSplit/>
          <w:jc w:val="center"/>
        </w:trPr>
        <w:tc>
          <w:tcPr>
            <w:tcW w:w="3119" w:type="dxa"/>
            <w:tcBorders>
              <w:left w:val="single" w:sz="6" w:space="0" w:color="auto"/>
              <w:right w:val="single" w:sz="6" w:space="0" w:color="auto"/>
            </w:tcBorders>
          </w:tcPr>
          <w:p w14:paraId="769D950A" w14:textId="77777777" w:rsidR="00C86B0F" w:rsidRPr="00C51526" w:rsidRDefault="005126ED" w:rsidP="00D87325">
            <w:pPr>
              <w:pStyle w:val="Tabletext"/>
              <w:rPr>
                <w:rStyle w:val="Artref"/>
                <w:sz w:val="24"/>
              </w:rPr>
            </w:pPr>
            <w:r w:rsidRPr="00C51526">
              <w:rPr>
                <w:rStyle w:val="Artref"/>
              </w:rPr>
              <w:t>5.487  5.487A</w:t>
            </w:r>
          </w:p>
        </w:tc>
        <w:tc>
          <w:tcPr>
            <w:tcW w:w="3118" w:type="dxa"/>
            <w:vMerge/>
            <w:tcBorders>
              <w:right w:val="single" w:sz="6" w:space="0" w:color="auto"/>
            </w:tcBorders>
          </w:tcPr>
          <w:p w14:paraId="166BA09D" w14:textId="77777777" w:rsidR="00C86B0F" w:rsidRPr="00C51526" w:rsidRDefault="00C86B0F" w:rsidP="00D87325">
            <w:pPr>
              <w:pStyle w:val="Tabletext"/>
              <w:tabs>
                <w:tab w:val="clear" w:pos="284"/>
              </w:tabs>
              <w:ind w:left="172" w:hanging="172"/>
              <w:rPr>
                <w:rStyle w:val="Artref"/>
              </w:rPr>
            </w:pPr>
          </w:p>
        </w:tc>
        <w:tc>
          <w:tcPr>
            <w:tcW w:w="3119" w:type="dxa"/>
            <w:tcBorders>
              <w:right w:val="single" w:sz="6" w:space="0" w:color="auto"/>
            </w:tcBorders>
          </w:tcPr>
          <w:p w14:paraId="39FD63CD" w14:textId="77777777" w:rsidR="00C86B0F" w:rsidRPr="00C51526" w:rsidRDefault="005126ED" w:rsidP="00D87325">
            <w:pPr>
              <w:pStyle w:val="Tabletext"/>
              <w:tabs>
                <w:tab w:val="clear" w:pos="284"/>
              </w:tabs>
              <w:ind w:left="173" w:hanging="173"/>
              <w:rPr>
                <w:rStyle w:val="Artref"/>
              </w:rPr>
            </w:pPr>
            <w:r w:rsidRPr="00C51526">
              <w:rPr>
                <w:rStyle w:val="Artref"/>
              </w:rPr>
              <w:t>5.487  5.484A</w:t>
            </w:r>
          </w:p>
        </w:tc>
      </w:tr>
      <w:tr w:rsidR="00756C3A" w:rsidRPr="00C51526" w14:paraId="68220117" w14:textId="77777777" w:rsidTr="00AD0734">
        <w:trPr>
          <w:cantSplit/>
          <w:jc w:val="center"/>
        </w:trPr>
        <w:tc>
          <w:tcPr>
            <w:tcW w:w="3119" w:type="dxa"/>
            <w:vMerge w:val="restart"/>
            <w:tcBorders>
              <w:top w:val="single" w:sz="6" w:space="0" w:color="auto"/>
              <w:left w:val="single" w:sz="6" w:space="0" w:color="auto"/>
              <w:right w:val="single" w:sz="6" w:space="0" w:color="auto"/>
            </w:tcBorders>
          </w:tcPr>
          <w:p w14:paraId="6A6B9F2B" w14:textId="77777777" w:rsidR="00C86B0F" w:rsidRPr="00C51526" w:rsidRDefault="005126ED" w:rsidP="00D87325">
            <w:pPr>
              <w:pStyle w:val="Tabletext"/>
              <w:ind w:left="171" w:hanging="171"/>
              <w:rPr>
                <w:rStyle w:val="Tablefreq"/>
              </w:rPr>
            </w:pPr>
            <w:r w:rsidRPr="00C51526">
              <w:rPr>
                <w:rStyle w:val="Tablefreq"/>
              </w:rPr>
              <w:t>12,5-12,75</w:t>
            </w:r>
          </w:p>
          <w:p w14:paraId="3DC6314D" w14:textId="77777777" w:rsidR="00C86B0F" w:rsidRPr="00C51526" w:rsidRDefault="005126ED" w:rsidP="00D87325">
            <w:pPr>
              <w:pStyle w:val="TableTextS5"/>
              <w:spacing w:before="20" w:after="20"/>
            </w:pPr>
            <w:r w:rsidRPr="00C51526">
              <w:t>FIXE PAR SATELLITE</w:t>
            </w:r>
            <w:r w:rsidRPr="00C51526">
              <w:br/>
              <w:t xml:space="preserve">(espace vers Terre)  </w:t>
            </w:r>
            <w:r w:rsidRPr="00C51526">
              <w:rPr>
                <w:rStyle w:val="Artref"/>
              </w:rPr>
              <w:t>5.484A  5.484B</w:t>
            </w:r>
            <w:r w:rsidRPr="00C51526">
              <w:br/>
              <w:t>(Terre vers espace)</w:t>
            </w:r>
          </w:p>
          <w:p w14:paraId="775E3A66" w14:textId="3AF38E05" w:rsidR="00C86B0F" w:rsidRPr="00C51526" w:rsidRDefault="00C86B0F" w:rsidP="00D87325">
            <w:pPr>
              <w:pStyle w:val="Tabletext"/>
              <w:ind w:left="171" w:hanging="171"/>
            </w:pPr>
          </w:p>
          <w:p w14:paraId="74F35CAE" w14:textId="77777777" w:rsidR="00C86B0F" w:rsidRPr="00C51526" w:rsidRDefault="00C86B0F" w:rsidP="00D87325">
            <w:pPr>
              <w:pStyle w:val="Tabletext"/>
              <w:ind w:left="171" w:hanging="171"/>
              <w:rPr>
                <w:rStyle w:val="Artref"/>
              </w:rPr>
            </w:pPr>
          </w:p>
          <w:p w14:paraId="37376258" w14:textId="77777777" w:rsidR="00C86B0F" w:rsidRPr="00C51526" w:rsidRDefault="005126ED" w:rsidP="00D87325">
            <w:pPr>
              <w:pStyle w:val="Tabletext"/>
              <w:ind w:left="171" w:hanging="171"/>
              <w:rPr>
                <w:rStyle w:val="Tablefreq"/>
              </w:rPr>
            </w:pPr>
            <w:r w:rsidRPr="00C51526">
              <w:rPr>
                <w:rStyle w:val="Artref"/>
              </w:rPr>
              <w:t>5.494  5.495  5.496</w:t>
            </w:r>
          </w:p>
        </w:tc>
        <w:tc>
          <w:tcPr>
            <w:tcW w:w="3118" w:type="dxa"/>
            <w:tcBorders>
              <w:bottom w:val="single" w:sz="6" w:space="0" w:color="auto"/>
              <w:right w:val="single" w:sz="6" w:space="0" w:color="auto"/>
            </w:tcBorders>
          </w:tcPr>
          <w:p w14:paraId="62C4896E" w14:textId="77777777" w:rsidR="00C86B0F" w:rsidRPr="00C51526" w:rsidRDefault="005126ED" w:rsidP="00D87325">
            <w:pPr>
              <w:pStyle w:val="Tabletext"/>
              <w:tabs>
                <w:tab w:val="clear" w:pos="284"/>
              </w:tabs>
              <w:ind w:left="172" w:hanging="172"/>
              <w:rPr>
                <w:rStyle w:val="Artref"/>
              </w:rPr>
            </w:pPr>
            <w:r w:rsidRPr="00C51526">
              <w:rPr>
                <w:rStyle w:val="Artref"/>
              </w:rPr>
              <w:t>5.487A  5.488  5.490</w:t>
            </w:r>
          </w:p>
        </w:tc>
        <w:tc>
          <w:tcPr>
            <w:tcW w:w="3119" w:type="dxa"/>
            <w:vMerge w:val="restart"/>
            <w:tcBorders>
              <w:top w:val="single" w:sz="6" w:space="0" w:color="auto"/>
              <w:right w:val="single" w:sz="6" w:space="0" w:color="auto"/>
            </w:tcBorders>
          </w:tcPr>
          <w:p w14:paraId="28D93B65" w14:textId="77777777" w:rsidR="00C86B0F" w:rsidRPr="00C51526" w:rsidRDefault="005126ED" w:rsidP="00D87325">
            <w:pPr>
              <w:pStyle w:val="Tabletext"/>
              <w:tabs>
                <w:tab w:val="clear" w:pos="284"/>
              </w:tabs>
              <w:ind w:left="173" w:hanging="173"/>
              <w:rPr>
                <w:rStyle w:val="Tablefreq"/>
              </w:rPr>
            </w:pPr>
            <w:r w:rsidRPr="00C51526">
              <w:rPr>
                <w:rStyle w:val="Tablefreq"/>
              </w:rPr>
              <w:t>12,5-12,75</w:t>
            </w:r>
          </w:p>
          <w:p w14:paraId="30C863E4" w14:textId="77777777" w:rsidR="00C86B0F" w:rsidRPr="00C51526" w:rsidRDefault="005126ED" w:rsidP="00D87325">
            <w:pPr>
              <w:pStyle w:val="TableTextS5"/>
              <w:spacing w:before="20" w:after="20"/>
            </w:pPr>
            <w:r w:rsidRPr="00C51526">
              <w:t>FIXE</w:t>
            </w:r>
          </w:p>
          <w:p w14:paraId="12ACDF46" w14:textId="77777777" w:rsidR="00C86B0F" w:rsidRPr="00C51526" w:rsidRDefault="005126ED" w:rsidP="00D87325">
            <w:pPr>
              <w:pStyle w:val="TableTextS5"/>
              <w:spacing w:before="20" w:after="20"/>
            </w:pPr>
            <w:r w:rsidRPr="00C51526">
              <w:t>FIXE PAR SATELLITE</w:t>
            </w:r>
            <w:r w:rsidRPr="00C51526">
              <w:br/>
              <w:t xml:space="preserve">(espace vers Terre)  </w:t>
            </w:r>
            <w:r w:rsidRPr="00C51526">
              <w:rPr>
                <w:rStyle w:val="Artref"/>
              </w:rPr>
              <w:t>5.484A  5.484B</w:t>
            </w:r>
          </w:p>
          <w:p w14:paraId="0CFE31D0" w14:textId="77777777" w:rsidR="00C86B0F" w:rsidRPr="00C51526" w:rsidRDefault="005126ED" w:rsidP="00D87325">
            <w:pPr>
              <w:pStyle w:val="TableTextS5"/>
              <w:spacing w:before="20" w:after="20"/>
            </w:pPr>
            <w:r w:rsidRPr="00C51526">
              <w:t xml:space="preserve">MOBILE sauf mobile </w:t>
            </w:r>
            <w:r w:rsidRPr="00C51526">
              <w:br/>
              <w:t>aéronautique</w:t>
            </w:r>
          </w:p>
          <w:p w14:paraId="0EC9A094" w14:textId="77777777" w:rsidR="00C86B0F" w:rsidRPr="00C51526" w:rsidRDefault="005126ED" w:rsidP="00D87325">
            <w:pPr>
              <w:pStyle w:val="Tabletext"/>
              <w:tabs>
                <w:tab w:val="clear" w:pos="284"/>
              </w:tabs>
              <w:ind w:left="173" w:hanging="173"/>
              <w:rPr>
                <w:rStyle w:val="Tablefreq"/>
              </w:rPr>
            </w:pPr>
            <w:r w:rsidRPr="00C51526">
              <w:t xml:space="preserve">RADIODIFFUSION PAR SATELLITE  </w:t>
            </w:r>
            <w:r w:rsidRPr="00C51526">
              <w:rPr>
                <w:rStyle w:val="Artref"/>
              </w:rPr>
              <w:t>5.493</w:t>
            </w:r>
          </w:p>
        </w:tc>
      </w:tr>
      <w:tr w:rsidR="00756C3A" w:rsidRPr="00C51526" w14:paraId="63EA3737" w14:textId="77777777" w:rsidTr="00AD0734">
        <w:trPr>
          <w:cantSplit/>
          <w:jc w:val="center"/>
        </w:trPr>
        <w:tc>
          <w:tcPr>
            <w:tcW w:w="3119" w:type="dxa"/>
            <w:vMerge/>
            <w:tcBorders>
              <w:left w:val="single" w:sz="6" w:space="0" w:color="auto"/>
              <w:bottom w:val="single" w:sz="6" w:space="0" w:color="auto"/>
              <w:right w:val="single" w:sz="6" w:space="0" w:color="auto"/>
            </w:tcBorders>
          </w:tcPr>
          <w:p w14:paraId="7B90B973" w14:textId="77777777" w:rsidR="00C86B0F" w:rsidRPr="00C51526" w:rsidRDefault="00C86B0F" w:rsidP="00D87325">
            <w:pPr>
              <w:pStyle w:val="Tabletext"/>
              <w:rPr>
                <w:color w:val="000000"/>
                <w:highlight w:val="cyan"/>
              </w:rPr>
            </w:pPr>
          </w:p>
        </w:tc>
        <w:tc>
          <w:tcPr>
            <w:tcW w:w="3118" w:type="dxa"/>
            <w:tcBorders>
              <w:top w:val="single" w:sz="6" w:space="0" w:color="auto"/>
              <w:left w:val="single" w:sz="6" w:space="0" w:color="auto"/>
              <w:bottom w:val="single" w:sz="6" w:space="0" w:color="auto"/>
              <w:right w:val="single" w:sz="4" w:space="0" w:color="auto"/>
            </w:tcBorders>
          </w:tcPr>
          <w:p w14:paraId="7A2778C5" w14:textId="77777777" w:rsidR="00C86B0F" w:rsidRPr="00C51526" w:rsidRDefault="005126ED" w:rsidP="00D87325">
            <w:pPr>
              <w:pStyle w:val="Tabletext"/>
              <w:tabs>
                <w:tab w:val="clear" w:pos="284"/>
              </w:tabs>
              <w:ind w:left="172" w:hanging="172"/>
              <w:rPr>
                <w:rStyle w:val="Tablefreq"/>
              </w:rPr>
            </w:pPr>
            <w:r w:rsidRPr="00C51526">
              <w:rPr>
                <w:rStyle w:val="Tablefreq"/>
              </w:rPr>
              <w:t>12,7-12,75</w:t>
            </w:r>
          </w:p>
          <w:p w14:paraId="5751117B" w14:textId="77777777" w:rsidR="00C86B0F" w:rsidRPr="00C51526" w:rsidRDefault="005126ED" w:rsidP="00D87325">
            <w:pPr>
              <w:pStyle w:val="TableTextS5"/>
              <w:spacing w:before="20" w:after="20"/>
            </w:pPr>
            <w:r w:rsidRPr="00C51526">
              <w:t>FIXE</w:t>
            </w:r>
          </w:p>
          <w:p w14:paraId="5C187585" w14:textId="77777777" w:rsidR="00C86B0F" w:rsidRPr="00C51526" w:rsidRDefault="005126ED" w:rsidP="00D87325">
            <w:pPr>
              <w:pStyle w:val="TableTextS5"/>
              <w:spacing w:before="20" w:after="20"/>
            </w:pPr>
            <w:r w:rsidRPr="00C51526">
              <w:t>FIXE PAR SATELLITE</w:t>
            </w:r>
            <w:r w:rsidRPr="00C51526">
              <w:br/>
              <w:t>(Terre vers espace)</w:t>
            </w:r>
          </w:p>
          <w:p w14:paraId="3161675A" w14:textId="77777777" w:rsidR="00C86B0F" w:rsidRPr="00C51526" w:rsidRDefault="005126ED" w:rsidP="00D87325">
            <w:pPr>
              <w:pStyle w:val="TableTextS5"/>
              <w:spacing w:before="20" w:after="20"/>
            </w:pPr>
            <w:r w:rsidRPr="00C51526">
              <w:t xml:space="preserve">MOBILE sauf mobile </w:t>
            </w:r>
            <w:r w:rsidRPr="00C51526">
              <w:br/>
              <w:t>aéronautique</w:t>
            </w:r>
          </w:p>
        </w:tc>
        <w:tc>
          <w:tcPr>
            <w:tcW w:w="3119" w:type="dxa"/>
            <w:vMerge/>
            <w:tcBorders>
              <w:left w:val="single" w:sz="4" w:space="0" w:color="auto"/>
              <w:bottom w:val="single" w:sz="6" w:space="0" w:color="auto"/>
              <w:right w:val="single" w:sz="6" w:space="0" w:color="auto"/>
            </w:tcBorders>
          </w:tcPr>
          <w:p w14:paraId="00C6C117" w14:textId="77777777" w:rsidR="00C86B0F" w:rsidRPr="00C51526" w:rsidRDefault="00C86B0F" w:rsidP="00D87325">
            <w:pPr>
              <w:pStyle w:val="Tabletext"/>
              <w:rPr>
                <w:color w:val="000000"/>
              </w:rPr>
            </w:pPr>
          </w:p>
        </w:tc>
      </w:tr>
    </w:tbl>
    <w:p w14:paraId="7D633585" w14:textId="77777777" w:rsidR="00E27447" w:rsidRPr="00C51526" w:rsidRDefault="00E27447" w:rsidP="00D87325">
      <w:pPr>
        <w:pStyle w:val="Reasons"/>
      </w:pPr>
    </w:p>
    <w:p w14:paraId="62092E8B" w14:textId="77777777" w:rsidR="00E27447" w:rsidRPr="00C51526" w:rsidRDefault="005126ED" w:rsidP="00D87325">
      <w:pPr>
        <w:pStyle w:val="Proposal"/>
      </w:pPr>
      <w:r w:rsidRPr="00C51526">
        <w:rPr>
          <w:u w:val="single"/>
        </w:rPr>
        <w:t>NOC</w:t>
      </w:r>
      <w:r w:rsidRPr="00C51526">
        <w:tab/>
        <w:t>EUR/65A17/2</w:t>
      </w:r>
      <w:r w:rsidRPr="00C51526">
        <w:rPr>
          <w:vanish/>
          <w:color w:val="7F7F7F" w:themeColor="text1" w:themeTint="80"/>
          <w:vertAlign w:val="superscript"/>
        </w:rPr>
        <w:t>#1892</w:t>
      </w:r>
    </w:p>
    <w:p w14:paraId="154B74D3" w14:textId="77777777" w:rsidR="00C86B0F" w:rsidRPr="00C51526" w:rsidRDefault="005126ED" w:rsidP="00D87325">
      <w:pPr>
        <w:pStyle w:val="Note"/>
        <w:rPr>
          <w:b/>
          <w:bCs/>
        </w:rPr>
      </w:pPr>
      <w:r w:rsidRPr="00C51526">
        <w:rPr>
          <w:b/>
          <w:bCs/>
        </w:rPr>
        <w:t>5.487</w:t>
      </w:r>
      <w:r w:rsidRPr="00C51526">
        <w:rPr>
          <w:b/>
          <w:bCs/>
        </w:rPr>
        <w:tab/>
      </w:r>
      <w:r w:rsidRPr="00C51526">
        <w:t xml:space="preserve">Dans la bande de fréquences 11,7-12,5 GHz, dans les Régions 1 et 3, les services fixe, fixe par satellite, mobile, sauf mobile aéronautique, et de radiodiffusion, conformément à leurs attributions respectives, ne doivent pas causer de brouillages préjudiciables aux stations du service de radiodiffusion par satellite fonctionnant conformément au Plan pour les Régions 1 et 3 de l'Appendice </w:t>
      </w:r>
      <w:r w:rsidRPr="00C51526">
        <w:rPr>
          <w:b/>
          <w:bCs/>
        </w:rPr>
        <w:t>30</w:t>
      </w:r>
      <w:r w:rsidRPr="00C51526">
        <w:t>, ni demander à être protégés vis-à-vis de ces stations.</w:t>
      </w:r>
      <w:r w:rsidRPr="00C51526">
        <w:rPr>
          <w:sz w:val="16"/>
          <w:szCs w:val="16"/>
        </w:rPr>
        <w:t>     (CMR-03)</w:t>
      </w:r>
    </w:p>
    <w:p w14:paraId="0ACD6C77" w14:textId="77777777" w:rsidR="00E27447" w:rsidRPr="00C51526" w:rsidRDefault="00E27447" w:rsidP="00D87325">
      <w:pPr>
        <w:pStyle w:val="Reasons"/>
      </w:pPr>
    </w:p>
    <w:p w14:paraId="05C6D259" w14:textId="77777777" w:rsidR="00E27447" w:rsidRPr="00C51526" w:rsidRDefault="005126ED" w:rsidP="00D87325">
      <w:pPr>
        <w:pStyle w:val="Proposal"/>
      </w:pPr>
      <w:r w:rsidRPr="00C51526">
        <w:t>MOD</w:t>
      </w:r>
      <w:r w:rsidRPr="00C51526">
        <w:tab/>
        <w:t>EUR/65A17/3</w:t>
      </w:r>
      <w:r w:rsidRPr="00C51526">
        <w:rPr>
          <w:vanish/>
          <w:color w:val="7F7F7F" w:themeColor="text1" w:themeTint="80"/>
          <w:vertAlign w:val="superscript"/>
        </w:rPr>
        <w:t>#1893</w:t>
      </w:r>
    </w:p>
    <w:p w14:paraId="37804DE4" w14:textId="77777777" w:rsidR="00C86B0F" w:rsidRPr="00C51526" w:rsidRDefault="005126ED" w:rsidP="00D87325">
      <w:pPr>
        <w:pStyle w:val="Tabletitle"/>
      </w:pPr>
      <w:r w:rsidRPr="00C51526">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C51526" w14:paraId="322C800A"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038E816" w14:textId="77777777" w:rsidR="00C86B0F" w:rsidRPr="00C51526" w:rsidRDefault="005126ED" w:rsidP="00D87325">
            <w:pPr>
              <w:pStyle w:val="Tablehead"/>
            </w:pPr>
            <w:r w:rsidRPr="00C51526">
              <w:t>Attribution aux services</w:t>
            </w:r>
          </w:p>
        </w:tc>
      </w:tr>
      <w:tr w:rsidR="00756C3A" w:rsidRPr="00C51526" w14:paraId="5E971B42"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7038D69F" w14:textId="77777777" w:rsidR="00C86B0F" w:rsidRPr="00C51526" w:rsidRDefault="005126ED" w:rsidP="00D87325">
            <w:pPr>
              <w:pStyle w:val="Tablehead"/>
            </w:pPr>
            <w:r w:rsidRPr="00C51526">
              <w:t>Région 1</w:t>
            </w:r>
          </w:p>
        </w:tc>
        <w:tc>
          <w:tcPr>
            <w:tcW w:w="3118" w:type="dxa"/>
            <w:tcBorders>
              <w:top w:val="single" w:sz="6" w:space="0" w:color="auto"/>
              <w:left w:val="single" w:sz="6" w:space="0" w:color="auto"/>
              <w:bottom w:val="single" w:sz="6" w:space="0" w:color="auto"/>
              <w:right w:val="single" w:sz="6" w:space="0" w:color="auto"/>
            </w:tcBorders>
          </w:tcPr>
          <w:p w14:paraId="4F8E8D8B" w14:textId="77777777" w:rsidR="00C86B0F" w:rsidRPr="00C51526" w:rsidRDefault="005126ED" w:rsidP="00D87325">
            <w:pPr>
              <w:pStyle w:val="Tablehead"/>
            </w:pPr>
            <w:r w:rsidRPr="00C51526">
              <w:t>Région 2</w:t>
            </w:r>
          </w:p>
        </w:tc>
        <w:tc>
          <w:tcPr>
            <w:tcW w:w="3119" w:type="dxa"/>
            <w:tcBorders>
              <w:top w:val="single" w:sz="6" w:space="0" w:color="auto"/>
              <w:left w:val="single" w:sz="6" w:space="0" w:color="auto"/>
              <w:bottom w:val="single" w:sz="6" w:space="0" w:color="auto"/>
              <w:right w:val="single" w:sz="6" w:space="0" w:color="auto"/>
            </w:tcBorders>
          </w:tcPr>
          <w:p w14:paraId="2AD8EA09" w14:textId="77777777" w:rsidR="00C86B0F" w:rsidRPr="00C51526" w:rsidRDefault="005126ED" w:rsidP="00D87325">
            <w:pPr>
              <w:pStyle w:val="Tablehead"/>
            </w:pPr>
            <w:r w:rsidRPr="00C51526">
              <w:t>Région 3</w:t>
            </w:r>
          </w:p>
        </w:tc>
      </w:tr>
      <w:tr w:rsidR="00756C3A" w:rsidRPr="00C51526" w14:paraId="1D90855B"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5FD9176" w14:textId="77777777" w:rsidR="00C86B0F" w:rsidRPr="00C51526" w:rsidRDefault="005126ED" w:rsidP="00D87325">
            <w:pPr>
              <w:pStyle w:val="TableTextS5"/>
              <w:spacing w:before="30" w:after="30"/>
            </w:pPr>
            <w:r w:rsidRPr="00C51526">
              <w:rPr>
                <w:rStyle w:val="Tablefreq"/>
              </w:rPr>
              <w:t>18,1-18,4</w:t>
            </w:r>
            <w:r w:rsidRPr="00C51526">
              <w:tab/>
              <w:t>FIXE</w:t>
            </w:r>
          </w:p>
          <w:p w14:paraId="55DCE257" w14:textId="77777777" w:rsidR="00B92FC5" w:rsidRPr="00C51526" w:rsidRDefault="005126ED" w:rsidP="00D87325">
            <w:pPr>
              <w:pStyle w:val="TableTextS5"/>
              <w:spacing w:before="30" w:after="30"/>
              <w:ind w:left="3266" w:hanging="3266"/>
              <w:rPr>
                <w:ins w:id="10" w:author="French" w:date="2023-11-06T10:49:00Z"/>
                <w:rStyle w:val="Artref"/>
              </w:rPr>
            </w:pPr>
            <w:r w:rsidRPr="00C51526">
              <w:tab/>
            </w:r>
            <w:r w:rsidRPr="00C51526">
              <w:tab/>
            </w:r>
            <w:r w:rsidRPr="00C51526">
              <w:tab/>
            </w:r>
            <w:r w:rsidRPr="00C51526">
              <w:tab/>
              <w:t xml:space="preserve">FIXE PAR SATELLITE (espace vers Terre)  </w:t>
            </w:r>
            <w:r w:rsidRPr="00C51526">
              <w:rPr>
                <w:rStyle w:val="Artref"/>
              </w:rPr>
              <w:t xml:space="preserve">5.484A </w:t>
            </w:r>
            <w:r w:rsidRPr="00C51526">
              <w:t xml:space="preserve"> </w:t>
            </w:r>
            <w:r w:rsidRPr="00C51526">
              <w:rPr>
                <w:rStyle w:val="Artref"/>
              </w:rPr>
              <w:t xml:space="preserve">5.516B  5.517A  </w:t>
            </w:r>
            <w:r w:rsidRPr="00C51526">
              <w:t xml:space="preserve">(Terre vers espace)  </w:t>
            </w:r>
            <w:r w:rsidRPr="00C51526">
              <w:rPr>
                <w:rStyle w:val="Artref"/>
              </w:rPr>
              <w:t>5.520</w:t>
            </w:r>
          </w:p>
          <w:p w14:paraId="34E06FAC" w14:textId="4F202483" w:rsidR="003763E8" w:rsidRPr="00C51526" w:rsidRDefault="00B92FC5" w:rsidP="00D87325">
            <w:pPr>
              <w:pStyle w:val="TableTextS5"/>
              <w:spacing w:before="30" w:after="30"/>
              <w:ind w:left="3266" w:hanging="3266"/>
              <w:rPr>
                <w:ins w:id="11" w:author="Bendotti, Coraline" w:date="2023-11-15T13:40:00Z"/>
                <w:color w:val="000000"/>
              </w:rPr>
            </w:pPr>
            <w:ins w:id="12" w:author="French" w:date="2023-11-06T10:49:00Z">
              <w:r w:rsidRPr="00C51526">
                <w:rPr>
                  <w:rStyle w:val="Artref"/>
                </w:rPr>
                <w:tab/>
              </w:r>
              <w:r w:rsidRPr="00C51526">
                <w:rPr>
                  <w:rStyle w:val="Artref"/>
                </w:rPr>
                <w:tab/>
              </w:r>
              <w:r w:rsidRPr="00C51526">
                <w:rPr>
                  <w:rStyle w:val="Artref"/>
                </w:rPr>
                <w:tab/>
              </w:r>
              <w:r w:rsidRPr="00C51526">
                <w:rPr>
                  <w:rStyle w:val="Artref"/>
                </w:rPr>
                <w:tab/>
              </w:r>
            </w:ins>
            <w:ins w:id="13" w:author="Frenchmfr" w:date="2023-04-04T21:13:00Z">
              <w:r w:rsidR="005126ED" w:rsidRPr="00C51526">
                <w:rPr>
                  <w:color w:val="000000"/>
                </w:rPr>
                <w:t>INTER-SATELLITE</w:t>
              </w:r>
            </w:ins>
            <w:ins w:id="14" w:author="Hugo Vignal" w:date="2023-04-04T23:35:00Z">
              <w:r w:rsidR="005126ED" w:rsidRPr="00C51526">
                <w:rPr>
                  <w:color w:val="000000"/>
                </w:rPr>
                <w:t>S</w:t>
              </w:r>
            </w:ins>
            <w:ins w:id="15" w:author="Frenchmfr" w:date="2023-04-04T21:13:00Z">
              <w:r w:rsidR="005126ED" w:rsidRPr="00C51526">
                <w:rPr>
                  <w:color w:val="000000"/>
                </w:rPr>
                <w:t xml:space="preserve">  ADD 5.A117</w:t>
              </w:r>
            </w:ins>
          </w:p>
          <w:p w14:paraId="74DB0F31" w14:textId="6BD560F0" w:rsidR="00C86B0F" w:rsidRPr="00C51526" w:rsidRDefault="003763E8" w:rsidP="00D87325">
            <w:pPr>
              <w:pStyle w:val="TableTextS5"/>
              <w:spacing w:before="30" w:after="30"/>
            </w:pPr>
            <w:r w:rsidRPr="00C51526">
              <w:rPr>
                <w:rStyle w:val="Artref"/>
                <w:color w:val="000000"/>
              </w:rPr>
              <w:tab/>
            </w:r>
            <w:r w:rsidRPr="00C51526">
              <w:rPr>
                <w:rStyle w:val="Artref"/>
                <w:color w:val="000000"/>
              </w:rPr>
              <w:tab/>
            </w:r>
            <w:r w:rsidRPr="00C51526">
              <w:rPr>
                <w:rStyle w:val="Artref"/>
                <w:color w:val="000000"/>
              </w:rPr>
              <w:tab/>
            </w:r>
            <w:r w:rsidRPr="00C51526">
              <w:rPr>
                <w:rStyle w:val="Artref"/>
                <w:color w:val="000000"/>
              </w:rPr>
              <w:tab/>
            </w:r>
            <w:r w:rsidR="005126ED" w:rsidRPr="00C51526">
              <w:t>MOBILE</w:t>
            </w:r>
          </w:p>
          <w:p w14:paraId="12E2B042" w14:textId="77777777" w:rsidR="00C86B0F" w:rsidRPr="00C51526" w:rsidRDefault="005126ED" w:rsidP="00D87325">
            <w:pPr>
              <w:pStyle w:val="TableTextS5"/>
              <w:spacing w:before="30" w:after="30"/>
            </w:pPr>
            <w:r w:rsidRPr="00C51526">
              <w:tab/>
            </w:r>
            <w:r w:rsidRPr="00C51526">
              <w:tab/>
            </w:r>
            <w:r w:rsidRPr="00C51526">
              <w:tab/>
            </w:r>
            <w:r w:rsidRPr="00C51526">
              <w:tab/>
            </w:r>
            <w:r w:rsidRPr="00C51526">
              <w:rPr>
                <w:rStyle w:val="Artref"/>
              </w:rPr>
              <w:t>5.519</w:t>
            </w:r>
            <w:r w:rsidRPr="00C51526">
              <w:t xml:space="preserve">  </w:t>
            </w:r>
            <w:r w:rsidRPr="00C51526">
              <w:rPr>
                <w:rStyle w:val="Artref"/>
              </w:rPr>
              <w:t>5.521</w:t>
            </w:r>
          </w:p>
        </w:tc>
      </w:tr>
    </w:tbl>
    <w:p w14:paraId="0A8C82F0" w14:textId="77777777" w:rsidR="00210A7F" w:rsidRPr="00C51526" w:rsidRDefault="00210A7F" w:rsidP="00D87325">
      <w:pPr>
        <w:pStyle w:val="Reasons"/>
      </w:pPr>
    </w:p>
    <w:p w14:paraId="0C15BB31" w14:textId="77777777" w:rsidR="00E27447" w:rsidRPr="00C51526" w:rsidRDefault="005126ED" w:rsidP="00D87325">
      <w:pPr>
        <w:pStyle w:val="Proposal"/>
      </w:pPr>
      <w:r w:rsidRPr="00C51526">
        <w:t>MOD</w:t>
      </w:r>
      <w:r w:rsidRPr="00C51526">
        <w:tab/>
        <w:t>EUR/65A17/4</w:t>
      </w:r>
      <w:r w:rsidRPr="00C51526">
        <w:rPr>
          <w:vanish/>
          <w:color w:val="7F7F7F" w:themeColor="text1" w:themeTint="80"/>
          <w:vertAlign w:val="superscript"/>
        </w:rPr>
        <w:t>#1894</w:t>
      </w:r>
    </w:p>
    <w:p w14:paraId="38BB0212" w14:textId="77777777" w:rsidR="00C86B0F" w:rsidRPr="00C51526" w:rsidRDefault="005126ED" w:rsidP="00D87325">
      <w:pPr>
        <w:pStyle w:val="Tabletitle"/>
      </w:pPr>
      <w:r w:rsidRPr="00C51526">
        <w:t>18,4-22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C51526" w14:paraId="55FD7E3F"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94B3A03" w14:textId="77777777" w:rsidR="00C86B0F" w:rsidRPr="00C51526" w:rsidRDefault="005126ED" w:rsidP="00D87325">
            <w:pPr>
              <w:pStyle w:val="Tablehead"/>
            </w:pPr>
            <w:r w:rsidRPr="00C51526">
              <w:t>Attribution aux services</w:t>
            </w:r>
          </w:p>
        </w:tc>
      </w:tr>
      <w:tr w:rsidR="00756C3A" w:rsidRPr="00C51526" w14:paraId="400C8985" w14:textId="77777777" w:rsidTr="00AD0734">
        <w:trPr>
          <w:cantSplit/>
          <w:jc w:val="center"/>
        </w:trPr>
        <w:tc>
          <w:tcPr>
            <w:tcW w:w="3119" w:type="dxa"/>
            <w:tcBorders>
              <w:top w:val="single" w:sz="6" w:space="0" w:color="auto"/>
              <w:left w:val="single" w:sz="6" w:space="0" w:color="auto"/>
              <w:right w:val="single" w:sz="6" w:space="0" w:color="auto"/>
            </w:tcBorders>
          </w:tcPr>
          <w:p w14:paraId="78E12C25" w14:textId="77777777" w:rsidR="00C86B0F" w:rsidRPr="00C51526" w:rsidRDefault="005126ED" w:rsidP="00D87325">
            <w:pPr>
              <w:pStyle w:val="Tablehead"/>
            </w:pPr>
            <w:r w:rsidRPr="00C51526">
              <w:t>Région 1</w:t>
            </w:r>
          </w:p>
        </w:tc>
        <w:tc>
          <w:tcPr>
            <w:tcW w:w="3118" w:type="dxa"/>
            <w:tcBorders>
              <w:top w:val="single" w:sz="6" w:space="0" w:color="auto"/>
              <w:left w:val="single" w:sz="6" w:space="0" w:color="auto"/>
              <w:right w:val="single" w:sz="6" w:space="0" w:color="auto"/>
            </w:tcBorders>
          </w:tcPr>
          <w:p w14:paraId="716791E8" w14:textId="77777777" w:rsidR="00C86B0F" w:rsidRPr="00C51526" w:rsidRDefault="005126ED" w:rsidP="00D87325">
            <w:pPr>
              <w:pStyle w:val="Tablehead"/>
            </w:pPr>
            <w:r w:rsidRPr="00C51526">
              <w:t>Région 2</w:t>
            </w:r>
          </w:p>
        </w:tc>
        <w:tc>
          <w:tcPr>
            <w:tcW w:w="3119" w:type="dxa"/>
            <w:tcBorders>
              <w:top w:val="single" w:sz="6" w:space="0" w:color="auto"/>
              <w:left w:val="single" w:sz="6" w:space="0" w:color="auto"/>
              <w:right w:val="single" w:sz="6" w:space="0" w:color="auto"/>
            </w:tcBorders>
          </w:tcPr>
          <w:p w14:paraId="2D5564E6" w14:textId="77777777" w:rsidR="00C86B0F" w:rsidRPr="00C51526" w:rsidRDefault="005126ED" w:rsidP="00D87325">
            <w:pPr>
              <w:pStyle w:val="Tablehead"/>
            </w:pPr>
            <w:r w:rsidRPr="00C51526">
              <w:t>Région 3</w:t>
            </w:r>
          </w:p>
        </w:tc>
      </w:tr>
      <w:tr w:rsidR="00756C3A" w:rsidRPr="00C51526" w14:paraId="369A03E4" w14:textId="77777777" w:rsidTr="00AD0734">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3C049579" w14:textId="77777777" w:rsidR="00C86B0F" w:rsidRPr="00C51526" w:rsidRDefault="005126ED" w:rsidP="00D87325">
            <w:pPr>
              <w:pStyle w:val="TableTextS5"/>
            </w:pPr>
            <w:r w:rsidRPr="00C51526">
              <w:rPr>
                <w:rStyle w:val="Tablefreq"/>
              </w:rPr>
              <w:t>18,4-18,6</w:t>
            </w:r>
            <w:r w:rsidRPr="00C51526">
              <w:tab/>
              <w:t>FIXE</w:t>
            </w:r>
          </w:p>
          <w:p w14:paraId="55F0C4FE" w14:textId="61155E28" w:rsidR="00B92FC5" w:rsidRPr="00C51526" w:rsidRDefault="005126ED" w:rsidP="00D87325">
            <w:pPr>
              <w:pStyle w:val="TableTextS5"/>
              <w:tabs>
                <w:tab w:val="clear" w:pos="170"/>
                <w:tab w:val="left" w:pos="306"/>
              </w:tabs>
              <w:ind w:left="3141" w:hanging="3141"/>
              <w:rPr>
                <w:ins w:id="16" w:author="French" w:date="2023-11-06T10:49:00Z"/>
                <w:rStyle w:val="Artref"/>
              </w:rPr>
            </w:pPr>
            <w:r w:rsidRPr="00C51526">
              <w:tab/>
            </w:r>
            <w:r w:rsidRPr="00C51526">
              <w:tab/>
            </w:r>
            <w:r w:rsidRPr="00C51526">
              <w:tab/>
            </w:r>
            <w:r w:rsidRPr="00C51526">
              <w:tab/>
              <w:t xml:space="preserve">FIXE PAR SATELLITE (espace vers Terre)  </w:t>
            </w:r>
            <w:r w:rsidRPr="00C51526">
              <w:rPr>
                <w:rStyle w:val="Artref"/>
              </w:rPr>
              <w:t>5.484A  5.516B  5.517A</w:t>
            </w:r>
            <w:ins w:id="17" w:author="Bendotti, Coraline" w:date="2023-11-15T13:39:00Z">
              <w:r w:rsidR="006D6436" w:rsidRPr="00C51526">
                <w:rPr>
                  <w:rStyle w:val="Artref"/>
                </w:rPr>
                <w:t xml:space="preserve">  </w:t>
              </w:r>
            </w:ins>
          </w:p>
          <w:p w14:paraId="16E71ADA" w14:textId="6B6B12DE" w:rsidR="00C86B0F" w:rsidRPr="00C51526" w:rsidRDefault="00B92FC5" w:rsidP="00D87325">
            <w:pPr>
              <w:pStyle w:val="TableTextS5"/>
              <w:tabs>
                <w:tab w:val="clear" w:pos="170"/>
                <w:tab w:val="left" w:pos="306"/>
              </w:tabs>
              <w:ind w:left="3141" w:hanging="3141"/>
              <w:rPr>
                <w:ins w:id="18" w:author="Bendotti, Coraline" w:date="2023-11-15T13:39:00Z"/>
                <w:color w:val="000000"/>
              </w:rPr>
            </w:pPr>
            <w:ins w:id="19" w:author="French" w:date="2023-11-06T10:49:00Z">
              <w:r w:rsidRPr="00C51526">
                <w:rPr>
                  <w:rStyle w:val="Artref"/>
                </w:rPr>
                <w:tab/>
              </w:r>
              <w:r w:rsidRPr="00C51526">
                <w:rPr>
                  <w:rStyle w:val="Artref"/>
                </w:rPr>
                <w:tab/>
              </w:r>
              <w:r w:rsidRPr="00C51526">
                <w:rPr>
                  <w:rStyle w:val="Artref"/>
                </w:rPr>
                <w:tab/>
              </w:r>
              <w:r w:rsidRPr="00C51526">
                <w:rPr>
                  <w:rStyle w:val="Artref"/>
                </w:rPr>
                <w:tab/>
              </w:r>
            </w:ins>
            <w:ins w:id="20" w:author="Frenchmfr" w:date="2023-04-04T21:14:00Z">
              <w:r w:rsidR="005126ED" w:rsidRPr="00C51526">
                <w:rPr>
                  <w:color w:val="000000"/>
                </w:rPr>
                <w:t>INTER-SATELLITE</w:t>
              </w:r>
            </w:ins>
            <w:ins w:id="21" w:author="Hugo Vignal" w:date="2023-04-04T23:35:00Z">
              <w:r w:rsidR="005126ED" w:rsidRPr="00C51526">
                <w:rPr>
                  <w:color w:val="000000"/>
                </w:rPr>
                <w:t>S</w:t>
              </w:r>
            </w:ins>
            <w:ins w:id="22" w:author="Frenchmfr" w:date="2023-04-04T21:14:00Z">
              <w:r w:rsidR="005126ED" w:rsidRPr="00C51526">
                <w:rPr>
                  <w:color w:val="000000"/>
                </w:rPr>
                <w:t xml:space="preserve">  ADD 5.A117</w:t>
              </w:r>
            </w:ins>
          </w:p>
          <w:p w14:paraId="3AFDD325" w14:textId="2B499B12" w:rsidR="00C86B0F" w:rsidRPr="00C51526" w:rsidRDefault="003763E8" w:rsidP="00D87325">
            <w:pPr>
              <w:pStyle w:val="TableTextS5"/>
            </w:pPr>
            <w:r w:rsidRPr="00C51526">
              <w:tab/>
            </w:r>
            <w:r w:rsidRPr="00C51526">
              <w:tab/>
            </w:r>
            <w:r w:rsidRPr="00C51526">
              <w:tab/>
            </w:r>
            <w:r w:rsidRPr="00C51526">
              <w:tab/>
            </w:r>
            <w:r w:rsidR="005126ED" w:rsidRPr="00C51526">
              <w:t>MOBILE</w:t>
            </w:r>
          </w:p>
        </w:tc>
      </w:tr>
      <w:tr w:rsidR="00756C3A" w:rsidRPr="00C51526" w14:paraId="42C305A7" w14:textId="77777777" w:rsidTr="00AD0734">
        <w:trPr>
          <w:cantSplit/>
          <w:jc w:val="center"/>
        </w:trPr>
        <w:tc>
          <w:tcPr>
            <w:tcW w:w="9356" w:type="dxa"/>
            <w:gridSpan w:val="3"/>
            <w:tcBorders>
              <w:left w:val="single" w:sz="6" w:space="0" w:color="auto"/>
              <w:bottom w:val="single" w:sz="6" w:space="0" w:color="auto"/>
              <w:right w:val="single" w:sz="6" w:space="0" w:color="auto"/>
            </w:tcBorders>
          </w:tcPr>
          <w:p w14:paraId="4D940650" w14:textId="77777777" w:rsidR="00C86B0F" w:rsidRPr="00C51526" w:rsidRDefault="005126ED" w:rsidP="00D8732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289" w:hanging="3289"/>
              <w:rPr>
                <w:rStyle w:val="Artref"/>
                <w:b/>
                <w:bCs/>
                <w:sz w:val="24"/>
              </w:rPr>
            </w:pPr>
            <w:r w:rsidRPr="00C51526">
              <w:rPr>
                <w:rStyle w:val="Artref"/>
                <w:b/>
                <w:bCs/>
              </w:rPr>
              <w:t>...</w:t>
            </w:r>
          </w:p>
        </w:tc>
      </w:tr>
      <w:tr w:rsidR="00756C3A" w:rsidRPr="00C51526" w14:paraId="132CA9FB" w14:textId="77777777" w:rsidTr="00AD0734">
        <w:trPr>
          <w:cantSplit/>
          <w:jc w:val="center"/>
        </w:trPr>
        <w:tc>
          <w:tcPr>
            <w:tcW w:w="9356" w:type="dxa"/>
            <w:gridSpan w:val="3"/>
            <w:tcBorders>
              <w:left w:val="single" w:sz="6" w:space="0" w:color="auto"/>
              <w:bottom w:val="single" w:sz="4" w:space="0" w:color="auto"/>
              <w:right w:val="single" w:sz="6" w:space="0" w:color="auto"/>
            </w:tcBorders>
          </w:tcPr>
          <w:p w14:paraId="4EBCA24C" w14:textId="77777777" w:rsidR="00C86B0F" w:rsidRPr="00C51526" w:rsidRDefault="005126ED" w:rsidP="00D87325">
            <w:pPr>
              <w:pStyle w:val="TableTextS5"/>
            </w:pPr>
            <w:r w:rsidRPr="00C51526">
              <w:rPr>
                <w:rStyle w:val="Tablefreq"/>
              </w:rPr>
              <w:t>18,8-19,3</w:t>
            </w:r>
            <w:r w:rsidRPr="00C51526">
              <w:tab/>
              <w:t>FIXE</w:t>
            </w:r>
          </w:p>
          <w:p w14:paraId="4C879156" w14:textId="1DDC6471" w:rsidR="00B92FC5" w:rsidRPr="00C51526" w:rsidRDefault="005126ED" w:rsidP="00D87325">
            <w:pPr>
              <w:pStyle w:val="TableTextS5"/>
              <w:tabs>
                <w:tab w:val="clear" w:pos="170"/>
                <w:tab w:val="left" w:pos="306"/>
              </w:tabs>
              <w:ind w:left="3141" w:hanging="3141"/>
              <w:rPr>
                <w:ins w:id="23" w:author="French" w:date="2023-11-06T10:49:00Z"/>
                <w:rStyle w:val="Artref"/>
              </w:rPr>
            </w:pPr>
            <w:r w:rsidRPr="00C51526">
              <w:tab/>
            </w:r>
            <w:r w:rsidRPr="00C51526">
              <w:tab/>
            </w:r>
            <w:r w:rsidRPr="00C51526">
              <w:tab/>
            </w:r>
            <w:r w:rsidRPr="00C51526">
              <w:tab/>
              <w:t xml:space="preserve">FIXE PAR SATELLITE (espace vers Terre)  </w:t>
            </w:r>
            <w:r w:rsidRPr="00C51526">
              <w:rPr>
                <w:rStyle w:val="Artref"/>
              </w:rPr>
              <w:t>5.516B  5.517A  5.523A</w:t>
            </w:r>
            <w:ins w:id="24" w:author="Bendotti, Coraline" w:date="2023-11-15T15:18:00Z">
              <w:r w:rsidR="00210A7F" w:rsidRPr="00C51526">
                <w:rPr>
                  <w:rStyle w:val="Artref"/>
                </w:rPr>
                <w:t xml:space="preserve">  </w:t>
              </w:r>
            </w:ins>
          </w:p>
          <w:p w14:paraId="35AB1427" w14:textId="53B05495" w:rsidR="00C86B0F" w:rsidRPr="00C51526" w:rsidRDefault="00B92FC5" w:rsidP="00D87325">
            <w:pPr>
              <w:pStyle w:val="TableTextS5"/>
              <w:tabs>
                <w:tab w:val="clear" w:pos="170"/>
                <w:tab w:val="left" w:pos="306"/>
              </w:tabs>
              <w:ind w:left="3141" w:hanging="3141"/>
              <w:rPr>
                <w:ins w:id="25" w:author="Bendotti, Coraline" w:date="2023-11-15T13:40:00Z"/>
                <w:color w:val="000000"/>
              </w:rPr>
            </w:pPr>
            <w:ins w:id="26" w:author="French" w:date="2023-11-06T10:49:00Z">
              <w:r w:rsidRPr="00C51526">
                <w:rPr>
                  <w:rStyle w:val="Artref"/>
                </w:rPr>
                <w:tab/>
              </w:r>
              <w:r w:rsidRPr="00C51526">
                <w:rPr>
                  <w:rStyle w:val="Artref"/>
                </w:rPr>
                <w:tab/>
              </w:r>
              <w:r w:rsidRPr="00C51526">
                <w:rPr>
                  <w:rStyle w:val="Artref"/>
                </w:rPr>
                <w:tab/>
              </w:r>
              <w:r w:rsidRPr="00C51526">
                <w:rPr>
                  <w:rStyle w:val="Artref"/>
                </w:rPr>
                <w:tab/>
              </w:r>
            </w:ins>
            <w:ins w:id="27" w:author="Frenchmfr" w:date="2023-04-04T21:14:00Z">
              <w:r w:rsidRPr="00C51526">
                <w:rPr>
                  <w:color w:val="000000"/>
                </w:rPr>
                <w:t>INTER-SATELLITE</w:t>
              </w:r>
            </w:ins>
            <w:ins w:id="28" w:author="Hugo Vignal" w:date="2023-04-04T23:35:00Z">
              <w:r w:rsidRPr="00C51526">
                <w:rPr>
                  <w:color w:val="000000"/>
                </w:rPr>
                <w:t>S</w:t>
              </w:r>
            </w:ins>
            <w:ins w:id="29" w:author="Frenchmfr" w:date="2023-04-04T21:14:00Z">
              <w:r w:rsidRPr="00C51526">
                <w:rPr>
                  <w:color w:val="000000"/>
                </w:rPr>
                <w:t xml:space="preserve">  ADD 5.A117</w:t>
              </w:r>
            </w:ins>
          </w:p>
          <w:p w14:paraId="7F30EE23" w14:textId="6382DDFF" w:rsidR="00C86B0F" w:rsidRPr="00C51526" w:rsidRDefault="003763E8" w:rsidP="00D8732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289" w:hanging="3289"/>
            </w:pPr>
            <w:r w:rsidRPr="00C51526">
              <w:tab/>
            </w:r>
            <w:r w:rsidR="005126ED" w:rsidRPr="00C51526">
              <w:t>MOBILE</w:t>
            </w:r>
          </w:p>
        </w:tc>
      </w:tr>
      <w:tr w:rsidR="00756C3A" w:rsidRPr="00C51526" w14:paraId="51A4B597"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381C000" w14:textId="77777777" w:rsidR="00C86B0F" w:rsidRPr="00C51526" w:rsidRDefault="005126ED" w:rsidP="00D87325">
            <w:pPr>
              <w:pStyle w:val="TableTextS5"/>
            </w:pPr>
            <w:r w:rsidRPr="00C51526">
              <w:rPr>
                <w:rStyle w:val="Tablefreq"/>
              </w:rPr>
              <w:t>19,3-19,7</w:t>
            </w:r>
            <w:r w:rsidRPr="00C51526">
              <w:tab/>
              <w:t>FIXE</w:t>
            </w:r>
          </w:p>
          <w:p w14:paraId="0D432BB9" w14:textId="717CCC66" w:rsidR="00B92FC5" w:rsidRPr="00C51526" w:rsidRDefault="005126ED" w:rsidP="00D87325">
            <w:pPr>
              <w:pStyle w:val="TableTextS5"/>
              <w:tabs>
                <w:tab w:val="clear" w:pos="170"/>
                <w:tab w:val="left" w:pos="260"/>
              </w:tabs>
              <w:ind w:left="3141" w:hanging="3141"/>
              <w:rPr>
                <w:rStyle w:val="Artref"/>
              </w:rPr>
            </w:pPr>
            <w:r w:rsidRPr="00C51526">
              <w:tab/>
            </w:r>
            <w:r w:rsidRPr="00C51526">
              <w:tab/>
            </w:r>
            <w:r w:rsidRPr="00C51526">
              <w:tab/>
            </w:r>
            <w:r w:rsidRPr="00C51526">
              <w:tab/>
              <w:t xml:space="preserve">FIXE PAR SATELLITE (espace vers Terre) (Terre vers espace)  </w:t>
            </w:r>
            <w:r w:rsidRPr="00C51526">
              <w:rPr>
                <w:rStyle w:val="Artref"/>
              </w:rPr>
              <w:t>5.517A  5.523B  5.523C  5.523D  5.52</w:t>
            </w:r>
            <w:r w:rsidR="000D1E4D" w:rsidRPr="00C51526">
              <w:rPr>
                <w:rStyle w:val="Artref"/>
              </w:rPr>
              <w:t>3E</w:t>
            </w:r>
            <w:ins w:id="30" w:author="Bendotti, Coraline" w:date="2023-11-15T15:18:00Z">
              <w:r w:rsidR="000D1E4D" w:rsidRPr="00C51526">
                <w:rPr>
                  <w:rStyle w:val="Artref"/>
                </w:rPr>
                <w:t xml:space="preserve">  </w:t>
              </w:r>
            </w:ins>
          </w:p>
          <w:p w14:paraId="51D6087A" w14:textId="3F033881" w:rsidR="00C86B0F" w:rsidRPr="00C51526" w:rsidRDefault="00B92FC5" w:rsidP="00D87325">
            <w:pPr>
              <w:pStyle w:val="TableTextS5"/>
              <w:tabs>
                <w:tab w:val="clear" w:pos="170"/>
                <w:tab w:val="clear" w:pos="567"/>
                <w:tab w:val="left" w:pos="260"/>
                <w:tab w:val="left" w:pos="589"/>
              </w:tabs>
              <w:ind w:left="3141" w:hanging="3141"/>
              <w:rPr>
                <w:ins w:id="31" w:author="Bendotti, Coraline" w:date="2023-11-15T13:40:00Z"/>
                <w:rStyle w:val="Artref"/>
              </w:rPr>
            </w:pPr>
            <w:ins w:id="32" w:author="French" w:date="2023-11-06T10:50:00Z">
              <w:r w:rsidRPr="00C51526">
                <w:rPr>
                  <w:color w:val="000000"/>
                </w:rPr>
                <w:tab/>
              </w:r>
              <w:r w:rsidRPr="00C51526">
                <w:rPr>
                  <w:color w:val="000000"/>
                </w:rPr>
                <w:tab/>
              </w:r>
              <w:r w:rsidRPr="00C51526">
                <w:rPr>
                  <w:color w:val="000000"/>
                </w:rPr>
                <w:tab/>
              </w:r>
              <w:r w:rsidRPr="00C51526">
                <w:rPr>
                  <w:color w:val="000000"/>
                </w:rPr>
                <w:tab/>
              </w:r>
            </w:ins>
            <w:ins w:id="33" w:author="Frenchvs" w:date="2023-04-05T21:40:00Z">
              <w:r w:rsidR="005126ED" w:rsidRPr="00C51526">
                <w:rPr>
                  <w:color w:val="000000"/>
                </w:rPr>
                <w:t>INTER-SATELLITES</w:t>
              </w:r>
            </w:ins>
            <w:ins w:id="34" w:author="Frenchm" w:date="2023-03-15T09:46:00Z">
              <w:r w:rsidR="005126ED" w:rsidRPr="00C51526">
                <w:rPr>
                  <w:rStyle w:val="Artref"/>
                </w:rPr>
                <w:t xml:space="preserve">  ADD 5.</w:t>
              </w:r>
            </w:ins>
            <w:ins w:id="35" w:author="Frenchvs" w:date="2023-04-05T21:40:00Z">
              <w:r w:rsidR="005126ED" w:rsidRPr="00C51526">
                <w:rPr>
                  <w:rStyle w:val="Artref"/>
                </w:rPr>
                <w:t>A</w:t>
              </w:r>
            </w:ins>
            <w:ins w:id="36" w:author="Frenchm" w:date="2023-03-15T09:46:00Z">
              <w:r w:rsidR="005126ED" w:rsidRPr="00C51526">
                <w:rPr>
                  <w:rStyle w:val="Artref"/>
                </w:rPr>
                <w:t>117</w:t>
              </w:r>
            </w:ins>
            <w:ins w:id="37" w:author="French" w:date="2023-11-06T10:50:00Z">
              <w:r w:rsidRPr="00C51526">
                <w:rPr>
                  <w:rStyle w:val="Artref"/>
                </w:rPr>
                <w:t xml:space="preserve">  ADD 5.B117</w:t>
              </w:r>
            </w:ins>
          </w:p>
          <w:p w14:paraId="1B100BE3" w14:textId="11BBC393" w:rsidR="00C86B0F" w:rsidRPr="00C51526" w:rsidRDefault="003763E8" w:rsidP="00D87325">
            <w:pPr>
              <w:pStyle w:val="TableTextS5"/>
            </w:pPr>
            <w:r w:rsidRPr="00C51526">
              <w:rPr>
                <w:color w:val="000000"/>
              </w:rPr>
              <w:tab/>
            </w:r>
            <w:r w:rsidRPr="00C51526">
              <w:rPr>
                <w:color w:val="000000"/>
              </w:rPr>
              <w:tab/>
            </w:r>
            <w:r w:rsidRPr="00C51526">
              <w:rPr>
                <w:color w:val="000000"/>
              </w:rPr>
              <w:tab/>
            </w:r>
            <w:r w:rsidRPr="00C51526">
              <w:rPr>
                <w:color w:val="000000"/>
              </w:rPr>
              <w:tab/>
            </w:r>
            <w:r w:rsidR="005126ED" w:rsidRPr="00C51526">
              <w:t>MOBILE</w:t>
            </w:r>
          </w:p>
        </w:tc>
      </w:tr>
      <w:tr w:rsidR="00756C3A" w:rsidRPr="00C51526" w14:paraId="7D9FF978" w14:textId="77777777" w:rsidTr="00AD0734">
        <w:trPr>
          <w:cantSplit/>
          <w:jc w:val="center"/>
        </w:trPr>
        <w:tc>
          <w:tcPr>
            <w:tcW w:w="3119" w:type="dxa"/>
            <w:tcBorders>
              <w:top w:val="single" w:sz="4" w:space="0" w:color="auto"/>
              <w:left w:val="single" w:sz="6" w:space="0" w:color="auto"/>
              <w:right w:val="single" w:sz="6" w:space="0" w:color="auto"/>
            </w:tcBorders>
          </w:tcPr>
          <w:p w14:paraId="36D74F8D" w14:textId="77777777" w:rsidR="00C86B0F" w:rsidRPr="00C51526" w:rsidRDefault="005126ED" w:rsidP="00D8732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3" w:hanging="313"/>
              <w:rPr>
                <w:rStyle w:val="Tablefreq"/>
              </w:rPr>
            </w:pPr>
            <w:r w:rsidRPr="00C51526">
              <w:rPr>
                <w:rStyle w:val="Tablefreq"/>
              </w:rPr>
              <w:t>19,7-20,1</w:t>
            </w:r>
          </w:p>
          <w:p w14:paraId="1FA742A2" w14:textId="77777777" w:rsidR="00B92FC5" w:rsidRPr="00C51526" w:rsidRDefault="005126ED" w:rsidP="00D87325">
            <w:pPr>
              <w:pStyle w:val="TableTextS5"/>
              <w:rPr>
                <w:rStyle w:val="Artref"/>
              </w:rPr>
            </w:pPr>
            <w:r w:rsidRPr="00C51526">
              <w:t>FIXE PAR SATELLITE</w:t>
            </w:r>
            <w:r w:rsidRPr="00C51526">
              <w:br/>
              <w:t xml:space="preserve">(espace vers Terre)  </w:t>
            </w:r>
            <w:r w:rsidRPr="00C51526">
              <w:rPr>
                <w:rStyle w:val="Artref"/>
              </w:rPr>
              <w:t>5.484A  5.484B  5.516B  5.527A</w:t>
            </w:r>
            <w:ins w:id="38" w:author="French" w:date="2023-11-06T10:51:00Z">
              <w:r w:rsidR="00B92FC5" w:rsidRPr="00C51526">
                <w:rPr>
                  <w:rStyle w:val="Artref"/>
                </w:rPr>
                <w:t xml:space="preserve">  </w:t>
              </w:r>
            </w:ins>
          </w:p>
          <w:p w14:paraId="7D13AB10" w14:textId="5954A769" w:rsidR="00C86B0F" w:rsidRPr="00C51526" w:rsidRDefault="005126ED" w:rsidP="00D87325">
            <w:pPr>
              <w:pStyle w:val="TableTextS5"/>
              <w:rPr>
                <w:ins w:id="39" w:author="Frenchm" w:date="2023-03-15T09:48:00Z"/>
              </w:rPr>
            </w:pPr>
            <w:ins w:id="40" w:author="Frenchm" w:date="2023-03-15T09:48:00Z">
              <w:r w:rsidRPr="00C51526">
                <w:t>INTER</w:t>
              </w:r>
            </w:ins>
            <w:ins w:id="41" w:author="French" w:date="2023-03-21T14:46:00Z">
              <w:r w:rsidRPr="00C51526">
                <w:t>-</w:t>
              </w:r>
            </w:ins>
            <w:ins w:id="42" w:author="Frenchm" w:date="2023-03-15T09:48:00Z">
              <w:r w:rsidRPr="00C51526">
                <w:t>SATELLITE</w:t>
              </w:r>
            </w:ins>
            <w:ins w:id="43" w:author="French" w:date="2023-03-21T14:47:00Z">
              <w:r w:rsidRPr="00C51526">
                <w:t>S</w:t>
              </w:r>
            </w:ins>
            <w:ins w:id="44" w:author="Frenchm" w:date="2023-03-15T09:48:00Z">
              <w:r w:rsidRPr="00C51526">
                <w:t xml:space="preserve">  ADD</w:t>
              </w:r>
            </w:ins>
            <w:ins w:id="45" w:author="Frenche" w:date="2023-04-13T11:43:00Z">
              <w:r w:rsidRPr="00C51526">
                <w:t> </w:t>
              </w:r>
            </w:ins>
            <w:ins w:id="46" w:author="Frenchm" w:date="2023-03-15T09:48:00Z">
              <w:r w:rsidRPr="00C51526">
                <w:t>5.A117</w:t>
              </w:r>
            </w:ins>
          </w:p>
          <w:p w14:paraId="769672A8" w14:textId="77777777" w:rsidR="00C86B0F" w:rsidRPr="00C51526" w:rsidRDefault="005126ED" w:rsidP="00D87325">
            <w:pPr>
              <w:pStyle w:val="TableTextS5"/>
            </w:pPr>
            <w:r w:rsidRPr="00C51526">
              <w:t>Mobile par satellite</w:t>
            </w:r>
            <w:r w:rsidRPr="00C51526">
              <w:br/>
              <w:t>(espace vers Terre)</w:t>
            </w:r>
          </w:p>
        </w:tc>
        <w:tc>
          <w:tcPr>
            <w:tcW w:w="3118" w:type="dxa"/>
            <w:tcBorders>
              <w:top w:val="single" w:sz="4" w:space="0" w:color="auto"/>
              <w:left w:val="single" w:sz="6" w:space="0" w:color="auto"/>
              <w:right w:val="single" w:sz="6" w:space="0" w:color="auto"/>
            </w:tcBorders>
          </w:tcPr>
          <w:p w14:paraId="04B97BF7" w14:textId="77777777" w:rsidR="00C86B0F" w:rsidRPr="00C51526" w:rsidRDefault="005126ED" w:rsidP="00D8732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4" w:hanging="314"/>
              <w:rPr>
                <w:rStyle w:val="Tablefreq"/>
              </w:rPr>
            </w:pPr>
            <w:r w:rsidRPr="00C51526">
              <w:rPr>
                <w:rStyle w:val="Tablefreq"/>
              </w:rPr>
              <w:t>19,7-20,1</w:t>
            </w:r>
          </w:p>
          <w:p w14:paraId="5EC30226" w14:textId="77777777" w:rsidR="00B92FC5" w:rsidRPr="00C51526" w:rsidRDefault="005126ED" w:rsidP="00D87325">
            <w:pPr>
              <w:pStyle w:val="TableTextS5"/>
              <w:rPr>
                <w:rStyle w:val="Artref"/>
              </w:rPr>
            </w:pPr>
            <w:r w:rsidRPr="00C51526">
              <w:t>FIXE PAR SATELLITE</w:t>
            </w:r>
            <w:r w:rsidRPr="00C51526">
              <w:br/>
              <w:t xml:space="preserve">(espace vers Terre)  </w:t>
            </w:r>
            <w:r w:rsidRPr="00C51526">
              <w:rPr>
                <w:rStyle w:val="Artref"/>
              </w:rPr>
              <w:t>5.484A  5.484B  5.516B  5.527A</w:t>
            </w:r>
            <w:ins w:id="47" w:author="French" w:date="2023-11-06T10:51:00Z">
              <w:r w:rsidR="00B92FC5" w:rsidRPr="00C51526">
                <w:rPr>
                  <w:rStyle w:val="Artref"/>
                </w:rPr>
                <w:t xml:space="preserve">  </w:t>
              </w:r>
            </w:ins>
          </w:p>
          <w:p w14:paraId="45DBE6A7" w14:textId="5C77583D" w:rsidR="00C86B0F" w:rsidRPr="00C51526" w:rsidRDefault="005126ED" w:rsidP="00D87325">
            <w:pPr>
              <w:pStyle w:val="TableTextS5"/>
              <w:rPr>
                <w:ins w:id="48" w:author="Frenchm" w:date="2023-03-15T09:48:00Z"/>
              </w:rPr>
            </w:pPr>
            <w:ins w:id="49" w:author="Frenchm" w:date="2023-03-15T09:48:00Z">
              <w:r w:rsidRPr="00C51526">
                <w:t>INTER</w:t>
              </w:r>
            </w:ins>
            <w:ins w:id="50" w:author="French" w:date="2023-03-21T14:46:00Z">
              <w:r w:rsidRPr="00C51526">
                <w:t>-</w:t>
              </w:r>
            </w:ins>
            <w:ins w:id="51" w:author="Frenchm" w:date="2023-03-15T09:48:00Z">
              <w:r w:rsidRPr="00C51526">
                <w:t>SATELLITE</w:t>
              </w:r>
            </w:ins>
            <w:ins w:id="52" w:author="French" w:date="2023-03-21T14:47:00Z">
              <w:r w:rsidRPr="00C51526">
                <w:t>S</w:t>
              </w:r>
            </w:ins>
            <w:ins w:id="53" w:author="Frenchm" w:date="2023-03-15T09:48:00Z">
              <w:r w:rsidRPr="00C51526">
                <w:t xml:space="preserve">  ADD</w:t>
              </w:r>
            </w:ins>
            <w:ins w:id="54" w:author="French" w:date="2023-11-19T10:45:00Z">
              <w:r w:rsidR="00D87325" w:rsidRPr="00C51526">
                <w:t> </w:t>
              </w:r>
            </w:ins>
            <w:ins w:id="55" w:author="Frenchm" w:date="2023-03-15T09:48:00Z">
              <w:r w:rsidRPr="00C51526">
                <w:t>5.A117</w:t>
              </w:r>
            </w:ins>
          </w:p>
          <w:p w14:paraId="202C6FDC" w14:textId="77777777" w:rsidR="00C86B0F" w:rsidRPr="00C51526" w:rsidRDefault="005126ED" w:rsidP="00D87325">
            <w:pPr>
              <w:pStyle w:val="TableTextS5"/>
            </w:pPr>
            <w:r w:rsidRPr="00C51526">
              <w:t>MOBILE PAR SATELLITE</w:t>
            </w:r>
            <w:r w:rsidRPr="00C51526">
              <w:br/>
              <w:t>(espace vers Terre)</w:t>
            </w:r>
          </w:p>
        </w:tc>
        <w:tc>
          <w:tcPr>
            <w:tcW w:w="3119" w:type="dxa"/>
            <w:tcBorders>
              <w:top w:val="single" w:sz="4" w:space="0" w:color="auto"/>
              <w:left w:val="single" w:sz="6" w:space="0" w:color="auto"/>
              <w:right w:val="single" w:sz="6" w:space="0" w:color="auto"/>
            </w:tcBorders>
          </w:tcPr>
          <w:p w14:paraId="63CC0092" w14:textId="77777777" w:rsidR="00C86B0F" w:rsidRPr="00C51526" w:rsidRDefault="005126ED" w:rsidP="00D8732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5" w:hanging="315"/>
              <w:rPr>
                <w:rStyle w:val="Tablefreq"/>
              </w:rPr>
            </w:pPr>
            <w:r w:rsidRPr="00C51526">
              <w:rPr>
                <w:rStyle w:val="Tablefreq"/>
              </w:rPr>
              <w:t>19,7-20,1</w:t>
            </w:r>
          </w:p>
          <w:p w14:paraId="5AD97311" w14:textId="77777777" w:rsidR="00B92FC5" w:rsidRPr="00C51526" w:rsidRDefault="005126ED" w:rsidP="00D87325">
            <w:pPr>
              <w:pStyle w:val="TableTextS5"/>
              <w:rPr>
                <w:rStyle w:val="Artref"/>
              </w:rPr>
            </w:pPr>
            <w:r w:rsidRPr="00C51526">
              <w:t>FIXE PAR SATELLITE</w:t>
            </w:r>
            <w:r w:rsidRPr="00C51526">
              <w:br/>
              <w:t xml:space="preserve">(espace vers Terre)  </w:t>
            </w:r>
            <w:r w:rsidRPr="00C51526">
              <w:rPr>
                <w:rStyle w:val="Artref"/>
              </w:rPr>
              <w:t>5.484A  5.484B  5.516B  5.527A</w:t>
            </w:r>
            <w:ins w:id="56" w:author="French" w:date="2023-11-06T10:52:00Z">
              <w:r w:rsidR="00B92FC5" w:rsidRPr="00C51526">
                <w:rPr>
                  <w:rStyle w:val="Artref"/>
                </w:rPr>
                <w:t xml:space="preserve">  </w:t>
              </w:r>
            </w:ins>
          </w:p>
          <w:p w14:paraId="243EBCFA" w14:textId="2CF1FF3C" w:rsidR="00C86B0F" w:rsidRPr="00C51526" w:rsidRDefault="005126ED" w:rsidP="00D87325">
            <w:pPr>
              <w:pStyle w:val="TableTextS5"/>
              <w:rPr>
                <w:ins w:id="57" w:author="Frenchm" w:date="2023-03-15T09:48:00Z"/>
              </w:rPr>
            </w:pPr>
            <w:ins w:id="58" w:author="Frenchm" w:date="2023-03-15T09:48:00Z">
              <w:r w:rsidRPr="00C51526">
                <w:t>INTER</w:t>
              </w:r>
            </w:ins>
            <w:ins w:id="59" w:author="Frenche" w:date="2023-04-13T11:44:00Z">
              <w:r w:rsidRPr="00C51526">
                <w:noBreakHyphen/>
              </w:r>
            </w:ins>
            <w:ins w:id="60" w:author="Frenchm" w:date="2023-03-15T09:48:00Z">
              <w:r w:rsidRPr="00C51526">
                <w:t>SATELLITE</w:t>
              </w:r>
            </w:ins>
            <w:ins w:id="61" w:author="French" w:date="2023-03-21T14:47:00Z">
              <w:r w:rsidRPr="00C51526">
                <w:t>S</w:t>
              </w:r>
            </w:ins>
            <w:ins w:id="62" w:author="Frenchm" w:date="2023-03-15T09:48:00Z">
              <w:r w:rsidRPr="00C51526">
                <w:t xml:space="preserve">  ADD</w:t>
              </w:r>
            </w:ins>
            <w:ins w:id="63" w:author="Frenche" w:date="2023-04-13T11:44:00Z">
              <w:r w:rsidRPr="00C51526">
                <w:t> </w:t>
              </w:r>
            </w:ins>
            <w:ins w:id="64" w:author="Frenchm" w:date="2023-03-15T09:48:00Z">
              <w:r w:rsidRPr="00C51526">
                <w:t>5.A117</w:t>
              </w:r>
            </w:ins>
          </w:p>
          <w:p w14:paraId="15E497CB" w14:textId="77777777" w:rsidR="00C86B0F" w:rsidRPr="00C51526" w:rsidRDefault="005126ED" w:rsidP="00D87325">
            <w:pPr>
              <w:pStyle w:val="TableTextS5"/>
            </w:pPr>
            <w:r w:rsidRPr="00C51526">
              <w:t>Mobile par satellite</w:t>
            </w:r>
            <w:r w:rsidRPr="00C51526">
              <w:br/>
              <w:t>(espace vers Terre)</w:t>
            </w:r>
          </w:p>
        </w:tc>
      </w:tr>
      <w:tr w:rsidR="00756C3A" w:rsidRPr="00C51526" w14:paraId="06F6FC6B" w14:textId="77777777" w:rsidTr="00AD0734">
        <w:trPr>
          <w:cantSplit/>
          <w:jc w:val="center"/>
        </w:trPr>
        <w:tc>
          <w:tcPr>
            <w:tcW w:w="3119" w:type="dxa"/>
            <w:tcBorders>
              <w:left w:val="single" w:sz="6" w:space="0" w:color="auto"/>
              <w:bottom w:val="single" w:sz="4" w:space="0" w:color="auto"/>
              <w:right w:val="single" w:sz="6" w:space="0" w:color="auto"/>
            </w:tcBorders>
          </w:tcPr>
          <w:p w14:paraId="7D326FAB" w14:textId="77777777" w:rsidR="00C86B0F" w:rsidRPr="00C51526" w:rsidRDefault="005126ED" w:rsidP="00D87325">
            <w:pPr>
              <w:pStyle w:val="Tabletext"/>
              <w:rPr>
                <w:rStyle w:val="Artref"/>
                <w:sz w:val="24"/>
              </w:rPr>
            </w:pPr>
            <w:r w:rsidRPr="00C51526">
              <w:rPr>
                <w:rStyle w:val="Artref"/>
              </w:rPr>
              <w:br/>
              <w:t>5.524</w:t>
            </w:r>
          </w:p>
        </w:tc>
        <w:tc>
          <w:tcPr>
            <w:tcW w:w="3118" w:type="dxa"/>
            <w:tcBorders>
              <w:left w:val="single" w:sz="6" w:space="0" w:color="auto"/>
              <w:bottom w:val="single" w:sz="4" w:space="0" w:color="auto"/>
              <w:right w:val="single" w:sz="6" w:space="0" w:color="auto"/>
            </w:tcBorders>
          </w:tcPr>
          <w:p w14:paraId="12F2F5B9" w14:textId="77777777" w:rsidR="00C86B0F" w:rsidRPr="00C51526" w:rsidRDefault="005126ED" w:rsidP="00D87325">
            <w:pPr>
              <w:pStyle w:val="Tabletext"/>
              <w:tabs>
                <w:tab w:val="clear" w:pos="284"/>
              </w:tabs>
              <w:rPr>
                <w:rStyle w:val="Artref"/>
              </w:rPr>
            </w:pPr>
            <w:r w:rsidRPr="00C51526">
              <w:rPr>
                <w:rStyle w:val="Artref"/>
              </w:rPr>
              <w:t>5.524  5.525  5.526  5.527  5.528  5.529</w:t>
            </w:r>
          </w:p>
        </w:tc>
        <w:tc>
          <w:tcPr>
            <w:tcW w:w="3119" w:type="dxa"/>
            <w:tcBorders>
              <w:left w:val="single" w:sz="6" w:space="0" w:color="auto"/>
              <w:bottom w:val="single" w:sz="4" w:space="0" w:color="auto"/>
              <w:right w:val="single" w:sz="6" w:space="0" w:color="auto"/>
            </w:tcBorders>
          </w:tcPr>
          <w:p w14:paraId="0DC984C4" w14:textId="77777777" w:rsidR="00C86B0F" w:rsidRPr="00C51526" w:rsidRDefault="005126ED" w:rsidP="00D87325">
            <w:pPr>
              <w:pStyle w:val="Tabletext"/>
              <w:rPr>
                <w:rStyle w:val="Artref"/>
              </w:rPr>
            </w:pPr>
            <w:r w:rsidRPr="00C51526">
              <w:rPr>
                <w:rStyle w:val="Artref"/>
              </w:rPr>
              <w:br/>
              <w:t>5.524</w:t>
            </w:r>
          </w:p>
        </w:tc>
      </w:tr>
      <w:tr w:rsidR="00756C3A" w:rsidRPr="00C51526" w14:paraId="245D8334"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CC22380" w14:textId="63F059C4" w:rsidR="00B92FC5" w:rsidRPr="00C51526" w:rsidRDefault="005126ED" w:rsidP="00D87325">
            <w:pPr>
              <w:pStyle w:val="TableTextS5"/>
              <w:ind w:left="3141" w:hanging="3141"/>
              <w:rPr>
                <w:i/>
                <w:iCs/>
              </w:rPr>
            </w:pPr>
            <w:r w:rsidRPr="00C51526">
              <w:rPr>
                <w:rStyle w:val="Tablefreq"/>
              </w:rPr>
              <w:t>20,1-20,2</w:t>
            </w:r>
            <w:r w:rsidRPr="00C51526">
              <w:rPr>
                <w:b/>
              </w:rPr>
              <w:tab/>
            </w:r>
            <w:r w:rsidRPr="00C51526">
              <w:t xml:space="preserve">FIXE PAR SATELLITE (espace vers Terre)  </w:t>
            </w:r>
            <w:r w:rsidRPr="00C51526">
              <w:rPr>
                <w:rStyle w:val="Artref"/>
              </w:rPr>
              <w:t>5.484A  5.484B  5.516B  5.527A</w:t>
            </w:r>
          </w:p>
          <w:p w14:paraId="4C3E449A" w14:textId="52BF9206" w:rsidR="00C86B0F" w:rsidRPr="00C51526" w:rsidRDefault="00B92FC5" w:rsidP="00D87325">
            <w:pPr>
              <w:pStyle w:val="TableTextS5"/>
              <w:ind w:left="3141" w:hanging="3141"/>
              <w:rPr>
                <w:ins w:id="65" w:author="Frenchm" w:date="2023-03-15T09:49:00Z"/>
              </w:rPr>
            </w:pPr>
            <w:ins w:id="66" w:author="French" w:date="2023-11-06T10:52:00Z">
              <w:r w:rsidRPr="00C51526">
                <w:tab/>
              </w:r>
              <w:r w:rsidRPr="00C51526">
                <w:tab/>
              </w:r>
              <w:r w:rsidRPr="00C51526">
                <w:tab/>
              </w:r>
              <w:r w:rsidRPr="00C51526">
                <w:tab/>
              </w:r>
            </w:ins>
            <w:ins w:id="67" w:author="Frenchm" w:date="2023-03-15T09:49:00Z">
              <w:r w:rsidR="005126ED" w:rsidRPr="00C51526">
                <w:t>INTER</w:t>
              </w:r>
            </w:ins>
            <w:ins w:id="68" w:author="French" w:date="2023-03-21T14:47:00Z">
              <w:r w:rsidR="005126ED" w:rsidRPr="00C51526">
                <w:t>-</w:t>
              </w:r>
            </w:ins>
            <w:ins w:id="69" w:author="Frenchm" w:date="2023-03-15T09:49:00Z">
              <w:r w:rsidR="005126ED" w:rsidRPr="00C51526">
                <w:t>SATELLITE</w:t>
              </w:r>
            </w:ins>
            <w:ins w:id="70" w:author="French" w:date="2023-03-21T14:47:00Z">
              <w:r w:rsidR="005126ED" w:rsidRPr="00C51526">
                <w:t>S</w:t>
              </w:r>
            </w:ins>
            <w:ins w:id="71" w:author="Frenchm" w:date="2023-03-15T09:49:00Z">
              <w:r w:rsidR="005126ED" w:rsidRPr="00C51526">
                <w:t xml:space="preserve">  ADD 5.A117</w:t>
              </w:r>
            </w:ins>
          </w:p>
          <w:p w14:paraId="0BDA9679" w14:textId="77777777" w:rsidR="00C86B0F" w:rsidRPr="00C51526" w:rsidRDefault="005126ED" w:rsidP="00D87325">
            <w:pPr>
              <w:pStyle w:val="TableTextS5"/>
            </w:pPr>
            <w:r w:rsidRPr="00C51526">
              <w:tab/>
            </w:r>
            <w:r w:rsidRPr="00C51526">
              <w:tab/>
            </w:r>
            <w:r w:rsidRPr="00C51526">
              <w:tab/>
            </w:r>
            <w:r w:rsidRPr="00C51526">
              <w:tab/>
              <w:t>MOBILE PAR SATELLITE (espace vers Terre)</w:t>
            </w:r>
          </w:p>
          <w:p w14:paraId="5BCB6138" w14:textId="77777777" w:rsidR="00C86B0F" w:rsidRPr="00C51526" w:rsidRDefault="005126ED" w:rsidP="00D87325">
            <w:pPr>
              <w:pStyle w:val="TableTextS5"/>
              <w:ind w:left="2977" w:hanging="2977"/>
            </w:pPr>
            <w:r w:rsidRPr="00C51526">
              <w:tab/>
            </w:r>
            <w:r w:rsidRPr="00C51526">
              <w:tab/>
            </w:r>
            <w:r w:rsidRPr="00C51526">
              <w:tab/>
            </w:r>
            <w:r w:rsidRPr="00C51526">
              <w:tab/>
            </w:r>
            <w:r w:rsidRPr="00C51526">
              <w:rPr>
                <w:rStyle w:val="Artref"/>
              </w:rPr>
              <w:t>5.524</w:t>
            </w:r>
            <w:r w:rsidRPr="00C51526">
              <w:t xml:space="preserve">  </w:t>
            </w:r>
            <w:r w:rsidRPr="00C51526">
              <w:rPr>
                <w:rStyle w:val="Artref"/>
              </w:rPr>
              <w:t>5.525</w:t>
            </w:r>
            <w:r w:rsidRPr="00C51526">
              <w:t xml:space="preserve">  </w:t>
            </w:r>
            <w:r w:rsidRPr="00C51526">
              <w:rPr>
                <w:rStyle w:val="Artref"/>
              </w:rPr>
              <w:t>5.526</w:t>
            </w:r>
            <w:r w:rsidRPr="00C51526">
              <w:t xml:space="preserve">  </w:t>
            </w:r>
            <w:r w:rsidRPr="00C51526">
              <w:rPr>
                <w:rStyle w:val="Artref"/>
              </w:rPr>
              <w:t>5.527</w:t>
            </w:r>
            <w:r w:rsidRPr="00C51526">
              <w:t xml:space="preserve">  </w:t>
            </w:r>
            <w:r w:rsidRPr="00C51526">
              <w:rPr>
                <w:rStyle w:val="Artref"/>
              </w:rPr>
              <w:t>5.528</w:t>
            </w:r>
          </w:p>
        </w:tc>
      </w:tr>
    </w:tbl>
    <w:p w14:paraId="51AB3A14" w14:textId="77777777" w:rsidR="00E27447" w:rsidRPr="00C51526" w:rsidRDefault="00E27447" w:rsidP="00D87325">
      <w:pPr>
        <w:pStyle w:val="Reasons"/>
      </w:pPr>
    </w:p>
    <w:p w14:paraId="30DFE137" w14:textId="77777777" w:rsidR="00E27447" w:rsidRPr="00C51526" w:rsidRDefault="005126ED" w:rsidP="00D87325">
      <w:pPr>
        <w:pStyle w:val="Proposal"/>
      </w:pPr>
      <w:r w:rsidRPr="00C51526">
        <w:lastRenderedPageBreak/>
        <w:t>MOD</w:t>
      </w:r>
      <w:r w:rsidRPr="00C51526">
        <w:tab/>
        <w:t>EUR/65A17/5</w:t>
      </w:r>
      <w:r w:rsidRPr="00C51526">
        <w:rPr>
          <w:vanish/>
          <w:color w:val="7F7F7F" w:themeColor="text1" w:themeTint="80"/>
          <w:vertAlign w:val="superscript"/>
        </w:rPr>
        <w:t>#1895</w:t>
      </w:r>
    </w:p>
    <w:p w14:paraId="17CFCD8E" w14:textId="77777777" w:rsidR="00C86B0F" w:rsidRPr="00C51526" w:rsidRDefault="005126ED" w:rsidP="00D87325">
      <w:pPr>
        <w:pStyle w:val="Tabletitle"/>
      </w:pPr>
      <w:r w:rsidRPr="00C51526">
        <w:t>24,75-29,9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C51526" w14:paraId="1221905E"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A0D7A82" w14:textId="77777777" w:rsidR="00C86B0F" w:rsidRPr="00C51526" w:rsidRDefault="005126ED" w:rsidP="00D87325">
            <w:pPr>
              <w:pStyle w:val="Tablehead"/>
            </w:pPr>
            <w:r w:rsidRPr="00C51526">
              <w:t>Attribution aux services</w:t>
            </w:r>
          </w:p>
        </w:tc>
      </w:tr>
      <w:tr w:rsidR="00756C3A" w:rsidRPr="00C51526" w14:paraId="2246A1C6" w14:textId="77777777" w:rsidTr="00AD0734">
        <w:trPr>
          <w:cantSplit/>
          <w:jc w:val="center"/>
        </w:trPr>
        <w:tc>
          <w:tcPr>
            <w:tcW w:w="3119" w:type="dxa"/>
            <w:tcBorders>
              <w:top w:val="single" w:sz="6" w:space="0" w:color="auto"/>
              <w:left w:val="single" w:sz="6" w:space="0" w:color="auto"/>
              <w:bottom w:val="single" w:sz="4" w:space="0" w:color="auto"/>
              <w:right w:val="single" w:sz="6" w:space="0" w:color="auto"/>
            </w:tcBorders>
          </w:tcPr>
          <w:p w14:paraId="2CAC1009" w14:textId="77777777" w:rsidR="00C86B0F" w:rsidRPr="00C51526" w:rsidRDefault="005126ED" w:rsidP="00D87325">
            <w:pPr>
              <w:pStyle w:val="Tablehead"/>
            </w:pPr>
            <w:r w:rsidRPr="00C51526">
              <w:t>Région 1</w:t>
            </w:r>
          </w:p>
        </w:tc>
        <w:tc>
          <w:tcPr>
            <w:tcW w:w="3118" w:type="dxa"/>
            <w:tcBorders>
              <w:top w:val="single" w:sz="6" w:space="0" w:color="auto"/>
              <w:left w:val="single" w:sz="6" w:space="0" w:color="auto"/>
              <w:bottom w:val="single" w:sz="4" w:space="0" w:color="auto"/>
              <w:right w:val="single" w:sz="6" w:space="0" w:color="auto"/>
            </w:tcBorders>
          </w:tcPr>
          <w:p w14:paraId="5FEFF159" w14:textId="77777777" w:rsidR="00C86B0F" w:rsidRPr="00C51526" w:rsidRDefault="005126ED" w:rsidP="00D87325">
            <w:pPr>
              <w:pStyle w:val="Tablehead"/>
            </w:pPr>
            <w:r w:rsidRPr="00C51526">
              <w:t>Région 2</w:t>
            </w:r>
          </w:p>
        </w:tc>
        <w:tc>
          <w:tcPr>
            <w:tcW w:w="3119" w:type="dxa"/>
            <w:tcBorders>
              <w:top w:val="single" w:sz="6" w:space="0" w:color="auto"/>
              <w:left w:val="single" w:sz="6" w:space="0" w:color="auto"/>
              <w:bottom w:val="single" w:sz="4" w:space="0" w:color="auto"/>
              <w:right w:val="single" w:sz="6" w:space="0" w:color="auto"/>
            </w:tcBorders>
          </w:tcPr>
          <w:p w14:paraId="130AD97F" w14:textId="77777777" w:rsidR="00C86B0F" w:rsidRPr="00C51526" w:rsidRDefault="005126ED" w:rsidP="00D87325">
            <w:pPr>
              <w:pStyle w:val="Tablehead"/>
            </w:pPr>
            <w:r w:rsidRPr="00C51526">
              <w:t>Région 3</w:t>
            </w:r>
          </w:p>
        </w:tc>
      </w:tr>
      <w:tr w:rsidR="00756C3A" w:rsidRPr="00C51526" w14:paraId="1F9E04D7"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0AB8EB18" w14:textId="77777777" w:rsidR="00C86B0F" w:rsidRPr="00C51526" w:rsidRDefault="005126ED" w:rsidP="00D87325">
            <w:pPr>
              <w:pStyle w:val="TableTextS5"/>
            </w:pPr>
            <w:r w:rsidRPr="00C51526">
              <w:rPr>
                <w:rStyle w:val="Tablefreq"/>
              </w:rPr>
              <w:t>27,5-28,5</w:t>
            </w:r>
            <w:r w:rsidRPr="00C51526">
              <w:rPr>
                <w:rStyle w:val="Tablefreq"/>
                <w:bCs/>
              </w:rPr>
              <w:tab/>
            </w:r>
            <w:r w:rsidRPr="00C51526">
              <w:t xml:space="preserve">FIXE  </w:t>
            </w:r>
            <w:r w:rsidRPr="00C51526">
              <w:rPr>
                <w:rStyle w:val="Artref"/>
              </w:rPr>
              <w:t>5.537A</w:t>
            </w:r>
          </w:p>
          <w:p w14:paraId="028319B0" w14:textId="19EE6BC5" w:rsidR="00B92FC5" w:rsidRPr="00C51526" w:rsidRDefault="005126ED" w:rsidP="00D87325">
            <w:pPr>
              <w:pStyle w:val="TableTextS5"/>
              <w:ind w:left="2977" w:hanging="2977"/>
              <w:rPr>
                <w:rStyle w:val="Artref"/>
              </w:rPr>
            </w:pPr>
            <w:r w:rsidRPr="00C51526">
              <w:tab/>
            </w:r>
            <w:r w:rsidRPr="00C51526">
              <w:tab/>
            </w:r>
            <w:r w:rsidRPr="00C51526">
              <w:tab/>
            </w:r>
            <w:r w:rsidRPr="00C51526">
              <w:tab/>
              <w:t xml:space="preserve">FIXE PAR SATELLITE (Terre vers espace)  </w:t>
            </w:r>
            <w:r w:rsidRPr="00C51526">
              <w:rPr>
                <w:rStyle w:val="Artref"/>
              </w:rPr>
              <w:t>5.484A  5.516B  5.517A  5.539</w:t>
            </w:r>
            <w:ins w:id="72" w:author="Bendotti, Coraline" w:date="2023-11-15T15:19:00Z">
              <w:r w:rsidR="000D1E4D" w:rsidRPr="00C51526">
                <w:rPr>
                  <w:rStyle w:val="Artref"/>
                </w:rPr>
                <w:t xml:space="preserve"> </w:t>
              </w:r>
            </w:ins>
          </w:p>
          <w:p w14:paraId="2333751A" w14:textId="3109992C" w:rsidR="00C86B0F" w:rsidRPr="00C51526" w:rsidRDefault="00B92FC5" w:rsidP="00D87325">
            <w:pPr>
              <w:pStyle w:val="TableTextS5"/>
              <w:ind w:left="2977" w:hanging="2977"/>
              <w:rPr>
                <w:ins w:id="73" w:author="Frenchm" w:date="2023-03-15T09:50:00Z"/>
              </w:rPr>
            </w:pPr>
            <w:ins w:id="74" w:author="French" w:date="2023-11-06T10:53:00Z">
              <w:r w:rsidRPr="00C51526">
                <w:rPr>
                  <w:rStyle w:val="Artref"/>
                </w:rPr>
                <w:tab/>
              </w:r>
              <w:r w:rsidRPr="00C51526">
                <w:rPr>
                  <w:rStyle w:val="Artref"/>
                </w:rPr>
                <w:tab/>
              </w:r>
              <w:r w:rsidRPr="00C51526">
                <w:rPr>
                  <w:rStyle w:val="Artref"/>
                </w:rPr>
                <w:tab/>
              </w:r>
              <w:r w:rsidRPr="00C51526">
                <w:rPr>
                  <w:rStyle w:val="Artref"/>
                </w:rPr>
                <w:tab/>
              </w:r>
            </w:ins>
            <w:ins w:id="75" w:author="Frenchm" w:date="2023-03-15T09:50:00Z">
              <w:r w:rsidR="005126ED" w:rsidRPr="00C51526">
                <w:t>INTER</w:t>
              </w:r>
            </w:ins>
            <w:ins w:id="76" w:author="French" w:date="2023-03-23T17:11:00Z">
              <w:r w:rsidR="005126ED" w:rsidRPr="00C51526">
                <w:t>-</w:t>
              </w:r>
            </w:ins>
            <w:ins w:id="77" w:author="Frenchm" w:date="2023-03-15T09:50:00Z">
              <w:r w:rsidR="005126ED" w:rsidRPr="00C51526">
                <w:t>SATELLITE</w:t>
              </w:r>
            </w:ins>
            <w:ins w:id="78" w:author="French" w:date="2023-03-23T17:11:00Z">
              <w:r w:rsidR="005126ED" w:rsidRPr="00C51526">
                <w:t>S</w:t>
              </w:r>
            </w:ins>
            <w:ins w:id="79" w:author="Frenchm" w:date="2023-03-15T09:50:00Z">
              <w:r w:rsidR="005126ED" w:rsidRPr="00C51526">
                <w:t xml:space="preserve">  ADD 5.A117</w:t>
              </w:r>
            </w:ins>
          </w:p>
          <w:p w14:paraId="08203174" w14:textId="77777777" w:rsidR="00C86B0F" w:rsidRPr="00C51526" w:rsidRDefault="005126ED" w:rsidP="00D87325">
            <w:pPr>
              <w:pStyle w:val="TableTextS5"/>
            </w:pPr>
            <w:r w:rsidRPr="00C51526">
              <w:tab/>
            </w:r>
            <w:r w:rsidRPr="00C51526">
              <w:tab/>
            </w:r>
            <w:r w:rsidRPr="00C51526">
              <w:tab/>
            </w:r>
            <w:r w:rsidRPr="00C51526">
              <w:tab/>
              <w:t>MOBILE</w:t>
            </w:r>
          </w:p>
          <w:p w14:paraId="5615DBCC" w14:textId="77777777" w:rsidR="00C86B0F" w:rsidRPr="00C51526" w:rsidRDefault="005126ED" w:rsidP="00D8732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Artref"/>
              </w:rPr>
            </w:pPr>
            <w:r w:rsidRPr="00C51526">
              <w:tab/>
            </w:r>
            <w:r w:rsidRPr="00C51526">
              <w:rPr>
                <w:rStyle w:val="Artref"/>
              </w:rPr>
              <w:t>5.538  5.540</w:t>
            </w:r>
          </w:p>
        </w:tc>
      </w:tr>
      <w:tr w:rsidR="00756C3A" w:rsidRPr="00C51526" w14:paraId="4AEBEA30"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0C2C7CE2" w14:textId="77777777" w:rsidR="00C86B0F" w:rsidRPr="00C51526" w:rsidRDefault="005126ED" w:rsidP="00D87325">
            <w:pPr>
              <w:pStyle w:val="TableTextS5"/>
            </w:pPr>
            <w:r w:rsidRPr="00C51526">
              <w:rPr>
                <w:rStyle w:val="Tablefreq"/>
              </w:rPr>
              <w:t>28,5-29,1</w:t>
            </w:r>
            <w:r w:rsidRPr="00C51526">
              <w:rPr>
                <w:rStyle w:val="Tablefreq"/>
                <w:bCs/>
              </w:rPr>
              <w:tab/>
            </w:r>
            <w:r w:rsidRPr="00C51526">
              <w:t>FIXE</w:t>
            </w:r>
          </w:p>
          <w:p w14:paraId="1DAAE604" w14:textId="59DA8284" w:rsidR="00B92FC5" w:rsidRPr="00C51526" w:rsidRDefault="005126ED" w:rsidP="004B3C1B">
            <w:pPr>
              <w:pStyle w:val="TableTextS5"/>
              <w:tabs>
                <w:tab w:val="clear" w:pos="2977"/>
              </w:tabs>
              <w:ind w:left="2977" w:hanging="2977"/>
              <w:rPr>
                <w:rStyle w:val="Artref"/>
              </w:rPr>
            </w:pPr>
            <w:r w:rsidRPr="00C51526">
              <w:tab/>
            </w:r>
            <w:r w:rsidRPr="00C51526">
              <w:tab/>
            </w:r>
            <w:r w:rsidRPr="00C51526">
              <w:tab/>
            </w:r>
            <w:r w:rsidRPr="00C51526">
              <w:tab/>
              <w:t xml:space="preserve">FIXE PAR SATELLITE (Terre vers espace)  </w:t>
            </w:r>
            <w:r w:rsidRPr="00C51526">
              <w:rPr>
                <w:rStyle w:val="Artref"/>
              </w:rPr>
              <w:t xml:space="preserve">5.484A  5.516B  5.517A  </w:t>
            </w:r>
            <w:r w:rsidR="004B3C1B" w:rsidRPr="00C51526">
              <w:rPr>
                <w:rStyle w:val="Artref"/>
              </w:rPr>
              <w:tab/>
            </w:r>
            <w:r w:rsidRPr="00C51526">
              <w:rPr>
                <w:rStyle w:val="Artref"/>
              </w:rPr>
              <w:t>5.523A  5.539</w:t>
            </w:r>
          </w:p>
          <w:p w14:paraId="4046FA79" w14:textId="77777777" w:rsidR="00B92FC5" w:rsidRPr="00C51526" w:rsidRDefault="00B92FC5" w:rsidP="00D87325">
            <w:pPr>
              <w:pStyle w:val="TableTextS5"/>
              <w:ind w:left="2977" w:hanging="2977"/>
              <w:rPr>
                <w:ins w:id="80" w:author="French" w:date="2023-11-06T10:53:00Z"/>
              </w:rPr>
            </w:pPr>
            <w:ins w:id="81" w:author="French" w:date="2023-11-06T10:53:00Z">
              <w:r w:rsidRPr="00C51526">
                <w:rPr>
                  <w:rStyle w:val="Artref"/>
                </w:rPr>
                <w:tab/>
              </w:r>
              <w:r w:rsidRPr="00C51526">
                <w:rPr>
                  <w:rStyle w:val="Artref"/>
                </w:rPr>
                <w:tab/>
              </w:r>
              <w:r w:rsidRPr="00C51526">
                <w:rPr>
                  <w:rStyle w:val="Artref"/>
                </w:rPr>
                <w:tab/>
              </w:r>
              <w:r w:rsidRPr="00C51526">
                <w:rPr>
                  <w:rStyle w:val="Artref"/>
                </w:rPr>
                <w:tab/>
              </w:r>
              <w:r w:rsidRPr="00C51526">
                <w:t>INTER-SATELLITES  ADD 5.A117</w:t>
              </w:r>
            </w:ins>
          </w:p>
          <w:p w14:paraId="0B1500CC" w14:textId="77777777" w:rsidR="00C86B0F" w:rsidRPr="00C51526" w:rsidRDefault="005126ED" w:rsidP="00D87325">
            <w:pPr>
              <w:pStyle w:val="TableTextS5"/>
            </w:pPr>
            <w:r w:rsidRPr="00C51526">
              <w:tab/>
            </w:r>
            <w:r w:rsidRPr="00C51526">
              <w:tab/>
            </w:r>
            <w:r w:rsidRPr="00C51526">
              <w:tab/>
            </w:r>
            <w:r w:rsidRPr="00C51526">
              <w:tab/>
              <w:t>MOBILE</w:t>
            </w:r>
          </w:p>
          <w:p w14:paraId="3FCC3B9F" w14:textId="4B5D3622" w:rsidR="00C86B0F" w:rsidRPr="00C51526" w:rsidRDefault="005126ED" w:rsidP="00D87325">
            <w:pPr>
              <w:pStyle w:val="TableTextS5"/>
            </w:pPr>
            <w:r w:rsidRPr="00C51526">
              <w:tab/>
            </w:r>
            <w:r w:rsidRPr="00C51526">
              <w:tab/>
            </w:r>
            <w:r w:rsidRPr="00C51526">
              <w:tab/>
            </w:r>
            <w:r w:rsidRPr="00C51526">
              <w:tab/>
              <w:t xml:space="preserve">Exploration de la </w:t>
            </w:r>
            <w:r w:rsidR="00B92FC5" w:rsidRPr="00C51526">
              <w:t>T</w:t>
            </w:r>
            <w:r w:rsidRPr="00C51526">
              <w:t xml:space="preserve">erre par satellite (espace vers Terre)  </w:t>
            </w:r>
            <w:r w:rsidRPr="00C51526">
              <w:rPr>
                <w:rStyle w:val="Artref"/>
              </w:rPr>
              <w:t>5.541</w:t>
            </w:r>
          </w:p>
          <w:p w14:paraId="19180E5E" w14:textId="77777777" w:rsidR="00C86B0F" w:rsidRPr="00C51526" w:rsidRDefault="005126ED" w:rsidP="00D8732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C51526">
              <w:tab/>
            </w:r>
            <w:r w:rsidRPr="00C51526">
              <w:rPr>
                <w:rStyle w:val="Artref"/>
              </w:rPr>
              <w:t>5.540</w:t>
            </w:r>
          </w:p>
        </w:tc>
      </w:tr>
      <w:tr w:rsidR="00756C3A" w:rsidRPr="00C51526" w14:paraId="4F5F2032"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7841C90" w14:textId="77777777" w:rsidR="00C86B0F" w:rsidRPr="00C51526" w:rsidRDefault="005126ED" w:rsidP="00D87325">
            <w:pPr>
              <w:pStyle w:val="TableTextS5"/>
            </w:pPr>
            <w:r w:rsidRPr="00C51526">
              <w:rPr>
                <w:rStyle w:val="Tablefreq"/>
              </w:rPr>
              <w:t>29,1-29,5</w:t>
            </w:r>
            <w:r w:rsidRPr="00C51526">
              <w:rPr>
                <w:rStyle w:val="Tablefreq"/>
                <w:bCs/>
              </w:rPr>
              <w:tab/>
            </w:r>
            <w:r w:rsidRPr="00C51526">
              <w:t>FIXE</w:t>
            </w:r>
          </w:p>
          <w:p w14:paraId="66436584" w14:textId="2AB3764B" w:rsidR="00B92FC5" w:rsidRPr="00C51526" w:rsidRDefault="005126ED" w:rsidP="00D87325">
            <w:pPr>
              <w:pStyle w:val="TableTextS5"/>
              <w:ind w:left="2977" w:hanging="2977"/>
              <w:rPr>
                <w:rStyle w:val="Artref"/>
              </w:rPr>
            </w:pPr>
            <w:r w:rsidRPr="00C51526">
              <w:tab/>
            </w:r>
            <w:r w:rsidRPr="00C51526">
              <w:tab/>
            </w:r>
            <w:r w:rsidRPr="00C51526">
              <w:tab/>
            </w:r>
            <w:r w:rsidRPr="00C51526">
              <w:tab/>
              <w:t xml:space="preserve">FIXE PAR SATELLITE (Terre vers espace)  </w:t>
            </w:r>
            <w:r w:rsidRPr="00C51526">
              <w:rPr>
                <w:rStyle w:val="Artref"/>
              </w:rPr>
              <w:t xml:space="preserve">5.516B  5.517A  5.523C  </w:t>
            </w:r>
            <w:r w:rsidR="004B3C1B" w:rsidRPr="00C51526">
              <w:rPr>
                <w:rStyle w:val="Artref"/>
              </w:rPr>
              <w:tab/>
            </w:r>
            <w:r w:rsidRPr="00C51526">
              <w:rPr>
                <w:rStyle w:val="Artref"/>
              </w:rPr>
              <w:t>5.523E  5.535A  5.539  5.541A</w:t>
            </w:r>
            <w:ins w:id="82" w:author="Bendotti, Coraline" w:date="2023-11-15T15:19:00Z">
              <w:r w:rsidR="000D1E4D" w:rsidRPr="00C51526">
                <w:rPr>
                  <w:rStyle w:val="Artref"/>
                </w:rPr>
                <w:t xml:space="preserve">  </w:t>
              </w:r>
            </w:ins>
          </w:p>
          <w:p w14:paraId="429A6EAA" w14:textId="77777777" w:rsidR="00B92FC5" w:rsidRPr="00C51526" w:rsidRDefault="00B92FC5" w:rsidP="00D87325">
            <w:pPr>
              <w:pStyle w:val="TableTextS5"/>
              <w:ind w:left="2977" w:hanging="2977"/>
              <w:rPr>
                <w:ins w:id="83" w:author="French" w:date="2023-11-06T10:54:00Z"/>
              </w:rPr>
            </w:pPr>
            <w:ins w:id="84" w:author="French" w:date="2023-11-06T10:54:00Z">
              <w:r w:rsidRPr="00C51526">
                <w:rPr>
                  <w:rStyle w:val="Artref"/>
                </w:rPr>
                <w:tab/>
              </w:r>
              <w:r w:rsidRPr="00C51526">
                <w:rPr>
                  <w:rStyle w:val="Artref"/>
                </w:rPr>
                <w:tab/>
              </w:r>
              <w:r w:rsidRPr="00C51526">
                <w:rPr>
                  <w:rStyle w:val="Artref"/>
                </w:rPr>
                <w:tab/>
              </w:r>
              <w:r w:rsidRPr="00C51526">
                <w:rPr>
                  <w:rStyle w:val="Artref"/>
                </w:rPr>
                <w:tab/>
              </w:r>
              <w:r w:rsidRPr="00C51526">
                <w:t>INTER-SATELLITES  ADD 5.A117</w:t>
              </w:r>
            </w:ins>
          </w:p>
          <w:p w14:paraId="1C75DF5B" w14:textId="77777777" w:rsidR="00C86B0F" w:rsidRPr="00C51526" w:rsidRDefault="005126ED" w:rsidP="00D87325">
            <w:pPr>
              <w:pStyle w:val="TableTextS5"/>
            </w:pPr>
            <w:r w:rsidRPr="00C51526">
              <w:tab/>
            </w:r>
            <w:r w:rsidRPr="00C51526">
              <w:tab/>
            </w:r>
            <w:r w:rsidRPr="00C51526">
              <w:tab/>
            </w:r>
            <w:r w:rsidRPr="00C51526">
              <w:tab/>
              <w:t>MOBILE</w:t>
            </w:r>
          </w:p>
          <w:p w14:paraId="71066CF0" w14:textId="6993254A" w:rsidR="00C86B0F" w:rsidRPr="00C51526" w:rsidRDefault="005126ED" w:rsidP="00D87325">
            <w:pPr>
              <w:pStyle w:val="TableTextS5"/>
            </w:pPr>
            <w:r w:rsidRPr="00C51526">
              <w:tab/>
            </w:r>
            <w:r w:rsidRPr="00C51526">
              <w:tab/>
            </w:r>
            <w:r w:rsidRPr="00C51526">
              <w:tab/>
            </w:r>
            <w:r w:rsidRPr="00C51526">
              <w:tab/>
              <w:t xml:space="preserve">Exploration de la </w:t>
            </w:r>
            <w:r w:rsidR="00B92FC5" w:rsidRPr="00C51526">
              <w:t>T</w:t>
            </w:r>
            <w:r w:rsidRPr="00C51526">
              <w:t xml:space="preserve">erre par satellite (espace vers Terre)  </w:t>
            </w:r>
            <w:r w:rsidRPr="00C51526">
              <w:rPr>
                <w:rStyle w:val="Artref"/>
              </w:rPr>
              <w:t>5.541</w:t>
            </w:r>
          </w:p>
          <w:p w14:paraId="1E8E2CF3" w14:textId="77777777" w:rsidR="00C86B0F" w:rsidRPr="00C51526" w:rsidRDefault="005126ED" w:rsidP="00D8732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C51526">
              <w:tab/>
            </w:r>
            <w:r w:rsidRPr="00C51526">
              <w:rPr>
                <w:rStyle w:val="Artref"/>
              </w:rPr>
              <w:t>5.540</w:t>
            </w:r>
          </w:p>
        </w:tc>
      </w:tr>
      <w:tr w:rsidR="00756C3A" w:rsidRPr="00C51526" w14:paraId="2DB125A4" w14:textId="77777777" w:rsidTr="00AD0734">
        <w:trPr>
          <w:cantSplit/>
          <w:jc w:val="center"/>
        </w:trPr>
        <w:tc>
          <w:tcPr>
            <w:tcW w:w="3119" w:type="dxa"/>
            <w:tcBorders>
              <w:top w:val="single" w:sz="6" w:space="0" w:color="auto"/>
              <w:left w:val="single" w:sz="6" w:space="0" w:color="auto"/>
              <w:right w:val="single" w:sz="6" w:space="0" w:color="auto"/>
            </w:tcBorders>
          </w:tcPr>
          <w:p w14:paraId="0F6307AB" w14:textId="77777777" w:rsidR="00C86B0F" w:rsidRPr="00C51526" w:rsidRDefault="005126ED" w:rsidP="00D87325">
            <w:pPr>
              <w:pStyle w:val="TableTextS5"/>
              <w:rPr>
                <w:rStyle w:val="Tablefreq"/>
              </w:rPr>
            </w:pPr>
            <w:r w:rsidRPr="00C51526">
              <w:rPr>
                <w:rStyle w:val="Tablefreq"/>
              </w:rPr>
              <w:t>29,5-29,9</w:t>
            </w:r>
          </w:p>
          <w:p w14:paraId="1CCEC7D5" w14:textId="77777777" w:rsidR="00B92FC5" w:rsidRPr="00C51526" w:rsidRDefault="005126ED" w:rsidP="00D87325">
            <w:pPr>
              <w:pStyle w:val="TableTextS5"/>
              <w:rPr>
                <w:rStyle w:val="Artref"/>
              </w:rPr>
            </w:pPr>
            <w:r w:rsidRPr="00C51526">
              <w:t>FIXE PAR SATELLITE</w:t>
            </w:r>
            <w:r w:rsidRPr="00C51526">
              <w:br/>
              <w:t xml:space="preserve">(Terre vers espace)  </w:t>
            </w:r>
            <w:r w:rsidRPr="00C51526">
              <w:rPr>
                <w:rStyle w:val="Artref"/>
              </w:rPr>
              <w:t>5.484A</w:t>
            </w:r>
            <w:r w:rsidRPr="00C51526">
              <w:t xml:space="preserve">  5.484B  </w:t>
            </w:r>
            <w:r w:rsidRPr="00C51526">
              <w:rPr>
                <w:rStyle w:val="Artref"/>
              </w:rPr>
              <w:t>5.516B  5.527A</w:t>
            </w:r>
            <w:r w:rsidRPr="00C51526">
              <w:t xml:space="preserve">  </w:t>
            </w:r>
            <w:r w:rsidRPr="00C51526">
              <w:rPr>
                <w:rStyle w:val="Artref"/>
              </w:rPr>
              <w:t>5.539</w:t>
            </w:r>
          </w:p>
          <w:p w14:paraId="10DD75D0" w14:textId="265A5641" w:rsidR="00C86B0F" w:rsidRPr="00C51526" w:rsidRDefault="005126ED" w:rsidP="00D87325">
            <w:pPr>
              <w:pStyle w:val="TableTextS5"/>
              <w:rPr>
                <w:ins w:id="85" w:author="Bendotti, Coraline" w:date="2023-11-15T13:42:00Z"/>
              </w:rPr>
            </w:pPr>
            <w:ins w:id="86" w:author="Frenchm" w:date="2023-03-15T09:53:00Z">
              <w:r w:rsidRPr="00C51526">
                <w:t>INTER</w:t>
              </w:r>
            </w:ins>
            <w:ins w:id="87" w:author="French" w:date="2023-03-23T17:13:00Z">
              <w:r w:rsidRPr="00C51526">
                <w:t>-</w:t>
              </w:r>
            </w:ins>
            <w:ins w:id="88" w:author="Frenchm" w:date="2023-03-15T09:53:00Z">
              <w:r w:rsidRPr="00C51526">
                <w:t>SATELLITE</w:t>
              </w:r>
            </w:ins>
            <w:ins w:id="89" w:author="French" w:date="2023-03-23T17:13:00Z">
              <w:r w:rsidRPr="00C51526">
                <w:t>S</w:t>
              </w:r>
            </w:ins>
            <w:ins w:id="90" w:author="Frenchm" w:date="2023-03-15T09:53:00Z">
              <w:r w:rsidRPr="00C51526">
                <w:t xml:space="preserve"> ADD</w:t>
              </w:r>
            </w:ins>
            <w:ins w:id="91" w:author="French" w:date="2023-11-19T10:46:00Z">
              <w:r w:rsidR="004B3C1B" w:rsidRPr="00C51526">
                <w:t> </w:t>
              </w:r>
            </w:ins>
            <w:ins w:id="92" w:author="Frenchm" w:date="2023-03-15T09:53:00Z">
              <w:r w:rsidRPr="00C51526">
                <w:t>5.A117</w:t>
              </w:r>
            </w:ins>
          </w:p>
          <w:p w14:paraId="1AFD5600" w14:textId="77777777" w:rsidR="00C86B0F" w:rsidRPr="00C51526" w:rsidRDefault="005126ED" w:rsidP="00D87325">
            <w:pPr>
              <w:pStyle w:val="TableTextS5"/>
            </w:pPr>
            <w:r w:rsidRPr="00C51526">
              <w:t>Exploration de la Terre par satellite</w:t>
            </w:r>
            <w:r w:rsidRPr="00C51526">
              <w:br/>
              <w:t xml:space="preserve">(Terre vers espace)  </w:t>
            </w:r>
            <w:r w:rsidRPr="00C51526">
              <w:rPr>
                <w:rStyle w:val="Artref"/>
              </w:rPr>
              <w:t>5.541</w:t>
            </w:r>
          </w:p>
          <w:p w14:paraId="03D902A3" w14:textId="77777777" w:rsidR="00C86B0F" w:rsidRPr="00C51526" w:rsidRDefault="005126ED" w:rsidP="00D87325">
            <w:pPr>
              <w:pStyle w:val="TableTextS5"/>
            </w:pPr>
            <w:r w:rsidRPr="00C51526">
              <w:t>Mobile par satellite</w:t>
            </w:r>
            <w:r w:rsidRPr="00C51526">
              <w:br/>
              <w:t>(Terre vers espace)</w:t>
            </w:r>
          </w:p>
        </w:tc>
        <w:tc>
          <w:tcPr>
            <w:tcW w:w="3118" w:type="dxa"/>
            <w:tcBorders>
              <w:top w:val="single" w:sz="6" w:space="0" w:color="auto"/>
              <w:left w:val="single" w:sz="6" w:space="0" w:color="auto"/>
              <w:right w:val="single" w:sz="6" w:space="0" w:color="auto"/>
            </w:tcBorders>
          </w:tcPr>
          <w:p w14:paraId="3746E961" w14:textId="77777777" w:rsidR="00C86B0F" w:rsidRPr="00C51526" w:rsidRDefault="005126ED" w:rsidP="00D87325">
            <w:pPr>
              <w:pStyle w:val="TableTextS5"/>
              <w:rPr>
                <w:rStyle w:val="Tablefreq"/>
              </w:rPr>
            </w:pPr>
            <w:r w:rsidRPr="00C51526">
              <w:rPr>
                <w:rStyle w:val="Tablefreq"/>
              </w:rPr>
              <w:t>29,5-29,9</w:t>
            </w:r>
          </w:p>
          <w:p w14:paraId="2B542136" w14:textId="77777777" w:rsidR="00B92FC5" w:rsidRPr="00C51526" w:rsidRDefault="005126ED" w:rsidP="00D87325">
            <w:pPr>
              <w:pStyle w:val="TableTextS5"/>
              <w:tabs>
                <w:tab w:val="clear" w:pos="170"/>
              </w:tabs>
              <w:ind w:left="172" w:hanging="172"/>
              <w:rPr>
                <w:rStyle w:val="Artref"/>
              </w:rPr>
            </w:pPr>
            <w:r w:rsidRPr="00C51526">
              <w:t>FIXE PAR SATELLITE</w:t>
            </w:r>
            <w:r w:rsidRPr="00C51526">
              <w:br/>
              <w:t xml:space="preserve">(Terre vers espace)  </w:t>
            </w:r>
            <w:r w:rsidRPr="00C51526">
              <w:rPr>
                <w:rStyle w:val="Artref"/>
              </w:rPr>
              <w:t>5.484A</w:t>
            </w:r>
            <w:r w:rsidRPr="00C51526">
              <w:t xml:space="preserve">  5.484B  </w:t>
            </w:r>
            <w:r w:rsidRPr="00C51526">
              <w:rPr>
                <w:rStyle w:val="Artref"/>
              </w:rPr>
              <w:t>5.516B  5.527A</w:t>
            </w:r>
            <w:r w:rsidRPr="00C51526">
              <w:t xml:space="preserve">  </w:t>
            </w:r>
            <w:r w:rsidRPr="00C51526">
              <w:rPr>
                <w:rStyle w:val="Artref"/>
              </w:rPr>
              <w:t>5.539</w:t>
            </w:r>
          </w:p>
          <w:p w14:paraId="18E3016B" w14:textId="1534753D" w:rsidR="00C86B0F" w:rsidRPr="00C51526" w:rsidRDefault="005126ED" w:rsidP="00D87325">
            <w:pPr>
              <w:pStyle w:val="TableTextS5"/>
              <w:tabs>
                <w:tab w:val="clear" w:pos="170"/>
              </w:tabs>
              <w:ind w:left="172" w:hanging="172"/>
              <w:rPr>
                <w:ins w:id="93" w:author="Bendotti, Coraline" w:date="2023-11-15T13:42:00Z"/>
              </w:rPr>
            </w:pPr>
            <w:ins w:id="94" w:author="Frenchm" w:date="2023-03-15T09:53:00Z">
              <w:r w:rsidRPr="00C51526">
                <w:t>INTER</w:t>
              </w:r>
            </w:ins>
            <w:ins w:id="95" w:author="French" w:date="2023-03-23T17:13:00Z">
              <w:r w:rsidRPr="00C51526">
                <w:t>-</w:t>
              </w:r>
            </w:ins>
            <w:ins w:id="96" w:author="Frenchm" w:date="2023-03-15T09:53:00Z">
              <w:r w:rsidRPr="00C51526">
                <w:t>SATELLITE</w:t>
              </w:r>
            </w:ins>
            <w:ins w:id="97" w:author="French" w:date="2023-03-23T17:13:00Z">
              <w:r w:rsidRPr="00C51526">
                <w:t>S</w:t>
              </w:r>
            </w:ins>
            <w:ins w:id="98" w:author="Frenchm" w:date="2023-03-15T09:53:00Z">
              <w:r w:rsidRPr="00C51526">
                <w:t xml:space="preserve"> ADD</w:t>
              </w:r>
            </w:ins>
            <w:ins w:id="99" w:author="French" w:date="2023-11-19T10:46:00Z">
              <w:r w:rsidR="004B3C1B" w:rsidRPr="00C51526">
                <w:t> </w:t>
              </w:r>
            </w:ins>
            <w:ins w:id="100" w:author="Frenchm" w:date="2023-03-15T09:53:00Z">
              <w:r w:rsidRPr="00C51526">
                <w:t>5.A117</w:t>
              </w:r>
            </w:ins>
          </w:p>
          <w:p w14:paraId="57BA30CC" w14:textId="77777777" w:rsidR="00C86B0F" w:rsidRPr="00C51526" w:rsidRDefault="005126ED" w:rsidP="00D87325">
            <w:pPr>
              <w:pStyle w:val="TableTextS5"/>
            </w:pPr>
            <w:r w:rsidRPr="00C51526">
              <w:t>MOBILE PAR SATELLITE</w:t>
            </w:r>
            <w:r w:rsidRPr="00C51526">
              <w:br/>
              <w:t>(Terre vers espace)</w:t>
            </w:r>
          </w:p>
          <w:p w14:paraId="1CEEF487" w14:textId="77777777" w:rsidR="00C86B0F" w:rsidRPr="00C51526" w:rsidRDefault="005126ED" w:rsidP="00D87325">
            <w:pPr>
              <w:pStyle w:val="TableTextS5"/>
            </w:pPr>
            <w:r w:rsidRPr="00C51526">
              <w:t>Exploration de la Terre par satellite</w:t>
            </w:r>
            <w:r w:rsidRPr="00C51526">
              <w:br/>
              <w:t xml:space="preserve">(Terre vers espace)  </w:t>
            </w:r>
            <w:r w:rsidRPr="00C51526">
              <w:rPr>
                <w:rStyle w:val="Artref"/>
              </w:rPr>
              <w:t>5.541</w:t>
            </w:r>
          </w:p>
        </w:tc>
        <w:tc>
          <w:tcPr>
            <w:tcW w:w="3119" w:type="dxa"/>
            <w:tcBorders>
              <w:top w:val="single" w:sz="6" w:space="0" w:color="auto"/>
              <w:left w:val="single" w:sz="6" w:space="0" w:color="auto"/>
              <w:right w:val="single" w:sz="6" w:space="0" w:color="auto"/>
            </w:tcBorders>
          </w:tcPr>
          <w:p w14:paraId="1627A088" w14:textId="77777777" w:rsidR="00C86B0F" w:rsidRPr="00C51526" w:rsidRDefault="005126ED" w:rsidP="00D87325">
            <w:pPr>
              <w:pStyle w:val="TableTextS5"/>
              <w:rPr>
                <w:rStyle w:val="Tablefreq"/>
              </w:rPr>
            </w:pPr>
            <w:r w:rsidRPr="00C51526">
              <w:rPr>
                <w:rStyle w:val="Tablefreq"/>
              </w:rPr>
              <w:t>29,5-29,9</w:t>
            </w:r>
          </w:p>
          <w:p w14:paraId="06072CB7" w14:textId="77777777" w:rsidR="00B92FC5" w:rsidRPr="00C51526" w:rsidRDefault="005126ED" w:rsidP="00D87325">
            <w:pPr>
              <w:pStyle w:val="TableTextS5"/>
              <w:rPr>
                <w:rStyle w:val="Artref"/>
              </w:rPr>
            </w:pPr>
            <w:r w:rsidRPr="00C51526">
              <w:t>FIXE PAR SATELLITE</w:t>
            </w:r>
            <w:r w:rsidRPr="00C51526">
              <w:br/>
              <w:t xml:space="preserve">(Terre vers espace)  </w:t>
            </w:r>
            <w:r w:rsidRPr="00C51526">
              <w:rPr>
                <w:rStyle w:val="Artref"/>
              </w:rPr>
              <w:t>5.484A</w:t>
            </w:r>
            <w:r w:rsidRPr="00C51526">
              <w:t xml:space="preserve">  </w:t>
            </w:r>
            <w:r w:rsidRPr="00C51526">
              <w:rPr>
                <w:rStyle w:val="Artref"/>
              </w:rPr>
              <w:t>5.484B</w:t>
            </w:r>
            <w:r w:rsidRPr="00C51526">
              <w:t xml:space="preserve">  </w:t>
            </w:r>
            <w:r w:rsidRPr="00C51526">
              <w:rPr>
                <w:rStyle w:val="Artref"/>
              </w:rPr>
              <w:t>5.516B  5.527A</w:t>
            </w:r>
            <w:r w:rsidRPr="00C51526">
              <w:t xml:space="preserve">  </w:t>
            </w:r>
            <w:r w:rsidRPr="00C51526">
              <w:rPr>
                <w:rStyle w:val="Artref"/>
              </w:rPr>
              <w:t>5.539</w:t>
            </w:r>
          </w:p>
          <w:p w14:paraId="69BD21DA" w14:textId="3111FE5B" w:rsidR="00C86B0F" w:rsidRPr="00C51526" w:rsidRDefault="005126ED" w:rsidP="00D87325">
            <w:pPr>
              <w:pStyle w:val="TableTextS5"/>
              <w:rPr>
                <w:ins w:id="101" w:author="Bendotti, Coraline" w:date="2023-11-15T13:42:00Z"/>
              </w:rPr>
            </w:pPr>
            <w:ins w:id="102" w:author="Frenchm" w:date="2023-03-15T09:53:00Z">
              <w:r w:rsidRPr="00C51526">
                <w:t>INTER</w:t>
              </w:r>
            </w:ins>
            <w:ins w:id="103" w:author="French" w:date="2023-03-23T17:13:00Z">
              <w:r w:rsidRPr="00C51526">
                <w:t>-</w:t>
              </w:r>
            </w:ins>
            <w:ins w:id="104" w:author="Frenchm" w:date="2023-03-15T09:53:00Z">
              <w:r w:rsidRPr="00C51526">
                <w:t>SATELLITE</w:t>
              </w:r>
            </w:ins>
            <w:ins w:id="105" w:author="French" w:date="2023-03-23T17:13:00Z">
              <w:r w:rsidRPr="00C51526">
                <w:t>S</w:t>
              </w:r>
            </w:ins>
            <w:ins w:id="106" w:author="Frenchm" w:date="2023-03-15T09:53:00Z">
              <w:r w:rsidRPr="00C51526">
                <w:t xml:space="preserve"> ADD</w:t>
              </w:r>
            </w:ins>
            <w:ins w:id="107" w:author="French" w:date="2023-11-19T10:46:00Z">
              <w:r w:rsidR="004B3C1B" w:rsidRPr="00C51526">
                <w:t> </w:t>
              </w:r>
            </w:ins>
            <w:ins w:id="108" w:author="Frenchm" w:date="2023-03-15T09:53:00Z">
              <w:r w:rsidRPr="00C51526">
                <w:t>5.A117</w:t>
              </w:r>
            </w:ins>
          </w:p>
          <w:p w14:paraId="17C8961E" w14:textId="77777777" w:rsidR="00C86B0F" w:rsidRPr="00C51526" w:rsidRDefault="005126ED" w:rsidP="00D87325">
            <w:pPr>
              <w:pStyle w:val="TableTextS5"/>
            </w:pPr>
            <w:r w:rsidRPr="00C51526">
              <w:t>Exploration de la Terre par satellite</w:t>
            </w:r>
            <w:r w:rsidRPr="00C51526">
              <w:br/>
              <w:t xml:space="preserve">(Terre vers espace)  </w:t>
            </w:r>
            <w:r w:rsidRPr="00C51526">
              <w:rPr>
                <w:rStyle w:val="Artref"/>
              </w:rPr>
              <w:t>5.541</w:t>
            </w:r>
          </w:p>
          <w:p w14:paraId="0533C249" w14:textId="77777777" w:rsidR="00C86B0F" w:rsidRPr="00C51526" w:rsidRDefault="005126ED" w:rsidP="00D87325">
            <w:pPr>
              <w:pStyle w:val="TableTextS5"/>
            </w:pPr>
            <w:r w:rsidRPr="00C51526">
              <w:t>Mobile par satellite</w:t>
            </w:r>
            <w:r w:rsidRPr="00C51526">
              <w:br/>
              <w:t>(Terre vers espace)</w:t>
            </w:r>
          </w:p>
        </w:tc>
      </w:tr>
      <w:tr w:rsidR="00756C3A" w:rsidRPr="00C51526" w14:paraId="7C781463" w14:textId="77777777" w:rsidTr="00AD0734">
        <w:trPr>
          <w:cantSplit/>
          <w:jc w:val="center"/>
        </w:trPr>
        <w:tc>
          <w:tcPr>
            <w:tcW w:w="3119" w:type="dxa"/>
            <w:tcBorders>
              <w:left w:val="single" w:sz="6" w:space="0" w:color="auto"/>
              <w:bottom w:val="single" w:sz="6" w:space="0" w:color="auto"/>
              <w:right w:val="single" w:sz="6" w:space="0" w:color="auto"/>
            </w:tcBorders>
          </w:tcPr>
          <w:p w14:paraId="7FFDC41D" w14:textId="77777777" w:rsidR="00C86B0F" w:rsidRPr="00C51526" w:rsidRDefault="005126ED" w:rsidP="00D87325">
            <w:pPr>
              <w:pStyle w:val="Tabletext"/>
              <w:rPr>
                <w:rStyle w:val="Artref"/>
                <w:sz w:val="24"/>
              </w:rPr>
            </w:pPr>
            <w:r w:rsidRPr="00C51526">
              <w:rPr>
                <w:rStyle w:val="Artref"/>
              </w:rPr>
              <w:t>5.540  5.542</w:t>
            </w:r>
          </w:p>
        </w:tc>
        <w:tc>
          <w:tcPr>
            <w:tcW w:w="3118" w:type="dxa"/>
            <w:tcBorders>
              <w:left w:val="single" w:sz="6" w:space="0" w:color="auto"/>
              <w:bottom w:val="single" w:sz="6" w:space="0" w:color="auto"/>
              <w:right w:val="single" w:sz="6" w:space="0" w:color="auto"/>
            </w:tcBorders>
          </w:tcPr>
          <w:p w14:paraId="45598DF0" w14:textId="77777777" w:rsidR="00C86B0F" w:rsidRPr="00C51526" w:rsidRDefault="005126ED" w:rsidP="00D87325">
            <w:pPr>
              <w:pStyle w:val="Tabletext"/>
              <w:rPr>
                <w:rStyle w:val="Artref"/>
              </w:rPr>
            </w:pPr>
            <w:r w:rsidRPr="00C51526">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17A6FE57" w14:textId="77777777" w:rsidR="00C86B0F" w:rsidRPr="00C51526" w:rsidRDefault="005126ED" w:rsidP="00D87325">
            <w:pPr>
              <w:pStyle w:val="Tabletext"/>
              <w:rPr>
                <w:rStyle w:val="Artref"/>
              </w:rPr>
            </w:pPr>
            <w:r w:rsidRPr="00C51526">
              <w:rPr>
                <w:rStyle w:val="Artref"/>
              </w:rPr>
              <w:t>5.540  5.542</w:t>
            </w:r>
          </w:p>
        </w:tc>
      </w:tr>
    </w:tbl>
    <w:p w14:paraId="618A062E" w14:textId="77777777" w:rsidR="00E27447" w:rsidRPr="00C51526" w:rsidRDefault="00E27447" w:rsidP="00D87325">
      <w:pPr>
        <w:pStyle w:val="Reasons"/>
      </w:pPr>
    </w:p>
    <w:p w14:paraId="071BF1B9" w14:textId="77777777" w:rsidR="00E27447" w:rsidRPr="00C51526" w:rsidRDefault="005126ED" w:rsidP="00D87325">
      <w:pPr>
        <w:pStyle w:val="Proposal"/>
      </w:pPr>
      <w:r w:rsidRPr="00C51526">
        <w:t>MOD</w:t>
      </w:r>
      <w:r w:rsidRPr="00C51526">
        <w:tab/>
        <w:t>EUR/65A17/6</w:t>
      </w:r>
      <w:r w:rsidRPr="00C51526">
        <w:rPr>
          <w:vanish/>
          <w:color w:val="7F7F7F" w:themeColor="text1" w:themeTint="80"/>
          <w:vertAlign w:val="superscript"/>
        </w:rPr>
        <w:t>#1897</w:t>
      </w:r>
    </w:p>
    <w:p w14:paraId="561505F8" w14:textId="77777777" w:rsidR="00C86B0F" w:rsidRPr="00C51526" w:rsidRDefault="005126ED" w:rsidP="00D87325">
      <w:pPr>
        <w:pStyle w:val="Tabletitle"/>
      </w:pPr>
      <w:r w:rsidRPr="00C51526">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C51526" w14:paraId="424FA058" w14:textId="77777777" w:rsidTr="00AD0734">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F92EB08" w14:textId="77777777" w:rsidR="00C86B0F" w:rsidRPr="00C51526" w:rsidRDefault="005126ED" w:rsidP="00D87325">
            <w:pPr>
              <w:pStyle w:val="Tablehead"/>
            </w:pPr>
            <w:r w:rsidRPr="00C51526">
              <w:t>Attribution aux services</w:t>
            </w:r>
          </w:p>
        </w:tc>
      </w:tr>
      <w:tr w:rsidR="00756C3A" w:rsidRPr="00C51526" w14:paraId="274003DF" w14:textId="77777777" w:rsidTr="00AD0734">
        <w:trPr>
          <w:cantSplit/>
          <w:jc w:val="center"/>
        </w:trPr>
        <w:tc>
          <w:tcPr>
            <w:tcW w:w="3101" w:type="dxa"/>
            <w:tcBorders>
              <w:top w:val="single" w:sz="6" w:space="0" w:color="auto"/>
              <w:left w:val="single" w:sz="6" w:space="0" w:color="auto"/>
              <w:bottom w:val="single" w:sz="6" w:space="0" w:color="auto"/>
              <w:right w:val="single" w:sz="6" w:space="0" w:color="auto"/>
            </w:tcBorders>
          </w:tcPr>
          <w:p w14:paraId="03C7355A" w14:textId="77777777" w:rsidR="00C86B0F" w:rsidRPr="00C51526" w:rsidRDefault="005126ED" w:rsidP="00D87325">
            <w:pPr>
              <w:pStyle w:val="Tablehead"/>
            </w:pPr>
            <w:r w:rsidRPr="00C51526">
              <w:t>Région 1</w:t>
            </w:r>
          </w:p>
        </w:tc>
        <w:tc>
          <w:tcPr>
            <w:tcW w:w="3101" w:type="dxa"/>
            <w:tcBorders>
              <w:top w:val="single" w:sz="6" w:space="0" w:color="auto"/>
              <w:left w:val="single" w:sz="6" w:space="0" w:color="auto"/>
              <w:bottom w:val="single" w:sz="6" w:space="0" w:color="auto"/>
              <w:right w:val="single" w:sz="6" w:space="0" w:color="auto"/>
            </w:tcBorders>
          </w:tcPr>
          <w:p w14:paraId="0C5667F5" w14:textId="77777777" w:rsidR="00C86B0F" w:rsidRPr="00C51526" w:rsidRDefault="005126ED" w:rsidP="00D87325">
            <w:pPr>
              <w:pStyle w:val="Tablehead"/>
            </w:pPr>
            <w:r w:rsidRPr="00C51526">
              <w:t>Région 2</w:t>
            </w:r>
          </w:p>
        </w:tc>
        <w:tc>
          <w:tcPr>
            <w:tcW w:w="3102" w:type="dxa"/>
            <w:tcBorders>
              <w:top w:val="single" w:sz="6" w:space="0" w:color="auto"/>
              <w:left w:val="single" w:sz="6" w:space="0" w:color="auto"/>
              <w:bottom w:val="single" w:sz="6" w:space="0" w:color="auto"/>
              <w:right w:val="single" w:sz="6" w:space="0" w:color="auto"/>
            </w:tcBorders>
          </w:tcPr>
          <w:p w14:paraId="69DEE690" w14:textId="77777777" w:rsidR="00C86B0F" w:rsidRPr="00C51526" w:rsidRDefault="005126ED" w:rsidP="00D87325">
            <w:pPr>
              <w:pStyle w:val="Tablehead"/>
            </w:pPr>
            <w:r w:rsidRPr="00C51526">
              <w:t>Région 3</w:t>
            </w:r>
          </w:p>
        </w:tc>
      </w:tr>
      <w:tr w:rsidR="00756C3A" w:rsidRPr="00C51526" w14:paraId="1B6BF47A" w14:textId="77777777" w:rsidTr="00AD0734">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779AF646" w14:textId="50DFBDD1" w:rsidR="00B92FC5" w:rsidRPr="00C51526" w:rsidRDefault="005126ED" w:rsidP="00D87325">
            <w:pPr>
              <w:pStyle w:val="TableTextS5"/>
              <w:ind w:left="3266" w:hanging="3266"/>
              <w:rPr>
                <w:rStyle w:val="Artref"/>
              </w:rPr>
            </w:pPr>
            <w:r w:rsidRPr="00C51526">
              <w:rPr>
                <w:rStyle w:val="Tablefreq"/>
              </w:rPr>
              <w:t>29,9-30</w:t>
            </w:r>
            <w:r w:rsidRPr="00C51526">
              <w:rPr>
                <w:rStyle w:val="Tablefreq"/>
              </w:rPr>
              <w:tab/>
            </w:r>
            <w:r w:rsidRPr="00C51526">
              <w:rPr>
                <w:rStyle w:val="Tablefreq"/>
              </w:rPr>
              <w:tab/>
            </w:r>
            <w:r w:rsidRPr="00C51526">
              <w:t xml:space="preserve">FIXE PAR SATELLITE (Terre vers espace)  </w:t>
            </w:r>
            <w:r w:rsidRPr="00C51526">
              <w:rPr>
                <w:rStyle w:val="Artref"/>
              </w:rPr>
              <w:t>5.484A  5.484B  5.516B  5.527A  5.539</w:t>
            </w:r>
            <w:ins w:id="109" w:author="Bendotti, Coraline" w:date="2023-11-15T15:20:00Z">
              <w:r w:rsidR="000D1E4D" w:rsidRPr="00C51526">
                <w:rPr>
                  <w:rStyle w:val="Artref"/>
                </w:rPr>
                <w:t xml:space="preserve">  </w:t>
              </w:r>
            </w:ins>
          </w:p>
          <w:p w14:paraId="5DE14885" w14:textId="7A5AC2D6" w:rsidR="00C86B0F" w:rsidRPr="00C51526" w:rsidRDefault="00B92FC5" w:rsidP="00D87325">
            <w:pPr>
              <w:pStyle w:val="TableTextS5"/>
              <w:ind w:left="3266" w:hanging="3266"/>
              <w:rPr>
                <w:ins w:id="110" w:author="Frenchm" w:date="2023-03-15T09:57:00Z"/>
              </w:rPr>
            </w:pPr>
            <w:ins w:id="111" w:author="French" w:date="2023-11-06T10:55:00Z">
              <w:r w:rsidRPr="00C51526">
                <w:rPr>
                  <w:rStyle w:val="Artref"/>
                </w:rPr>
                <w:tab/>
              </w:r>
              <w:r w:rsidRPr="00C51526">
                <w:rPr>
                  <w:rStyle w:val="Artref"/>
                </w:rPr>
                <w:tab/>
              </w:r>
              <w:r w:rsidRPr="00C51526">
                <w:rPr>
                  <w:rStyle w:val="Artref"/>
                </w:rPr>
                <w:tab/>
              </w:r>
              <w:r w:rsidRPr="00C51526">
                <w:rPr>
                  <w:rStyle w:val="Artref"/>
                </w:rPr>
                <w:tab/>
              </w:r>
            </w:ins>
            <w:ins w:id="112" w:author="Frenchm" w:date="2023-03-15T09:57:00Z">
              <w:r w:rsidR="005126ED" w:rsidRPr="00C51526">
                <w:t>INTER</w:t>
              </w:r>
            </w:ins>
            <w:ins w:id="113" w:author="French" w:date="2023-03-21T15:00:00Z">
              <w:r w:rsidR="005126ED" w:rsidRPr="00C51526">
                <w:t>-</w:t>
              </w:r>
            </w:ins>
            <w:ins w:id="114" w:author="Frenchm" w:date="2023-03-15T09:57:00Z">
              <w:r w:rsidR="005126ED" w:rsidRPr="00C51526">
                <w:t>SATELLITE</w:t>
              </w:r>
            </w:ins>
            <w:ins w:id="115" w:author="French" w:date="2023-03-21T15:00:00Z">
              <w:r w:rsidR="005126ED" w:rsidRPr="00C51526">
                <w:t>S</w:t>
              </w:r>
            </w:ins>
            <w:ins w:id="116" w:author="Frenchm" w:date="2023-03-15T09:57:00Z">
              <w:r w:rsidR="005126ED" w:rsidRPr="00C51526">
                <w:t xml:space="preserve"> ADD 5.A117</w:t>
              </w:r>
            </w:ins>
          </w:p>
          <w:p w14:paraId="26A7ED3C" w14:textId="77777777" w:rsidR="00C86B0F" w:rsidRPr="00C51526" w:rsidRDefault="005126ED" w:rsidP="00D87325">
            <w:pPr>
              <w:pStyle w:val="TableTextS5"/>
            </w:pPr>
            <w:r w:rsidRPr="00C51526">
              <w:tab/>
            </w:r>
            <w:r w:rsidRPr="00C51526">
              <w:tab/>
            </w:r>
            <w:r w:rsidRPr="00C51526">
              <w:tab/>
            </w:r>
            <w:r w:rsidRPr="00C51526">
              <w:tab/>
              <w:t>MOBILE PAR SATELLITE (Terre vers espace)</w:t>
            </w:r>
          </w:p>
          <w:p w14:paraId="1344E540" w14:textId="77777777" w:rsidR="00C86B0F" w:rsidRPr="00C51526" w:rsidRDefault="005126ED" w:rsidP="00D87325">
            <w:pPr>
              <w:pStyle w:val="TableTextS5"/>
            </w:pPr>
            <w:r w:rsidRPr="00C51526">
              <w:tab/>
            </w:r>
            <w:r w:rsidRPr="00C51526">
              <w:tab/>
            </w:r>
            <w:r w:rsidRPr="00C51526">
              <w:tab/>
            </w:r>
            <w:r w:rsidRPr="00C51526">
              <w:tab/>
              <w:t xml:space="preserve">Exploration de la Terre par satellite (Terre vers espace)  </w:t>
            </w:r>
            <w:r w:rsidRPr="00C51526">
              <w:rPr>
                <w:rStyle w:val="Artref"/>
              </w:rPr>
              <w:t>5.541</w:t>
            </w:r>
            <w:r w:rsidRPr="00C51526">
              <w:t xml:space="preserve">  </w:t>
            </w:r>
            <w:r w:rsidRPr="00C51526">
              <w:rPr>
                <w:rStyle w:val="Artref"/>
              </w:rPr>
              <w:t>5.543</w:t>
            </w:r>
          </w:p>
          <w:p w14:paraId="551B828B" w14:textId="77777777" w:rsidR="00C86B0F" w:rsidRPr="00C51526" w:rsidRDefault="005126ED" w:rsidP="00D8732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010" w:hanging="3010"/>
            </w:pPr>
            <w:r w:rsidRPr="00C51526">
              <w:tab/>
            </w:r>
            <w:r w:rsidRPr="00C51526">
              <w:rPr>
                <w:rStyle w:val="Artref"/>
              </w:rPr>
              <w:t>5.525</w:t>
            </w:r>
            <w:r w:rsidRPr="00C51526">
              <w:t xml:space="preserve">  </w:t>
            </w:r>
            <w:r w:rsidRPr="00C51526">
              <w:rPr>
                <w:rStyle w:val="Artref"/>
              </w:rPr>
              <w:t>5.526</w:t>
            </w:r>
            <w:r w:rsidRPr="00C51526">
              <w:t xml:space="preserve">  </w:t>
            </w:r>
            <w:r w:rsidRPr="00C51526">
              <w:rPr>
                <w:rStyle w:val="Artref"/>
              </w:rPr>
              <w:t>5.527</w:t>
            </w:r>
            <w:r w:rsidRPr="00C51526">
              <w:t xml:space="preserve">  </w:t>
            </w:r>
            <w:r w:rsidRPr="00C51526">
              <w:rPr>
                <w:rStyle w:val="Artref"/>
              </w:rPr>
              <w:t>5.538</w:t>
            </w:r>
            <w:r w:rsidRPr="00C51526">
              <w:t xml:space="preserve">  </w:t>
            </w:r>
            <w:r w:rsidRPr="00C51526">
              <w:rPr>
                <w:rStyle w:val="Artref"/>
              </w:rPr>
              <w:t>5.540</w:t>
            </w:r>
            <w:r w:rsidRPr="00C51526">
              <w:t xml:space="preserve">  </w:t>
            </w:r>
            <w:r w:rsidRPr="00C51526">
              <w:rPr>
                <w:rStyle w:val="Artref"/>
              </w:rPr>
              <w:t>5.542</w:t>
            </w:r>
          </w:p>
        </w:tc>
      </w:tr>
    </w:tbl>
    <w:p w14:paraId="56CE78AF" w14:textId="77777777" w:rsidR="00E27447" w:rsidRPr="00C51526" w:rsidRDefault="00E27447" w:rsidP="00D87325">
      <w:pPr>
        <w:pStyle w:val="Reasons"/>
      </w:pPr>
    </w:p>
    <w:p w14:paraId="49F8B621" w14:textId="77777777" w:rsidR="00E27447" w:rsidRPr="00C51526" w:rsidRDefault="005126ED" w:rsidP="00D87325">
      <w:pPr>
        <w:pStyle w:val="Proposal"/>
      </w:pPr>
      <w:r w:rsidRPr="00C51526">
        <w:lastRenderedPageBreak/>
        <w:t>ADD</w:t>
      </w:r>
      <w:r w:rsidRPr="00C51526">
        <w:tab/>
        <w:t>EUR/65A17/7</w:t>
      </w:r>
      <w:r w:rsidRPr="00C51526">
        <w:rPr>
          <w:vanish/>
          <w:color w:val="7F7F7F" w:themeColor="text1" w:themeTint="80"/>
          <w:vertAlign w:val="superscript"/>
        </w:rPr>
        <w:t>#1896</w:t>
      </w:r>
    </w:p>
    <w:p w14:paraId="44FD8B1B" w14:textId="6C027D2B" w:rsidR="00C86B0F" w:rsidRPr="00C51526" w:rsidRDefault="005126ED" w:rsidP="00D87325">
      <w:pPr>
        <w:pStyle w:val="Note"/>
        <w:rPr>
          <w:i/>
          <w:iCs/>
        </w:rPr>
      </w:pPr>
      <w:r w:rsidRPr="00C51526">
        <w:rPr>
          <w:b/>
          <w:bCs/>
        </w:rPr>
        <w:t>5.A117</w:t>
      </w:r>
      <w:r w:rsidR="003763E8" w:rsidRPr="00C51526">
        <w:rPr>
          <w:rStyle w:val="Artdef"/>
          <w:b w:val="0"/>
          <w:bCs/>
        </w:rPr>
        <w:tab/>
      </w:r>
      <w:r w:rsidRPr="00C51526">
        <w:t xml:space="preserve">Pour l'utilisation des bandes de fréquences 18,1-18,6 GHz, </w:t>
      </w:r>
      <w:r w:rsidRPr="00C51526">
        <w:rPr>
          <w:lang w:eastAsia="zh-CN"/>
        </w:rPr>
        <w:t>18,8</w:t>
      </w:r>
      <w:r w:rsidRPr="00C51526">
        <w:rPr>
          <w:lang w:eastAsia="zh-CN"/>
        </w:rPr>
        <w:noBreakHyphen/>
        <w:t>20,2 et 27,5</w:t>
      </w:r>
      <w:r w:rsidRPr="00C51526">
        <w:rPr>
          <w:lang w:eastAsia="zh-CN"/>
        </w:rPr>
        <w:noBreakHyphen/>
        <w:t xml:space="preserve">30 GHz, ou de parties de ces bandes, par des stations spatiales </w:t>
      </w:r>
      <w:r w:rsidR="00BC2E82" w:rsidRPr="00C51526">
        <w:rPr>
          <w:lang w:eastAsia="zh-CN"/>
        </w:rPr>
        <w:t>du</w:t>
      </w:r>
      <w:r w:rsidRPr="00C51526">
        <w:rPr>
          <w:lang w:eastAsia="zh-CN"/>
        </w:rPr>
        <w:t xml:space="preserve"> service inter-satellites, la Résolution</w:t>
      </w:r>
      <w:r w:rsidR="004B3C1B" w:rsidRPr="00C51526">
        <w:rPr>
          <w:lang w:eastAsia="zh-CN"/>
        </w:rPr>
        <w:t> </w:t>
      </w:r>
      <w:r w:rsidRPr="00C51526">
        <w:rPr>
          <w:b/>
          <w:bCs/>
          <w:lang w:eastAsia="zh-CN"/>
        </w:rPr>
        <w:t>[</w:t>
      </w:r>
      <w:r w:rsidR="00074BF4" w:rsidRPr="00C51526">
        <w:rPr>
          <w:b/>
          <w:bCs/>
          <w:lang w:eastAsia="zh-CN"/>
        </w:rPr>
        <w:t>EUR-</w:t>
      </w:r>
      <w:r w:rsidRPr="00C51526">
        <w:rPr>
          <w:b/>
          <w:bCs/>
          <w:lang w:eastAsia="zh-CN"/>
        </w:rPr>
        <w:t>A117-</w:t>
      </w:r>
      <w:r w:rsidR="00074BF4" w:rsidRPr="00C51526">
        <w:rPr>
          <w:b/>
          <w:bCs/>
          <w:lang w:eastAsia="zh-CN"/>
        </w:rPr>
        <w:t>SAT-TO-SAT</w:t>
      </w:r>
      <w:r w:rsidRPr="00C51526">
        <w:rPr>
          <w:b/>
          <w:bCs/>
          <w:lang w:eastAsia="zh-CN"/>
        </w:rPr>
        <w:t>]</w:t>
      </w:r>
      <w:r w:rsidR="00A070C3" w:rsidRPr="00C51526">
        <w:rPr>
          <w:b/>
          <w:bCs/>
          <w:lang w:eastAsia="zh-CN"/>
        </w:rPr>
        <w:t xml:space="preserve"> </w:t>
      </w:r>
      <w:r w:rsidRPr="00C51526">
        <w:rPr>
          <w:b/>
          <w:bCs/>
          <w:lang w:eastAsia="zh-CN"/>
        </w:rPr>
        <w:t>(CMR</w:t>
      </w:r>
      <w:r w:rsidRPr="00C51526">
        <w:rPr>
          <w:b/>
          <w:bCs/>
          <w:lang w:eastAsia="zh-CN"/>
        </w:rPr>
        <w:noBreakHyphen/>
        <w:t>23)</w:t>
      </w:r>
      <w:r w:rsidRPr="00C51526">
        <w:rPr>
          <w:lang w:eastAsia="zh-CN"/>
        </w:rPr>
        <w:t xml:space="preserve"> s'applique. Cette utilisation est limitée aux applications </w:t>
      </w:r>
      <w:r w:rsidR="00BC2E82" w:rsidRPr="00C51526">
        <w:rPr>
          <w:lang w:eastAsia="zh-CN"/>
        </w:rPr>
        <w:t xml:space="preserve">des services </w:t>
      </w:r>
      <w:r w:rsidRPr="00C51526">
        <w:rPr>
          <w:lang w:eastAsia="zh-CN"/>
        </w:rPr>
        <w:t>de</w:t>
      </w:r>
      <w:r w:rsidR="00BC2E82" w:rsidRPr="00C51526">
        <w:rPr>
          <w:lang w:eastAsia="zh-CN"/>
        </w:rPr>
        <w:t xml:space="preserve"> </w:t>
      </w:r>
      <w:r w:rsidRPr="00C51526">
        <w:rPr>
          <w:lang w:eastAsia="zh-CN"/>
        </w:rPr>
        <w:t>recherche spatiale, d'exploitation spatiale et d'exploration de la Terre par satellite, ainsi qu'à la transmission de données provenant d'activités industrielles et médicales dans l'espace</w:t>
      </w:r>
      <w:r w:rsidR="00074BF4" w:rsidRPr="00C51526">
        <w:t>.</w:t>
      </w:r>
    </w:p>
    <w:p w14:paraId="4D123273" w14:textId="5B7E4203" w:rsidR="00074BF4" w:rsidRPr="00C51526" w:rsidRDefault="005126ED" w:rsidP="00D87325">
      <w:pPr>
        <w:pStyle w:val="Note"/>
        <w:rPr>
          <w:lang w:eastAsia="zh-CN"/>
        </w:rPr>
      </w:pPr>
      <w:r w:rsidRPr="00C51526">
        <w:rPr>
          <w:bCs/>
        </w:rPr>
        <w:t xml:space="preserve">Pour l'utilisation des bandes de fréquences 18,1-18,6 GHz, </w:t>
      </w:r>
      <w:r w:rsidRPr="00C51526">
        <w:rPr>
          <w:lang w:eastAsia="zh-CN"/>
        </w:rPr>
        <w:t>18,8-20,2</w:t>
      </w:r>
      <w:r w:rsidR="00074BF4" w:rsidRPr="00C51526">
        <w:rPr>
          <w:lang w:eastAsia="zh-CN"/>
        </w:rPr>
        <w:t xml:space="preserve"> GHz, </w:t>
      </w:r>
      <w:r w:rsidRPr="00C51526">
        <w:rPr>
          <w:lang w:eastAsia="zh-CN"/>
        </w:rPr>
        <w:t>27,5</w:t>
      </w:r>
      <w:r w:rsidR="00074BF4" w:rsidRPr="00C51526">
        <w:rPr>
          <w:lang w:eastAsia="zh-CN"/>
        </w:rPr>
        <w:t xml:space="preserve">-29,1 </w:t>
      </w:r>
      <w:r w:rsidR="004B3C1B" w:rsidRPr="00C51526">
        <w:rPr>
          <w:lang w:eastAsia="zh-CN"/>
        </w:rPr>
        <w:t xml:space="preserve">GHz </w:t>
      </w:r>
      <w:r w:rsidR="00074BF4" w:rsidRPr="00C51526">
        <w:rPr>
          <w:lang w:eastAsia="zh-CN"/>
        </w:rPr>
        <w:t>et</w:t>
      </w:r>
      <w:r w:rsidR="004B3C1B" w:rsidRPr="00C51526">
        <w:rPr>
          <w:lang w:eastAsia="zh-CN"/>
        </w:rPr>
        <w:t xml:space="preserve"> </w:t>
      </w:r>
      <w:r w:rsidR="00074BF4" w:rsidRPr="00C51526">
        <w:rPr>
          <w:lang w:eastAsia="zh-CN"/>
        </w:rPr>
        <w:t>29,5</w:t>
      </w:r>
      <w:r w:rsidRPr="00C51526">
        <w:rPr>
          <w:lang w:eastAsia="zh-CN"/>
        </w:rPr>
        <w:noBreakHyphen/>
        <w:t>30 GHz</w:t>
      </w:r>
      <w:r w:rsidR="00074BF4" w:rsidRPr="00C51526">
        <w:rPr>
          <w:lang w:eastAsia="zh-CN"/>
        </w:rPr>
        <w:t xml:space="preserve"> par</w:t>
      </w:r>
      <w:r w:rsidRPr="00C51526">
        <w:rPr>
          <w:lang w:eastAsia="zh-CN"/>
        </w:rPr>
        <w:t xml:space="preserve"> des stations spatiales</w:t>
      </w:r>
      <w:r w:rsidR="00074BF4" w:rsidRPr="00C51526">
        <w:rPr>
          <w:lang w:eastAsia="zh-CN"/>
        </w:rPr>
        <w:t>, l'attribution est limitée aux liaisons inter-satellites entre satellites non géostationnaires ou entre satellites non géostationnaires et satellites géostationnaires.</w:t>
      </w:r>
    </w:p>
    <w:p w14:paraId="549EE5E5" w14:textId="0A4D419D" w:rsidR="00074BF4" w:rsidRPr="00C51526" w:rsidRDefault="00074BF4" w:rsidP="00D87325">
      <w:pPr>
        <w:pStyle w:val="Note"/>
        <w:rPr>
          <w:lang w:eastAsia="zh-CN"/>
        </w:rPr>
      </w:pPr>
      <w:r w:rsidRPr="00C51526">
        <w:rPr>
          <w:bCs/>
        </w:rPr>
        <w:t xml:space="preserve">Pour l'utilisation de la bande de fréquences </w:t>
      </w:r>
      <w:r w:rsidRPr="00C51526">
        <w:rPr>
          <w:lang w:eastAsia="zh-CN"/>
        </w:rPr>
        <w:t>29,1-29,5 GHz par des stations spatiales, l'attribution est limitée aux liaisons inter-satellites entre satellites non géostationnaires et satellites géostationnaires.</w:t>
      </w:r>
    </w:p>
    <w:p w14:paraId="7605CF1A" w14:textId="1125A5F1" w:rsidR="00A070C3" w:rsidRPr="00C51526" w:rsidRDefault="00074BF4" w:rsidP="00D87325">
      <w:pPr>
        <w:pStyle w:val="Note"/>
        <w:rPr>
          <w:lang w:eastAsia="zh-CN"/>
        </w:rPr>
      </w:pPr>
      <w:r w:rsidRPr="00C51526">
        <w:rPr>
          <w:lang w:eastAsia="zh-CN"/>
        </w:rPr>
        <w:t>Cette utilisation dans</w:t>
      </w:r>
      <w:r w:rsidR="005126ED" w:rsidRPr="00C51526">
        <w:rPr>
          <w:lang w:eastAsia="zh-CN"/>
        </w:rPr>
        <w:t xml:space="preserve"> </w:t>
      </w:r>
      <w:r w:rsidRPr="00C51526">
        <w:rPr>
          <w:lang w:eastAsia="zh-CN"/>
        </w:rPr>
        <w:t>les liaisons</w:t>
      </w:r>
      <w:r w:rsidR="005126ED" w:rsidRPr="00C51526">
        <w:rPr>
          <w:lang w:eastAsia="zh-CN"/>
        </w:rPr>
        <w:t xml:space="preserve"> inter-satellites</w:t>
      </w:r>
      <w:r w:rsidRPr="00C51526">
        <w:rPr>
          <w:lang w:eastAsia="zh-CN"/>
        </w:rPr>
        <w:t xml:space="preserve"> dans les </w:t>
      </w:r>
      <w:r w:rsidRPr="00C51526">
        <w:rPr>
          <w:bCs/>
        </w:rPr>
        <w:t>bandes de fréquences</w:t>
      </w:r>
      <w:r w:rsidR="004B3C1B" w:rsidRPr="00C51526">
        <w:rPr>
          <w:bCs/>
        </w:rPr>
        <w:t xml:space="preserve"> </w:t>
      </w:r>
      <w:r w:rsidRPr="00C51526">
        <w:rPr>
          <w:bCs/>
        </w:rPr>
        <w:t>18,1</w:t>
      </w:r>
      <w:r w:rsidR="005338E2" w:rsidRPr="00C51526">
        <w:rPr>
          <w:bCs/>
        </w:rPr>
        <w:noBreakHyphen/>
      </w:r>
      <w:r w:rsidRPr="00C51526">
        <w:rPr>
          <w:bCs/>
        </w:rPr>
        <w:t>18,6</w:t>
      </w:r>
      <w:r w:rsidR="005338E2" w:rsidRPr="00C51526">
        <w:rPr>
          <w:bCs/>
        </w:rPr>
        <w:t> </w:t>
      </w:r>
      <w:r w:rsidRPr="00C51526">
        <w:rPr>
          <w:bCs/>
        </w:rPr>
        <w:t>GHz,</w:t>
      </w:r>
      <w:r w:rsidR="004B3C1B" w:rsidRPr="00C51526">
        <w:rPr>
          <w:bCs/>
        </w:rPr>
        <w:t xml:space="preserve"> </w:t>
      </w:r>
      <w:r w:rsidRPr="00C51526">
        <w:rPr>
          <w:lang w:eastAsia="zh-CN"/>
        </w:rPr>
        <w:t>18,8</w:t>
      </w:r>
      <w:r w:rsidR="003763E8" w:rsidRPr="00C51526">
        <w:rPr>
          <w:lang w:eastAsia="zh-CN"/>
        </w:rPr>
        <w:noBreakHyphen/>
      </w:r>
      <w:r w:rsidRPr="00C51526">
        <w:rPr>
          <w:lang w:eastAsia="zh-CN"/>
        </w:rPr>
        <w:t xml:space="preserve">20,2 </w:t>
      </w:r>
      <w:r w:rsidR="004B3C1B" w:rsidRPr="00C51526">
        <w:rPr>
          <w:lang w:eastAsia="zh-CN"/>
        </w:rPr>
        <w:t xml:space="preserve">GHz </w:t>
      </w:r>
      <w:r w:rsidRPr="00C51526">
        <w:rPr>
          <w:lang w:eastAsia="zh-CN"/>
        </w:rPr>
        <w:t>et 27,5-30 GHz n</w:t>
      </w:r>
      <w:r w:rsidR="00AF4496" w:rsidRPr="00C51526">
        <w:rPr>
          <w:lang w:eastAsia="zh-CN"/>
        </w:rPr>
        <w:t>'</w:t>
      </w:r>
      <w:r w:rsidRPr="00C51526">
        <w:rPr>
          <w:lang w:eastAsia="zh-CN"/>
        </w:rPr>
        <w:t xml:space="preserve">est pas assujettie à la coordination au titre du numéro </w:t>
      </w:r>
      <w:r w:rsidRPr="00C51526">
        <w:rPr>
          <w:b/>
          <w:bCs/>
          <w:lang w:eastAsia="zh-CN"/>
        </w:rPr>
        <w:t>9.11A</w:t>
      </w:r>
      <w:r w:rsidR="005126ED" w:rsidRPr="00C51526">
        <w:rPr>
          <w:lang w:eastAsia="zh-CN"/>
        </w:rPr>
        <w:t>.</w:t>
      </w:r>
    </w:p>
    <w:p w14:paraId="4DCE5F2D" w14:textId="2E00F6B8" w:rsidR="00C86B0F" w:rsidRPr="00C51526" w:rsidRDefault="005126ED" w:rsidP="00D87325">
      <w:pPr>
        <w:pStyle w:val="Note"/>
        <w:rPr>
          <w:sz w:val="16"/>
          <w:szCs w:val="16"/>
          <w:lang w:eastAsia="zh-CN"/>
        </w:rPr>
      </w:pPr>
      <w:r w:rsidRPr="00C51526">
        <w:t xml:space="preserve">Le numéro </w:t>
      </w:r>
      <w:r w:rsidRPr="00C51526">
        <w:rPr>
          <w:b/>
          <w:bCs/>
        </w:rPr>
        <w:t>4.10</w:t>
      </w:r>
      <w:r w:rsidRPr="00C51526">
        <w:t xml:space="preserve"> ne s'applique pas</w:t>
      </w:r>
      <w:r w:rsidR="002C5CA5" w:rsidRPr="00C51526">
        <w:t>.</w:t>
      </w:r>
      <w:r w:rsidRPr="00C51526">
        <w:rPr>
          <w:sz w:val="16"/>
          <w:szCs w:val="16"/>
          <w:lang w:eastAsia="zh-CN"/>
        </w:rPr>
        <w:t>     (CMR</w:t>
      </w:r>
      <w:r w:rsidRPr="00C51526">
        <w:rPr>
          <w:sz w:val="16"/>
          <w:szCs w:val="16"/>
          <w:lang w:eastAsia="zh-CN"/>
        </w:rPr>
        <w:noBreakHyphen/>
        <w:t>23)</w:t>
      </w:r>
    </w:p>
    <w:p w14:paraId="30F5EF31" w14:textId="77777777" w:rsidR="00E27447" w:rsidRPr="00C51526" w:rsidRDefault="00E27447" w:rsidP="00D87325">
      <w:pPr>
        <w:pStyle w:val="Reasons"/>
      </w:pPr>
    </w:p>
    <w:p w14:paraId="65E6040A" w14:textId="77777777" w:rsidR="00E27447" w:rsidRPr="00C51526" w:rsidRDefault="005126ED" w:rsidP="00D87325">
      <w:pPr>
        <w:pStyle w:val="Proposal"/>
      </w:pPr>
      <w:r w:rsidRPr="00C51526">
        <w:t>ADD</w:t>
      </w:r>
      <w:r w:rsidRPr="00C51526">
        <w:tab/>
        <w:t>EUR/65A17/8</w:t>
      </w:r>
    </w:p>
    <w:p w14:paraId="4435E5C9" w14:textId="0CBE92F4" w:rsidR="00E27447" w:rsidRPr="00C51526" w:rsidRDefault="005126ED" w:rsidP="00D87325">
      <w:pPr>
        <w:pStyle w:val="Note"/>
      </w:pPr>
      <w:r w:rsidRPr="00C51526">
        <w:rPr>
          <w:b/>
          <w:bCs/>
        </w:rPr>
        <w:t>5.B117</w:t>
      </w:r>
      <w:r w:rsidRPr="00C51526">
        <w:rPr>
          <w:b/>
          <w:bCs/>
        </w:rPr>
        <w:tab/>
      </w:r>
      <w:r w:rsidR="002C5CA5" w:rsidRPr="00C51526">
        <w:t>Afin de protéger les liaisons de connexion des réseaux à satellite non géostationnaire du service mobile par satellite dans la bande de fréquences 19,3-19,7 GHz, les valeurs de puissance surfacique produites à la surface de la Terre pour tous les angles d'arrivée par une station spatiale du service inter-satellites fonctionnant dans cette bande de fréquences conformément à la</w:t>
      </w:r>
      <w:r w:rsidR="004B3C1B" w:rsidRPr="00C51526">
        <w:t xml:space="preserve"> </w:t>
      </w:r>
      <w:r w:rsidR="002C5CA5" w:rsidRPr="00C51526">
        <w:t>Résolution</w:t>
      </w:r>
      <w:r w:rsidR="005338E2" w:rsidRPr="00C51526">
        <w:t> </w:t>
      </w:r>
      <w:r w:rsidR="002C5CA5" w:rsidRPr="00C51526">
        <w:rPr>
          <w:b/>
        </w:rPr>
        <w:t>[EUR-A117-SPACE-TO-SPACE] (CMR-23)</w:t>
      </w:r>
      <w:r w:rsidR="002C5CA5" w:rsidRPr="00C51526">
        <w:t xml:space="preserve"> ne doivent pas dépasser</w:t>
      </w:r>
      <w:r w:rsidR="004B3C1B" w:rsidRPr="00C51526">
        <w:t xml:space="preserve"> </w:t>
      </w:r>
      <w:r w:rsidR="005338E2" w:rsidRPr="00C51526">
        <w:t>–</w:t>
      </w:r>
      <w:r w:rsidR="002C5CA5" w:rsidRPr="00C51526">
        <w:t>140</w:t>
      </w:r>
      <w:r w:rsidR="005338E2" w:rsidRPr="00C51526">
        <w:t> </w:t>
      </w:r>
      <w:r w:rsidR="002C5CA5" w:rsidRPr="00C51526">
        <w:t>dB(W/m²) dans une bande quelconque de 1 MHz au niveau de l</w:t>
      </w:r>
      <w:r w:rsidR="00AF4496" w:rsidRPr="00C51526">
        <w:t>'</w:t>
      </w:r>
      <w:r w:rsidR="002C5CA5" w:rsidRPr="00C51526">
        <w:t>antenne de réception de l'une quelconque des stations terriennes de liaison de connexion ci-dessus</w:t>
      </w:r>
      <w:r w:rsidR="00BC2E82" w:rsidRPr="00C51526">
        <w:t xml:space="preserve"> </w:t>
      </w:r>
      <w:r w:rsidR="002C5CA5" w:rsidRPr="00C51526">
        <w:t>inscrite dans le Fichier de référence international des fréquences.</w:t>
      </w:r>
      <w:r w:rsidR="002C5CA5" w:rsidRPr="00C51526">
        <w:rPr>
          <w:sz w:val="16"/>
          <w:szCs w:val="16"/>
          <w:lang w:eastAsia="zh-CN"/>
        </w:rPr>
        <w:t>     (CMR</w:t>
      </w:r>
      <w:r w:rsidR="002C5CA5" w:rsidRPr="00C51526">
        <w:rPr>
          <w:sz w:val="16"/>
          <w:szCs w:val="16"/>
          <w:lang w:eastAsia="zh-CN"/>
        </w:rPr>
        <w:noBreakHyphen/>
        <w:t>23)</w:t>
      </w:r>
    </w:p>
    <w:p w14:paraId="62BD32A0" w14:textId="77777777" w:rsidR="00E27447" w:rsidRPr="00C51526" w:rsidRDefault="00E27447" w:rsidP="00D87325">
      <w:pPr>
        <w:pStyle w:val="Reasons"/>
      </w:pPr>
    </w:p>
    <w:p w14:paraId="0F4BFF77" w14:textId="77777777" w:rsidR="00C86B0F" w:rsidRPr="00C51526" w:rsidRDefault="005126ED" w:rsidP="004B3C1B">
      <w:pPr>
        <w:pStyle w:val="ArtNo"/>
      </w:pPr>
      <w:bookmarkStart w:id="117" w:name="_Toc455752953"/>
      <w:bookmarkStart w:id="118" w:name="_Toc455756192"/>
      <w:r w:rsidRPr="00C51526">
        <w:t xml:space="preserve">ARTICLE </w:t>
      </w:r>
      <w:r w:rsidRPr="00C51526">
        <w:rPr>
          <w:rStyle w:val="href"/>
        </w:rPr>
        <w:t>21</w:t>
      </w:r>
      <w:bookmarkEnd w:id="117"/>
      <w:bookmarkEnd w:id="118"/>
    </w:p>
    <w:p w14:paraId="71943BD0" w14:textId="77777777" w:rsidR="00C86B0F" w:rsidRPr="00C51526" w:rsidRDefault="005126ED" w:rsidP="00D87325">
      <w:pPr>
        <w:pStyle w:val="Arttitle"/>
      </w:pPr>
      <w:bookmarkStart w:id="119" w:name="_Toc455752954"/>
      <w:bookmarkStart w:id="120" w:name="_Toc455756193"/>
      <w:r w:rsidRPr="00C51526">
        <w:t>Services de Terre et services spatiaux partageant des bandes</w:t>
      </w:r>
      <w:r w:rsidRPr="00C51526">
        <w:br/>
        <w:t>de fréquences au-dessus de 1 GHz</w:t>
      </w:r>
      <w:bookmarkEnd w:id="119"/>
      <w:bookmarkEnd w:id="120"/>
    </w:p>
    <w:p w14:paraId="5EC7949E" w14:textId="77777777" w:rsidR="00C86B0F" w:rsidRPr="00C51526" w:rsidRDefault="005126ED" w:rsidP="00D87325">
      <w:pPr>
        <w:pStyle w:val="Section1"/>
      </w:pPr>
      <w:r w:rsidRPr="00C51526">
        <w:t>Section V – Limites de puissance surfacique produite par les stations spatiales</w:t>
      </w:r>
    </w:p>
    <w:p w14:paraId="299D6D8E" w14:textId="77777777" w:rsidR="00E27447" w:rsidRPr="00C51526" w:rsidRDefault="005126ED" w:rsidP="00D87325">
      <w:pPr>
        <w:pStyle w:val="Proposal"/>
      </w:pPr>
      <w:r w:rsidRPr="00C51526">
        <w:t>MOD</w:t>
      </w:r>
      <w:r w:rsidRPr="00C51526">
        <w:tab/>
        <w:t>EUR/65A17/9</w:t>
      </w:r>
      <w:r w:rsidRPr="00C51526">
        <w:rPr>
          <w:vanish/>
          <w:color w:val="7F7F7F" w:themeColor="text1" w:themeTint="80"/>
          <w:vertAlign w:val="superscript"/>
        </w:rPr>
        <w:t>#1898</w:t>
      </w:r>
    </w:p>
    <w:p w14:paraId="1780B99B" w14:textId="59CB930D" w:rsidR="00C86B0F" w:rsidRPr="00C51526" w:rsidRDefault="005126ED" w:rsidP="00D87325">
      <w:pPr>
        <w:pStyle w:val="Tabletitle"/>
        <w:rPr>
          <w:rFonts w:ascii="Times New Roman" w:hAnsi="Times New Roman"/>
          <w:b w:val="0"/>
          <w:color w:val="000000"/>
          <w:sz w:val="16"/>
        </w:rPr>
      </w:pPr>
      <w:r w:rsidRPr="00C51526">
        <w:rPr>
          <w:rFonts w:ascii="Times New Roman" w:hAnsi="Times New Roman"/>
          <w:b w:val="0"/>
          <w:color w:val="000000"/>
        </w:rPr>
        <w:t xml:space="preserve">TABLEAU  </w:t>
      </w:r>
      <w:r w:rsidRPr="00C51526">
        <w:rPr>
          <w:rFonts w:ascii="Times New Roman" w:hAnsi="Times New Roman"/>
          <w:bCs/>
          <w:color w:val="000000"/>
        </w:rPr>
        <w:t>21-4</w:t>
      </w:r>
      <w:r w:rsidRPr="00C51526">
        <w:rPr>
          <w:rFonts w:ascii="Times New Roman" w:hAnsi="Times New Roman"/>
          <w:b w:val="0"/>
          <w:color w:val="000000"/>
          <w:sz w:val="16"/>
        </w:rPr>
        <w:t>     (Rév.CMR-</w:t>
      </w:r>
      <w:del w:id="121" w:author="French" w:date="2023-11-11T09:56:00Z">
        <w:r w:rsidR="00A070C3" w:rsidRPr="00C51526" w:rsidDel="00A070C3">
          <w:rPr>
            <w:rFonts w:ascii="Times New Roman" w:hAnsi="Times New Roman"/>
            <w:b w:val="0"/>
            <w:color w:val="000000"/>
            <w:sz w:val="16"/>
          </w:rPr>
          <w:delText>19</w:delText>
        </w:r>
      </w:del>
      <w:ins w:id="122" w:author="French" w:date="2023-11-11T09:56:00Z">
        <w:r w:rsidR="00A070C3" w:rsidRPr="00C51526">
          <w:rPr>
            <w:rFonts w:ascii="Times New Roman" w:hAnsi="Times New Roman"/>
            <w:b w:val="0"/>
            <w:color w:val="000000"/>
            <w:sz w:val="16"/>
          </w:rPr>
          <w:t>23</w:t>
        </w:r>
      </w:ins>
      <w:r w:rsidRPr="00C51526">
        <w:rPr>
          <w:rFonts w:ascii="Times New Roman" w:hAnsi="Times New Roman"/>
          <w:b w:val="0"/>
          <w:color w:val="000000"/>
          <w:sz w:val="16"/>
        </w:rPr>
        <w:t>)</w:t>
      </w:r>
    </w:p>
    <w:tbl>
      <w:tblPr>
        <w:tblW w:w="964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09"/>
        <w:gridCol w:w="2224"/>
        <w:gridCol w:w="1135"/>
        <w:gridCol w:w="2223"/>
        <w:gridCol w:w="1077"/>
        <w:gridCol w:w="1077"/>
      </w:tblGrid>
      <w:tr w:rsidR="00E0330A" w:rsidRPr="00C51526" w14:paraId="7481A1EE" w14:textId="77777777" w:rsidTr="00E0330A">
        <w:trPr>
          <w:cantSplit/>
          <w:jc w:val="center"/>
        </w:trPr>
        <w:tc>
          <w:tcPr>
            <w:tcW w:w="1909" w:type="dxa"/>
            <w:vMerge w:val="restart"/>
            <w:tcBorders>
              <w:top w:val="single" w:sz="6" w:space="0" w:color="auto"/>
              <w:left w:val="single" w:sz="6" w:space="0" w:color="auto"/>
              <w:bottom w:val="single" w:sz="4" w:space="0" w:color="auto"/>
              <w:right w:val="single" w:sz="4" w:space="0" w:color="auto"/>
            </w:tcBorders>
            <w:vAlign w:val="center"/>
            <w:hideMark/>
          </w:tcPr>
          <w:p w14:paraId="1BF90C3B" w14:textId="33622C30" w:rsidR="00E0330A" w:rsidRPr="00C51526" w:rsidRDefault="00E0330A" w:rsidP="00D87325">
            <w:pPr>
              <w:pStyle w:val="Tablehead"/>
            </w:pPr>
            <w:r w:rsidRPr="00C51526">
              <w:rPr>
                <w:color w:val="000000"/>
              </w:rPr>
              <w:t xml:space="preserve">Bande de </w:t>
            </w:r>
            <w:r w:rsidRPr="00C51526">
              <w:rPr>
                <w:color w:val="000000"/>
              </w:rPr>
              <w:br/>
              <w:t>fréquences</w:t>
            </w:r>
          </w:p>
        </w:tc>
        <w:tc>
          <w:tcPr>
            <w:tcW w:w="2224" w:type="dxa"/>
            <w:vMerge w:val="restart"/>
            <w:tcBorders>
              <w:top w:val="single" w:sz="6" w:space="0" w:color="auto"/>
              <w:left w:val="single" w:sz="4" w:space="0" w:color="auto"/>
              <w:bottom w:val="single" w:sz="4" w:space="0" w:color="auto"/>
              <w:right w:val="single" w:sz="4" w:space="0" w:color="auto"/>
            </w:tcBorders>
            <w:vAlign w:val="center"/>
            <w:hideMark/>
          </w:tcPr>
          <w:p w14:paraId="3C5702DC" w14:textId="49D95222" w:rsidR="00E0330A" w:rsidRPr="00C51526" w:rsidRDefault="00E0330A" w:rsidP="00D87325">
            <w:pPr>
              <w:pStyle w:val="Tablehead"/>
            </w:pPr>
            <w:r w:rsidRPr="00C51526">
              <w:rPr>
                <w:color w:val="000000"/>
              </w:rPr>
              <w:t>Service</w:t>
            </w:r>
            <w:r w:rsidRPr="00C51526">
              <w:rPr>
                <w:rStyle w:val="FootnoteReference"/>
                <w:sz w:val="14"/>
                <w:szCs w:val="14"/>
              </w:rPr>
              <w:t>*</w:t>
            </w:r>
          </w:p>
        </w:tc>
        <w:tc>
          <w:tcPr>
            <w:tcW w:w="4435" w:type="dxa"/>
            <w:gridSpan w:val="3"/>
            <w:tcBorders>
              <w:top w:val="single" w:sz="6" w:space="0" w:color="auto"/>
              <w:left w:val="single" w:sz="4" w:space="0" w:color="auto"/>
              <w:bottom w:val="single" w:sz="4" w:space="0" w:color="auto"/>
              <w:right w:val="single" w:sz="4" w:space="0" w:color="auto"/>
            </w:tcBorders>
            <w:vAlign w:val="center"/>
            <w:hideMark/>
          </w:tcPr>
          <w:p w14:paraId="71157A13" w14:textId="7717F7E8" w:rsidR="00E0330A" w:rsidRPr="00C51526" w:rsidRDefault="00E0330A" w:rsidP="00D87325">
            <w:pPr>
              <w:pStyle w:val="Tablehead"/>
            </w:pPr>
            <w:r w:rsidRPr="00C51526">
              <w:rPr>
                <w:color w:val="000000"/>
              </w:rPr>
              <w:t>Limite en dB(W/m</w:t>
            </w:r>
            <w:r w:rsidRPr="00C51526">
              <w:rPr>
                <w:vertAlign w:val="superscript"/>
              </w:rPr>
              <w:t>2</w:t>
            </w:r>
            <w:r w:rsidRPr="00C51526">
              <w:rPr>
                <w:color w:val="000000"/>
              </w:rPr>
              <w:t>) pour l'angle</w:t>
            </w:r>
            <w:r w:rsidRPr="00C51526">
              <w:rPr>
                <w:color w:val="000000"/>
              </w:rPr>
              <w:br/>
              <w:t xml:space="preserve">d'incidence </w:t>
            </w:r>
            <w:r w:rsidRPr="00C51526">
              <w:rPr>
                <w:rFonts w:ascii="Symbol" w:hAnsi="Symbol"/>
                <w:color w:val="000000"/>
              </w:rPr>
              <w:t></w:t>
            </w:r>
            <w:r w:rsidRPr="00C51526">
              <w:rPr>
                <w:color w:val="000000"/>
              </w:rPr>
              <w:t xml:space="preserve"> au-dessus du plan horizontal</w:t>
            </w:r>
          </w:p>
        </w:tc>
        <w:tc>
          <w:tcPr>
            <w:tcW w:w="1077" w:type="dxa"/>
            <w:vMerge w:val="restart"/>
            <w:tcBorders>
              <w:top w:val="single" w:sz="6" w:space="0" w:color="auto"/>
              <w:left w:val="single" w:sz="4" w:space="0" w:color="auto"/>
              <w:bottom w:val="single" w:sz="4" w:space="0" w:color="auto"/>
              <w:right w:val="single" w:sz="6" w:space="0" w:color="auto"/>
            </w:tcBorders>
            <w:noWrap/>
            <w:tcMar>
              <w:top w:w="0" w:type="dxa"/>
              <w:left w:w="0" w:type="dxa"/>
              <w:bottom w:w="0" w:type="dxa"/>
              <w:right w:w="0" w:type="dxa"/>
            </w:tcMar>
            <w:vAlign w:val="center"/>
            <w:hideMark/>
          </w:tcPr>
          <w:p w14:paraId="5FF92808" w14:textId="2DD2557A" w:rsidR="00E0330A" w:rsidRPr="00C51526" w:rsidRDefault="00E0330A" w:rsidP="00D87325">
            <w:pPr>
              <w:pStyle w:val="Tablehead"/>
            </w:pPr>
            <w:r w:rsidRPr="00C51526">
              <w:rPr>
                <w:color w:val="000000"/>
              </w:rPr>
              <w:t>Largeur</w:t>
            </w:r>
            <w:r w:rsidRPr="00C51526">
              <w:rPr>
                <w:color w:val="000000"/>
              </w:rPr>
              <w:br/>
              <w:t xml:space="preserve">de bande </w:t>
            </w:r>
            <w:r w:rsidRPr="00C51526">
              <w:rPr>
                <w:color w:val="000000"/>
              </w:rPr>
              <w:br/>
              <w:t>de réfé-</w:t>
            </w:r>
            <w:r w:rsidRPr="00C51526">
              <w:rPr>
                <w:color w:val="000000"/>
              </w:rPr>
              <w:br/>
              <w:t>rence</w:t>
            </w:r>
          </w:p>
        </w:tc>
      </w:tr>
      <w:tr w:rsidR="00E0330A" w:rsidRPr="00C51526" w14:paraId="3C5B255C" w14:textId="77777777" w:rsidTr="00E0330A">
        <w:trPr>
          <w:cantSplit/>
          <w:jc w:val="center"/>
        </w:trPr>
        <w:tc>
          <w:tcPr>
            <w:tcW w:w="1909" w:type="dxa"/>
            <w:vMerge/>
            <w:tcBorders>
              <w:top w:val="single" w:sz="6" w:space="0" w:color="auto"/>
              <w:left w:val="single" w:sz="6" w:space="0" w:color="auto"/>
              <w:bottom w:val="single" w:sz="4" w:space="0" w:color="auto"/>
              <w:right w:val="single" w:sz="4" w:space="0" w:color="auto"/>
            </w:tcBorders>
            <w:vAlign w:val="center"/>
            <w:hideMark/>
          </w:tcPr>
          <w:p w14:paraId="2C2E1E4C" w14:textId="77777777" w:rsidR="00E0330A" w:rsidRPr="00C51526" w:rsidRDefault="00E0330A" w:rsidP="00D87325">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2224" w:type="dxa"/>
            <w:vMerge/>
            <w:tcBorders>
              <w:top w:val="single" w:sz="6" w:space="0" w:color="auto"/>
              <w:left w:val="single" w:sz="4" w:space="0" w:color="auto"/>
              <w:bottom w:val="single" w:sz="4" w:space="0" w:color="auto"/>
              <w:right w:val="single" w:sz="4" w:space="0" w:color="auto"/>
            </w:tcBorders>
            <w:vAlign w:val="center"/>
            <w:hideMark/>
          </w:tcPr>
          <w:p w14:paraId="004D26C0" w14:textId="77777777" w:rsidR="00E0330A" w:rsidRPr="00C51526" w:rsidRDefault="00E0330A" w:rsidP="00D87325">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AD43EC3" w14:textId="77777777" w:rsidR="00E0330A" w:rsidRPr="00C51526" w:rsidRDefault="00E0330A" w:rsidP="00D87325">
            <w:pPr>
              <w:pStyle w:val="Tablehead"/>
            </w:pPr>
            <w:r w:rsidRPr="00C51526">
              <w:t>0°-5°</w:t>
            </w:r>
          </w:p>
        </w:tc>
        <w:tc>
          <w:tcPr>
            <w:tcW w:w="2223" w:type="dxa"/>
            <w:tcBorders>
              <w:top w:val="single" w:sz="4" w:space="0" w:color="auto"/>
              <w:left w:val="single" w:sz="4" w:space="0" w:color="auto"/>
              <w:bottom w:val="single" w:sz="4" w:space="0" w:color="auto"/>
              <w:right w:val="single" w:sz="4" w:space="0" w:color="auto"/>
            </w:tcBorders>
            <w:vAlign w:val="center"/>
            <w:hideMark/>
          </w:tcPr>
          <w:p w14:paraId="2B787C5C" w14:textId="77777777" w:rsidR="00E0330A" w:rsidRPr="00C51526" w:rsidRDefault="00E0330A" w:rsidP="00D87325">
            <w:pPr>
              <w:pStyle w:val="Tablehead"/>
            </w:pPr>
            <w:r w:rsidRPr="00C51526">
              <w:t>5°-25°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8479C27" w14:textId="77777777" w:rsidR="00E0330A" w:rsidRPr="00C51526" w:rsidRDefault="00E0330A" w:rsidP="00D87325">
            <w:pPr>
              <w:pStyle w:val="Tablehead"/>
            </w:pPr>
            <w:r w:rsidRPr="00C51526">
              <w:t>25°-90°</w:t>
            </w:r>
          </w:p>
        </w:tc>
        <w:tc>
          <w:tcPr>
            <w:tcW w:w="1077" w:type="dxa"/>
            <w:vMerge/>
            <w:tcBorders>
              <w:top w:val="single" w:sz="6" w:space="0" w:color="auto"/>
              <w:left w:val="single" w:sz="4" w:space="0" w:color="auto"/>
              <w:bottom w:val="single" w:sz="4" w:space="0" w:color="auto"/>
              <w:right w:val="single" w:sz="6" w:space="0" w:color="auto"/>
            </w:tcBorders>
            <w:vAlign w:val="center"/>
            <w:hideMark/>
          </w:tcPr>
          <w:p w14:paraId="7E3E6FFC" w14:textId="77777777" w:rsidR="00E0330A" w:rsidRPr="00C51526" w:rsidRDefault="00E0330A" w:rsidP="00D87325">
            <w:pPr>
              <w:tabs>
                <w:tab w:val="clear" w:pos="1134"/>
                <w:tab w:val="clear" w:pos="1871"/>
                <w:tab w:val="clear" w:pos="2268"/>
              </w:tabs>
              <w:overflowPunct/>
              <w:autoSpaceDE/>
              <w:autoSpaceDN/>
              <w:adjustRightInd/>
              <w:spacing w:before="0"/>
              <w:rPr>
                <w:rFonts w:ascii="Times New Roman Bold" w:hAnsi="Times New Roman Bold" w:cs="Times New Roman Bold"/>
                <w:b/>
                <w:sz w:val="20"/>
              </w:rPr>
            </w:pPr>
          </w:p>
        </w:tc>
      </w:tr>
      <w:tr w:rsidR="00E0330A" w:rsidRPr="00C51526" w14:paraId="2C888379" w14:textId="77777777" w:rsidTr="00E0330A">
        <w:trPr>
          <w:cantSplit/>
          <w:jc w:val="center"/>
        </w:trPr>
        <w:tc>
          <w:tcPr>
            <w:tcW w:w="1909" w:type="dxa"/>
            <w:tcBorders>
              <w:top w:val="single" w:sz="4" w:space="0" w:color="auto"/>
              <w:left w:val="single" w:sz="4" w:space="0" w:color="auto"/>
              <w:bottom w:val="single" w:sz="4" w:space="0" w:color="auto"/>
              <w:right w:val="single" w:sz="4" w:space="0" w:color="auto"/>
            </w:tcBorders>
            <w:hideMark/>
          </w:tcPr>
          <w:p w14:paraId="0FB51C5B" w14:textId="77777777" w:rsidR="00E0330A" w:rsidRPr="00C51526" w:rsidRDefault="00E0330A" w:rsidP="00D87325">
            <w:pPr>
              <w:pStyle w:val="Tabletext"/>
            </w:pPr>
            <w:r w:rsidRPr="00C51526">
              <w:t>…</w:t>
            </w:r>
          </w:p>
        </w:tc>
        <w:tc>
          <w:tcPr>
            <w:tcW w:w="2224" w:type="dxa"/>
            <w:tcBorders>
              <w:top w:val="single" w:sz="4" w:space="0" w:color="auto"/>
              <w:left w:val="single" w:sz="4" w:space="0" w:color="auto"/>
              <w:bottom w:val="single" w:sz="4" w:space="0" w:color="auto"/>
              <w:right w:val="single" w:sz="4" w:space="0" w:color="auto"/>
            </w:tcBorders>
            <w:hideMark/>
          </w:tcPr>
          <w:p w14:paraId="320D920C" w14:textId="77777777" w:rsidR="00E0330A" w:rsidRPr="00C51526" w:rsidRDefault="00E0330A" w:rsidP="00D87325">
            <w:pPr>
              <w:pStyle w:val="Tabletext"/>
            </w:pPr>
            <w:r w:rsidRPr="00C51526">
              <w:t>…</w:t>
            </w:r>
          </w:p>
        </w:tc>
        <w:tc>
          <w:tcPr>
            <w:tcW w:w="1135" w:type="dxa"/>
            <w:tcBorders>
              <w:top w:val="single" w:sz="4" w:space="0" w:color="auto"/>
              <w:left w:val="single" w:sz="4" w:space="0" w:color="auto"/>
              <w:bottom w:val="single" w:sz="4" w:space="0" w:color="auto"/>
              <w:right w:val="single" w:sz="4" w:space="0" w:color="auto"/>
            </w:tcBorders>
            <w:hideMark/>
          </w:tcPr>
          <w:p w14:paraId="4DA898AC" w14:textId="77777777" w:rsidR="00E0330A" w:rsidRPr="00C51526" w:rsidRDefault="00E0330A" w:rsidP="00D87325">
            <w:pPr>
              <w:pStyle w:val="Tabletext"/>
              <w:jc w:val="center"/>
            </w:pPr>
            <w:r w:rsidRPr="00C51526">
              <w:t>…</w:t>
            </w:r>
          </w:p>
        </w:tc>
        <w:tc>
          <w:tcPr>
            <w:tcW w:w="2223" w:type="dxa"/>
            <w:tcBorders>
              <w:top w:val="single" w:sz="4" w:space="0" w:color="auto"/>
              <w:left w:val="single" w:sz="4" w:space="0" w:color="auto"/>
              <w:bottom w:val="single" w:sz="4" w:space="0" w:color="auto"/>
              <w:right w:val="single" w:sz="4" w:space="0" w:color="auto"/>
            </w:tcBorders>
            <w:hideMark/>
          </w:tcPr>
          <w:p w14:paraId="57F5CECE" w14:textId="77777777" w:rsidR="00E0330A" w:rsidRPr="00C51526" w:rsidRDefault="00E0330A" w:rsidP="00D87325">
            <w:pPr>
              <w:pStyle w:val="Tabletext"/>
              <w:jc w:val="center"/>
            </w:pPr>
            <w:r w:rsidRPr="00C51526">
              <w:t>…</w:t>
            </w:r>
          </w:p>
        </w:tc>
        <w:tc>
          <w:tcPr>
            <w:tcW w:w="1077" w:type="dxa"/>
            <w:tcBorders>
              <w:top w:val="single" w:sz="4" w:space="0" w:color="auto"/>
              <w:left w:val="single" w:sz="4" w:space="0" w:color="auto"/>
              <w:bottom w:val="single" w:sz="4" w:space="0" w:color="auto"/>
              <w:right w:val="single" w:sz="4" w:space="0" w:color="auto"/>
            </w:tcBorders>
            <w:hideMark/>
          </w:tcPr>
          <w:p w14:paraId="0C0BAA41" w14:textId="77777777" w:rsidR="00E0330A" w:rsidRPr="00C51526" w:rsidRDefault="00E0330A" w:rsidP="00D87325">
            <w:pPr>
              <w:pStyle w:val="Tabletext"/>
              <w:jc w:val="center"/>
            </w:pPr>
            <w:r w:rsidRPr="00C51526">
              <w:t>…</w:t>
            </w:r>
          </w:p>
        </w:tc>
        <w:tc>
          <w:tcPr>
            <w:tcW w:w="1077" w:type="dxa"/>
            <w:tcBorders>
              <w:top w:val="single" w:sz="4" w:space="0" w:color="auto"/>
              <w:left w:val="single" w:sz="4" w:space="0" w:color="auto"/>
              <w:bottom w:val="single" w:sz="4" w:space="0" w:color="auto"/>
              <w:right w:val="single" w:sz="4" w:space="0" w:color="auto"/>
            </w:tcBorders>
            <w:hideMark/>
          </w:tcPr>
          <w:p w14:paraId="368F24EE" w14:textId="77777777" w:rsidR="00E0330A" w:rsidRPr="00C51526" w:rsidRDefault="00E0330A" w:rsidP="00D87325">
            <w:pPr>
              <w:pStyle w:val="Tabletext"/>
              <w:jc w:val="center"/>
            </w:pPr>
            <w:r w:rsidRPr="00C51526">
              <w:t>…</w:t>
            </w:r>
          </w:p>
        </w:tc>
      </w:tr>
      <w:tr w:rsidR="002C5CA5" w:rsidRPr="00C51526" w14:paraId="2C1BBE18" w14:textId="77777777" w:rsidTr="004A4C62">
        <w:trPr>
          <w:cantSplit/>
          <w:jc w:val="center"/>
          <w:ins w:id="123" w:author="French" w:date="2023-11-11T07:54:00Z"/>
        </w:trPr>
        <w:tc>
          <w:tcPr>
            <w:tcW w:w="1909" w:type="dxa"/>
            <w:tcBorders>
              <w:top w:val="single" w:sz="4" w:space="0" w:color="auto"/>
              <w:left w:val="single" w:sz="4" w:space="0" w:color="auto"/>
              <w:bottom w:val="single" w:sz="4" w:space="0" w:color="auto"/>
              <w:right w:val="single" w:sz="4" w:space="0" w:color="auto"/>
            </w:tcBorders>
            <w:hideMark/>
          </w:tcPr>
          <w:p w14:paraId="6E21BAC7" w14:textId="15628DCA" w:rsidR="002C5CA5" w:rsidRPr="00C51526" w:rsidRDefault="002C5CA5" w:rsidP="00D87325">
            <w:pPr>
              <w:pStyle w:val="Tabletext"/>
              <w:keepNext/>
              <w:rPr>
                <w:ins w:id="124" w:author="French" w:date="2023-11-11T07:54:00Z"/>
              </w:rPr>
            </w:pPr>
            <w:ins w:id="125" w:author="French" w:date="2023-11-11T07:54:00Z">
              <w:r w:rsidRPr="00C51526">
                <w:t>27</w:t>
              </w:r>
            </w:ins>
            <w:ins w:id="126" w:author="French" w:date="2023-11-11T07:55:00Z">
              <w:r w:rsidRPr="00C51526">
                <w:t>,</w:t>
              </w:r>
            </w:ins>
            <w:ins w:id="127" w:author="French" w:date="2023-11-11T07:54:00Z">
              <w:r w:rsidRPr="00C51526">
                <w:t>5-29</w:t>
              </w:r>
            </w:ins>
            <w:ins w:id="128" w:author="French" w:date="2023-11-11T07:55:00Z">
              <w:r w:rsidRPr="00C51526">
                <w:t>,</w:t>
              </w:r>
            </w:ins>
            <w:ins w:id="129" w:author="French" w:date="2023-11-11T07:54:00Z">
              <w:r w:rsidRPr="00C51526">
                <w:t>5 GHz</w:t>
              </w:r>
            </w:ins>
          </w:p>
        </w:tc>
        <w:tc>
          <w:tcPr>
            <w:tcW w:w="2224" w:type="dxa"/>
            <w:tcBorders>
              <w:top w:val="single" w:sz="4" w:space="0" w:color="auto"/>
              <w:left w:val="single" w:sz="4" w:space="0" w:color="auto"/>
              <w:bottom w:val="single" w:sz="4" w:space="0" w:color="auto"/>
              <w:right w:val="single" w:sz="4" w:space="0" w:color="auto"/>
            </w:tcBorders>
            <w:hideMark/>
          </w:tcPr>
          <w:p w14:paraId="1F075A62" w14:textId="77777777" w:rsidR="002C5CA5" w:rsidRPr="00C51526" w:rsidRDefault="002C5CA5" w:rsidP="00D87325">
            <w:pPr>
              <w:pStyle w:val="Tabletext"/>
              <w:keepNext/>
              <w:rPr>
                <w:ins w:id="130" w:author="French" w:date="2023-11-11T07:54:00Z"/>
              </w:rPr>
            </w:pPr>
            <w:ins w:id="131" w:author="French" w:date="2023-11-11T07:54:00Z">
              <w:r w:rsidRPr="00C51526">
                <w:rPr>
                  <w:rPrChange w:id="132" w:author="Unknown" w:date="2023-11-02T16:14:00Z">
                    <w:rPr>
                      <w:noProof/>
                      <w:lang w:val="fr-CH"/>
                    </w:rPr>
                  </w:rPrChange>
                </w:rPr>
                <w:t>Inter-satellite</w:t>
              </w:r>
            </w:ins>
          </w:p>
          <w:p w14:paraId="78231F44" w14:textId="0779F16A" w:rsidR="002C5CA5" w:rsidRPr="00C51526" w:rsidRDefault="002C5CA5" w:rsidP="00D87325">
            <w:pPr>
              <w:pStyle w:val="Tabletext"/>
              <w:keepNext/>
              <w:rPr>
                <w:ins w:id="133" w:author="French" w:date="2023-11-11T07:54:00Z"/>
              </w:rPr>
            </w:pPr>
            <w:ins w:id="134" w:author="French" w:date="2023-11-11T07:54:00Z">
              <w:r w:rsidRPr="00C51526">
                <w:t>(orbite des satellites non géostationnaires)</w:t>
              </w:r>
            </w:ins>
          </w:p>
        </w:tc>
        <w:tc>
          <w:tcPr>
            <w:tcW w:w="1135" w:type="dxa"/>
            <w:tcBorders>
              <w:top w:val="single" w:sz="4" w:space="0" w:color="auto"/>
              <w:left w:val="single" w:sz="4" w:space="0" w:color="auto"/>
              <w:bottom w:val="single" w:sz="4" w:space="0" w:color="auto"/>
              <w:right w:val="single" w:sz="4" w:space="0" w:color="auto"/>
            </w:tcBorders>
            <w:hideMark/>
          </w:tcPr>
          <w:p w14:paraId="76736059" w14:textId="77777777" w:rsidR="002C5CA5" w:rsidRPr="00C51526" w:rsidRDefault="002C5CA5" w:rsidP="00D87325">
            <w:pPr>
              <w:pStyle w:val="Tabletext"/>
              <w:keepNext/>
              <w:jc w:val="center"/>
              <w:rPr>
                <w:ins w:id="135" w:author="French" w:date="2023-11-11T07:54:00Z"/>
              </w:rPr>
            </w:pPr>
            <w:ins w:id="136" w:author="French" w:date="2023-11-11T07:54:00Z">
              <w:r w:rsidRPr="00C51526">
                <w:t>−115</w:t>
              </w:r>
            </w:ins>
          </w:p>
        </w:tc>
        <w:tc>
          <w:tcPr>
            <w:tcW w:w="2223" w:type="dxa"/>
            <w:tcBorders>
              <w:top w:val="single" w:sz="4" w:space="0" w:color="auto"/>
              <w:left w:val="single" w:sz="4" w:space="0" w:color="auto"/>
              <w:bottom w:val="single" w:sz="4" w:space="0" w:color="auto"/>
              <w:right w:val="single" w:sz="4" w:space="0" w:color="auto"/>
            </w:tcBorders>
            <w:hideMark/>
          </w:tcPr>
          <w:p w14:paraId="43441EDB" w14:textId="67C69420" w:rsidR="002C5CA5" w:rsidRPr="00C51526" w:rsidRDefault="002C5CA5" w:rsidP="00D87325">
            <w:pPr>
              <w:pStyle w:val="Tabletext"/>
              <w:keepNext/>
              <w:jc w:val="center"/>
              <w:rPr>
                <w:ins w:id="137" w:author="French" w:date="2023-11-11T07:54:00Z"/>
              </w:rPr>
            </w:pPr>
            <w:ins w:id="138" w:author="French" w:date="2023-11-11T07:54:00Z">
              <w:r w:rsidRPr="00C51526">
                <w:t>−115 + 0</w:t>
              </w:r>
            </w:ins>
            <w:ins w:id="139" w:author="French" w:date="2023-11-19T10:52:00Z">
              <w:r w:rsidR="004B3C1B" w:rsidRPr="00C51526">
                <w:t>,</w:t>
              </w:r>
            </w:ins>
            <w:ins w:id="140" w:author="French" w:date="2023-11-11T07:54:00Z">
              <w:r w:rsidRPr="00C51526">
                <w:t>5(δ – 5)</w:t>
              </w:r>
            </w:ins>
          </w:p>
        </w:tc>
        <w:tc>
          <w:tcPr>
            <w:tcW w:w="1077" w:type="dxa"/>
            <w:tcBorders>
              <w:top w:val="single" w:sz="4" w:space="0" w:color="auto"/>
              <w:left w:val="single" w:sz="4" w:space="0" w:color="auto"/>
              <w:bottom w:val="single" w:sz="4" w:space="0" w:color="auto"/>
              <w:right w:val="single" w:sz="4" w:space="0" w:color="auto"/>
            </w:tcBorders>
            <w:hideMark/>
          </w:tcPr>
          <w:p w14:paraId="2760A063" w14:textId="77777777" w:rsidR="002C5CA5" w:rsidRPr="00C51526" w:rsidRDefault="002C5CA5" w:rsidP="00D87325">
            <w:pPr>
              <w:pStyle w:val="Tabletext"/>
              <w:keepNext/>
              <w:jc w:val="center"/>
              <w:rPr>
                <w:ins w:id="141" w:author="French" w:date="2023-11-11T07:54:00Z"/>
              </w:rPr>
            </w:pPr>
            <w:ins w:id="142" w:author="French" w:date="2023-11-11T07:54:00Z">
              <w:r w:rsidRPr="00C51526">
                <w:t>−105</w:t>
              </w:r>
            </w:ins>
          </w:p>
        </w:tc>
        <w:tc>
          <w:tcPr>
            <w:tcW w:w="1077" w:type="dxa"/>
            <w:tcBorders>
              <w:top w:val="single" w:sz="4" w:space="0" w:color="auto"/>
              <w:left w:val="single" w:sz="4" w:space="0" w:color="auto"/>
              <w:bottom w:val="single" w:sz="4" w:space="0" w:color="auto"/>
              <w:right w:val="single" w:sz="4" w:space="0" w:color="auto"/>
            </w:tcBorders>
            <w:hideMark/>
          </w:tcPr>
          <w:p w14:paraId="40F5ADDD" w14:textId="77777777" w:rsidR="002C5CA5" w:rsidRPr="00C51526" w:rsidRDefault="002C5CA5" w:rsidP="00D87325">
            <w:pPr>
              <w:pStyle w:val="Tabletext"/>
              <w:keepNext/>
              <w:jc w:val="center"/>
              <w:rPr>
                <w:ins w:id="143" w:author="French" w:date="2023-11-11T07:54:00Z"/>
              </w:rPr>
            </w:pPr>
            <w:ins w:id="144" w:author="French" w:date="2023-11-11T07:54:00Z">
              <w:r w:rsidRPr="00C51526">
                <w:t>1 MHz</w:t>
              </w:r>
            </w:ins>
          </w:p>
        </w:tc>
      </w:tr>
      <w:tr w:rsidR="00E0330A" w:rsidRPr="00C51526" w14:paraId="28A5135E" w14:textId="77777777" w:rsidTr="003763E8">
        <w:trPr>
          <w:cantSplit/>
          <w:trHeight w:val="60"/>
          <w:jc w:val="center"/>
        </w:trPr>
        <w:tc>
          <w:tcPr>
            <w:tcW w:w="1909" w:type="dxa"/>
            <w:tcBorders>
              <w:top w:val="single" w:sz="4" w:space="0" w:color="auto"/>
              <w:left w:val="single" w:sz="4" w:space="0" w:color="auto"/>
              <w:bottom w:val="single" w:sz="4" w:space="0" w:color="auto"/>
              <w:right w:val="single" w:sz="4" w:space="0" w:color="auto"/>
            </w:tcBorders>
            <w:hideMark/>
          </w:tcPr>
          <w:p w14:paraId="073E357B" w14:textId="77777777" w:rsidR="00E0330A" w:rsidRPr="00C51526" w:rsidRDefault="00E0330A" w:rsidP="00D87325">
            <w:pPr>
              <w:pStyle w:val="Tabletext"/>
            </w:pPr>
            <w:r w:rsidRPr="00C51526">
              <w:t>…</w:t>
            </w:r>
          </w:p>
        </w:tc>
        <w:tc>
          <w:tcPr>
            <w:tcW w:w="2224" w:type="dxa"/>
            <w:tcBorders>
              <w:top w:val="single" w:sz="4" w:space="0" w:color="auto"/>
              <w:left w:val="single" w:sz="4" w:space="0" w:color="auto"/>
              <w:bottom w:val="single" w:sz="4" w:space="0" w:color="auto"/>
              <w:right w:val="single" w:sz="4" w:space="0" w:color="auto"/>
            </w:tcBorders>
            <w:hideMark/>
          </w:tcPr>
          <w:p w14:paraId="7896749D" w14:textId="77777777" w:rsidR="00E0330A" w:rsidRPr="00C51526" w:rsidRDefault="00E0330A" w:rsidP="00D87325">
            <w:pPr>
              <w:pStyle w:val="Tabletext"/>
            </w:pPr>
            <w:r w:rsidRPr="00C51526">
              <w:t>…</w:t>
            </w:r>
          </w:p>
        </w:tc>
        <w:tc>
          <w:tcPr>
            <w:tcW w:w="1135" w:type="dxa"/>
            <w:tcBorders>
              <w:top w:val="single" w:sz="4" w:space="0" w:color="auto"/>
              <w:left w:val="single" w:sz="4" w:space="0" w:color="auto"/>
              <w:bottom w:val="single" w:sz="4" w:space="0" w:color="auto"/>
              <w:right w:val="single" w:sz="4" w:space="0" w:color="auto"/>
            </w:tcBorders>
            <w:hideMark/>
          </w:tcPr>
          <w:p w14:paraId="3F04AF6F" w14:textId="77777777" w:rsidR="00E0330A" w:rsidRPr="00C51526" w:rsidRDefault="00E0330A" w:rsidP="00D87325">
            <w:pPr>
              <w:pStyle w:val="Tabletext"/>
              <w:jc w:val="center"/>
            </w:pPr>
            <w:r w:rsidRPr="00C51526">
              <w:t>…</w:t>
            </w:r>
          </w:p>
        </w:tc>
        <w:tc>
          <w:tcPr>
            <w:tcW w:w="2223" w:type="dxa"/>
            <w:tcBorders>
              <w:top w:val="single" w:sz="4" w:space="0" w:color="auto"/>
              <w:left w:val="single" w:sz="4" w:space="0" w:color="auto"/>
              <w:bottom w:val="single" w:sz="4" w:space="0" w:color="auto"/>
              <w:right w:val="single" w:sz="4" w:space="0" w:color="auto"/>
            </w:tcBorders>
            <w:hideMark/>
          </w:tcPr>
          <w:p w14:paraId="31CB0DAA" w14:textId="77777777" w:rsidR="00E0330A" w:rsidRPr="00C51526" w:rsidRDefault="00E0330A" w:rsidP="00D87325">
            <w:pPr>
              <w:pStyle w:val="Tabletext"/>
              <w:jc w:val="center"/>
            </w:pPr>
            <w:r w:rsidRPr="00C51526">
              <w:t>…</w:t>
            </w:r>
          </w:p>
        </w:tc>
        <w:tc>
          <w:tcPr>
            <w:tcW w:w="1077" w:type="dxa"/>
            <w:tcBorders>
              <w:top w:val="single" w:sz="4" w:space="0" w:color="auto"/>
              <w:left w:val="single" w:sz="4" w:space="0" w:color="auto"/>
              <w:bottom w:val="single" w:sz="4" w:space="0" w:color="auto"/>
              <w:right w:val="single" w:sz="4" w:space="0" w:color="auto"/>
            </w:tcBorders>
            <w:hideMark/>
          </w:tcPr>
          <w:p w14:paraId="55D81284" w14:textId="77777777" w:rsidR="00E0330A" w:rsidRPr="00C51526" w:rsidRDefault="00E0330A" w:rsidP="00D87325">
            <w:pPr>
              <w:pStyle w:val="Tabletext"/>
              <w:jc w:val="center"/>
            </w:pPr>
            <w:r w:rsidRPr="00C51526">
              <w:t>…</w:t>
            </w:r>
          </w:p>
        </w:tc>
        <w:tc>
          <w:tcPr>
            <w:tcW w:w="1077" w:type="dxa"/>
            <w:tcBorders>
              <w:top w:val="single" w:sz="4" w:space="0" w:color="auto"/>
              <w:left w:val="single" w:sz="4" w:space="0" w:color="auto"/>
              <w:bottom w:val="single" w:sz="4" w:space="0" w:color="auto"/>
              <w:right w:val="single" w:sz="4" w:space="0" w:color="auto"/>
            </w:tcBorders>
            <w:hideMark/>
          </w:tcPr>
          <w:p w14:paraId="5D4B3109" w14:textId="77777777" w:rsidR="00E0330A" w:rsidRPr="00C51526" w:rsidRDefault="00E0330A" w:rsidP="00D87325">
            <w:pPr>
              <w:pStyle w:val="Tabletext"/>
              <w:jc w:val="center"/>
            </w:pPr>
            <w:r w:rsidRPr="00C51526">
              <w:t>…</w:t>
            </w:r>
          </w:p>
        </w:tc>
      </w:tr>
    </w:tbl>
    <w:p w14:paraId="307DC935" w14:textId="77777777" w:rsidR="00E27447" w:rsidRPr="00C51526" w:rsidRDefault="00E27447" w:rsidP="00D87325">
      <w:pPr>
        <w:pStyle w:val="Reasons"/>
      </w:pPr>
    </w:p>
    <w:p w14:paraId="649CD004" w14:textId="77777777" w:rsidR="00C86B0F" w:rsidRPr="00C51526" w:rsidRDefault="005126ED" w:rsidP="004B3C1B">
      <w:pPr>
        <w:pStyle w:val="AppendixNo"/>
      </w:pPr>
      <w:bookmarkStart w:id="145" w:name="_Toc459986286"/>
      <w:bookmarkStart w:id="146" w:name="_Toc459987727"/>
      <w:bookmarkStart w:id="147" w:name="_Toc46345805"/>
      <w:r w:rsidRPr="00C51526">
        <w:lastRenderedPageBreak/>
        <w:t xml:space="preserve">APPENDICE </w:t>
      </w:r>
      <w:r w:rsidRPr="00C51526">
        <w:rPr>
          <w:rStyle w:val="href"/>
        </w:rPr>
        <w:t>4</w:t>
      </w:r>
      <w:r w:rsidRPr="00C51526">
        <w:t xml:space="preserve"> (RÉV.CMR-19)</w:t>
      </w:r>
      <w:bookmarkEnd w:id="145"/>
      <w:bookmarkEnd w:id="146"/>
      <w:bookmarkEnd w:id="147"/>
    </w:p>
    <w:p w14:paraId="6EE51A84" w14:textId="77777777" w:rsidR="00C86B0F" w:rsidRPr="00C51526" w:rsidRDefault="005126ED" w:rsidP="00D87325">
      <w:pPr>
        <w:pStyle w:val="Appendixtitle"/>
      </w:pPr>
      <w:bookmarkStart w:id="148" w:name="_Toc459986287"/>
      <w:bookmarkStart w:id="149" w:name="_Toc459987728"/>
      <w:bookmarkStart w:id="150" w:name="_Toc46345806"/>
      <w:r w:rsidRPr="00C51526">
        <w:t>Liste et Tableaux récapitulatifs des caractéristiques à utiliser</w:t>
      </w:r>
      <w:r w:rsidRPr="00C51526">
        <w:br/>
        <w:t>dans l'application des procédures du Chapitre III</w:t>
      </w:r>
      <w:bookmarkEnd w:id="148"/>
      <w:bookmarkEnd w:id="149"/>
      <w:bookmarkEnd w:id="150"/>
    </w:p>
    <w:p w14:paraId="66373DD3" w14:textId="77777777" w:rsidR="00C86B0F" w:rsidRPr="00C51526" w:rsidRDefault="005126ED" w:rsidP="00D87325">
      <w:pPr>
        <w:pStyle w:val="AnnexNo"/>
      </w:pPr>
      <w:bookmarkStart w:id="151" w:name="_Toc459986289"/>
      <w:bookmarkStart w:id="152" w:name="_Toc459987731"/>
      <w:bookmarkStart w:id="153" w:name="_Toc46345808"/>
      <w:r w:rsidRPr="00C51526">
        <w:t>ANNEXE 2</w:t>
      </w:r>
      <w:bookmarkEnd w:id="151"/>
      <w:bookmarkEnd w:id="152"/>
      <w:bookmarkEnd w:id="153"/>
    </w:p>
    <w:p w14:paraId="704BBBDD" w14:textId="7791EE8D" w:rsidR="00C86B0F" w:rsidRPr="00C51526" w:rsidRDefault="005126ED" w:rsidP="00D87325">
      <w:pPr>
        <w:pStyle w:val="Annextitle"/>
        <w:rPr>
          <w:b w:val="0"/>
          <w:bCs/>
          <w:sz w:val="16"/>
        </w:rPr>
      </w:pPr>
      <w:bookmarkStart w:id="154" w:name="_Toc459987732"/>
      <w:r w:rsidRPr="00C51526">
        <w:t>Caractéristiques des réseaux à satellite, des stations terriennes</w:t>
      </w:r>
      <w:r w:rsidRPr="00C51526">
        <w:br/>
        <w:t>ou des stations de radioastronomie</w:t>
      </w:r>
      <w:r w:rsidR="003763E8" w:rsidRPr="00C51526">
        <w:rPr>
          <w:rStyle w:val="FootnoteReference"/>
          <w:b w:val="0"/>
          <w:bCs/>
        </w:rPr>
        <w:t>2</w:t>
      </w:r>
      <w:r w:rsidRPr="00C51526">
        <w:rPr>
          <w:b w:val="0"/>
          <w:sz w:val="16"/>
        </w:rPr>
        <w:t> </w:t>
      </w:r>
      <w:r w:rsidRPr="00C51526">
        <w:rPr>
          <w:b w:val="0"/>
          <w:bCs/>
          <w:sz w:val="16"/>
        </w:rPr>
        <w:t>    </w:t>
      </w:r>
      <w:r w:rsidRPr="00C51526">
        <w:rPr>
          <w:rFonts w:asciiTheme="majorBidi" w:hAnsiTheme="majorBidi"/>
          <w:b w:val="0"/>
          <w:bCs/>
          <w:sz w:val="16"/>
        </w:rPr>
        <w:t>(Rév.CMR-12)</w:t>
      </w:r>
      <w:bookmarkEnd w:id="154"/>
    </w:p>
    <w:p w14:paraId="247302ED" w14:textId="77777777" w:rsidR="00C86B0F" w:rsidRPr="00C51526" w:rsidRDefault="005126ED" w:rsidP="00D87325">
      <w:pPr>
        <w:pStyle w:val="Headingb"/>
      </w:pPr>
      <w:r w:rsidRPr="00C51526">
        <w:t>Notes concernant les Tableaux A, B, C et D</w:t>
      </w:r>
    </w:p>
    <w:p w14:paraId="6B43F877" w14:textId="77777777" w:rsidR="00E27447" w:rsidRPr="00C51526" w:rsidRDefault="00E27447" w:rsidP="00D87325">
      <w:pPr>
        <w:sectPr w:rsidR="00E27447" w:rsidRPr="00C51526">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299FDA2E" w14:textId="77777777" w:rsidR="00E27447" w:rsidRPr="00C51526" w:rsidRDefault="005126ED" w:rsidP="00D87325">
      <w:pPr>
        <w:pStyle w:val="Proposal"/>
      </w:pPr>
      <w:r w:rsidRPr="00C51526">
        <w:lastRenderedPageBreak/>
        <w:t>MOD</w:t>
      </w:r>
      <w:r w:rsidRPr="00C51526">
        <w:tab/>
        <w:t>EUR/65A17/10</w:t>
      </w:r>
      <w:r w:rsidRPr="00C51526">
        <w:rPr>
          <w:vanish/>
          <w:color w:val="7F7F7F" w:themeColor="text1" w:themeTint="80"/>
          <w:vertAlign w:val="superscript"/>
        </w:rPr>
        <w:t>#1899</w:t>
      </w:r>
    </w:p>
    <w:p w14:paraId="7481CE61" w14:textId="77777777" w:rsidR="00C86B0F" w:rsidRPr="00C51526" w:rsidRDefault="005126ED" w:rsidP="00D87325">
      <w:pPr>
        <w:pStyle w:val="TableNo"/>
        <w:ind w:right="11903"/>
        <w:rPr>
          <w:b/>
          <w:bCs/>
        </w:rPr>
      </w:pPr>
      <w:r w:rsidRPr="00C51526">
        <w:rPr>
          <w:b/>
          <w:bCs/>
        </w:rPr>
        <w:t>TABLEau A</w:t>
      </w:r>
    </w:p>
    <w:p w14:paraId="32D75DDE" w14:textId="14D31A93" w:rsidR="00C86B0F" w:rsidRPr="00C51526" w:rsidRDefault="005126ED" w:rsidP="00D87325">
      <w:pPr>
        <w:pStyle w:val="Tabletitle"/>
        <w:ind w:right="11903"/>
        <w:rPr>
          <w:b w:val="0"/>
          <w:bCs/>
          <w:sz w:val="16"/>
          <w:szCs w:val="16"/>
        </w:rPr>
      </w:pPr>
      <w:r w:rsidRPr="00C51526">
        <w:t>CARACTÉRISTIQUES GÉNÉRALES DU RÉSEAU À SATELLITE OU DU SYSTÈME À SATELLITES, DE LA STATION TERRIENNE OU DE LA STATION DE RADIOASTRONOMIE</w:t>
      </w:r>
      <w:r w:rsidR="005338E2" w:rsidRPr="00C51526">
        <w:rPr>
          <w:color w:val="000000"/>
          <w:sz w:val="16"/>
        </w:rPr>
        <w:t>    </w:t>
      </w:r>
      <w:r w:rsidR="005338E2" w:rsidRPr="00C51526">
        <w:rPr>
          <w:rFonts w:ascii="Times New Roman"/>
          <w:b w:val="0"/>
          <w:bCs/>
          <w:color w:val="000000"/>
          <w:sz w:val="16"/>
        </w:rPr>
        <w:t>(R</w:t>
      </w:r>
      <w:r w:rsidR="005338E2" w:rsidRPr="00C51526">
        <w:rPr>
          <w:rFonts w:ascii="Times New Roman"/>
          <w:b w:val="0"/>
          <w:bCs/>
          <w:color w:val="000000"/>
          <w:sz w:val="16"/>
        </w:rPr>
        <w:t>é</w:t>
      </w:r>
      <w:r w:rsidR="005338E2" w:rsidRPr="00C51526">
        <w:rPr>
          <w:rFonts w:ascii="Times New Roman"/>
          <w:b w:val="0"/>
          <w:bCs/>
          <w:color w:val="000000"/>
          <w:sz w:val="16"/>
        </w:rPr>
        <w:t>v.CMR</w:t>
      </w:r>
      <w:r w:rsidR="005338E2" w:rsidRPr="00C51526">
        <w:rPr>
          <w:rFonts w:ascii="Times New Roman"/>
          <w:b w:val="0"/>
          <w:bCs/>
          <w:color w:val="000000"/>
          <w:sz w:val="16"/>
        </w:rPr>
        <w:noBreakHyphen/>
      </w:r>
      <w:del w:id="155" w:author="Turnbull, Karen" w:date="2022-10-21T10:32:00Z">
        <w:r w:rsidR="005338E2" w:rsidRPr="00C51526" w:rsidDel="00A54BFD">
          <w:rPr>
            <w:rFonts w:ascii="Times New Roman"/>
            <w:b w:val="0"/>
            <w:bCs/>
            <w:color w:val="000000"/>
            <w:sz w:val="16"/>
          </w:rPr>
          <w:delText>19</w:delText>
        </w:r>
      </w:del>
      <w:ins w:id="156" w:author="Turnbull, Karen" w:date="2022-10-21T10:32:00Z">
        <w:r w:rsidR="005338E2" w:rsidRPr="00C51526">
          <w:rPr>
            <w:rFonts w:ascii="Times New Roman"/>
            <w:b w:val="0"/>
            <w:bCs/>
            <w:color w:val="000000"/>
            <w:sz w:val="16"/>
          </w:rPr>
          <w:t>23</w:t>
        </w:r>
      </w:ins>
      <w:r w:rsidR="005338E2" w:rsidRPr="00C51526">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636"/>
        <w:gridCol w:w="1074"/>
        <w:gridCol w:w="911"/>
        <w:gridCol w:w="850"/>
        <w:gridCol w:w="709"/>
        <w:gridCol w:w="709"/>
        <w:gridCol w:w="850"/>
        <w:gridCol w:w="709"/>
        <w:gridCol w:w="743"/>
        <w:gridCol w:w="1357"/>
        <w:gridCol w:w="608"/>
      </w:tblGrid>
      <w:tr w:rsidR="0042012E" w:rsidRPr="00C51526" w14:paraId="04A38423" w14:textId="77777777" w:rsidTr="00AF4496">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B38E698" w14:textId="77777777" w:rsidR="00C86B0F" w:rsidRPr="00C51526" w:rsidRDefault="005126ED" w:rsidP="00D87325">
            <w:pPr>
              <w:jc w:val="center"/>
              <w:rPr>
                <w:rFonts w:asciiTheme="majorBidi" w:hAnsiTheme="majorBidi" w:cstheme="majorBidi"/>
                <w:b/>
                <w:bCs/>
                <w:sz w:val="16"/>
                <w:szCs w:val="16"/>
              </w:rPr>
            </w:pPr>
            <w:r w:rsidRPr="00C51526">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20F2F9A3" w14:textId="77777777" w:rsidR="00C86B0F" w:rsidRPr="00C51526" w:rsidRDefault="005126ED" w:rsidP="00D87325">
            <w:pPr>
              <w:jc w:val="center"/>
              <w:rPr>
                <w:rFonts w:asciiTheme="majorBidi" w:hAnsiTheme="majorBidi" w:cstheme="majorBidi"/>
                <w:b/>
                <w:bCs/>
                <w:i/>
                <w:iCs/>
                <w:sz w:val="16"/>
                <w:szCs w:val="16"/>
              </w:rPr>
            </w:pPr>
            <w:r w:rsidRPr="00C51526">
              <w:rPr>
                <w:rFonts w:asciiTheme="majorBidi" w:hAnsiTheme="majorBidi" w:cstheme="majorBidi"/>
                <w:b/>
                <w:bCs/>
                <w:i/>
                <w:iCs/>
                <w:sz w:val="16"/>
                <w:szCs w:val="16"/>
              </w:rPr>
              <w:t xml:space="preserve">A </w:t>
            </w:r>
            <w:r w:rsidRPr="00C51526">
              <w:rPr>
                <w:rFonts w:asciiTheme="majorBidi" w:hAnsiTheme="majorBidi" w:cstheme="majorBidi"/>
                <w:b/>
                <w:bCs/>
                <w:i/>
                <w:iCs/>
                <w:sz w:val="16"/>
                <w:szCs w:val="16"/>
                <w:vertAlign w:val="superscript"/>
              </w:rPr>
              <w:t>_</w:t>
            </w:r>
            <w:r w:rsidRPr="00C51526">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245FA055" w14:textId="77777777" w:rsidR="00C86B0F" w:rsidRPr="00C51526" w:rsidRDefault="005126ED" w:rsidP="00D87325">
            <w:pPr>
              <w:spacing w:before="40" w:after="40"/>
              <w:jc w:val="center"/>
              <w:rPr>
                <w:rFonts w:asciiTheme="majorBidi" w:hAnsiTheme="majorBidi" w:cstheme="majorBidi"/>
                <w:b/>
                <w:bCs/>
                <w:sz w:val="16"/>
                <w:szCs w:val="16"/>
              </w:rPr>
            </w:pPr>
            <w:r w:rsidRPr="00C51526">
              <w:rPr>
                <w:rFonts w:asciiTheme="majorBidi" w:hAnsiTheme="majorBidi" w:cstheme="majorBidi"/>
                <w:b/>
                <w:bCs/>
                <w:sz w:val="16"/>
                <w:szCs w:val="16"/>
              </w:rPr>
              <w:t xml:space="preserve">Publication anticipée d'un réseau </w:t>
            </w:r>
            <w:r w:rsidRPr="00C51526">
              <w:rPr>
                <w:rFonts w:asciiTheme="majorBidi" w:hAnsiTheme="majorBidi" w:cstheme="majorBidi"/>
                <w:b/>
                <w:bCs/>
                <w:sz w:val="16"/>
                <w:szCs w:val="16"/>
              </w:rPr>
              <w:br/>
              <w:t>à satellite géostationnaire</w:t>
            </w:r>
          </w:p>
        </w:tc>
        <w:tc>
          <w:tcPr>
            <w:tcW w:w="1074" w:type="dxa"/>
            <w:tcBorders>
              <w:top w:val="single" w:sz="12" w:space="0" w:color="auto"/>
              <w:left w:val="nil"/>
              <w:bottom w:val="single" w:sz="12" w:space="0" w:color="auto"/>
              <w:right w:val="single" w:sz="4" w:space="0" w:color="auto"/>
            </w:tcBorders>
            <w:textDirection w:val="btLr"/>
            <w:vAlign w:val="center"/>
            <w:hideMark/>
          </w:tcPr>
          <w:p w14:paraId="0396A69D"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C51526">
              <w:rPr>
                <w:rFonts w:asciiTheme="majorBidi" w:hAnsiTheme="majorBidi" w:cstheme="majorBidi"/>
                <w:b/>
                <w:bCs/>
                <w:sz w:val="16"/>
                <w:szCs w:val="16"/>
              </w:rPr>
              <w:br/>
              <w:t xml:space="preserve">la coordination au titre de la Section II </w:t>
            </w:r>
            <w:r w:rsidRPr="00C51526">
              <w:rPr>
                <w:rFonts w:asciiTheme="majorBidi" w:hAnsiTheme="majorBidi" w:cstheme="majorBidi"/>
                <w:b/>
                <w:bCs/>
                <w:sz w:val="16"/>
                <w:szCs w:val="16"/>
              </w:rPr>
              <w:br/>
              <w:t>de l'Article 9</w:t>
            </w:r>
          </w:p>
        </w:tc>
        <w:tc>
          <w:tcPr>
            <w:tcW w:w="911" w:type="dxa"/>
            <w:tcBorders>
              <w:top w:val="single" w:sz="12" w:space="0" w:color="auto"/>
              <w:left w:val="nil"/>
              <w:bottom w:val="single" w:sz="12" w:space="0" w:color="auto"/>
              <w:right w:val="single" w:sz="4" w:space="0" w:color="auto"/>
            </w:tcBorders>
            <w:textDirection w:val="btLr"/>
            <w:vAlign w:val="center"/>
            <w:hideMark/>
          </w:tcPr>
          <w:p w14:paraId="45827E52"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 xml:space="preserve">Publication anticipée d'un réseau à satellite non géostationnaire ou d'un système à satellites non géostationnaires non </w:t>
            </w:r>
            <w:r w:rsidRPr="00C51526">
              <w:rPr>
                <w:rFonts w:asciiTheme="majorBidi" w:hAnsiTheme="majorBidi" w:cstheme="majorBidi"/>
                <w:b/>
                <w:bCs/>
                <w:sz w:val="16"/>
                <w:szCs w:val="16"/>
              </w:rPr>
              <w:br/>
              <w:t xml:space="preserve">soumis à la coordination au titre </w:t>
            </w:r>
            <w:r w:rsidRPr="00C51526">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3A34ECDA"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1B6F319A"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13CEA296"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 xml:space="preserve">Notification ou coordination d'une station terrienne (y compris la notification au </w:t>
            </w:r>
            <w:r w:rsidRPr="00C51526">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79400C76"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 xml:space="preserve">Fiche de notification pour un réseau à satellite du service de radiodiffusion </w:t>
            </w:r>
            <w:r w:rsidRPr="00C51526">
              <w:rPr>
                <w:rFonts w:asciiTheme="majorBidi" w:hAnsiTheme="majorBidi" w:cstheme="majorBidi"/>
                <w:b/>
                <w:bCs/>
                <w:sz w:val="16"/>
                <w:szCs w:val="16"/>
              </w:rPr>
              <w:br/>
              <w:t xml:space="preserve">par satellite au titre de l'Appendice 30 </w:t>
            </w:r>
            <w:r w:rsidRPr="00C51526">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292AFF02"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 xml:space="preserve">Fiche de notification pour un réseau à satellite (liaison de connexion) au titre </w:t>
            </w:r>
            <w:r w:rsidRPr="00C51526">
              <w:rPr>
                <w:rFonts w:asciiTheme="majorBidi" w:hAnsiTheme="majorBidi" w:cstheme="majorBidi"/>
                <w:b/>
                <w:bCs/>
                <w:sz w:val="16"/>
                <w:szCs w:val="16"/>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7185B82E"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31F7AF5A" w14:textId="77777777" w:rsidR="00C86B0F" w:rsidRPr="00C51526" w:rsidRDefault="005126ED" w:rsidP="00D87325">
            <w:pPr>
              <w:spacing w:before="0"/>
              <w:jc w:val="center"/>
              <w:rPr>
                <w:rFonts w:asciiTheme="majorBidi" w:hAnsiTheme="majorBidi" w:cstheme="majorBidi"/>
                <w:b/>
                <w:bCs/>
                <w:sz w:val="16"/>
                <w:szCs w:val="16"/>
              </w:rPr>
            </w:pPr>
            <w:r w:rsidRPr="00C51526">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60EE63E" w14:textId="77777777" w:rsidR="00C86B0F" w:rsidRPr="00C51526" w:rsidRDefault="005126ED" w:rsidP="00D87325">
            <w:pPr>
              <w:spacing w:before="0"/>
              <w:jc w:val="center"/>
              <w:rPr>
                <w:rFonts w:asciiTheme="majorBidi" w:hAnsiTheme="majorBidi" w:cstheme="majorBidi"/>
                <w:b/>
                <w:bCs/>
                <w:sz w:val="16"/>
                <w:szCs w:val="16"/>
              </w:rPr>
            </w:pPr>
            <w:r w:rsidRPr="00C51526">
              <w:rPr>
                <w:rFonts w:asciiTheme="majorBidi" w:hAnsiTheme="majorBidi" w:cstheme="majorBidi"/>
                <w:b/>
                <w:bCs/>
                <w:sz w:val="16"/>
                <w:szCs w:val="16"/>
              </w:rPr>
              <w:t>Radioastronomie</w:t>
            </w:r>
          </w:p>
        </w:tc>
      </w:tr>
      <w:tr w:rsidR="007D778A" w:rsidRPr="00C51526" w14:paraId="612E06CC" w14:textId="77777777" w:rsidTr="00AF4496">
        <w:trPr>
          <w:cantSplit/>
          <w:trHeight w:val="278"/>
          <w:jc w:val="center"/>
        </w:trPr>
        <w:tc>
          <w:tcPr>
            <w:tcW w:w="1178" w:type="dxa"/>
            <w:tcBorders>
              <w:top w:val="nil"/>
              <w:left w:val="single" w:sz="12" w:space="0" w:color="auto"/>
              <w:right w:val="double" w:sz="6" w:space="0" w:color="auto"/>
            </w:tcBorders>
            <w:vAlign w:val="center"/>
          </w:tcPr>
          <w:p w14:paraId="1010DB41" w14:textId="2F05EE26" w:rsidR="007D778A" w:rsidRPr="00C51526" w:rsidRDefault="007D778A" w:rsidP="00D87325">
            <w:pPr>
              <w:tabs>
                <w:tab w:val="left" w:pos="720"/>
              </w:tabs>
              <w:overflowPunct/>
              <w:autoSpaceDE/>
              <w:adjustRightInd/>
              <w:spacing w:before="40" w:after="40"/>
              <w:jc w:val="center"/>
              <w:rPr>
                <w:rFonts w:asciiTheme="majorBidi" w:hAnsiTheme="majorBidi" w:cstheme="majorBidi"/>
                <w:sz w:val="18"/>
                <w:szCs w:val="18"/>
                <w:lang w:eastAsia="zh-CN"/>
              </w:rPr>
            </w:pPr>
          </w:p>
        </w:tc>
        <w:tc>
          <w:tcPr>
            <w:tcW w:w="8012" w:type="dxa"/>
            <w:tcBorders>
              <w:top w:val="nil"/>
              <w:left w:val="nil"/>
              <w:right w:val="double" w:sz="4" w:space="0" w:color="auto"/>
            </w:tcBorders>
          </w:tcPr>
          <w:p w14:paraId="71B80A5A" w14:textId="3AE2EF5F" w:rsidR="007D778A" w:rsidRPr="00C51526" w:rsidRDefault="007D778A" w:rsidP="00D87325">
            <w:pPr>
              <w:keepNext/>
              <w:keepLines/>
              <w:tabs>
                <w:tab w:val="clear" w:pos="1134"/>
                <w:tab w:val="clear" w:pos="1871"/>
                <w:tab w:val="clear" w:pos="2268"/>
              </w:tabs>
              <w:overflowPunct/>
              <w:autoSpaceDE/>
              <w:autoSpaceDN/>
              <w:adjustRightInd/>
              <w:spacing w:before="40" w:after="40"/>
              <w:ind w:left="170"/>
              <w:textAlignment w:val="auto"/>
              <w:rPr>
                <w:sz w:val="18"/>
                <w:szCs w:val="18"/>
              </w:rPr>
            </w:pPr>
          </w:p>
        </w:tc>
        <w:tc>
          <w:tcPr>
            <w:tcW w:w="636" w:type="dxa"/>
            <w:tcBorders>
              <w:top w:val="nil"/>
              <w:left w:val="double" w:sz="4" w:space="0" w:color="auto"/>
              <w:right w:val="single" w:sz="4" w:space="0" w:color="auto"/>
            </w:tcBorders>
            <w:vAlign w:val="center"/>
          </w:tcPr>
          <w:p w14:paraId="3C72124F" w14:textId="7A930C68" w:rsidR="007D778A" w:rsidRPr="00C51526" w:rsidRDefault="007D778A" w:rsidP="00D87325">
            <w:pPr>
              <w:spacing w:before="40" w:after="40"/>
              <w:jc w:val="center"/>
              <w:rPr>
                <w:rFonts w:asciiTheme="majorBidi" w:hAnsiTheme="majorBidi" w:cstheme="majorBidi"/>
                <w:sz w:val="18"/>
                <w:szCs w:val="18"/>
              </w:rPr>
            </w:pPr>
            <w:r w:rsidRPr="00C51526">
              <w:rPr>
                <w:rFonts w:asciiTheme="majorBidi" w:hAnsiTheme="majorBidi" w:cstheme="majorBidi"/>
                <w:sz w:val="18"/>
                <w:szCs w:val="18"/>
              </w:rPr>
              <w:t>...</w:t>
            </w:r>
          </w:p>
        </w:tc>
        <w:tc>
          <w:tcPr>
            <w:tcW w:w="1074" w:type="dxa"/>
            <w:tcBorders>
              <w:top w:val="nil"/>
              <w:left w:val="nil"/>
              <w:right w:val="single" w:sz="4" w:space="0" w:color="auto"/>
            </w:tcBorders>
            <w:vAlign w:val="center"/>
          </w:tcPr>
          <w:p w14:paraId="7F354506" w14:textId="49021A04" w:rsidR="007D778A" w:rsidRPr="00C51526" w:rsidRDefault="007D778A" w:rsidP="00D87325">
            <w:pPr>
              <w:spacing w:before="40" w:after="40"/>
              <w:jc w:val="center"/>
              <w:rPr>
                <w:rFonts w:asciiTheme="majorBidi" w:hAnsiTheme="majorBidi" w:cstheme="majorBidi"/>
                <w:sz w:val="18"/>
                <w:szCs w:val="18"/>
              </w:rPr>
            </w:pPr>
            <w:r w:rsidRPr="00C51526">
              <w:rPr>
                <w:rFonts w:asciiTheme="majorBidi" w:hAnsiTheme="majorBidi" w:cstheme="majorBidi"/>
                <w:sz w:val="18"/>
                <w:szCs w:val="18"/>
              </w:rPr>
              <w:t>...</w:t>
            </w:r>
          </w:p>
        </w:tc>
        <w:tc>
          <w:tcPr>
            <w:tcW w:w="911" w:type="dxa"/>
            <w:tcBorders>
              <w:top w:val="nil"/>
              <w:left w:val="nil"/>
              <w:right w:val="single" w:sz="4" w:space="0" w:color="auto"/>
            </w:tcBorders>
            <w:vAlign w:val="center"/>
          </w:tcPr>
          <w:p w14:paraId="39A5FFB3" w14:textId="7FD24887" w:rsidR="007D778A" w:rsidRPr="00C51526" w:rsidRDefault="007D778A" w:rsidP="00D87325">
            <w:pPr>
              <w:spacing w:before="40" w:after="40"/>
              <w:jc w:val="center"/>
              <w:rPr>
                <w:rFonts w:asciiTheme="majorBidi" w:hAnsiTheme="majorBidi" w:cstheme="majorBidi"/>
                <w:sz w:val="18"/>
                <w:szCs w:val="18"/>
              </w:rPr>
            </w:pPr>
            <w:r w:rsidRPr="00C51526">
              <w:rPr>
                <w:rFonts w:asciiTheme="majorBidi" w:hAnsiTheme="majorBidi" w:cstheme="majorBidi"/>
                <w:sz w:val="18"/>
                <w:szCs w:val="18"/>
              </w:rPr>
              <w:t>...</w:t>
            </w:r>
          </w:p>
        </w:tc>
        <w:tc>
          <w:tcPr>
            <w:tcW w:w="850" w:type="dxa"/>
            <w:tcBorders>
              <w:top w:val="nil"/>
              <w:left w:val="nil"/>
              <w:right w:val="single" w:sz="4" w:space="0" w:color="auto"/>
            </w:tcBorders>
            <w:vAlign w:val="center"/>
            <w:hideMark/>
          </w:tcPr>
          <w:p w14:paraId="304F4E12" w14:textId="7D2DB015" w:rsidR="007D778A" w:rsidRPr="00C51526" w:rsidRDefault="007D778A" w:rsidP="00D87325">
            <w:pPr>
              <w:spacing w:before="40" w:after="40"/>
              <w:jc w:val="center"/>
              <w:rPr>
                <w:rFonts w:asciiTheme="majorBidi" w:hAnsiTheme="majorBidi" w:cstheme="majorBidi"/>
                <w:sz w:val="18"/>
                <w:szCs w:val="18"/>
              </w:rPr>
            </w:pPr>
            <w:r w:rsidRPr="00C51526">
              <w:rPr>
                <w:rFonts w:asciiTheme="majorBidi" w:hAnsiTheme="majorBidi" w:cstheme="majorBidi"/>
                <w:sz w:val="18"/>
                <w:szCs w:val="18"/>
              </w:rPr>
              <w:t>...</w:t>
            </w:r>
          </w:p>
        </w:tc>
        <w:tc>
          <w:tcPr>
            <w:tcW w:w="709" w:type="dxa"/>
            <w:tcBorders>
              <w:top w:val="nil"/>
              <w:left w:val="nil"/>
              <w:right w:val="single" w:sz="4" w:space="0" w:color="auto"/>
            </w:tcBorders>
            <w:vAlign w:val="center"/>
          </w:tcPr>
          <w:p w14:paraId="6D72CC6C" w14:textId="14C213E5" w:rsidR="007D778A" w:rsidRPr="00C51526" w:rsidRDefault="007D778A" w:rsidP="00D87325">
            <w:pPr>
              <w:spacing w:before="40" w:after="40"/>
              <w:jc w:val="center"/>
              <w:rPr>
                <w:rFonts w:asciiTheme="majorBidi" w:hAnsiTheme="majorBidi" w:cstheme="majorBidi"/>
                <w:sz w:val="18"/>
                <w:szCs w:val="18"/>
              </w:rPr>
            </w:pPr>
            <w:r w:rsidRPr="00C51526">
              <w:rPr>
                <w:rFonts w:asciiTheme="majorBidi" w:hAnsiTheme="majorBidi" w:cstheme="majorBidi"/>
                <w:sz w:val="18"/>
                <w:szCs w:val="18"/>
              </w:rPr>
              <w:t>...</w:t>
            </w:r>
          </w:p>
        </w:tc>
        <w:tc>
          <w:tcPr>
            <w:tcW w:w="709" w:type="dxa"/>
            <w:tcBorders>
              <w:top w:val="nil"/>
              <w:left w:val="nil"/>
              <w:right w:val="single" w:sz="4" w:space="0" w:color="auto"/>
            </w:tcBorders>
            <w:vAlign w:val="center"/>
          </w:tcPr>
          <w:p w14:paraId="68193ACD" w14:textId="0DDCF753" w:rsidR="007D778A" w:rsidRPr="00C51526" w:rsidRDefault="007D778A" w:rsidP="00D87325">
            <w:pPr>
              <w:spacing w:before="40" w:after="40"/>
              <w:jc w:val="center"/>
              <w:rPr>
                <w:rFonts w:asciiTheme="majorBidi" w:hAnsiTheme="majorBidi" w:cstheme="majorBidi"/>
                <w:sz w:val="18"/>
                <w:szCs w:val="18"/>
              </w:rPr>
            </w:pPr>
            <w:r w:rsidRPr="00C51526">
              <w:rPr>
                <w:rFonts w:asciiTheme="majorBidi" w:hAnsiTheme="majorBidi" w:cstheme="majorBidi"/>
                <w:sz w:val="18"/>
                <w:szCs w:val="18"/>
              </w:rPr>
              <w:t>...</w:t>
            </w:r>
          </w:p>
        </w:tc>
        <w:tc>
          <w:tcPr>
            <w:tcW w:w="850" w:type="dxa"/>
            <w:tcBorders>
              <w:top w:val="nil"/>
              <w:left w:val="nil"/>
              <w:right w:val="single" w:sz="4" w:space="0" w:color="auto"/>
            </w:tcBorders>
            <w:vAlign w:val="center"/>
          </w:tcPr>
          <w:p w14:paraId="2AF1B625" w14:textId="7E6D2423" w:rsidR="007D778A" w:rsidRPr="00C51526" w:rsidRDefault="007D778A" w:rsidP="00D87325">
            <w:pPr>
              <w:spacing w:before="40" w:after="40"/>
              <w:jc w:val="center"/>
              <w:rPr>
                <w:rFonts w:asciiTheme="majorBidi" w:hAnsiTheme="majorBidi" w:cstheme="majorBidi"/>
                <w:sz w:val="18"/>
                <w:szCs w:val="18"/>
              </w:rPr>
            </w:pPr>
            <w:r w:rsidRPr="00C51526">
              <w:rPr>
                <w:rFonts w:asciiTheme="majorBidi" w:hAnsiTheme="majorBidi" w:cstheme="majorBidi"/>
                <w:sz w:val="18"/>
                <w:szCs w:val="18"/>
              </w:rPr>
              <w:t>...</w:t>
            </w:r>
          </w:p>
        </w:tc>
        <w:tc>
          <w:tcPr>
            <w:tcW w:w="709" w:type="dxa"/>
            <w:tcBorders>
              <w:top w:val="nil"/>
              <w:left w:val="nil"/>
              <w:right w:val="single" w:sz="4" w:space="0" w:color="auto"/>
            </w:tcBorders>
            <w:vAlign w:val="center"/>
          </w:tcPr>
          <w:p w14:paraId="15E583F5" w14:textId="440578F9" w:rsidR="007D778A" w:rsidRPr="00C51526" w:rsidRDefault="007D778A" w:rsidP="00D87325">
            <w:pPr>
              <w:spacing w:before="40" w:after="40"/>
              <w:jc w:val="center"/>
              <w:rPr>
                <w:rFonts w:asciiTheme="majorBidi" w:hAnsiTheme="majorBidi" w:cstheme="majorBidi"/>
                <w:sz w:val="18"/>
                <w:szCs w:val="18"/>
              </w:rPr>
            </w:pPr>
            <w:r w:rsidRPr="00C51526">
              <w:rPr>
                <w:rFonts w:asciiTheme="majorBidi" w:hAnsiTheme="majorBidi" w:cstheme="majorBidi"/>
                <w:sz w:val="18"/>
                <w:szCs w:val="18"/>
              </w:rPr>
              <w:t>...</w:t>
            </w:r>
          </w:p>
        </w:tc>
        <w:tc>
          <w:tcPr>
            <w:tcW w:w="743" w:type="dxa"/>
            <w:tcBorders>
              <w:top w:val="nil"/>
              <w:left w:val="nil"/>
              <w:right w:val="double" w:sz="6" w:space="0" w:color="auto"/>
            </w:tcBorders>
            <w:vAlign w:val="center"/>
          </w:tcPr>
          <w:p w14:paraId="210411AB" w14:textId="495A4AC3" w:rsidR="007D778A" w:rsidRPr="00C51526" w:rsidRDefault="007D778A" w:rsidP="00D87325">
            <w:pPr>
              <w:spacing w:before="40" w:after="40"/>
              <w:jc w:val="center"/>
              <w:rPr>
                <w:rFonts w:asciiTheme="majorBidi" w:hAnsiTheme="majorBidi" w:cstheme="majorBidi"/>
                <w:sz w:val="18"/>
                <w:szCs w:val="18"/>
              </w:rPr>
            </w:pPr>
            <w:r w:rsidRPr="00C51526">
              <w:rPr>
                <w:rFonts w:asciiTheme="majorBidi" w:hAnsiTheme="majorBidi" w:cstheme="majorBidi"/>
                <w:sz w:val="18"/>
                <w:szCs w:val="18"/>
              </w:rPr>
              <w:t>...</w:t>
            </w:r>
          </w:p>
        </w:tc>
        <w:tc>
          <w:tcPr>
            <w:tcW w:w="1357" w:type="dxa"/>
            <w:tcBorders>
              <w:top w:val="nil"/>
              <w:left w:val="nil"/>
              <w:right w:val="double" w:sz="6" w:space="0" w:color="auto"/>
            </w:tcBorders>
            <w:vAlign w:val="center"/>
            <w:hideMark/>
          </w:tcPr>
          <w:p w14:paraId="3426816C" w14:textId="53E83F77" w:rsidR="007D778A" w:rsidRPr="00C51526" w:rsidRDefault="007D778A" w:rsidP="00D87325">
            <w:pPr>
              <w:tabs>
                <w:tab w:val="left" w:pos="720"/>
              </w:tabs>
              <w:overflowPunct/>
              <w:autoSpaceDE/>
              <w:adjustRightInd/>
              <w:spacing w:before="40" w:after="40"/>
              <w:jc w:val="center"/>
              <w:rPr>
                <w:rFonts w:asciiTheme="majorBidi" w:hAnsiTheme="majorBidi" w:cstheme="majorBidi"/>
                <w:sz w:val="18"/>
                <w:szCs w:val="18"/>
                <w:lang w:eastAsia="zh-CN"/>
              </w:rPr>
            </w:pPr>
            <w:r w:rsidRPr="00C51526">
              <w:rPr>
                <w:rFonts w:asciiTheme="majorBidi" w:hAnsiTheme="majorBidi" w:cstheme="majorBidi"/>
                <w:sz w:val="18"/>
                <w:szCs w:val="18"/>
                <w:lang w:eastAsia="zh-CN"/>
              </w:rPr>
              <w:t>...</w:t>
            </w:r>
          </w:p>
        </w:tc>
        <w:tc>
          <w:tcPr>
            <w:tcW w:w="608" w:type="dxa"/>
            <w:tcBorders>
              <w:top w:val="nil"/>
              <w:left w:val="nil"/>
              <w:right w:val="single" w:sz="12" w:space="0" w:color="auto"/>
            </w:tcBorders>
            <w:vAlign w:val="center"/>
          </w:tcPr>
          <w:p w14:paraId="443FDDD5" w14:textId="7447FA7A" w:rsidR="007D778A" w:rsidRPr="00C51526" w:rsidRDefault="007D778A" w:rsidP="00D87325">
            <w:pPr>
              <w:spacing w:before="40" w:after="40"/>
              <w:jc w:val="center"/>
              <w:rPr>
                <w:rFonts w:asciiTheme="majorBidi" w:hAnsiTheme="majorBidi" w:cstheme="majorBidi"/>
                <w:sz w:val="18"/>
                <w:szCs w:val="18"/>
              </w:rPr>
            </w:pPr>
            <w:r w:rsidRPr="00C51526">
              <w:rPr>
                <w:rFonts w:asciiTheme="majorBidi" w:hAnsiTheme="majorBidi" w:cstheme="majorBidi"/>
                <w:sz w:val="18"/>
                <w:szCs w:val="18"/>
              </w:rPr>
              <w:t>...</w:t>
            </w:r>
          </w:p>
        </w:tc>
      </w:tr>
      <w:tr w:rsidR="00E0330A" w:rsidRPr="00C51526" w14:paraId="03E574D4" w14:textId="77777777" w:rsidTr="00B82F37">
        <w:trPr>
          <w:jc w:val="center"/>
        </w:trPr>
        <w:tc>
          <w:tcPr>
            <w:tcW w:w="1178" w:type="dxa"/>
            <w:tcBorders>
              <w:top w:val="single" w:sz="12" w:space="0" w:color="auto"/>
              <w:left w:val="single" w:sz="12" w:space="0" w:color="auto"/>
              <w:bottom w:val="single" w:sz="4" w:space="0" w:color="auto"/>
              <w:right w:val="double" w:sz="6" w:space="0" w:color="auto"/>
            </w:tcBorders>
            <w:hideMark/>
          </w:tcPr>
          <w:p w14:paraId="23FA7E63" w14:textId="77777777" w:rsidR="00E0330A" w:rsidRPr="00C51526" w:rsidRDefault="00E0330A" w:rsidP="004B3C1B">
            <w:pPr>
              <w:tabs>
                <w:tab w:val="left" w:pos="720"/>
              </w:tabs>
              <w:overflowPunct/>
              <w:autoSpaceDE/>
              <w:adjustRightInd/>
              <w:spacing w:before="40" w:after="40"/>
              <w:rPr>
                <w:rFonts w:asciiTheme="majorBidi" w:hAnsiTheme="majorBidi" w:cstheme="majorBidi"/>
                <w:b/>
                <w:bCs/>
                <w:sz w:val="18"/>
                <w:szCs w:val="18"/>
                <w:lang w:eastAsia="zh-CN"/>
              </w:rPr>
            </w:pPr>
            <w:r w:rsidRPr="00C51526">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5BCF5A61" w14:textId="77777777" w:rsidR="00E0330A" w:rsidRPr="00C51526" w:rsidRDefault="00E0330A" w:rsidP="00D87325">
            <w:pPr>
              <w:tabs>
                <w:tab w:val="left" w:pos="720"/>
              </w:tabs>
              <w:overflowPunct/>
              <w:autoSpaceDE/>
              <w:adjustRightInd/>
              <w:spacing w:before="40" w:after="40"/>
              <w:rPr>
                <w:rFonts w:asciiTheme="majorBidi" w:hAnsiTheme="majorBidi" w:cstheme="majorBidi"/>
                <w:b/>
                <w:bCs/>
                <w:sz w:val="18"/>
                <w:szCs w:val="18"/>
                <w:lang w:eastAsia="zh-CN"/>
              </w:rPr>
            </w:pPr>
            <w:r w:rsidRPr="00C51526">
              <w:rPr>
                <w:b/>
                <w:sz w:val="18"/>
                <w:szCs w:val="18"/>
              </w:rPr>
              <w:t>CONFORMITÉ À LA NOTIFICATION DE MISSION DE COURTE DURÉE NON OSG</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CCB20D7" w14:textId="77777777" w:rsidR="00E0330A" w:rsidRPr="00C51526" w:rsidRDefault="00E0330A" w:rsidP="00D87325">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7B7BDA2" w14:textId="77777777" w:rsidR="00E0330A" w:rsidRPr="00C51526" w:rsidRDefault="00E0330A" w:rsidP="00B82F37">
            <w:pPr>
              <w:tabs>
                <w:tab w:val="left" w:pos="720"/>
              </w:tabs>
              <w:overflowPunct/>
              <w:autoSpaceDE/>
              <w:adjustRightInd/>
              <w:spacing w:before="40" w:after="40"/>
              <w:rPr>
                <w:rFonts w:asciiTheme="majorBidi" w:hAnsiTheme="majorBidi" w:cstheme="majorBidi"/>
                <w:b/>
                <w:bCs/>
                <w:sz w:val="18"/>
                <w:szCs w:val="18"/>
                <w:lang w:eastAsia="zh-CN"/>
              </w:rPr>
            </w:pPr>
            <w:r w:rsidRPr="00C51526">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EF2CE69" w14:textId="77777777" w:rsidR="00E0330A" w:rsidRPr="00C51526" w:rsidRDefault="00E0330A" w:rsidP="00D87325">
            <w:pPr>
              <w:spacing w:before="40" w:after="40"/>
              <w:jc w:val="center"/>
              <w:rPr>
                <w:rFonts w:asciiTheme="majorBidi" w:hAnsiTheme="majorBidi" w:cstheme="majorBidi"/>
                <w:b/>
                <w:bCs/>
                <w:sz w:val="18"/>
                <w:szCs w:val="18"/>
              </w:rPr>
            </w:pPr>
            <w:r w:rsidRPr="00C51526">
              <w:rPr>
                <w:rFonts w:asciiTheme="majorBidi" w:hAnsiTheme="majorBidi" w:cstheme="majorBidi"/>
                <w:b/>
                <w:bCs/>
                <w:sz w:val="18"/>
                <w:szCs w:val="18"/>
              </w:rPr>
              <w:t> </w:t>
            </w:r>
          </w:p>
        </w:tc>
      </w:tr>
      <w:tr w:rsidR="00E0330A" w:rsidRPr="00C51526" w14:paraId="2087437E" w14:textId="77777777" w:rsidTr="00B82F37">
        <w:trPr>
          <w:cantSplit/>
          <w:trHeight w:val="812"/>
          <w:jc w:val="center"/>
        </w:trPr>
        <w:tc>
          <w:tcPr>
            <w:tcW w:w="1178" w:type="dxa"/>
            <w:vMerge w:val="restart"/>
            <w:tcBorders>
              <w:top w:val="nil"/>
              <w:left w:val="single" w:sz="12" w:space="0" w:color="auto"/>
              <w:right w:val="double" w:sz="6" w:space="0" w:color="auto"/>
            </w:tcBorders>
            <w:hideMark/>
          </w:tcPr>
          <w:p w14:paraId="14BFA4F6" w14:textId="77777777" w:rsidR="00E0330A" w:rsidRPr="00C51526" w:rsidRDefault="00E0330A" w:rsidP="004B3C1B">
            <w:pPr>
              <w:tabs>
                <w:tab w:val="left" w:pos="720"/>
              </w:tabs>
              <w:overflowPunct/>
              <w:autoSpaceDE/>
              <w:adjustRightInd/>
              <w:spacing w:before="40" w:after="40"/>
              <w:rPr>
                <w:sz w:val="18"/>
                <w:szCs w:val="18"/>
                <w:lang w:eastAsia="zh-CN"/>
              </w:rPr>
            </w:pPr>
            <w:r w:rsidRPr="00C51526">
              <w:rPr>
                <w:color w:val="000000" w:themeColor="text1"/>
                <w:sz w:val="18"/>
                <w:szCs w:val="18"/>
              </w:rPr>
              <w:t>A.24.a</w:t>
            </w:r>
          </w:p>
        </w:tc>
        <w:tc>
          <w:tcPr>
            <w:tcW w:w="8012" w:type="dxa"/>
            <w:tcBorders>
              <w:top w:val="nil"/>
              <w:left w:val="nil"/>
              <w:right w:val="double" w:sz="4" w:space="0" w:color="auto"/>
            </w:tcBorders>
            <w:hideMark/>
          </w:tcPr>
          <w:p w14:paraId="172830D6" w14:textId="77777777" w:rsidR="00E0330A" w:rsidRPr="00C51526" w:rsidRDefault="00E0330A" w:rsidP="00D87325">
            <w:pPr>
              <w:pStyle w:val="Tabletext"/>
              <w:ind w:left="199"/>
              <w:rPr>
                <w:sz w:val="18"/>
                <w:szCs w:val="18"/>
              </w:rPr>
            </w:pPr>
            <w:r w:rsidRPr="00C51526">
              <w:rPr>
                <w:sz w:val="18"/>
                <w:szCs w:val="18"/>
              </w:rPr>
              <w:t xml:space="preserve">un engagement de l'administration selon lequel, au cas où des brouillages inacceptables causés par un réseau à satellite ou un système à satellites non OSG </w:t>
            </w:r>
            <w:r w:rsidRPr="00C51526">
              <w:rPr>
                <w:sz w:val="18"/>
                <w:szCs w:val="18"/>
                <w:lang w:eastAsia="zh-CN"/>
              </w:rPr>
              <w:t>identifié</w:t>
            </w:r>
            <w:r w:rsidRPr="00C51526">
              <w:rPr>
                <w:sz w:val="18"/>
                <w:szCs w:val="18"/>
              </w:rPr>
              <w:t xml:space="preserve"> en tant que mission de courte durée conformément à la Résolution </w:t>
            </w:r>
            <w:r w:rsidRPr="00C51526">
              <w:rPr>
                <w:b/>
                <w:bCs/>
                <w:sz w:val="18"/>
                <w:szCs w:val="18"/>
              </w:rPr>
              <w:t>32 (CMR-19)</w:t>
            </w:r>
            <w:r w:rsidRPr="00C51526">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right w:val="single" w:sz="4" w:space="0" w:color="auto"/>
            </w:tcBorders>
            <w:vAlign w:val="center"/>
          </w:tcPr>
          <w:p w14:paraId="7BE62F72" w14:textId="77777777" w:rsidR="00E0330A" w:rsidRPr="00C51526" w:rsidRDefault="00E0330A" w:rsidP="00D87325">
            <w:pPr>
              <w:spacing w:before="40" w:after="40"/>
              <w:jc w:val="center"/>
              <w:rPr>
                <w:rFonts w:asciiTheme="majorBidi" w:hAnsiTheme="majorBidi" w:cstheme="majorBidi"/>
                <w:sz w:val="16"/>
                <w:szCs w:val="16"/>
              </w:rPr>
            </w:pPr>
          </w:p>
        </w:tc>
        <w:tc>
          <w:tcPr>
            <w:tcW w:w="1074" w:type="dxa"/>
            <w:vMerge w:val="restart"/>
            <w:tcBorders>
              <w:top w:val="nil"/>
              <w:left w:val="nil"/>
              <w:right w:val="single" w:sz="4" w:space="0" w:color="auto"/>
            </w:tcBorders>
            <w:vAlign w:val="center"/>
          </w:tcPr>
          <w:p w14:paraId="48B720F9" w14:textId="77777777" w:rsidR="00E0330A" w:rsidRPr="00C51526" w:rsidRDefault="00E0330A" w:rsidP="00D87325">
            <w:pPr>
              <w:spacing w:before="40" w:after="40"/>
              <w:jc w:val="center"/>
              <w:rPr>
                <w:rFonts w:asciiTheme="majorBidi" w:hAnsiTheme="majorBidi" w:cstheme="majorBidi"/>
                <w:sz w:val="16"/>
                <w:szCs w:val="16"/>
              </w:rPr>
            </w:pPr>
          </w:p>
        </w:tc>
        <w:tc>
          <w:tcPr>
            <w:tcW w:w="911" w:type="dxa"/>
            <w:vMerge w:val="restart"/>
            <w:tcBorders>
              <w:top w:val="nil"/>
              <w:left w:val="nil"/>
              <w:right w:val="single" w:sz="4" w:space="0" w:color="auto"/>
            </w:tcBorders>
            <w:vAlign w:val="center"/>
          </w:tcPr>
          <w:p w14:paraId="3478D456" w14:textId="77777777" w:rsidR="00E0330A" w:rsidRPr="00C51526" w:rsidRDefault="00E0330A" w:rsidP="00D87325">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tcPr>
          <w:p w14:paraId="1A76C5F4"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hideMark/>
          </w:tcPr>
          <w:p w14:paraId="5994EBE5" w14:textId="77777777" w:rsidR="00E0330A" w:rsidRPr="00C51526" w:rsidRDefault="00E0330A" w:rsidP="00D87325">
            <w:pPr>
              <w:spacing w:before="40" w:after="40"/>
              <w:jc w:val="center"/>
              <w:rPr>
                <w:b/>
                <w:bCs/>
                <w:sz w:val="18"/>
                <w:szCs w:val="18"/>
              </w:rPr>
            </w:pPr>
            <w:r w:rsidRPr="00C51526">
              <w:rPr>
                <w:b/>
                <w:bCs/>
                <w:color w:val="000000" w:themeColor="text1"/>
                <w:sz w:val="18"/>
                <w:szCs w:val="18"/>
              </w:rPr>
              <w:t>+</w:t>
            </w:r>
          </w:p>
        </w:tc>
        <w:tc>
          <w:tcPr>
            <w:tcW w:w="709" w:type="dxa"/>
            <w:vMerge w:val="restart"/>
            <w:tcBorders>
              <w:top w:val="nil"/>
              <w:left w:val="nil"/>
              <w:right w:val="single" w:sz="4" w:space="0" w:color="auto"/>
            </w:tcBorders>
            <w:vAlign w:val="center"/>
          </w:tcPr>
          <w:p w14:paraId="412A8A41" w14:textId="77777777" w:rsidR="00E0330A" w:rsidRPr="00C51526" w:rsidRDefault="00E0330A" w:rsidP="00D87325">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1806C631"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56EE12D3" w14:textId="77777777" w:rsidR="00E0330A" w:rsidRPr="00C51526" w:rsidRDefault="00E0330A" w:rsidP="00D87325">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06551E5E" w14:textId="77777777" w:rsidR="00E0330A" w:rsidRPr="00C51526" w:rsidRDefault="00E0330A" w:rsidP="00D87325">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0A7ABD57" w14:textId="77777777" w:rsidR="00E0330A" w:rsidRPr="00C51526" w:rsidRDefault="00E0330A" w:rsidP="00B82F37">
            <w:pPr>
              <w:tabs>
                <w:tab w:val="left" w:pos="720"/>
              </w:tabs>
              <w:overflowPunct/>
              <w:autoSpaceDE/>
              <w:adjustRightInd/>
              <w:spacing w:before="40" w:after="40"/>
              <w:rPr>
                <w:rFonts w:asciiTheme="majorBidi" w:hAnsiTheme="majorBidi" w:cstheme="majorBidi"/>
                <w:bCs/>
                <w:sz w:val="18"/>
                <w:szCs w:val="18"/>
                <w:lang w:eastAsia="zh-CN"/>
              </w:rPr>
            </w:pPr>
            <w:r w:rsidRPr="00C51526">
              <w:rPr>
                <w:color w:val="000000" w:themeColor="text1"/>
                <w:sz w:val="18"/>
                <w:szCs w:val="18"/>
              </w:rPr>
              <w:t>A.24a</w:t>
            </w:r>
          </w:p>
        </w:tc>
        <w:tc>
          <w:tcPr>
            <w:tcW w:w="608" w:type="dxa"/>
            <w:vMerge w:val="restart"/>
            <w:tcBorders>
              <w:top w:val="nil"/>
              <w:left w:val="nil"/>
              <w:right w:val="single" w:sz="12" w:space="0" w:color="auto"/>
            </w:tcBorders>
            <w:vAlign w:val="center"/>
          </w:tcPr>
          <w:p w14:paraId="21BE6722" w14:textId="77777777" w:rsidR="00E0330A" w:rsidRPr="00C51526" w:rsidRDefault="00E0330A" w:rsidP="00D87325">
            <w:pPr>
              <w:spacing w:before="40" w:after="40"/>
              <w:jc w:val="center"/>
              <w:rPr>
                <w:rFonts w:asciiTheme="majorBidi" w:hAnsiTheme="majorBidi" w:cstheme="majorBidi"/>
                <w:b/>
                <w:bCs/>
                <w:sz w:val="18"/>
                <w:szCs w:val="18"/>
              </w:rPr>
            </w:pPr>
          </w:p>
        </w:tc>
      </w:tr>
      <w:tr w:rsidR="00E0330A" w:rsidRPr="00C51526" w14:paraId="14B2156E" w14:textId="77777777" w:rsidTr="00B82F37">
        <w:trPr>
          <w:cantSplit/>
          <w:trHeight w:val="173"/>
          <w:jc w:val="center"/>
        </w:trPr>
        <w:tc>
          <w:tcPr>
            <w:tcW w:w="1178" w:type="dxa"/>
            <w:vMerge/>
            <w:tcBorders>
              <w:left w:val="single" w:sz="12" w:space="0" w:color="auto"/>
              <w:bottom w:val="single" w:sz="12" w:space="0" w:color="auto"/>
              <w:right w:val="double" w:sz="6" w:space="0" w:color="auto"/>
            </w:tcBorders>
            <w:vAlign w:val="center"/>
          </w:tcPr>
          <w:p w14:paraId="0034FED6" w14:textId="77777777" w:rsidR="00E0330A" w:rsidRPr="00C51526" w:rsidRDefault="00E0330A" w:rsidP="00D87325">
            <w:pPr>
              <w:tabs>
                <w:tab w:val="left" w:pos="720"/>
              </w:tabs>
              <w:overflowPunct/>
              <w:autoSpaceDE/>
              <w:adjustRightInd/>
              <w:spacing w:before="40" w:after="40"/>
              <w:jc w:val="center"/>
              <w:rPr>
                <w:color w:val="000000" w:themeColor="text1"/>
                <w:sz w:val="18"/>
                <w:szCs w:val="18"/>
              </w:rPr>
            </w:pPr>
          </w:p>
        </w:tc>
        <w:tc>
          <w:tcPr>
            <w:tcW w:w="8012" w:type="dxa"/>
            <w:tcBorders>
              <w:left w:val="nil"/>
              <w:bottom w:val="single" w:sz="12" w:space="0" w:color="auto"/>
              <w:right w:val="double" w:sz="4" w:space="0" w:color="auto"/>
            </w:tcBorders>
          </w:tcPr>
          <w:p w14:paraId="0C2104DA" w14:textId="77777777" w:rsidR="00E0330A" w:rsidRPr="00C51526" w:rsidRDefault="00E0330A" w:rsidP="00D87325">
            <w:pPr>
              <w:spacing w:before="40" w:after="40"/>
              <w:ind w:left="340"/>
              <w:rPr>
                <w:sz w:val="18"/>
                <w:szCs w:val="18"/>
              </w:rPr>
            </w:pPr>
            <w:r w:rsidRPr="00C51526">
              <w:rPr>
                <w:sz w:val="18"/>
                <w:szCs w:val="18"/>
                <w:lang w:eastAsia="zh-CN"/>
              </w:rPr>
              <w:t>Requis</w:t>
            </w:r>
            <w:r w:rsidRPr="00C51526">
              <w:rPr>
                <w:iCs/>
                <w:sz w:val="18"/>
                <w:szCs w:val="18"/>
              </w:rPr>
              <w:t xml:space="preserve"> uniquement pour </w:t>
            </w:r>
            <w:r w:rsidRPr="00C51526">
              <w:rPr>
                <w:sz w:val="18"/>
                <w:szCs w:val="18"/>
              </w:rPr>
              <w:t>la</w:t>
            </w:r>
            <w:r w:rsidRPr="00C51526">
              <w:rPr>
                <w:iCs/>
                <w:sz w:val="18"/>
                <w:szCs w:val="18"/>
              </w:rPr>
              <w:t xml:space="preserve"> notification</w:t>
            </w:r>
          </w:p>
        </w:tc>
        <w:tc>
          <w:tcPr>
            <w:tcW w:w="636" w:type="dxa"/>
            <w:vMerge/>
            <w:tcBorders>
              <w:left w:val="double" w:sz="4" w:space="0" w:color="auto"/>
              <w:bottom w:val="single" w:sz="12" w:space="0" w:color="auto"/>
              <w:right w:val="single" w:sz="4" w:space="0" w:color="auto"/>
            </w:tcBorders>
            <w:vAlign w:val="center"/>
          </w:tcPr>
          <w:p w14:paraId="69C3E002" w14:textId="77777777" w:rsidR="00E0330A" w:rsidRPr="00C51526" w:rsidRDefault="00E0330A" w:rsidP="00D87325">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1A759984" w14:textId="77777777" w:rsidR="00E0330A" w:rsidRPr="00C51526" w:rsidRDefault="00E0330A" w:rsidP="00D87325">
            <w:pPr>
              <w:spacing w:before="40" w:after="40"/>
              <w:jc w:val="center"/>
              <w:rPr>
                <w:rFonts w:asciiTheme="majorBidi" w:hAnsiTheme="majorBidi" w:cstheme="majorBidi"/>
                <w:sz w:val="16"/>
                <w:szCs w:val="16"/>
              </w:rPr>
            </w:pPr>
          </w:p>
        </w:tc>
        <w:tc>
          <w:tcPr>
            <w:tcW w:w="911" w:type="dxa"/>
            <w:vMerge/>
            <w:tcBorders>
              <w:left w:val="nil"/>
              <w:bottom w:val="single" w:sz="12" w:space="0" w:color="auto"/>
              <w:right w:val="single" w:sz="4" w:space="0" w:color="auto"/>
            </w:tcBorders>
            <w:vAlign w:val="center"/>
          </w:tcPr>
          <w:p w14:paraId="2C8F1D9E" w14:textId="77777777" w:rsidR="00E0330A" w:rsidRPr="00C51526" w:rsidRDefault="00E0330A" w:rsidP="00D87325">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097006E0"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29C47600" w14:textId="77777777" w:rsidR="00E0330A" w:rsidRPr="00C51526" w:rsidRDefault="00E0330A" w:rsidP="00D87325">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70EFA16F" w14:textId="77777777" w:rsidR="00E0330A" w:rsidRPr="00C51526" w:rsidRDefault="00E0330A" w:rsidP="00D87325">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34110B72"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0CF0F274" w14:textId="77777777" w:rsidR="00E0330A" w:rsidRPr="00C51526" w:rsidRDefault="00E0330A" w:rsidP="00D87325">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1291FE0C" w14:textId="77777777" w:rsidR="00E0330A" w:rsidRPr="00C51526" w:rsidRDefault="00E0330A" w:rsidP="00D87325">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05CBC4CA" w14:textId="77777777" w:rsidR="00E0330A" w:rsidRPr="00C51526" w:rsidRDefault="00E0330A" w:rsidP="00B82F37">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75493639" w14:textId="77777777" w:rsidR="00E0330A" w:rsidRPr="00C51526" w:rsidRDefault="00E0330A" w:rsidP="00D87325">
            <w:pPr>
              <w:spacing w:before="40" w:after="40"/>
              <w:jc w:val="center"/>
              <w:rPr>
                <w:rFonts w:asciiTheme="majorBidi" w:hAnsiTheme="majorBidi" w:cstheme="majorBidi"/>
                <w:b/>
                <w:bCs/>
                <w:sz w:val="18"/>
                <w:szCs w:val="18"/>
              </w:rPr>
            </w:pPr>
          </w:p>
        </w:tc>
      </w:tr>
      <w:tr w:rsidR="00E0330A" w:rsidRPr="00C51526" w14:paraId="5EAC328C" w14:textId="77777777" w:rsidTr="00B82F37">
        <w:trPr>
          <w:cantSplit/>
          <w:trHeight w:val="173"/>
          <w:jc w:val="center"/>
        </w:trPr>
        <w:tc>
          <w:tcPr>
            <w:tcW w:w="1178" w:type="dxa"/>
            <w:tcBorders>
              <w:top w:val="single" w:sz="12" w:space="0" w:color="auto"/>
              <w:left w:val="single" w:sz="12" w:space="0" w:color="auto"/>
              <w:bottom w:val="single" w:sz="12" w:space="0" w:color="auto"/>
              <w:right w:val="double" w:sz="6" w:space="0" w:color="auto"/>
            </w:tcBorders>
          </w:tcPr>
          <w:p w14:paraId="0EECE605" w14:textId="77777777" w:rsidR="00E0330A" w:rsidRPr="00C51526" w:rsidRDefault="00E0330A" w:rsidP="004B3C1B">
            <w:pPr>
              <w:keepNext/>
              <w:keepLines/>
              <w:tabs>
                <w:tab w:val="left" w:pos="720"/>
              </w:tabs>
              <w:overflowPunct/>
              <w:autoSpaceDE/>
              <w:adjustRightInd/>
              <w:spacing w:before="40" w:after="40"/>
              <w:rPr>
                <w:color w:val="000000" w:themeColor="text1"/>
                <w:sz w:val="18"/>
                <w:szCs w:val="18"/>
              </w:rPr>
            </w:pPr>
            <w:ins w:id="157" w:author="French" w:date="2022-12-01T09:59:00Z">
              <w:r w:rsidRPr="00C51526">
                <w:rPr>
                  <w:b/>
                  <w:bCs/>
                  <w:sz w:val="18"/>
                  <w:szCs w:val="18"/>
                </w:rPr>
                <w:t>A.25</w:t>
              </w:r>
            </w:ins>
          </w:p>
        </w:tc>
        <w:tc>
          <w:tcPr>
            <w:tcW w:w="8012" w:type="dxa"/>
            <w:tcBorders>
              <w:top w:val="single" w:sz="12" w:space="0" w:color="auto"/>
              <w:left w:val="nil"/>
              <w:bottom w:val="single" w:sz="12" w:space="0" w:color="auto"/>
              <w:right w:val="double" w:sz="4" w:space="0" w:color="auto"/>
            </w:tcBorders>
          </w:tcPr>
          <w:p w14:paraId="3141051D" w14:textId="17F90234" w:rsidR="00E0330A" w:rsidRPr="00C51526" w:rsidRDefault="00E0330A" w:rsidP="00D87325">
            <w:pPr>
              <w:keepNext/>
              <w:keepLines/>
              <w:spacing w:before="40" w:after="40"/>
              <w:rPr>
                <w:sz w:val="18"/>
                <w:szCs w:val="18"/>
                <w:lang w:eastAsia="zh-CN"/>
              </w:rPr>
            </w:pPr>
            <w:ins w:id="158" w:author="French" w:date="2023-04-04T23:39:00Z">
              <w:r w:rsidRPr="00C51526">
                <w:rPr>
                  <w:b/>
                  <w:sz w:val="18"/>
                  <w:szCs w:val="18"/>
                </w:rPr>
                <w:t>CONFORMITÉ À LA RÉSOLUTION</w:t>
              </w:r>
            </w:ins>
            <w:ins w:id="159" w:author="Frenchmfr" w:date="2023-04-04T21:49:00Z">
              <w:r w:rsidRPr="00C51526">
                <w:rPr>
                  <w:b/>
                  <w:sz w:val="18"/>
                  <w:szCs w:val="18"/>
                </w:rPr>
                <w:t xml:space="preserve"> [</w:t>
              </w:r>
            </w:ins>
            <w:ins w:id="160" w:author="French" w:date="2023-11-11T07:56:00Z">
              <w:r w:rsidR="002C5CA5" w:rsidRPr="00C51526">
                <w:rPr>
                  <w:b/>
                  <w:bCs/>
                  <w:color w:val="000000" w:themeColor="text1"/>
                  <w:sz w:val="18"/>
                  <w:szCs w:val="18"/>
                </w:rPr>
                <w:t>EUR-A117-SAT-TO-SAT</w:t>
              </w:r>
            </w:ins>
            <w:ins w:id="161" w:author="Frenchmfr" w:date="2023-04-04T21:49:00Z">
              <w:r w:rsidRPr="00C51526">
                <w:rPr>
                  <w:b/>
                  <w:sz w:val="18"/>
                  <w:szCs w:val="18"/>
                </w:rPr>
                <w:t>]</w:t>
              </w:r>
            </w:ins>
            <w:ins w:id="162" w:author="Frenche" w:date="2023-05-05T13:54:00Z">
              <w:r w:rsidRPr="00C51526">
                <w:rPr>
                  <w:b/>
                  <w:sz w:val="18"/>
                  <w:szCs w:val="18"/>
                </w:rPr>
                <w:t xml:space="preserve"> (CMR-23)</w:t>
              </w:r>
            </w:ins>
          </w:p>
        </w:tc>
        <w:tc>
          <w:tcPr>
            <w:tcW w:w="636" w:type="dxa"/>
            <w:tcBorders>
              <w:top w:val="single" w:sz="12" w:space="0" w:color="auto"/>
              <w:left w:val="double" w:sz="4" w:space="0" w:color="auto"/>
              <w:bottom w:val="single" w:sz="12" w:space="0" w:color="auto"/>
              <w:right w:val="single" w:sz="4" w:space="0" w:color="auto"/>
            </w:tcBorders>
            <w:vAlign w:val="center"/>
          </w:tcPr>
          <w:p w14:paraId="266E0553" w14:textId="77777777" w:rsidR="00E0330A" w:rsidRPr="00C51526" w:rsidRDefault="00E0330A" w:rsidP="00D87325">
            <w:pPr>
              <w:keepNext/>
              <w:keepLines/>
              <w:spacing w:before="40" w:after="40"/>
              <w:jc w:val="center"/>
              <w:rPr>
                <w:rFonts w:asciiTheme="majorBidi" w:hAnsiTheme="majorBidi" w:cstheme="majorBidi"/>
                <w:sz w:val="16"/>
                <w:szCs w:val="16"/>
              </w:rPr>
            </w:pPr>
          </w:p>
        </w:tc>
        <w:tc>
          <w:tcPr>
            <w:tcW w:w="1074" w:type="dxa"/>
            <w:tcBorders>
              <w:top w:val="single" w:sz="12" w:space="0" w:color="auto"/>
              <w:left w:val="nil"/>
              <w:bottom w:val="single" w:sz="12" w:space="0" w:color="auto"/>
              <w:right w:val="single" w:sz="4" w:space="0" w:color="auto"/>
            </w:tcBorders>
            <w:vAlign w:val="center"/>
          </w:tcPr>
          <w:p w14:paraId="65CF082F" w14:textId="77777777" w:rsidR="00E0330A" w:rsidRPr="00C51526" w:rsidRDefault="00E0330A" w:rsidP="00D87325">
            <w:pPr>
              <w:keepNext/>
              <w:keepLines/>
              <w:spacing w:before="40" w:after="40"/>
              <w:jc w:val="center"/>
              <w:rPr>
                <w:rFonts w:asciiTheme="majorBidi" w:hAnsiTheme="majorBidi" w:cstheme="majorBidi"/>
                <w:sz w:val="16"/>
                <w:szCs w:val="16"/>
              </w:rPr>
            </w:pPr>
          </w:p>
        </w:tc>
        <w:tc>
          <w:tcPr>
            <w:tcW w:w="911" w:type="dxa"/>
            <w:tcBorders>
              <w:top w:val="single" w:sz="12" w:space="0" w:color="auto"/>
              <w:left w:val="nil"/>
              <w:bottom w:val="single" w:sz="12" w:space="0" w:color="auto"/>
              <w:right w:val="single" w:sz="4" w:space="0" w:color="auto"/>
            </w:tcBorders>
            <w:vAlign w:val="center"/>
          </w:tcPr>
          <w:p w14:paraId="5279D468" w14:textId="77777777" w:rsidR="00E0330A" w:rsidRPr="00C51526" w:rsidRDefault="00E0330A" w:rsidP="00D87325">
            <w:pPr>
              <w:keepNext/>
              <w:keepLines/>
              <w:spacing w:before="40" w:after="40"/>
              <w:jc w:val="center"/>
              <w:rPr>
                <w:rFonts w:asciiTheme="majorBidi" w:hAnsiTheme="majorBidi" w:cstheme="majorBidi"/>
                <w:sz w:val="16"/>
                <w:szCs w:val="16"/>
              </w:rPr>
            </w:pPr>
          </w:p>
        </w:tc>
        <w:tc>
          <w:tcPr>
            <w:tcW w:w="850" w:type="dxa"/>
            <w:tcBorders>
              <w:top w:val="single" w:sz="12" w:space="0" w:color="auto"/>
              <w:left w:val="nil"/>
              <w:bottom w:val="single" w:sz="12" w:space="0" w:color="auto"/>
              <w:right w:val="single" w:sz="4" w:space="0" w:color="auto"/>
            </w:tcBorders>
            <w:vAlign w:val="center"/>
          </w:tcPr>
          <w:p w14:paraId="26D671C0" w14:textId="77777777" w:rsidR="00E0330A" w:rsidRPr="00C51526" w:rsidRDefault="00E0330A" w:rsidP="00D87325">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12" w:space="0" w:color="auto"/>
              <w:right w:val="single" w:sz="4" w:space="0" w:color="auto"/>
            </w:tcBorders>
            <w:vAlign w:val="center"/>
          </w:tcPr>
          <w:p w14:paraId="0BD68FAC" w14:textId="77777777" w:rsidR="00E0330A" w:rsidRPr="00C51526" w:rsidRDefault="00E0330A" w:rsidP="00D87325">
            <w:pPr>
              <w:keepNext/>
              <w:keepLines/>
              <w:spacing w:before="40" w:after="40"/>
              <w:jc w:val="center"/>
              <w:rPr>
                <w:b/>
                <w:bCs/>
                <w:color w:val="000000" w:themeColor="text1"/>
                <w:sz w:val="18"/>
                <w:szCs w:val="18"/>
              </w:rPr>
            </w:pPr>
          </w:p>
        </w:tc>
        <w:tc>
          <w:tcPr>
            <w:tcW w:w="709" w:type="dxa"/>
            <w:tcBorders>
              <w:top w:val="single" w:sz="12" w:space="0" w:color="auto"/>
              <w:left w:val="nil"/>
              <w:bottom w:val="single" w:sz="12" w:space="0" w:color="auto"/>
              <w:right w:val="single" w:sz="4" w:space="0" w:color="auto"/>
            </w:tcBorders>
            <w:vAlign w:val="center"/>
          </w:tcPr>
          <w:p w14:paraId="41526073" w14:textId="77777777" w:rsidR="00E0330A" w:rsidRPr="00C51526" w:rsidRDefault="00E0330A" w:rsidP="00D87325">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12" w:space="0" w:color="auto"/>
              <w:right w:val="single" w:sz="4" w:space="0" w:color="auto"/>
            </w:tcBorders>
            <w:vAlign w:val="center"/>
          </w:tcPr>
          <w:p w14:paraId="104AE0A4" w14:textId="77777777" w:rsidR="00E0330A" w:rsidRPr="00C51526" w:rsidRDefault="00E0330A" w:rsidP="00D87325">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12" w:space="0" w:color="auto"/>
              <w:right w:val="single" w:sz="4" w:space="0" w:color="auto"/>
            </w:tcBorders>
            <w:vAlign w:val="center"/>
          </w:tcPr>
          <w:p w14:paraId="2398A449" w14:textId="77777777" w:rsidR="00E0330A" w:rsidRPr="00C51526" w:rsidRDefault="00E0330A" w:rsidP="00D87325">
            <w:pPr>
              <w:keepNext/>
              <w:keepLines/>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12" w:space="0" w:color="auto"/>
              <w:right w:val="double" w:sz="6" w:space="0" w:color="auto"/>
            </w:tcBorders>
            <w:vAlign w:val="center"/>
          </w:tcPr>
          <w:p w14:paraId="31E33A8B" w14:textId="77777777" w:rsidR="00E0330A" w:rsidRPr="00C51526" w:rsidRDefault="00E0330A" w:rsidP="00D87325">
            <w:pPr>
              <w:keepNext/>
              <w:keepLines/>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12" w:space="0" w:color="auto"/>
              <w:right w:val="double" w:sz="6" w:space="0" w:color="auto"/>
            </w:tcBorders>
          </w:tcPr>
          <w:p w14:paraId="7549BEE9" w14:textId="77777777" w:rsidR="00E0330A" w:rsidRPr="00C51526" w:rsidRDefault="00E0330A" w:rsidP="00B82F37">
            <w:pPr>
              <w:keepNext/>
              <w:keepLines/>
              <w:tabs>
                <w:tab w:val="left" w:pos="720"/>
              </w:tabs>
              <w:overflowPunct/>
              <w:autoSpaceDE/>
              <w:adjustRightInd/>
              <w:spacing w:before="40" w:after="40"/>
              <w:rPr>
                <w:color w:val="000000" w:themeColor="text1"/>
                <w:sz w:val="18"/>
                <w:szCs w:val="18"/>
              </w:rPr>
            </w:pPr>
            <w:ins w:id="163" w:author="French" w:date="2022-12-01T09:59:00Z">
              <w:r w:rsidRPr="00C51526">
                <w:rPr>
                  <w:b/>
                  <w:sz w:val="18"/>
                  <w:szCs w:val="18"/>
                </w:rPr>
                <w:t>A.25</w:t>
              </w:r>
            </w:ins>
          </w:p>
        </w:tc>
        <w:tc>
          <w:tcPr>
            <w:tcW w:w="608" w:type="dxa"/>
            <w:tcBorders>
              <w:top w:val="single" w:sz="12" w:space="0" w:color="auto"/>
              <w:left w:val="nil"/>
              <w:bottom w:val="single" w:sz="12" w:space="0" w:color="auto"/>
              <w:right w:val="single" w:sz="12" w:space="0" w:color="auto"/>
            </w:tcBorders>
            <w:vAlign w:val="center"/>
          </w:tcPr>
          <w:p w14:paraId="292DD75F" w14:textId="77777777" w:rsidR="00E0330A" w:rsidRPr="00C51526" w:rsidRDefault="00E0330A" w:rsidP="00D87325">
            <w:pPr>
              <w:spacing w:before="40" w:after="40"/>
              <w:jc w:val="center"/>
              <w:rPr>
                <w:rFonts w:asciiTheme="majorBidi" w:hAnsiTheme="majorBidi" w:cstheme="majorBidi"/>
                <w:b/>
                <w:bCs/>
                <w:sz w:val="18"/>
                <w:szCs w:val="18"/>
              </w:rPr>
            </w:pPr>
          </w:p>
        </w:tc>
      </w:tr>
      <w:tr w:rsidR="00E0330A" w:rsidRPr="00C51526" w14:paraId="02800ACC" w14:textId="77777777" w:rsidTr="00B82F37">
        <w:trPr>
          <w:cantSplit/>
          <w:trHeight w:val="173"/>
          <w:jc w:val="center"/>
        </w:trPr>
        <w:tc>
          <w:tcPr>
            <w:tcW w:w="1178" w:type="dxa"/>
            <w:tcBorders>
              <w:top w:val="single" w:sz="12" w:space="0" w:color="auto"/>
              <w:left w:val="single" w:sz="12" w:space="0" w:color="auto"/>
              <w:bottom w:val="single" w:sz="8" w:space="0" w:color="auto"/>
              <w:right w:val="double" w:sz="6" w:space="0" w:color="auto"/>
            </w:tcBorders>
          </w:tcPr>
          <w:p w14:paraId="0F1C194D" w14:textId="77777777" w:rsidR="00E0330A" w:rsidRPr="00C51526" w:rsidRDefault="00E0330A" w:rsidP="004B3C1B">
            <w:pPr>
              <w:keepNext/>
              <w:keepLines/>
              <w:tabs>
                <w:tab w:val="left" w:pos="720"/>
              </w:tabs>
              <w:overflowPunct/>
              <w:autoSpaceDE/>
              <w:adjustRightInd/>
              <w:spacing w:before="40" w:after="40"/>
              <w:rPr>
                <w:color w:val="000000" w:themeColor="text1"/>
                <w:sz w:val="18"/>
                <w:szCs w:val="18"/>
              </w:rPr>
            </w:pPr>
            <w:ins w:id="164" w:author="French" w:date="2022-12-01T09:59:00Z">
              <w:r w:rsidRPr="00C51526">
                <w:rPr>
                  <w:sz w:val="18"/>
                  <w:szCs w:val="18"/>
                </w:rPr>
                <w:t>A.25.</w:t>
              </w:r>
            </w:ins>
            <w:ins w:id="165" w:author="Frenchmfr" w:date="2023-04-04T21:51:00Z">
              <w:r w:rsidRPr="00C51526">
                <w:rPr>
                  <w:sz w:val="18"/>
                  <w:szCs w:val="18"/>
                </w:rPr>
                <w:t>a</w:t>
              </w:r>
            </w:ins>
          </w:p>
        </w:tc>
        <w:tc>
          <w:tcPr>
            <w:tcW w:w="8012" w:type="dxa"/>
            <w:tcBorders>
              <w:top w:val="single" w:sz="12" w:space="0" w:color="auto"/>
              <w:left w:val="nil"/>
              <w:bottom w:val="single" w:sz="8" w:space="0" w:color="auto"/>
              <w:right w:val="double" w:sz="4" w:space="0" w:color="auto"/>
            </w:tcBorders>
          </w:tcPr>
          <w:p w14:paraId="44035CCA" w14:textId="05677B0B" w:rsidR="00E0330A" w:rsidRPr="00C51526" w:rsidRDefault="00E0330A" w:rsidP="00D87325">
            <w:pPr>
              <w:keepNext/>
              <w:keepLines/>
              <w:spacing w:before="40" w:after="40"/>
              <w:ind w:left="115"/>
              <w:rPr>
                <w:sz w:val="18"/>
                <w:szCs w:val="18"/>
                <w:lang w:eastAsia="zh-CN"/>
              </w:rPr>
            </w:pPr>
            <w:ins w:id="166" w:author="French" w:date="2023-04-04T23:40:00Z">
              <w:r w:rsidRPr="00C51526">
                <w:rPr>
                  <w:sz w:val="18"/>
                  <w:szCs w:val="18"/>
                </w:rPr>
                <w:t xml:space="preserve">un engagement de l'administration notificatrice d'une station spatiale </w:t>
              </w:r>
            </w:ins>
            <w:ins w:id="167" w:author="French" w:date="2023-04-04T23:41:00Z">
              <w:r w:rsidRPr="00C51526">
                <w:rPr>
                  <w:sz w:val="18"/>
                  <w:szCs w:val="18"/>
                </w:rPr>
                <w:t xml:space="preserve">non OSG recevant des émissions dans les bandes de fréquences 27,5-28,6 GHz et </w:t>
              </w:r>
            </w:ins>
            <w:ins w:id="168" w:author="French" w:date="2023-04-04T23:42:00Z">
              <w:r w:rsidRPr="00C51526">
                <w:rPr>
                  <w:sz w:val="18"/>
                  <w:szCs w:val="18"/>
                </w:rPr>
                <w:t>29,5-30,0 GHz, selon lequel la puissance surfacique équivalente produite en un point quelconque de l'orbite des satellites géostationnaires</w:t>
              </w:r>
            </w:ins>
            <w:ins w:id="169" w:author="French" w:date="2023-04-04T23:43:00Z">
              <w:r w:rsidRPr="00C51526">
                <w:rPr>
                  <w:sz w:val="18"/>
                  <w:szCs w:val="18"/>
                </w:rPr>
                <w:t xml:space="preserve"> par les émissions de toutes les opérations combinées des liaisons </w:t>
              </w:r>
            </w:ins>
            <w:ins w:id="170" w:author="French" w:date="2023-11-11T07:57:00Z">
              <w:r w:rsidR="002C5CA5" w:rsidRPr="00C51526">
                <w:rPr>
                  <w:sz w:val="18"/>
                  <w:szCs w:val="18"/>
                </w:rPr>
                <w:t xml:space="preserve">inter-satellites du service inter-satellites et </w:t>
              </w:r>
            </w:ins>
            <w:ins w:id="171" w:author="Deturche-Nazer, Anne-Marie" w:date="2023-11-13T13:42:00Z">
              <w:r w:rsidR="00BC2E82" w:rsidRPr="00C51526">
                <w:rPr>
                  <w:sz w:val="18"/>
                  <w:szCs w:val="18"/>
                </w:rPr>
                <w:t>des</w:t>
              </w:r>
            </w:ins>
            <w:ins w:id="172" w:author="French" w:date="2023-11-11T07:57:00Z">
              <w:r w:rsidR="002C5CA5" w:rsidRPr="00C51526">
                <w:rPr>
                  <w:sz w:val="18"/>
                  <w:szCs w:val="18"/>
                </w:rPr>
                <w:t xml:space="preserve"> liaisons</w:t>
              </w:r>
            </w:ins>
            <w:ins w:id="173" w:author="French" w:date="2023-04-04T23:43:00Z">
              <w:r w:rsidRPr="00C51526">
                <w:rPr>
                  <w:sz w:val="18"/>
                  <w:szCs w:val="18"/>
                </w:rPr>
                <w:t xml:space="preserve"> Terre vers espace </w:t>
              </w:r>
            </w:ins>
            <w:ins w:id="174" w:author="French" w:date="2023-11-11T07:57:00Z">
              <w:r w:rsidR="002C5CA5" w:rsidRPr="00C51526">
                <w:rPr>
                  <w:sz w:val="18"/>
                  <w:szCs w:val="18"/>
                </w:rPr>
                <w:t xml:space="preserve">du SFS </w:t>
              </w:r>
            </w:ins>
            <w:ins w:id="175" w:author="French" w:date="2023-04-04T23:43:00Z">
              <w:r w:rsidRPr="00C51526">
                <w:rPr>
                  <w:sz w:val="18"/>
                  <w:szCs w:val="18"/>
                </w:rPr>
                <w:t xml:space="preserve">ne dépassera pas les limites indiquées dans le Tableau </w:t>
              </w:r>
              <w:r w:rsidRPr="00C51526">
                <w:rPr>
                  <w:b/>
                  <w:sz w:val="18"/>
                  <w:szCs w:val="18"/>
                </w:rPr>
                <w:t>22-2</w:t>
              </w:r>
            </w:ins>
          </w:p>
        </w:tc>
        <w:tc>
          <w:tcPr>
            <w:tcW w:w="636" w:type="dxa"/>
            <w:tcBorders>
              <w:top w:val="single" w:sz="12" w:space="0" w:color="auto"/>
              <w:left w:val="double" w:sz="4" w:space="0" w:color="auto"/>
              <w:bottom w:val="single" w:sz="8" w:space="0" w:color="auto"/>
              <w:right w:val="single" w:sz="4" w:space="0" w:color="auto"/>
            </w:tcBorders>
            <w:vAlign w:val="center"/>
          </w:tcPr>
          <w:p w14:paraId="500B859A" w14:textId="77777777" w:rsidR="00E0330A" w:rsidRPr="00C51526" w:rsidRDefault="00E0330A" w:rsidP="00D87325">
            <w:pPr>
              <w:keepNext/>
              <w:keepLines/>
              <w:spacing w:before="40" w:after="40"/>
              <w:jc w:val="center"/>
              <w:rPr>
                <w:rFonts w:asciiTheme="majorBidi" w:hAnsiTheme="majorBidi" w:cstheme="majorBidi"/>
                <w:sz w:val="16"/>
                <w:szCs w:val="16"/>
              </w:rPr>
            </w:pPr>
          </w:p>
        </w:tc>
        <w:tc>
          <w:tcPr>
            <w:tcW w:w="1074" w:type="dxa"/>
            <w:tcBorders>
              <w:top w:val="single" w:sz="12" w:space="0" w:color="auto"/>
              <w:left w:val="nil"/>
              <w:bottom w:val="single" w:sz="8" w:space="0" w:color="auto"/>
              <w:right w:val="single" w:sz="4" w:space="0" w:color="auto"/>
            </w:tcBorders>
            <w:vAlign w:val="center"/>
          </w:tcPr>
          <w:p w14:paraId="65114514" w14:textId="77777777" w:rsidR="00E0330A" w:rsidRPr="00C51526" w:rsidRDefault="00E0330A" w:rsidP="00D87325">
            <w:pPr>
              <w:keepNext/>
              <w:keepLines/>
              <w:spacing w:before="40" w:after="40"/>
              <w:jc w:val="center"/>
              <w:rPr>
                <w:rFonts w:asciiTheme="majorBidi" w:hAnsiTheme="majorBidi" w:cstheme="majorBidi"/>
                <w:sz w:val="16"/>
                <w:szCs w:val="16"/>
              </w:rPr>
            </w:pPr>
          </w:p>
        </w:tc>
        <w:tc>
          <w:tcPr>
            <w:tcW w:w="911" w:type="dxa"/>
            <w:tcBorders>
              <w:top w:val="single" w:sz="12" w:space="0" w:color="auto"/>
              <w:left w:val="nil"/>
              <w:bottom w:val="single" w:sz="8" w:space="0" w:color="auto"/>
              <w:right w:val="single" w:sz="4" w:space="0" w:color="auto"/>
            </w:tcBorders>
            <w:vAlign w:val="center"/>
          </w:tcPr>
          <w:p w14:paraId="6293EBD4" w14:textId="77777777" w:rsidR="00E0330A" w:rsidRPr="00C51526" w:rsidRDefault="00E0330A" w:rsidP="00D87325">
            <w:pPr>
              <w:keepNext/>
              <w:keepLines/>
              <w:spacing w:before="40" w:after="40"/>
              <w:jc w:val="center"/>
              <w:rPr>
                <w:rFonts w:asciiTheme="majorBidi" w:hAnsiTheme="majorBidi" w:cstheme="majorBidi"/>
                <w:sz w:val="16"/>
                <w:szCs w:val="16"/>
              </w:rPr>
            </w:pPr>
            <w:ins w:id="176" w:author="Frenche" w:date="2023-05-10T10:45:00Z">
              <w:r w:rsidRPr="00C51526">
                <w:rPr>
                  <w:rFonts w:asciiTheme="majorBidi" w:hAnsiTheme="majorBidi" w:cstheme="majorBidi"/>
                  <w:b/>
                  <w:bCs/>
                  <w:sz w:val="16"/>
                  <w:szCs w:val="16"/>
                </w:rPr>
                <w:t>+</w:t>
              </w:r>
            </w:ins>
          </w:p>
        </w:tc>
        <w:tc>
          <w:tcPr>
            <w:tcW w:w="850" w:type="dxa"/>
            <w:tcBorders>
              <w:top w:val="single" w:sz="12" w:space="0" w:color="auto"/>
              <w:left w:val="nil"/>
              <w:bottom w:val="single" w:sz="8" w:space="0" w:color="auto"/>
              <w:right w:val="single" w:sz="4" w:space="0" w:color="auto"/>
            </w:tcBorders>
            <w:vAlign w:val="center"/>
          </w:tcPr>
          <w:p w14:paraId="5FCAFC81" w14:textId="77777777" w:rsidR="00E0330A" w:rsidRPr="00C51526" w:rsidRDefault="00E0330A" w:rsidP="00D87325">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8" w:space="0" w:color="auto"/>
              <w:right w:val="single" w:sz="4" w:space="0" w:color="auto"/>
            </w:tcBorders>
            <w:vAlign w:val="center"/>
          </w:tcPr>
          <w:p w14:paraId="0945CE90" w14:textId="77777777" w:rsidR="00E0330A" w:rsidRPr="00C51526" w:rsidRDefault="00E0330A" w:rsidP="00D87325">
            <w:pPr>
              <w:keepNext/>
              <w:keepLines/>
              <w:spacing w:before="40" w:after="40"/>
              <w:jc w:val="center"/>
              <w:rPr>
                <w:b/>
                <w:bCs/>
                <w:color w:val="000000" w:themeColor="text1"/>
                <w:sz w:val="18"/>
                <w:szCs w:val="18"/>
              </w:rPr>
            </w:pPr>
            <w:ins w:id="177" w:author="Frenche" w:date="2023-05-10T10:45:00Z">
              <w:r w:rsidRPr="00C51526">
                <w:rPr>
                  <w:rFonts w:asciiTheme="majorBidi" w:hAnsiTheme="majorBidi" w:cstheme="majorBidi"/>
                  <w:b/>
                  <w:bCs/>
                  <w:sz w:val="16"/>
                  <w:szCs w:val="16"/>
                </w:rPr>
                <w:t>+</w:t>
              </w:r>
            </w:ins>
          </w:p>
        </w:tc>
        <w:tc>
          <w:tcPr>
            <w:tcW w:w="709" w:type="dxa"/>
            <w:tcBorders>
              <w:top w:val="single" w:sz="12" w:space="0" w:color="auto"/>
              <w:left w:val="nil"/>
              <w:bottom w:val="single" w:sz="8" w:space="0" w:color="auto"/>
              <w:right w:val="single" w:sz="4" w:space="0" w:color="auto"/>
            </w:tcBorders>
            <w:vAlign w:val="center"/>
          </w:tcPr>
          <w:p w14:paraId="56121ACA" w14:textId="77777777" w:rsidR="00E0330A" w:rsidRPr="00C51526" w:rsidRDefault="00E0330A" w:rsidP="00D87325">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8" w:space="0" w:color="auto"/>
              <w:right w:val="single" w:sz="4" w:space="0" w:color="auto"/>
            </w:tcBorders>
            <w:vAlign w:val="center"/>
          </w:tcPr>
          <w:p w14:paraId="0F9AA53B" w14:textId="77777777" w:rsidR="00E0330A" w:rsidRPr="00C51526" w:rsidRDefault="00E0330A" w:rsidP="00D87325">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8" w:space="0" w:color="auto"/>
              <w:right w:val="single" w:sz="4" w:space="0" w:color="auto"/>
            </w:tcBorders>
            <w:vAlign w:val="center"/>
          </w:tcPr>
          <w:p w14:paraId="3AC186D9" w14:textId="77777777" w:rsidR="00E0330A" w:rsidRPr="00C51526" w:rsidRDefault="00E0330A" w:rsidP="00D87325">
            <w:pPr>
              <w:keepNext/>
              <w:keepLines/>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8" w:space="0" w:color="auto"/>
              <w:right w:val="double" w:sz="6" w:space="0" w:color="auto"/>
            </w:tcBorders>
            <w:vAlign w:val="center"/>
          </w:tcPr>
          <w:p w14:paraId="2D5F1870" w14:textId="77777777" w:rsidR="00E0330A" w:rsidRPr="00C51526" w:rsidRDefault="00E0330A" w:rsidP="00D87325">
            <w:pPr>
              <w:keepNext/>
              <w:keepLines/>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8" w:space="0" w:color="auto"/>
              <w:right w:val="double" w:sz="6" w:space="0" w:color="auto"/>
            </w:tcBorders>
          </w:tcPr>
          <w:p w14:paraId="34393FDA" w14:textId="77777777" w:rsidR="00E0330A" w:rsidRPr="00C51526" w:rsidRDefault="00E0330A" w:rsidP="00B82F37">
            <w:pPr>
              <w:keepNext/>
              <w:keepLines/>
              <w:tabs>
                <w:tab w:val="left" w:pos="720"/>
              </w:tabs>
              <w:overflowPunct/>
              <w:autoSpaceDE/>
              <w:adjustRightInd/>
              <w:spacing w:before="40" w:after="40"/>
              <w:rPr>
                <w:color w:val="000000" w:themeColor="text1"/>
                <w:sz w:val="18"/>
                <w:szCs w:val="18"/>
              </w:rPr>
            </w:pPr>
            <w:ins w:id="178" w:author="French" w:date="2022-12-01T09:59:00Z">
              <w:r w:rsidRPr="00C51526">
                <w:rPr>
                  <w:sz w:val="18"/>
                  <w:szCs w:val="18"/>
                </w:rPr>
                <w:t>A.25.</w:t>
              </w:r>
            </w:ins>
            <w:ins w:id="179" w:author="Frenchmfr" w:date="2023-04-04T21:52:00Z">
              <w:r w:rsidRPr="00C51526">
                <w:rPr>
                  <w:sz w:val="18"/>
                  <w:szCs w:val="18"/>
                </w:rPr>
                <w:t>a</w:t>
              </w:r>
            </w:ins>
          </w:p>
        </w:tc>
        <w:tc>
          <w:tcPr>
            <w:tcW w:w="608" w:type="dxa"/>
            <w:tcBorders>
              <w:top w:val="single" w:sz="12" w:space="0" w:color="auto"/>
              <w:left w:val="nil"/>
              <w:bottom w:val="single" w:sz="8" w:space="0" w:color="auto"/>
              <w:right w:val="single" w:sz="12" w:space="0" w:color="auto"/>
            </w:tcBorders>
            <w:vAlign w:val="center"/>
          </w:tcPr>
          <w:p w14:paraId="13536CC2" w14:textId="77777777" w:rsidR="00E0330A" w:rsidRPr="00C51526" w:rsidRDefault="00E0330A" w:rsidP="00D87325">
            <w:pPr>
              <w:spacing w:before="40" w:after="40"/>
              <w:jc w:val="center"/>
              <w:rPr>
                <w:rFonts w:asciiTheme="majorBidi" w:hAnsiTheme="majorBidi" w:cstheme="majorBidi"/>
                <w:b/>
                <w:bCs/>
                <w:sz w:val="18"/>
                <w:szCs w:val="18"/>
              </w:rPr>
            </w:pPr>
          </w:p>
        </w:tc>
      </w:tr>
      <w:tr w:rsidR="00E0330A" w:rsidRPr="00C51526" w14:paraId="01C95D87" w14:textId="77777777" w:rsidTr="00B82F37">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052AF00E" w14:textId="71993EE0" w:rsidR="00E0330A" w:rsidRPr="00C51526" w:rsidRDefault="00E0330A" w:rsidP="004B3C1B">
            <w:pPr>
              <w:tabs>
                <w:tab w:val="left" w:pos="720"/>
              </w:tabs>
              <w:overflowPunct/>
              <w:autoSpaceDE/>
              <w:adjustRightInd/>
              <w:spacing w:before="40" w:after="40"/>
              <w:rPr>
                <w:color w:val="000000" w:themeColor="text1"/>
                <w:sz w:val="18"/>
                <w:szCs w:val="18"/>
              </w:rPr>
            </w:pPr>
            <w:ins w:id="180" w:author="French" w:date="2022-12-01T11:27:00Z">
              <w:r w:rsidRPr="00C51526">
                <w:rPr>
                  <w:sz w:val="18"/>
                  <w:szCs w:val="18"/>
                </w:rPr>
                <w:t>A.25.</w:t>
              </w:r>
            </w:ins>
            <w:ins w:id="181" w:author="Frenchmfr" w:date="2023-04-04T22:04:00Z">
              <w:r w:rsidRPr="00C51526">
                <w:rPr>
                  <w:sz w:val="18"/>
                  <w:szCs w:val="18"/>
                </w:rPr>
                <w:t>b</w:t>
              </w:r>
            </w:ins>
            <w:ins w:id="182" w:author="French" w:date="2023-11-06T11:13:00Z">
              <w:r w:rsidR="007D778A" w:rsidRPr="00C51526">
                <w:rPr>
                  <w:sz w:val="18"/>
                  <w:szCs w:val="18"/>
                </w:rPr>
                <w:t>.1</w:t>
              </w:r>
            </w:ins>
          </w:p>
        </w:tc>
        <w:tc>
          <w:tcPr>
            <w:tcW w:w="8012" w:type="dxa"/>
            <w:tcBorders>
              <w:top w:val="single" w:sz="8" w:space="0" w:color="auto"/>
              <w:left w:val="nil"/>
              <w:bottom w:val="single" w:sz="8" w:space="0" w:color="auto"/>
              <w:right w:val="double" w:sz="4" w:space="0" w:color="auto"/>
            </w:tcBorders>
          </w:tcPr>
          <w:p w14:paraId="5B48088D" w14:textId="1E86494A" w:rsidR="00E0330A" w:rsidRPr="00C51526" w:rsidRDefault="00E0330A" w:rsidP="00D87325">
            <w:pPr>
              <w:spacing w:before="40" w:after="40"/>
              <w:ind w:left="115"/>
              <w:rPr>
                <w:ins w:id="183" w:author="French" w:date="2023-04-04T23:49:00Z"/>
                <w:color w:val="000000" w:themeColor="text1"/>
                <w:sz w:val="18"/>
                <w:szCs w:val="18"/>
              </w:rPr>
            </w:pPr>
            <w:ins w:id="184" w:author="French" w:date="2023-04-04T23:48:00Z">
              <w:r w:rsidRPr="00C51526">
                <w:rPr>
                  <w:sz w:val="18"/>
                  <w:szCs w:val="14"/>
                </w:rPr>
                <w:t xml:space="preserve">un engagement de l'administration notificatrice selon lequel, dès réception d'un rapport signalant des brouillages inacceptables </w:t>
              </w:r>
            </w:ins>
            <w:ins w:id="185" w:author="Deturche-Nazer, Anne-Marie" w:date="2023-11-13T13:43:00Z">
              <w:r w:rsidR="00BC2E82" w:rsidRPr="00C51526">
                <w:rPr>
                  <w:sz w:val="18"/>
                  <w:szCs w:val="14"/>
                </w:rPr>
                <w:t>causés par</w:t>
              </w:r>
            </w:ins>
            <w:ins w:id="186" w:author="French" w:date="2023-04-04T23:48:00Z">
              <w:r w:rsidRPr="00C51526">
                <w:rPr>
                  <w:sz w:val="18"/>
                  <w:szCs w:val="14"/>
                </w:rPr>
                <w:t xml:space="preserve"> sa station spatiale non OSG émettant dans la bande de fréquences</w:t>
              </w:r>
            </w:ins>
            <w:ins w:id="187" w:author="Bendotti, Coraline" w:date="2023-11-15T13:52:00Z">
              <w:r w:rsidR="007B183D" w:rsidRPr="00C51526">
                <w:rPr>
                  <w:sz w:val="18"/>
                  <w:szCs w:val="14"/>
                </w:rPr>
                <w:t> </w:t>
              </w:r>
            </w:ins>
            <w:ins w:id="188" w:author="French" w:date="2023-04-04T23:48:00Z">
              <w:r w:rsidRPr="00C51526">
                <w:rPr>
                  <w:sz w:val="18"/>
                  <w:szCs w:val="14"/>
                </w:rPr>
                <w:t>27,5</w:t>
              </w:r>
            </w:ins>
            <w:ins w:id="189" w:author="Frenche" w:date="2023-05-10T10:46:00Z">
              <w:r w:rsidRPr="00C51526">
                <w:rPr>
                  <w:sz w:val="18"/>
                  <w:szCs w:val="14"/>
                </w:rPr>
                <w:noBreakHyphen/>
              </w:r>
            </w:ins>
            <w:ins w:id="190" w:author="French" w:date="2023-04-04T23:48:00Z">
              <w:r w:rsidRPr="00C51526">
                <w:rPr>
                  <w:sz w:val="18"/>
                  <w:szCs w:val="14"/>
                </w:rPr>
                <w:t>30</w:t>
              </w:r>
            </w:ins>
            <w:ins w:id="191" w:author="Frenche" w:date="2023-05-10T10:46:00Z">
              <w:r w:rsidRPr="00C51526">
                <w:rPr>
                  <w:sz w:val="18"/>
                  <w:szCs w:val="14"/>
                </w:rPr>
                <w:t> </w:t>
              </w:r>
            </w:ins>
            <w:ins w:id="192" w:author="French" w:date="2023-04-04T23:48:00Z">
              <w:r w:rsidRPr="00C51526">
                <w:rPr>
                  <w:sz w:val="18"/>
                  <w:szCs w:val="14"/>
                </w:rPr>
                <w:t xml:space="preserve">GHz, </w:t>
              </w:r>
            </w:ins>
            <w:ins w:id="193" w:author="French" w:date="2023-04-05T01:03:00Z">
              <w:r w:rsidRPr="00C51526">
                <w:rPr>
                  <w:sz w:val="18"/>
                  <w:szCs w:val="14"/>
                </w:rPr>
                <w:t>elle</w:t>
              </w:r>
            </w:ins>
            <w:ins w:id="194" w:author="French" w:date="2023-04-04T23:48:00Z">
              <w:r w:rsidRPr="00C51526">
                <w:rPr>
                  <w:sz w:val="18"/>
                  <w:szCs w:val="14"/>
                </w:rPr>
                <w:t xml:space="preserve"> se conformera aux procédures décrites au point 2 du </w:t>
              </w:r>
              <w:r w:rsidRPr="00C51526">
                <w:rPr>
                  <w:i/>
                  <w:sz w:val="18"/>
                  <w:szCs w:val="14"/>
                </w:rPr>
                <w:t>décide en outre</w:t>
              </w:r>
              <w:r w:rsidRPr="00C51526">
                <w:rPr>
                  <w:sz w:val="18"/>
                  <w:szCs w:val="14"/>
                </w:rPr>
                <w:t xml:space="preserve"> de la</w:t>
              </w:r>
            </w:ins>
            <w:ins w:id="195" w:author="Bendotti, Coraline" w:date="2023-11-15T13:52:00Z">
              <w:r w:rsidR="007B183D" w:rsidRPr="00C51526">
                <w:rPr>
                  <w:sz w:val="18"/>
                  <w:szCs w:val="14"/>
                </w:rPr>
                <w:t> </w:t>
              </w:r>
            </w:ins>
            <w:ins w:id="196" w:author="French" w:date="2023-04-04T23:48:00Z">
              <w:r w:rsidRPr="00C51526">
                <w:rPr>
                  <w:sz w:val="18"/>
                  <w:szCs w:val="14"/>
                </w:rPr>
                <w:t xml:space="preserve">Résolution </w:t>
              </w:r>
              <w:r w:rsidRPr="00C51526">
                <w:rPr>
                  <w:b/>
                  <w:bCs/>
                  <w:color w:val="000000" w:themeColor="text1"/>
                  <w:sz w:val="18"/>
                  <w:szCs w:val="18"/>
                </w:rPr>
                <w:t>[</w:t>
              </w:r>
            </w:ins>
            <w:ins w:id="197" w:author="French" w:date="2023-11-11T07:58:00Z">
              <w:r w:rsidR="002C5CA5" w:rsidRPr="00C51526">
                <w:rPr>
                  <w:b/>
                  <w:bCs/>
                  <w:color w:val="000000" w:themeColor="text1"/>
                  <w:sz w:val="18"/>
                  <w:szCs w:val="18"/>
                </w:rPr>
                <w:t>EUR-A117-SAT-TO-SAT</w:t>
              </w:r>
            </w:ins>
            <w:ins w:id="198" w:author="French" w:date="2023-04-04T23:48:00Z">
              <w:r w:rsidRPr="00C51526">
                <w:rPr>
                  <w:b/>
                  <w:bCs/>
                  <w:color w:val="000000" w:themeColor="text1"/>
                  <w:sz w:val="18"/>
                  <w:szCs w:val="18"/>
                </w:rPr>
                <w:t>] (CMR</w:t>
              </w:r>
              <w:r w:rsidRPr="00C51526">
                <w:rPr>
                  <w:b/>
                  <w:bCs/>
                  <w:color w:val="000000" w:themeColor="text1"/>
                  <w:sz w:val="18"/>
                  <w:szCs w:val="18"/>
                </w:rPr>
                <w:noBreakHyphen/>
                <w:t>23)</w:t>
              </w:r>
            </w:ins>
          </w:p>
          <w:p w14:paraId="757CF448" w14:textId="56F47DC0" w:rsidR="00E0330A" w:rsidRPr="00C51526" w:rsidRDefault="00E0330A" w:rsidP="00D87325">
            <w:pPr>
              <w:spacing w:before="40" w:after="40"/>
              <w:ind w:left="340"/>
              <w:rPr>
                <w:sz w:val="18"/>
                <w:szCs w:val="18"/>
                <w:lang w:eastAsia="zh-CN"/>
              </w:rPr>
            </w:pPr>
            <w:ins w:id="199" w:author="French" w:date="2023-04-04T23:49:00Z">
              <w:r w:rsidRPr="00C51526">
                <w:rPr>
                  <w:sz w:val="18"/>
                  <w:szCs w:val="18"/>
                  <w:lang w:eastAsia="zh-CN"/>
                </w:rPr>
                <w:t xml:space="preserve">Requis uniquement pour la notification des stations spatiales non OSG soumises conformément à la Résolution </w:t>
              </w:r>
              <w:r w:rsidRPr="00C51526">
                <w:rPr>
                  <w:b/>
                  <w:bCs/>
                  <w:sz w:val="18"/>
                  <w:szCs w:val="18"/>
                  <w:lang w:eastAsia="zh-CN"/>
                </w:rPr>
                <w:t>[</w:t>
              </w:r>
            </w:ins>
            <w:ins w:id="200" w:author="French" w:date="2023-11-11T07:58:00Z">
              <w:r w:rsidR="002C5CA5" w:rsidRPr="00C51526">
                <w:rPr>
                  <w:b/>
                  <w:bCs/>
                  <w:color w:val="000000" w:themeColor="text1"/>
                  <w:sz w:val="18"/>
                  <w:szCs w:val="18"/>
                </w:rPr>
                <w:t>EUR-A117-SAT-TO-SAT</w:t>
              </w:r>
            </w:ins>
            <w:ins w:id="201" w:author="French" w:date="2023-04-04T23:49:00Z">
              <w:r w:rsidRPr="00C51526">
                <w:rPr>
                  <w:b/>
                  <w:bCs/>
                  <w:sz w:val="18"/>
                  <w:szCs w:val="18"/>
                  <w:lang w:eastAsia="zh-CN"/>
                </w:rPr>
                <w:t>] (CMR-23)</w:t>
              </w:r>
            </w:ins>
          </w:p>
        </w:tc>
        <w:tc>
          <w:tcPr>
            <w:tcW w:w="636" w:type="dxa"/>
            <w:tcBorders>
              <w:top w:val="single" w:sz="8" w:space="0" w:color="auto"/>
              <w:left w:val="double" w:sz="4" w:space="0" w:color="auto"/>
              <w:bottom w:val="single" w:sz="8" w:space="0" w:color="auto"/>
              <w:right w:val="single" w:sz="4" w:space="0" w:color="auto"/>
            </w:tcBorders>
            <w:vAlign w:val="center"/>
          </w:tcPr>
          <w:p w14:paraId="55B474BA" w14:textId="77777777" w:rsidR="00E0330A" w:rsidRPr="00C51526" w:rsidRDefault="00E0330A" w:rsidP="00D87325">
            <w:pPr>
              <w:spacing w:before="40" w:after="40"/>
              <w:jc w:val="center"/>
              <w:rPr>
                <w:rFonts w:asciiTheme="majorBidi" w:hAnsiTheme="majorBidi" w:cstheme="majorBidi"/>
                <w:sz w:val="16"/>
                <w:szCs w:val="16"/>
              </w:rPr>
            </w:pPr>
          </w:p>
        </w:tc>
        <w:tc>
          <w:tcPr>
            <w:tcW w:w="1074" w:type="dxa"/>
            <w:tcBorders>
              <w:top w:val="single" w:sz="8" w:space="0" w:color="auto"/>
              <w:left w:val="nil"/>
              <w:bottom w:val="single" w:sz="8" w:space="0" w:color="auto"/>
              <w:right w:val="single" w:sz="4" w:space="0" w:color="auto"/>
            </w:tcBorders>
            <w:vAlign w:val="center"/>
          </w:tcPr>
          <w:p w14:paraId="06EEE61B" w14:textId="77777777" w:rsidR="00E0330A" w:rsidRPr="00C51526" w:rsidRDefault="00E0330A" w:rsidP="00D87325">
            <w:pPr>
              <w:spacing w:before="40" w:after="40"/>
              <w:jc w:val="center"/>
              <w:rPr>
                <w:rFonts w:asciiTheme="majorBidi" w:hAnsiTheme="majorBidi" w:cstheme="majorBidi"/>
                <w:sz w:val="16"/>
                <w:szCs w:val="16"/>
              </w:rPr>
            </w:pPr>
          </w:p>
        </w:tc>
        <w:tc>
          <w:tcPr>
            <w:tcW w:w="911" w:type="dxa"/>
            <w:tcBorders>
              <w:top w:val="single" w:sz="8" w:space="0" w:color="auto"/>
              <w:left w:val="nil"/>
              <w:bottom w:val="single" w:sz="8" w:space="0" w:color="auto"/>
              <w:right w:val="single" w:sz="4" w:space="0" w:color="auto"/>
            </w:tcBorders>
            <w:vAlign w:val="center"/>
          </w:tcPr>
          <w:p w14:paraId="15FE47D1" w14:textId="77777777" w:rsidR="00E0330A" w:rsidRPr="00C51526" w:rsidRDefault="00E0330A" w:rsidP="00D87325">
            <w:pPr>
              <w:spacing w:before="40" w:after="40"/>
              <w:jc w:val="center"/>
              <w:rPr>
                <w:rFonts w:asciiTheme="majorBidi" w:hAnsiTheme="majorBidi" w:cstheme="majorBidi"/>
                <w:sz w:val="16"/>
                <w:szCs w:val="16"/>
              </w:rPr>
            </w:pPr>
          </w:p>
        </w:tc>
        <w:tc>
          <w:tcPr>
            <w:tcW w:w="850" w:type="dxa"/>
            <w:tcBorders>
              <w:top w:val="single" w:sz="8" w:space="0" w:color="auto"/>
              <w:left w:val="nil"/>
              <w:bottom w:val="single" w:sz="8" w:space="0" w:color="auto"/>
              <w:right w:val="single" w:sz="4" w:space="0" w:color="auto"/>
            </w:tcBorders>
            <w:vAlign w:val="center"/>
          </w:tcPr>
          <w:p w14:paraId="5715E4A2"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7DF0EE2B" w14:textId="77777777" w:rsidR="00E0330A" w:rsidRPr="00C51526" w:rsidRDefault="00E0330A" w:rsidP="00D87325">
            <w:pPr>
              <w:spacing w:before="40" w:after="40"/>
              <w:jc w:val="center"/>
              <w:rPr>
                <w:b/>
                <w:bCs/>
                <w:color w:val="000000" w:themeColor="text1"/>
                <w:sz w:val="18"/>
                <w:szCs w:val="18"/>
              </w:rPr>
            </w:pPr>
            <w:ins w:id="202" w:author="Frenche" w:date="2023-05-10T10:45:00Z">
              <w:r w:rsidRPr="00C51526">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1EEDE73A" w14:textId="77777777" w:rsidR="00E0330A" w:rsidRPr="00C51526" w:rsidRDefault="00E0330A" w:rsidP="00D87325">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27CC5C6F"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6602E949" w14:textId="77777777" w:rsidR="00E0330A" w:rsidRPr="00C51526" w:rsidRDefault="00E0330A" w:rsidP="00D87325">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18BC82FE" w14:textId="77777777" w:rsidR="00E0330A" w:rsidRPr="00C51526" w:rsidRDefault="00E0330A" w:rsidP="00D87325">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12FA0C37" w14:textId="554DECD0" w:rsidR="00E0330A" w:rsidRPr="00C51526" w:rsidRDefault="00E0330A" w:rsidP="00B82F37">
            <w:pPr>
              <w:tabs>
                <w:tab w:val="left" w:pos="720"/>
              </w:tabs>
              <w:overflowPunct/>
              <w:autoSpaceDE/>
              <w:adjustRightInd/>
              <w:spacing w:before="40" w:after="40"/>
              <w:rPr>
                <w:color w:val="000000" w:themeColor="text1"/>
                <w:sz w:val="18"/>
                <w:szCs w:val="18"/>
              </w:rPr>
            </w:pPr>
            <w:ins w:id="203" w:author="French" w:date="2022-12-01T11:27:00Z">
              <w:r w:rsidRPr="00C51526">
                <w:rPr>
                  <w:sz w:val="18"/>
                  <w:szCs w:val="18"/>
                </w:rPr>
                <w:t>A.25.</w:t>
              </w:r>
            </w:ins>
            <w:ins w:id="204" w:author="FrenchMK" w:date="2023-04-05T04:57:00Z">
              <w:r w:rsidRPr="00C51526">
                <w:rPr>
                  <w:sz w:val="18"/>
                  <w:szCs w:val="18"/>
                </w:rPr>
                <w:t>b</w:t>
              </w:r>
            </w:ins>
            <w:ins w:id="205" w:author="French" w:date="2023-11-06T11:16:00Z">
              <w:r w:rsidR="007D778A" w:rsidRPr="00C51526">
                <w:rPr>
                  <w:sz w:val="18"/>
                  <w:szCs w:val="18"/>
                </w:rPr>
                <w:t>1</w:t>
              </w:r>
            </w:ins>
          </w:p>
        </w:tc>
        <w:tc>
          <w:tcPr>
            <w:tcW w:w="608" w:type="dxa"/>
            <w:tcBorders>
              <w:top w:val="single" w:sz="8" w:space="0" w:color="auto"/>
              <w:left w:val="nil"/>
              <w:bottom w:val="single" w:sz="8" w:space="0" w:color="auto"/>
              <w:right w:val="single" w:sz="12" w:space="0" w:color="auto"/>
            </w:tcBorders>
            <w:vAlign w:val="center"/>
          </w:tcPr>
          <w:p w14:paraId="1DB34777" w14:textId="77777777" w:rsidR="00E0330A" w:rsidRPr="00C51526" w:rsidRDefault="00E0330A" w:rsidP="00D87325">
            <w:pPr>
              <w:spacing w:before="40" w:after="40"/>
              <w:jc w:val="center"/>
              <w:rPr>
                <w:rFonts w:asciiTheme="majorBidi" w:hAnsiTheme="majorBidi" w:cstheme="majorBidi"/>
                <w:b/>
                <w:bCs/>
                <w:sz w:val="18"/>
                <w:szCs w:val="18"/>
              </w:rPr>
            </w:pPr>
          </w:p>
        </w:tc>
      </w:tr>
      <w:tr w:rsidR="007D778A" w:rsidRPr="00C51526" w14:paraId="2CB8CDCD" w14:textId="77777777" w:rsidTr="00B82F37">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6C586D65" w14:textId="698BD712" w:rsidR="007D778A" w:rsidRPr="00C51526" w:rsidRDefault="007D778A" w:rsidP="004B3C1B">
            <w:pPr>
              <w:tabs>
                <w:tab w:val="left" w:pos="720"/>
              </w:tabs>
              <w:overflowPunct/>
              <w:autoSpaceDE/>
              <w:adjustRightInd/>
              <w:spacing w:before="40" w:after="40"/>
              <w:rPr>
                <w:sz w:val="18"/>
                <w:szCs w:val="18"/>
              </w:rPr>
            </w:pPr>
            <w:ins w:id="206" w:author="French" w:date="2023-11-06T11:13:00Z">
              <w:r w:rsidRPr="00C51526">
                <w:rPr>
                  <w:sz w:val="18"/>
                  <w:szCs w:val="18"/>
                </w:rPr>
                <w:t>A.25.b.2</w:t>
              </w:r>
            </w:ins>
          </w:p>
        </w:tc>
        <w:tc>
          <w:tcPr>
            <w:tcW w:w="8012" w:type="dxa"/>
            <w:tcBorders>
              <w:top w:val="single" w:sz="8" w:space="0" w:color="auto"/>
              <w:left w:val="nil"/>
              <w:bottom w:val="single" w:sz="8" w:space="0" w:color="auto"/>
              <w:right w:val="double" w:sz="4" w:space="0" w:color="auto"/>
            </w:tcBorders>
          </w:tcPr>
          <w:p w14:paraId="287F6FE2" w14:textId="2FADFAC9" w:rsidR="007D778A" w:rsidRPr="00C51526" w:rsidRDefault="002C5CA5" w:rsidP="00D87325">
            <w:pPr>
              <w:spacing w:before="40" w:after="40"/>
              <w:ind w:left="115"/>
              <w:rPr>
                <w:ins w:id="207" w:author="French" w:date="2023-11-11T07:59:00Z"/>
                <w:b/>
                <w:bCs/>
                <w:sz w:val="18"/>
                <w:szCs w:val="14"/>
              </w:rPr>
            </w:pPr>
            <w:ins w:id="208" w:author="French" w:date="2023-11-11T07:58:00Z">
              <w:r w:rsidRPr="00C51526">
                <w:rPr>
                  <w:sz w:val="18"/>
                  <w:szCs w:val="14"/>
                </w:rPr>
                <w:t>un engagement à se conformer au niveau de puissance surfacique par satellite dans la bande de fréquences</w:t>
              </w:r>
            </w:ins>
            <w:ins w:id="209" w:author="Bendotti, Coraline" w:date="2023-11-15T13:52:00Z">
              <w:r w:rsidR="007B183D" w:rsidRPr="00C51526">
                <w:rPr>
                  <w:sz w:val="18"/>
                  <w:szCs w:val="14"/>
                </w:rPr>
                <w:t> </w:t>
              </w:r>
            </w:ins>
            <w:ins w:id="210" w:author="French" w:date="2023-11-11T07:58:00Z">
              <w:r w:rsidRPr="00C51526">
                <w:rPr>
                  <w:sz w:val="18"/>
                  <w:szCs w:val="14"/>
                </w:rPr>
                <w:t xml:space="preserve">19,3-19,7 GHz, comme indiqué au numéro </w:t>
              </w:r>
              <w:r w:rsidRPr="00C51526">
                <w:rPr>
                  <w:b/>
                  <w:bCs/>
                  <w:sz w:val="18"/>
                  <w:szCs w:val="14"/>
                  <w:rPrChange w:id="211" w:author="French" w:date="2023-11-11T07:58:00Z">
                    <w:rPr>
                      <w:sz w:val="18"/>
                      <w:szCs w:val="14"/>
                    </w:rPr>
                  </w:rPrChange>
                </w:rPr>
                <w:t>5.B117</w:t>
              </w:r>
            </w:ins>
          </w:p>
          <w:p w14:paraId="1769AE42" w14:textId="413669C6" w:rsidR="002C5CA5" w:rsidRPr="00C51526" w:rsidRDefault="002C5CA5" w:rsidP="004B3C1B">
            <w:pPr>
              <w:spacing w:before="40" w:after="40"/>
              <w:ind w:left="398"/>
              <w:rPr>
                <w:sz w:val="18"/>
                <w:szCs w:val="14"/>
              </w:rPr>
            </w:pPr>
            <w:ins w:id="212" w:author="French" w:date="2023-11-11T07:59:00Z">
              <w:r w:rsidRPr="00C51526">
                <w:rPr>
                  <w:sz w:val="18"/>
                  <w:szCs w:val="18"/>
                  <w:lang w:eastAsia="zh-CN"/>
                </w:rPr>
                <w:t>Requis uniquement pour la notification des stations spatiales soumises conformément à la Résolution</w:t>
              </w:r>
            </w:ins>
            <w:ins w:id="213" w:author="French" w:date="2023-11-19T10:53:00Z">
              <w:r w:rsidR="004B3C1B" w:rsidRPr="00C51526">
                <w:rPr>
                  <w:sz w:val="18"/>
                  <w:szCs w:val="18"/>
                  <w:lang w:eastAsia="zh-CN"/>
                </w:rPr>
                <w:t> </w:t>
              </w:r>
            </w:ins>
            <w:ins w:id="214" w:author="French" w:date="2023-11-11T07:59:00Z">
              <w:r w:rsidRPr="00C51526">
                <w:rPr>
                  <w:b/>
                  <w:bCs/>
                  <w:sz w:val="18"/>
                  <w:szCs w:val="18"/>
                  <w:lang w:eastAsia="zh-CN"/>
                </w:rPr>
                <w:t>[</w:t>
              </w:r>
              <w:r w:rsidRPr="00C51526">
                <w:rPr>
                  <w:b/>
                  <w:bCs/>
                  <w:color w:val="000000" w:themeColor="text1"/>
                  <w:sz w:val="18"/>
                  <w:szCs w:val="18"/>
                </w:rPr>
                <w:t>EUR-A117-SAT-TO-SAT</w:t>
              </w:r>
              <w:r w:rsidRPr="00C51526">
                <w:rPr>
                  <w:b/>
                  <w:bCs/>
                  <w:sz w:val="18"/>
                  <w:szCs w:val="18"/>
                  <w:lang w:eastAsia="zh-CN"/>
                </w:rPr>
                <w:t>] (CMR-23)</w:t>
              </w:r>
            </w:ins>
          </w:p>
        </w:tc>
        <w:tc>
          <w:tcPr>
            <w:tcW w:w="636" w:type="dxa"/>
            <w:tcBorders>
              <w:top w:val="single" w:sz="8" w:space="0" w:color="auto"/>
              <w:left w:val="double" w:sz="4" w:space="0" w:color="auto"/>
              <w:bottom w:val="single" w:sz="8" w:space="0" w:color="auto"/>
              <w:right w:val="single" w:sz="4" w:space="0" w:color="auto"/>
            </w:tcBorders>
            <w:vAlign w:val="center"/>
          </w:tcPr>
          <w:p w14:paraId="4C4EE97A" w14:textId="77777777" w:rsidR="007D778A" w:rsidRPr="00C51526" w:rsidRDefault="007D778A" w:rsidP="00D87325">
            <w:pPr>
              <w:spacing w:before="40" w:after="40"/>
              <w:jc w:val="center"/>
              <w:rPr>
                <w:rFonts w:asciiTheme="majorBidi" w:hAnsiTheme="majorBidi" w:cstheme="majorBidi"/>
                <w:sz w:val="16"/>
                <w:szCs w:val="16"/>
                <w:rPrChange w:id="215" w:author="French" w:date="2023-11-11T07:58:00Z">
                  <w:rPr>
                    <w:rFonts w:asciiTheme="majorBidi" w:hAnsiTheme="majorBidi" w:cstheme="majorBidi"/>
                    <w:sz w:val="16"/>
                    <w:szCs w:val="16"/>
                    <w:lang w:val="en-US"/>
                  </w:rPr>
                </w:rPrChange>
              </w:rPr>
            </w:pPr>
          </w:p>
        </w:tc>
        <w:tc>
          <w:tcPr>
            <w:tcW w:w="1074" w:type="dxa"/>
            <w:tcBorders>
              <w:top w:val="single" w:sz="8" w:space="0" w:color="auto"/>
              <w:left w:val="nil"/>
              <w:bottom w:val="single" w:sz="8" w:space="0" w:color="auto"/>
              <w:right w:val="single" w:sz="4" w:space="0" w:color="auto"/>
            </w:tcBorders>
            <w:vAlign w:val="center"/>
          </w:tcPr>
          <w:p w14:paraId="0A5FBC73" w14:textId="77777777" w:rsidR="007D778A" w:rsidRPr="00C51526" w:rsidRDefault="007D778A" w:rsidP="00D87325">
            <w:pPr>
              <w:spacing w:before="40" w:after="40"/>
              <w:jc w:val="center"/>
              <w:rPr>
                <w:rFonts w:asciiTheme="majorBidi" w:hAnsiTheme="majorBidi" w:cstheme="majorBidi"/>
                <w:sz w:val="16"/>
                <w:szCs w:val="16"/>
                <w:rPrChange w:id="216" w:author="French" w:date="2023-11-11T07:58:00Z">
                  <w:rPr>
                    <w:rFonts w:asciiTheme="majorBidi" w:hAnsiTheme="majorBidi" w:cstheme="majorBidi"/>
                    <w:sz w:val="16"/>
                    <w:szCs w:val="16"/>
                    <w:lang w:val="en-US"/>
                  </w:rPr>
                </w:rPrChange>
              </w:rPr>
            </w:pPr>
          </w:p>
        </w:tc>
        <w:tc>
          <w:tcPr>
            <w:tcW w:w="911" w:type="dxa"/>
            <w:tcBorders>
              <w:top w:val="single" w:sz="8" w:space="0" w:color="auto"/>
              <w:left w:val="nil"/>
              <w:bottom w:val="single" w:sz="8" w:space="0" w:color="auto"/>
              <w:right w:val="single" w:sz="4" w:space="0" w:color="auto"/>
            </w:tcBorders>
            <w:vAlign w:val="center"/>
          </w:tcPr>
          <w:p w14:paraId="15CD3410" w14:textId="2B7214E3" w:rsidR="007D778A" w:rsidRPr="00C51526" w:rsidRDefault="00B82F37" w:rsidP="00D87325">
            <w:pPr>
              <w:spacing w:before="40" w:after="40"/>
              <w:jc w:val="center"/>
              <w:rPr>
                <w:rFonts w:asciiTheme="majorBidi" w:hAnsiTheme="majorBidi" w:cstheme="majorBidi"/>
                <w:sz w:val="16"/>
                <w:szCs w:val="16"/>
                <w:rPrChange w:id="217" w:author="French" w:date="2023-11-11T07:58:00Z">
                  <w:rPr>
                    <w:rFonts w:asciiTheme="majorBidi" w:hAnsiTheme="majorBidi" w:cstheme="majorBidi"/>
                    <w:sz w:val="16"/>
                    <w:szCs w:val="16"/>
                    <w:lang w:val="en-US"/>
                  </w:rPr>
                </w:rPrChange>
              </w:rPr>
            </w:pPr>
            <w:ins w:id="218" w:author="Frenche" w:date="2023-05-10T10:45:00Z">
              <w:r w:rsidRPr="00C51526">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7C530AB2" w14:textId="77777777" w:rsidR="007D778A" w:rsidRPr="00C51526" w:rsidRDefault="007D778A" w:rsidP="00D87325">
            <w:pPr>
              <w:spacing w:before="40" w:after="40"/>
              <w:jc w:val="center"/>
              <w:rPr>
                <w:rFonts w:asciiTheme="majorBidi" w:hAnsiTheme="majorBidi" w:cstheme="majorBidi"/>
                <w:b/>
                <w:bCs/>
                <w:sz w:val="18"/>
                <w:szCs w:val="18"/>
                <w:rPrChange w:id="219" w:author="French" w:date="2023-11-11T07:58:00Z">
                  <w:rPr>
                    <w:rFonts w:asciiTheme="majorBidi" w:hAnsiTheme="majorBidi" w:cstheme="majorBidi"/>
                    <w:b/>
                    <w:bCs/>
                    <w:sz w:val="18"/>
                    <w:szCs w:val="18"/>
                    <w:lang w:val="en-US"/>
                  </w:rPr>
                </w:rPrChange>
              </w:rPr>
            </w:pPr>
          </w:p>
        </w:tc>
        <w:tc>
          <w:tcPr>
            <w:tcW w:w="709" w:type="dxa"/>
            <w:tcBorders>
              <w:top w:val="single" w:sz="8" w:space="0" w:color="auto"/>
              <w:left w:val="nil"/>
              <w:bottom w:val="single" w:sz="8" w:space="0" w:color="auto"/>
              <w:right w:val="single" w:sz="4" w:space="0" w:color="auto"/>
            </w:tcBorders>
            <w:vAlign w:val="center"/>
          </w:tcPr>
          <w:p w14:paraId="18CE5A68" w14:textId="5FA39F20" w:rsidR="007D778A" w:rsidRPr="00C51526" w:rsidRDefault="00B82F37" w:rsidP="00D87325">
            <w:pPr>
              <w:spacing w:before="40" w:after="40"/>
              <w:jc w:val="center"/>
              <w:rPr>
                <w:rFonts w:asciiTheme="majorBidi" w:hAnsiTheme="majorBidi" w:cstheme="majorBidi"/>
                <w:b/>
                <w:bCs/>
                <w:sz w:val="16"/>
                <w:szCs w:val="16"/>
              </w:rPr>
            </w:pPr>
            <w:ins w:id="220" w:author="Frenche" w:date="2023-05-10T10:45:00Z">
              <w:r w:rsidRPr="00C51526">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3F6F187B" w14:textId="77777777" w:rsidR="007D778A" w:rsidRPr="00C51526" w:rsidRDefault="007D778A" w:rsidP="00D87325">
            <w:pPr>
              <w:spacing w:before="40" w:after="40"/>
              <w:jc w:val="center"/>
              <w:rPr>
                <w:rFonts w:asciiTheme="majorBidi" w:hAnsiTheme="majorBidi" w:cstheme="majorBidi"/>
                <w:b/>
                <w:bCs/>
                <w:sz w:val="18"/>
                <w:szCs w:val="18"/>
                <w:rPrChange w:id="221" w:author="French" w:date="2023-11-11T07:58:00Z">
                  <w:rPr>
                    <w:rFonts w:asciiTheme="majorBidi" w:hAnsiTheme="majorBidi" w:cstheme="majorBidi"/>
                    <w:b/>
                    <w:bCs/>
                    <w:sz w:val="18"/>
                    <w:szCs w:val="18"/>
                    <w:lang w:val="en-US"/>
                  </w:rPr>
                </w:rPrChange>
              </w:rPr>
            </w:pPr>
          </w:p>
        </w:tc>
        <w:tc>
          <w:tcPr>
            <w:tcW w:w="850" w:type="dxa"/>
            <w:tcBorders>
              <w:top w:val="single" w:sz="8" w:space="0" w:color="auto"/>
              <w:left w:val="nil"/>
              <w:bottom w:val="single" w:sz="8" w:space="0" w:color="auto"/>
              <w:right w:val="single" w:sz="4" w:space="0" w:color="auto"/>
            </w:tcBorders>
            <w:vAlign w:val="center"/>
          </w:tcPr>
          <w:p w14:paraId="240AF237" w14:textId="77777777" w:rsidR="007D778A" w:rsidRPr="00C51526" w:rsidRDefault="007D778A" w:rsidP="00D87325">
            <w:pPr>
              <w:spacing w:before="40" w:after="40"/>
              <w:jc w:val="center"/>
              <w:rPr>
                <w:rFonts w:asciiTheme="majorBidi" w:hAnsiTheme="majorBidi" w:cstheme="majorBidi"/>
                <w:b/>
                <w:bCs/>
                <w:sz w:val="18"/>
                <w:szCs w:val="18"/>
                <w:rPrChange w:id="222" w:author="French" w:date="2023-11-11T07:58:00Z">
                  <w:rPr>
                    <w:rFonts w:asciiTheme="majorBidi" w:hAnsiTheme="majorBidi" w:cstheme="majorBidi"/>
                    <w:b/>
                    <w:bCs/>
                    <w:sz w:val="18"/>
                    <w:szCs w:val="18"/>
                    <w:lang w:val="en-US"/>
                  </w:rPr>
                </w:rPrChange>
              </w:rPr>
            </w:pPr>
          </w:p>
        </w:tc>
        <w:tc>
          <w:tcPr>
            <w:tcW w:w="709" w:type="dxa"/>
            <w:tcBorders>
              <w:top w:val="single" w:sz="8" w:space="0" w:color="auto"/>
              <w:left w:val="nil"/>
              <w:bottom w:val="single" w:sz="8" w:space="0" w:color="auto"/>
              <w:right w:val="single" w:sz="4" w:space="0" w:color="auto"/>
            </w:tcBorders>
            <w:vAlign w:val="center"/>
          </w:tcPr>
          <w:p w14:paraId="52FADF0D" w14:textId="77777777" w:rsidR="007D778A" w:rsidRPr="00C51526" w:rsidRDefault="007D778A" w:rsidP="00D87325">
            <w:pPr>
              <w:spacing w:before="40" w:after="40"/>
              <w:jc w:val="center"/>
              <w:rPr>
                <w:rFonts w:asciiTheme="majorBidi" w:hAnsiTheme="majorBidi" w:cstheme="majorBidi"/>
                <w:b/>
                <w:bCs/>
                <w:sz w:val="18"/>
                <w:szCs w:val="18"/>
                <w:rPrChange w:id="223" w:author="French" w:date="2023-11-11T07:58:00Z">
                  <w:rPr>
                    <w:rFonts w:asciiTheme="majorBidi" w:hAnsiTheme="majorBidi" w:cstheme="majorBidi"/>
                    <w:b/>
                    <w:bCs/>
                    <w:sz w:val="18"/>
                    <w:szCs w:val="18"/>
                    <w:lang w:val="en-US"/>
                  </w:rPr>
                </w:rPrChange>
              </w:rPr>
            </w:pPr>
          </w:p>
        </w:tc>
        <w:tc>
          <w:tcPr>
            <w:tcW w:w="743" w:type="dxa"/>
            <w:tcBorders>
              <w:top w:val="single" w:sz="8" w:space="0" w:color="auto"/>
              <w:left w:val="nil"/>
              <w:bottom w:val="single" w:sz="8" w:space="0" w:color="auto"/>
              <w:right w:val="double" w:sz="6" w:space="0" w:color="auto"/>
            </w:tcBorders>
            <w:vAlign w:val="center"/>
          </w:tcPr>
          <w:p w14:paraId="7D4BE2F7" w14:textId="77777777" w:rsidR="007D778A" w:rsidRPr="00C51526" w:rsidRDefault="007D778A" w:rsidP="00D87325">
            <w:pPr>
              <w:spacing w:before="40" w:after="40"/>
              <w:jc w:val="center"/>
              <w:rPr>
                <w:rFonts w:asciiTheme="majorBidi" w:hAnsiTheme="majorBidi" w:cstheme="majorBidi"/>
                <w:b/>
                <w:bCs/>
                <w:sz w:val="18"/>
                <w:szCs w:val="18"/>
                <w:rPrChange w:id="224" w:author="French" w:date="2023-11-11T07:58:00Z">
                  <w:rPr>
                    <w:rFonts w:asciiTheme="majorBidi" w:hAnsiTheme="majorBidi" w:cstheme="majorBidi"/>
                    <w:b/>
                    <w:bCs/>
                    <w:sz w:val="18"/>
                    <w:szCs w:val="18"/>
                    <w:lang w:val="en-US"/>
                  </w:rPr>
                </w:rPrChange>
              </w:rPr>
            </w:pPr>
          </w:p>
        </w:tc>
        <w:tc>
          <w:tcPr>
            <w:tcW w:w="1357" w:type="dxa"/>
            <w:tcBorders>
              <w:top w:val="single" w:sz="8" w:space="0" w:color="auto"/>
              <w:left w:val="nil"/>
              <w:bottom w:val="single" w:sz="8" w:space="0" w:color="auto"/>
              <w:right w:val="double" w:sz="6" w:space="0" w:color="auto"/>
            </w:tcBorders>
          </w:tcPr>
          <w:p w14:paraId="634F177D" w14:textId="62111A3F" w:rsidR="007D778A" w:rsidRPr="00C51526" w:rsidRDefault="007D778A" w:rsidP="00B82F37">
            <w:pPr>
              <w:tabs>
                <w:tab w:val="left" w:pos="720"/>
              </w:tabs>
              <w:overflowPunct/>
              <w:autoSpaceDE/>
              <w:adjustRightInd/>
              <w:spacing w:before="40" w:after="40"/>
              <w:rPr>
                <w:sz w:val="18"/>
                <w:szCs w:val="18"/>
              </w:rPr>
            </w:pPr>
            <w:ins w:id="225" w:author="French" w:date="2023-11-06T11:16:00Z">
              <w:r w:rsidRPr="00C51526">
                <w:rPr>
                  <w:sz w:val="18"/>
                  <w:szCs w:val="18"/>
                </w:rPr>
                <w:t>A.25.b2</w:t>
              </w:r>
            </w:ins>
          </w:p>
        </w:tc>
        <w:tc>
          <w:tcPr>
            <w:tcW w:w="608" w:type="dxa"/>
            <w:tcBorders>
              <w:top w:val="single" w:sz="8" w:space="0" w:color="auto"/>
              <w:left w:val="nil"/>
              <w:bottom w:val="single" w:sz="8" w:space="0" w:color="auto"/>
              <w:right w:val="single" w:sz="12" w:space="0" w:color="auto"/>
            </w:tcBorders>
            <w:vAlign w:val="center"/>
          </w:tcPr>
          <w:p w14:paraId="6C44F6B1" w14:textId="77777777" w:rsidR="007D778A" w:rsidRPr="00C51526" w:rsidRDefault="007D778A" w:rsidP="00D87325">
            <w:pPr>
              <w:spacing w:before="40" w:after="40"/>
              <w:jc w:val="center"/>
              <w:rPr>
                <w:rFonts w:asciiTheme="majorBidi" w:hAnsiTheme="majorBidi" w:cstheme="majorBidi"/>
                <w:b/>
                <w:bCs/>
                <w:sz w:val="18"/>
                <w:szCs w:val="18"/>
              </w:rPr>
            </w:pPr>
          </w:p>
        </w:tc>
      </w:tr>
      <w:tr w:rsidR="00E0330A" w:rsidRPr="00C51526" w14:paraId="7C634D79" w14:textId="77777777" w:rsidTr="00B82F37">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2515A77C" w14:textId="77777777" w:rsidR="00E0330A" w:rsidRPr="00C51526" w:rsidRDefault="00E0330A" w:rsidP="004B3C1B">
            <w:pPr>
              <w:tabs>
                <w:tab w:val="left" w:pos="720"/>
              </w:tabs>
              <w:overflowPunct/>
              <w:autoSpaceDE/>
              <w:adjustRightInd/>
              <w:spacing w:before="40" w:after="40"/>
              <w:rPr>
                <w:color w:val="000000" w:themeColor="text1"/>
                <w:sz w:val="18"/>
                <w:szCs w:val="18"/>
              </w:rPr>
            </w:pPr>
            <w:ins w:id="226" w:author="French" w:date="2022-12-01T11:27:00Z">
              <w:r w:rsidRPr="00C51526">
                <w:rPr>
                  <w:sz w:val="18"/>
                  <w:szCs w:val="18"/>
                </w:rPr>
                <w:t>A.25.</w:t>
              </w:r>
            </w:ins>
            <w:ins w:id="227" w:author="Frenchmfr" w:date="2023-04-04T22:04:00Z">
              <w:r w:rsidRPr="00C51526">
                <w:rPr>
                  <w:sz w:val="18"/>
                  <w:szCs w:val="18"/>
                </w:rPr>
                <w:t>c.1</w:t>
              </w:r>
            </w:ins>
          </w:p>
        </w:tc>
        <w:tc>
          <w:tcPr>
            <w:tcW w:w="8012" w:type="dxa"/>
            <w:tcBorders>
              <w:top w:val="single" w:sz="8" w:space="0" w:color="auto"/>
              <w:left w:val="nil"/>
              <w:bottom w:val="single" w:sz="8" w:space="0" w:color="auto"/>
              <w:right w:val="double" w:sz="4" w:space="0" w:color="auto"/>
            </w:tcBorders>
          </w:tcPr>
          <w:p w14:paraId="4AC716AA" w14:textId="02F318AF" w:rsidR="00E0330A" w:rsidRPr="00C51526" w:rsidRDefault="00E0330A" w:rsidP="00D87325">
            <w:pPr>
              <w:spacing w:before="40" w:after="40"/>
              <w:ind w:left="115"/>
              <w:rPr>
                <w:sz w:val="18"/>
                <w:szCs w:val="18"/>
                <w:lang w:eastAsia="zh-CN"/>
              </w:rPr>
            </w:pPr>
            <w:ins w:id="228" w:author="French" w:date="2023-04-04T23:50:00Z">
              <w:r w:rsidRPr="00C51526">
                <w:rPr>
                  <w:sz w:val="18"/>
                  <w:szCs w:val="14"/>
                </w:rPr>
                <w:t xml:space="preserve">l'angle </w:t>
              </w:r>
            </w:ins>
            <w:ins w:id="229" w:author="French" w:date="2023-04-04T23:51:00Z">
              <w:r w:rsidRPr="00C51526">
                <w:rPr>
                  <w:sz w:val="18"/>
                  <w:szCs w:val="14"/>
                </w:rPr>
                <w:t xml:space="preserve">de la zone d'exclusion (degrés), angle minimal par rapport à l'orbite des satellites géostationnaires, au niveau de la station spatiale </w:t>
              </w:r>
            </w:ins>
            <w:ins w:id="230" w:author="French" w:date="2023-04-04T23:54:00Z">
              <w:r w:rsidRPr="00C51526">
                <w:rPr>
                  <w:sz w:val="18"/>
                  <w:szCs w:val="14"/>
                </w:rPr>
                <w:t xml:space="preserve">d'émission </w:t>
              </w:r>
            </w:ins>
            <w:ins w:id="231" w:author="French" w:date="2023-04-04T23:51:00Z">
              <w:r w:rsidRPr="00C51526">
                <w:rPr>
                  <w:sz w:val="18"/>
                  <w:szCs w:val="14"/>
                </w:rPr>
                <w:t>non géostationnaire</w:t>
              </w:r>
            </w:ins>
            <w:ins w:id="232" w:author="French" w:date="2023-04-04T23:52:00Z">
              <w:r w:rsidRPr="00C51526">
                <w:rPr>
                  <w:sz w:val="18"/>
                  <w:szCs w:val="14"/>
                </w:rPr>
                <w:t>, auquel fonctionnera cette station</w:t>
              </w:r>
            </w:ins>
          </w:p>
        </w:tc>
        <w:tc>
          <w:tcPr>
            <w:tcW w:w="636" w:type="dxa"/>
            <w:tcBorders>
              <w:top w:val="single" w:sz="8" w:space="0" w:color="auto"/>
              <w:left w:val="double" w:sz="4" w:space="0" w:color="auto"/>
              <w:bottom w:val="single" w:sz="8" w:space="0" w:color="auto"/>
              <w:right w:val="single" w:sz="4" w:space="0" w:color="auto"/>
            </w:tcBorders>
            <w:vAlign w:val="center"/>
          </w:tcPr>
          <w:p w14:paraId="52BD67B3" w14:textId="77777777" w:rsidR="00E0330A" w:rsidRPr="00C51526" w:rsidRDefault="00E0330A" w:rsidP="00D87325">
            <w:pPr>
              <w:spacing w:before="40" w:after="40"/>
              <w:jc w:val="center"/>
              <w:rPr>
                <w:rFonts w:asciiTheme="majorBidi" w:hAnsiTheme="majorBidi" w:cstheme="majorBidi"/>
                <w:sz w:val="16"/>
                <w:szCs w:val="16"/>
              </w:rPr>
            </w:pPr>
          </w:p>
        </w:tc>
        <w:tc>
          <w:tcPr>
            <w:tcW w:w="1074" w:type="dxa"/>
            <w:tcBorders>
              <w:top w:val="single" w:sz="8" w:space="0" w:color="auto"/>
              <w:left w:val="nil"/>
              <w:bottom w:val="single" w:sz="8" w:space="0" w:color="auto"/>
              <w:right w:val="single" w:sz="4" w:space="0" w:color="auto"/>
            </w:tcBorders>
            <w:vAlign w:val="center"/>
          </w:tcPr>
          <w:p w14:paraId="4740261A" w14:textId="77777777" w:rsidR="00E0330A" w:rsidRPr="00C51526" w:rsidRDefault="00E0330A" w:rsidP="00D87325">
            <w:pPr>
              <w:spacing w:before="40" w:after="40"/>
              <w:jc w:val="center"/>
              <w:rPr>
                <w:rFonts w:asciiTheme="majorBidi" w:hAnsiTheme="majorBidi" w:cstheme="majorBidi"/>
                <w:sz w:val="16"/>
                <w:szCs w:val="16"/>
              </w:rPr>
            </w:pPr>
          </w:p>
        </w:tc>
        <w:tc>
          <w:tcPr>
            <w:tcW w:w="911" w:type="dxa"/>
            <w:tcBorders>
              <w:top w:val="single" w:sz="8" w:space="0" w:color="auto"/>
              <w:left w:val="nil"/>
              <w:bottom w:val="single" w:sz="8" w:space="0" w:color="auto"/>
              <w:right w:val="single" w:sz="4" w:space="0" w:color="auto"/>
            </w:tcBorders>
            <w:vAlign w:val="center"/>
          </w:tcPr>
          <w:p w14:paraId="030298C1" w14:textId="77777777" w:rsidR="00E0330A" w:rsidRPr="00C51526" w:rsidRDefault="00E0330A" w:rsidP="00D87325">
            <w:pPr>
              <w:spacing w:before="40" w:after="40"/>
              <w:jc w:val="center"/>
              <w:rPr>
                <w:rFonts w:asciiTheme="majorBidi" w:hAnsiTheme="majorBidi" w:cstheme="majorBidi"/>
                <w:sz w:val="16"/>
                <w:szCs w:val="16"/>
              </w:rPr>
            </w:pPr>
            <w:ins w:id="233" w:author="Frenche" w:date="2023-05-10T10:45:00Z">
              <w:r w:rsidRPr="00C51526">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15AAC768"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53B0A977" w14:textId="77777777" w:rsidR="00E0330A" w:rsidRPr="00C51526" w:rsidRDefault="00E0330A" w:rsidP="00D87325">
            <w:pPr>
              <w:spacing w:before="40" w:after="40"/>
              <w:jc w:val="center"/>
              <w:rPr>
                <w:b/>
                <w:bCs/>
                <w:color w:val="000000" w:themeColor="text1"/>
                <w:sz w:val="18"/>
                <w:szCs w:val="18"/>
              </w:rPr>
            </w:pPr>
            <w:ins w:id="234" w:author="Frenche" w:date="2023-05-10T10:45:00Z">
              <w:r w:rsidRPr="00C51526">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3B620C0E" w14:textId="77777777" w:rsidR="00E0330A" w:rsidRPr="00C51526" w:rsidRDefault="00E0330A" w:rsidP="00D87325">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3B75360D"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1AA756B5" w14:textId="77777777" w:rsidR="00E0330A" w:rsidRPr="00C51526" w:rsidRDefault="00E0330A" w:rsidP="00D87325">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20B62A42" w14:textId="77777777" w:rsidR="00E0330A" w:rsidRPr="00C51526" w:rsidRDefault="00E0330A" w:rsidP="00D87325">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077FEAEA" w14:textId="77777777" w:rsidR="00E0330A" w:rsidRPr="00C51526" w:rsidRDefault="00E0330A" w:rsidP="00B82F37">
            <w:pPr>
              <w:tabs>
                <w:tab w:val="left" w:pos="720"/>
              </w:tabs>
              <w:overflowPunct/>
              <w:autoSpaceDE/>
              <w:adjustRightInd/>
              <w:spacing w:before="40" w:after="40"/>
              <w:rPr>
                <w:color w:val="000000" w:themeColor="text1"/>
                <w:sz w:val="18"/>
                <w:szCs w:val="18"/>
              </w:rPr>
            </w:pPr>
            <w:ins w:id="235" w:author="French" w:date="2022-12-01T11:27:00Z">
              <w:r w:rsidRPr="00C51526">
                <w:rPr>
                  <w:sz w:val="18"/>
                  <w:szCs w:val="18"/>
                </w:rPr>
                <w:t>A.25.</w:t>
              </w:r>
            </w:ins>
            <w:ins w:id="236" w:author="FrenchMK" w:date="2023-04-05T04:57:00Z">
              <w:r w:rsidRPr="00C51526">
                <w:rPr>
                  <w:sz w:val="18"/>
                  <w:szCs w:val="18"/>
                </w:rPr>
                <w:t>c.1</w:t>
              </w:r>
            </w:ins>
          </w:p>
        </w:tc>
        <w:tc>
          <w:tcPr>
            <w:tcW w:w="608" w:type="dxa"/>
            <w:tcBorders>
              <w:top w:val="single" w:sz="8" w:space="0" w:color="auto"/>
              <w:left w:val="nil"/>
              <w:bottom w:val="single" w:sz="8" w:space="0" w:color="auto"/>
              <w:right w:val="single" w:sz="12" w:space="0" w:color="auto"/>
            </w:tcBorders>
            <w:vAlign w:val="center"/>
          </w:tcPr>
          <w:p w14:paraId="5163CAAE" w14:textId="77777777" w:rsidR="00E0330A" w:rsidRPr="00C51526" w:rsidRDefault="00E0330A" w:rsidP="00D87325">
            <w:pPr>
              <w:spacing w:before="40" w:after="40"/>
              <w:jc w:val="center"/>
              <w:rPr>
                <w:rFonts w:asciiTheme="majorBidi" w:hAnsiTheme="majorBidi" w:cstheme="majorBidi"/>
                <w:b/>
                <w:bCs/>
                <w:sz w:val="18"/>
                <w:szCs w:val="18"/>
              </w:rPr>
            </w:pPr>
          </w:p>
        </w:tc>
      </w:tr>
      <w:tr w:rsidR="00E0330A" w:rsidRPr="00C51526" w14:paraId="06E746C1" w14:textId="77777777" w:rsidTr="00B82F37">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08A01A1D" w14:textId="77777777" w:rsidR="00E0330A" w:rsidRPr="00C51526" w:rsidRDefault="00E0330A" w:rsidP="004B3C1B">
            <w:pPr>
              <w:tabs>
                <w:tab w:val="left" w:pos="720"/>
              </w:tabs>
              <w:overflowPunct/>
              <w:autoSpaceDE/>
              <w:adjustRightInd/>
              <w:spacing w:before="40" w:after="40"/>
              <w:rPr>
                <w:color w:val="000000" w:themeColor="text1"/>
                <w:sz w:val="18"/>
                <w:szCs w:val="18"/>
              </w:rPr>
            </w:pPr>
            <w:ins w:id="237" w:author="French" w:date="2022-12-01T11:27:00Z">
              <w:r w:rsidRPr="00C51526">
                <w:rPr>
                  <w:sz w:val="18"/>
                  <w:szCs w:val="14"/>
                </w:rPr>
                <w:t>A.25.</w:t>
              </w:r>
            </w:ins>
            <w:ins w:id="238" w:author="Frenchmfr" w:date="2023-04-04T22:07:00Z">
              <w:r w:rsidRPr="00C51526">
                <w:rPr>
                  <w:sz w:val="18"/>
                  <w:szCs w:val="14"/>
                </w:rPr>
                <w:t>c.2</w:t>
              </w:r>
            </w:ins>
          </w:p>
        </w:tc>
        <w:tc>
          <w:tcPr>
            <w:tcW w:w="8012" w:type="dxa"/>
            <w:tcBorders>
              <w:top w:val="single" w:sz="8" w:space="0" w:color="auto"/>
              <w:left w:val="nil"/>
              <w:bottom w:val="single" w:sz="8" w:space="0" w:color="auto"/>
              <w:right w:val="double" w:sz="4" w:space="0" w:color="auto"/>
            </w:tcBorders>
          </w:tcPr>
          <w:p w14:paraId="01168775" w14:textId="38F7112B" w:rsidR="00E0330A" w:rsidRPr="00C51526" w:rsidRDefault="00E0330A" w:rsidP="00D87325">
            <w:pPr>
              <w:spacing w:before="40" w:after="40"/>
              <w:ind w:left="115"/>
              <w:rPr>
                <w:sz w:val="18"/>
                <w:szCs w:val="18"/>
                <w:lang w:eastAsia="zh-CN"/>
              </w:rPr>
            </w:pPr>
            <w:ins w:id="239" w:author="French" w:date="2023-04-04T23:55:00Z">
              <w:r w:rsidRPr="00C51526">
                <w:rPr>
                  <w:sz w:val="18"/>
                  <w:szCs w:val="14"/>
                </w:rPr>
                <w:t xml:space="preserve">le diagramme du gabarit défini en termes de p.i.r.e. dans une largeur de bande de 40 kHz, en fonction </w:t>
              </w:r>
            </w:ins>
            <w:ins w:id="240" w:author="French" w:date="2023-04-04T23:56:00Z">
              <w:r w:rsidRPr="00C51526">
                <w:rPr>
                  <w:sz w:val="18"/>
                  <w:szCs w:val="14"/>
                </w:rPr>
                <w:t xml:space="preserve">de </w:t>
              </w:r>
            </w:ins>
            <w:ins w:id="241" w:author="French" w:date="2023-11-11T07:59:00Z">
              <w:r w:rsidR="002C5CA5" w:rsidRPr="00C51526">
                <w:rPr>
                  <w:sz w:val="18"/>
                  <w:szCs w:val="14"/>
                </w:rPr>
                <w:t xml:space="preserve">la latitude et de </w:t>
              </w:r>
            </w:ins>
            <w:ins w:id="242" w:author="French" w:date="2023-04-04T23:56:00Z">
              <w:r w:rsidRPr="00C51526">
                <w:rPr>
                  <w:sz w:val="18"/>
                  <w:szCs w:val="14"/>
                </w:rPr>
                <w:t xml:space="preserve">l'angle hors axe entre </w:t>
              </w:r>
            </w:ins>
            <w:ins w:id="243" w:author="French" w:date="2023-04-04T23:57:00Z">
              <w:r w:rsidRPr="00C51526">
                <w:rPr>
                  <w:sz w:val="18"/>
                  <w:szCs w:val="14"/>
                </w:rPr>
                <w:t xml:space="preserve">la droite correspondant à l'axe de visée de la station spatiale d'émission non géostationnaire et la droite allant de la </w:t>
              </w:r>
            </w:ins>
            <w:ins w:id="244" w:author="French" w:date="2023-04-04T23:58:00Z">
              <w:r w:rsidRPr="00C51526">
                <w:rPr>
                  <w:sz w:val="18"/>
                  <w:szCs w:val="14"/>
                </w:rPr>
                <w:t>station</w:t>
              </w:r>
            </w:ins>
            <w:ins w:id="245" w:author="French" w:date="2023-04-04T23:57:00Z">
              <w:r w:rsidRPr="00C51526">
                <w:rPr>
                  <w:sz w:val="18"/>
                  <w:szCs w:val="14"/>
                </w:rPr>
                <w:t xml:space="preserve"> spatiale d'émission non géostationnaire jusqu'à un point </w:t>
              </w:r>
            </w:ins>
            <w:ins w:id="246" w:author="French" w:date="2023-04-04T23:58:00Z">
              <w:r w:rsidRPr="00C51526">
                <w:rPr>
                  <w:sz w:val="18"/>
                  <w:szCs w:val="14"/>
                </w:rPr>
                <w:t xml:space="preserve">de </w:t>
              </w:r>
            </w:ins>
            <w:ins w:id="247" w:author="French" w:date="2023-11-11T08:00:00Z">
              <w:r w:rsidR="002C5CA5" w:rsidRPr="00C51526">
                <w:rPr>
                  <w:sz w:val="18"/>
                  <w:szCs w:val="14"/>
                </w:rPr>
                <w:t>l</w:t>
              </w:r>
            </w:ins>
            <w:ins w:id="248" w:author="Bendotti, Coraline" w:date="2023-11-15T15:42:00Z">
              <w:r w:rsidR="00AF4496" w:rsidRPr="00C51526">
                <w:rPr>
                  <w:sz w:val="18"/>
                  <w:szCs w:val="14"/>
                </w:rPr>
                <w:t>'</w:t>
              </w:r>
            </w:ins>
            <w:ins w:id="249" w:author="French" w:date="2023-11-11T08:00:00Z">
              <w:r w:rsidR="002C5CA5" w:rsidRPr="00C51526">
                <w:rPr>
                  <w:sz w:val="18"/>
                  <w:szCs w:val="14"/>
                </w:rPr>
                <w:t xml:space="preserve">arc </w:t>
              </w:r>
            </w:ins>
            <w:ins w:id="250" w:author="French" w:date="2023-04-04T23:58:00Z">
              <w:r w:rsidRPr="00C51526">
                <w:rPr>
                  <w:sz w:val="18"/>
                  <w:szCs w:val="14"/>
                </w:rPr>
                <w:t>géostationnaire</w:t>
              </w:r>
            </w:ins>
          </w:p>
        </w:tc>
        <w:tc>
          <w:tcPr>
            <w:tcW w:w="636" w:type="dxa"/>
            <w:tcBorders>
              <w:top w:val="single" w:sz="8" w:space="0" w:color="auto"/>
              <w:left w:val="double" w:sz="4" w:space="0" w:color="auto"/>
              <w:bottom w:val="single" w:sz="8" w:space="0" w:color="auto"/>
              <w:right w:val="single" w:sz="4" w:space="0" w:color="auto"/>
            </w:tcBorders>
            <w:vAlign w:val="center"/>
          </w:tcPr>
          <w:p w14:paraId="58573A77" w14:textId="77777777" w:rsidR="00E0330A" w:rsidRPr="00C51526" w:rsidRDefault="00E0330A" w:rsidP="00D87325">
            <w:pPr>
              <w:spacing w:before="40" w:after="40"/>
              <w:jc w:val="center"/>
              <w:rPr>
                <w:rFonts w:asciiTheme="majorBidi" w:hAnsiTheme="majorBidi" w:cstheme="majorBidi"/>
                <w:sz w:val="16"/>
                <w:szCs w:val="16"/>
              </w:rPr>
            </w:pPr>
          </w:p>
        </w:tc>
        <w:tc>
          <w:tcPr>
            <w:tcW w:w="1074" w:type="dxa"/>
            <w:tcBorders>
              <w:top w:val="single" w:sz="8" w:space="0" w:color="auto"/>
              <w:left w:val="nil"/>
              <w:bottom w:val="single" w:sz="8" w:space="0" w:color="auto"/>
              <w:right w:val="single" w:sz="4" w:space="0" w:color="auto"/>
            </w:tcBorders>
            <w:vAlign w:val="center"/>
          </w:tcPr>
          <w:p w14:paraId="256AD275" w14:textId="77777777" w:rsidR="00E0330A" w:rsidRPr="00C51526" w:rsidRDefault="00E0330A" w:rsidP="00D87325">
            <w:pPr>
              <w:spacing w:before="40" w:after="40"/>
              <w:jc w:val="center"/>
              <w:rPr>
                <w:rFonts w:asciiTheme="majorBidi" w:hAnsiTheme="majorBidi" w:cstheme="majorBidi"/>
                <w:sz w:val="16"/>
                <w:szCs w:val="16"/>
              </w:rPr>
            </w:pPr>
          </w:p>
        </w:tc>
        <w:tc>
          <w:tcPr>
            <w:tcW w:w="911" w:type="dxa"/>
            <w:tcBorders>
              <w:top w:val="single" w:sz="8" w:space="0" w:color="auto"/>
              <w:left w:val="nil"/>
              <w:bottom w:val="single" w:sz="8" w:space="0" w:color="auto"/>
              <w:right w:val="single" w:sz="4" w:space="0" w:color="auto"/>
            </w:tcBorders>
            <w:vAlign w:val="center"/>
          </w:tcPr>
          <w:p w14:paraId="0E188EAD" w14:textId="77777777" w:rsidR="00E0330A" w:rsidRPr="00C51526" w:rsidRDefault="00E0330A" w:rsidP="00D87325">
            <w:pPr>
              <w:spacing w:before="40" w:after="40"/>
              <w:jc w:val="center"/>
              <w:rPr>
                <w:rFonts w:asciiTheme="majorBidi" w:hAnsiTheme="majorBidi" w:cstheme="majorBidi"/>
                <w:sz w:val="16"/>
                <w:szCs w:val="16"/>
              </w:rPr>
            </w:pPr>
            <w:ins w:id="251" w:author="Frenche" w:date="2023-05-10T10:45:00Z">
              <w:r w:rsidRPr="00C51526">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5F2630DA"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572D0944" w14:textId="77777777" w:rsidR="00E0330A" w:rsidRPr="00C51526" w:rsidRDefault="00E0330A" w:rsidP="00D87325">
            <w:pPr>
              <w:spacing w:before="40" w:after="40"/>
              <w:jc w:val="center"/>
              <w:rPr>
                <w:b/>
                <w:bCs/>
                <w:color w:val="000000" w:themeColor="text1"/>
                <w:sz w:val="18"/>
                <w:szCs w:val="18"/>
              </w:rPr>
            </w:pPr>
            <w:ins w:id="252" w:author="Frenche" w:date="2023-05-10T10:45:00Z">
              <w:r w:rsidRPr="00C51526">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75C94905" w14:textId="77777777" w:rsidR="00E0330A" w:rsidRPr="00C51526" w:rsidRDefault="00E0330A" w:rsidP="00D87325">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4603446B"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0664A39A" w14:textId="77777777" w:rsidR="00E0330A" w:rsidRPr="00C51526" w:rsidRDefault="00E0330A" w:rsidP="00D87325">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5DE4FF8B" w14:textId="77777777" w:rsidR="00E0330A" w:rsidRPr="00C51526" w:rsidRDefault="00E0330A" w:rsidP="00D87325">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352C64F8" w14:textId="77777777" w:rsidR="00E0330A" w:rsidRPr="00C51526" w:rsidRDefault="00E0330A" w:rsidP="00B82F37">
            <w:pPr>
              <w:tabs>
                <w:tab w:val="left" w:pos="720"/>
              </w:tabs>
              <w:overflowPunct/>
              <w:autoSpaceDE/>
              <w:adjustRightInd/>
              <w:spacing w:before="40" w:after="40"/>
              <w:rPr>
                <w:color w:val="000000" w:themeColor="text1"/>
                <w:sz w:val="18"/>
                <w:szCs w:val="18"/>
              </w:rPr>
            </w:pPr>
            <w:ins w:id="253" w:author="French" w:date="2022-12-01T11:27:00Z">
              <w:r w:rsidRPr="00C51526">
                <w:rPr>
                  <w:sz w:val="18"/>
                  <w:szCs w:val="18"/>
                </w:rPr>
                <w:t>A.25.</w:t>
              </w:r>
            </w:ins>
            <w:ins w:id="254" w:author="FrenchMK" w:date="2023-04-05T04:58:00Z">
              <w:r w:rsidRPr="00C51526">
                <w:rPr>
                  <w:sz w:val="18"/>
                  <w:szCs w:val="18"/>
                </w:rPr>
                <w:t>c.2</w:t>
              </w:r>
            </w:ins>
          </w:p>
        </w:tc>
        <w:tc>
          <w:tcPr>
            <w:tcW w:w="608" w:type="dxa"/>
            <w:tcBorders>
              <w:top w:val="single" w:sz="8" w:space="0" w:color="auto"/>
              <w:left w:val="nil"/>
              <w:bottom w:val="single" w:sz="8" w:space="0" w:color="auto"/>
              <w:right w:val="single" w:sz="12" w:space="0" w:color="auto"/>
            </w:tcBorders>
            <w:vAlign w:val="center"/>
          </w:tcPr>
          <w:p w14:paraId="032A4009" w14:textId="77777777" w:rsidR="00E0330A" w:rsidRPr="00C51526" w:rsidRDefault="00E0330A" w:rsidP="00D87325">
            <w:pPr>
              <w:spacing w:before="40" w:after="40"/>
              <w:jc w:val="center"/>
              <w:rPr>
                <w:rFonts w:asciiTheme="majorBidi" w:hAnsiTheme="majorBidi" w:cstheme="majorBidi"/>
                <w:b/>
                <w:bCs/>
                <w:sz w:val="18"/>
                <w:szCs w:val="18"/>
              </w:rPr>
            </w:pPr>
          </w:p>
        </w:tc>
      </w:tr>
      <w:tr w:rsidR="00E0330A" w:rsidRPr="00C51526" w14:paraId="6E827825" w14:textId="77777777" w:rsidTr="00B82F37">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71921767" w14:textId="77777777" w:rsidR="00E0330A" w:rsidRPr="00C51526" w:rsidRDefault="00E0330A" w:rsidP="004B3C1B">
            <w:pPr>
              <w:tabs>
                <w:tab w:val="left" w:pos="720"/>
              </w:tabs>
              <w:overflowPunct/>
              <w:autoSpaceDE/>
              <w:adjustRightInd/>
              <w:spacing w:before="40" w:after="40"/>
              <w:rPr>
                <w:color w:val="000000" w:themeColor="text1"/>
                <w:sz w:val="18"/>
                <w:szCs w:val="18"/>
              </w:rPr>
            </w:pPr>
            <w:ins w:id="255" w:author="Frenchmfr" w:date="2023-04-04T22:11:00Z">
              <w:r w:rsidRPr="00C51526">
                <w:rPr>
                  <w:color w:val="000000" w:themeColor="text1"/>
                  <w:sz w:val="18"/>
                  <w:szCs w:val="18"/>
                </w:rPr>
                <w:t>A.25.d</w:t>
              </w:r>
            </w:ins>
          </w:p>
        </w:tc>
        <w:tc>
          <w:tcPr>
            <w:tcW w:w="8012" w:type="dxa"/>
            <w:tcBorders>
              <w:top w:val="single" w:sz="8" w:space="0" w:color="auto"/>
              <w:left w:val="nil"/>
              <w:bottom w:val="single" w:sz="8" w:space="0" w:color="auto"/>
              <w:right w:val="double" w:sz="4" w:space="0" w:color="auto"/>
            </w:tcBorders>
          </w:tcPr>
          <w:p w14:paraId="0C98D195" w14:textId="4AD32ABD" w:rsidR="00E0330A" w:rsidRPr="00C51526" w:rsidRDefault="00E0330A" w:rsidP="00D87325">
            <w:pPr>
              <w:spacing w:before="40" w:after="40"/>
              <w:ind w:left="115"/>
              <w:rPr>
                <w:b/>
                <w:bCs/>
                <w:sz w:val="18"/>
                <w:szCs w:val="18"/>
                <w:lang w:eastAsia="zh-CN"/>
              </w:rPr>
            </w:pPr>
            <w:ins w:id="256" w:author="French" w:date="2023-04-05T00:00:00Z">
              <w:r w:rsidRPr="00C51526">
                <w:rPr>
                  <w:b/>
                  <w:bCs/>
                  <w:color w:val="000000" w:themeColor="text1"/>
                  <w:sz w:val="18"/>
                  <w:szCs w:val="18"/>
                </w:rPr>
                <w:t xml:space="preserve">CONFORMITÉ AU POINT </w:t>
              </w:r>
            </w:ins>
            <w:ins w:id="257" w:author="Frenchvs" w:date="2023-04-05T22:03:00Z">
              <w:r w:rsidRPr="00C51526">
                <w:rPr>
                  <w:b/>
                  <w:bCs/>
                  <w:color w:val="000000" w:themeColor="text1"/>
                  <w:sz w:val="18"/>
                  <w:szCs w:val="18"/>
                </w:rPr>
                <w:t>3.3</w:t>
              </w:r>
            </w:ins>
            <w:ins w:id="258" w:author="French" w:date="2023-04-05T00:00:00Z">
              <w:r w:rsidRPr="00C51526">
                <w:rPr>
                  <w:b/>
                  <w:bCs/>
                  <w:color w:val="000000" w:themeColor="text1"/>
                  <w:sz w:val="18"/>
                  <w:szCs w:val="18"/>
                </w:rPr>
                <w:t xml:space="preserve"> DU </w:t>
              </w:r>
              <w:r w:rsidRPr="00C51526">
                <w:rPr>
                  <w:b/>
                  <w:bCs/>
                  <w:i/>
                  <w:color w:val="000000" w:themeColor="text1"/>
                  <w:sz w:val="18"/>
                  <w:szCs w:val="18"/>
                </w:rPr>
                <w:t>décide</w:t>
              </w:r>
              <w:r w:rsidRPr="00C51526">
                <w:rPr>
                  <w:b/>
                  <w:bCs/>
                  <w:color w:val="000000" w:themeColor="text1"/>
                  <w:sz w:val="18"/>
                  <w:szCs w:val="18"/>
                </w:rPr>
                <w:t xml:space="preserve"> DE LA RÉSOLUTION [</w:t>
              </w:r>
            </w:ins>
            <w:ins w:id="259" w:author="French" w:date="2023-11-11T07:55:00Z">
              <w:r w:rsidR="002C5CA5" w:rsidRPr="00C51526">
                <w:rPr>
                  <w:b/>
                  <w:bCs/>
                  <w:color w:val="000000" w:themeColor="text1"/>
                  <w:sz w:val="18"/>
                  <w:szCs w:val="18"/>
                </w:rPr>
                <w:t>EUR-</w:t>
              </w:r>
            </w:ins>
            <w:ins w:id="260" w:author="French" w:date="2023-04-05T00:00:00Z">
              <w:r w:rsidRPr="00C51526">
                <w:rPr>
                  <w:b/>
                  <w:bCs/>
                  <w:color w:val="000000" w:themeColor="text1"/>
                  <w:sz w:val="18"/>
                  <w:szCs w:val="18"/>
                </w:rPr>
                <w:t>A117-</w:t>
              </w:r>
            </w:ins>
            <w:ins w:id="261" w:author="French" w:date="2023-11-11T07:55:00Z">
              <w:r w:rsidR="002C5CA5" w:rsidRPr="00C51526">
                <w:rPr>
                  <w:b/>
                  <w:bCs/>
                  <w:color w:val="000000" w:themeColor="text1"/>
                  <w:sz w:val="18"/>
                  <w:szCs w:val="18"/>
                </w:rPr>
                <w:t>SAT-TO-SAT</w:t>
              </w:r>
            </w:ins>
            <w:ins w:id="262" w:author="French" w:date="2023-04-05T00:00:00Z">
              <w:r w:rsidRPr="00C51526">
                <w:rPr>
                  <w:b/>
                  <w:bCs/>
                  <w:color w:val="000000" w:themeColor="text1"/>
                  <w:sz w:val="18"/>
                  <w:szCs w:val="18"/>
                </w:rPr>
                <w:t>] (CMR</w:t>
              </w:r>
            </w:ins>
            <w:ins w:id="263" w:author="Frenche" w:date="2023-05-05T13:55:00Z">
              <w:r w:rsidRPr="00C51526">
                <w:rPr>
                  <w:b/>
                  <w:bCs/>
                  <w:color w:val="000000" w:themeColor="text1"/>
                  <w:sz w:val="18"/>
                  <w:szCs w:val="18"/>
                </w:rPr>
                <w:noBreakHyphen/>
              </w:r>
            </w:ins>
            <w:ins w:id="264" w:author="French" w:date="2023-04-05T00:00:00Z">
              <w:r w:rsidRPr="00C51526">
                <w:rPr>
                  <w:b/>
                  <w:bCs/>
                  <w:color w:val="000000" w:themeColor="text1"/>
                  <w:sz w:val="18"/>
                  <w:szCs w:val="18"/>
                </w:rPr>
                <w:t>23)</w:t>
              </w:r>
            </w:ins>
          </w:p>
        </w:tc>
        <w:tc>
          <w:tcPr>
            <w:tcW w:w="636" w:type="dxa"/>
            <w:tcBorders>
              <w:top w:val="single" w:sz="8" w:space="0" w:color="auto"/>
              <w:left w:val="double" w:sz="4" w:space="0" w:color="auto"/>
              <w:bottom w:val="single" w:sz="8" w:space="0" w:color="auto"/>
              <w:right w:val="single" w:sz="4" w:space="0" w:color="auto"/>
            </w:tcBorders>
            <w:vAlign w:val="center"/>
          </w:tcPr>
          <w:p w14:paraId="5DACFF8B" w14:textId="77777777" w:rsidR="00E0330A" w:rsidRPr="00C51526" w:rsidRDefault="00E0330A" w:rsidP="00D87325">
            <w:pPr>
              <w:spacing w:before="40" w:after="40"/>
              <w:jc w:val="center"/>
              <w:rPr>
                <w:rFonts w:asciiTheme="majorBidi" w:hAnsiTheme="majorBidi" w:cstheme="majorBidi"/>
                <w:sz w:val="16"/>
                <w:szCs w:val="16"/>
              </w:rPr>
            </w:pPr>
          </w:p>
        </w:tc>
        <w:tc>
          <w:tcPr>
            <w:tcW w:w="1074" w:type="dxa"/>
            <w:tcBorders>
              <w:top w:val="single" w:sz="8" w:space="0" w:color="auto"/>
              <w:left w:val="nil"/>
              <w:bottom w:val="single" w:sz="8" w:space="0" w:color="auto"/>
              <w:right w:val="single" w:sz="4" w:space="0" w:color="auto"/>
            </w:tcBorders>
            <w:vAlign w:val="center"/>
          </w:tcPr>
          <w:p w14:paraId="50D45D19" w14:textId="77777777" w:rsidR="00E0330A" w:rsidRPr="00C51526" w:rsidRDefault="00E0330A" w:rsidP="00D87325">
            <w:pPr>
              <w:spacing w:before="40" w:after="40"/>
              <w:jc w:val="center"/>
              <w:rPr>
                <w:rFonts w:asciiTheme="majorBidi" w:hAnsiTheme="majorBidi" w:cstheme="majorBidi"/>
                <w:sz w:val="16"/>
                <w:szCs w:val="16"/>
              </w:rPr>
            </w:pPr>
          </w:p>
        </w:tc>
        <w:tc>
          <w:tcPr>
            <w:tcW w:w="911" w:type="dxa"/>
            <w:tcBorders>
              <w:top w:val="single" w:sz="8" w:space="0" w:color="auto"/>
              <w:left w:val="nil"/>
              <w:bottom w:val="single" w:sz="8" w:space="0" w:color="auto"/>
              <w:right w:val="single" w:sz="4" w:space="0" w:color="auto"/>
            </w:tcBorders>
            <w:vAlign w:val="center"/>
          </w:tcPr>
          <w:p w14:paraId="7E046D9B" w14:textId="77777777" w:rsidR="00E0330A" w:rsidRPr="00C51526" w:rsidRDefault="00E0330A" w:rsidP="00D87325">
            <w:pPr>
              <w:spacing w:before="40" w:after="40"/>
              <w:jc w:val="center"/>
              <w:rPr>
                <w:rFonts w:asciiTheme="majorBidi" w:hAnsiTheme="majorBidi" w:cstheme="majorBidi"/>
                <w:sz w:val="16"/>
                <w:szCs w:val="16"/>
              </w:rPr>
            </w:pPr>
          </w:p>
        </w:tc>
        <w:tc>
          <w:tcPr>
            <w:tcW w:w="850" w:type="dxa"/>
            <w:tcBorders>
              <w:top w:val="single" w:sz="8" w:space="0" w:color="auto"/>
              <w:left w:val="nil"/>
              <w:bottom w:val="single" w:sz="8" w:space="0" w:color="auto"/>
              <w:right w:val="single" w:sz="4" w:space="0" w:color="auto"/>
            </w:tcBorders>
            <w:vAlign w:val="center"/>
          </w:tcPr>
          <w:p w14:paraId="0AEDD83C"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618D3243" w14:textId="77777777" w:rsidR="00E0330A" w:rsidRPr="00C51526" w:rsidRDefault="00E0330A" w:rsidP="00D87325">
            <w:pPr>
              <w:spacing w:before="40" w:after="40"/>
              <w:jc w:val="center"/>
              <w:rPr>
                <w:b/>
                <w:bCs/>
                <w:color w:val="000000" w:themeColor="text1"/>
                <w:sz w:val="18"/>
                <w:szCs w:val="18"/>
              </w:rPr>
            </w:pPr>
          </w:p>
        </w:tc>
        <w:tc>
          <w:tcPr>
            <w:tcW w:w="709" w:type="dxa"/>
            <w:tcBorders>
              <w:top w:val="single" w:sz="8" w:space="0" w:color="auto"/>
              <w:left w:val="nil"/>
              <w:bottom w:val="single" w:sz="8" w:space="0" w:color="auto"/>
              <w:right w:val="single" w:sz="4" w:space="0" w:color="auto"/>
            </w:tcBorders>
            <w:vAlign w:val="center"/>
          </w:tcPr>
          <w:p w14:paraId="00CE2496" w14:textId="77777777" w:rsidR="00E0330A" w:rsidRPr="00C51526" w:rsidRDefault="00E0330A" w:rsidP="00D87325">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7F5E45B6"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5EA5524D" w14:textId="77777777" w:rsidR="00E0330A" w:rsidRPr="00C51526" w:rsidRDefault="00E0330A" w:rsidP="00D87325">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07532AAB" w14:textId="77777777" w:rsidR="00E0330A" w:rsidRPr="00C51526" w:rsidRDefault="00E0330A" w:rsidP="00D87325">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1C989BAB" w14:textId="77777777" w:rsidR="00E0330A" w:rsidRPr="00C51526" w:rsidRDefault="00E0330A" w:rsidP="00B82F37">
            <w:pPr>
              <w:tabs>
                <w:tab w:val="left" w:pos="720"/>
              </w:tabs>
              <w:overflowPunct/>
              <w:autoSpaceDE/>
              <w:adjustRightInd/>
              <w:spacing w:before="40" w:after="40"/>
              <w:rPr>
                <w:color w:val="000000" w:themeColor="text1"/>
                <w:sz w:val="18"/>
                <w:szCs w:val="18"/>
              </w:rPr>
            </w:pPr>
            <w:ins w:id="265" w:author="Frenchmfr" w:date="2023-04-04T22:11:00Z">
              <w:r w:rsidRPr="00C51526">
                <w:rPr>
                  <w:color w:val="000000" w:themeColor="text1"/>
                  <w:sz w:val="18"/>
                  <w:szCs w:val="18"/>
                </w:rPr>
                <w:t>A25.d</w:t>
              </w:r>
            </w:ins>
          </w:p>
        </w:tc>
        <w:tc>
          <w:tcPr>
            <w:tcW w:w="608" w:type="dxa"/>
            <w:tcBorders>
              <w:top w:val="single" w:sz="8" w:space="0" w:color="auto"/>
              <w:left w:val="nil"/>
              <w:bottom w:val="single" w:sz="8" w:space="0" w:color="auto"/>
              <w:right w:val="single" w:sz="12" w:space="0" w:color="auto"/>
            </w:tcBorders>
            <w:vAlign w:val="center"/>
          </w:tcPr>
          <w:p w14:paraId="2598B5C8" w14:textId="77777777" w:rsidR="00E0330A" w:rsidRPr="00C51526" w:rsidRDefault="00E0330A" w:rsidP="00D87325">
            <w:pPr>
              <w:spacing w:before="40" w:after="40"/>
              <w:jc w:val="center"/>
              <w:rPr>
                <w:rFonts w:asciiTheme="majorBidi" w:hAnsiTheme="majorBidi" w:cstheme="majorBidi"/>
                <w:b/>
                <w:bCs/>
                <w:sz w:val="18"/>
                <w:szCs w:val="18"/>
              </w:rPr>
            </w:pPr>
          </w:p>
        </w:tc>
      </w:tr>
      <w:tr w:rsidR="00E0330A" w:rsidRPr="00C51526" w14:paraId="2EA3ECBA" w14:textId="77777777" w:rsidTr="00B82F37">
        <w:trPr>
          <w:cantSplit/>
          <w:trHeight w:val="173"/>
          <w:jc w:val="center"/>
        </w:trPr>
        <w:tc>
          <w:tcPr>
            <w:tcW w:w="1178" w:type="dxa"/>
            <w:vMerge w:val="restart"/>
            <w:tcBorders>
              <w:top w:val="single" w:sz="8" w:space="0" w:color="auto"/>
              <w:left w:val="single" w:sz="12" w:space="0" w:color="auto"/>
              <w:right w:val="double" w:sz="6" w:space="0" w:color="auto"/>
            </w:tcBorders>
          </w:tcPr>
          <w:p w14:paraId="1E481004" w14:textId="77777777" w:rsidR="00E0330A" w:rsidRPr="00C51526" w:rsidRDefault="00E0330A" w:rsidP="004B3C1B">
            <w:pPr>
              <w:tabs>
                <w:tab w:val="left" w:pos="720"/>
              </w:tabs>
              <w:overflowPunct/>
              <w:autoSpaceDE/>
              <w:adjustRightInd/>
              <w:spacing w:before="40" w:after="40"/>
              <w:rPr>
                <w:color w:val="000000" w:themeColor="text1"/>
                <w:sz w:val="18"/>
                <w:szCs w:val="18"/>
              </w:rPr>
            </w:pPr>
            <w:ins w:id="266" w:author="Frenchmfr" w:date="2023-04-04T22:11:00Z">
              <w:r w:rsidRPr="00C51526">
                <w:rPr>
                  <w:color w:val="000000" w:themeColor="text1"/>
                  <w:sz w:val="18"/>
                  <w:szCs w:val="18"/>
                </w:rPr>
                <w:t>A.25.d.1</w:t>
              </w:r>
            </w:ins>
          </w:p>
        </w:tc>
        <w:tc>
          <w:tcPr>
            <w:tcW w:w="8012" w:type="dxa"/>
            <w:tcBorders>
              <w:top w:val="single" w:sz="8" w:space="0" w:color="auto"/>
              <w:left w:val="nil"/>
              <w:right w:val="double" w:sz="4" w:space="0" w:color="auto"/>
            </w:tcBorders>
          </w:tcPr>
          <w:p w14:paraId="4D9B2492" w14:textId="3B726887" w:rsidR="00E0330A" w:rsidRPr="00C51526" w:rsidRDefault="00E0330A" w:rsidP="00D87325">
            <w:pPr>
              <w:keepNext/>
              <w:spacing w:before="40" w:after="40"/>
              <w:ind w:left="170"/>
              <w:rPr>
                <w:color w:val="000000" w:themeColor="text1"/>
                <w:sz w:val="18"/>
                <w:szCs w:val="18"/>
              </w:rPr>
            </w:pPr>
            <w:ins w:id="267" w:author="French" w:date="2023-04-05T00:02:00Z">
              <w:r w:rsidRPr="00C51526">
                <w:rPr>
                  <w:color w:val="000000" w:themeColor="text1"/>
                  <w:sz w:val="18"/>
                  <w:szCs w:val="18"/>
                </w:rPr>
                <w:t>un engagement de l'administration notificatrice d'un système du SFS non OSG dont l'orbite présente un apogée inférieur à 20 000 km communiquant avec des stations spatiales non OSG en orbite plus basse dans les bandes de fréquences 18,3-18,6 GHz et 18,8-19,1 GHz, selon lequel la puissance surfacique sera conforme aux limites de puissance surfacique à la surface de la Terre établies dans l'Annexe 3 de la Résolution</w:t>
              </w:r>
            </w:ins>
            <w:ins w:id="268" w:author="Frenche" w:date="2023-05-05T13:55:00Z">
              <w:r w:rsidRPr="00C51526">
                <w:rPr>
                  <w:color w:val="000000" w:themeColor="text1"/>
                  <w:sz w:val="18"/>
                  <w:szCs w:val="18"/>
                </w:rPr>
                <w:t> </w:t>
              </w:r>
            </w:ins>
            <w:ins w:id="269" w:author="French" w:date="2023-04-05T00:02:00Z">
              <w:r w:rsidRPr="00C51526">
                <w:rPr>
                  <w:color w:val="000000" w:themeColor="text1"/>
                  <w:sz w:val="18"/>
                  <w:szCs w:val="18"/>
                </w:rPr>
                <w:t>[</w:t>
              </w:r>
            </w:ins>
            <w:ins w:id="270" w:author="French" w:date="2023-11-11T08:00:00Z">
              <w:r w:rsidR="002C5CA5" w:rsidRPr="00C51526">
                <w:rPr>
                  <w:b/>
                  <w:bCs/>
                  <w:color w:val="000000" w:themeColor="text1"/>
                  <w:sz w:val="18"/>
                  <w:szCs w:val="18"/>
                </w:rPr>
                <w:t>EUR-A117-SAT-TO-SAT</w:t>
              </w:r>
            </w:ins>
            <w:ins w:id="271" w:author="French" w:date="2023-04-05T00:02:00Z">
              <w:r w:rsidRPr="00C51526">
                <w:rPr>
                  <w:b/>
                  <w:bCs/>
                  <w:color w:val="000000" w:themeColor="text1"/>
                  <w:sz w:val="18"/>
                  <w:szCs w:val="18"/>
                </w:rPr>
                <w:t>] (CMR-23)</w:t>
              </w:r>
            </w:ins>
          </w:p>
        </w:tc>
        <w:tc>
          <w:tcPr>
            <w:tcW w:w="636" w:type="dxa"/>
            <w:vMerge w:val="restart"/>
            <w:tcBorders>
              <w:top w:val="single" w:sz="8" w:space="0" w:color="auto"/>
              <w:left w:val="double" w:sz="4" w:space="0" w:color="auto"/>
              <w:right w:val="single" w:sz="4" w:space="0" w:color="auto"/>
            </w:tcBorders>
            <w:vAlign w:val="center"/>
          </w:tcPr>
          <w:p w14:paraId="53D6DAF1" w14:textId="77777777" w:rsidR="00E0330A" w:rsidRPr="00C51526" w:rsidRDefault="00E0330A" w:rsidP="00D87325">
            <w:pPr>
              <w:spacing w:before="40" w:after="40"/>
              <w:jc w:val="center"/>
              <w:rPr>
                <w:rFonts w:asciiTheme="majorBidi" w:hAnsiTheme="majorBidi" w:cstheme="majorBidi"/>
                <w:sz w:val="16"/>
                <w:szCs w:val="16"/>
              </w:rPr>
            </w:pPr>
          </w:p>
        </w:tc>
        <w:tc>
          <w:tcPr>
            <w:tcW w:w="1074" w:type="dxa"/>
            <w:vMerge w:val="restart"/>
            <w:tcBorders>
              <w:top w:val="single" w:sz="8" w:space="0" w:color="auto"/>
              <w:left w:val="nil"/>
              <w:right w:val="single" w:sz="4" w:space="0" w:color="auto"/>
            </w:tcBorders>
            <w:vAlign w:val="center"/>
          </w:tcPr>
          <w:p w14:paraId="749A2A96" w14:textId="77777777" w:rsidR="00E0330A" w:rsidRPr="00C51526" w:rsidRDefault="00E0330A" w:rsidP="00D87325">
            <w:pPr>
              <w:spacing w:before="40" w:after="40"/>
              <w:jc w:val="center"/>
              <w:rPr>
                <w:rFonts w:asciiTheme="majorBidi" w:hAnsiTheme="majorBidi" w:cstheme="majorBidi"/>
                <w:sz w:val="16"/>
                <w:szCs w:val="16"/>
              </w:rPr>
            </w:pPr>
          </w:p>
        </w:tc>
        <w:tc>
          <w:tcPr>
            <w:tcW w:w="911" w:type="dxa"/>
            <w:vMerge w:val="restart"/>
            <w:tcBorders>
              <w:top w:val="single" w:sz="8" w:space="0" w:color="auto"/>
              <w:left w:val="nil"/>
              <w:right w:val="single" w:sz="4" w:space="0" w:color="auto"/>
            </w:tcBorders>
            <w:vAlign w:val="center"/>
          </w:tcPr>
          <w:p w14:paraId="5960B0EE" w14:textId="77777777" w:rsidR="00E0330A" w:rsidRPr="00C51526" w:rsidRDefault="00E0330A" w:rsidP="00D87325">
            <w:pPr>
              <w:spacing w:before="40" w:after="40"/>
              <w:jc w:val="center"/>
              <w:rPr>
                <w:rFonts w:asciiTheme="majorBidi" w:hAnsiTheme="majorBidi" w:cstheme="majorBidi"/>
                <w:sz w:val="16"/>
                <w:szCs w:val="16"/>
              </w:rPr>
            </w:pPr>
          </w:p>
        </w:tc>
        <w:tc>
          <w:tcPr>
            <w:tcW w:w="850" w:type="dxa"/>
            <w:vMerge w:val="restart"/>
            <w:tcBorders>
              <w:top w:val="single" w:sz="8" w:space="0" w:color="auto"/>
              <w:left w:val="nil"/>
              <w:right w:val="single" w:sz="4" w:space="0" w:color="auto"/>
            </w:tcBorders>
            <w:vAlign w:val="center"/>
          </w:tcPr>
          <w:p w14:paraId="6D707ECA"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0FBCED8B" w14:textId="77777777" w:rsidR="00E0330A" w:rsidRPr="00C51526" w:rsidRDefault="00E0330A" w:rsidP="00D87325">
            <w:pPr>
              <w:spacing w:before="40" w:after="40"/>
              <w:jc w:val="center"/>
              <w:rPr>
                <w:b/>
                <w:bCs/>
                <w:color w:val="000000" w:themeColor="text1"/>
                <w:sz w:val="18"/>
                <w:szCs w:val="18"/>
              </w:rPr>
            </w:pPr>
            <w:ins w:id="272" w:author="Frenche" w:date="2023-05-10T10:45:00Z">
              <w:r w:rsidRPr="00C51526">
                <w:rPr>
                  <w:rFonts w:asciiTheme="majorBidi" w:hAnsiTheme="majorBidi" w:cstheme="majorBidi"/>
                  <w:b/>
                  <w:bCs/>
                  <w:sz w:val="16"/>
                  <w:szCs w:val="16"/>
                </w:rPr>
                <w:t>+</w:t>
              </w:r>
            </w:ins>
          </w:p>
        </w:tc>
        <w:tc>
          <w:tcPr>
            <w:tcW w:w="709" w:type="dxa"/>
            <w:vMerge w:val="restart"/>
            <w:tcBorders>
              <w:top w:val="single" w:sz="8" w:space="0" w:color="auto"/>
              <w:left w:val="nil"/>
              <w:right w:val="single" w:sz="4" w:space="0" w:color="auto"/>
            </w:tcBorders>
            <w:vAlign w:val="center"/>
          </w:tcPr>
          <w:p w14:paraId="5DF19F2C" w14:textId="77777777" w:rsidR="00E0330A" w:rsidRPr="00C51526" w:rsidRDefault="00E0330A" w:rsidP="00D87325">
            <w:pPr>
              <w:spacing w:before="40" w:after="40"/>
              <w:jc w:val="center"/>
              <w:rPr>
                <w:rFonts w:asciiTheme="majorBidi" w:hAnsiTheme="majorBidi" w:cstheme="majorBidi"/>
                <w:b/>
                <w:bCs/>
                <w:sz w:val="18"/>
                <w:szCs w:val="18"/>
              </w:rPr>
            </w:pPr>
          </w:p>
        </w:tc>
        <w:tc>
          <w:tcPr>
            <w:tcW w:w="850" w:type="dxa"/>
            <w:vMerge w:val="restart"/>
            <w:tcBorders>
              <w:top w:val="single" w:sz="8" w:space="0" w:color="auto"/>
              <w:left w:val="nil"/>
              <w:right w:val="single" w:sz="4" w:space="0" w:color="auto"/>
            </w:tcBorders>
            <w:vAlign w:val="center"/>
          </w:tcPr>
          <w:p w14:paraId="1974453C"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1C90D801" w14:textId="77777777" w:rsidR="00E0330A" w:rsidRPr="00C51526" w:rsidRDefault="00E0330A" w:rsidP="00D87325">
            <w:pPr>
              <w:spacing w:before="40" w:after="40"/>
              <w:jc w:val="center"/>
              <w:rPr>
                <w:rFonts w:asciiTheme="majorBidi" w:hAnsiTheme="majorBidi" w:cstheme="majorBidi"/>
                <w:b/>
                <w:bCs/>
                <w:sz w:val="18"/>
                <w:szCs w:val="18"/>
              </w:rPr>
            </w:pPr>
          </w:p>
        </w:tc>
        <w:tc>
          <w:tcPr>
            <w:tcW w:w="743" w:type="dxa"/>
            <w:vMerge w:val="restart"/>
            <w:tcBorders>
              <w:top w:val="single" w:sz="8" w:space="0" w:color="auto"/>
              <w:left w:val="nil"/>
              <w:right w:val="double" w:sz="6" w:space="0" w:color="auto"/>
            </w:tcBorders>
            <w:vAlign w:val="center"/>
          </w:tcPr>
          <w:p w14:paraId="7BBB6398" w14:textId="77777777" w:rsidR="00E0330A" w:rsidRPr="00C51526" w:rsidRDefault="00E0330A" w:rsidP="00D87325">
            <w:pPr>
              <w:spacing w:before="40" w:after="40"/>
              <w:jc w:val="center"/>
              <w:rPr>
                <w:rFonts w:asciiTheme="majorBidi" w:hAnsiTheme="majorBidi" w:cstheme="majorBidi"/>
                <w:b/>
                <w:bCs/>
                <w:sz w:val="18"/>
                <w:szCs w:val="18"/>
              </w:rPr>
            </w:pPr>
          </w:p>
        </w:tc>
        <w:tc>
          <w:tcPr>
            <w:tcW w:w="1357" w:type="dxa"/>
            <w:vMerge w:val="restart"/>
            <w:tcBorders>
              <w:top w:val="single" w:sz="8" w:space="0" w:color="auto"/>
              <w:left w:val="nil"/>
              <w:right w:val="double" w:sz="6" w:space="0" w:color="auto"/>
            </w:tcBorders>
          </w:tcPr>
          <w:p w14:paraId="5EE8B820" w14:textId="77777777" w:rsidR="00E0330A" w:rsidRPr="00C51526" w:rsidRDefault="00E0330A" w:rsidP="00B82F37">
            <w:pPr>
              <w:tabs>
                <w:tab w:val="left" w:pos="720"/>
              </w:tabs>
              <w:overflowPunct/>
              <w:autoSpaceDE/>
              <w:adjustRightInd/>
              <w:spacing w:before="40" w:after="40"/>
              <w:rPr>
                <w:color w:val="000000" w:themeColor="text1"/>
                <w:sz w:val="18"/>
                <w:szCs w:val="18"/>
              </w:rPr>
            </w:pPr>
            <w:ins w:id="273" w:author="Frenchmfr" w:date="2023-04-04T22:11:00Z">
              <w:r w:rsidRPr="00C51526">
                <w:rPr>
                  <w:color w:val="000000" w:themeColor="text1"/>
                  <w:sz w:val="18"/>
                  <w:szCs w:val="18"/>
                </w:rPr>
                <w:t>A.25.d.1</w:t>
              </w:r>
            </w:ins>
          </w:p>
        </w:tc>
        <w:tc>
          <w:tcPr>
            <w:tcW w:w="608" w:type="dxa"/>
            <w:vMerge w:val="restart"/>
            <w:tcBorders>
              <w:top w:val="single" w:sz="8" w:space="0" w:color="auto"/>
              <w:left w:val="nil"/>
              <w:right w:val="single" w:sz="12" w:space="0" w:color="auto"/>
            </w:tcBorders>
            <w:vAlign w:val="center"/>
          </w:tcPr>
          <w:p w14:paraId="20EC91D9" w14:textId="77777777" w:rsidR="00E0330A" w:rsidRPr="00C51526" w:rsidRDefault="00E0330A" w:rsidP="00D87325">
            <w:pPr>
              <w:spacing w:before="40" w:after="40"/>
              <w:jc w:val="center"/>
              <w:rPr>
                <w:rFonts w:asciiTheme="majorBidi" w:hAnsiTheme="majorBidi" w:cstheme="majorBidi"/>
                <w:b/>
                <w:bCs/>
                <w:sz w:val="18"/>
                <w:szCs w:val="18"/>
              </w:rPr>
            </w:pPr>
          </w:p>
        </w:tc>
      </w:tr>
      <w:tr w:rsidR="00E0330A" w:rsidRPr="00C51526" w14:paraId="47CDC6A1" w14:textId="77777777" w:rsidTr="00AF4496">
        <w:trPr>
          <w:cantSplit/>
          <w:trHeight w:val="173"/>
          <w:jc w:val="center"/>
        </w:trPr>
        <w:tc>
          <w:tcPr>
            <w:tcW w:w="1178" w:type="dxa"/>
            <w:vMerge/>
            <w:tcBorders>
              <w:left w:val="single" w:sz="12" w:space="0" w:color="auto"/>
              <w:bottom w:val="single" w:sz="12" w:space="0" w:color="auto"/>
              <w:right w:val="double" w:sz="6" w:space="0" w:color="auto"/>
            </w:tcBorders>
          </w:tcPr>
          <w:p w14:paraId="61BD6C91" w14:textId="77777777" w:rsidR="00E0330A" w:rsidRPr="00C51526" w:rsidRDefault="00E0330A" w:rsidP="00D87325">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3AFADE14" w14:textId="7B354D04" w:rsidR="00E0330A" w:rsidRPr="00C51526" w:rsidRDefault="00E0330A" w:rsidP="00D87325">
            <w:pPr>
              <w:spacing w:before="40" w:after="40"/>
              <w:ind w:left="340"/>
              <w:rPr>
                <w:sz w:val="18"/>
                <w:szCs w:val="18"/>
                <w:lang w:eastAsia="zh-CN"/>
              </w:rPr>
            </w:pPr>
            <w:ins w:id="274" w:author="French" w:date="2023-04-05T00:03:00Z">
              <w:r w:rsidRPr="00C51526">
                <w:rPr>
                  <w:color w:val="000000" w:themeColor="text1"/>
                  <w:sz w:val="18"/>
                  <w:szCs w:val="18"/>
                </w:rPr>
                <w:t xml:space="preserve">Requis uniquement pour la notification des stations spatiales non OSG soumises conformément à la Résolution </w:t>
              </w:r>
              <w:r w:rsidRPr="00C51526">
                <w:rPr>
                  <w:b/>
                  <w:bCs/>
                  <w:color w:val="000000" w:themeColor="text1"/>
                  <w:sz w:val="18"/>
                  <w:szCs w:val="18"/>
                </w:rPr>
                <w:t>[</w:t>
              </w:r>
            </w:ins>
            <w:ins w:id="275" w:author="French" w:date="2023-11-11T08:00:00Z">
              <w:r w:rsidR="002C5CA5" w:rsidRPr="00C51526">
                <w:rPr>
                  <w:b/>
                  <w:bCs/>
                  <w:color w:val="000000" w:themeColor="text1"/>
                  <w:sz w:val="18"/>
                  <w:szCs w:val="18"/>
                </w:rPr>
                <w:t>EUR-A117-SAT-TO-SAT</w:t>
              </w:r>
            </w:ins>
            <w:ins w:id="276" w:author="French" w:date="2023-04-05T00:03:00Z">
              <w:r w:rsidRPr="00C51526">
                <w:rPr>
                  <w:b/>
                  <w:bCs/>
                  <w:color w:val="000000" w:themeColor="text1"/>
                  <w:sz w:val="18"/>
                  <w:szCs w:val="18"/>
                </w:rPr>
                <w:t>] (CMR-23)</w:t>
              </w:r>
            </w:ins>
          </w:p>
        </w:tc>
        <w:tc>
          <w:tcPr>
            <w:tcW w:w="636" w:type="dxa"/>
            <w:vMerge/>
            <w:tcBorders>
              <w:left w:val="double" w:sz="4" w:space="0" w:color="auto"/>
              <w:bottom w:val="single" w:sz="12" w:space="0" w:color="auto"/>
              <w:right w:val="single" w:sz="4" w:space="0" w:color="auto"/>
            </w:tcBorders>
            <w:vAlign w:val="center"/>
          </w:tcPr>
          <w:p w14:paraId="45267238" w14:textId="77777777" w:rsidR="00E0330A" w:rsidRPr="00C51526" w:rsidRDefault="00E0330A" w:rsidP="00D87325">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6EF896B9" w14:textId="77777777" w:rsidR="00E0330A" w:rsidRPr="00C51526" w:rsidRDefault="00E0330A" w:rsidP="00D87325">
            <w:pPr>
              <w:spacing w:before="40" w:after="40"/>
              <w:jc w:val="center"/>
              <w:rPr>
                <w:rFonts w:asciiTheme="majorBidi" w:hAnsiTheme="majorBidi" w:cstheme="majorBidi"/>
                <w:sz w:val="16"/>
                <w:szCs w:val="16"/>
              </w:rPr>
            </w:pPr>
          </w:p>
        </w:tc>
        <w:tc>
          <w:tcPr>
            <w:tcW w:w="911" w:type="dxa"/>
            <w:vMerge/>
            <w:tcBorders>
              <w:left w:val="nil"/>
              <w:bottom w:val="single" w:sz="12" w:space="0" w:color="auto"/>
              <w:right w:val="single" w:sz="4" w:space="0" w:color="auto"/>
            </w:tcBorders>
            <w:vAlign w:val="center"/>
          </w:tcPr>
          <w:p w14:paraId="51BB22E1" w14:textId="77777777" w:rsidR="00E0330A" w:rsidRPr="00C51526" w:rsidRDefault="00E0330A" w:rsidP="00D87325">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1335EC54"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16B81D26" w14:textId="77777777" w:rsidR="00E0330A" w:rsidRPr="00C51526" w:rsidRDefault="00E0330A" w:rsidP="00D87325">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3042EAFC" w14:textId="77777777" w:rsidR="00E0330A" w:rsidRPr="00C51526" w:rsidRDefault="00E0330A" w:rsidP="00D87325">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123D9786" w14:textId="77777777" w:rsidR="00E0330A" w:rsidRPr="00C51526" w:rsidRDefault="00E0330A" w:rsidP="00D87325">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FEA9837" w14:textId="77777777" w:rsidR="00E0330A" w:rsidRPr="00C51526" w:rsidRDefault="00E0330A" w:rsidP="00D87325">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45DE5A16" w14:textId="77777777" w:rsidR="00E0330A" w:rsidRPr="00C51526" w:rsidRDefault="00E0330A" w:rsidP="00D87325">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7E32CB3D" w14:textId="77777777" w:rsidR="00E0330A" w:rsidRPr="00C51526" w:rsidRDefault="00E0330A" w:rsidP="00D87325">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7DABEDC6" w14:textId="77777777" w:rsidR="00E0330A" w:rsidRPr="00C51526" w:rsidRDefault="00E0330A" w:rsidP="00D87325">
            <w:pPr>
              <w:spacing w:before="40" w:after="40"/>
              <w:jc w:val="center"/>
              <w:rPr>
                <w:rFonts w:asciiTheme="majorBidi" w:hAnsiTheme="majorBidi" w:cstheme="majorBidi"/>
                <w:b/>
                <w:bCs/>
                <w:sz w:val="18"/>
                <w:szCs w:val="18"/>
              </w:rPr>
            </w:pPr>
          </w:p>
        </w:tc>
      </w:tr>
    </w:tbl>
    <w:p w14:paraId="3C49F883" w14:textId="77777777" w:rsidR="00E27447" w:rsidRPr="00C51526" w:rsidRDefault="00E27447" w:rsidP="00D87325"/>
    <w:p w14:paraId="7CCF9440" w14:textId="77777777" w:rsidR="00E27447" w:rsidRPr="00C51526" w:rsidRDefault="00E27447" w:rsidP="00D87325">
      <w:pPr>
        <w:pStyle w:val="Reasons"/>
      </w:pPr>
    </w:p>
    <w:p w14:paraId="42775336" w14:textId="77777777" w:rsidR="00E27447" w:rsidRPr="00C51526" w:rsidRDefault="005126ED" w:rsidP="00D87325">
      <w:pPr>
        <w:pStyle w:val="Proposal"/>
      </w:pPr>
      <w:r w:rsidRPr="00C51526">
        <w:t>MOD</w:t>
      </w:r>
      <w:r w:rsidRPr="00C51526">
        <w:tab/>
        <w:t>EUR/65A17/11</w:t>
      </w:r>
      <w:r w:rsidRPr="00C51526">
        <w:rPr>
          <w:vanish/>
          <w:color w:val="7F7F7F" w:themeColor="text1" w:themeTint="80"/>
          <w:vertAlign w:val="superscript"/>
        </w:rPr>
        <w:t>#1900</w:t>
      </w:r>
    </w:p>
    <w:p w14:paraId="76C0111C" w14:textId="77777777" w:rsidR="00C86B0F" w:rsidRPr="00C51526" w:rsidRDefault="005126ED" w:rsidP="00D87325">
      <w:pPr>
        <w:pStyle w:val="TableNo"/>
        <w:ind w:right="11903"/>
        <w:rPr>
          <w:b/>
          <w:bCs/>
        </w:rPr>
      </w:pPr>
      <w:r w:rsidRPr="00C51526">
        <w:rPr>
          <w:b/>
          <w:bCs/>
        </w:rPr>
        <w:t>TABLEAU C</w:t>
      </w:r>
    </w:p>
    <w:p w14:paraId="415D5EDA" w14:textId="77777777" w:rsidR="00C86B0F" w:rsidRPr="00C51526" w:rsidRDefault="005126ED" w:rsidP="00D87325">
      <w:pPr>
        <w:pStyle w:val="Tabletitle"/>
        <w:ind w:right="11903"/>
        <w:rPr>
          <w:b w:val="0"/>
          <w:bCs/>
          <w:sz w:val="16"/>
          <w:szCs w:val="16"/>
        </w:rPr>
      </w:pPr>
      <w:r w:rsidRPr="00C51526">
        <w:t>CARACTÉRISTIQUES À FOURNIR POUR CHAQUE GROUPE D'ASSIGNATION DE FRÉQUENCE</w:t>
      </w:r>
      <w:r w:rsidRPr="00C51526">
        <w:br/>
        <w:t>D'UN FAISCEAU D'ANTENNE DE SATELLITE OU D'UNE ANTENNE DE STATION TERRIENNE</w:t>
      </w:r>
      <w:r w:rsidRPr="00C51526">
        <w:br/>
        <w:t>OU D'UNE ANTENNE DE STATION DE RADIOASTRONOMIE</w:t>
      </w:r>
      <w:r w:rsidRPr="00C51526">
        <w:rPr>
          <w:b w:val="0"/>
          <w:bCs/>
          <w:sz w:val="16"/>
          <w:szCs w:val="16"/>
        </w:rPr>
        <w:t>     (Rév.CMR-</w:t>
      </w:r>
      <w:del w:id="277" w:author="Frenche" w:date="2023-05-10T10:48:00Z">
        <w:r w:rsidRPr="00C51526" w:rsidDel="007972E2">
          <w:rPr>
            <w:b w:val="0"/>
            <w:bCs/>
            <w:sz w:val="16"/>
            <w:szCs w:val="16"/>
          </w:rPr>
          <w:delText>19</w:delText>
        </w:r>
      </w:del>
      <w:ins w:id="278" w:author="Frenche" w:date="2023-05-10T10:48:00Z">
        <w:r w:rsidRPr="00C51526">
          <w:rPr>
            <w:b w:val="0"/>
            <w:bCs/>
            <w:sz w:val="16"/>
            <w:szCs w:val="16"/>
          </w:rPr>
          <w:t>23</w:t>
        </w:r>
      </w:ins>
      <w:r w:rsidRPr="00C51526">
        <w:rPr>
          <w:b w:val="0"/>
          <w:bCs/>
          <w:sz w:val="16"/>
          <w:szCs w:val="16"/>
        </w:rPr>
        <w:t>)</w:t>
      </w:r>
    </w:p>
    <w:tbl>
      <w:tblPr>
        <w:tblW w:w="18484" w:type="dxa"/>
        <w:jc w:val="center"/>
        <w:tblLook w:val="04A0" w:firstRow="1" w:lastRow="0" w:firstColumn="1" w:lastColumn="0" w:noHBand="0" w:noVBand="1"/>
      </w:tblPr>
      <w:tblGrid>
        <w:gridCol w:w="1179"/>
        <w:gridCol w:w="7935"/>
        <w:gridCol w:w="709"/>
        <w:gridCol w:w="850"/>
        <w:gridCol w:w="851"/>
        <w:gridCol w:w="881"/>
        <w:gridCol w:w="678"/>
        <w:gridCol w:w="709"/>
        <w:gridCol w:w="850"/>
        <w:gridCol w:w="709"/>
        <w:gridCol w:w="850"/>
        <w:gridCol w:w="1680"/>
        <w:gridCol w:w="603"/>
      </w:tblGrid>
      <w:tr w:rsidR="007972E2" w:rsidRPr="00C51526" w14:paraId="3E3DAC14" w14:textId="77777777" w:rsidTr="00DC5762">
        <w:trPr>
          <w:trHeight w:val="3000"/>
          <w:tblHeader/>
          <w:jc w:val="center"/>
        </w:trPr>
        <w:tc>
          <w:tcPr>
            <w:tcW w:w="1179" w:type="dxa"/>
            <w:tcBorders>
              <w:top w:val="single" w:sz="12" w:space="0" w:color="auto"/>
              <w:left w:val="single" w:sz="12" w:space="0" w:color="auto"/>
              <w:bottom w:val="single" w:sz="12" w:space="0" w:color="auto"/>
              <w:right w:val="nil"/>
            </w:tcBorders>
            <w:textDirection w:val="btLr"/>
            <w:vAlign w:val="center"/>
            <w:hideMark/>
          </w:tcPr>
          <w:p w14:paraId="360C9874" w14:textId="77777777" w:rsidR="00C86B0F" w:rsidRPr="00C51526" w:rsidRDefault="005126ED" w:rsidP="00D87325">
            <w:pPr>
              <w:spacing w:before="40" w:after="40"/>
              <w:jc w:val="center"/>
              <w:rPr>
                <w:rFonts w:asciiTheme="majorBidi" w:hAnsiTheme="majorBidi" w:cstheme="majorBidi"/>
                <w:b/>
                <w:bCs/>
                <w:sz w:val="16"/>
                <w:szCs w:val="16"/>
              </w:rPr>
            </w:pPr>
            <w:r w:rsidRPr="00C51526">
              <w:rPr>
                <w:rFonts w:asciiTheme="majorBidi" w:hAnsiTheme="majorBidi" w:cstheme="majorBidi"/>
                <w:b/>
                <w:bCs/>
                <w:sz w:val="16"/>
                <w:szCs w:val="16"/>
              </w:rPr>
              <w:t>Points de l'Appendice</w:t>
            </w:r>
          </w:p>
        </w:tc>
        <w:tc>
          <w:tcPr>
            <w:tcW w:w="7935" w:type="dxa"/>
            <w:tcBorders>
              <w:top w:val="single" w:sz="12" w:space="0" w:color="auto"/>
              <w:left w:val="double" w:sz="6" w:space="0" w:color="auto"/>
              <w:bottom w:val="single" w:sz="12" w:space="0" w:color="auto"/>
              <w:right w:val="double" w:sz="4" w:space="0" w:color="auto"/>
            </w:tcBorders>
            <w:vAlign w:val="center"/>
            <w:hideMark/>
          </w:tcPr>
          <w:p w14:paraId="1C416A04" w14:textId="77777777" w:rsidR="00C86B0F" w:rsidRPr="00C51526" w:rsidRDefault="005126ED" w:rsidP="00D87325">
            <w:pPr>
              <w:spacing w:before="40" w:after="40"/>
              <w:jc w:val="center"/>
              <w:rPr>
                <w:rFonts w:asciiTheme="majorBidi" w:hAnsiTheme="majorBidi" w:cstheme="majorBidi"/>
                <w:b/>
                <w:bCs/>
                <w:i/>
                <w:iCs/>
                <w:sz w:val="16"/>
                <w:szCs w:val="16"/>
              </w:rPr>
            </w:pPr>
            <w:r w:rsidRPr="00C51526">
              <w:rPr>
                <w:rFonts w:asciiTheme="majorBidi" w:hAnsiTheme="majorBidi" w:cstheme="majorBidi"/>
                <w:b/>
                <w:bCs/>
                <w:i/>
                <w:iCs/>
                <w:sz w:val="16"/>
                <w:szCs w:val="16"/>
                <w:lang w:eastAsia="zh-CN"/>
              </w:rPr>
              <w:t xml:space="preserve">C </w:t>
            </w:r>
            <w:r w:rsidRPr="00C51526">
              <w:rPr>
                <w:rFonts w:asciiTheme="majorBidi" w:hAnsiTheme="majorBidi" w:cstheme="majorBidi"/>
                <w:b/>
                <w:bCs/>
                <w:i/>
                <w:iCs/>
                <w:sz w:val="16"/>
                <w:szCs w:val="16"/>
                <w:vertAlign w:val="superscript"/>
                <w:lang w:eastAsia="zh-CN"/>
              </w:rPr>
              <w:t>_</w:t>
            </w:r>
            <w:r w:rsidRPr="00C51526">
              <w:rPr>
                <w:rFonts w:asciiTheme="majorBidi" w:hAnsiTheme="majorBidi" w:cstheme="majorBidi"/>
                <w:b/>
                <w:bCs/>
                <w:i/>
                <w:iCs/>
                <w:sz w:val="16"/>
                <w:szCs w:val="16"/>
                <w:lang w:eastAsia="zh-CN"/>
              </w:rPr>
              <w:t xml:space="preserve"> CARACTÉRISTIQUES À FOURNIR POUR CHAQUE GROUPE D'ASSIGNATION DE FRÉQUENCE D'UN FAISCEAU D'ANTENNE DE SATELLITE OU D'UNE ANTENNE DE STATION TERRIENNE </w:t>
            </w:r>
            <w:r w:rsidRPr="00C51526">
              <w:rPr>
                <w:rFonts w:asciiTheme="majorBidi" w:hAnsiTheme="majorBidi" w:cstheme="majorBidi"/>
                <w:b/>
                <w:bCs/>
                <w:i/>
                <w:iCs/>
                <w:sz w:val="16"/>
                <w:szCs w:val="16"/>
                <w:lang w:eastAsia="zh-CN"/>
              </w:rPr>
              <w:br/>
              <w:t>OU D'UNE ANTENNE DE STATION DE RADIOASTRONOMIE</w:t>
            </w:r>
          </w:p>
        </w:tc>
        <w:tc>
          <w:tcPr>
            <w:tcW w:w="709" w:type="dxa"/>
            <w:tcBorders>
              <w:top w:val="single" w:sz="12" w:space="0" w:color="auto"/>
              <w:left w:val="double" w:sz="4" w:space="0" w:color="auto"/>
              <w:bottom w:val="single" w:sz="12" w:space="0" w:color="auto"/>
              <w:right w:val="single" w:sz="4" w:space="0" w:color="auto"/>
            </w:tcBorders>
            <w:textDirection w:val="btLr"/>
            <w:vAlign w:val="center"/>
            <w:hideMark/>
          </w:tcPr>
          <w:p w14:paraId="148CE70F"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 xml:space="preserve">Publication anticipée d'un réseau à </w:t>
            </w:r>
            <w:r w:rsidRPr="00C51526">
              <w:rPr>
                <w:rFonts w:asciiTheme="majorBidi" w:hAnsiTheme="majorBidi" w:cstheme="majorBidi"/>
                <w:b/>
                <w:bCs/>
                <w:sz w:val="16"/>
                <w:szCs w:val="16"/>
              </w:rPr>
              <w:br/>
              <w:t>satellite géostationnaire</w:t>
            </w:r>
          </w:p>
        </w:tc>
        <w:tc>
          <w:tcPr>
            <w:tcW w:w="850" w:type="dxa"/>
            <w:tcBorders>
              <w:top w:val="single" w:sz="12" w:space="0" w:color="auto"/>
              <w:left w:val="nil"/>
              <w:bottom w:val="single" w:sz="12" w:space="0" w:color="auto"/>
              <w:right w:val="single" w:sz="4" w:space="0" w:color="auto"/>
            </w:tcBorders>
            <w:textDirection w:val="btLr"/>
            <w:vAlign w:val="center"/>
            <w:hideMark/>
          </w:tcPr>
          <w:p w14:paraId="7C88E87D"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 xml:space="preserve">Publication anticipée d'un réseau à satellite non géostationnaire soumis à la coordination au titre de la </w:t>
            </w:r>
            <w:r w:rsidRPr="00C51526">
              <w:rPr>
                <w:rFonts w:asciiTheme="majorBidi" w:hAnsiTheme="majorBidi" w:cstheme="majorBidi"/>
                <w:b/>
                <w:bCs/>
                <w:sz w:val="16"/>
                <w:szCs w:val="16"/>
              </w:rPr>
              <w:br/>
              <w:t>Section II de l'Article 9</w:t>
            </w:r>
          </w:p>
        </w:tc>
        <w:tc>
          <w:tcPr>
            <w:tcW w:w="851" w:type="dxa"/>
            <w:tcBorders>
              <w:top w:val="single" w:sz="12" w:space="0" w:color="auto"/>
              <w:left w:val="nil"/>
              <w:bottom w:val="single" w:sz="12" w:space="0" w:color="auto"/>
              <w:right w:val="single" w:sz="4" w:space="0" w:color="auto"/>
            </w:tcBorders>
            <w:textDirection w:val="btLr"/>
            <w:vAlign w:val="center"/>
            <w:hideMark/>
          </w:tcPr>
          <w:p w14:paraId="2B4BEC89"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 xml:space="preserve">Publication anticipée d'un réseau à satellite non géostationnaire non soumis à la coordination au titre de la </w:t>
            </w:r>
            <w:r w:rsidRPr="00C51526">
              <w:rPr>
                <w:rFonts w:asciiTheme="majorBidi" w:hAnsiTheme="majorBidi" w:cstheme="majorBidi"/>
                <w:b/>
                <w:bCs/>
                <w:sz w:val="16"/>
                <w:szCs w:val="16"/>
              </w:rPr>
              <w:br/>
              <w:t>Section II de l'Article 9</w:t>
            </w:r>
          </w:p>
        </w:tc>
        <w:tc>
          <w:tcPr>
            <w:tcW w:w="881" w:type="dxa"/>
            <w:tcBorders>
              <w:top w:val="single" w:sz="12" w:space="0" w:color="auto"/>
              <w:left w:val="nil"/>
              <w:bottom w:val="single" w:sz="12" w:space="0" w:color="auto"/>
              <w:right w:val="single" w:sz="4" w:space="0" w:color="auto"/>
            </w:tcBorders>
            <w:textDirection w:val="btLr"/>
            <w:vAlign w:val="center"/>
            <w:hideMark/>
          </w:tcPr>
          <w:p w14:paraId="1ABE179E"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678" w:type="dxa"/>
            <w:tcBorders>
              <w:top w:val="single" w:sz="12" w:space="0" w:color="auto"/>
              <w:left w:val="nil"/>
              <w:bottom w:val="single" w:sz="12" w:space="0" w:color="auto"/>
              <w:right w:val="single" w:sz="4" w:space="0" w:color="auto"/>
            </w:tcBorders>
            <w:textDirection w:val="btLr"/>
            <w:vAlign w:val="center"/>
            <w:hideMark/>
          </w:tcPr>
          <w:p w14:paraId="099CC5B2"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 xml:space="preserve">Notification ou coordination d'un réseau </w:t>
            </w:r>
            <w:r w:rsidRPr="00C51526">
              <w:rPr>
                <w:rFonts w:asciiTheme="majorBidi" w:hAnsiTheme="majorBidi" w:cstheme="majorBidi"/>
                <w:b/>
                <w:bCs/>
                <w:sz w:val="16"/>
                <w:szCs w:val="16"/>
              </w:rPr>
              <w:br/>
              <w:t>à satellite non géostationnaire</w:t>
            </w:r>
          </w:p>
        </w:tc>
        <w:tc>
          <w:tcPr>
            <w:tcW w:w="709" w:type="dxa"/>
            <w:tcBorders>
              <w:top w:val="single" w:sz="12" w:space="0" w:color="auto"/>
              <w:left w:val="nil"/>
              <w:bottom w:val="single" w:sz="12" w:space="0" w:color="auto"/>
              <w:right w:val="single" w:sz="4" w:space="0" w:color="auto"/>
            </w:tcBorders>
            <w:textDirection w:val="btLr"/>
            <w:vAlign w:val="center"/>
            <w:hideMark/>
          </w:tcPr>
          <w:p w14:paraId="5E58E11B"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Notification ou coordination d'une station terrienne (y compris la notification au 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12C09F6E"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 xml:space="preserve">Fiche de notification pour un réseau à satellite du service de radiodiffusion par satellite au titre de l'Appendice 30 </w:t>
            </w:r>
            <w:r w:rsidRPr="00C51526">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02B0F18B"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 xml:space="preserve">Fiche de notification pour un réseau à satellite (liaison de connexion) au titre </w:t>
            </w:r>
            <w:r w:rsidRPr="00C51526">
              <w:rPr>
                <w:rFonts w:asciiTheme="majorBidi" w:hAnsiTheme="majorBidi" w:cstheme="majorBidi"/>
                <w:b/>
                <w:bCs/>
                <w:sz w:val="16"/>
                <w:szCs w:val="16"/>
              </w:rPr>
              <w:br/>
              <w:t>de l'Appendice 30A (Articles 4 et 5)</w:t>
            </w:r>
          </w:p>
        </w:tc>
        <w:tc>
          <w:tcPr>
            <w:tcW w:w="850" w:type="dxa"/>
            <w:tcBorders>
              <w:top w:val="single" w:sz="12" w:space="0" w:color="auto"/>
              <w:left w:val="nil"/>
              <w:bottom w:val="single" w:sz="12" w:space="0" w:color="auto"/>
              <w:right w:val="double" w:sz="6" w:space="0" w:color="auto"/>
            </w:tcBorders>
            <w:textDirection w:val="btLr"/>
            <w:vAlign w:val="center"/>
            <w:hideMark/>
          </w:tcPr>
          <w:p w14:paraId="592F05E9" w14:textId="77777777" w:rsidR="00C86B0F" w:rsidRPr="00C51526" w:rsidRDefault="005126ED" w:rsidP="00D87325">
            <w:pPr>
              <w:spacing w:before="0" w:after="40"/>
              <w:jc w:val="center"/>
              <w:rPr>
                <w:rFonts w:asciiTheme="majorBidi" w:hAnsiTheme="majorBidi" w:cstheme="majorBidi"/>
                <w:b/>
                <w:bCs/>
                <w:sz w:val="16"/>
                <w:szCs w:val="16"/>
              </w:rPr>
            </w:pPr>
            <w:r w:rsidRPr="00C51526">
              <w:rPr>
                <w:rFonts w:asciiTheme="majorBidi" w:hAnsiTheme="majorBidi" w:cstheme="majorBidi"/>
                <w:b/>
                <w:bCs/>
                <w:sz w:val="16"/>
                <w:szCs w:val="16"/>
              </w:rPr>
              <w:t>Fiche de notification pour un réseau à satellite du service fixe par satellite au titre de l'Appendice 30B (Articles 6 et 8)</w:t>
            </w:r>
          </w:p>
        </w:tc>
        <w:tc>
          <w:tcPr>
            <w:tcW w:w="1680" w:type="dxa"/>
            <w:tcBorders>
              <w:top w:val="single" w:sz="12" w:space="0" w:color="auto"/>
              <w:left w:val="nil"/>
              <w:bottom w:val="single" w:sz="12" w:space="0" w:color="auto"/>
              <w:right w:val="nil"/>
            </w:tcBorders>
            <w:textDirection w:val="btLr"/>
            <w:vAlign w:val="center"/>
            <w:hideMark/>
          </w:tcPr>
          <w:p w14:paraId="7C02A01F" w14:textId="77777777" w:rsidR="00C86B0F" w:rsidRPr="00C51526" w:rsidRDefault="005126ED" w:rsidP="00D87325">
            <w:pPr>
              <w:spacing w:before="40" w:after="40"/>
              <w:jc w:val="center"/>
              <w:rPr>
                <w:rFonts w:asciiTheme="majorBidi" w:hAnsiTheme="majorBidi" w:cstheme="majorBidi"/>
                <w:b/>
                <w:bCs/>
                <w:sz w:val="16"/>
                <w:szCs w:val="16"/>
              </w:rPr>
            </w:pPr>
            <w:r w:rsidRPr="00C51526">
              <w:rPr>
                <w:rFonts w:asciiTheme="majorBidi" w:hAnsiTheme="majorBidi" w:cstheme="majorBidi"/>
                <w:b/>
                <w:bCs/>
                <w:sz w:val="16"/>
                <w:szCs w:val="16"/>
              </w:rPr>
              <w:t>Points de l'Appendice</w:t>
            </w:r>
          </w:p>
        </w:tc>
        <w:tc>
          <w:tcPr>
            <w:tcW w:w="603" w:type="dxa"/>
            <w:tcBorders>
              <w:top w:val="single" w:sz="12" w:space="0" w:color="auto"/>
              <w:left w:val="double" w:sz="6" w:space="0" w:color="auto"/>
              <w:bottom w:val="single" w:sz="12" w:space="0" w:color="auto"/>
              <w:right w:val="single" w:sz="12" w:space="0" w:color="auto"/>
            </w:tcBorders>
            <w:textDirection w:val="btLr"/>
            <w:vAlign w:val="center"/>
            <w:hideMark/>
          </w:tcPr>
          <w:p w14:paraId="0BC5CC5C" w14:textId="77777777" w:rsidR="00C86B0F" w:rsidRPr="00C51526" w:rsidRDefault="005126ED" w:rsidP="00D87325">
            <w:pPr>
              <w:spacing w:before="40" w:after="40"/>
              <w:jc w:val="center"/>
              <w:rPr>
                <w:rFonts w:asciiTheme="majorBidi" w:hAnsiTheme="majorBidi" w:cstheme="majorBidi"/>
                <w:b/>
                <w:bCs/>
                <w:sz w:val="16"/>
                <w:szCs w:val="16"/>
              </w:rPr>
            </w:pPr>
            <w:r w:rsidRPr="00C51526">
              <w:rPr>
                <w:rFonts w:asciiTheme="majorBidi" w:hAnsiTheme="majorBidi" w:cstheme="majorBidi"/>
                <w:b/>
                <w:bCs/>
                <w:sz w:val="16"/>
                <w:szCs w:val="16"/>
              </w:rPr>
              <w:t>Radioastronomie</w:t>
            </w:r>
          </w:p>
        </w:tc>
      </w:tr>
      <w:tr w:rsidR="007972E2" w:rsidRPr="00C51526" w14:paraId="6B8FE1F4" w14:textId="77777777" w:rsidTr="007972E2">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5EFF601E" w14:textId="77777777" w:rsidR="00C86B0F" w:rsidRPr="00C51526" w:rsidRDefault="005126ED" w:rsidP="00D87325">
            <w:pPr>
              <w:tabs>
                <w:tab w:val="left" w:pos="720"/>
              </w:tabs>
              <w:overflowPunct/>
              <w:autoSpaceDE/>
              <w:adjustRightInd/>
              <w:spacing w:before="40" w:after="40"/>
              <w:rPr>
                <w:rFonts w:asciiTheme="majorBidi" w:hAnsiTheme="majorBidi" w:cstheme="majorBidi"/>
                <w:sz w:val="18"/>
                <w:szCs w:val="18"/>
                <w:lang w:eastAsia="zh-CN"/>
              </w:rPr>
            </w:pPr>
            <w:r w:rsidRPr="00C51526">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06174B79" w14:textId="77777777" w:rsidR="00C86B0F" w:rsidRPr="00C51526" w:rsidRDefault="005126ED" w:rsidP="00D87325">
            <w:pPr>
              <w:spacing w:before="40" w:after="40"/>
              <w:ind w:left="340"/>
              <w:rPr>
                <w:sz w:val="18"/>
                <w:szCs w:val="18"/>
              </w:rPr>
            </w:pPr>
            <w:r w:rsidRPr="00C51526">
              <w:rPr>
                <w:sz w:val="18"/>
                <w:szCs w:val="18"/>
              </w:rPr>
              <w:t>...</w:t>
            </w:r>
          </w:p>
        </w:tc>
        <w:tc>
          <w:tcPr>
            <w:tcW w:w="709" w:type="dxa"/>
            <w:tcBorders>
              <w:top w:val="single" w:sz="4" w:space="0" w:color="auto"/>
              <w:left w:val="double" w:sz="4" w:space="0" w:color="auto"/>
              <w:bottom w:val="single" w:sz="12" w:space="0" w:color="auto"/>
              <w:right w:val="single" w:sz="4" w:space="0" w:color="auto"/>
            </w:tcBorders>
            <w:shd w:val="clear" w:color="auto" w:fill="FFFFFF"/>
            <w:vAlign w:val="center"/>
          </w:tcPr>
          <w:p w14:paraId="46B71C00"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12" w:space="0" w:color="auto"/>
              <w:right w:val="single" w:sz="4" w:space="0" w:color="auto"/>
            </w:tcBorders>
            <w:shd w:val="clear" w:color="auto" w:fill="FFFFFF"/>
            <w:vAlign w:val="center"/>
          </w:tcPr>
          <w:p w14:paraId="79BA0AEE"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nil"/>
              <w:bottom w:val="single" w:sz="12" w:space="0" w:color="auto"/>
              <w:right w:val="single" w:sz="4" w:space="0" w:color="auto"/>
            </w:tcBorders>
            <w:shd w:val="clear" w:color="auto" w:fill="FFFFFF"/>
            <w:vAlign w:val="center"/>
          </w:tcPr>
          <w:p w14:paraId="714251FB"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1" w:type="dxa"/>
            <w:tcBorders>
              <w:top w:val="single" w:sz="4" w:space="0" w:color="auto"/>
              <w:left w:val="nil"/>
              <w:bottom w:val="single" w:sz="12" w:space="0" w:color="auto"/>
              <w:right w:val="single" w:sz="4" w:space="0" w:color="auto"/>
            </w:tcBorders>
            <w:shd w:val="clear" w:color="auto" w:fill="FFFFFF"/>
            <w:vAlign w:val="center"/>
          </w:tcPr>
          <w:p w14:paraId="184FFE66"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single" w:sz="4" w:space="0" w:color="auto"/>
              <w:left w:val="nil"/>
              <w:bottom w:val="single" w:sz="12" w:space="0" w:color="auto"/>
              <w:right w:val="single" w:sz="4" w:space="0" w:color="auto"/>
            </w:tcBorders>
            <w:shd w:val="clear" w:color="auto" w:fill="FFFFFF"/>
            <w:vAlign w:val="center"/>
          </w:tcPr>
          <w:p w14:paraId="4FDF5E67"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nil"/>
              <w:bottom w:val="single" w:sz="12" w:space="0" w:color="auto"/>
              <w:right w:val="nil"/>
            </w:tcBorders>
            <w:shd w:val="clear" w:color="auto" w:fill="FFFFFF"/>
            <w:vAlign w:val="center"/>
          </w:tcPr>
          <w:p w14:paraId="47357CF8"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12" w:space="0" w:color="auto"/>
              <w:right w:val="single" w:sz="4" w:space="0" w:color="auto"/>
            </w:tcBorders>
            <w:vAlign w:val="center"/>
          </w:tcPr>
          <w:p w14:paraId="6A0810FB"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nil"/>
              <w:bottom w:val="single" w:sz="12" w:space="0" w:color="auto"/>
              <w:right w:val="single" w:sz="4" w:space="0" w:color="auto"/>
            </w:tcBorders>
            <w:vAlign w:val="center"/>
          </w:tcPr>
          <w:p w14:paraId="528053AF"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12" w:space="0" w:color="auto"/>
              <w:right w:val="double" w:sz="6" w:space="0" w:color="auto"/>
            </w:tcBorders>
            <w:shd w:val="clear" w:color="auto" w:fill="FFFFFF"/>
            <w:vAlign w:val="center"/>
          </w:tcPr>
          <w:p w14:paraId="20174CFF"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4" w:space="0" w:color="auto"/>
              <w:left w:val="double" w:sz="6" w:space="0" w:color="auto"/>
              <w:bottom w:val="single" w:sz="4" w:space="0" w:color="auto"/>
              <w:right w:val="double" w:sz="6" w:space="0" w:color="auto"/>
            </w:tcBorders>
          </w:tcPr>
          <w:p w14:paraId="38F1A61C" w14:textId="77777777" w:rsidR="00C86B0F" w:rsidRPr="00C51526" w:rsidRDefault="00C86B0F" w:rsidP="00D87325">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single" w:sz="4" w:space="0" w:color="auto"/>
              <w:left w:val="double" w:sz="6" w:space="0" w:color="auto"/>
              <w:bottom w:val="single" w:sz="4" w:space="0" w:color="auto"/>
              <w:right w:val="single" w:sz="12" w:space="0" w:color="auto"/>
            </w:tcBorders>
            <w:vAlign w:val="center"/>
          </w:tcPr>
          <w:p w14:paraId="297E40FD"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972E2" w:rsidRPr="00C51526" w14:paraId="49B15AD1" w14:textId="77777777" w:rsidTr="00B82F37">
        <w:trPr>
          <w:cantSplit/>
          <w:jc w:val="center"/>
        </w:trPr>
        <w:tc>
          <w:tcPr>
            <w:tcW w:w="1179" w:type="dxa"/>
            <w:tcBorders>
              <w:top w:val="single" w:sz="12" w:space="0" w:color="auto"/>
              <w:left w:val="single" w:sz="12" w:space="0" w:color="auto"/>
              <w:bottom w:val="single" w:sz="4" w:space="0" w:color="000000"/>
              <w:right w:val="double" w:sz="6" w:space="0" w:color="auto"/>
            </w:tcBorders>
            <w:shd w:val="clear" w:color="auto" w:fill="FFFFFF"/>
            <w:hideMark/>
          </w:tcPr>
          <w:p w14:paraId="09DC48C0" w14:textId="77777777" w:rsidR="00C86B0F" w:rsidRPr="00C51526" w:rsidRDefault="005126ED" w:rsidP="00B82F37">
            <w:pPr>
              <w:keepNext/>
              <w:tabs>
                <w:tab w:val="left" w:pos="720"/>
              </w:tabs>
              <w:overflowPunct/>
              <w:autoSpaceDE/>
              <w:adjustRightInd/>
              <w:spacing w:before="40" w:after="40"/>
              <w:rPr>
                <w:rFonts w:asciiTheme="majorBidi" w:hAnsiTheme="majorBidi" w:cstheme="majorBidi"/>
                <w:sz w:val="18"/>
                <w:szCs w:val="18"/>
                <w:lang w:eastAsia="zh-CN"/>
              </w:rPr>
            </w:pPr>
            <w:r w:rsidRPr="00C51526">
              <w:rPr>
                <w:rFonts w:asciiTheme="majorBidi" w:hAnsiTheme="majorBidi" w:cstheme="majorBidi"/>
                <w:b/>
                <w:bCs/>
                <w:sz w:val="18"/>
                <w:szCs w:val="18"/>
                <w:lang w:eastAsia="zh-CN"/>
              </w:rPr>
              <w:t>C.11</w:t>
            </w:r>
          </w:p>
        </w:tc>
        <w:tc>
          <w:tcPr>
            <w:tcW w:w="7935" w:type="dxa"/>
            <w:tcBorders>
              <w:top w:val="single" w:sz="12" w:space="0" w:color="auto"/>
              <w:left w:val="nil"/>
              <w:bottom w:val="single" w:sz="4" w:space="0" w:color="auto"/>
              <w:right w:val="double" w:sz="4" w:space="0" w:color="auto"/>
            </w:tcBorders>
          </w:tcPr>
          <w:p w14:paraId="62DFB202" w14:textId="77777777" w:rsidR="00C86B0F" w:rsidRPr="00C51526" w:rsidRDefault="005126ED" w:rsidP="00D87325">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C51526">
              <w:rPr>
                <w:rFonts w:asciiTheme="majorBidi" w:hAnsiTheme="majorBidi" w:cstheme="majorBidi"/>
                <w:b/>
                <w:bCs/>
                <w:sz w:val="18"/>
                <w:szCs w:val="18"/>
                <w:lang w:eastAsia="zh-CN"/>
              </w:rPr>
              <w:t>ZONE(S) DE SERVICE</w:t>
            </w:r>
          </w:p>
          <w:p w14:paraId="3ABCE2C6" w14:textId="77777777" w:rsidR="00C86B0F" w:rsidRPr="00C51526" w:rsidRDefault="005126ED" w:rsidP="00D87325">
            <w:pPr>
              <w:keepNext/>
              <w:tabs>
                <w:tab w:val="left" w:pos="720"/>
              </w:tabs>
              <w:overflowPunct/>
              <w:autoSpaceDE/>
              <w:adjustRightInd/>
              <w:spacing w:before="40" w:after="40"/>
              <w:ind w:left="510"/>
              <w:rPr>
                <w:rFonts w:asciiTheme="majorBidi" w:hAnsiTheme="majorBidi" w:cstheme="majorBidi"/>
                <w:b/>
                <w:bCs/>
                <w:sz w:val="18"/>
                <w:szCs w:val="18"/>
                <w:lang w:eastAsia="zh-CN"/>
              </w:rPr>
            </w:pPr>
            <w:r w:rsidRPr="00C51526">
              <w:rPr>
                <w:i/>
                <w:iCs/>
                <w:sz w:val="18"/>
                <w:szCs w:val="18"/>
              </w:rPr>
              <w:t>Pour toutes les applications spatiales, à l'exception des capteurs actifs ou passifs</w:t>
            </w:r>
          </w:p>
        </w:tc>
        <w:tc>
          <w:tcPr>
            <w:tcW w:w="7087"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7B549CEB" w14:textId="77777777" w:rsidR="00C86B0F" w:rsidRPr="00C51526" w:rsidRDefault="00C86B0F" w:rsidP="00D8732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12" w:space="0" w:color="auto"/>
              <w:left w:val="double" w:sz="6" w:space="0" w:color="auto"/>
              <w:bottom w:val="single" w:sz="4" w:space="0" w:color="000000"/>
              <w:right w:val="double" w:sz="6" w:space="0" w:color="auto"/>
            </w:tcBorders>
            <w:shd w:val="clear" w:color="auto" w:fill="FFFFFF"/>
          </w:tcPr>
          <w:p w14:paraId="7814DF26" w14:textId="77777777" w:rsidR="00C86B0F" w:rsidRPr="00C51526" w:rsidRDefault="005126ED" w:rsidP="00B82F37">
            <w:pPr>
              <w:keepNext/>
              <w:tabs>
                <w:tab w:val="left" w:pos="720"/>
              </w:tabs>
              <w:overflowPunct/>
              <w:autoSpaceDE/>
              <w:adjustRightInd/>
              <w:spacing w:before="40" w:after="40"/>
              <w:rPr>
                <w:rFonts w:asciiTheme="majorBidi" w:hAnsiTheme="majorBidi" w:cstheme="majorBidi"/>
                <w:sz w:val="18"/>
                <w:szCs w:val="18"/>
                <w:lang w:eastAsia="zh-CN"/>
              </w:rPr>
            </w:pPr>
            <w:r w:rsidRPr="00C51526">
              <w:rPr>
                <w:rFonts w:asciiTheme="majorBidi" w:hAnsiTheme="majorBidi" w:cstheme="majorBidi"/>
                <w:b/>
                <w:bCs/>
                <w:sz w:val="18"/>
                <w:szCs w:val="18"/>
                <w:lang w:eastAsia="zh-CN"/>
              </w:rPr>
              <w:t>C.11</w:t>
            </w:r>
          </w:p>
        </w:tc>
        <w:tc>
          <w:tcPr>
            <w:tcW w:w="603" w:type="dxa"/>
            <w:tcBorders>
              <w:top w:val="single" w:sz="12" w:space="0" w:color="auto"/>
              <w:left w:val="double" w:sz="6" w:space="0" w:color="auto"/>
              <w:bottom w:val="single" w:sz="4" w:space="0" w:color="000000"/>
              <w:right w:val="single" w:sz="12" w:space="0" w:color="auto"/>
            </w:tcBorders>
            <w:shd w:val="pct20" w:color="000000" w:fill="FFFFFF"/>
            <w:vAlign w:val="center"/>
          </w:tcPr>
          <w:p w14:paraId="53C1B7B4" w14:textId="77777777" w:rsidR="00C86B0F" w:rsidRPr="00C51526" w:rsidRDefault="005126ED" w:rsidP="00D8732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C51526">
              <w:rPr>
                <w:rFonts w:asciiTheme="majorBidi" w:hAnsiTheme="majorBidi" w:cstheme="majorBidi"/>
                <w:b/>
                <w:bCs/>
                <w:sz w:val="18"/>
                <w:szCs w:val="18"/>
                <w:lang w:eastAsia="zh-CN"/>
              </w:rPr>
              <w:t> </w:t>
            </w:r>
          </w:p>
        </w:tc>
      </w:tr>
      <w:tr w:rsidR="007972E2" w:rsidRPr="00C51526" w14:paraId="753CE73D" w14:textId="77777777" w:rsidTr="00B82F37">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33F5E961" w14:textId="77777777" w:rsidR="00C86B0F" w:rsidRPr="00C51526" w:rsidRDefault="005126ED" w:rsidP="00B82F37">
            <w:pPr>
              <w:tabs>
                <w:tab w:val="left" w:pos="720"/>
              </w:tabs>
              <w:overflowPunct/>
              <w:autoSpaceDE/>
              <w:adjustRightInd/>
              <w:spacing w:before="40" w:after="40"/>
              <w:rPr>
                <w:rFonts w:asciiTheme="majorBidi" w:hAnsiTheme="majorBidi" w:cstheme="majorBidi"/>
                <w:sz w:val="18"/>
                <w:szCs w:val="18"/>
                <w:lang w:eastAsia="zh-CN"/>
              </w:rPr>
            </w:pPr>
            <w:r w:rsidRPr="00C51526">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7C0705D3" w14:textId="77777777" w:rsidR="00C86B0F" w:rsidRPr="00C51526" w:rsidRDefault="005126ED" w:rsidP="00D87325">
            <w:pPr>
              <w:keepNext/>
              <w:spacing w:before="40" w:after="40"/>
              <w:ind w:left="170"/>
              <w:rPr>
                <w:sz w:val="18"/>
                <w:szCs w:val="18"/>
              </w:rPr>
            </w:pPr>
            <w:r w:rsidRPr="00C51526">
              <w:rPr>
                <w:sz w:val="18"/>
                <w:szCs w:val="18"/>
              </w:rPr>
              <w:t>la ou les zones de service du faisceau de satellite sur la Terre, si les stations d'émission ou de réception associées sont des stations terriennes</w:t>
            </w:r>
          </w:p>
          <w:p w14:paraId="34777CD1" w14:textId="77777777" w:rsidR="00C86B0F" w:rsidRPr="00C51526" w:rsidRDefault="005126ED" w:rsidP="00D87325">
            <w:pPr>
              <w:keepNext/>
              <w:spacing w:before="40" w:after="40"/>
              <w:ind w:left="340"/>
              <w:rPr>
                <w:sz w:val="18"/>
                <w:szCs w:val="18"/>
              </w:rPr>
            </w:pPr>
            <w:r w:rsidRPr="00C51526">
              <w:rPr>
                <w:sz w:val="18"/>
                <w:szCs w:val="18"/>
              </w:rPr>
              <w:t xml:space="preserve">Dans le cas d'une station spatiale soumise conformément à l'Appendice </w:t>
            </w:r>
            <w:r w:rsidRPr="00C51526">
              <w:rPr>
                <w:b/>
                <w:bCs/>
                <w:sz w:val="18"/>
                <w:szCs w:val="18"/>
              </w:rPr>
              <w:t>30</w:t>
            </w:r>
            <w:r w:rsidRPr="00C51526">
              <w:rPr>
                <w:sz w:val="18"/>
                <w:szCs w:val="18"/>
              </w:rPr>
              <w:t xml:space="preserve">, </w:t>
            </w:r>
            <w:r w:rsidRPr="00C51526">
              <w:rPr>
                <w:b/>
                <w:bCs/>
                <w:sz w:val="18"/>
                <w:szCs w:val="18"/>
              </w:rPr>
              <w:t>30A</w:t>
            </w:r>
            <w:r w:rsidRPr="00C51526">
              <w:rPr>
                <w:sz w:val="18"/>
                <w:szCs w:val="18"/>
              </w:rPr>
              <w:t xml:space="preserve"> ou </w:t>
            </w:r>
            <w:r w:rsidRPr="00C51526">
              <w:rPr>
                <w:b/>
                <w:bCs/>
                <w:sz w:val="18"/>
                <w:szCs w:val="18"/>
              </w:rPr>
              <w:t>30B</w:t>
            </w:r>
            <w:r w:rsidRPr="00C51526">
              <w:rPr>
                <w:sz w:val="18"/>
                <w:szCs w:val="18"/>
              </w:rPr>
              <w:t>, la zone de service identifiée par une série d'au plus cent points de mesure et par le contour de zone de service à la surface de la Terre, ou définie par un angle d'élévation minimum</w:t>
            </w:r>
          </w:p>
          <w:p w14:paraId="66FC3FDB" w14:textId="77777777" w:rsidR="00C86B0F" w:rsidRPr="00C51526" w:rsidRDefault="005126ED" w:rsidP="00D87325">
            <w:pPr>
              <w:spacing w:before="40" w:after="40"/>
              <w:ind w:left="340"/>
              <w:rPr>
                <w:sz w:val="18"/>
                <w:szCs w:val="18"/>
              </w:rPr>
            </w:pPr>
            <w:r w:rsidRPr="00C51526">
              <w:rPr>
                <w:i/>
                <w:sz w:val="18"/>
                <w:szCs w:val="18"/>
              </w:rPr>
              <w:t xml:space="preserve">Note – </w:t>
            </w:r>
            <w:r w:rsidRPr="00C51526">
              <w:rPr>
                <w:sz w:val="18"/>
                <w:szCs w:val="18"/>
              </w:rPr>
              <w:t xml:space="preserve">Lorsqu'une assignation résultant de la conversion d'un allotissement est réintégrée dans le Plan de l'Appendice </w:t>
            </w:r>
            <w:r w:rsidRPr="00C51526">
              <w:rPr>
                <w:b/>
                <w:bCs/>
                <w:sz w:val="18"/>
                <w:szCs w:val="18"/>
              </w:rPr>
              <w:t>30B</w:t>
            </w:r>
            <w:r w:rsidRPr="00C51526">
              <w:rPr>
                <w:sz w:val="18"/>
                <w:szCs w:val="18"/>
              </w:rPr>
              <w:t>, l'administration notificatrice peut choisir au plus vingt points de mesure sur son territoire national pour l'allotissement ainsi réintégré.</w:t>
            </w:r>
          </w:p>
        </w:tc>
        <w:tc>
          <w:tcPr>
            <w:tcW w:w="709" w:type="dxa"/>
            <w:tcBorders>
              <w:top w:val="single" w:sz="4" w:space="0" w:color="auto"/>
              <w:left w:val="double" w:sz="4" w:space="0" w:color="auto"/>
              <w:bottom w:val="single" w:sz="4" w:space="0" w:color="000000"/>
              <w:right w:val="single" w:sz="4" w:space="0" w:color="auto"/>
            </w:tcBorders>
            <w:shd w:val="clear" w:color="auto" w:fill="FFFFFF"/>
            <w:vAlign w:val="center"/>
          </w:tcPr>
          <w:p w14:paraId="762A9DE8"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5BF8B5F4"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single" w:sz="4" w:space="0" w:color="auto"/>
              <w:bottom w:val="single" w:sz="4" w:space="0" w:color="000000"/>
              <w:right w:val="single" w:sz="4" w:space="0" w:color="auto"/>
            </w:tcBorders>
            <w:shd w:val="clear" w:color="auto" w:fill="FFFFFF"/>
            <w:vAlign w:val="center"/>
          </w:tcPr>
          <w:p w14:paraId="6F694866" w14:textId="77777777" w:rsidR="00C86B0F" w:rsidRPr="00C51526" w:rsidRDefault="005126ED" w:rsidP="00D87325">
            <w:pPr>
              <w:tabs>
                <w:tab w:val="left" w:pos="720"/>
              </w:tabs>
              <w:overflowPunct/>
              <w:autoSpaceDE/>
              <w:adjustRightInd/>
              <w:spacing w:before="40" w:after="40"/>
              <w:jc w:val="center"/>
              <w:rPr>
                <w:rFonts w:asciiTheme="majorBidi" w:hAnsiTheme="majorBidi" w:cstheme="majorBidi"/>
                <w:b/>
                <w:bCs/>
                <w:sz w:val="18"/>
                <w:szCs w:val="18"/>
                <w:lang w:eastAsia="zh-CN"/>
              </w:rPr>
            </w:pPr>
            <w:r w:rsidRPr="00C51526">
              <w:rPr>
                <w:rFonts w:asciiTheme="majorBidi" w:hAnsiTheme="majorBidi" w:cstheme="majorBidi"/>
                <w:b/>
                <w:bCs/>
                <w:sz w:val="18"/>
                <w:szCs w:val="18"/>
                <w:lang w:eastAsia="zh-CN"/>
              </w:rPr>
              <w:t>X</w:t>
            </w:r>
          </w:p>
        </w:tc>
        <w:tc>
          <w:tcPr>
            <w:tcW w:w="881" w:type="dxa"/>
            <w:tcBorders>
              <w:top w:val="single" w:sz="4" w:space="0" w:color="auto"/>
              <w:left w:val="single" w:sz="4" w:space="0" w:color="auto"/>
              <w:bottom w:val="single" w:sz="4" w:space="0" w:color="000000"/>
              <w:right w:val="single" w:sz="4" w:space="0" w:color="auto"/>
            </w:tcBorders>
            <w:shd w:val="clear" w:color="auto" w:fill="FFFFFF"/>
            <w:vAlign w:val="center"/>
          </w:tcPr>
          <w:p w14:paraId="350B6D70" w14:textId="77777777" w:rsidR="00C86B0F" w:rsidRPr="00C51526" w:rsidRDefault="005126ED" w:rsidP="00D87325">
            <w:pPr>
              <w:tabs>
                <w:tab w:val="left" w:pos="720"/>
              </w:tabs>
              <w:overflowPunct/>
              <w:autoSpaceDE/>
              <w:adjustRightInd/>
              <w:spacing w:before="40" w:after="40"/>
              <w:jc w:val="center"/>
              <w:rPr>
                <w:rFonts w:asciiTheme="majorBidi" w:hAnsiTheme="majorBidi" w:cstheme="majorBidi"/>
                <w:b/>
                <w:bCs/>
                <w:sz w:val="18"/>
                <w:szCs w:val="18"/>
                <w:lang w:eastAsia="zh-CN"/>
              </w:rPr>
            </w:pPr>
            <w:r w:rsidRPr="00C51526">
              <w:rPr>
                <w:rFonts w:asciiTheme="majorBidi" w:hAnsiTheme="majorBidi" w:cstheme="majorBidi"/>
                <w:b/>
                <w:bCs/>
                <w:sz w:val="18"/>
                <w:szCs w:val="18"/>
                <w:lang w:eastAsia="zh-CN"/>
              </w:rPr>
              <w:t>X</w:t>
            </w:r>
          </w:p>
        </w:tc>
        <w:tc>
          <w:tcPr>
            <w:tcW w:w="678" w:type="dxa"/>
            <w:tcBorders>
              <w:top w:val="single" w:sz="4" w:space="0" w:color="auto"/>
              <w:left w:val="single" w:sz="4" w:space="0" w:color="auto"/>
              <w:bottom w:val="single" w:sz="4" w:space="0" w:color="000000"/>
              <w:right w:val="single" w:sz="4" w:space="0" w:color="auto"/>
            </w:tcBorders>
            <w:shd w:val="clear" w:color="auto" w:fill="FFFFFF"/>
            <w:vAlign w:val="center"/>
          </w:tcPr>
          <w:p w14:paraId="1272293F" w14:textId="77777777" w:rsidR="00C86B0F" w:rsidRPr="00C51526" w:rsidRDefault="005126ED" w:rsidP="00D87325">
            <w:pPr>
              <w:tabs>
                <w:tab w:val="left" w:pos="720"/>
              </w:tabs>
              <w:overflowPunct/>
              <w:autoSpaceDE/>
              <w:adjustRightInd/>
              <w:spacing w:before="40" w:after="40"/>
              <w:jc w:val="center"/>
              <w:rPr>
                <w:rFonts w:asciiTheme="majorBidi" w:hAnsiTheme="majorBidi" w:cstheme="majorBidi"/>
                <w:b/>
                <w:bCs/>
                <w:sz w:val="18"/>
                <w:szCs w:val="18"/>
                <w:lang w:eastAsia="zh-CN"/>
              </w:rPr>
            </w:pPr>
            <w:r w:rsidRPr="00C51526">
              <w:rPr>
                <w:rFonts w:asciiTheme="majorBidi" w:hAnsiTheme="majorBidi" w:cstheme="majorBidi"/>
                <w:b/>
                <w:bCs/>
                <w:sz w:val="18"/>
                <w:szCs w:val="18"/>
                <w:lang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FFFFFF"/>
            <w:vAlign w:val="center"/>
          </w:tcPr>
          <w:p w14:paraId="40A51B45" w14:textId="77777777" w:rsidR="00C86B0F" w:rsidRPr="00C51526" w:rsidRDefault="005126ED" w:rsidP="00D87325">
            <w:pPr>
              <w:tabs>
                <w:tab w:val="left" w:pos="720"/>
              </w:tabs>
              <w:overflowPunct/>
              <w:autoSpaceDE/>
              <w:adjustRightInd/>
              <w:spacing w:before="40" w:after="40"/>
              <w:jc w:val="center"/>
              <w:rPr>
                <w:rFonts w:asciiTheme="majorBidi" w:hAnsiTheme="majorBidi" w:cstheme="majorBidi"/>
                <w:b/>
                <w:bCs/>
                <w:sz w:val="18"/>
                <w:szCs w:val="18"/>
                <w:lang w:eastAsia="zh-CN"/>
              </w:rPr>
            </w:pPr>
            <w:r w:rsidRPr="00C51526">
              <w:rPr>
                <w:rFonts w:asciiTheme="majorBidi" w:hAnsiTheme="majorBidi" w:cstheme="majorBidi"/>
                <w:b/>
                <w:bCs/>
                <w:sz w:val="18"/>
                <w:szCs w:val="18"/>
                <w:lang w:eastAsia="zh-CN"/>
              </w:rPr>
              <w:t> </w:t>
            </w: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1914078D" w14:textId="77777777" w:rsidR="00C86B0F" w:rsidRPr="00C51526" w:rsidRDefault="005126ED" w:rsidP="00D87325">
            <w:pPr>
              <w:tabs>
                <w:tab w:val="left" w:pos="720"/>
              </w:tabs>
              <w:overflowPunct/>
              <w:autoSpaceDE/>
              <w:adjustRightInd/>
              <w:spacing w:before="40" w:after="40"/>
              <w:jc w:val="center"/>
              <w:rPr>
                <w:rFonts w:asciiTheme="majorBidi" w:hAnsiTheme="majorBidi" w:cstheme="majorBidi"/>
                <w:b/>
                <w:bCs/>
                <w:sz w:val="18"/>
                <w:szCs w:val="18"/>
                <w:lang w:eastAsia="zh-CN"/>
              </w:rPr>
            </w:pPr>
            <w:r w:rsidRPr="00C51526">
              <w:rPr>
                <w:rFonts w:asciiTheme="majorBidi" w:hAnsiTheme="majorBidi" w:cstheme="majorBidi"/>
                <w:b/>
                <w:bCs/>
                <w:sz w:val="18"/>
                <w:szCs w:val="18"/>
                <w:lang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FFFFFF"/>
            <w:vAlign w:val="center"/>
          </w:tcPr>
          <w:p w14:paraId="30726BC3" w14:textId="77777777" w:rsidR="00C86B0F" w:rsidRPr="00C51526" w:rsidRDefault="005126ED" w:rsidP="00D87325">
            <w:pPr>
              <w:tabs>
                <w:tab w:val="left" w:pos="720"/>
              </w:tabs>
              <w:overflowPunct/>
              <w:autoSpaceDE/>
              <w:adjustRightInd/>
              <w:spacing w:before="40" w:after="40"/>
              <w:jc w:val="center"/>
              <w:rPr>
                <w:rFonts w:asciiTheme="majorBidi" w:hAnsiTheme="majorBidi" w:cstheme="majorBidi"/>
                <w:b/>
                <w:bCs/>
                <w:sz w:val="18"/>
                <w:szCs w:val="18"/>
                <w:lang w:eastAsia="zh-CN"/>
              </w:rPr>
            </w:pPr>
            <w:r w:rsidRPr="00C51526">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000000"/>
              <w:right w:val="double" w:sz="6" w:space="0" w:color="auto"/>
            </w:tcBorders>
            <w:shd w:val="clear" w:color="auto" w:fill="FFFFFF"/>
            <w:vAlign w:val="center"/>
          </w:tcPr>
          <w:p w14:paraId="309CF2E1" w14:textId="77777777" w:rsidR="00C86B0F" w:rsidRPr="00C51526" w:rsidRDefault="005126ED" w:rsidP="00D87325">
            <w:pPr>
              <w:tabs>
                <w:tab w:val="left" w:pos="720"/>
              </w:tabs>
              <w:overflowPunct/>
              <w:autoSpaceDE/>
              <w:adjustRightInd/>
              <w:spacing w:before="40" w:after="40"/>
              <w:jc w:val="center"/>
              <w:rPr>
                <w:rFonts w:asciiTheme="majorBidi" w:hAnsiTheme="majorBidi" w:cstheme="majorBidi"/>
                <w:b/>
                <w:bCs/>
                <w:sz w:val="18"/>
                <w:szCs w:val="18"/>
                <w:lang w:eastAsia="zh-CN"/>
              </w:rPr>
            </w:pPr>
            <w:r w:rsidRPr="00C51526">
              <w:rPr>
                <w:rFonts w:asciiTheme="majorBidi" w:hAnsiTheme="majorBidi" w:cstheme="majorBidi"/>
                <w:b/>
                <w:bCs/>
                <w:sz w:val="18"/>
                <w:szCs w:val="18"/>
                <w:lang w:eastAsia="zh-CN"/>
              </w:rPr>
              <w:t>X</w:t>
            </w:r>
          </w:p>
        </w:tc>
        <w:tc>
          <w:tcPr>
            <w:tcW w:w="1680" w:type="dxa"/>
            <w:tcBorders>
              <w:top w:val="single" w:sz="4" w:space="0" w:color="auto"/>
              <w:left w:val="double" w:sz="6" w:space="0" w:color="auto"/>
              <w:bottom w:val="single" w:sz="4" w:space="0" w:color="000000"/>
              <w:right w:val="double" w:sz="6" w:space="0" w:color="auto"/>
            </w:tcBorders>
            <w:shd w:val="clear" w:color="auto" w:fill="FFFFFF"/>
            <w:hideMark/>
          </w:tcPr>
          <w:p w14:paraId="101E6FD1" w14:textId="77777777" w:rsidR="00C86B0F" w:rsidRPr="00C51526" w:rsidRDefault="005126ED" w:rsidP="00B82F37">
            <w:pPr>
              <w:tabs>
                <w:tab w:val="left" w:pos="720"/>
              </w:tabs>
              <w:overflowPunct/>
              <w:autoSpaceDE/>
              <w:adjustRightInd/>
              <w:spacing w:before="40" w:after="40"/>
              <w:rPr>
                <w:rFonts w:asciiTheme="majorBidi" w:hAnsiTheme="majorBidi" w:cstheme="majorBidi"/>
                <w:sz w:val="18"/>
                <w:szCs w:val="18"/>
                <w:lang w:eastAsia="zh-CN"/>
              </w:rPr>
            </w:pPr>
            <w:r w:rsidRPr="00C51526">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7AB462BD" w14:textId="77777777" w:rsidR="00C86B0F" w:rsidRPr="00C51526" w:rsidRDefault="005126ED" w:rsidP="00D87325">
            <w:pPr>
              <w:tabs>
                <w:tab w:val="left" w:pos="720"/>
              </w:tabs>
              <w:overflowPunct/>
              <w:autoSpaceDE/>
              <w:adjustRightInd/>
              <w:spacing w:before="40" w:after="40"/>
              <w:jc w:val="center"/>
              <w:rPr>
                <w:rFonts w:asciiTheme="majorBidi" w:hAnsiTheme="majorBidi" w:cstheme="majorBidi"/>
                <w:b/>
                <w:bCs/>
                <w:sz w:val="18"/>
                <w:szCs w:val="18"/>
                <w:lang w:eastAsia="zh-CN"/>
              </w:rPr>
            </w:pPr>
            <w:r w:rsidRPr="00C51526">
              <w:rPr>
                <w:rFonts w:asciiTheme="majorBidi" w:hAnsiTheme="majorBidi" w:cstheme="majorBidi"/>
                <w:b/>
                <w:bCs/>
                <w:sz w:val="18"/>
                <w:szCs w:val="18"/>
                <w:lang w:eastAsia="zh-CN"/>
              </w:rPr>
              <w:t> </w:t>
            </w:r>
          </w:p>
        </w:tc>
      </w:tr>
      <w:tr w:rsidR="007972E2" w:rsidRPr="00C51526" w14:paraId="1E1A9800" w14:textId="77777777" w:rsidTr="00B82F37">
        <w:trPr>
          <w:cantSplit/>
          <w:jc w:val="center"/>
        </w:trPr>
        <w:tc>
          <w:tcPr>
            <w:tcW w:w="1179" w:type="dxa"/>
            <w:tcBorders>
              <w:top w:val="nil"/>
              <w:left w:val="single" w:sz="12" w:space="0" w:color="auto"/>
              <w:bottom w:val="single" w:sz="12" w:space="0" w:color="auto"/>
              <w:right w:val="double" w:sz="6" w:space="0" w:color="auto"/>
            </w:tcBorders>
          </w:tcPr>
          <w:p w14:paraId="3C8015A8" w14:textId="77777777" w:rsidR="00C86B0F" w:rsidRPr="00C51526" w:rsidRDefault="005126ED" w:rsidP="00B82F37">
            <w:pPr>
              <w:tabs>
                <w:tab w:val="left" w:pos="720"/>
              </w:tabs>
              <w:overflowPunct/>
              <w:autoSpaceDE/>
              <w:adjustRightInd/>
              <w:spacing w:before="40" w:after="40"/>
              <w:rPr>
                <w:rFonts w:asciiTheme="majorBidi" w:hAnsiTheme="majorBidi" w:cstheme="majorBidi"/>
                <w:sz w:val="18"/>
                <w:szCs w:val="18"/>
                <w:lang w:eastAsia="zh-CN"/>
              </w:rPr>
            </w:pPr>
            <w:ins w:id="279" w:author="Frenche" w:date="2023-05-10T10:51:00Z">
              <w:r w:rsidRPr="00C51526">
                <w:rPr>
                  <w:sz w:val="18"/>
                  <w:szCs w:val="14"/>
                </w:rPr>
                <w:t>C.11.a.1</w:t>
              </w:r>
            </w:ins>
          </w:p>
        </w:tc>
        <w:tc>
          <w:tcPr>
            <w:tcW w:w="7935" w:type="dxa"/>
            <w:tcBorders>
              <w:top w:val="single" w:sz="4" w:space="0" w:color="auto"/>
              <w:left w:val="nil"/>
              <w:bottom w:val="single" w:sz="12" w:space="0" w:color="auto"/>
              <w:right w:val="double" w:sz="4" w:space="0" w:color="auto"/>
            </w:tcBorders>
          </w:tcPr>
          <w:p w14:paraId="5838E494" w14:textId="061235D5" w:rsidR="00C86B0F" w:rsidRPr="00C51526" w:rsidRDefault="005126ED" w:rsidP="00D87325">
            <w:pPr>
              <w:keepNext/>
              <w:spacing w:before="40" w:after="40"/>
              <w:ind w:left="128"/>
              <w:rPr>
                <w:ins w:id="280" w:author="Frenche" w:date="2023-05-10T10:51:00Z"/>
                <w:sz w:val="18"/>
                <w:szCs w:val="18"/>
              </w:rPr>
            </w:pPr>
            <w:ins w:id="281" w:author="Frenche" w:date="2023-05-10T10:51:00Z">
              <w:r w:rsidRPr="00C51526">
                <w:rPr>
                  <w:sz w:val="18"/>
                  <w:szCs w:val="18"/>
                </w:rPr>
                <w:t>les zones de service du faisceau de satellite sur la Terre, si les stations d'émission ou de réception</w:t>
              </w:r>
            </w:ins>
            <w:ins w:id="282" w:author="French" w:date="2023-11-11T09:58:00Z">
              <w:r w:rsidR="00A070C3" w:rsidRPr="00C51526">
                <w:rPr>
                  <w:sz w:val="18"/>
                  <w:szCs w:val="18"/>
                </w:rPr>
                <w:t xml:space="preserve"> </w:t>
              </w:r>
            </w:ins>
            <w:ins w:id="283" w:author="Frenche" w:date="2023-05-10T10:51:00Z">
              <w:r w:rsidRPr="00C51526">
                <w:rPr>
                  <w:sz w:val="18"/>
                  <w:szCs w:val="18"/>
                </w:rPr>
                <w:t>associées sont des stations spatiales</w:t>
              </w:r>
            </w:ins>
          </w:p>
          <w:p w14:paraId="4197459D" w14:textId="013C6659" w:rsidR="00C86B0F" w:rsidRPr="00C51526" w:rsidRDefault="005126ED" w:rsidP="00D87325">
            <w:pPr>
              <w:keepNext/>
              <w:spacing w:before="40" w:after="40"/>
              <w:ind w:left="340"/>
              <w:rPr>
                <w:sz w:val="18"/>
                <w:szCs w:val="18"/>
              </w:rPr>
            </w:pPr>
            <w:ins w:id="284" w:author="Frenche" w:date="2023-05-10T10:51:00Z">
              <w:r w:rsidRPr="00C51526">
                <w:rPr>
                  <w:sz w:val="18"/>
                  <w:szCs w:val="18"/>
                  <w:lang w:eastAsia="zh-CN"/>
                </w:rPr>
                <w:t xml:space="preserve">Requis pour les stations spatiales </w:t>
              </w:r>
            </w:ins>
            <w:ins w:id="285" w:author="Deturche-Nazer, Anne-Marie" w:date="2023-11-13T13:51:00Z">
              <w:r w:rsidR="00BF1321" w:rsidRPr="00C51526">
                <w:rPr>
                  <w:sz w:val="18"/>
                  <w:szCs w:val="18"/>
                  <w:lang w:eastAsia="zh-CN"/>
                </w:rPr>
                <w:t xml:space="preserve">du </w:t>
              </w:r>
            </w:ins>
            <w:ins w:id="286" w:author="French" w:date="2023-11-11T08:00:00Z">
              <w:r w:rsidR="002C5CA5" w:rsidRPr="00C51526">
                <w:rPr>
                  <w:sz w:val="18"/>
                  <w:szCs w:val="18"/>
                  <w:lang w:eastAsia="zh-CN"/>
                </w:rPr>
                <w:t>service inter-satellites</w:t>
              </w:r>
            </w:ins>
            <w:ins w:id="287" w:author="Frenche" w:date="2023-05-10T10:51:00Z">
              <w:r w:rsidRPr="00C51526">
                <w:rPr>
                  <w:color w:val="000000" w:themeColor="text1"/>
                  <w:sz w:val="18"/>
                  <w:szCs w:val="18"/>
                </w:rPr>
                <w:t xml:space="preserve"> émettant dans les bandes de fréquences</w:t>
              </w:r>
            </w:ins>
            <w:ins w:id="288" w:author="Bendotti, Coraline" w:date="2023-11-15T13:54:00Z">
              <w:r w:rsidR="007B183D" w:rsidRPr="00C51526">
                <w:rPr>
                  <w:color w:val="000000" w:themeColor="text1"/>
                  <w:sz w:val="18"/>
                  <w:szCs w:val="18"/>
                </w:rPr>
                <w:t> </w:t>
              </w:r>
            </w:ins>
            <w:ins w:id="289" w:author="Frenche" w:date="2023-05-10T10:51:00Z">
              <w:r w:rsidRPr="00C51526">
                <w:rPr>
                  <w:sz w:val="18"/>
                  <w:szCs w:val="18"/>
                </w:rPr>
                <w:t>18,1</w:t>
              </w:r>
              <w:r w:rsidRPr="00C51526">
                <w:rPr>
                  <w:sz w:val="18"/>
                  <w:szCs w:val="18"/>
                </w:rPr>
                <w:noBreakHyphen/>
                <w:t>18,6 GHz et 18,8-20,2 GHz</w:t>
              </w:r>
            </w:ins>
          </w:p>
        </w:tc>
        <w:tc>
          <w:tcPr>
            <w:tcW w:w="709" w:type="dxa"/>
            <w:tcBorders>
              <w:top w:val="nil"/>
              <w:left w:val="double" w:sz="4" w:space="0" w:color="auto"/>
              <w:bottom w:val="single" w:sz="12" w:space="0" w:color="auto"/>
              <w:right w:val="single" w:sz="4" w:space="0" w:color="auto"/>
            </w:tcBorders>
            <w:shd w:val="clear" w:color="auto" w:fill="FFFFFF"/>
            <w:vAlign w:val="center"/>
          </w:tcPr>
          <w:p w14:paraId="63566835"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04E8A0BC"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single" w:sz="4" w:space="0" w:color="auto"/>
              <w:bottom w:val="single" w:sz="12" w:space="0" w:color="auto"/>
              <w:right w:val="single" w:sz="4" w:space="0" w:color="auto"/>
            </w:tcBorders>
            <w:shd w:val="clear" w:color="auto" w:fill="FFFFFF"/>
            <w:vAlign w:val="center"/>
          </w:tcPr>
          <w:p w14:paraId="6B6AF9DA" w14:textId="77777777" w:rsidR="00C86B0F" w:rsidRPr="00C51526" w:rsidRDefault="005126ED" w:rsidP="00D87325">
            <w:pPr>
              <w:tabs>
                <w:tab w:val="left" w:pos="720"/>
              </w:tabs>
              <w:overflowPunct/>
              <w:autoSpaceDE/>
              <w:adjustRightInd/>
              <w:spacing w:before="40" w:after="40"/>
              <w:jc w:val="center"/>
              <w:rPr>
                <w:rFonts w:asciiTheme="majorBidi" w:hAnsiTheme="majorBidi" w:cstheme="majorBidi"/>
                <w:b/>
                <w:bCs/>
                <w:sz w:val="18"/>
                <w:szCs w:val="18"/>
                <w:lang w:eastAsia="zh-CN"/>
              </w:rPr>
            </w:pPr>
            <w:ins w:id="290" w:author="Frenche" w:date="2023-05-10T10:51:00Z">
              <w:r w:rsidRPr="00C51526">
                <w:rPr>
                  <w:rFonts w:asciiTheme="majorBidi" w:hAnsiTheme="majorBidi" w:cstheme="majorBidi"/>
                  <w:b/>
                  <w:bCs/>
                  <w:sz w:val="16"/>
                  <w:szCs w:val="16"/>
                </w:rPr>
                <w:t>+</w:t>
              </w:r>
            </w:ins>
          </w:p>
        </w:tc>
        <w:tc>
          <w:tcPr>
            <w:tcW w:w="881" w:type="dxa"/>
            <w:tcBorders>
              <w:top w:val="nil"/>
              <w:left w:val="single" w:sz="4" w:space="0" w:color="auto"/>
              <w:bottom w:val="single" w:sz="12" w:space="0" w:color="auto"/>
              <w:right w:val="single" w:sz="4" w:space="0" w:color="auto"/>
            </w:tcBorders>
            <w:shd w:val="clear" w:color="auto" w:fill="FFFFFF"/>
            <w:vAlign w:val="center"/>
          </w:tcPr>
          <w:p w14:paraId="02000AD3"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nil"/>
              <w:left w:val="single" w:sz="4" w:space="0" w:color="auto"/>
              <w:bottom w:val="single" w:sz="12" w:space="0" w:color="auto"/>
              <w:right w:val="single" w:sz="4" w:space="0" w:color="auto"/>
            </w:tcBorders>
            <w:vAlign w:val="center"/>
          </w:tcPr>
          <w:p w14:paraId="56ABE00C" w14:textId="77777777" w:rsidR="00C86B0F" w:rsidRPr="00C51526" w:rsidRDefault="005126ED" w:rsidP="00D87325">
            <w:pPr>
              <w:tabs>
                <w:tab w:val="left" w:pos="720"/>
              </w:tabs>
              <w:overflowPunct/>
              <w:autoSpaceDE/>
              <w:adjustRightInd/>
              <w:spacing w:before="40" w:after="40"/>
              <w:jc w:val="center"/>
              <w:rPr>
                <w:rFonts w:asciiTheme="majorBidi" w:hAnsiTheme="majorBidi" w:cstheme="majorBidi"/>
                <w:b/>
                <w:bCs/>
                <w:sz w:val="18"/>
                <w:szCs w:val="18"/>
                <w:lang w:eastAsia="zh-CN"/>
              </w:rPr>
            </w:pPr>
            <w:ins w:id="291" w:author="Frenche" w:date="2023-05-10T10:51:00Z">
              <w:r w:rsidRPr="00C51526">
                <w:rPr>
                  <w:rFonts w:asciiTheme="majorBidi" w:hAnsiTheme="majorBidi" w:cstheme="majorBidi"/>
                  <w:b/>
                  <w:bCs/>
                  <w:sz w:val="16"/>
                  <w:szCs w:val="16"/>
                </w:rPr>
                <w:t>+</w:t>
              </w:r>
            </w:ins>
          </w:p>
        </w:tc>
        <w:tc>
          <w:tcPr>
            <w:tcW w:w="709" w:type="dxa"/>
            <w:tcBorders>
              <w:top w:val="nil"/>
              <w:left w:val="single" w:sz="4" w:space="0" w:color="auto"/>
              <w:bottom w:val="single" w:sz="12" w:space="0" w:color="auto"/>
              <w:right w:val="single" w:sz="4" w:space="0" w:color="auto"/>
            </w:tcBorders>
            <w:shd w:val="clear" w:color="auto" w:fill="FFFFFF"/>
            <w:vAlign w:val="center"/>
          </w:tcPr>
          <w:p w14:paraId="1ABF0A53"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2DFBD417"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31044A34"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0C9F6A2F"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4" w:space="0" w:color="000000"/>
              <w:left w:val="double" w:sz="6" w:space="0" w:color="auto"/>
              <w:bottom w:val="single" w:sz="12" w:space="0" w:color="000000"/>
              <w:right w:val="double" w:sz="6" w:space="0" w:color="auto"/>
            </w:tcBorders>
          </w:tcPr>
          <w:p w14:paraId="5AB956E1" w14:textId="77777777" w:rsidR="00C86B0F" w:rsidRPr="00C51526" w:rsidRDefault="005126ED" w:rsidP="00B82F37">
            <w:pPr>
              <w:tabs>
                <w:tab w:val="left" w:pos="720"/>
              </w:tabs>
              <w:overflowPunct/>
              <w:autoSpaceDE/>
              <w:adjustRightInd/>
              <w:spacing w:before="40" w:after="40"/>
              <w:rPr>
                <w:rFonts w:asciiTheme="majorBidi" w:hAnsiTheme="majorBidi" w:cstheme="majorBidi"/>
                <w:sz w:val="18"/>
                <w:szCs w:val="18"/>
                <w:lang w:eastAsia="zh-CN"/>
              </w:rPr>
            </w:pPr>
            <w:ins w:id="292" w:author="Frenche" w:date="2023-05-10T10:51:00Z">
              <w:r w:rsidRPr="00C51526">
                <w:rPr>
                  <w:rFonts w:asciiTheme="majorBidi" w:hAnsiTheme="majorBidi" w:cstheme="majorBidi"/>
                  <w:sz w:val="18"/>
                  <w:szCs w:val="14"/>
                  <w:lang w:eastAsia="zh-CN"/>
                </w:rPr>
                <w:t>C.11.a.1</w:t>
              </w:r>
            </w:ins>
          </w:p>
        </w:tc>
        <w:tc>
          <w:tcPr>
            <w:tcW w:w="603" w:type="dxa"/>
            <w:tcBorders>
              <w:top w:val="single" w:sz="4" w:space="0" w:color="000000"/>
              <w:left w:val="double" w:sz="6" w:space="0" w:color="auto"/>
              <w:bottom w:val="single" w:sz="12" w:space="0" w:color="000000"/>
              <w:right w:val="single" w:sz="12" w:space="0" w:color="000000"/>
            </w:tcBorders>
            <w:shd w:val="clear" w:color="auto" w:fill="FFFFFF"/>
            <w:vAlign w:val="center"/>
          </w:tcPr>
          <w:p w14:paraId="1346CC5C"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972E2" w:rsidRPr="00C51526" w14:paraId="33B383C0" w14:textId="77777777" w:rsidTr="007B183D">
        <w:trPr>
          <w:cantSplit/>
          <w:jc w:val="center"/>
        </w:trPr>
        <w:tc>
          <w:tcPr>
            <w:tcW w:w="1179" w:type="dxa"/>
            <w:tcBorders>
              <w:top w:val="nil"/>
              <w:left w:val="single" w:sz="12" w:space="0" w:color="auto"/>
              <w:bottom w:val="single" w:sz="12" w:space="0" w:color="auto"/>
              <w:right w:val="double" w:sz="6" w:space="0" w:color="auto"/>
            </w:tcBorders>
            <w:vAlign w:val="center"/>
          </w:tcPr>
          <w:p w14:paraId="7D4602C6" w14:textId="77777777" w:rsidR="00C86B0F" w:rsidRPr="00C51526" w:rsidRDefault="005126ED" w:rsidP="00D87325">
            <w:pPr>
              <w:tabs>
                <w:tab w:val="left" w:pos="720"/>
              </w:tabs>
              <w:overflowPunct/>
              <w:autoSpaceDE/>
              <w:adjustRightInd/>
              <w:spacing w:before="40" w:after="40"/>
              <w:jc w:val="center"/>
              <w:rPr>
                <w:rFonts w:asciiTheme="majorBidi" w:hAnsiTheme="majorBidi" w:cstheme="majorBidi"/>
                <w:sz w:val="18"/>
                <w:szCs w:val="18"/>
                <w:lang w:eastAsia="zh-CN"/>
              </w:rPr>
            </w:pPr>
            <w:r w:rsidRPr="00C51526">
              <w:rPr>
                <w:rFonts w:asciiTheme="majorBidi" w:hAnsiTheme="majorBidi" w:cstheme="majorBidi"/>
                <w:sz w:val="18"/>
                <w:szCs w:val="18"/>
                <w:lang w:eastAsia="zh-CN"/>
              </w:rPr>
              <w:t>...</w:t>
            </w:r>
          </w:p>
        </w:tc>
        <w:tc>
          <w:tcPr>
            <w:tcW w:w="7935" w:type="dxa"/>
            <w:tcBorders>
              <w:top w:val="single" w:sz="4" w:space="0" w:color="auto"/>
              <w:left w:val="nil"/>
              <w:bottom w:val="single" w:sz="12" w:space="0" w:color="auto"/>
              <w:right w:val="double" w:sz="4" w:space="0" w:color="auto"/>
            </w:tcBorders>
          </w:tcPr>
          <w:p w14:paraId="01E570C7" w14:textId="77777777" w:rsidR="00C86B0F" w:rsidRPr="00C51526" w:rsidRDefault="005126ED" w:rsidP="00D87325">
            <w:pPr>
              <w:keepNext/>
              <w:spacing w:before="40" w:after="40"/>
              <w:ind w:left="340"/>
              <w:rPr>
                <w:sz w:val="18"/>
                <w:szCs w:val="18"/>
              </w:rPr>
            </w:pPr>
            <w:r w:rsidRPr="00C51526">
              <w:rPr>
                <w:sz w:val="18"/>
                <w:szCs w:val="18"/>
              </w:rPr>
              <w:t>...</w:t>
            </w:r>
          </w:p>
        </w:tc>
        <w:tc>
          <w:tcPr>
            <w:tcW w:w="709" w:type="dxa"/>
            <w:tcBorders>
              <w:top w:val="nil"/>
              <w:left w:val="double" w:sz="4" w:space="0" w:color="auto"/>
              <w:bottom w:val="single" w:sz="12" w:space="0" w:color="auto"/>
              <w:right w:val="single" w:sz="4" w:space="0" w:color="auto"/>
            </w:tcBorders>
            <w:shd w:val="clear" w:color="auto" w:fill="FFFFFF"/>
            <w:vAlign w:val="center"/>
          </w:tcPr>
          <w:p w14:paraId="5A2425BC"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37C873EB"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single" w:sz="4" w:space="0" w:color="auto"/>
              <w:bottom w:val="single" w:sz="12" w:space="0" w:color="auto"/>
              <w:right w:val="single" w:sz="4" w:space="0" w:color="auto"/>
            </w:tcBorders>
            <w:shd w:val="clear" w:color="auto" w:fill="FFFFFF"/>
            <w:vAlign w:val="center"/>
          </w:tcPr>
          <w:p w14:paraId="2013C7F4"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1" w:type="dxa"/>
            <w:tcBorders>
              <w:top w:val="nil"/>
              <w:left w:val="single" w:sz="4" w:space="0" w:color="auto"/>
              <w:bottom w:val="single" w:sz="12" w:space="0" w:color="auto"/>
              <w:right w:val="single" w:sz="4" w:space="0" w:color="auto"/>
            </w:tcBorders>
            <w:shd w:val="clear" w:color="auto" w:fill="FFFFFF"/>
            <w:vAlign w:val="center"/>
          </w:tcPr>
          <w:p w14:paraId="31EA9D5B"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nil"/>
              <w:left w:val="single" w:sz="4" w:space="0" w:color="auto"/>
              <w:bottom w:val="single" w:sz="12" w:space="0" w:color="auto"/>
              <w:right w:val="single" w:sz="4" w:space="0" w:color="auto"/>
            </w:tcBorders>
            <w:vAlign w:val="center"/>
          </w:tcPr>
          <w:p w14:paraId="10A36B00"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684CA8A7"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5FEEFDB6"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12" w:space="0" w:color="auto"/>
              <w:right w:val="single" w:sz="4" w:space="0" w:color="auto"/>
            </w:tcBorders>
            <w:shd w:val="clear" w:color="auto" w:fill="FFFFFF"/>
            <w:vAlign w:val="center"/>
          </w:tcPr>
          <w:p w14:paraId="6E88104C"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12" w:space="0" w:color="auto"/>
              <w:right w:val="single" w:sz="4" w:space="0" w:color="auto"/>
            </w:tcBorders>
            <w:shd w:val="clear" w:color="auto" w:fill="FFFFFF"/>
            <w:vAlign w:val="center"/>
          </w:tcPr>
          <w:p w14:paraId="74E62400"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12" w:space="0" w:color="000000"/>
              <w:left w:val="double" w:sz="6" w:space="0" w:color="auto"/>
              <w:bottom w:val="single" w:sz="12" w:space="0" w:color="auto"/>
              <w:right w:val="double" w:sz="6" w:space="0" w:color="auto"/>
            </w:tcBorders>
            <w:vAlign w:val="center"/>
          </w:tcPr>
          <w:p w14:paraId="3BFFFF86"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sz w:val="18"/>
                <w:szCs w:val="18"/>
                <w:lang w:eastAsia="zh-CN"/>
              </w:rPr>
            </w:pPr>
          </w:p>
        </w:tc>
        <w:tc>
          <w:tcPr>
            <w:tcW w:w="603" w:type="dxa"/>
            <w:tcBorders>
              <w:top w:val="single" w:sz="12" w:space="0" w:color="000000"/>
              <w:left w:val="double" w:sz="6" w:space="0" w:color="auto"/>
              <w:bottom w:val="single" w:sz="12" w:space="0" w:color="auto"/>
              <w:right w:val="single" w:sz="12" w:space="0" w:color="auto"/>
            </w:tcBorders>
            <w:shd w:val="clear" w:color="auto" w:fill="FFFFFF"/>
            <w:vAlign w:val="center"/>
          </w:tcPr>
          <w:p w14:paraId="66FA8454" w14:textId="77777777" w:rsidR="00C86B0F" w:rsidRPr="00C51526" w:rsidRDefault="00C86B0F" w:rsidP="00D87325">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63FA3362" w14:textId="77777777" w:rsidR="005338E2" w:rsidRPr="00C51526" w:rsidRDefault="005338E2" w:rsidP="00D87325">
      <w:pPr>
        <w:pStyle w:val="Reasons"/>
      </w:pPr>
    </w:p>
    <w:p w14:paraId="4032AA11" w14:textId="77777777" w:rsidR="007B183D" w:rsidRPr="00C51526" w:rsidRDefault="007B183D" w:rsidP="00D87325"/>
    <w:p w14:paraId="02E9D784" w14:textId="77777777" w:rsidR="00E27447" w:rsidRPr="00C51526" w:rsidRDefault="00E27447" w:rsidP="00D87325">
      <w:pPr>
        <w:sectPr w:rsidR="00E27447" w:rsidRPr="00C51526">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pPr>
    </w:p>
    <w:p w14:paraId="1D4A599B" w14:textId="77777777" w:rsidR="00E27447" w:rsidRPr="00C51526" w:rsidRDefault="005126ED" w:rsidP="00D87325">
      <w:pPr>
        <w:pStyle w:val="Proposal"/>
      </w:pPr>
      <w:r w:rsidRPr="00C51526">
        <w:lastRenderedPageBreak/>
        <w:t>ADD</w:t>
      </w:r>
      <w:r w:rsidRPr="00C51526">
        <w:tab/>
        <w:t>EUR/65A17/12</w:t>
      </w:r>
      <w:r w:rsidRPr="00C51526">
        <w:rPr>
          <w:vanish/>
          <w:color w:val="7F7F7F" w:themeColor="text1" w:themeTint="80"/>
          <w:vertAlign w:val="superscript"/>
        </w:rPr>
        <w:t>#1901</w:t>
      </w:r>
    </w:p>
    <w:p w14:paraId="485C4A0D" w14:textId="7FCD3DB9" w:rsidR="00C86B0F" w:rsidRPr="00C51526" w:rsidRDefault="005126ED" w:rsidP="00D87325">
      <w:pPr>
        <w:pStyle w:val="ResNo"/>
      </w:pPr>
      <w:r w:rsidRPr="00C51526">
        <w:t>projet de nouvelle RÉSOLUTION [</w:t>
      </w:r>
      <w:r w:rsidR="002C5CA5" w:rsidRPr="00C51526">
        <w:t>EUR-</w:t>
      </w:r>
      <w:r w:rsidRPr="00C51526">
        <w:t>A117-</w:t>
      </w:r>
      <w:r w:rsidR="002C5CA5" w:rsidRPr="00C51526">
        <w:t>SAT-TO-SAT</w:t>
      </w:r>
      <w:r w:rsidRPr="00C51526">
        <w:t>] (cmr-23)</w:t>
      </w:r>
    </w:p>
    <w:p w14:paraId="1791BE26" w14:textId="77777777" w:rsidR="00C86B0F" w:rsidRPr="00C51526" w:rsidRDefault="005126ED" w:rsidP="00D87325">
      <w:pPr>
        <w:pStyle w:val="Restitle"/>
      </w:pPr>
      <w:r w:rsidRPr="00C51526">
        <w:t>Utilisation des bandes de fréquences 18,1-18,6 GHz, 18,8</w:t>
      </w:r>
      <w:r w:rsidRPr="00C51526">
        <w:noBreakHyphen/>
        <w:t xml:space="preserve">20,2 GHz </w:t>
      </w:r>
      <w:r w:rsidRPr="00C51526">
        <w:br/>
        <w:t>et 27,5</w:t>
      </w:r>
      <w:r w:rsidRPr="00C51526">
        <w:noBreakHyphen/>
        <w:t>30 GHz pour les transmissions entre satellites</w:t>
      </w:r>
    </w:p>
    <w:p w14:paraId="4D388116" w14:textId="77777777" w:rsidR="00C86B0F" w:rsidRPr="00C51526" w:rsidRDefault="005126ED" w:rsidP="00D87325">
      <w:pPr>
        <w:pStyle w:val="Normalaftertitle"/>
      </w:pPr>
      <w:r w:rsidRPr="00C51526">
        <w:t>La Conférence mondiale des radiocommunications (Dubaï, 2023),</w:t>
      </w:r>
    </w:p>
    <w:p w14:paraId="0BBCF533" w14:textId="77777777" w:rsidR="00C86B0F" w:rsidRPr="00C51526" w:rsidRDefault="005126ED" w:rsidP="00D87325">
      <w:pPr>
        <w:pStyle w:val="Call"/>
      </w:pPr>
      <w:r w:rsidRPr="00C51526">
        <w:t>considérant</w:t>
      </w:r>
    </w:p>
    <w:p w14:paraId="6B174E96" w14:textId="4D66F23C" w:rsidR="00C86B0F" w:rsidRPr="00C51526" w:rsidRDefault="005126ED" w:rsidP="00D87325">
      <w:r w:rsidRPr="00C51526">
        <w:rPr>
          <w:i/>
          <w:iCs/>
        </w:rPr>
        <w:t>a)</w:t>
      </w:r>
      <w:r w:rsidRPr="00C51526">
        <w:tab/>
        <w:t>qu'il est nécessaire que les stations spatiales sur l'orbite des satellites non géostationnaires (non OSG) puissent retransmettre des données vers la Terre, et que l'on pourrait répondre en partie à ce besoin en autorisant</w:t>
      </w:r>
      <w:r w:rsidRPr="00C51526" w:rsidDel="00765FE3">
        <w:t xml:space="preserve"> </w:t>
      </w:r>
      <w:r w:rsidRPr="00C51526">
        <w:t>ces stations spatiales non OSG</w:t>
      </w:r>
      <w:r w:rsidR="00BC0BC1" w:rsidRPr="00C51526">
        <w:t xml:space="preserve"> du service inter</w:t>
      </w:r>
      <w:r w:rsidR="007B183D" w:rsidRPr="00C51526">
        <w:noBreakHyphen/>
      </w:r>
      <w:r w:rsidR="00BC0BC1" w:rsidRPr="00C51526">
        <w:t>satellites (SIS)</w:t>
      </w:r>
      <w:r w:rsidRPr="00C51526">
        <w:t xml:space="preserve"> à communiquer avec les stations spatiales fonctionnant sur l'orbite des satellites géostationnaires (OSG) et sur l'orbite non OSG dans les bandes de fréquences</w:t>
      </w:r>
      <w:r w:rsidR="00B82F37" w:rsidRPr="00C51526">
        <w:t xml:space="preserve"> </w:t>
      </w:r>
      <w:r w:rsidRPr="00C51526">
        <w:rPr>
          <w:lang w:eastAsia="zh-CN"/>
        </w:rPr>
        <w:t>18,1</w:t>
      </w:r>
      <w:r w:rsidR="005338E2" w:rsidRPr="00C51526">
        <w:rPr>
          <w:lang w:eastAsia="zh-CN"/>
        </w:rPr>
        <w:noBreakHyphen/>
      </w:r>
      <w:r w:rsidRPr="00C51526">
        <w:rPr>
          <w:lang w:eastAsia="zh-CN"/>
        </w:rPr>
        <w:t>18,6 GHz,</w:t>
      </w:r>
      <w:r w:rsidR="00B82F37" w:rsidRPr="00C51526">
        <w:rPr>
          <w:lang w:eastAsia="zh-CN"/>
        </w:rPr>
        <w:t xml:space="preserve"> </w:t>
      </w:r>
      <w:r w:rsidRPr="00C51526">
        <w:rPr>
          <w:lang w:eastAsia="zh-CN"/>
        </w:rPr>
        <w:t>18,8</w:t>
      </w:r>
      <w:r w:rsidRPr="00C51526">
        <w:rPr>
          <w:lang w:eastAsia="zh-CN"/>
        </w:rPr>
        <w:noBreakHyphen/>
        <w:t>20,2 GHz et 27,5-30 GHz</w:t>
      </w:r>
      <w:r w:rsidRPr="00C51526">
        <w:t>;</w:t>
      </w:r>
    </w:p>
    <w:p w14:paraId="782EBF02" w14:textId="44D61ABB" w:rsidR="00C86B0F" w:rsidRPr="00C51526" w:rsidRDefault="005126ED" w:rsidP="00D87325">
      <w:r w:rsidRPr="00C51526">
        <w:rPr>
          <w:i/>
          <w:iCs/>
        </w:rPr>
        <w:t>b)</w:t>
      </w:r>
      <w:r w:rsidRPr="00C51526">
        <w:tab/>
        <w:t xml:space="preserve">que l'administration responsable de la notification de stations spatiales non OSG communiquant avec des stations spatiales OSG ou non OSG du SIS situées à une altitude plus élevée n'est pas nécessairement la même que celle qui a déjà notifié des assignations </w:t>
      </w:r>
      <w:r w:rsidR="002C5CA5" w:rsidRPr="00C51526">
        <w:t>du SIS;</w:t>
      </w:r>
    </w:p>
    <w:p w14:paraId="3462ACEF" w14:textId="0B2C60C6" w:rsidR="00C86B0F" w:rsidRPr="00C51526" w:rsidRDefault="005126ED" w:rsidP="00D87325">
      <w:r w:rsidRPr="00C51526">
        <w:rPr>
          <w:i/>
          <w:iCs/>
        </w:rPr>
        <w:t>c)</w:t>
      </w:r>
      <w:r w:rsidRPr="00C51526">
        <w:tab/>
        <w:t xml:space="preserve">qu'imposer </w:t>
      </w:r>
      <w:r w:rsidR="00BC0BC1" w:rsidRPr="00C51526">
        <w:t>des</w:t>
      </w:r>
      <w:r w:rsidRPr="00C51526">
        <w:t xml:space="preserve"> limites strictes nécessaires pour protéger d'autres services permettrait aux administrations notificatrices de stations spatiales non OSG communiquant avec des stations spatiales </w:t>
      </w:r>
      <w:r w:rsidR="002C5CA5" w:rsidRPr="00C51526">
        <w:t>du SIS</w:t>
      </w:r>
      <w:r w:rsidRPr="00C51526">
        <w:t xml:space="preserve"> et aux services susceptibles d'être affectés de disposer d'une réglementation bien établie;</w:t>
      </w:r>
    </w:p>
    <w:p w14:paraId="48911461" w14:textId="77777777" w:rsidR="00C86B0F" w:rsidRPr="00C51526" w:rsidRDefault="005126ED" w:rsidP="00D87325">
      <w:r w:rsidRPr="00C51526">
        <w:rPr>
          <w:i/>
          <w:iCs/>
        </w:rPr>
        <w:t>d)</w:t>
      </w:r>
      <w:r w:rsidRPr="00C51526">
        <w:tab/>
        <w:t>que l'utilisation des liaisons inter-satellites pour diverses applications suscite un intérêt croissant;</w:t>
      </w:r>
    </w:p>
    <w:p w14:paraId="00C7B8FD" w14:textId="47D87E93" w:rsidR="00C86B0F" w:rsidRPr="00C51526" w:rsidRDefault="005126ED" w:rsidP="00D87325">
      <w:r w:rsidRPr="00C51526">
        <w:rPr>
          <w:i/>
          <w:iCs/>
        </w:rPr>
        <w:t>e)</w:t>
      </w:r>
      <w:r w:rsidRPr="00C51526">
        <w:tab/>
        <w:t>que le Secteur des radiocommunications de l'UIT (UIT-R) a mené des études de partage et de compatibilité entre les services existants dans les bandes de fréquences</w:t>
      </w:r>
      <w:r w:rsidR="00B82F37" w:rsidRPr="00C51526">
        <w:t xml:space="preserve"> </w:t>
      </w:r>
      <w:r w:rsidRPr="00C51526">
        <w:rPr>
          <w:lang w:eastAsia="zh-CN"/>
        </w:rPr>
        <w:t>18,1</w:t>
      </w:r>
      <w:r w:rsidR="005338E2" w:rsidRPr="00C51526">
        <w:rPr>
          <w:lang w:eastAsia="zh-CN"/>
        </w:rPr>
        <w:noBreakHyphen/>
      </w:r>
      <w:r w:rsidRPr="00C51526">
        <w:rPr>
          <w:lang w:eastAsia="zh-CN"/>
        </w:rPr>
        <w:t>18,6</w:t>
      </w:r>
      <w:r w:rsidR="005338E2" w:rsidRPr="00C51526">
        <w:rPr>
          <w:lang w:eastAsia="zh-CN"/>
        </w:rPr>
        <w:t> </w:t>
      </w:r>
      <w:r w:rsidRPr="00C51526">
        <w:rPr>
          <w:lang w:eastAsia="zh-CN"/>
        </w:rPr>
        <w:t>GHz,</w:t>
      </w:r>
      <w:r w:rsidR="00B82F37" w:rsidRPr="00C51526">
        <w:rPr>
          <w:lang w:eastAsia="zh-CN"/>
        </w:rPr>
        <w:t xml:space="preserve"> </w:t>
      </w:r>
      <w:r w:rsidRPr="00C51526">
        <w:rPr>
          <w:lang w:eastAsia="zh-CN"/>
        </w:rPr>
        <w:t>18,8</w:t>
      </w:r>
      <w:r w:rsidRPr="00C51526">
        <w:rPr>
          <w:lang w:eastAsia="zh-CN"/>
        </w:rPr>
        <w:noBreakHyphen/>
        <w:t>20,2 et 27,5-30 GHz,</w:t>
      </w:r>
      <w:r w:rsidRPr="00C51526">
        <w:t xml:space="preserve"> et dans les bandes de fréquences adjacentes et les transmissions entre satellites du SIS;</w:t>
      </w:r>
    </w:p>
    <w:p w14:paraId="09107D08" w14:textId="6A078F6D" w:rsidR="00C86B0F" w:rsidRPr="00C51526" w:rsidRDefault="005126ED" w:rsidP="00D87325">
      <w:r w:rsidRPr="00C51526">
        <w:rPr>
          <w:i/>
          <w:iCs/>
        </w:rPr>
        <w:t>f)</w:t>
      </w:r>
      <w:r w:rsidRPr="00C51526">
        <w:tab/>
        <w:t xml:space="preserve">que ces études étaient fondées sur certains principes, parmi lesquels la limitation de l'utilisation des bandes de fréquences dans un sens donné, conformément aux attributions existantes du </w:t>
      </w:r>
      <w:r w:rsidR="00BC0BC1" w:rsidRPr="00C51526">
        <w:t>service fixe par satellite (</w:t>
      </w:r>
      <w:r w:rsidRPr="00C51526">
        <w:t>SFS</w:t>
      </w:r>
      <w:r w:rsidR="00BC0BC1" w:rsidRPr="00C51526">
        <w:t>)</w:t>
      </w:r>
      <w:r w:rsidRPr="00C51526">
        <w:t xml:space="preserve"> dans ces bandes de fréquences, l'utilisation de fonctionnalités de régulation de puissance et de commande de pointage d'antenne ainsi que le respect des limites d'epfd et de p.i.r.e. hors axe applicables, afin de protéger les services existants;</w:t>
      </w:r>
    </w:p>
    <w:p w14:paraId="58995B72" w14:textId="2D16B8C0" w:rsidR="00C86B0F" w:rsidRPr="00C51526" w:rsidRDefault="005126ED" w:rsidP="00D87325">
      <w:r w:rsidRPr="00C51526">
        <w:rPr>
          <w:i/>
          <w:iCs/>
        </w:rPr>
        <w:t>g)</w:t>
      </w:r>
      <w:r w:rsidRPr="00C51526">
        <w:tab/>
        <w:t>que les bandes de fréquences 18,1-18,6 GHz (espace vers Terre), 18,8-20,2 GHz (espace vers Terre) et 27,5-30 GHz (Terre vers espace) sont, de plus, attribuées à des services de</w:t>
      </w:r>
      <w:r w:rsidR="007B183D" w:rsidRPr="00C51526">
        <w:t> </w:t>
      </w:r>
      <w:r w:rsidRPr="00C51526">
        <w:t>Terre et à des services spatiaux utilisés par divers systèmes, et que ces services existants et leur développement futur doivent être protégés, sans que des contraintes inutiles leur soient imposées, vis-à-vis de l'exploitation des liaisons inter-satellites,</w:t>
      </w:r>
    </w:p>
    <w:p w14:paraId="0E560AF5" w14:textId="77777777" w:rsidR="00C86B0F" w:rsidRPr="00C51526" w:rsidRDefault="005126ED" w:rsidP="00D87325">
      <w:pPr>
        <w:pStyle w:val="Call"/>
      </w:pPr>
      <w:r w:rsidRPr="00C51526">
        <w:lastRenderedPageBreak/>
        <w:t>reconnaissant</w:t>
      </w:r>
    </w:p>
    <w:p w14:paraId="0F2EB751" w14:textId="1936A0A5" w:rsidR="00C86B0F" w:rsidRPr="00C51526" w:rsidRDefault="005126ED" w:rsidP="00D87325">
      <w:pPr>
        <w:keepNext/>
        <w:keepLines/>
      </w:pPr>
      <w:r w:rsidRPr="00C51526">
        <w:t>que les mesures prise en application de la présente Résolution n'ont aucune incidence sur la date de réception initiale des assignations de fréquence du réseau à satellite du SFS OSG ou du système du</w:t>
      </w:r>
      <w:r w:rsidR="007B183D" w:rsidRPr="00C51526">
        <w:t> </w:t>
      </w:r>
      <w:r w:rsidRPr="00C51526">
        <w:t>SFS non OSG avec lequel les stations spatiales non OSG communiquent, ou sur les besoins de coordination de ce réseau à satellite,</w:t>
      </w:r>
    </w:p>
    <w:p w14:paraId="0E3B4A30" w14:textId="77777777" w:rsidR="00C86B0F" w:rsidRPr="00C51526" w:rsidRDefault="005126ED" w:rsidP="00D87325">
      <w:pPr>
        <w:pStyle w:val="Call"/>
      </w:pPr>
      <w:r w:rsidRPr="00C51526">
        <w:t>décide</w:t>
      </w:r>
    </w:p>
    <w:p w14:paraId="1399C9EA" w14:textId="4C4E0047" w:rsidR="00C86B0F" w:rsidRPr="00C51526" w:rsidRDefault="005126ED" w:rsidP="00D87325">
      <w:r w:rsidRPr="00C51526">
        <w:t>1</w:t>
      </w:r>
      <w:r w:rsidRPr="00C51526">
        <w:tab/>
        <w:t>que, pour une station spatiale non OSG assujettie aux dispositions de la présente</w:t>
      </w:r>
      <w:r w:rsidR="00DC3ACF" w:rsidRPr="00C51526">
        <w:t> </w:t>
      </w:r>
      <w:r w:rsidRPr="00C51526">
        <w:t>Résolution communiquant avec une station spatiale OSG ou non OSG dans les bandes de fréquences 18,1-18,6 GHz, 18,8-20,2 GHz et 27,5-30 GHz</w:t>
      </w:r>
      <w:r w:rsidR="00BC0BC1" w:rsidRPr="00C51526">
        <w:t>,</w:t>
      </w:r>
      <w:r w:rsidRPr="00C51526">
        <w:t xml:space="preserve"> les conditions suivantes s'appliquent:</w:t>
      </w:r>
    </w:p>
    <w:p w14:paraId="0DE3CB83" w14:textId="40C7449D" w:rsidR="00C86B0F" w:rsidRPr="00C51526" w:rsidRDefault="005126ED" w:rsidP="00D87325">
      <w:r w:rsidRPr="00C51526">
        <w:t>1.1</w:t>
      </w:r>
      <w:r w:rsidRPr="00C51526">
        <w:tab/>
        <w:t>la station spatiale non OSG émettant dans la bande de fréquences 27,5</w:t>
      </w:r>
      <w:r w:rsidRPr="00C51526">
        <w:noBreakHyphen/>
        <w:t xml:space="preserve">30 GHz et recevant dans les bandes de fréquences 18,1-18,6 GHz et 18,8-20,2 GHz ne doit exploiter des liaisons </w:t>
      </w:r>
      <w:r w:rsidR="00BC0BC1" w:rsidRPr="00C51526">
        <w:t>inter-satellites</w:t>
      </w:r>
      <w:r w:rsidRPr="00C51526">
        <w:t xml:space="preserve"> que lorsque l'altitude de son apogée</w:t>
      </w:r>
      <w:r w:rsidR="00B82F37" w:rsidRPr="00C51526">
        <w:rPr>
          <w:rStyle w:val="FootnoteReference"/>
        </w:rPr>
        <w:footnoteReference w:customMarkFollows="1" w:id="1"/>
        <w:t>1</w:t>
      </w:r>
      <w:r w:rsidRPr="00C51526">
        <w:t xml:space="preserve"> est inférieure à l'altitude de fonctionnement minimale</w:t>
      </w:r>
      <w:r w:rsidR="00B82F37" w:rsidRPr="00C51526">
        <w:rPr>
          <w:rStyle w:val="FootnoteReference"/>
        </w:rPr>
        <w:footnoteReference w:customMarkFollows="1" w:id="2"/>
        <w:t>2</w:t>
      </w:r>
      <w:r w:rsidRPr="00C51526">
        <w:t xml:space="preserve"> de la station spatiale OSG ou non OSG avec laquelle elle communique;</w:t>
      </w:r>
    </w:p>
    <w:p w14:paraId="77030839" w14:textId="4C064FD4" w:rsidR="00C86B0F" w:rsidRPr="00C51526" w:rsidRDefault="005126ED" w:rsidP="00D87325">
      <w:r w:rsidRPr="00C51526">
        <w:t>1.2</w:t>
      </w:r>
      <w:r w:rsidRPr="00C51526">
        <w:tab/>
        <w:t>la station spatiale OSG ou non OSG recevant dans la bande de fréquences 27,5</w:t>
      </w:r>
      <w:r w:rsidRPr="00C51526">
        <w:noBreakHyphen/>
        <w:t xml:space="preserve">30 GHz et émettant dans les bandes de fréquences 18,1-18,6 GHz et 18,8-20,2 GHz ne doit exploiter des liaisons </w:t>
      </w:r>
      <w:r w:rsidR="00BC0BC1" w:rsidRPr="00C51526">
        <w:t>inter-satellites</w:t>
      </w:r>
      <w:r w:rsidRPr="00C51526">
        <w:t xml:space="preserve"> que lorsque son altitude de fonctionnement minimale est supérieure à l'altitude de l'apogée de la station spatiale non OSG avec laquelle elle communique;</w:t>
      </w:r>
    </w:p>
    <w:p w14:paraId="4A5F7648" w14:textId="37A357B3" w:rsidR="00C86B0F" w:rsidRPr="00C51526" w:rsidRDefault="005126ED" w:rsidP="00D87325">
      <w:pPr>
        <w:keepNext/>
      </w:pPr>
      <w:r w:rsidRPr="00C51526">
        <w:t>1.3</w:t>
      </w:r>
      <w:r w:rsidRPr="00C51526">
        <w:tab/>
        <w:t xml:space="preserve">que l'utilisation des liaisons </w:t>
      </w:r>
      <w:r w:rsidR="00BC0BC1" w:rsidRPr="00C51526">
        <w:t>inter-satellites</w:t>
      </w:r>
      <w:r w:rsidRPr="00C51526">
        <w:t xml:space="preserve"> par les stations spatiales OSG ou non OSG émettant dans les bandes de fréquences 18,1-18,6 GHz et 18,8-20,2 GHz, et recevant dans la bande de fréquences 27,5-30 GHz est limitée aux stations ayant des assignations inscrites dans le cadre des attributions pertinentes du SFS (espace vers Terre) et (Terre vers espace) dans ces bandes de fréquences;</w:t>
      </w:r>
    </w:p>
    <w:p w14:paraId="4B49807F" w14:textId="77777777" w:rsidR="00C86B0F" w:rsidRPr="00C51526" w:rsidRDefault="005126ED" w:rsidP="00D87325">
      <w:pPr>
        <w:keepNext/>
      </w:pPr>
      <w:r w:rsidRPr="00C51526">
        <w:t>2</w:t>
      </w:r>
      <w:r w:rsidRPr="00C51526">
        <w:tab/>
        <w:t>que, pour une station spatiale non OSG émettant dans le sens espace-espace dans la bande de fréquences 27,5-30 GHz, les conditions suivantes s'appliqueront:</w:t>
      </w:r>
    </w:p>
    <w:p w14:paraId="5DD367E5" w14:textId="77777777" w:rsidR="00C86B0F" w:rsidRPr="00C51526" w:rsidRDefault="005126ED" w:rsidP="00D87325">
      <w:pPr>
        <w:keepNext/>
      </w:pPr>
      <w:r w:rsidRPr="00C51526">
        <w:t>2.1</w:t>
      </w:r>
      <w:r w:rsidRPr="00C51526">
        <w:tab/>
        <w:t>cette station spatiale non OSG ne doit émettre que lorsqu'elle se trouve à l'intérieur du cône, dont le sommet est la station spatiale de réception OSG ou non OSG et dont l'angle est θ</w:t>
      </w:r>
      <w:r w:rsidRPr="00C51526">
        <w:rPr>
          <w:vertAlign w:val="subscript"/>
        </w:rPr>
        <w:t>Max</w:t>
      </w:r>
      <w:r w:rsidRPr="00C51526">
        <w:t xml:space="preserve"> (tel que défini dans l'Annexe 1 de la présente Résolution);</w:t>
      </w:r>
    </w:p>
    <w:p w14:paraId="12459B47" w14:textId="77777777" w:rsidR="00C86B0F" w:rsidRPr="00C51526" w:rsidRDefault="005126ED" w:rsidP="00D87325">
      <w:r w:rsidRPr="00C51526">
        <w:t>2.2</w:t>
      </w:r>
      <w:r w:rsidRPr="00C51526">
        <w:tab/>
        <w:t>les émissions de cette station spatiale non OSG doivent rester dans les limites des caractéristiques notifiées/inscrites des stations terriennes d'émission associées du SFS du réseau à satellite du SFS OSG ou du système du SFS non OSG;</w:t>
      </w:r>
    </w:p>
    <w:p w14:paraId="5F7BE70F" w14:textId="022D1AF1" w:rsidR="00C86B0F" w:rsidRPr="00C51526" w:rsidRDefault="005126ED" w:rsidP="00D87325">
      <w:r w:rsidRPr="00C51526">
        <w:t>2.3</w:t>
      </w:r>
      <w:r w:rsidRPr="00C51526">
        <w:tab/>
        <w:t>cette station spatiale non OSG doit respecter les</w:t>
      </w:r>
      <w:r w:rsidR="00BC0BC1" w:rsidRPr="00C51526">
        <w:t xml:space="preserve"> limites établies dans le</w:t>
      </w:r>
      <w:r w:rsidR="00B82F37" w:rsidRPr="00C51526">
        <w:t xml:space="preserve"> </w:t>
      </w:r>
      <w:r w:rsidR="00BC0BC1" w:rsidRPr="00C51526">
        <w:t>Tableau</w:t>
      </w:r>
      <w:r w:rsidR="00DC3ACF" w:rsidRPr="00C51526">
        <w:t> </w:t>
      </w:r>
      <w:r w:rsidR="00BC0BC1" w:rsidRPr="00C51526">
        <w:rPr>
          <w:b/>
          <w:bCs/>
        </w:rPr>
        <w:t>21.4</w:t>
      </w:r>
      <w:r w:rsidR="00BC0BC1" w:rsidRPr="00C51526">
        <w:t>,</w:t>
      </w:r>
      <w:r w:rsidR="00DC3ACF" w:rsidRPr="00C51526">
        <w:t> </w:t>
      </w:r>
      <w:r w:rsidR="00BC0BC1" w:rsidRPr="00C51526">
        <w:t>compte tenu des</w:t>
      </w:r>
      <w:r w:rsidRPr="00C51526">
        <w:t xml:space="preserve"> dispositions énoncées dans l'Annexe 2 de la présente Résolution pour la protection des services de Terre dans la bande de fréquences 27,5-29,5 GHz</w:t>
      </w:r>
      <w:r w:rsidR="009054CF" w:rsidRPr="00C51526">
        <w:t>;</w:t>
      </w:r>
    </w:p>
    <w:p w14:paraId="1B583898" w14:textId="176B2468" w:rsidR="009054CF" w:rsidRPr="00C51526" w:rsidRDefault="005126ED" w:rsidP="00D87325">
      <w:r w:rsidRPr="00C51526">
        <w:t>2.4</w:t>
      </w:r>
      <w:r w:rsidRPr="00C51526">
        <w:tab/>
        <w:t>cette station spatiale non OSG doit respecter les dispositions énoncées dans l'Annexe</w:t>
      </w:r>
      <w:r w:rsidR="00DC3ACF" w:rsidRPr="00C51526">
        <w:t> </w:t>
      </w:r>
      <w:r w:rsidRPr="00C51526">
        <w:t>4</w:t>
      </w:r>
      <w:r w:rsidR="00DC3ACF" w:rsidRPr="00C51526">
        <w:t> </w:t>
      </w:r>
      <w:r w:rsidRPr="00C51526">
        <w:t>de la présente Résolution;</w:t>
      </w:r>
    </w:p>
    <w:p w14:paraId="0042F71B" w14:textId="31C7535A" w:rsidR="00C86B0F" w:rsidRPr="00C51526" w:rsidRDefault="005126ED" w:rsidP="00D87325">
      <w:r w:rsidRPr="00C51526">
        <w:t>2.5</w:t>
      </w:r>
      <w:r w:rsidRPr="00C51526">
        <w:tab/>
        <w:t xml:space="preserve">cette station spatiale non OSG ne </w:t>
      </w:r>
      <w:r w:rsidR="003E4C26" w:rsidRPr="00C51526">
        <w:t>doit</w:t>
      </w:r>
      <w:r w:rsidRPr="00C51526">
        <w:t xml:space="preserve"> pas produire une puissance surfacique en un point quelconque de l'arc OSG supérieure à la puissance surfacique produite par les stations terriennes associées au réseau à satellite/système à satellites avec lequel elle communique; l'Annexe 5 de la présente Résolution</w:t>
      </w:r>
      <w:r w:rsidR="00BC0BC1" w:rsidRPr="00C51526">
        <w:t xml:space="preserve"> s</w:t>
      </w:r>
      <w:r w:rsidR="00AF4496" w:rsidRPr="00C51526">
        <w:t>'</w:t>
      </w:r>
      <w:r w:rsidR="00BC0BC1" w:rsidRPr="00C51526">
        <w:t>applique</w:t>
      </w:r>
      <w:r w:rsidRPr="00C51526">
        <w:t>;</w:t>
      </w:r>
    </w:p>
    <w:p w14:paraId="240E6F7F" w14:textId="77777777" w:rsidR="00C86B0F" w:rsidRPr="00C51526" w:rsidRDefault="005126ED" w:rsidP="00D87325">
      <w:pPr>
        <w:keepNext/>
      </w:pPr>
      <w:r w:rsidRPr="00C51526">
        <w:lastRenderedPageBreak/>
        <w:t>3</w:t>
      </w:r>
      <w:r w:rsidRPr="00C51526">
        <w:tab/>
        <w:t>que, pour une station spatiale émettant dans le sens espace-espace dans les bandes de fréquences 18,1-18,6 GHz et 18,8-20,2 GHz ou dans des parties de ces bandes, les conditions suivantes s'appliqueront:</w:t>
      </w:r>
    </w:p>
    <w:p w14:paraId="58D826D1" w14:textId="6D5A7B46" w:rsidR="00C86B0F" w:rsidRPr="00C51526" w:rsidRDefault="005126ED" w:rsidP="00D87325">
      <w:r w:rsidRPr="00C51526">
        <w:t>3.1</w:t>
      </w:r>
      <w:r w:rsidRPr="00C51526">
        <w:tab/>
        <w:t>cette station spatiale OSG ou non OSG ne doit émettre que lorsque la station spatiale de réception non OSG se trouve à l'intérieur du cône, dont le sommet est la station spatiale d'émission OSG ou non OSG et dont l'angle est θ</w:t>
      </w:r>
      <w:r w:rsidRPr="00C51526">
        <w:rPr>
          <w:vertAlign w:val="subscript"/>
        </w:rPr>
        <w:t>Max</w:t>
      </w:r>
      <w:r w:rsidRPr="00C51526">
        <w:t xml:space="preserve"> (tel que défini dans l'Annexe 1 de la présente</w:t>
      </w:r>
      <w:r w:rsidR="00DC3ACF" w:rsidRPr="00C51526">
        <w:t> </w:t>
      </w:r>
      <w:r w:rsidRPr="00C51526">
        <w:t>Résolution;</w:t>
      </w:r>
    </w:p>
    <w:p w14:paraId="7755F351" w14:textId="77777777" w:rsidR="00C86B0F" w:rsidRPr="00C51526" w:rsidRDefault="005126ED" w:rsidP="00D87325">
      <w:bookmarkStart w:id="293" w:name="_Hlk131565095"/>
      <w:r w:rsidRPr="00C51526">
        <w:t>3.2</w:t>
      </w:r>
      <w:r w:rsidRPr="00C51526">
        <w:tab/>
        <w:t>les émissions doivent rester dans les limites des caractéristiques notifiées/inscrites des stations du SFS OSG ou des stations du SFS non OSG émettant en direction de ses stations terriennes associées du SFS;</w:t>
      </w:r>
    </w:p>
    <w:p w14:paraId="376470FF" w14:textId="1EBF208D" w:rsidR="00C86B0F" w:rsidRPr="00C51526" w:rsidRDefault="005126ED" w:rsidP="00D87325">
      <w:r w:rsidRPr="00C51526">
        <w:t>3.3</w:t>
      </w:r>
      <w:r w:rsidRPr="00C51526">
        <w:tab/>
        <w:t>que, en ce qui concerne le service d'exploration de la Terre par satellite</w:t>
      </w:r>
      <w:r w:rsidR="00B82F37" w:rsidRPr="00C51526">
        <w:t xml:space="preserve"> </w:t>
      </w:r>
      <w:r w:rsidRPr="00C51526">
        <w:t>(SETS)</w:t>
      </w:r>
      <w:r w:rsidR="00B82F37" w:rsidRPr="00C51526">
        <w:t xml:space="preserve"> </w:t>
      </w:r>
      <w:r w:rsidRPr="00C51526">
        <w:t xml:space="preserve">(passive) fonctionnant dans la bande de fréquences 18,6-18,8 GHz, tout système du SFS non OSG dont l'orbite présente un apogée inférieur </w:t>
      </w:r>
      <w:r w:rsidR="00BC0BC1" w:rsidRPr="00C51526">
        <w:t xml:space="preserve">ou égal </w:t>
      </w:r>
      <w:r w:rsidRPr="00C51526">
        <w:t>à 20 000 km et communiquant avec des stations spatiales non OSG en orbite plus basse dans les bandes de fréquences 18,3-18,6 GHz et</w:t>
      </w:r>
      <w:r w:rsidR="00B82F37" w:rsidRPr="00C51526">
        <w:t xml:space="preserve"> </w:t>
      </w:r>
      <w:r w:rsidRPr="00C51526">
        <w:t>18,8</w:t>
      </w:r>
      <w:r w:rsidR="00DC3ACF" w:rsidRPr="00C51526">
        <w:noBreakHyphen/>
      </w:r>
      <w:r w:rsidRPr="00C51526">
        <w:t>19,1</w:t>
      </w:r>
      <w:r w:rsidR="00DC3ACF" w:rsidRPr="00C51526">
        <w:t> </w:t>
      </w:r>
      <w:r w:rsidRPr="00C51526">
        <w:t>GHz, et pour lequel les renseignements complets de notification ont été reçus par le</w:t>
      </w:r>
      <w:r w:rsidR="00B82F37" w:rsidRPr="00C51526">
        <w:t xml:space="preserve"> </w:t>
      </w:r>
      <w:r w:rsidRPr="00C51526">
        <w:t>Bureau des radiocommunications (BR) après le 1er janvier 2025, devra respecter les dispositions indiquées dans l'Annexe 3 de la présente Résolution;</w:t>
      </w:r>
    </w:p>
    <w:p w14:paraId="25FAF87F" w14:textId="6AA2BE8A" w:rsidR="00C86B0F" w:rsidRPr="00C51526" w:rsidRDefault="005126ED" w:rsidP="00D87325">
      <w:pPr>
        <w:keepNext/>
      </w:pPr>
      <w:r w:rsidRPr="00C51526">
        <w:t>4</w:t>
      </w:r>
      <w:r w:rsidRPr="00C51526">
        <w:tab/>
        <w:t>que les stations spatiales non OSG recevant dans les bandes de fréquences</w:t>
      </w:r>
      <w:r w:rsidR="00B82F37" w:rsidRPr="00C51526">
        <w:t xml:space="preserve"> </w:t>
      </w:r>
      <w:r w:rsidRPr="00C51526">
        <w:t>18,1</w:t>
      </w:r>
      <w:r w:rsidRPr="00C51526">
        <w:noBreakHyphen/>
        <w:t xml:space="preserve">18,6 GHz et 18,8-20,2 GHz, ou dans des parties de ces bandes, ne doivent pas demander de protection vis-à-vis des réseaux et des systèmes du service mobile par satellite (SMS), </w:t>
      </w:r>
      <w:r w:rsidR="00BC0BC1" w:rsidRPr="00C51526">
        <w:t>et des satellites</w:t>
      </w:r>
      <w:r w:rsidR="00BF1321" w:rsidRPr="00C51526">
        <w:t xml:space="preserve"> du service </w:t>
      </w:r>
      <w:r w:rsidR="00BC0BC1" w:rsidRPr="00C51526">
        <w:t xml:space="preserve">de </w:t>
      </w:r>
      <w:r w:rsidRPr="00C51526">
        <w:t>météorologie</w:t>
      </w:r>
      <w:r w:rsidR="00BF1321" w:rsidRPr="00C51526">
        <w:t xml:space="preserve"> par satellite</w:t>
      </w:r>
      <w:r w:rsidRPr="00C51526">
        <w:t xml:space="preserve"> ainsi que des services de Terre exploités conformément au Règlement des radiocommunications;</w:t>
      </w:r>
    </w:p>
    <w:p w14:paraId="50AE6765" w14:textId="6653538F" w:rsidR="00C86B0F" w:rsidRPr="00C51526" w:rsidRDefault="00E832F2" w:rsidP="00D87325">
      <w:pPr>
        <w:keepNext/>
      </w:pPr>
      <w:r w:rsidRPr="00C51526">
        <w:t>5</w:t>
      </w:r>
      <w:r w:rsidRPr="00C51526">
        <w:tab/>
        <w:t>que l'administration notificatrice d</w:t>
      </w:r>
      <w:r w:rsidR="00AF4496" w:rsidRPr="00C51526">
        <w:t>'</w:t>
      </w:r>
      <w:r w:rsidRPr="00C51526">
        <w:t>un système du SFS non OSG communiquant avec une station spatiale non OSG dans les bandes de fréquences 18,1-18,6 GHz, 19,7-20,2 GHz, 27,5</w:t>
      </w:r>
      <w:r w:rsidR="00DC3ACF" w:rsidRPr="00C51526">
        <w:noBreakHyphen/>
      </w:r>
      <w:r w:rsidRPr="00C51526">
        <w:t xml:space="preserve">28,6 GHz et 29,5-30,0 GHz </w:t>
      </w:r>
      <w:r w:rsidR="00B30073" w:rsidRPr="00C51526">
        <w:t>fera</w:t>
      </w:r>
      <w:r w:rsidRPr="00C51526">
        <w:t xml:space="preserve"> en sorte que la puissance surfacique équivalente produite par les émissions de toutes les opérations combinées des liaisons inter-satellites du SIS et </w:t>
      </w:r>
      <w:r w:rsidR="00BF1321" w:rsidRPr="00C51526">
        <w:t xml:space="preserve">des </w:t>
      </w:r>
      <w:r w:rsidRPr="00C51526">
        <w:t>liaisons</w:t>
      </w:r>
      <w:r w:rsidR="00B82F37" w:rsidRPr="00C51526">
        <w:t xml:space="preserve"> </w:t>
      </w:r>
      <w:r w:rsidRPr="00C51526">
        <w:t>Terre vers espace et espace vers Terre du SFS respectent les limites d</w:t>
      </w:r>
      <w:r w:rsidR="00AF4496" w:rsidRPr="00C51526">
        <w:t>'</w:t>
      </w:r>
      <w:r w:rsidRPr="00C51526">
        <w:t>epfd indiquées dans l</w:t>
      </w:r>
      <w:r w:rsidR="00AF4496" w:rsidRPr="00C51526">
        <w:t>'</w:t>
      </w:r>
      <w:r w:rsidRPr="00C51526">
        <w:t>Article</w:t>
      </w:r>
      <w:r w:rsidR="00DC3ACF" w:rsidRPr="00C51526">
        <w:t> </w:t>
      </w:r>
      <w:r w:rsidRPr="00C51526">
        <w:rPr>
          <w:b/>
          <w:bCs/>
        </w:rPr>
        <w:t xml:space="preserve">22 </w:t>
      </w:r>
      <w:r w:rsidRPr="00C51526">
        <w:t xml:space="preserve">et les Tableaux </w:t>
      </w:r>
      <w:r w:rsidRPr="00C51526">
        <w:rPr>
          <w:b/>
          <w:bCs/>
        </w:rPr>
        <w:t>22-1B</w:t>
      </w:r>
      <w:r w:rsidRPr="00C51526">
        <w:t xml:space="preserve">, </w:t>
      </w:r>
      <w:r w:rsidRPr="00C51526">
        <w:rPr>
          <w:b/>
          <w:bCs/>
        </w:rPr>
        <w:t xml:space="preserve">22-1C </w:t>
      </w:r>
      <w:r w:rsidRPr="00C51526">
        <w:t>et</w:t>
      </w:r>
      <w:r w:rsidRPr="00C51526">
        <w:rPr>
          <w:b/>
          <w:bCs/>
        </w:rPr>
        <w:t xml:space="preserve"> 22-2</w:t>
      </w:r>
      <w:r w:rsidRPr="00C51526">
        <w:t>;</w:t>
      </w:r>
    </w:p>
    <w:p w14:paraId="54675720" w14:textId="3AB0D763" w:rsidR="009054CF" w:rsidRPr="00C51526" w:rsidRDefault="009054CF" w:rsidP="00D87325">
      <w:r w:rsidRPr="00C51526">
        <w:t>6</w:t>
      </w:r>
      <w:r w:rsidRPr="00C51526">
        <w:tab/>
        <w:t xml:space="preserve">que les stations spatiales recevant des émissions </w:t>
      </w:r>
      <w:r w:rsidR="00E832F2" w:rsidRPr="00C51526">
        <w:t xml:space="preserve">inter-satellites </w:t>
      </w:r>
      <w:r w:rsidRPr="00C51526">
        <w:t>dans la bande de fréquences 27,5-30 GHz en provenance de stations spatiales non OSG ne doivent</w:t>
      </w:r>
      <w:r w:rsidRPr="00C51526" w:rsidDel="00193568">
        <w:t xml:space="preserve"> </w:t>
      </w:r>
      <w:r w:rsidRPr="00C51526">
        <w:t xml:space="preserve">pas, pour ces liaisons inter-satellites, demander </w:t>
      </w:r>
      <w:r w:rsidR="00E23181" w:rsidRPr="00C51526">
        <w:t xml:space="preserve">à bénéficier d'une </w:t>
      </w:r>
      <w:r w:rsidRPr="00C51526">
        <w:t>protection vis-à-vis des réseaux et des systèmes du SFS et du SMS ainsi que des services de Terre exploités conformément au Règlement des radiocommunications;</w:t>
      </w:r>
    </w:p>
    <w:p w14:paraId="737A2415" w14:textId="126CAB50" w:rsidR="009054CF" w:rsidRPr="00C51526" w:rsidRDefault="009054CF" w:rsidP="00D87325">
      <w:r w:rsidRPr="00C51526">
        <w:t>7</w:t>
      </w:r>
      <w:r w:rsidRPr="00C51526">
        <w:tab/>
      </w:r>
      <w:r w:rsidR="00E832F2" w:rsidRPr="00C51526">
        <w:t>que les</w:t>
      </w:r>
      <w:r w:rsidR="00E832F2" w:rsidRPr="00C51526">
        <w:rPr>
          <w:i/>
          <w:iCs/>
        </w:rPr>
        <w:t xml:space="preserve"> </w:t>
      </w:r>
      <w:r w:rsidR="00E832F2" w:rsidRPr="00C51526">
        <w:t xml:space="preserve">assignations </w:t>
      </w:r>
      <w:r w:rsidR="00BF1321" w:rsidRPr="00C51526">
        <w:t>aux</w:t>
      </w:r>
      <w:r w:rsidR="00E832F2" w:rsidRPr="00C51526">
        <w:t xml:space="preserve"> liaisons inter-satellites dans les bandes de fréquences</w:t>
      </w:r>
      <w:r w:rsidR="00B82F37" w:rsidRPr="00C51526">
        <w:t xml:space="preserve"> </w:t>
      </w:r>
      <w:r w:rsidR="00E832F2" w:rsidRPr="00C51526">
        <w:t>18,1</w:t>
      </w:r>
      <w:r w:rsidR="00E832F2" w:rsidRPr="00C51526">
        <w:noBreakHyphen/>
        <w:t>18,6</w:t>
      </w:r>
      <w:r w:rsidR="00DC3ACF" w:rsidRPr="00C51526">
        <w:t> </w:t>
      </w:r>
      <w:r w:rsidR="00E832F2" w:rsidRPr="00C51526">
        <w:t xml:space="preserve">GHz, 18,8-19,7 et 27,5-30 GHz ne doivent pas demander </w:t>
      </w:r>
      <w:r w:rsidR="00E23181" w:rsidRPr="00C51526">
        <w:t>à bénéficier d'une</w:t>
      </w:r>
      <w:r w:rsidR="00DC3ACF" w:rsidRPr="00C51526">
        <w:t xml:space="preserve"> </w:t>
      </w:r>
      <w:r w:rsidR="00E832F2" w:rsidRPr="00C51526">
        <w:t xml:space="preserve">protection vis-à-vis des services du SFS </w:t>
      </w:r>
      <w:r w:rsidR="00E23181" w:rsidRPr="00C51526">
        <w:t xml:space="preserve">OSG </w:t>
      </w:r>
      <w:r w:rsidR="00E832F2" w:rsidRPr="00C51526">
        <w:t>fonctionnant la bande de fréquences attribuée au</w:t>
      </w:r>
      <w:r w:rsidR="00DC3ACF" w:rsidRPr="00C51526">
        <w:t> </w:t>
      </w:r>
      <w:r w:rsidR="00E832F2" w:rsidRPr="00C51526">
        <w:t>SFS; le numéro</w:t>
      </w:r>
      <w:r w:rsidR="00B82F37" w:rsidRPr="00C51526">
        <w:t> </w:t>
      </w:r>
      <w:r w:rsidR="00E832F2" w:rsidRPr="00C51526">
        <w:rPr>
          <w:b/>
          <w:bCs/>
        </w:rPr>
        <w:t>5.43A</w:t>
      </w:r>
      <w:r w:rsidR="00E832F2" w:rsidRPr="00C51526">
        <w:t xml:space="preserve"> ne s</w:t>
      </w:r>
      <w:r w:rsidR="00AF4496" w:rsidRPr="00C51526">
        <w:t>'</w:t>
      </w:r>
      <w:r w:rsidR="00E832F2" w:rsidRPr="00C51526">
        <w:t>applique pas</w:t>
      </w:r>
      <w:r w:rsidRPr="00C51526">
        <w:t>;</w:t>
      </w:r>
    </w:p>
    <w:p w14:paraId="3B3E5CEF" w14:textId="778A2D24" w:rsidR="009054CF" w:rsidRPr="00C51526" w:rsidRDefault="009054CF" w:rsidP="00D87325">
      <w:r w:rsidRPr="00C51526">
        <w:t>8</w:t>
      </w:r>
      <w:r w:rsidRPr="00C51526">
        <w:tab/>
      </w:r>
      <w:r w:rsidR="00E832F2" w:rsidRPr="00C51526">
        <w:t>que les</w:t>
      </w:r>
      <w:r w:rsidR="00E832F2" w:rsidRPr="00C51526">
        <w:rPr>
          <w:i/>
          <w:iCs/>
        </w:rPr>
        <w:t xml:space="preserve"> </w:t>
      </w:r>
      <w:r w:rsidR="00E832F2" w:rsidRPr="00C51526">
        <w:t xml:space="preserve">assignations </w:t>
      </w:r>
      <w:r w:rsidR="00E23181" w:rsidRPr="00C51526">
        <w:t>aux</w:t>
      </w:r>
      <w:r w:rsidR="00E832F2" w:rsidRPr="00C51526">
        <w:t xml:space="preserve"> liaisons inter-satellites dans la bande de fréquences</w:t>
      </w:r>
      <w:r w:rsidR="00B82F37" w:rsidRPr="00C51526">
        <w:t xml:space="preserve"> </w:t>
      </w:r>
      <w:r w:rsidR="00E832F2" w:rsidRPr="00C51526">
        <w:t>19,7</w:t>
      </w:r>
      <w:r w:rsidR="00DC3ACF" w:rsidRPr="00C51526">
        <w:noBreakHyphen/>
      </w:r>
      <w:r w:rsidR="00E832F2" w:rsidRPr="00C51526">
        <w:t xml:space="preserve">20,2 GHz ne doivent pas causer de brouillages </w:t>
      </w:r>
      <w:r w:rsidR="00E23181" w:rsidRPr="00C51526">
        <w:t xml:space="preserve">préjudiciables </w:t>
      </w:r>
      <w:r w:rsidR="00E832F2" w:rsidRPr="00C51526">
        <w:t>aux services</w:t>
      </w:r>
      <w:r w:rsidR="00E23181" w:rsidRPr="00C51526">
        <w:t xml:space="preserve"> </w:t>
      </w:r>
      <w:r w:rsidR="00E832F2" w:rsidRPr="00C51526">
        <w:t>du</w:t>
      </w:r>
      <w:r w:rsidR="00DC3ACF" w:rsidRPr="00C51526">
        <w:t> </w:t>
      </w:r>
      <w:r w:rsidR="00E832F2" w:rsidRPr="00C51526">
        <w:t>SFS</w:t>
      </w:r>
      <w:r w:rsidR="00DC3ACF" w:rsidRPr="00C51526">
        <w:t> </w:t>
      </w:r>
      <w:r w:rsidR="00E23181" w:rsidRPr="00C51526">
        <w:t>OSG</w:t>
      </w:r>
      <w:r w:rsidR="00E832F2" w:rsidRPr="00C51526">
        <w:t xml:space="preserve"> fonctionnant la bande de fréquences attribuée au SFS</w:t>
      </w:r>
      <w:r w:rsidRPr="00C51526">
        <w:t>,</w:t>
      </w:r>
      <w:r w:rsidR="00E23181" w:rsidRPr="00C51526">
        <w:t xml:space="preserve"> ni demander à bénéficier d'une protection vis</w:t>
      </w:r>
      <w:r w:rsidR="00B82F37" w:rsidRPr="00C51526">
        <w:noBreakHyphen/>
      </w:r>
      <w:r w:rsidR="00E23181" w:rsidRPr="00C51526">
        <w:t>à-vis de ces services,</w:t>
      </w:r>
    </w:p>
    <w:p w14:paraId="696E663E" w14:textId="77777777" w:rsidR="00C86B0F" w:rsidRPr="00C51526" w:rsidRDefault="005126ED" w:rsidP="00D87325">
      <w:pPr>
        <w:pStyle w:val="Call"/>
      </w:pPr>
      <w:r w:rsidRPr="00C51526">
        <w:t>décide en outre</w:t>
      </w:r>
    </w:p>
    <w:p w14:paraId="4B554BC3" w14:textId="77777777" w:rsidR="00C86B0F" w:rsidRPr="00C51526" w:rsidRDefault="005126ED" w:rsidP="00D87325">
      <w:r w:rsidRPr="00C51526">
        <w:t>1</w:t>
      </w:r>
      <w:r w:rsidRPr="00C51526">
        <w:tab/>
        <w:t>que, sous réserve de la présente Résolution:</w:t>
      </w:r>
    </w:p>
    <w:p w14:paraId="22485F9E" w14:textId="77F477A7" w:rsidR="00C86B0F" w:rsidRPr="00C51526" w:rsidRDefault="0065759D" w:rsidP="00D87325">
      <w:r w:rsidRPr="00C51526">
        <w:t>1.1</w:t>
      </w:r>
      <w:r w:rsidR="005126ED" w:rsidRPr="00C51526">
        <w:tab/>
        <w:t>l'administration notificatrice du système non OSG qui choisit d'exploiter des liaisons inter-satellites</w:t>
      </w:r>
      <w:r w:rsidR="00E23181" w:rsidRPr="00C51526">
        <w:t xml:space="preserve"> et reçoit</w:t>
      </w:r>
      <w:r w:rsidR="005126ED" w:rsidRPr="00C51526">
        <w:t xml:space="preserve"> dans les bandes de fréquences 27,5</w:t>
      </w:r>
      <w:r w:rsidR="005126ED" w:rsidRPr="00C51526">
        <w:noBreakHyphen/>
        <w:t xml:space="preserve">28,6 GHz et 29,5-30,0 GHz doit </w:t>
      </w:r>
      <w:r w:rsidR="005126ED" w:rsidRPr="00C51526">
        <w:lastRenderedPageBreak/>
        <w:t xml:space="preserve">indiquer au BR qu'elle s'engage à faire en sorte que la puissance surfacique équivalente produite en un point quelconque de l'orbite des satellites géostationnaires par les émissions de toutes les opérations combinées </w:t>
      </w:r>
      <w:r w:rsidR="00B82446" w:rsidRPr="00C51526">
        <w:t>des liaisons inter-satellites</w:t>
      </w:r>
      <w:r w:rsidR="005126ED" w:rsidRPr="00C51526">
        <w:t xml:space="preserve"> et des </w:t>
      </w:r>
      <w:r w:rsidR="00E23181" w:rsidRPr="00C51526">
        <w:t xml:space="preserve">transmissions des </w:t>
      </w:r>
      <w:r w:rsidR="005126ED" w:rsidRPr="00C51526">
        <w:t>stations terriennes associées ne dépasse pas les limites indiquées dans le Tableau </w:t>
      </w:r>
      <w:r w:rsidR="005126ED" w:rsidRPr="00C51526">
        <w:rPr>
          <w:b/>
          <w:bCs/>
        </w:rPr>
        <w:t>22-2</w:t>
      </w:r>
      <w:r w:rsidR="005126ED" w:rsidRPr="00C51526">
        <w:t>;</w:t>
      </w:r>
    </w:p>
    <w:p w14:paraId="4D88F9D4" w14:textId="5198BBDB" w:rsidR="00C86B0F" w:rsidRPr="00C51526" w:rsidRDefault="0065759D" w:rsidP="00D87325">
      <w:r w:rsidRPr="00C51526">
        <w:t>1.2</w:t>
      </w:r>
      <w:r w:rsidR="005126ED" w:rsidRPr="00C51526">
        <w:tab/>
        <w:t>l'administration notificatrice de la ou des stations spatiales non OSG émettant dans la bande de fréquences 27,5-30 GHz en direction d'un réseau OSG et recevant dans les bandes de fréquences 18,1</w:t>
      </w:r>
      <w:r w:rsidR="005126ED" w:rsidRPr="00C51526">
        <w:noBreakHyphen/>
        <w:t>18,6 GHz et 18,8</w:t>
      </w:r>
      <w:r w:rsidR="005126ED" w:rsidRPr="00C51526">
        <w:noBreakHyphen/>
        <w:t>20,2 GHz doit envoyer au BR les renseignements pertinents au titre de l'Appendice </w:t>
      </w:r>
      <w:r w:rsidR="005126ED" w:rsidRPr="00C51526">
        <w:rPr>
          <w:b/>
          <w:bCs/>
        </w:rPr>
        <w:t>4</w:t>
      </w:r>
      <w:r w:rsidR="005126ED" w:rsidRPr="00C51526">
        <w:t>, contenant les caractéristiques de la ou des stations spatiales non OSG et le nom associé du réseau OSG notifié avec lequel cette station se propose de communiquer;</w:t>
      </w:r>
    </w:p>
    <w:p w14:paraId="5EDC80D2" w14:textId="64CB0F47" w:rsidR="0065759D" w:rsidRPr="00C51526" w:rsidRDefault="0065759D" w:rsidP="00D87325">
      <w:r w:rsidRPr="00C51526">
        <w:t>1.3</w:t>
      </w:r>
      <w:r w:rsidR="005126ED" w:rsidRPr="00C51526">
        <w:tab/>
        <w:t>l'administration notificatrice de la ou des stations spatiales non OSG émettant dans les bandes de fréquences 27,5-29,1 GHz et 29,5-30,0 GHz en direction d'un système non OSG et recevant dans les bandes de fréquences 18,1</w:t>
      </w:r>
      <w:r w:rsidR="005126ED" w:rsidRPr="00C51526">
        <w:noBreakHyphen/>
        <w:t xml:space="preserve">18,6 GHz, 18,8-20,2 GHz doit envoyer au BR les renseignements pertinents au titre de l'Appendice </w:t>
      </w:r>
      <w:r w:rsidR="005126ED" w:rsidRPr="00C51526">
        <w:rPr>
          <w:b/>
          <w:bCs/>
        </w:rPr>
        <w:t>4</w:t>
      </w:r>
      <w:r w:rsidR="005126ED" w:rsidRPr="00C51526">
        <w:t xml:space="preserve">, contenant les caractéristiques de la ou des stations </w:t>
      </w:r>
      <w:r w:rsidR="00E23181" w:rsidRPr="00C51526">
        <w:t xml:space="preserve">spatiales non OSG </w:t>
      </w:r>
      <w:r w:rsidR="005126ED" w:rsidRPr="00C51526">
        <w:t>et le nom associé du système non OSG notifié avec lequel cette</w:t>
      </w:r>
      <w:r w:rsidR="005F5FEF" w:rsidRPr="00C51526">
        <w:t xml:space="preserve"> ou ces</w:t>
      </w:r>
      <w:r w:rsidR="005126ED" w:rsidRPr="00C51526">
        <w:t xml:space="preserve"> station</w:t>
      </w:r>
      <w:r w:rsidR="005F5FEF" w:rsidRPr="00C51526">
        <w:t>s</w:t>
      </w:r>
      <w:r w:rsidR="005126ED" w:rsidRPr="00C51526">
        <w:t xml:space="preserve"> se propose</w:t>
      </w:r>
      <w:r w:rsidR="005F5FEF" w:rsidRPr="00C51526">
        <w:t>nt</w:t>
      </w:r>
      <w:r w:rsidR="005126ED" w:rsidRPr="00C51526">
        <w:t xml:space="preserve"> de communiquer;</w:t>
      </w:r>
    </w:p>
    <w:p w14:paraId="614309B6" w14:textId="0340A249" w:rsidR="00C86B0F" w:rsidRPr="00C51526" w:rsidRDefault="0065759D" w:rsidP="00D87325">
      <w:r w:rsidRPr="00C51526">
        <w:t>1.4</w:t>
      </w:r>
      <w:r w:rsidR="005126ED" w:rsidRPr="00C51526">
        <w:tab/>
        <w:t xml:space="preserve">l'administration notificatrice de la station spatiale </w:t>
      </w:r>
      <w:r w:rsidR="00B05838" w:rsidRPr="00C51526">
        <w:t>d</w:t>
      </w:r>
      <w:r w:rsidR="00AF4496" w:rsidRPr="00C51526">
        <w:t>'</w:t>
      </w:r>
      <w:r w:rsidR="00B05838" w:rsidRPr="00C51526">
        <w:t xml:space="preserve">émission </w:t>
      </w:r>
      <w:r w:rsidR="005126ED" w:rsidRPr="00C51526">
        <w:t xml:space="preserve">non OSG dans la bande de fréquences 27,5-30 GHz </w:t>
      </w:r>
      <w:r w:rsidR="00B82446" w:rsidRPr="00C51526">
        <w:t xml:space="preserve">qui communique avec un réseau à satellite OSG ou un système à satellites non OSG </w:t>
      </w:r>
      <w:r w:rsidR="005126ED" w:rsidRPr="00C51526">
        <w:t xml:space="preserve">doit fournir au BR, lors de la soumission des données au titre de l'Appendice </w:t>
      </w:r>
      <w:r w:rsidR="005126ED" w:rsidRPr="00C51526">
        <w:rPr>
          <w:b/>
        </w:rPr>
        <w:t>4</w:t>
      </w:r>
      <w:r w:rsidR="005126ED" w:rsidRPr="00C51526">
        <w:t xml:space="preserve">, un engagement </w:t>
      </w:r>
      <w:r w:rsidR="00B82446" w:rsidRPr="00C51526">
        <w:t xml:space="preserve">formel </w:t>
      </w:r>
      <w:r w:rsidR="005126ED" w:rsidRPr="00C51526">
        <w:t xml:space="preserve">selon lequel, dès réception d'un rapport signalant des brouillages inacceptables, l'administration notificatrice </w:t>
      </w:r>
      <w:r w:rsidR="00B82446" w:rsidRPr="00C51526">
        <w:t xml:space="preserve">de la station spatiale </w:t>
      </w:r>
      <w:r w:rsidR="00B05838" w:rsidRPr="00C51526">
        <w:t>d</w:t>
      </w:r>
      <w:r w:rsidR="00AF4496" w:rsidRPr="00C51526">
        <w:t>'</w:t>
      </w:r>
      <w:r w:rsidR="00B05838" w:rsidRPr="00C51526">
        <w:t xml:space="preserve">émission </w:t>
      </w:r>
      <w:r w:rsidR="00B82446" w:rsidRPr="00C51526">
        <w:t xml:space="preserve">non OSG qui communique avec un réseau à satellite OSG ou un système à satellites non OSG </w:t>
      </w:r>
      <w:r w:rsidR="005126ED" w:rsidRPr="00C51526">
        <w:t xml:space="preserve">se conformera </w:t>
      </w:r>
      <w:r w:rsidR="005F5FEF" w:rsidRPr="00C51526">
        <w:t xml:space="preserve">aux </w:t>
      </w:r>
      <w:r w:rsidR="005126ED" w:rsidRPr="00C51526">
        <w:t>procédure</w:t>
      </w:r>
      <w:r w:rsidR="005F5FEF" w:rsidRPr="00C51526">
        <w:t>s</w:t>
      </w:r>
      <w:r w:rsidR="005126ED" w:rsidRPr="00C51526">
        <w:t xml:space="preserve"> décrite</w:t>
      </w:r>
      <w:r w:rsidR="005F5FEF" w:rsidRPr="00C51526">
        <w:t>s</w:t>
      </w:r>
      <w:r w:rsidR="005126ED" w:rsidRPr="00C51526">
        <w:t xml:space="preserve"> au point 2 du </w:t>
      </w:r>
      <w:r w:rsidR="005126ED" w:rsidRPr="00C51526">
        <w:rPr>
          <w:i/>
        </w:rPr>
        <w:t>décide en outre</w:t>
      </w:r>
      <w:r w:rsidR="005126ED" w:rsidRPr="00C51526">
        <w:t>;</w:t>
      </w:r>
    </w:p>
    <w:p w14:paraId="0CCD1A7D" w14:textId="187EA9F7" w:rsidR="0065759D" w:rsidRPr="00C51526" w:rsidRDefault="005126ED" w:rsidP="00D87325">
      <w:r w:rsidRPr="00C51526">
        <w:t>2</w:t>
      </w:r>
      <w:r w:rsidRPr="00C51526">
        <w:tab/>
        <w:t>qu'en cas de brouillage inacceptable causé par une station spatiale non OSG émettant dans la bande de fréquences 27,5-30 GHz:</w:t>
      </w:r>
    </w:p>
    <w:p w14:paraId="4077274F" w14:textId="3752BE36" w:rsidR="0065759D" w:rsidRPr="00C51526" w:rsidRDefault="0065759D" w:rsidP="00D87325">
      <w:r w:rsidRPr="00C51526">
        <w:t>2.1</w:t>
      </w:r>
      <w:r w:rsidR="005126ED" w:rsidRPr="00C51526">
        <w:tab/>
        <w:t xml:space="preserve">l'administration notificatrice de </w:t>
      </w:r>
      <w:r w:rsidR="00B05838" w:rsidRPr="00C51526">
        <w:t>la</w:t>
      </w:r>
      <w:r w:rsidR="005126ED" w:rsidRPr="00C51526">
        <w:t xml:space="preserve"> station spatiale non OSG émettant dans la bande de fréquences 27,5-30 GHz coopérera à la réalisation d'une enquête sur la question et fournira les renseignements concernant l'exploitation de la station spatiale d'émission ainsi que les coordonnées d'un point de contact chargé de transmettre ces renseignements;</w:t>
      </w:r>
    </w:p>
    <w:p w14:paraId="4BB9FEF7" w14:textId="6522109B" w:rsidR="00C86B0F" w:rsidRPr="00C51526" w:rsidRDefault="0065759D" w:rsidP="00D87325">
      <w:r w:rsidRPr="00C51526">
        <w:t>2.2</w:t>
      </w:r>
      <w:r w:rsidR="005126ED" w:rsidRPr="00C51526">
        <w:tab/>
        <w:t xml:space="preserve">l'administration notificatrice de </w:t>
      </w:r>
      <w:r w:rsidR="00B05838" w:rsidRPr="00C51526">
        <w:t>la</w:t>
      </w:r>
      <w:r w:rsidR="005126ED" w:rsidRPr="00C51526">
        <w:t xml:space="preserve"> station spatiale non OSG </w:t>
      </w:r>
      <w:r w:rsidR="00B05838" w:rsidRPr="00C51526">
        <w:t xml:space="preserve">émettant dans la bande de fréquences 27,5-30 GHz </w:t>
      </w:r>
      <w:r w:rsidR="005126ED" w:rsidRPr="00C51526">
        <w:t xml:space="preserve">et l'administration notificatrice </w:t>
      </w:r>
      <w:r w:rsidR="00B05838" w:rsidRPr="00C51526">
        <w:t>du réseau à satellite ou du système à satellites</w:t>
      </w:r>
      <w:r w:rsidR="005126ED" w:rsidRPr="00C51526">
        <w:t xml:space="preserve"> OSG ou non OSG </w:t>
      </w:r>
      <w:r w:rsidR="00B05838" w:rsidRPr="00C51526">
        <w:t>avec lequel la station spatiale d</w:t>
      </w:r>
      <w:r w:rsidR="00AF4496" w:rsidRPr="00C51526">
        <w:t>'</w:t>
      </w:r>
      <w:r w:rsidR="00B05838" w:rsidRPr="00C51526">
        <w:t xml:space="preserve">émission non OSG communique </w:t>
      </w:r>
      <w:r w:rsidR="005126ED" w:rsidRPr="00C51526">
        <w:t>prendront, collectivement ou individuellement, selon le cas, dès réception d'un rapport signalant des brouillages inacceptables, les mesures nécessaires pour supprimer les brouillages ou les ramener à un niveau acceptable;</w:t>
      </w:r>
    </w:p>
    <w:p w14:paraId="426DBAB4" w14:textId="119B5257" w:rsidR="0065759D" w:rsidRPr="00C51526" w:rsidRDefault="005126ED" w:rsidP="00D87325">
      <w:r w:rsidRPr="00C51526">
        <w:t>3</w:t>
      </w:r>
      <w:r w:rsidRPr="00C51526">
        <w:tab/>
        <w:t xml:space="preserve">que l'administration notificatrice du </w:t>
      </w:r>
      <w:r w:rsidR="00B05838" w:rsidRPr="00C51526">
        <w:t xml:space="preserve">réseau à satellite ou du système à satellites </w:t>
      </w:r>
      <w:r w:rsidRPr="00C51526">
        <w:t xml:space="preserve">OSG ou non OSG </w:t>
      </w:r>
      <w:r w:rsidR="00B05838" w:rsidRPr="00C51526">
        <w:t>avec lequel la station spatiale d</w:t>
      </w:r>
      <w:r w:rsidR="00AF4496" w:rsidRPr="00C51526">
        <w:t>'</w:t>
      </w:r>
      <w:r w:rsidR="00B05838" w:rsidRPr="00C51526">
        <w:t xml:space="preserve">émission non OSG communique </w:t>
      </w:r>
      <w:r w:rsidRPr="00C51526">
        <w:t>veillera à ce que:</w:t>
      </w:r>
    </w:p>
    <w:p w14:paraId="59BE8C76" w14:textId="52C2883E" w:rsidR="0065759D" w:rsidRPr="00C51526" w:rsidRDefault="0065759D" w:rsidP="00D87325">
      <w:r w:rsidRPr="00C51526">
        <w:t>3.1</w:t>
      </w:r>
      <w:r w:rsidR="005126ED" w:rsidRPr="00C51526">
        <w:tab/>
        <w:t xml:space="preserve">les stations spatiales non OSG émettant dans </w:t>
      </w:r>
      <w:r w:rsidR="00B05838" w:rsidRPr="00C51526">
        <w:t>la</w:t>
      </w:r>
      <w:r w:rsidR="005126ED" w:rsidRPr="00C51526">
        <w:t xml:space="preserve"> bande de fréquences </w:t>
      </w:r>
      <w:r w:rsidR="00B05838" w:rsidRPr="00C51526">
        <w:t xml:space="preserve">27,5-30 GHz </w:t>
      </w:r>
      <w:r w:rsidR="005126ED" w:rsidRPr="00C51526">
        <w:t xml:space="preserve">aient employé des techniques permettant de maintenir </w:t>
      </w:r>
      <w:r w:rsidR="005F5FEF" w:rsidRPr="00C51526">
        <w:t xml:space="preserve">la </w:t>
      </w:r>
      <w:r w:rsidR="005126ED" w:rsidRPr="00C51526">
        <w:t>précision de pointage pour la station spatiale de réception associée et d'éviter de poursuivre par inadvertance les</w:t>
      </w:r>
      <w:r w:rsidR="005F5FEF" w:rsidRPr="00C51526">
        <w:t xml:space="preserve"> stations</w:t>
      </w:r>
      <w:r w:rsidR="005126ED" w:rsidRPr="00C51526">
        <w:t xml:space="preserve"> spatiales OSG adjacentes d'une autre administration notificatrice ou les stations spatiales d'un système à satellites non OSG d'une autre administration notificatrice;</w:t>
      </w:r>
    </w:p>
    <w:p w14:paraId="073C43CD" w14:textId="643B6A41" w:rsidR="0065759D" w:rsidRPr="00C51526" w:rsidRDefault="0065759D" w:rsidP="00DE7918">
      <w:pPr>
        <w:keepLines/>
      </w:pPr>
      <w:r w:rsidRPr="00C51526">
        <w:lastRenderedPageBreak/>
        <w:t>3.2</w:t>
      </w:r>
      <w:r w:rsidR="005126ED" w:rsidRPr="00C51526">
        <w:tab/>
        <w:t xml:space="preserve">toutes les mesures nécessaires soient prises pour </w:t>
      </w:r>
      <w:r w:rsidR="005F5FEF" w:rsidRPr="00C51526">
        <w:t xml:space="preserve">que les </w:t>
      </w:r>
      <w:r w:rsidR="005126ED" w:rsidRPr="00C51526">
        <w:t>station</w:t>
      </w:r>
      <w:r w:rsidR="005F5FEF" w:rsidRPr="00C51526">
        <w:t>s</w:t>
      </w:r>
      <w:r w:rsidR="005126ED" w:rsidRPr="00C51526">
        <w:t xml:space="preserve"> spatiale</w:t>
      </w:r>
      <w:r w:rsidR="005F5FEF" w:rsidRPr="00C51526">
        <w:t>s</w:t>
      </w:r>
      <w:r w:rsidR="005126ED" w:rsidRPr="00C51526">
        <w:t xml:space="preserve"> d'émission non OSG dans </w:t>
      </w:r>
      <w:r w:rsidR="005F5FEF" w:rsidRPr="00C51526">
        <w:t xml:space="preserve">la </w:t>
      </w:r>
      <w:r w:rsidR="005126ED" w:rsidRPr="00C51526">
        <w:t xml:space="preserve">bande de fréquences </w:t>
      </w:r>
      <w:r w:rsidR="00B05838" w:rsidRPr="00C51526">
        <w:t>27,5-30 GHz</w:t>
      </w:r>
      <w:r w:rsidR="005126ED" w:rsidRPr="00C51526">
        <w:t xml:space="preserve"> fasse l'objet en permanence d'une surveillance et d'un contrôle par un centre de contrôle et de surveillance de réseau (NCMC) ou une installation équivalente, et puisse recevoir au moins les commandes «activer l'émission» et «désactiver l'émission» du centre NCMC ou de l'installation équivalente et donner suite au moins à ces commandes;</w:t>
      </w:r>
    </w:p>
    <w:p w14:paraId="595F6EE9" w14:textId="5291E0FF" w:rsidR="00C86B0F" w:rsidRPr="00C51526" w:rsidRDefault="0065759D" w:rsidP="00D87325">
      <w:r w:rsidRPr="00C51526">
        <w:t>3.3</w:t>
      </w:r>
      <w:r w:rsidR="005126ED" w:rsidRPr="00C51526">
        <w:tab/>
        <w:t xml:space="preserve">les coordonnées d'un point de contact permanent soient communiquées pour pouvoir remonter à l'origine de tout cas de brouillages inacceptables causés par des stations spatiales d'émission non OSG dans </w:t>
      </w:r>
      <w:r w:rsidR="00B05838" w:rsidRPr="00C51526">
        <w:t>la</w:t>
      </w:r>
      <w:r w:rsidR="005126ED" w:rsidRPr="00C51526">
        <w:t xml:space="preserve"> bande</w:t>
      </w:r>
      <w:r w:rsidR="00B05838" w:rsidRPr="00C51526">
        <w:t xml:space="preserve"> </w:t>
      </w:r>
      <w:r w:rsidR="005126ED" w:rsidRPr="00C51526">
        <w:t xml:space="preserve">de fréquences </w:t>
      </w:r>
      <w:r w:rsidR="00B05838" w:rsidRPr="00C51526">
        <w:t xml:space="preserve">27,5-30 GHz </w:t>
      </w:r>
      <w:r w:rsidR="005126ED" w:rsidRPr="00C51526">
        <w:t xml:space="preserve">dans le </w:t>
      </w:r>
      <w:r w:rsidR="00B05838" w:rsidRPr="00C51526">
        <w:t xml:space="preserve">SIS </w:t>
      </w:r>
      <w:r w:rsidR="005126ED" w:rsidRPr="00C51526">
        <w:t xml:space="preserve">et pour donner suite immédiatement aux demandes </w:t>
      </w:r>
      <w:r w:rsidR="00B05838" w:rsidRPr="00C51526">
        <w:t>pertinentes</w:t>
      </w:r>
      <w:r w:rsidR="005338E2" w:rsidRPr="00C51526">
        <w:t>,</w:t>
      </w:r>
    </w:p>
    <w:p w14:paraId="44BD9855" w14:textId="77777777" w:rsidR="00C86B0F" w:rsidRPr="00C51526" w:rsidRDefault="005126ED" w:rsidP="00D87325">
      <w:pPr>
        <w:pStyle w:val="Call"/>
      </w:pPr>
      <w:r w:rsidRPr="00C51526">
        <w:t>charge le Directeur du Bureau des radiocommunications</w:t>
      </w:r>
    </w:p>
    <w:p w14:paraId="3889C1E8" w14:textId="7CF1FB35" w:rsidR="00C86B0F" w:rsidRPr="00C51526" w:rsidRDefault="005126ED" w:rsidP="00D87325">
      <w:r w:rsidRPr="00C51526">
        <w:t>1</w:t>
      </w:r>
      <w:r w:rsidRPr="00C51526">
        <w:tab/>
        <w:t>de prendre toutes les mesures nécessaires pour faciliter la mise en œuvre de la présente</w:t>
      </w:r>
      <w:r w:rsidR="005B0D4D" w:rsidRPr="00C51526">
        <w:t> </w:t>
      </w:r>
      <w:r w:rsidRPr="00C51526">
        <w:t>Résolution, et de fournir toute l'assistance requise pour régler les cas de brouillage, le cas échéant;</w:t>
      </w:r>
    </w:p>
    <w:p w14:paraId="17E0B0A2" w14:textId="04565D9C" w:rsidR="00C86B0F" w:rsidRPr="00C51526" w:rsidRDefault="005126ED" w:rsidP="00D87325">
      <w:r w:rsidRPr="00C51526">
        <w:t>2</w:t>
      </w:r>
      <w:r w:rsidRPr="00C51526">
        <w:tab/>
        <w:t xml:space="preserve">de présenter aux </w:t>
      </w:r>
      <w:r w:rsidR="0065759D" w:rsidRPr="00C51526">
        <w:t>C</w:t>
      </w:r>
      <w:r w:rsidRPr="00C51526">
        <w:t xml:space="preserve">onférences </w:t>
      </w:r>
      <w:r w:rsidR="00B05838" w:rsidRPr="00C51526">
        <w:t>m</w:t>
      </w:r>
      <w:r w:rsidRPr="00C51526">
        <w:t xml:space="preserve">ondiales des </w:t>
      </w:r>
      <w:r w:rsidR="00B05838" w:rsidRPr="00C51526">
        <w:t>r</w:t>
      </w:r>
      <w:r w:rsidRPr="00C51526">
        <w:t>adiocommunications futures un rapport sur les difficultés rencontrées ou les incohérences constatées dans la mise en œuvre de la présente</w:t>
      </w:r>
      <w:r w:rsidR="00DC3ACF" w:rsidRPr="00C51526">
        <w:t> </w:t>
      </w:r>
      <w:r w:rsidRPr="00C51526">
        <w:t>Résolution;</w:t>
      </w:r>
    </w:p>
    <w:p w14:paraId="21E4F80B" w14:textId="3FCF2585" w:rsidR="00C86B0F" w:rsidRPr="00C51526" w:rsidRDefault="005126ED" w:rsidP="00D87325">
      <w:r w:rsidRPr="00C51526">
        <w:t>3</w:t>
      </w:r>
      <w:r w:rsidRPr="00C51526">
        <w:tab/>
        <w:t xml:space="preserve">d'utiliser la méthode indiquée dans </w:t>
      </w:r>
      <w:r w:rsidR="0065759D" w:rsidRPr="00C51526">
        <w:t>l</w:t>
      </w:r>
      <w:r w:rsidRPr="00C51526">
        <w:t xml:space="preserve">'Annexe 2 de la présente Résolution lors de l'évaluation de la conformité aux limites de puissance surfacique établies dans </w:t>
      </w:r>
      <w:r w:rsidR="00B05838" w:rsidRPr="00C51526">
        <w:t xml:space="preserve">le Tableau </w:t>
      </w:r>
      <w:r w:rsidR="00B05838" w:rsidRPr="00C51526">
        <w:rPr>
          <w:b/>
          <w:bCs/>
        </w:rPr>
        <w:t>21-4</w:t>
      </w:r>
      <w:r w:rsidRPr="00C51526">
        <w:t>;</w:t>
      </w:r>
    </w:p>
    <w:p w14:paraId="680C7285" w14:textId="57689EB0" w:rsidR="00C86B0F" w:rsidRPr="00C51526" w:rsidRDefault="005126ED" w:rsidP="00D87325">
      <w:r w:rsidRPr="00C51526">
        <w:rPr>
          <w:lang w:eastAsia="zh-CN"/>
        </w:rPr>
        <w:t>4</w:t>
      </w:r>
      <w:r w:rsidRPr="00C51526">
        <w:rPr>
          <w:lang w:eastAsia="zh-CN"/>
        </w:rPr>
        <w:tab/>
      </w:r>
      <w:r w:rsidRPr="00C51526">
        <w:t>d'utiliser la méthode indiquée dans les Appendices 1 à 3 de l'Annexe 5 de la présente</w:t>
      </w:r>
      <w:r w:rsidR="00DC3ACF" w:rsidRPr="00C51526">
        <w:t> </w:t>
      </w:r>
      <w:r w:rsidRPr="00C51526">
        <w:t xml:space="preserve">Résolution lors de l'évaluation de la conformité </w:t>
      </w:r>
      <w:r w:rsidR="00B05838" w:rsidRPr="00C51526">
        <w:t xml:space="preserve">aux paragraphes 1 à 6 </w:t>
      </w:r>
      <w:r w:rsidRPr="00C51526">
        <w:t xml:space="preserve">l'Annexe </w:t>
      </w:r>
      <w:r w:rsidR="00B05838" w:rsidRPr="00C51526">
        <w:t>5</w:t>
      </w:r>
      <w:r w:rsidRPr="00C51526">
        <w:rPr>
          <w:lang w:eastAsia="zh-CN"/>
        </w:rPr>
        <w:t>;</w:t>
      </w:r>
    </w:p>
    <w:p w14:paraId="40923ED2" w14:textId="77777777" w:rsidR="00C86B0F" w:rsidRPr="00C51526" w:rsidRDefault="005126ED" w:rsidP="00D87325">
      <w:r w:rsidRPr="00C51526">
        <w:t>5</w:t>
      </w:r>
      <w:r w:rsidRPr="00C51526">
        <w:tab/>
        <w:t xml:space="preserve">de ne pas examiner, au titre du numéro </w:t>
      </w:r>
      <w:r w:rsidRPr="00C51526">
        <w:rPr>
          <w:b/>
          <w:bCs/>
        </w:rPr>
        <w:t>11.31</w:t>
      </w:r>
      <w:r w:rsidRPr="00C51526">
        <w:t xml:space="preserve">, la conformité des systèmes du SFS non OSG aux dispositions du point 5 du </w:t>
      </w:r>
      <w:r w:rsidRPr="00C51526">
        <w:rPr>
          <w:i/>
          <w:iCs/>
        </w:rPr>
        <w:t>décide</w:t>
      </w:r>
      <w:r w:rsidRPr="00C51526">
        <w:t xml:space="preserve"> de la présente Résolution.</w:t>
      </w:r>
    </w:p>
    <w:p w14:paraId="4580C459" w14:textId="67AC1D7D" w:rsidR="00C86B0F" w:rsidRPr="00C51526" w:rsidRDefault="005126ED" w:rsidP="00D87325">
      <w:pPr>
        <w:pStyle w:val="AnnexNo"/>
      </w:pPr>
      <w:bookmarkStart w:id="294" w:name="_Toc124837878"/>
      <w:bookmarkStart w:id="295" w:name="_Toc134513825"/>
      <w:r w:rsidRPr="00C51526">
        <w:t xml:space="preserve">ANNEXE 1 DU PROJET DE NOUVELLE RÉSOLUTION </w:t>
      </w:r>
      <w:r w:rsidR="00DE7918" w:rsidRPr="00C51526">
        <w:br/>
      </w:r>
      <w:r w:rsidRPr="00C51526">
        <w:t>[</w:t>
      </w:r>
      <w:r w:rsidR="00B05838" w:rsidRPr="00C51526">
        <w:t>EUR-</w:t>
      </w:r>
      <w:r w:rsidRPr="00C51526">
        <w:t>A117</w:t>
      </w:r>
      <w:r w:rsidR="00B05838" w:rsidRPr="00C51526">
        <w:t>-SPACE-TO-SPACE</w:t>
      </w:r>
      <w:r w:rsidRPr="00C51526">
        <w:t>] (CMR-23)</w:t>
      </w:r>
      <w:bookmarkEnd w:id="294"/>
      <w:bookmarkEnd w:id="295"/>
    </w:p>
    <w:p w14:paraId="77F95DCD" w14:textId="77777777" w:rsidR="00C86B0F" w:rsidRPr="00C51526" w:rsidRDefault="005126ED" w:rsidP="00D87325">
      <w:pPr>
        <w:pStyle w:val="Annextitle"/>
      </w:pPr>
      <w:r w:rsidRPr="00C51526">
        <w:t>Détermination de l'angle par rapport au nadir</w:t>
      </w:r>
    </w:p>
    <w:p w14:paraId="349068A6" w14:textId="12484229" w:rsidR="00C86B0F" w:rsidRPr="00C51526" w:rsidRDefault="005126ED" w:rsidP="00D87325">
      <w:pPr>
        <w:pStyle w:val="Normalaftertitle"/>
      </w:pPr>
      <w:r w:rsidRPr="00C51526">
        <w:t>1</w:t>
      </w:r>
      <w:r w:rsidRPr="00C51526">
        <w:tab/>
        <w:t>Une station spatiale non OSG émettant dans la bande de fréquences 27,5</w:t>
      </w:r>
      <w:r w:rsidRPr="00C51526">
        <w:noBreakHyphen/>
        <w:t>30 GHz et recevant dans les bandes de fréquences 18,1</w:t>
      </w:r>
      <w:r w:rsidRPr="00C51526">
        <w:noBreakHyphen/>
        <w:t xml:space="preserve">18,6 GHz et 18,8-20,2 GHz ne doit communiquer avec une station spatiale </w:t>
      </w:r>
      <w:r w:rsidR="00B05838" w:rsidRPr="00C51526">
        <w:t xml:space="preserve">OSG ou </w:t>
      </w:r>
      <w:r w:rsidRPr="00C51526">
        <w:t xml:space="preserve">non OSG que lorsque l'angle par rapport au nadir entre cette station spatiale </w:t>
      </w:r>
      <w:r w:rsidR="00B05838" w:rsidRPr="00C51526">
        <w:t xml:space="preserve">OSG ou </w:t>
      </w:r>
      <w:r w:rsidRPr="00C51526">
        <w:t>non OSG et la station spatiale non OSG avec laquelle elle communique est inférieur ou égal à:</w:t>
      </w:r>
    </w:p>
    <w:p w14:paraId="230B86CB" w14:textId="77777777" w:rsidR="00C86B0F" w:rsidRPr="00C51526" w:rsidRDefault="005126ED" w:rsidP="00D87325">
      <w:pPr>
        <w:tabs>
          <w:tab w:val="clear" w:pos="1871"/>
          <w:tab w:val="clear" w:pos="2268"/>
          <w:tab w:val="center" w:pos="4820"/>
          <w:tab w:val="right" w:pos="9639"/>
        </w:tabs>
        <w:jc w:val="center"/>
      </w:pPr>
      <w:r w:rsidRPr="00C51526">
        <w:tab/>
      </w:r>
      <w:r w:rsidRPr="00C51526">
        <w:rPr>
          <w:position w:val="-36"/>
        </w:rPr>
        <w:object w:dxaOrig="3320" w:dyaOrig="840" w14:anchorId="4F096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12" o:spid="_x0000_i1025" type="#_x0000_t75" style="width:166.55pt;height:43.2pt" o:ole="">
            <v:imagedata r:id="rId22" o:title=""/>
          </v:shape>
          <o:OLEObject Type="Embed" ProgID="Equation.DSMT4" ShapeID="shape512" DrawAspect="Content" ObjectID="_1761898643" r:id="rId23"/>
        </w:object>
      </w:r>
    </w:p>
    <w:p w14:paraId="0C3ECF19" w14:textId="1BC12AEF" w:rsidR="00C86B0F" w:rsidRPr="00C51526" w:rsidRDefault="005126ED" w:rsidP="00D87325">
      <w:r w:rsidRPr="00C51526">
        <w:t>où</w:t>
      </w:r>
      <w:r w:rsidR="005B23E8" w:rsidRPr="00C51526">
        <w:t>:</w:t>
      </w:r>
    </w:p>
    <w:p w14:paraId="609BB225" w14:textId="77777777" w:rsidR="00C86B0F" w:rsidRPr="00C51526" w:rsidRDefault="005126ED" w:rsidP="00D87325">
      <w:pPr>
        <w:tabs>
          <w:tab w:val="clear" w:pos="1134"/>
          <w:tab w:val="clear" w:pos="2268"/>
          <w:tab w:val="right" w:pos="1871"/>
          <w:tab w:val="left" w:pos="2041"/>
        </w:tabs>
        <w:spacing w:before="80"/>
        <w:ind w:left="2041" w:hanging="2041"/>
      </w:pPr>
      <w:r w:rsidRPr="00C51526">
        <w:tab/>
      </w:r>
      <w:r w:rsidRPr="00C51526">
        <w:rPr>
          <w:i/>
          <w:iCs/>
        </w:rPr>
        <w:t>R</w:t>
      </w:r>
      <w:r w:rsidRPr="00C51526">
        <w:rPr>
          <w:i/>
          <w:iCs/>
          <w:vertAlign w:val="subscript"/>
        </w:rPr>
        <w:t xml:space="preserve">Earth </w:t>
      </w:r>
      <w:r w:rsidRPr="00C51526">
        <w:t xml:space="preserve">= </w:t>
      </w:r>
      <w:r w:rsidRPr="00C51526">
        <w:tab/>
        <w:t>6 378 km</w:t>
      </w:r>
    </w:p>
    <w:p w14:paraId="500E1AE5" w14:textId="4713AFB7" w:rsidR="00C86B0F" w:rsidRPr="00C51526" w:rsidRDefault="005126ED" w:rsidP="00D87325">
      <w:pPr>
        <w:tabs>
          <w:tab w:val="clear" w:pos="1134"/>
          <w:tab w:val="clear" w:pos="2268"/>
          <w:tab w:val="right" w:pos="1871"/>
          <w:tab w:val="left" w:pos="2041"/>
        </w:tabs>
        <w:spacing w:before="80" w:after="240"/>
        <w:ind w:left="2041" w:hanging="2041"/>
      </w:pPr>
      <w:r w:rsidRPr="00C51526">
        <w:tab/>
      </w:r>
      <w:r w:rsidRPr="00C51526">
        <w:rPr>
          <w:i/>
          <w:iCs/>
        </w:rPr>
        <w:t>Alt</w:t>
      </w:r>
      <w:r w:rsidRPr="00C51526">
        <w:rPr>
          <w:i/>
          <w:iCs/>
          <w:vertAlign w:val="subscript"/>
        </w:rPr>
        <w:t>Higher</w:t>
      </w:r>
      <w:r w:rsidRPr="00C51526">
        <w:rPr>
          <w:i/>
          <w:iCs/>
        </w:rPr>
        <w:t xml:space="preserve"> </w:t>
      </w:r>
      <w:r w:rsidRPr="00C51526">
        <w:t xml:space="preserve">= </w:t>
      </w:r>
      <w:r w:rsidRPr="00C51526">
        <w:tab/>
        <w:t>altitude de la station spatiale non OSG à l'altitude orbitale plus élevée (en km).</w:t>
      </w:r>
    </w:p>
    <w:p w14:paraId="482A9AC8" w14:textId="599F054E" w:rsidR="00C86B0F" w:rsidRPr="00C51526" w:rsidRDefault="00B05838" w:rsidP="00DE7918">
      <w:pPr>
        <w:pStyle w:val="FigureNo"/>
      </w:pPr>
      <w:r w:rsidRPr="00C51526">
        <w:lastRenderedPageBreak/>
        <w:t>FIGURE 1</w:t>
      </w:r>
    </w:p>
    <w:p w14:paraId="26744979" w14:textId="176D88A5" w:rsidR="005B23E8" w:rsidRPr="00C51526" w:rsidRDefault="00DE7918" w:rsidP="00D87325">
      <w:pPr>
        <w:keepNext/>
        <w:keepLines/>
        <w:jc w:val="center"/>
      </w:pPr>
      <w:r w:rsidRPr="00C51526">
        <w:pict w14:anchorId="1BAE5742">
          <v:shapetype id="_x0000_t202" coordsize="21600,21600" o:spt="202" path="m,l,21600r21600,l21600,xe">
            <v:stroke joinstyle="miter"/>
            <v:path gradientshapeok="t" o:connecttype="rect"/>
          </v:shapetype>
          <v:shape id="shape518" o:spid="_x0000_s1054" type="#_x0000_t202" style="position:absolute;left:0;text-align:left;margin-left:100pt;margin-top:173.3pt;width:120.65pt;height:23.15pt;z-index:2517043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5/MQIAAF0EAAAOAAAAZHJzL2Uyb0RvYy54bWysVN9v2jAQfp+0/8Hy+wihWksjQsWomCah&#10;thKd+mwch1hyfN7ZkLC/fmdDStftaRoP5uz7/X13md31rWEHhV6DLXk+GnOmrIRK213Jvz+vPk05&#10;80HYShiwquRH5fnd/OOHWecKNYEGTKWQURDri86VvAnBFVnmZaNa4UfglCVlDdiKQFfcZRWKjqK3&#10;JpuMx9dZB1g5BKm8p9f7k5LPU/y6VjI81rVXgZmSU20hnZjObTyz+UwUOxSu0fJchviHKlqhLSV9&#10;DXUvgmB71H+EarVE8FCHkYQ2g7rWUqUeqJt8/K6bTSOcSr0QON69wuT/X1j5cNi4J2Sh/wI9ERgB&#10;6ZwvPD3Gfvoa2/hPlTLSE4THV9hUH5iMTld5nt/cciZJl09vb6YpTHbxdujDVwUti0LJkWhJaInD&#10;2gfKSKaDSUzmwehqpY1Jl6NfGmQHQQwS8RV0nBnhAz2WfJV+sWgK8Zubsawr+fXV53HKZCHGO9kZ&#10;S+aXJqMU+m3PdFXyyXRAYAvVkYBBOM2Md3Klqfo1pX4SSENCWNDgh0c6agOUDM4SZw3gz7+9R3vi&#10;jrScdTR0Jfc/9gIVdfTNEqtxQgcBB2E7CHbfLoFQyGmlnEwiOWAwg1gjtC+0D4uYhVTCSspV8jCI&#10;y3AafdonqRaLZERz6ERY242TMXSEPHLx3L8IdGfCAlH9AMM4iuIdbyfb6GlhsQ9Q60RqBPaE4hlv&#10;muFE1Hnf4pK8vSery1dh/gsAAP//AwBQSwMEFAAGAAgAAAAhAOQogdjhAAAACwEAAA8AAABkcnMv&#10;ZG93bnJldi54bWxMj0tPwzAQhO9I/AdrkXqjzkOhVYhTAaLigDj0wYGbG28eIl5HsduGf8/21N52&#10;tKOZb4rVZHtxwtF3jhTE8wgEUuVMR42C/W79uAThgyaje0eo4A89rMr7u0Lnxp1pg6dtaASHkM+1&#10;gjaEIZfSVy1a7eduQOJf7UarA8uxkWbUZw63vUyi6Ela3RE3tHrAtxar3+3RKviOss/3Om2+ho+9&#10;6erNa/iJY6PU7GF6eQYRcApXM1zwGR1KZjq4IxkvetZZwluCgjRZpCDYkWbLDMThciwSkGUhbzeU&#10;/wAAAP//AwBQSwECLQAUAAYACAAAACEAtoM4kv4AAADhAQAAEwAAAAAAAAAAAAAAAAAAAAAAW0Nv&#10;bnRlbnRfVHlwZXNdLnhtbFBLAQItABQABgAIAAAAIQA4/SH/1gAAAJQBAAALAAAAAAAAAAAAAAAA&#10;AC8BAABfcmVscy8ucmVsc1BLAQItABQABgAIAAAAIQCfbH5/MQIAAF0EAAAOAAAAAAAAAAAAAAAA&#10;AC4CAABkcnMvZTJvRG9jLnhtbFBLAQItABQABgAIAAAAIQDkKIHY4QAAAAsBAAAPAAAAAAAAAAAA&#10;AAAAAIsEAABkcnMvZG93bnJldi54bWxQSwUGAAAAAAQABADzAAAAmQUAAAAA&#10;" fillcolor="window" stroked="f" strokeweight=".5pt">
            <v:textbox inset="0,0,0,0">
              <w:txbxContent>
                <w:p w14:paraId="445A923A" w14:textId="77777777" w:rsidR="00C86B0F" w:rsidRPr="00B0572E" w:rsidRDefault="005126ED" w:rsidP="00F7512E">
                  <w:pPr>
                    <w:pStyle w:val="Figurelegend"/>
                    <w:jc w:val="center"/>
                  </w:pPr>
                  <w:r w:rsidRPr="00E8177E">
                    <w:t xml:space="preserve">Rayon de la Terre </w:t>
                  </w:r>
                  <w:r w:rsidRPr="00E8177E">
                    <w:rPr>
                      <w:i/>
                      <w:iCs/>
                    </w:rPr>
                    <w:t>R</w:t>
                  </w:r>
                  <w:r w:rsidRPr="00E8177E">
                    <w:rPr>
                      <w:i/>
                      <w:iCs/>
                      <w:vertAlign w:val="subscript"/>
                    </w:rPr>
                    <w:t>Earth</w:t>
                  </w:r>
                </w:p>
              </w:txbxContent>
            </v:textbox>
          </v:shape>
        </w:pict>
      </w:r>
      <w:r w:rsidRPr="00C51526">
        <w:pict w14:anchorId="2A3BC266">
          <v:shape id="shape520" o:spid="_x0000_s1056" type="#_x0000_t202" style="position:absolute;left:0;text-align:left;margin-left:69.2pt;margin-top:75pt;width:165.9pt;height:23.15pt;z-index:25170227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tQMAIAAF0EAAAOAAAAZHJzL2Uyb0RvYy54bWysVMtu2zAQvBfoPxC81/IDMRLDcuA6cFEg&#10;SAI4Rc40RVoCKC67pC25X98lJdlt2lNRH+gld7mPmaGW921t2Emhr8DmfDIac6ashKKyh5x/e91+&#10;uuXMB2ELYcCqnJ+V5/erjx+WjVuoKZRgCoWMkli/aFzOyxDcIsu8LFUt/AicsuTUgLUItMVDVqBo&#10;KHttsul4PM8awMIhSOU9nT50Tr5K+bVWMjxr7VVgJufUW0grpnUf12y1FIsDCldWsm9D/EMXtags&#10;Fb2kehBBsCNWf6SqK4ngQYeRhDoDrSup0gw0zWT8bppdKZxKsxA43l1g8v8vrXw67dwLstB+hpYI&#10;jIA0zi88HcZ5Wo11/KdOGfkJwvMFNtUGJuOl6d3sbj7lTJJvdjOb385imux626EPXxTULBo5R6Il&#10;oSVOjz50oUNILObBVMW2MiZtzn5jkJ0EMUjEF9BwZoQPdJjzbfr11X67Zixrcj6f3YxTJQsxX1fK&#10;WGruOmS0QrtvWVVQ+0kS8WgPxZmAQeg0453cVtT9I5V+EUgiISxI+OGZFm2AikFvcVYC/vjbeYwn&#10;7sjLWUOiy7n/fhSoaKKvlliNCh0MHIz9YNhjvQFCYUJPyslk0gUMZjA1Qv1G72Edq5BLWEm1ch4G&#10;cxM66dN7kmq9TkGkQyfCo905GVNHyCMXr+2bQNcTFojqJxjkKBbveOti400L62MAXSVSryj2eJOG&#10;kyz69xYfya/7FHX9Kqx+AgAA//8DAFBLAwQUAAYACAAAACEAn8OScOAAAAALAQAADwAAAGRycy9k&#10;b3ducmV2LnhtbEyPzU7DMBCE70i8g7VI3KidpkQhxKkAgTigHlrKgZsbb35EvI5itw1vz3KC24z2&#10;0+xMuZ7dIE44hd6ThmShQCDV3vbUati/v9zkIEI0ZM3gCTV8Y4B1dXlRmsL6M23xtIut4BAKhdHQ&#10;xTgWUoa6Q2fCwo9IfGv85ExkO7XSTubM4W6QS6Uy6UxP/KEzIz51WH/tjk7Dh7p9e27SdjO+7m3f&#10;bB/jZ5JYra+v5od7EBHn+AfDb32uDhV3Ovgj2SAG9nmaMMpild+BYCLNMxYHDUu1ykBWpfy/ofoB&#10;AAD//wMAUEsBAi0AFAAGAAgAAAAhALaDOJL+AAAA4QEAABMAAAAAAAAAAAAAAAAAAAAAAFtDb250&#10;ZW50X1R5cGVzXS54bWxQSwECLQAUAAYACAAAACEAOP0h/9YAAACUAQAACwAAAAAAAAAAAAAAAAAv&#10;AQAAX3JlbHMvLnJlbHNQSwECLQAUAAYACAAAACEAezIbUDACAABdBAAADgAAAAAAAAAAAAAAAAAu&#10;AgAAZHJzL2Uyb0RvYy54bWxQSwECLQAUAAYACAAAACEAn8OScOAAAAALAQAADwAAAAAAAAAAAAAA&#10;AACKBAAAZHJzL2Rvd25yZXYueG1sUEsFBgAAAAAEAAQA8wAAAJcFAAAAAA==&#10;" fillcolor="window" stroked="f" strokeweight=".5pt">
            <v:textbox inset="0,0,0,0">
              <w:txbxContent>
                <w:p w14:paraId="05CEDB1F" w14:textId="1D01FF9C" w:rsidR="00C86B0F" w:rsidRPr="00B0572E" w:rsidRDefault="005126ED" w:rsidP="00F7512E">
                  <w:pPr>
                    <w:pStyle w:val="Figurelegend"/>
                    <w:jc w:val="center"/>
                  </w:pPr>
                  <w:r w:rsidRPr="00E8177E">
                    <w:t>Angle maximal</w:t>
                  </w:r>
                  <w:r w:rsidRPr="00E8177E">
                    <w:rPr>
                      <w:b/>
                    </w:rPr>
                    <w:t xml:space="preserve"> </w:t>
                  </w:r>
                  <w:r w:rsidRPr="00E8177E">
                    <w:t>par rapport</w:t>
                  </w:r>
                  <w:r w:rsidR="00F7512E">
                    <w:t xml:space="preserve"> </w:t>
                  </w:r>
                  <w:r w:rsidRPr="00E8177E">
                    <w:t>au nadir (θ</w:t>
                  </w:r>
                  <w:r w:rsidRPr="00E8177E">
                    <w:rPr>
                      <w:vertAlign w:val="subscript"/>
                    </w:rPr>
                    <w:t>Max</w:t>
                  </w:r>
                  <w:r w:rsidRPr="00E8177E">
                    <w:t>)</w:t>
                  </w:r>
                </w:p>
              </w:txbxContent>
            </v:textbox>
          </v:shape>
        </w:pict>
      </w:r>
      <w:r w:rsidRPr="00C51526">
        <w:pict w14:anchorId="3392A41A">
          <v:shape id="shape517" o:spid="_x0000_s1053" type="#_x0000_t202" style="position:absolute;left:0;text-align:left;margin-left:82.7pt;margin-top:44.9pt;width:161.45pt;height:30.1pt;z-index:25170636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ojMQIAAF0EAAAOAAAAZHJzL2Uyb0RvYy54bWysVN9v2jAQfp+0/8Hy+wjQrS2IUDEqpklV&#10;W4lOfTaOTSI5Pu9sSNhfv7OTwNbtaRoP5uw734/v+5zFXVsbdlToK7A5n4zGnCkroajsPuffXjYf&#10;bjnzQdhCGLAq5yfl+d3y/btF4+ZqCiWYQiGjJNbPG5fzMgQ3zzIvS1ULPwKnLDk1YC0CbXGfFSga&#10;yl6bbDoeX2cNYOEQpPKeTu87J1+m/ForGZ609iowk3PqLaQV07qLa7ZciPkehSsr2bch/qGLWlSW&#10;ip5T3Ysg2AGrP1LVlUTwoMNIQp2B1pVUaQaaZjJ+M822FE6lWQgc784w+f+XVj4et+4ZWWg/Q0sE&#10;RkAa5+eeDuM8rcY6/lOnjPwE4ekMm2oDk/HS1WR2+3HCmSTf9XR2M53FNNnltkMfviioWTRyjkRL&#10;QkscH3zoQoeQWMyDqYpNZUzanPzaIDsKYpCIL6DhzAgf6DDnm/Trq/12zVjWUDdXn8apkoWYrytl&#10;LDV3GTJaod21rCpyPr0ZENhBcSJgEDrNeCc3FXX/QKWfBZJICAsSfniiRRugYtBbnJWAP/52HuOJ&#10;O/Jy1pDocu6/HwQqmuirJVajQgcDB2M3GPZQr4FQIKSpm2TSBQxmMDVC/UrvYRWrkEtYSbVyHgZz&#10;HTrp03uSarVKQaRDJ8KD3ToZU0fIIxcv7atA1xMWiOpHGOQo5m9462LjTQurQwBdJVIjsB2KPd6k&#10;4SSL/r3FR/LrPkVdvgrLnwAAAP//AwBQSwMEFAAGAAgAAAAhAB6PZYPhAAAACwEAAA8AAABkcnMv&#10;ZG93bnJldi54bWxMj8tOwzAQRfdI/IM1SOyo41QpURqnAgRigVi0lEV3bjx5iHgcxW4b/p5hBcvR&#10;vbpzTrmZ3SDOOIXekwa1SEAg1d721GrYf7zc5SBCNGTN4Ak1fGOATXV9VZrC+gtt8byLreARCoXR&#10;0MU4FlKGukNnwsKPSJw1fnIm8jm10k7mwuNukGmSrKQzPfGHzoz41GH9tTs5DZ9J9vbcLNv38XVv&#10;+2b7GA9KWa1vb+aHNYiIc/wrwy8+o0PFTEd/IhvEoGGV5uwSOVAqA8GNfJmxzFFDqpJ7kFUp/ztU&#10;PwAAAP//AwBQSwECLQAUAAYACAAAACEAtoM4kv4AAADhAQAAEwAAAAAAAAAAAAAAAAAAAAAAW0Nv&#10;bnRlbnRfVHlwZXNdLnhtbFBLAQItABQABgAIAAAAIQA4/SH/1gAAAJQBAAALAAAAAAAAAAAAAAAA&#10;AC8BAABfcmVscy8ucmVsc1BLAQItABQABgAIAAAAIQDxrlojMQIAAF0EAAAOAAAAAAAAAAAAAAAA&#10;AC4CAABkcnMvZTJvRG9jLnhtbFBLAQItABQABgAIAAAAIQAej2WD4QAAAAsBAAAPAAAAAAAAAAAA&#10;AAAAAIsEAABkcnMvZG93bnJldi54bWxQSwUGAAAAAAQABADzAAAAmQUAAAAA&#10;" fillcolor="window" stroked="f" strokeweight=".5pt">
            <v:textbox inset="0,0,0,0">
              <w:txbxContent>
                <w:p w14:paraId="0F07BB55" w14:textId="77777777" w:rsidR="00C86B0F" w:rsidRPr="00B0572E" w:rsidRDefault="005126ED" w:rsidP="00F7512E">
                  <w:pPr>
                    <w:pStyle w:val="Figurelegend"/>
                    <w:jc w:val="center"/>
                  </w:pPr>
                  <w:r w:rsidRPr="00E8177E">
                    <w:t>Angle par rapport au nadir θ de la station spatiale non OSG à une</w:t>
                  </w:r>
                  <w:r w:rsidRPr="00E8177E" w:rsidDel="006F0806">
                    <w:t xml:space="preserve"> </w:t>
                  </w:r>
                  <w:r w:rsidRPr="00E8177E">
                    <w:t>altitude plus basse</w:t>
                  </w:r>
                </w:p>
              </w:txbxContent>
            </v:textbox>
          </v:shape>
        </w:pict>
      </w:r>
      <w:r w:rsidR="008B4CD0" w:rsidRPr="00C51526">
        <w:pict w14:anchorId="0A564257">
          <v:shape id="shape519" o:spid="_x0000_s1055" type="#_x0000_t202" style="position:absolute;left:0;text-align:left;margin-left:118.6pt;margin-top:125.7pt;width:120.2pt;height:35.3pt;z-index:25170329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ZqMQIAAF0EAAAOAAAAZHJzL2Uyb0RvYy54bWysVE2P2jAQvVfqf7B8LwEWtjQirCgrqkqr&#10;3ZXYas/GsYklx+PahoT++o6dBNptT1U5mLFnPB/vPWd519aanITzCkxBJ6MxJcJwKJU5FPTby/bD&#10;ghIfmCmZBiMKehae3q3ev1s2NhdTqECXwhFMYnze2IJWIdg8yzyvRM38CKww6JTgahZw6w5Z6ViD&#10;2WudTcfj26wBV1oHXHiPp/edk65SfikFD09SehGILij2FtLq0rqPa7ZasvzgmK0U79tg/9BFzZTB&#10;opdU9ywwcnTqj1S14g48yDDiUGcgpeIizYDTTMZvptlVzIo0C4Lj7QUm///S8sfTzj47EtrP0CKB&#10;EZDG+tzjYZynla6O/9gpQT9CeL7AJtpAeLw0WUzmNxNKOPpms8X84yymya63rfPhi4CaRKOgDmlJ&#10;aLHTgw9d6BASi3nQqtwqrdPm7DfakRNDBpH4EhpKNPMBDwu6Tb++2m/XtCFNQW9v5uNUyUDM15XS&#10;Bpu7Dhmt0O5bosqCTj8NCOyhPCMwDjrNeMu3Crt/wNLPzKFIEAsUfnjCRWrAYtBblFTgfvztPMYj&#10;d+ilpEHRFdR/PzIncKKvBlmNCh0MNxj7wTDHegOIAiKN3SQTL7igB1M6qF/xPaxjFXQxw7FWQcNg&#10;bkInfXxPXKzXKQh1aFl4MDvLY+oIeeTipX1lzvaEBaT6EQY5svwNb11svGlgfQwgVSI1Atuh2OON&#10;Gk6y6N9bfCS/7lPU9auw+gkAAP//AwBQSwMEFAAGAAgAAAAhAJhTTtDiAAAACwEAAA8AAABkcnMv&#10;ZG93bnJldi54bWxMj8tOwzAQRfdI/IM1SOyok/SRNsSpAIFYVCxa2kV3bjx5iHgcxW4b/p5hBcs7&#10;c3TnTL4ebScuOPjWkYJ4EoFAKp1pqVaw/3x7WILwQZPRnSNU8I0e1sXtTa4z4660xcsu1IJLyGda&#10;QRNCn0npywat9hPXI/GucoPVgeNQSzPoK5fbTiZRtJBWt8QXGt3jS4Pl1+5sFRyi+ea1mtYf/fve&#10;tNX2ORzj2Ch1fzc+PYIIOIY/GH71WR0Kdjq5MxkvOs7L1YJRBUkyi0EwMU3nKYgTT1azFGSRy/8/&#10;FD8AAAD//wMAUEsBAi0AFAAGAAgAAAAhALaDOJL+AAAA4QEAABMAAAAAAAAAAAAAAAAAAAAAAFtD&#10;b250ZW50X1R5cGVzXS54bWxQSwECLQAUAAYACAAAACEAOP0h/9YAAACUAQAACwAAAAAAAAAAAAAA&#10;AAAvAQAAX3JlbHMvLnJlbHNQSwECLQAUAAYACAAAACEAHvdWajECAABdBAAADgAAAAAAAAAAAAAA&#10;AAAuAgAAZHJzL2Uyb0RvYy54bWxQSwECLQAUAAYACAAAACEAmFNO0OIAAAALAQAADwAAAAAAAAAA&#10;AAAAAACLBAAAZHJzL2Rvd25yZXYueG1sUEsFBgAAAAAEAAQA8wAAAJoFAAAAAA==&#10;" fillcolor="window" stroked="f" strokeweight=".5pt">
            <v:textbox inset="0,0,0,0">
              <w:txbxContent>
                <w:p w14:paraId="1A740B2F" w14:textId="77777777" w:rsidR="00C86B0F" w:rsidRPr="00B0572E" w:rsidRDefault="005126ED" w:rsidP="00795324">
                  <w:pPr>
                    <w:pStyle w:val="Figurelegend"/>
                    <w:jc w:val="center"/>
                  </w:pPr>
                  <w:r w:rsidRPr="00E8177E">
                    <w:t>Station spatiale non OSG à une altitude plus basse</w:t>
                  </w:r>
                </w:p>
              </w:txbxContent>
            </v:textbox>
          </v:shape>
        </w:pict>
      </w:r>
      <w:r w:rsidR="008B4CD0" w:rsidRPr="00C51526">
        <w:pict w14:anchorId="3613E05A">
          <v:shape id="shape516" o:spid="_x0000_s1052" type="#_x0000_t202" style="position:absolute;left:0;text-align:left;margin-left:147.05pt;margin-top:8.6pt;width:96.45pt;height:27.85pt;z-index:2517053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ZmMAIAAF0EAAAOAAAAZHJzL2Uyb0RvYy54bWysVEuP2jAQvlfqf7B8L+FR0DYirCgrqkpo&#10;dyW22rNxbGLJ8bi2IaG/vmMngXbbU1UOZux5f99MlvdtrclZOK/AFHQyGlMiDIdSmWNBv71sP9xR&#10;4gMzJdNgREEvwtP71ft3y8bmYgoV6FI4gkGMzxtb0CoEm2eZ55WomR+BFQaVElzNAl7dMSsdazB6&#10;rbPpeLzIGnCldcCF9/j60CnpKsWXUvDwJKUXgeiCYm0hnS6dh3hmqyXLj47ZSvG+DPYPVdRMGUx6&#10;DfXAAiMnp/4IVSvuwIMMIw51BlIqLlIP2M1k/KabfcWsSL0gON5eYfL/Lyx/PO/tsyOh/QwtEhgB&#10;aazPPT7Gflrp6viPlRLUI4SXK2yiDYRHp+n046fJnBKOutl8tribxTDZzds6H74IqEkUCuqQloQW&#10;O+986EwHk5jMg1blVmmdLhe/0Y6cGTKIxJfQUKKZD/hY0G369dl+c9OGNAVdzObjlMlAjNel0gaL&#10;uzUZpdAeWqLKgk4XAwIHKC8IjINuZrzlW4XV7zD1M3M4JIgFDn54wkNqwGTQS5RU4H787T3aI3eo&#10;paTBoSuo/35iTmBHXw2yGid0ENwgHAbBnOoNIAoTXCnLk4gOLuhBlA7qV9yHdcyCKmY45ipoGMRN&#10;6EYf94mL9ToZ4RxaFnZmb3kMHSGPXLy0r8zZnrCAVD/CMI4sf8NbZxs9DaxPAaRKpEZgOxR7vHGG&#10;01j0+xaX5Nd7srp9FVY/AQAA//8DAFBLAwQUAAYACAAAACEA+hDTld8AAAAJAQAADwAAAGRycy9k&#10;b3ducmV2LnhtbEyPy07DMBBF90j8gzVI7KjtUKoQ4lSAQCwQi5ayYOfGk4eIx1HstuHvGVawHN2j&#10;O+eW69kP4ohT7AMZ0AsFAqkOrqfWwO79+SoHEZMlZ4dAaOAbI6yr87PSFi6caIPHbWoFl1AsrIEu&#10;pbGQMtYdehsXYUTirAmTt4nPqZVusicu94PMlFpJb3viD50d8bHD+mt78AY+1M3rU3Pdvo0vO9c3&#10;m4f0qbUz5vJivr8DkXBOfzD86rM6VOy0DwdyUQwGMpXfMspBtgTBwFJp3rI3sMo1yKqU/xdUPwAA&#10;AP//AwBQSwECLQAUAAYACAAAACEAtoM4kv4AAADhAQAAEwAAAAAAAAAAAAAAAAAAAAAAW0NvbnRl&#10;bnRfVHlwZXNdLnhtbFBLAQItABQABgAIAAAAIQA4/SH/1gAAAJQBAAALAAAAAAAAAAAAAAAAAC8B&#10;AABfcmVscy8ucmVsc1BLAQItABQABgAIAAAAIQCFKtZmMAIAAF0EAAAOAAAAAAAAAAAAAAAAAC4C&#10;AABkcnMvZTJvRG9jLnhtbFBLAQItABQABgAIAAAAIQD6ENOV3wAAAAkBAAAPAAAAAAAAAAAAAAAA&#10;AIoEAABkcnMvZG93bnJldi54bWxQSwUGAAAAAAQABADzAAAAlgUAAAAA&#10;" fillcolor="window" stroked="f" strokeweight=".5pt">
            <v:textbox style="mso-next-textbox:#shape516" inset="0,0,0,0">
              <w:txbxContent>
                <w:p w14:paraId="68753DE4" w14:textId="77777777" w:rsidR="00C86B0F" w:rsidRPr="00B0572E" w:rsidRDefault="005126ED" w:rsidP="00F7512E">
                  <w:pPr>
                    <w:pStyle w:val="Figurelegend"/>
                    <w:jc w:val="center"/>
                  </w:pPr>
                  <w:r w:rsidRPr="00E8177E">
                    <w:t>Station spatiale du SFS à une</w:t>
                  </w:r>
                  <w:r w:rsidRPr="00E8177E" w:rsidDel="006F0806">
                    <w:t xml:space="preserve"> </w:t>
                  </w:r>
                  <w:r w:rsidRPr="00E8177E">
                    <w:t>altitude plus élevée</w:t>
                  </w:r>
                </w:p>
              </w:txbxContent>
            </v:textbox>
          </v:shape>
        </w:pict>
      </w:r>
      <w:r w:rsidR="00F23390" w:rsidRPr="00C51526">
        <w:rPr>
          <w:lang w:eastAsia="fr-FR"/>
        </w:rPr>
        <w:drawing>
          <wp:inline distT="0" distB="0" distL="0" distR="0" wp14:anchorId="17459FFF" wp14:editId="6517A77E">
            <wp:extent cx="4000191" cy="2510041"/>
            <wp:effectExtent l="0" t="0" r="635" b="5080"/>
            <wp:docPr id="13" name="Picture 13" descr="A diagram of a satell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A diagram of a satellite&#10;&#10;Description automatically generated"/>
                    <pic:cNvPicPr/>
                  </pic:nvPicPr>
                  <pic:blipFill rotWithShape="1">
                    <a:blip r:embed="rId24"/>
                    <a:srcRect b="26794"/>
                    <a:stretch/>
                  </pic:blipFill>
                  <pic:spPr bwMode="auto">
                    <a:xfrm>
                      <a:off x="0" y="0"/>
                      <a:ext cx="4057542" cy="2546027"/>
                    </a:xfrm>
                    <a:prstGeom prst="rect">
                      <a:avLst/>
                    </a:prstGeom>
                    <a:ln>
                      <a:noFill/>
                    </a:ln>
                    <a:extLst>
                      <a:ext uri="{53640926-AAD7-44D8-BBD7-CCE9431645EC}">
                        <a14:shadowObscured xmlns:a14="http://schemas.microsoft.com/office/drawing/2010/main"/>
                      </a:ext>
                    </a:extLst>
                  </pic:spPr>
                </pic:pic>
              </a:graphicData>
            </a:graphic>
          </wp:inline>
        </w:drawing>
      </w:r>
    </w:p>
    <w:p w14:paraId="59F0576F" w14:textId="15D25C8F" w:rsidR="00C86B0F" w:rsidRPr="00C51526" w:rsidRDefault="005126ED" w:rsidP="00D87325">
      <w:r w:rsidRPr="00C51526">
        <w:t>2</w:t>
      </w:r>
      <w:r w:rsidRPr="00C51526">
        <w:tab/>
        <w:t>une station spatiale non OSG émettant dans la bande de fréquences 27,5-30 GHz et recevant dans les bandes de fréquences 18,1-18,6 GHz et 18,8-20,2 GHz ne doit communiquer avec une station spatiale OSG que lorsque l'angle par rapport au nadir entre cette station spatiale OSG et la station spatiale non OSG avec laquelle elle communique est inférieur ou égal à:</w:t>
      </w:r>
    </w:p>
    <w:p w14:paraId="4E737D29" w14:textId="77777777" w:rsidR="00C86B0F" w:rsidRPr="00C51526" w:rsidRDefault="005126ED" w:rsidP="00D87325">
      <w:pPr>
        <w:pStyle w:val="enumlev1"/>
        <w:keepNext/>
      </w:pPr>
      <w:r w:rsidRPr="00C51526">
        <w:t>–</w:t>
      </w:r>
      <w:r w:rsidRPr="00C51526">
        <w:tab/>
        <w:t>si l'altitude de la station spatiale non OSG est inférieure à 2 000 km:</w:t>
      </w:r>
    </w:p>
    <w:p w14:paraId="3F955E4B" w14:textId="77777777" w:rsidR="00C86B0F" w:rsidRPr="00C51526" w:rsidRDefault="005126ED" w:rsidP="00D87325">
      <w:pPr>
        <w:pStyle w:val="Equation"/>
      </w:pPr>
      <w:r w:rsidRPr="00C51526">
        <w:tab/>
      </w:r>
      <w:r w:rsidRPr="00C51526">
        <w:tab/>
      </w:r>
      <w:r w:rsidRPr="00C51526">
        <w:rPr>
          <w:position w:val="-32"/>
        </w:rPr>
        <w:object w:dxaOrig="3560" w:dyaOrig="760" w14:anchorId="24B285A1">
          <v:shape id="shape522" o:spid="_x0000_i1026" type="#_x0000_t75" style="width:179.05pt;height:39.45pt" o:ole="">
            <v:imagedata r:id="rId25" o:title=""/>
          </v:shape>
          <o:OLEObject Type="Embed" ProgID="Equation.DSMT4" ShapeID="shape522" DrawAspect="Content" ObjectID="_1761898644" r:id="rId26"/>
        </w:object>
      </w:r>
    </w:p>
    <w:p w14:paraId="604F3943" w14:textId="77777777" w:rsidR="00C86B0F" w:rsidRPr="00C51526" w:rsidRDefault="005126ED" w:rsidP="00D87325">
      <w:pPr>
        <w:pStyle w:val="enumlev1"/>
        <w:keepNext/>
      </w:pPr>
      <w:r w:rsidRPr="00C51526">
        <w:t>–</w:t>
      </w:r>
      <w:r w:rsidRPr="00C51526">
        <w:tab/>
        <w:t>si l'altitude de la station spatiale non OSG est supérieure ou égale à 2 000 km:</w:t>
      </w:r>
    </w:p>
    <w:p w14:paraId="7D87A8B8" w14:textId="77777777" w:rsidR="00C86B0F" w:rsidRPr="00C51526" w:rsidRDefault="005126ED" w:rsidP="00D87325">
      <w:pPr>
        <w:pStyle w:val="Equation"/>
      </w:pPr>
      <w:r w:rsidRPr="00C51526">
        <w:tab/>
      </w:r>
      <w:r w:rsidRPr="00C51526">
        <w:tab/>
      </w:r>
      <w:r w:rsidRPr="00C51526">
        <w:rPr>
          <w:position w:val="-32"/>
        </w:rPr>
        <w:object w:dxaOrig="3120" w:dyaOrig="760" w14:anchorId="6FBD428F">
          <v:shape id="shape525" o:spid="_x0000_i1027" type="#_x0000_t75" style="width:157.75pt;height:39.45pt" o:ole="">
            <v:imagedata r:id="rId27" o:title=""/>
          </v:shape>
          <o:OLEObject Type="Embed" ProgID="Equation.DSMT4" ShapeID="shape525" DrawAspect="Content" ObjectID="_1761898645" r:id="rId28"/>
        </w:object>
      </w:r>
    </w:p>
    <w:p w14:paraId="5860A2B0" w14:textId="77777777" w:rsidR="00C86B0F" w:rsidRPr="00C51526" w:rsidRDefault="005126ED" w:rsidP="00D87325">
      <w:pPr>
        <w:keepNext/>
      </w:pPr>
      <w:r w:rsidRPr="00C51526">
        <w:t>où:</w:t>
      </w:r>
    </w:p>
    <w:p w14:paraId="0E4E1FEB" w14:textId="3D21EF75" w:rsidR="00C86B0F" w:rsidRPr="00C51526" w:rsidRDefault="005126ED" w:rsidP="00D87325">
      <w:pPr>
        <w:pStyle w:val="Equationlegend"/>
        <w:keepNext/>
      </w:pPr>
      <w:r w:rsidRPr="00C51526">
        <w:tab/>
      </w:r>
      <w:r w:rsidRPr="00C51526">
        <w:rPr>
          <w:i/>
          <w:iCs/>
        </w:rPr>
        <w:t>R</w:t>
      </w:r>
      <w:r w:rsidRPr="00C51526">
        <w:rPr>
          <w:i/>
          <w:iCs/>
          <w:vertAlign w:val="subscript"/>
        </w:rPr>
        <w:t>Earth</w:t>
      </w:r>
      <w:r w:rsidRPr="00C51526">
        <w:rPr>
          <w:vertAlign w:val="subscript"/>
        </w:rPr>
        <w:t xml:space="preserve"> </w:t>
      </w:r>
      <w:r w:rsidRPr="00C51526">
        <w:t xml:space="preserve">= </w:t>
      </w:r>
      <w:r w:rsidRPr="00C51526">
        <w:tab/>
        <w:t>6 378 km</w:t>
      </w:r>
    </w:p>
    <w:p w14:paraId="662B3603" w14:textId="43C201F1" w:rsidR="00C86B0F" w:rsidRPr="00C51526" w:rsidRDefault="005126ED" w:rsidP="00D87325">
      <w:pPr>
        <w:pStyle w:val="Equationlegend"/>
      </w:pPr>
      <w:r w:rsidRPr="00C51526">
        <w:tab/>
      </w:r>
      <w:r w:rsidRPr="00C51526">
        <w:rPr>
          <w:i/>
          <w:iCs/>
        </w:rPr>
        <w:t>Alt</w:t>
      </w:r>
      <w:r w:rsidRPr="00C51526">
        <w:rPr>
          <w:i/>
          <w:iCs/>
          <w:vertAlign w:val="subscript"/>
        </w:rPr>
        <w:t>GSO</w:t>
      </w:r>
      <w:r w:rsidRPr="00C51526">
        <w:t xml:space="preserve"> = </w:t>
      </w:r>
      <w:r w:rsidRPr="00C51526">
        <w:tab/>
        <w:t xml:space="preserve">altitude de la station spatiale OSG en </w:t>
      </w:r>
      <w:r w:rsidR="005F5FEF" w:rsidRPr="00C51526">
        <w:t>km</w:t>
      </w:r>
    </w:p>
    <w:p w14:paraId="5476D756" w14:textId="69DC047F" w:rsidR="00C86B0F" w:rsidRPr="00C51526" w:rsidRDefault="005126ED" w:rsidP="00D87325">
      <w:pPr>
        <w:spacing w:before="80"/>
      </w:pPr>
      <w:r w:rsidRPr="00C51526">
        <w:tab/>
      </w:r>
      <w:r w:rsidRPr="00C51526">
        <w:rPr>
          <w:i/>
          <w:iCs/>
        </w:rPr>
        <w:t>Alt</w:t>
      </w:r>
      <w:r w:rsidRPr="00C51526">
        <w:rPr>
          <w:i/>
          <w:iCs/>
          <w:vertAlign w:val="subscript"/>
        </w:rPr>
        <w:t>non-GSO</w:t>
      </w:r>
      <w:r w:rsidRPr="00C51526">
        <w:t xml:space="preserve"> = </w:t>
      </w:r>
      <w:r w:rsidRPr="00C51526">
        <w:tab/>
        <w:t>altitude de la station spatiale non OSG en</w:t>
      </w:r>
      <w:r w:rsidR="005F5FEF" w:rsidRPr="00C51526">
        <w:t xml:space="preserve"> km</w:t>
      </w:r>
      <w:r w:rsidRPr="00C51526">
        <w:t>.</w:t>
      </w:r>
      <w:bookmarkEnd w:id="293"/>
    </w:p>
    <w:p w14:paraId="5E121EF9" w14:textId="751F190E" w:rsidR="00DE7918" w:rsidRPr="00C51526" w:rsidRDefault="00DE7918" w:rsidP="00DE7918">
      <w:pPr>
        <w:pStyle w:val="FigureNo"/>
      </w:pPr>
      <w:r w:rsidRPr="00C51526">
        <w:lastRenderedPageBreak/>
        <w:t>FIGURE 2</w:t>
      </w:r>
    </w:p>
    <w:p w14:paraId="1A0D0A44" w14:textId="574488D2" w:rsidR="00B05838" w:rsidRPr="00C51526" w:rsidRDefault="008B4CD0" w:rsidP="00D87325">
      <w:pPr>
        <w:pStyle w:val="Figure"/>
      </w:pPr>
      <w:r w:rsidRPr="00C51526">
        <w:pict w14:anchorId="4AAF5651">
          <v:shape id="shape529" o:spid="_x0000_s1057" type="#_x0000_t202" style="position:absolute;left:0;text-align:left;margin-left:64.8pt;margin-top:54.45pt;width:176.5pt;height:30.55pt;z-index:2517073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heLgIAAF0EAAAOAAAAZHJzL2Uyb0RvYy54bWysVN1v2jAQf5+0/8Hy+wgfomoRoWJUTJOq&#10;thKd+mwcm0RyfN7ZkLC/fmcnga3b0zQezNn3/fvdZXnf1oadFPoKbM4nozFnykooKnvI+bfX7adb&#10;znwQthAGrMr5WXl+v/r4Ydm4hZpCCaZQyCiI9YvG5bwMwS2yzMtS1cKPwClLSg1Yi0BXPGQFioai&#10;1yabjsc3WQNYOASpvKfXh07JVym+1kqGZ629CszknGoL6cR07uOZrZZicUDhykr2ZYh/qKIWlaWk&#10;l1APIgh2xOqPUHUlETzoMJJQZ6B1JVXqgbqZjN91syuFU6kXAse7C0z+/4WVT6ede0EW2s/QEoER&#10;kMb5hafH2E+rsY7/VCkjPUF4vsCm2sBkdJpN7uYzUknS3UzvprfzGCa7ejv04YuCmkUh50i0JLTE&#10;6dGHznQwick8mKrYVsaky9lvDLKTIAaJ+AIazozwgR5zvk2/PttvbsayhqqZzccpk4UYr0tlLBV3&#10;bTJKod23rCpyPrsgsIfiTMAgdDPjndxWVP0jpX4RSENCDdPgh2c6tAFKBr3EWQn442/v0Z64Iy1n&#10;DQ1dzv33o0BFHX21xGqc0EHAQdgPgj3WGyAUJrRSTiaRHDCYQdQI9RvtwzpmIZWwknLlPAziJnSj&#10;T/sk1XqdjGgOnQiPdudkDB0hj1y8tm8CXU9YIKqfYBhHsXjHW2cbPS2sjwF0lUiNwHYo9njTDKex&#10;6PctLsmv92R1/SqsfgIAAP//AwBQSwMEFAAGAAgAAAAhAEtSxP3hAAAACgEAAA8AAABkcnMvZG93&#10;bnJldi54bWxMj01PwkAQhu8k/ofNmHCDbSFgW7slSjQejAcQD96W7vQjdmeb7gL13zOc9DaTefLO&#10;8+ab0XbijINvHSmI5xEIpNKZlmoFh8/XWQLCB01Gd45QwS962BR3k1xnxl1oh+d9qAWHkM+0giaE&#10;PpPSlw1a7eeuR+Jb5QarA69DLc2gLxxuO7mIorW0uiX+0Ogetw2WP/uTVfAVrd5fqmX90b8dTFvt&#10;nsN3HBulpvfj0yOIgGP4g+Gmz+pQsNPRnch40SlYLxLuEhSkCVdgIFmueDgymT6kIItc/q9QXAEA&#10;AP//AwBQSwECLQAUAAYACAAAACEAtoM4kv4AAADhAQAAEwAAAAAAAAAAAAAAAAAAAAAAW0NvbnRl&#10;bnRfVHlwZXNdLnhtbFBLAQItABQABgAIAAAAIQA4/SH/1gAAAJQBAAALAAAAAAAAAAAAAAAAAC8B&#10;AABfcmVscy8ucmVsc1BLAQItABQABgAIAAAAIQAUT7heLgIAAF0EAAAOAAAAAAAAAAAAAAAAAC4C&#10;AABkcnMvZTJvRG9jLnhtbFBLAQItABQABgAIAAAAIQBLUsT94QAAAAoBAAAPAAAAAAAAAAAAAAAA&#10;AIgEAABkcnMvZG93bnJldi54bWxQSwUGAAAAAAQABADzAAAAlgUAAAAA&#10;" fillcolor="window" stroked="f" strokeweight=".5pt">
            <v:textbox inset="0,0,0,0">
              <w:txbxContent>
                <w:p w14:paraId="3198F892" w14:textId="77777777" w:rsidR="00C86B0F" w:rsidRPr="00B0572E" w:rsidRDefault="005126ED" w:rsidP="00F35DAB">
                  <w:pPr>
                    <w:pStyle w:val="Figurelegend"/>
                    <w:jc w:val="center"/>
                  </w:pPr>
                  <w:r w:rsidRPr="002663D1">
                    <w:t>Angle par rapport au nadir θ de la station spatiale à une</w:t>
                  </w:r>
                  <w:r w:rsidRPr="002663D1" w:rsidDel="006F0806">
                    <w:t xml:space="preserve"> </w:t>
                  </w:r>
                  <w:r w:rsidRPr="002663D1">
                    <w:t>altitude plus basse</w:t>
                  </w:r>
                </w:p>
              </w:txbxContent>
            </v:textbox>
          </v:shape>
        </w:pict>
      </w:r>
      <w:r w:rsidRPr="00C51526">
        <w:pict w14:anchorId="5E7195FE">
          <v:shape id="shape532" o:spid="_x0000_s1060" type="#_x0000_t202" style="position:absolute;left:0;text-align:left;margin-left:75.4pt;margin-top:185.15pt;width:143.4pt;height:22pt;z-index:2517114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1JzMgIAAF0EAAAOAAAAZHJzL2Uyb0RvYy54bWysVEuP2jAQvlfqf7B8LwlL91FEWFFWVJXQ&#10;7kpstWfjOMSS43HHhoT++o4dAu22p6oczNjz/r6ZzO67xrCDQq/BFnw8yjlTVkKp7a7g315WH+44&#10;80HYUhiwquBH5fn9/P27Weum6gpqMKVCRkGsn7au4HUIbpplXtaqEX4ETllSVoCNCHTFXVaiaCl6&#10;Y7KrPL/JWsDSIUjlPb0+9Eo+T/GrSsnwVFVeBWYKTrWFdGI6t/HM5jMx3aFwtZanMsQ/VNEIbSnp&#10;OdSDCILtUf8RqtESwUMVRhKaDKpKS5V6oG7G+ZtuNrVwKvVC4Hh3hsn/v7Dy8bBxz8hC9xk6IjAC&#10;0jo/9fQY++kqbOI/VcpITxAez7CpLjAZnW4nk0+3E84k6a7zuzxPuGYXb4c+fFHQsCgUHImWhJY4&#10;rH2gjGQ6mMRkHowuV9qYdDn6pUF2EMQgEV9Cy5kRPtBjwVfpF4umEL+5Gcvagt9MrvOUyUKM19sZ&#10;S+aXJqMUum3HdFnwyccBgS2URwIGoZ8Z7+RKU/VrSv0skIaEsKDBD090VAYoGZwkzmrAH397j/bE&#10;HWk5a2noCu6/7wUq6uirJVbjhA4CDsJ2EOy+WQKhMKaVcjKJ5IDBDGKF0LzSPixiFlIJKylXwcMg&#10;LkM/+rRPUi0WyYjm0ImwthsnY+gIeeTipXsV6E6EBaL6EYZxFNM3vPW20dPCYh+g0onUCGyP4glv&#10;muFE1Gnf4pL8ek9Wl6/C/CcAAAD//wMAUEsDBBQABgAIAAAAIQBMocNx4QAAAAoBAAAPAAAAZHJz&#10;L2Rvd25yZXYueG1sTI/NTsMwEITvSLyDtUjcqB2iliaNUwECcUA9tJRDb268+RHxOordNrw9ywlu&#10;uzuj2W+K9eR6ccYxdJ40JDMFAqnytqNGw/7j9W4JIkRD1vSeUMM3BliX11eFya2/0BbPu9gIDqGQ&#10;Gw1tjEMuZahadCbM/IDEWu1HZyKvYyPtaC4c7np5r9RCOtMRf2jNgM8tVl+7k9PwqebvL3XabIa3&#10;ve3q7VM8JInV+vZmelyBiDjFPzP84jM6lMx09CeyQfQasiRjp4ZUZQ8g2JAu5lzuyMOSL7Is5P8K&#10;5Q8AAAD//wMAUEsBAi0AFAAGAAgAAAAhALaDOJL+AAAA4QEAABMAAAAAAAAAAAAAAAAAAAAAAFtD&#10;b250ZW50X1R5cGVzXS54bWxQSwECLQAUAAYACAAAACEAOP0h/9YAAACUAQAACwAAAAAAAAAAAAAA&#10;AAAvAQAAX3JlbHMvLnJlbHNQSwECLQAUAAYACAAAACEAeq9SczICAABdBAAADgAAAAAAAAAAAAAA&#10;AAAuAgAAZHJzL2Uyb0RvYy54bWxQSwECLQAUAAYACAAAACEATKHDceEAAAAKAQAADwAAAAAAAAAA&#10;AAAAAACMBAAAZHJzL2Rvd25yZXYueG1sUEsFBgAAAAAEAAQA8wAAAJoFAAAAAA==&#10;" fillcolor="window" stroked="f" strokeweight=".5pt">
            <v:textbox inset="0,0,0,0">
              <w:txbxContent>
                <w:p w14:paraId="0EB1EB31" w14:textId="5E5EB9B1" w:rsidR="00C86B0F" w:rsidRPr="00B0572E" w:rsidRDefault="005126ED" w:rsidP="00F35DAB">
                  <w:pPr>
                    <w:pStyle w:val="Figurelegend"/>
                    <w:jc w:val="right"/>
                  </w:pPr>
                  <w:r w:rsidRPr="002663D1">
                    <w:t xml:space="preserve">Rayon de la Terre </w:t>
                  </w:r>
                  <w:r w:rsidRPr="002663D1">
                    <w:rPr>
                      <w:i/>
                      <w:iCs/>
                    </w:rPr>
                    <w:t>R</w:t>
                  </w:r>
                  <w:r w:rsidRPr="002663D1">
                    <w:rPr>
                      <w:i/>
                      <w:iCs/>
                      <w:vertAlign w:val="subscript"/>
                    </w:rPr>
                    <w:t>Earth</w:t>
                  </w:r>
                </w:p>
              </w:txbxContent>
            </v:textbox>
          </v:shape>
        </w:pict>
      </w:r>
      <w:r w:rsidRPr="00C51526">
        <w:pict w14:anchorId="6C178C63">
          <v:shape id="shape531" o:spid="_x0000_s1059" type="#_x0000_t202" style="position:absolute;left:0;text-align:left;margin-left:108.85pt;margin-top:130.95pt;width:118.55pt;height:35.3pt;z-index:2517104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eYMAIAAF0EAAAOAAAAZHJzL2Uyb0RvYy54bWysVN9v2jAQfp+0/8Hy+0hSugpFhIpRMU1C&#10;bSU69dk4NrHk+DzbkLC/fmeHQNftaRoP5uz7/X13md/3rSZH4bwCU9FiklMiDIdamX1Fv7+sP80o&#10;8YGZmmkwoqIn4en94uOHeWdLcQMN6Fo4gkGMLztb0SYEW2aZ541omZ+AFQaVElzLAl7dPqsd6zB6&#10;q7ObPL/LOnC1dcCF9/j6MCjpIsWXUvDwJKUXgeiKYm0hnS6du3hmizkr947ZRvFzGewfqmiZMpj0&#10;EuqBBUYOTv0RqlXcgQcZJhzaDKRUXKQesJsif9fNtmFWpF4QHG8vMPn/F5Y/Hrf22ZHQf4EeCYyA&#10;dNaXHh9jP710bfzHSgnqEcLTBTbRB8KjUzErihxVHHW3t7NpkXDNrt7W+fBVQEuiUFGHtCS02HHj&#10;A2ZE09EkJvOgVb1WWqfLya+0I0eGDCLxNXSUaOYDPlZ0nX6xaAzxm5s2pKvo3fRznjIZiPEGO23Q&#10;/NpklEK/64mqKzqdjgjsoD4hMA6GmfGWrxVWv8HUz8zhkGDDOPjhCQ+pAZPBWaKkAffzb+/RHrlD&#10;LSUdDl1F/Y8DcwI7+maQ1Tiho+BGYTcK5tCuAFEocKUsTyI6uKBHUTpoX3EfljELqpjhmKuiYRRX&#10;YRh93CculstkhHNoWdiYreUxdIQ8cvHSvzJnz4QFpPoRxnFk5TveBtvoaWB5CCBVIjUCO6B4xhtn&#10;OBF13re4JG/vyer6VVj8AgAA//8DAFBLAwQUAAYACAAAACEACwpsZeAAAAALAQAADwAAAGRycy9k&#10;b3ducmV2LnhtbEyPS0/DMBCE70j8B2uRuFHnQUsU4lSAQD2gHvrgwM2NNw8Rr6PYbdN/z3Kix5n9&#10;NDtTLCfbixOOvnOkIJ5FIJAqZzpqFOx3Hw8ZCB80Gd07QgUX9LAsb28KnRt3pg2etqERHEI+1wra&#10;EIZcSl+1aLWfuQGJb7UbrQ4sx0aaUZ853PYyiaKFtLoj/tDqAd9arH62R6vgK5p/vtdpsx5We9PV&#10;m9fwHcdGqfu76eUZRMAp/MPwV5+rQ8mdDu5IxouedZbNGVWQxMkCBBPp0yM7B3ayNAFZFvJ6Q/kL&#10;AAD//wMAUEsBAi0AFAAGAAgAAAAhALaDOJL+AAAA4QEAABMAAAAAAAAAAAAAAAAAAAAAAFtDb250&#10;ZW50X1R5cGVzXS54bWxQSwECLQAUAAYACAAAACEAOP0h/9YAAACUAQAACwAAAAAAAAAAAAAAAAAv&#10;AQAAX3JlbHMvLnJlbHNQSwECLQAUAAYACAAAACEArxlnmDACAABdBAAADgAAAAAAAAAAAAAAAAAu&#10;AgAAZHJzL2Uyb0RvYy54bWxQSwECLQAUAAYACAAAACEACwpsZeAAAAALAQAADwAAAAAAAAAAAAAA&#10;AACKBAAAZHJzL2Rvd25yZXYueG1sUEsFBgAAAAAEAAQA8wAAAJcFAAAAAA==&#10;" fillcolor="window" stroked="f" strokeweight=".5pt">
            <v:textbox inset="0,0,0,0">
              <w:txbxContent>
                <w:p w14:paraId="2E15EAEB" w14:textId="5D655213" w:rsidR="00C86B0F" w:rsidRPr="00B0572E" w:rsidRDefault="005126ED" w:rsidP="00F35DAB">
                  <w:pPr>
                    <w:pStyle w:val="Figurelegend"/>
                    <w:jc w:val="center"/>
                  </w:pPr>
                  <w:r w:rsidRPr="002663D1">
                    <w:t xml:space="preserve">Station spatiale </w:t>
                  </w:r>
                  <w:r w:rsidR="00FD23AB">
                    <w:t>non OSG au-dessous de 2000 km</w:t>
                  </w:r>
                </w:p>
              </w:txbxContent>
            </v:textbox>
          </v:shape>
        </w:pict>
      </w:r>
      <w:r w:rsidRPr="00C51526">
        <w:pict w14:anchorId="46941DFF">
          <v:shape id="shape533" o:spid="_x0000_s1061" type="#_x0000_t202" style="position:absolute;left:0;text-align:left;margin-left:69.15pt;margin-top:85pt;width:158.25pt;height:27.85pt;z-index:25170944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hLwIAAF0EAAAOAAAAZHJzL2Uyb0RvYy54bWysVN1v2jAQf5+0/8Hy+wgfKmojQsWomCZV&#10;bSU69dk4Nonk+LyzIWF//c4Oga3b0zQezNn3/fvdZXHfNYYdFfoabMEnozFnykooa7sv+LfXzadb&#10;znwQthQGrCr4SXl+v/z4YdG6XE2hAlMqZBTE+rx1Ba9CcHmWeVmpRvgROGVJqQEbEeiK+6xE0VL0&#10;xmTT8XietYClQ5DKe3p96JV8meJrrWR41tqrwEzBqbaQTkznLp7ZciHyPQpX1fJchviHKhpRW0p6&#10;CfUggmAHrP8I1dQSwYMOIwlNBlrXUqUeqJvJ+F0320o4lXohcLy7wOT/X1j5dNy6F2Sh+wwdERgB&#10;aZ3PPT3GfjqNTfynShnpCcLTBTbVBSaj0/RudjefciZJN7uZzW9nMUx29XbowxcFDYtCwZFoSWiJ&#10;46MPvelgEpN5MHW5qY1Jl5NfG2RHQQwS8SW0nBnhAz0WfJN+52y/uRnL2oLPZzfjlMlCjNenMpaK&#10;uzYZpdDtOlaXsfwBgR2UJwIGoZ8Z7+SmpuofKfWLQBoSwoIGPzzToQ1QMjhLnFWAP/72Hu2JO9Jy&#10;1tLQFdx/PwhU1NFXS6zGCR0EHITdINhDswZCYUIr5WQSyQGDGUSN0LzRPqxiFlIJKylXwcMgrkM/&#10;+rRPUq1WyYjm0InwaLdOxtAR8sjFa/cm0J0JC0T1EwzjKPJ3vPW20dPC6hBA14nUCGyP4hlvmuE0&#10;Fud9i0vy6z1ZXb8Ky58AAAD//wMAUEsDBBQABgAIAAAAIQD/WMrC4QAAAAsBAAAPAAAAZHJzL2Rv&#10;d25yZXYueG1sTI9LT8MwEITvSPwHa5G4UTtNS9sQpwIE4oA49HXg5sabh4jXUey24d+znOA2o/00&#10;O5OvR9eJMw6h9aQhmSgQSKW3LdUa9rvXuyWIEA1Z03lCDd8YYF1cX+Ums/5CGzxvYy04hEJmNDQx&#10;9pmUoWzQmTDxPRLfKj84E9kOtbSDuXC46+RUqXvpTEv8oTE9PjdYfm1PTsNBzd9fqrT+6N/2tq02&#10;T/EzSazWtzfj4wOIiGP8g+G3PleHgjsd/YlsEB37xWrFKIv5bAGCiXSZsjhqmCZqBrLI5f8NxQ8A&#10;AAD//wMAUEsBAi0AFAAGAAgAAAAhALaDOJL+AAAA4QEAABMAAAAAAAAAAAAAAAAAAAAAAFtDb250&#10;ZW50X1R5cGVzXS54bWxQSwECLQAUAAYACAAAACEAOP0h/9YAAACUAQAACwAAAAAAAAAAAAAAAAAv&#10;AQAAX3JlbHMvLnJlbHNQSwECLQAUAAYACAAAACEA/gut4S8CAABdBAAADgAAAAAAAAAAAAAAAAAu&#10;AgAAZHJzL2Uyb0RvYy54bWxQSwECLQAUAAYACAAAACEA/1jKwuEAAAALAQAADwAAAAAAAAAAAAAA&#10;AACJBAAAZHJzL2Rvd25yZXYueG1sUEsFBgAAAAAEAAQA8wAAAJcFAAAAAA==&#10;" fillcolor="window" stroked="f" strokeweight=".5pt">
            <v:textbox inset="0,0,0,0">
              <w:txbxContent>
                <w:p w14:paraId="261AA17B" w14:textId="77777777" w:rsidR="00C86B0F" w:rsidRPr="00B0572E" w:rsidRDefault="005126ED" w:rsidP="00756C3A">
                  <w:pPr>
                    <w:pStyle w:val="Figurelegend"/>
                  </w:pPr>
                  <w:r w:rsidRPr="002663D1">
                    <w:t>Angle maximal</w:t>
                  </w:r>
                  <w:r w:rsidRPr="002663D1">
                    <w:rPr>
                      <w:b/>
                    </w:rPr>
                    <w:t xml:space="preserve"> </w:t>
                  </w:r>
                  <w:r w:rsidRPr="002663D1">
                    <w:t>par rapport au nadir (θ</w:t>
                  </w:r>
                  <w:r w:rsidRPr="002663D1">
                    <w:rPr>
                      <w:vertAlign w:val="subscript"/>
                    </w:rPr>
                    <w:t>Max</w:t>
                  </w:r>
                  <w:r w:rsidRPr="002663D1">
                    <w:t>)</w:t>
                  </w:r>
                </w:p>
              </w:txbxContent>
            </v:textbox>
          </v:shape>
        </w:pict>
      </w:r>
      <w:r w:rsidRPr="00C51526">
        <w:pict w14:anchorId="438F50B2">
          <v:shape id="shape530" o:spid="_x0000_s1058" type="#_x0000_t202" style="position:absolute;left:0;text-align:left;margin-left:145.55pt;margin-top:1.75pt;width:95.75pt;height:27.85pt;z-index:25170841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5oLwIAAF0EAAAOAAAAZHJzL2Uyb0RvYy54bWysVEuP2jAQvlfqf7B8L+FR0DYirCgrqkpo&#10;dyW22rNxbGLJ8bi2IaG/vmMngXbbU1UOZux5f99MlvdtrclZOK/AFHQyGlMiDIdSmWNBv71sP9xR&#10;4gMzJdNgREEvwtP71ft3y8bmYgoV6FI4gkGMzxtb0CoEm2eZ55WomR+BFQaVElzNAl7dMSsdazB6&#10;rbPpeLzIGnCldcCF9/j60CnpKsWXUvDwJKUXgeiCYm0hnS6dh3hmqyXLj47ZSvG+DPYPVdRMGUx6&#10;DfXAAiMnp/4IVSvuwIMMIw51BlIqLlIP2M1k/KabfcWsSL0gON5eYfL/Lyx/PO/tsyOh/QwtEhgB&#10;aazPPT7Gflrp6viPlRLUI4SXK2yiDYRHp+n046fJnBKOutl8tribxTDZzds6H74IqEkUCuqQloQW&#10;O+986EwHk5jMg1blVmmdLhe/0Y6cGTKIxJfQUKKZD/hY0G369dl+c9OGNAVdzObjlMlAjNel0gaL&#10;uzUZpdAeWqJKLH86IHCA8oLAOOhmxlu+VVj9DlM/M4dDgljg4IcnPKQGTAa9REkF7sff3qM9coda&#10;ShocuoL67yfmBHb01SCrcUIHwQ3CYRDMqd4AojDBlbI8iejggh5E6aB+xX1YxyyoYoZjroKGQdyE&#10;bvRxn7hYr5MRzqFlYWf2lsfQEfLIxUv7ypztCQtI9SMM48jyN7x1ttHTwPoUQKpEagS2Q7HHG2c4&#10;jUW/b3FJfr0nq9tXYfUTAAD//wMAUEsDBBQABgAIAAAAIQC7MTAl3gAAAAcBAAAPAAAAZHJzL2Rv&#10;d25yZXYueG1sTI/NTsMwEITvSH0Ha5G4UTuBVDTEqQCBOKAeWsqBmxtvftR4HcVuG96e5URvO5rR&#10;zLfFanK9OOEYOk8akrkCgVR521GjYff5dvsAIkRD1vSeUMMPBliVs6vC5NafaYOnbWwEl1DIjYY2&#10;xiGXMlQtOhPmfkBir/ajM5Hl2Eg7mjOXu16mSi2kMx3xQmsGfGmxOmyPTsOXyj5e67tmPbzvbFdv&#10;nuN3klitb66np0cQEaf4H4Y/fEaHkpn2/kg2iF5Dmij+JfIBgu17lS5B7DVk2RJkWchL/vIXAAD/&#10;/wMAUEsBAi0AFAAGAAgAAAAhALaDOJL+AAAA4QEAABMAAAAAAAAAAAAAAAAAAAAAAFtDb250ZW50&#10;X1R5cGVzXS54bWxQSwECLQAUAAYACAAAACEAOP0h/9YAAACUAQAACwAAAAAAAAAAAAAAAAAvAQAA&#10;X3JlbHMvLnJlbHNQSwECLQAUAAYACAAAACEAkCPeaC8CAABdBAAADgAAAAAAAAAAAAAAAAAuAgAA&#10;ZHJzL2Uyb0RvYy54bWxQSwECLQAUAAYACAAAACEAuzEwJd4AAAAHAQAADwAAAAAAAAAAAAAAAACJ&#10;BAAAZHJzL2Rvd25yZXYueG1sUEsFBgAAAAAEAAQA8wAAAJQFAAAAAA==&#10;" fillcolor="window" stroked="f" strokeweight=".5pt">
            <v:textbox inset="0,0,0,0">
              <w:txbxContent>
                <w:p w14:paraId="07194DB9" w14:textId="77777777" w:rsidR="00C86B0F" w:rsidRPr="00B0572E" w:rsidRDefault="005126ED" w:rsidP="00F35DAB">
                  <w:pPr>
                    <w:pStyle w:val="Figurelegend"/>
                    <w:jc w:val="center"/>
                  </w:pPr>
                  <w:r w:rsidRPr="002663D1">
                    <w:t>Station spatiale OSG</w:t>
                  </w:r>
                </w:p>
              </w:txbxContent>
            </v:textbox>
          </v:shape>
        </w:pict>
      </w:r>
      <w:r w:rsidR="00F35DAB" w:rsidRPr="00C51526">
        <w:rPr>
          <w:lang w:eastAsia="fr-FR"/>
        </w:rPr>
        <w:drawing>
          <wp:inline distT="0" distB="0" distL="0" distR="0" wp14:anchorId="0F5123F7" wp14:editId="36DD6704">
            <wp:extent cx="4371676" cy="2725278"/>
            <wp:effectExtent l="0" t="0" r="0" b="0"/>
            <wp:docPr id="14" name="Picture 14" descr="A diagram of a space s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A diagram of a space station&#10;&#10;Description automatically generated"/>
                    <pic:cNvPicPr/>
                  </pic:nvPicPr>
                  <pic:blipFill rotWithShape="1">
                    <a:blip r:embed="rId29"/>
                    <a:srcRect b="26745"/>
                    <a:stretch/>
                  </pic:blipFill>
                  <pic:spPr bwMode="auto">
                    <a:xfrm>
                      <a:off x="0" y="0"/>
                      <a:ext cx="4453783" cy="2776463"/>
                    </a:xfrm>
                    <a:prstGeom prst="rect">
                      <a:avLst/>
                    </a:prstGeom>
                    <a:ln>
                      <a:noFill/>
                    </a:ln>
                    <a:extLst>
                      <a:ext uri="{53640926-AAD7-44D8-BBD7-CCE9431645EC}">
                        <a14:shadowObscured xmlns:a14="http://schemas.microsoft.com/office/drawing/2010/main"/>
                      </a:ext>
                    </a:extLst>
                  </pic:spPr>
                </pic:pic>
              </a:graphicData>
            </a:graphic>
          </wp:inline>
        </w:drawing>
      </w:r>
    </w:p>
    <w:p w14:paraId="3B22BF14" w14:textId="507B5220" w:rsidR="00C86B0F" w:rsidRPr="00C51526" w:rsidRDefault="005126ED" w:rsidP="00D87325">
      <w:r w:rsidRPr="00C51526">
        <w:t>3</w:t>
      </w:r>
      <w:r w:rsidRPr="00C51526">
        <w:tab/>
      </w:r>
      <w:bookmarkStart w:id="296" w:name="_Hlk131544157"/>
      <w:r w:rsidRPr="00C51526">
        <w:t>Si l'altitude de la station spatiale non OSG émettant dans la bande de fréquences</w:t>
      </w:r>
      <w:r w:rsidR="00DE7918" w:rsidRPr="00C51526">
        <w:t xml:space="preserve"> </w:t>
      </w:r>
      <w:r w:rsidRPr="00C51526">
        <w:t>27,5</w:t>
      </w:r>
      <w:r w:rsidRPr="00C51526">
        <w:noBreakHyphen/>
        <w:t>30 GHz et recevant dans les bandes de fréquences 18,1-18,6 GHz et 18,8-20,2 GHz est inférieure à 2 000 km, l'angle entre le vecteur de cette station spatiale jusqu'au centre de la Terre et le vecteur entre cette station spatiale et la station spatiale OSG doit être d'au moins 90 degrés.</w:t>
      </w:r>
      <w:bookmarkEnd w:id="296"/>
    </w:p>
    <w:p w14:paraId="60DDA345" w14:textId="0A3DB1B2" w:rsidR="00C86B0F" w:rsidRPr="00C51526" w:rsidRDefault="005126ED" w:rsidP="00D87325">
      <w:pPr>
        <w:spacing w:after="240"/>
      </w:pPr>
      <w:r w:rsidRPr="00C51526">
        <w:t>4</w:t>
      </w:r>
      <w:r w:rsidRPr="00C51526">
        <w:tab/>
        <w:t>Dans le cas où la zone de service notifiée du réseau ou du système non OSG à l'altitude orbitale plus élevée n'est pas mondiale, l'angle maximal par rapport au nadir (θ</w:t>
      </w:r>
      <w:r w:rsidRPr="00C51526">
        <w:rPr>
          <w:vertAlign w:val="subscript"/>
        </w:rPr>
        <w:t>Max</w:t>
      </w:r>
      <w:r w:rsidRPr="00C51526">
        <w:t>) variera à chaque azimut en fonction de la zone de service notifiée, et un angle maximal spécifique par rapport au nadir sera associé à chaque azimut sur la base de la position dans l'espace du réseau/système du SFS à l'altitude orbitale plus élevée et des coordonnées géographiques (latitude et longitude) de la limite de la zone de service notifiée à chaque azimut, qui sont extraites du conteneur de la base de données du système graphique de gestion des brouillages (GIMS) qui a été soumis au BR au moment de la notification d'une zone de service non mondiale spécifique.</w:t>
      </w:r>
    </w:p>
    <w:p w14:paraId="31CD87D3" w14:textId="77777777" w:rsidR="00C86B0F" w:rsidRPr="00C51526" w:rsidRDefault="005126ED" w:rsidP="00D87325">
      <w:pPr>
        <w:tabs>
          <w:tab w:val="clear" w:pos="1871"/>
          <w:tab w:val="clear" w:pos="2268"/>
          <w:tab w:val="center" w:pos="4820"/>
          <w:tab w:val="right" w:pos="9639"/>
        </w:tabs>
        <w:jc w:val="center"/>
      </w:pPr>
      <w:r w:rsidRPr="00C51526">
        <w:rPr>
          <w:position w:val="-50"/>
        </w:rPr>
        <w:object w:dxaOrig="5260" w:dyaOrig="1120" w14:anchorId="23C60E44">
          <v:shape id="shape535" o:spid="_x0000_i1028" type="#_x0000_t75" style="width:264.85pt;height:57.6pt" o:ole="">
            <v:imagedata r:id="rId30" o:title=""/>
          </v:shape>
          <o:OLEObject Type="Embed" ProgID="Equation.DSMT4" ShapeID="shape535" DrawAspect="Content" ObjectID="_1761898646" r:id="rId31"/>
        </w:object>
      </w:r>
    </w:p>
    <w:p w14:paraId="34E089DC" w14:textId="5A0FA599" w:rsidR="00C86B0F" w:rsidRPr="00C51526" w:rsidRDefault="005126ED" w:rsidP="00D87325">
      <w:r w:rsidRPr="00C51526">
        <w:t>pour</w:t>
      </w:r>
      <w:r w:rsidR="005B23E8" w:rsidRPr="00C51526">
        <w:t>:</w:t>
      </w:r>
    </w:p>
    <w:p w14:paraId="25159F74" w14:textId="77777777" w:rsidR="00C86B0F" w:rsidRPr="00C51526" w:rsidRDefault="005126ED" w:rsidP="00D87325">
      <w:pPr>
        <w:pStyle w:val="Equation"/>
      </w:pPr>
      <w:r w:rsidRPr="00C51526">
        <w:tab/>
      </w:r>
      <w:r w:rsidRPr="00C51526">
        <w:tab/>
      </w:r>
      <w:r w:rsidRPr="00C51526">
        <w:rPr>
          <w:position w:val="-16"/>
        </w:rPr>
        <w:object w:dxaOrig="4480" w:dyaOrig="540" w14:anchorId="001E0D5D">
          <v:shape id="shape538" o:spid="_x0000_i1029" type="#_x0000_t75" style="width:223.5pt;height:28.8pt" o:ole="">
            <v:imagedata r:id="rId32" o:title=""/>
          </v:shape>
          <o:OLEObject Type="Embed" ProgID="Equation.DSMT4" ShapeID="shape538" DrawAspect="Content" ObjectID="_1761898647" r:id="rId33"/>
        </w:object>
      </w:r>
    </w:p>
    <w:p w14:paraId="4992F982" w14:textId="77777777" w:rsidR="00C86B0F" w:rsidRPr="00C51526" w:rsidRDefault="005126ED" w:rsidP="00D87325">
      <w:pPr>
        <w:pStyle w:val="Equation"/>
      </w:pPr>
      <w:r w:rsidRPr="00C51526">
        <w:tab/>
      </w:r>
      <w:r w:rsidRPr="00C51526">
        <w:tab/>
      </w:r>
      <w:r w:rsidRPr="00C51526">
        <w:rPr>
          <w:position w:val="-14"/>
        </w:rPr>
        <w:object w:dxaOrig="4420" w:dyaOrig="400" w14:anchorId="1BF36747">
          <v:shape id="shape541" o:spid="_x0000_i1030" type="#_x0000_t75" style="width:216.65pt;height:21.3pt" o:ole="">
            <v:imagedata r:id="rId34" o:title=""/>
          </v:shape>
          <o:OLEObject Type="Embed" ProgID="Equation.DSMT4" ShapeID="shape541" DrawAspect="Content" ObjectID="_1761898648" r:id="rId35"/>
        </w:object>
      </w:r>
    </w:p>
    <w:p w14:paraId="267ADE4C" w14:textId="77777777" w:rsidR="00C86B0F" w:rsidRPr="00C51526" w:rsidRDefault="005126ED" w:rsidP="00D87325">
      <w:pPr>
        <w:pStyle w:val="Equation"/>
      </w:pPr>
      <w:r w:rsidRPr="00C51526">
        <w:tab/>
      </w:r>
      <w:r w:rsidRPr="00C51526">
        <w:tab/>
      </w:r>
      <w:r w:rsidRPr="00C51526">
        <w:rPr>
          <w:position w:val="-14"/>
        </w:rPr>
        <w:object w:dxaOrig="4300" w:dyaOrig="400" w14:anchorId="63CDD500">
          <v:shape id="shape544" o:spid="_x0000_i1031" type="#_x0000_t75" style="width:210.35pt;height:21.3pt" o:ole="">
            <v:imagedata r:id="rId36" o:title=""/>
          </v:shape>
          <o:OLEObject Type="Embed" ProgID="Equation.DSMT4" ShapeID="shape544" DrawAspect="Content" ObjectID="_1761898649" r:id="rId37"/>
        </w:object>
      </w:r>
    </w:p>
    <w:p w14:paraId="52AEDCEE" w14:textId="77777777" w:rsidR="00C86B0F" w:rsidRPr="00C51526" w:rsidRDefault="005126ED" w:rsidP="00D87325">
      <w:pPr>
        <w:pStyle w:val="Equation"/>
      </w:pPr>
      <w:r w:rsidRPr="00C51526">
        <w:tab/>
      </w:r>
      <w:r w:rsidRPr="00C51526">
        <w:tab/>
      </w:r>
      <w:r w:rsidRPr="00C51526">
        <w:rPr>
          <w:position w:val="-14"/>
        </w:rPr>
        <w:object w:dxaOrig="2740" w:dyaOrig="400" w14:anchorId="6A7150CA">
          <v:shape id="shape547" o:spid="_x0000_i1032" type="#_x0000_t75" style="width:136.5pt;height:21.9pt" o:ole="">
            <v:imagedata r:id="rId38" o:title=""/>
          </v:shape>
          <o:OLEObject Type="Embed" ProgID="Equation.DSMT4" ShapeID="shape547" DrawAspect="Content" ObjectID="_1761898650" r:id="rId39"/>
        </w:object>
      </w:r>
    </w:p>
    <w:p w14:paraId="195E6FB4" w14:textId="77777777" w:rsidR="00C86B0F" w:rsidRPr="00C51526" w:rsidRDefault="005126ED" w:rsidP="00D87325">
      <w:pPr>
        <w:pStyle w:val="Equation"/>
      </w:pPr>
      <w:r w:rsidRPr="00C51526">
        <w:tab/>
      </w:r>
      <w:r w:rsidRPr="00C51526">
        <w:tab/>
      </w:r>
      <w:r w:rsidRPr="00C51526">
        <w:rPr>
          <w:position w:val="-18"/>
        </w:rPr>
        <w:object w:dxaOrig="4940" w:dyaOrig="480" w14:anchorId="183555E3">
          <v:shape id="shape550" o:spid="_x0000_i1033" type="#_x0000_t75" style="width:272.95pt;height:24.4pt" o:ole="">
            <v:imagedata r:id="rId40" o:title=""/>
          </v:shape>
          <o:OLEObject Type="Embed" ProgID="Equation.DSMT4" ShapeID="shape550" DrawAspect="Content" ObjectID="_1761898651" r:id="rId41"/>
        </w:object>
      </w:r>
    </w:p>
    <w:p w14:paraId="56F00CAE" w14:textId="77777777" w:rsidR="00C86B0F" w:rsidRPr="00C51526" w:rsidRDefault="005126ED" w:rsidP="00D87325">
      <w:pPr>
        <w:pStyle w:val="Equation"/>
      </w:pPr>
      <w:r w:rsidRPr="00C51526">
        <w:tab/>
      </w:r>
      <w:r w:rsidRPr="00C51526">
        <w:tab/>
      </w:r>
      <w:r w:rsidRPr="00C51526">
        <w:rPr>
          <w:position w:val="-18"/>
        </w:rPr>
        <w:object w:dxaOrig="4819" w:dyaOrig="480" w14:anchorId="512CACA5">
          <v:shape id="shape553" o:spid="_x0000_i1034" type="#_x0000_t75" style="width:268.6pt;height:25.05pt" o:ole="">
            <v:imagedata r:id="rId42" o:title=""/>
          </v:shape>
          <o:OLEObject Type="Embed" ProgID="Equation.DSMT4" ShapeID="shape553" DrawAspect="Content" ObjectID="_1761898652" r:id="rId43"/>
        </w:object>
      </w:r>
    </w:p>
    <w:p w14:paraId="52234334" w14:textId="77777777" w:rsidR="00C86B0F" w:rsidRPr="00C51526" w:rsidRDefault="005126ED" w:rsidP="00D87325">
      <w:r w:rsidRPr="00C51526">
        <w:lastRenderedPageBreak/>
        <w:tab/>
      </w:r>
      <w:r w:rsidRPr="00C51526">
        <w:tab/>
      </w:r>
      <w:r w:rsidRPr="00C51526">
        <w:rPr>
          <w:position w:val="-18"/>
        </w:rPr>
        <w:object w:dxaOrig="3620" w:dyaOrig="480" w14:anchorId="39E82536">
          <v:shape id="shape556" o:spid="_x0000_i1035" type="#_x0000_t75" style="width:201.6pt;height:25.05pt" o:ole="">
            <v:imagedata r:id="rId44" o:title=""/>
          </v:shape>
          <o:OLEObject Type="Embed" ProgID="Equation.DSMT4" ShapeID="shape556" DrawAspect="Content" ObjectID="_1761898653" r:id="rId45"/>
        </w:object>
      </w:r>
    </w:p>
    <w:p w14:paraId="2DD6137C" w14:textId="77777777" w:rsidR="00C86B0F" w:rsidRPr="00C51526" w:rsidRDefault="005126ED" w:rsidP="00D87325">
      <w:r w:rsidRPr="00C51526">
        <w:t>où:</w:t>
      </w:r>
    </w:p>
    <w:p w14:paraId="08B63D9D" w14:textId="77777777" w:rsidR="00C86B0F" w:rsidRPr="00C51526" w:rsidRDefault="005126ED" w:rsidP="00D87325">
      <w:pPr>
        <w:tabs>
          <w:tab w:val="clear" w:pos="1134"/>
          <w:tab w:val="clear" w:pos="2268"/>
          <w:tab w:val="right" w:pos="1871"/>
          <w:tab w:val="left" w:pos="2041"/>
        </w:tabs>
        <w:spacing w:before="80"/>
        <w:ind w:left="2041" w:hanging="2041"/>
      </w:pPr>
      <w:r w:rsidRPr="00C51526">
        <w:tab/>
      </w:r>
      <m:oMath>
        <m:sSub>
          <m:sSubPr>
            <m:ctrlPr>
              <w:rPr>
                <w:rFonts w:ascii="Cambria Math" w:hAnsi="Cambria Math"/>
                <w:i/>
              </w:rPr>
            </m:ctrlPr>
          </m:sSubPr>
          <m:e>
            <m:r>
              <w:rPr>
                <w:rFonts w:ascii="Cambria Math" w:hAnsi="Cambria Math"/>
              </w:rPr>
              <m:t>lat</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C51526">
        <w:t xml:space="preserve"> =</w:t>
      </w:r>
      <w:r w:rsidRPr="00C51526">
        <w:tab/>
        <w:t>latitude de la limite de la zone de service pour l'azimut φ</w:t>
      </w:r>
    </w:p>
    <w:p w14:paraId="5266610A" w14:textId="77777777" w:rsidR="00C86B0F" w:rsidRPr="00C51526" w:rsidRDefault="005126ED" w:rsidP="00D87325">
      <w:pPr>
        <w:tabs>
          <w:tab w:val="clear" w:pos="1134"/>
          <w:tab w:val="clear" w:pos="2268"/>
          <w:tab w:val="right" w:pos="1871"/>
          <w:tab w:val="left" w:pos="2041"/>
        </w:tabs>
        <w:spacing w:before="80"/>
        <w:ind w:left="2041" w:hanging="2041"/>
      </w:pPr>
      <w:r w:rsidRPr="00C51526">
        <w:tab/>
      </w:r>
      <m:oMath>
        <m:sSub>
          <m:sSubPr>
            <m:ctrlPr>
              <w:rPr>
                <w:rFonts w:ascii="Cambria Math" w:hAnsi="Cambria Math"/>
                <w:i/>
              </w:rPr>
            </m:ctrlPr>
          </m:sSubPr>
          <m:e>
            <m:r>
              <w:rPr>
                <w:rFonts w:ascii="Cambria Math" w:hAnsi="Cambria Math"/>
              </w:rPr>
              <m:t>lon</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C51526">
        <w:t xml:space="preserve"> =</w:t>
      </w:r>
      <w:r w:rsidRPr="00C51526">
        <w:tab/>
        <w:t>longitude de la limite de la zone de service pour l'azimut φ</w:t>
      </w:r>
    </w:p>
    <w:p w14:paraId="3CA58E88" w14:textId="77777777" w:rsidR="00C86B0F" w:rsidRPr="00C51526" w:rsidRDefault="005126ED" w:rsidP="00D87325">
      <w:pPr>
        <w:tabs>
          <w:tab w:val="clear" w:pos="1134"/>
          <w:tab w:val="clear" w:pos="2268"/>
          <w:tab w:val="right" w:pos="1871"/>
          <w:tab w:val="left" w:pos="2041"/>
        </w:tabs>
        <w:spacing w:before="80"/>
        <w:ind w:left="2041" w:hanging="2041"/>
      </w:pPr>
      <w:r w:rsidRPr="00C51526">
        <w:tab/>
      </w:r>
      <m:oMath>
        <m:sSub>
          <m:sSubPr>
            <m:ctrlPr>
              <w:rPr>
                <w:rFonts w:ascii="Cambria Math" w:hAnsi="Cambria Math"/>
                <w:i/>
              </w:rPr>
            </m:ctrlPr>
          </m:sSubPr>
          <m:e>
            <m:r>
              <w:rPr>
                <w:rFonts w:ascii="Cambria Math" w:hAnsi="Cambria Math"/>
              </w:rPr>
              <m:t>lat</m:t>
            </m:r>
          </m:e>
          <m:sub>
            <m:r>
              <w:rPr>
                <w:rFonts w:ascii="Cambria Math" w:hAnsi="Cambria Math"/>
              </w:rPr>
              <m:t>SS</m:t>
            </m:r>
          </m:sub>
        </m:sSub>
      </m:oMath>
      <w:r w:rsidRPr="00C51526">
        <w:t xml:space="preserve"> = </w:t>
      </w:r>
      <w:r w:rsidRPr="00C51526">
        <w:tab/>
        <w:t>latitude du point subsatellite de la station spatiale OSG/non OSG</w:t>
      </w:r>
    </w:p>
    <w:p w14:paraId="3659BF57" w14:textId="77777777" w:rsidR="00C86B0F" w:rsidRPr="00C51526" w:rsidRDefault="005126ED" w:rsidP="00D87325">
      <w:pPr>
        <w:tabs>
          <w:tab w:val="clear" w:pos="1134"/>
          <w:tab w:val="clear" w:pos="2268"/>
          <w:tab w:val="right" w:pos="1871"/>
          <w:tab w:val="left" w:pos="2041"/>
        </w:tabs>
        <w:spacing w:before="80"/>
        <w:ind w:left="2041" w:hanging="2041"/>
      </w:pPr>
      <w:r w:rsidRPr="00C51526">
        <w:tab/>
      </w:r>
      <m:oMath>
        <m:sSub>
          <m:sSubPr>
            <m:ctrlPr>
              <w:rPr>
                <w:rFonts w:ascii="Cambria Math" w:hAnsi="Cambria Math"/>
                <w:i/>
              </w:rPr>
            </m:ctrlPr>
          </m:sSubPr>
          <m:e>
            <m:r>
              <w:rPr>
                <w:rFonts w:ascii="Cambria Math" w:hAnsi="Cambria Math"/>
              </w:rPr>
              <m:t>lon</m:t>
            </m:r>
          </m:e>
          <m:sub>
            <m:r>
              <w:rPr>
                <w:rFonts w:ascii="Cambria Math" w:hAnsi="Cambria Math"/>
              </w:rPr>
              <m:t>SS</m:t>
            </m:r>
          </m:sub>
        </m:sSub>
      </m:oMath>
      <w:r w:rsidRPr="00C51526">
        <w:t xml:space="preserve">= </w:t>
      </w:r>
      <w:r w:rsidRPr="00C51526">
        <w:tab/>
        <w:t>longitude du point subsatellite de la station spatiale OSG/non OSG</w:t>
      </w:r>
    </w:p>
    <w:p w14:paraId="2C0E2E78" w14:textId="51803FA4" w:rsidR="00C86B0F" w:rsidRPr="00C51526" w:rsidRDefault="005126ED" w:rsidP="00D87325">
      <w:pPr>
        <w:pStyle w:val="AnnexNo"/>
      </w:pPr>
      <w:bookmarkStart w:id="297" w:name="_Toc124837879"/>
      <w:bookmarkStart w:id="298" w:name="_Toc134513826"/>
      <w:r w:rsidRPr="00C51526">
        <w:t xml:space="preserve">ANNEXE 2 DU PROJET DE NOUVELLE RÉSOLUTION </w:t>
      </w:r>
      <w:r w:rsidR="00DE7918" w:rsidRPr="00C51526">
        <w:br/>
      </w:r>
      <w:r w:rsidRPr="00C51526">
        <w:t>[</w:t>
      </w:r>
      <w:r w:rsidR="00FD23AB" w:rsidRPr="00C51526">
        <w:t>EUR-</w:t>
      </w:r>
      <w:r w:rsidRPr="00C51526">
        <w:t>A117-</w:t>
      </w:r>
      <w:r w:rsidR="00FD23AB" w:rsidRPr="00C51526">
        <w:t>SPACE-TO-SPACE</w:t>
      </w:r>
      <w:r w:rsidRPr="00C51526">
        <w:t>] (cmr-23)</w:t>
      </w:r>
      <w:bookmarkEnd w:id="297"/>
      <w:bookmarkEnd w:id="298"/>
    </w:p>
    <w:p w14:paraId="6815A95E" w14:textId="5A0E2E77" w:rsidR="00C86B0F" w:rsidRPr="00C51526" w:rsidRDefault="005126ED" w:rsidP="00D87325">
      <w:pPr>
        <w:pStyle w:val="Annextitle"/>
      </w:pPr>
      <w:r w:rsidRPr="00C51526">
        <w:t xml:space="preserve">Dispositions applicables aux </w:t>
      </w:r>
      <w:r w:rsidR="00FD23AB" w:rsidRPr="00C51526">
        <w:t xml:space="preserve">liaisons inter-satellites de </w:t>
      </w:r>
      <w:r w:rsidRPr="00C51526">
        <w:t xml:space="preserve">stations spatiales non </w:t>
      </w:r>
      <w:r w:rsidR="00FD23AB" w:rsidRPr="00C51526">
        <w:t xml:space="preserve">géostationnaires </w:t>
      </w:r>
      <w:r w:rsidRPr="00C51526">
        <w:t>dans l</w:t>
      </w:r>
      <w:r w:rsidR="00FD23AB" w:rsidRPr="00C51526">
        <w:t xml:space="preserve">a </w:t>
      </w:r>
      <w:r w:rsidRPr="00C51526">
        <w:t xml:space="preserve">bande de fréquences 27,5-29,5 GHz pour protéger </w:t>
      </w:r>
      <w:r w:rsidRPr="00C51526">
        <w:br/>
        <w:t>les services de Terre dans la bande de fréquences 27,5-29,5 GHz</w:t>
      </w:r>
      <w:r w:rsidRPr="00C51526">
        <w:rPr>
          <w:i/>
          <w:iCs/>
        </w:rPr>
        <w:t>.</w:t>
      </w:r>
    </w:p>
    <w:p w14:paraId="7FB43431" w14:textId="44211310" w:rsidR="00C86B0F" w:rsidRPr="00C51526" w:rsidRDefault="005126ED" w:rsidP="00D87325">
      <w:pPr>
        <w:pStyle w:val="Normalaftertitle"/>
      </w:pPr>
      <w:bookmarkStart w:id="299" w:name="_Toc124837880"/>
      <w:r w:rsidRPr="00C51526">
        <w:t xml:space="preserve">Afin de vérifier la conformité des émissions des systèmes non OSG au gabarit de puissance surfacique indiqué dans </w:t>
      </w:r>
      <w:r w:rsidR="00FD23AB" w:rsidRPr="00C51526">
        <w:t>le Tableau 21-4</w:t>
      </w:r>
      <w:r w:rsidRPr="00C51526">
        <w:t xml:space="preserve">, il convient de suivre les procédures </w:t>
      </w:r>
      <w:r w:rsidR="005F5FEF" w:rsidRPr="00C51526">
        <w:t>ci-après</w:t>
      </w:r>
      <w:r w:rsidR="006C22D6" w:rsidRPr="00C51526">
        <w:t>:</w:t>
      </w:r>
    </w:p>
    <w:p w14:paraId="3F43406D" w14:textId="7AB3E1CC" w:rsidR="00C86B0F" w:rsidRPr="00C51526" w:rsidRDefault="005126ED" w:rsidP="00D87325">
      <w:pPr>
        <w:pStyle w:val="enumlev1"/>
      </w:pPr>
      <w:r w:rsidRPr="00C51526">
        <w:t>1</w:t>
      </w:r>
      <w:r w:rsidRPr="00C51526">
        <w:tab/>
        <w:t xml:space="preserve">Le paramètre </w:t>
      </w:r>
      <m:oMath>
        <m:r>
          <w:rPr>
            <w:rFonts w:ascii="Cambria Math" w:hAnsi="Cambria Math"/>
          </w:rPr>
          <m:t>a</m:t>
        </m:r>
      </m:oMath>
      <w:r w:rsidRPr="00C51526">
        <w:rPr>
          <w:rFonts w:eastAsiaTheme="minorEastAsia"/>
        </w:rPr>
        <w:t xml:space="preserve"> est l'altitude orbitale (en km) du </w:t>
      </w:r>
      <w:r w:rsidRPr="00C51526">
        <w:t>système non OSG identifié au point</w:t>
      </w:r>
      <w:r w:rsidR="006C22D6" w:rsidRPr="00C51526">
        <w:t> </w:t>
      </w:r>
      <w:r w:rsidR="00117429" w:rsidRPr="00C51526">
        <w:t>1.3</w:t>
      </w:r>
      <w:r w:rsidR="006C22D6" w:rsidRPr="00C51526">
        <w:t> </w:t>
      </w:r>
      <w:r w:rsidRPr="00C51526">
        <w:t xml:space="preserve">ou </w:t>
      </w:r>
      <w:r w:rsidR="00117429" w:rsidRPr="00C51526">
        <w:t>1.4</w:t>
      </w:r>
      <w:r w:rsidRPr="00C51526">
        <w:t xml:space="preserve"> du </w:t>
      </w:r>
      <w:r w:rsidRPr="00C51526">
        <w:rPr>
          <w:i/>
        </w:rPr>
        <w:t>décide en outre</w:t>
      </w:r>
      <w:r w:rsidRPr="00C51526">
        <w:rPr>
          <w:iCs/>
        </w:rPr>
        <w:t xml:space="preserve"> et</w:t>
      </w:r>
      <w:r w:rsidRPr="00C51526">
        <w:rPr>
          <w:i/>
        </w:rPr>
        <w:t xml:space="preserve"> PSD </w:t>
      </w:r>
      <w:r w:rsidRPr="00C51526">
        <w:t xml:space="preserve">désigne la densité spectrale de puissance dans une largeur de bande de référence associée à la puissance surfacique. Calculer le diagramme de gain hors axe </w:t>
      </w:r>
      <w:r w:rsidRPr="00C51526">
        <w:rPr>
          <w:i/>
          <w:iCs/>
        </w:rPr>
        <w:t>Gtx</w:t>
      </w:r>
      <w:r w:rsidRPr="00C51526">
        <w:t>(φ), φ étant l'angle hors axe dans la direction du récepteur de Terre. On prend pour hypothèse que la Terre est une sphère dont le rayon,</w:t>
      </w:r>
      <w:r w:rsidR="00DE7918" w:rsidRPr="00C51526">
        <w:t xml:space="preserve"> </w:t>
      </w:r>
      <w:r w:rsidRPr="00C51526">
        <w:rPr>
          <w:i/>
          <w:iCs/>
        </w:rPr>
        <w:t>R</w:t>
      </w:r>
      <w:r w:rsidRPr="00C51526">
        <w:rPr>
          <w:i/>
          <w:iCs/>
          <w:vertAlign w:val="subscript"/>
        </w:rPr>
        <w:t>e</w:t>
      </w:r>
      <w:r w:rsidRPr="00C51526">
        <w:t>, est de 6 378 km.</w:t>
      </w:r>
    </w:p>
    <w:p w14:paraId="120B5C8F" w14:textId="1B409FE9" w:rsidR="00C86B0F" w:rsidRPr="00C51526" w:rsidRDefault="005126ED" w:rsidP="00D87325">
      <w:pPr>
        <w:pStyle w:val="enumlev1"/>
      </w:pPr>
      <w:r w:rsidRPr="00C51526">
        <w:t>2</w:t>
      </w:r>
      <w:r w:rsidRPr="00C51526">
        <w:tab/>
        <w:t>Calculer l'angle, vu du système non OSG émettant dans la gamme de fréquences</w:t>
      </w:r>
      <w:r w:rsidR="00DE7918" w:rsidRPr="00C51526">
        <w:t xml:space="preserve"> </w:t>
      </w:r>
      <w:r w:rsidRPr="00C51526">
        <w:t>27,5</w:t>
      </w:r>
      <w:r w:rsidRPr="00C51526">
        <w:noBreakHyphen/>
        <w:t>29,5 GHz (la station spatiale de l'utilisateur), entre le centre de la Terre et le réseau OSG ou les systèmes non OSG recevant dans la gamme de fréquences 27,5</w:t>
      </w:r>
      <w:r w:rsidRPr="00C51526">
        <w:noBreakHyphen/>
        <w:t>29,5 GHz (la station spatiale du fournisseur de services), en supposant que l'utilisateur se trouve à la limite du cône de couverture, à l'aide de la formule:</w:t>
      </w:r>
    </w:p>
    <w:p w14:paraId="58EA8DF3" w14:textId="77777777" w:rsidR="00C86B0F" w:rsidRPr="00C51526" w:rsidRDefault="005126ED" w:rsidP="00D87325">
      <w:pPr>
        <w:pStyle w:val="Equation"/>
        <w:rPr>
          <w:rFonts w:eastAsiaTheme="minorEastAsia"/>
        </w:rPr>
      </w:pPr>
      <w:r w:rsidRPr="00C51526">
        <w:tab/>
      </w:r>
      <w:r w:rsidRPr="00C51526">
        <w:tab/>
      </w:r>
      <w:r w:rsidRPr="00C51526">
        <w:rPr>
          <w:position w:val="-32"/>
        </w:rPr>
        <w:object w:dxaOrig="1840" w:dyaOrig="760" w14:anchorId="19E85858">
          <v:shape id="_x0000_i1036" type="#_x0000_t75" style="width:92.05pt;height:39.45pt" o:ole="">
            <v:imagedata r:id="rId46" o:title=""/>
          </v:shape>
          <o:OLEObject Type="Embed" ProgID="Equation.DSMT4" ShapeID="_x0000_i1036" DrawAspect="Content" ObjectID="_1761898654" r:id="rId47"/>
        </w:object>
      </w:r>
    </w:p>
    <w:p w14:paraId="39547F5D" w14:textId="05833376" w:rsidR="00C86B0F" w:rsidRPr="00C51526" w:rsidRDefault="005126ED" w:rsidP="00D87325">
      <w:pPr>
        <w:pStyle w:val="enumlev1"/>
      </w:pPr>
      <w:r w:rsidRPr="00C51526">
        <w:t>3</w:t>
      </w:r>
      <w:r w:rsidRPr="00C51526">
        <w:tab/>
        <w:t>Angle de balayage d'arrivée par rapport à la station de Terre,</w:t>
      </w:r>
      <w:r w:rsidRPr="00C51526">
        <w:rPr>
          <w:i/>
        </w:rPr>
        <w:t xml:space="preserve"> </w:t>
      </w:r>
      <m:oMath>
        <m:r>
          <m:rPr>
            <m:sty m:val="p"/>
          </m:rPr>
          <w:rPr>
            <w:rFonts w:ascii="Cambria Math" w:hAnsi="Cambria Math"/>
          </w:rPr>
          <m:t>θ</m:t>
        </m:r>
      </m:oMath>
      <w:r w:rsidRPr="00C51526">
        <w:t xml:space="preserve"> de 0 à 90 degrés, par incréments de 0,1 degré.</w:t>
      </w:r>
    </w:p>
    <w:p w14:paraId="79A6F5B0" w14:textId="24B1823B" w:rsidR="00C86B0F" w:rsidRPr="00C51526" w:rsidRDefault="005126ED" w:rsidP="00D87325">
      <w:pPr>
        <w:pStyle w:val="enumlev1"/>
      </w:pPr>
      <w:r w:rsidRPr="00C51526">
        <w:t>4</w:t>
      </w:r>
      <w:r w:rsidRPr="00C51526">
        <w:tab/>
        <w:t xml:space="preserve">Calculer l'angle du satellite </w:t>
      </w:r>
      <w:r w:rsidRPr="00C51526">
        <w:rPr>
          <w:position w:val="-32"/>
        </w:rPr>
        <w:object w:dxaOrig="2700" w:dyaOrig="760" w14:anchorId="0191E5A4">
          <v:shape id="_x0000_i1037" type="#_x0000_t75" style="width:132.1pt;height:37.55pt" o:ole="">
            <v:imagedata r:id="rId48" o:title=""/>
          </v:shape>
          <o:OLEObject Type="Embed" ProgID="Equation.DSMT4" ShapeID="_x0000_i1037" DrawAspect="Content" ObjectID="_1761898655" r:id="rId49"/>
        </w:object>
      </w:r>
      <w:r w:rsidR="006C22D6" w:rsidRPr="00C51526">
        <w:t>.</w:t>
      </w:r>
    </w:p>
    <w:p w14:paraId="152C5827" w14:textId="364E11C7" w:rsidR="00C86B0F" w:rsidRPr="00C51526" w:rsidRDefault="005126ED" w:rsidP="00D87325">
      <w:pPr>
        <w:pStyle w:val="enumlev1"/>
      </w:pPr>
      <w:r w:rsidRPr="00C51526">
        <w:t>5</w:t>
      </w:r>
      <w:r w:rsidRPr="00C51526">
        <w:tab/>
        <w:t xml:space="preserve">Calculer l'angle hors axe </w:t>
      </w:r>
      <m:oMath>
        <m:r>
          <m:rPr>
            <m:sty m:val="p"/>
          </m:rPr>
          <w:rPr>
            <w:rFonts w:ascii="Cambria Math" w:hAnsi="Cambria Math"/>
          </w:rPr>
          <m:t>φ</m:t>
        </m:r>
        <m:r>
          <w:rPr>
            <w:rFonts w:ascii="Cambria Math" w:hAnsi="Cambria Math"/>
          </w:rPr>
          <m:t>=180-</m:t>
        </m:r>
        <m:r>
          <m:rPr>
            <m:sty m:val="p"/>
          </m:rPr>
          <w:rPr>
            <w:rFonts w:ascii="Cambria Math" w:hAnsi="Cambria Math"/>
          </w:rPr>
          <m:t>δ</m:t>
        </m:r>
        <m:r>
          <w:rPr>
            <w:rFonts w:ascii="Cambria Math" w:hAnsi="Cambria Math"/>
          </w:rPr>
          <m:t>-</m:t>
        </m:r>
        <m:r>
          <m:rPr>
            <m:sty m:val="p"/>
          </m:rPr>
          <w:rPr>
            <w:rFonts w:ascii="Cambria Math" w:hAnsi="Cambria Math"/>
          </w:rPr>
          <m:t>γ⁡</m:t>
        </m:r>
      </m:oMath>
    </w:p>
    <w:p w14:paraId="613E8358" w14:textId="7E80AB21" w:rsidR="00C86B0F" w:rsidRPr="00C51526" w:rsidRDefault="005126ED" w:rsidP="00D87325">
      <w:pPr>
        <w:pStyle w:val="enumlev1"/>
      </w:pPr>
      <w:r w:rsidRPr="00C51526">
        <w:rPr>
          <w:rFonts w:eastAsiaTheme="minorEastAsia"/>
        </w:rPr>
        <w:t>6</w:t>
      </w:r>
      <w:r w:rsidRPr="00C51526">
        <w:rPr>
          <w:rFonts w:eastAsiaTheme="minorEastAsia"/>
        </w:rPr>
        <w:tab/>
        <w:t xml:space="preserve">Calculer le gain </w:t>
      </w:r>
      <m:oMath>
        <m:r>
          <w:rPr>
            <w:rFonts w:ascii="Cambria Math" w:eastAsiaTheme="minorEastAsia" w:hAnsi="Cambria Math"/>
          </w:rPr>
          <m:t>Gtx</m:t>
        </m:r>
      </m:oMath>
      <w:r w:rsidRPr="00C51526">
        <w:rPr>
          <w:rFonts w:eastAsiaTheme="minorEastAsia"/>
        </w:rPr>
        <w:t xml:space="preserve"> en dBi vers le point à la surface de la Terre pour chacun des angles calculé à l'Étape 5, en utilisant le diagramme de l'antenne d'émission de la station spatiale de l'utilisateur.</w:t>
      </w:r>
    </w:p>
    <w:p w14:paraId="3641A322" w14:textId="6AF303C2" w:rsidR="00C86B0F" w:rsidRPr="00C51526" w:rsidRDefault="005126ED" w:rsidP="00D87325">
      <w:pPr>
        <w:pStyle w:val="enumlev1"/>
        <w:rPr>
          <w:rFonts w:eastAsiaTheme="minorEastAsia"/>
        </w:rPr>
      </w:pPr>
      <w:r w:rsidRPr="00C51526">
        <w:rPr>
          <w:rFonts w:eastAsiaTheme="minorEastAsia"/>
        </w:rPr>
        <w:t>7</w:t>
      </w:r>
      <w:r w:rsidRPr="00C51526">
        <w:rPr>
          <w:rFonts w:eastAsiaTheme="minorEastAsia"/>
        </w:rPr>
        <w:tab/>
        <w:t xml:space="preserve">Calculer la distance oblique </w:t>
      </w:r>
      <w:r w:rsidRPr="00C51526">
        <w:rPr>
          <w:position w:val="-32"/>
        </w:rPr>
        <w:object w:dxaOrig="2560" w:dyaOrig="740" w14:anchorId="5523647F">
          <v:shape id="_x0000_i1038" type="#_x0000_t75" style="width:130.85pt;height:37.55pt" o:ole="">
            <v:imagedata r:id="rId50" o:title=""/>
          </v:shape>
          <o:OLEObject Type="Embed" ProgID="Equation.DSMT4" ShapeID="_x0000_i1038" DrawAspect="Content" ObjectID="_1761898656" r:id="rId51"/>
        </w:object>
      </w:r>
      <w:r w:rsidR="006C22D6" w:rsidRPr="00C51526">
        <w:t>.</w:t>
      </w:r>
    </w:p>
    <w:p w14:paraId="0F1C12DE" w14:textId="7179939B" w:rsidR="00C86B0F" w:rsidRPr="00C51526" w:rsidRDefault="005126ED" w:rsidP="00D87325">
      <w:pPr>
        <w:pStyle w:val="enumlev1"/>
      </w:pPr>
      <w:r w:rsidRPr="00C51526">
        <w:rPr>
          <w:rFonts w:eastAsiaTheme="minorEastAsia"/>
        </w:rPr>
        <w:t>8</w:t>
      </w:r>
      <w:r w:rsidRPr="00C51526">
        <w:rPr>
          <w:rFonts w:eastAsiaTheme="minorEastAsia"/>
        </w:rPr>
        <w:tab/>
        <w:t xml:space="preserve">Calculer l'affaiblissement atmosphérique </w:t>
      </w:r>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atm</m:t>
            </m:r>
          </m:sub>
        </m:sSub>
      </m:oMath>
      <w:r w:rsidRPr="00C51526">
        <w:rPr>
          <w:rFonts w:eastAsiaTheme="minorEastAsia"/>
        </w:rPr>
        <w:t xml:space="preserve"> en dB, pour l'angle d'arrivée correspondant, θ, en utilisant la Recommandation UIT-R P.676-13 avec l'atmosphère de </w:t>
      </w:r>
      <w:r w:rsidRPr="00C51526">
        <w:rPr>
          <w:rFonts w:eastAsiaTheme="minorEastAsia"/>
        </w:rPr>
        <w:lastRenderedPageBreak/>
        <w:t>référence moyenne pour le monde entier donné dans la Recommandation UIT</w:t>
      </w:r>
      <w:r w:rsidRPr="00C51526">
        <w:rPr>
          <w:rFonts w:eastAsiaTheme="minorEastAsia"/>
        </w:rPr>
        <w:noBreakHyphen/>
        <w:t>R P.835</w:t>
      </w:r>
      <w:r w:rsidRPr="00C51526">
        <w:rPr>
          <w:rFonts w:eastAsiaTheme="minorEastAsia"/>
        </w:rPr>
        <w:noBreakHyphen/>
        <w:t>6.</w:t>
      </w:r>
    </w:p>
    <w:p w14:paraId="430C7503" w14:textId="28FEBBD8" w:rsidR="00C86B0F" w:rsidRPr="00C51526" w:rsidRDefault="005126ED" w:rsidP="00D87325">
      <w:pPr>
        <w:pStyle w:val="enumlev1"/>
        <w:rPr>
          <w:rFonts w:eastAsiaTheme="minorHAnsi"/>
        </w:rPr>
      </w:pPr>
      <w:r w:rsidRPr="00C51526">
        <w:rPr>
          <w:rFonts w:eastAsiaTheme="minorEastAsia"/>
        </w:rPr>
        <w:t>9</w:t>
      </w:r>
      <w:r w:rsidRPr="00C51526">
        <w:rPr>
          <w:rFonts w:eastAsiaTheme="minorEastAsia"/>
        </w:rPr>
        <w:tab/>
        <w:t>Calculer la puissance surfacique au sol comme suit:</w:t>
      </w:r>
    </w:p>
    <w:p w14:paraId="4FF1CDEE" w14:textId="77777777" w:rsidR="00C86B0F" w:rsidRPr="00C51526" w:rsidRDefault="005126ED" w:rsidP="00D87325">
      <w:pPr>
        <w:pStyle w:val="Equation"/>
        <w:rPr>
          <w:rFonts w:eastAsiaTheme="minorEastAsia"/>
        </w:rPr>
      </w:pPr>
      <w:r w:rsidRPr="00C51526">
        <w:rPr>
          <w:rFonts w:eastAsiaTheme="minorEastAsia"/>
        </w:rPr>
        <w:tab/>
      </w:r>
      <w:r w:rsidRPr="00C51526">
        <w:rPr>
          <w:rFonts w:eastAsiaTheme="minorEastAsia"/>
        </w:rPr>
        <w:tab/>
      </w:r>
      <w:bookmarkEnd w:id="299"/>
      <w:r w:rsidRPr="00C51526">
        <w:rPr>
          <w:position w:val="-22"/>
        </w:rPr>
        <w:object w:dxaOrig="4860" w:dyaOrig="560" w14:anchorId="49D34483">
          <v:shape id="shape568" o:spid="_x0000_i1039" type="#_x0000_t75" style="width:242.9pt;height:27.55pt" o:ole="">
            <v:imagedata r:id="rId52" o:title=""/>
          </v:shape>
          <o:OLEObject Type="Embed" ProgID="Equation.DSMT4" ShapeID="shape568" DrawAspect="Content" ObjectID="_1761898657" r:id="rId53"/>
        </w:object>
      </w:r>
    </w:p>
    <w:p w14:paraId="0A75F523" w14:textId="004F2138" w:rsidR="00C86B0F" w:rsidRPr="00C51526" w:rsidRDefault="005126ED" w:rsidP="00D87325">
      <w:pPr>
        <w:pStyle w:val="AnnexNo"/>
      </w:pPr>
      <w:bookmarkStart w:id="300" w:name="_Toc134513827"/>
      <w:r w:rsidRPr="00C51526">
        <w:t xml:space="preserve">ANNEXE 3 DU PROJET DE NOUVELLE RÉSOLUTION </w:t>
      </w:r>
      <w:r w:rsidR="00DE7918" w:rsidRPr="00C51526">
        <w:br/>
      </w:r>
      <w:r w:rsidRPr="00C51526">
        <w:t>[</w:t>
      </w:r>
      <w:r w:rsidR="00FD23AB" w:rsidRPr="00C51526">
        <w:t>EUR-</w:t>
      </w:r>
      <w:r w:rsidRPr="00C51526">
        <w:t>A117-</w:t>
      </w:r>
      <w:r w:rsidR="00FD23AB" w:rsidRPr="00C51526">
        <w:t>SPACE-TO-SPACE</w:t>
      </w:r>
      <w:r w:rsidRPr="00C51526">
        <w:t>] (CMR-23)</w:t>
      </w:r>
      <w:bookmarkEnd w:id="300"/>
    </w:p>
    <w:p w14:paraId="31F23140" w14:textId="1B91F504" w:rsidR="00C86B0F" w:rsidRPr="00C51526" w:rsidRDefault="005126ED" w:rsidP="00D87325">
      <w:pPr>
        <w:pStyle w:val="Annextitle"/>
      </w:pPr>
      <w:r w:rsidRPr="00C51526">
        <w:t xml:space="preserve">Dispositions applicables aux liaisons </w:t>
      </w:r>
      <w:r w:rsidR="00FD23AB" w:rsidRPr="00C51526">
        <w:t xml:space="preserve">inter-satellites </w:t>
      </w:r>
      <w:r w:rsidRPr="00C51526">
        <w:t>de stations spatiales</w:t>
      </w:r>
      <w:r w:rsidR="00DE7918" w:rsidRPr="00C51526">
        <w:rPr>
          <w:rStyle w:val="FootnoteReference"/>
        </w:rPr>
        <w:footnoteReference w:customMarkFollows="1" w:id="3"/>
        <w:t>3</w:t>
      </w:r>
      <w:r w:rsidRPr="00C51526">
        <w:t xml:space="preserve"> non OSG dans les bandes de fréquences 18,3-18,6 et 18,8-19,1 GHz en direction de stations spatiales non OSG en ce qui concerne le SETS (passive) </w:t>
      </w:r>
      <w:r w:rsidRPr="00C51526">
        <w:br/>
      </w:r>
      <w:r w:rsidR="00FD23AB" w:rsidRPr="00C51526">
        <w:t xml:space="preserve">fonctionnant </w:t>
      </w:r>
      <w:r w:rsidRPr="00C51526">
        <w:t>dans la bande de fréquences 18,6-18,8 GHz</w:t>
      </w:r>
    </w:p>
    <w:p w14:paraId="33583001" w14:textId="11F37586" w:rsidR="00C86B0F" w:rsidRPr="00C51526" w:rsidRDefault="005126ED" w:rsidP="00D87325">
      <w:r w:rsidRPr="00C51526">
        <w:t>Les stations spatiales non OSG dont l'orbite présente un apogée supérieur à 2 000 km et inférieur à 20 000 km dans les bandes de fréquences 18,3-18,6 GHz et 18,8-19,1 GHz, lorsqu'elles communiquent avec une station spatiale non OSG comme indiqué au point 1</w:t>
      </w:r>
      <w:r w:rsidR="00117429" w:rsidRPr="00C51526">
        <w:rPr>
          <w:iCs/>
        </w:rPr>
        <w:t>.1</w:t>
      </w:r>
      <w:r w:rsidRPr="00C51526">
        <w:t xml:space="preserve"> du </w:t>
      </w:r>
      <w:r w:rsidRPr="00C51526">
        <w:rPr>
          <w:i/>
        </w:rPr>
        <w:t>décide</w:t>
      </w:r>
      <w:r w:rsidRPr="00C51526">
        <w:t>, ne doivent pas produire une puissance surfacique à la surface des océans dans la totalité des 200 MHz de la bande de fréquences 18,6-18,8 GHz dépassant −118 dB(W/(m</w:t>
      </w:r>
      <w:r w:rsidRPr="00C51526">
        <w:rPr>
          <w:vertAlign w:val="superscript"/>
        </w:rPr>
        <w:t>2</w:t>
      </w:r>
      <w:r w:rsidRPr="00C51526">
        <w:t xml:space="preserve"> ∙ 200 MHz)).</w:t>
      </w:r>
    </w:p>
    <w:p w14:paraId="59366257" w14:textId="188663C0" w:rsidR="00C86B0F" w:rsidRPr="00C51526" w:rsidRDefault="005126ED" w:rsidP="00D87325">
      <w:r w:rsidRPr="00C51526">
        <w:t xml:space="preserve">Les stations spatiales non OSG dont l'orbite présente un apogée inférieur </w:t>
      </w:r>
      <w:r w:rsidR="00FD23AB" w:rsidRPr="00C51526">
        <w:t>ou égal à</w:t>
      </w:r>
      <w:r w:rsidRPr="00C51526">
        <w:t xml:space="preserve"> 2 000 km dans les bandes de fréquences 18,3-18,6 GHz et 18,8-19,1 GHz, lorsqu'elles communiquent avec une station spatiale non OSG comme indiqué au point 1</w:t>
      </w:r>
      <w:r w:rsidR="00117429" w:rsidRPr="00C51526">
        <w:rPr>
          <w:iCs/>
        </w:rPr>
        <w:t>.1</w:t>
      </w:r>
      <w:r w:rsidRPr="00C51526">
        <w:t xml:space="preserve"> du </w:t>
      </w:r>
      <w:r w:rsidRPr="00C51526">
        <w:rPr>
          <w:i/>
        </w:rPr>
        <w:t>décide</w:t>
      </w:r>
      <w:r w:rsidRPr="00C51526">
        <w:t>, ne doivent pas produire une puissance surfacique à la surface des océans dans la totalité des 200 MHz de la bande de fréquences</w:t>
      </w:r>
      <w:r w:rsidR="006C22D6" w:rsidRPr="00C51526">
        <w:t> </w:t>
      </w:r>
      <w:r w:rsidRPr="00C51526">
        <w:t>18,6</w:t>
      </w:r>
      <w:r w:rsidRPr="00C51526">
        <w:noBreakHyphen/>
        <w:t>18,8 GHz dépassant −110 dB(W/(m</w:t>
      </w:r>
      <w:r w:rsidRPr="00C51526">
        <w:rPr>
          <w:vertAlign w:val="superscript"/>
        </w:rPr>
        <w:t>2</w:t>
      </w:r>
      <w:r w:rsidRPr="00C51526">
        <w:t xml:space="preserve"> ∙ 200 MHz)).</w:t>
      </w:r>
    </w:p>
    <w:p w14:paraId="173D5A08" w14:textId="6A4791FF" w:rsidR="00C86B0F" w:rsidRPr="00C51526" w:rsidRDefault="005126ED" w:rsidP="00D87325">
      <w:pPr>
        <w:pStyle w:val="AnnexNo"/>
      </w:pPr>
      <w:bookmarkStart w:id="301" w:name="_Toc124837881"/>
      <w:bookmarkStart w:id="302" w:name="_Toc134513828"/>
      <w:r w:rsidRPr="00C51526">
        <w:t xml:space="preserve">ANNEXE 4 DU PROJET DE NOUVELLE RÉSOLUTION </w:t>
      </w:r>
      <w:r w:rsidR="00DE7918" w:rsidRPr="00C51526">
        <w:br/>
      </w:r>
      <w:r w:rsidRPr="00C51526">
        <w:t>[</w:t>
      </w:r>
      <w:r w:rsidR="00FD23AB" w:rsidRPr="00C51526">
        <w:t>EUR-</w:t>
      </w:r>
      <w:r w:rsidRPr="00C51526">
        <w:t>A117-</w:t>
      </w:r>
      <w:r w:rsidR="00FD23AB" w:rsidRPr="00C51526">
        <w:t>SPACE-TO-SPACE</w:t>
      </w:r>
      <w:r w:rsidRPr="00C51526">
        <w:t>] (cmr-23)</w:t>
      </w:r>
      <w:bookmarkEnd w:id="301"/>
      <w:bookmarkEnd w:id="302"/>
    </w:p>
    <w:p w14:paraId="27B3A32C" w14:textId="3234E912" w:rsidR="00C86B0F" w:rsidRPr="00C51526" w:rsidRDefault="005126ED" w:rsidP="00D87325">
      <w:pPr>
        <w:pStyle w:val="Annextitle"/>
      </w:pPr>
      <w:r w:rsidRPr="00C51526">
        <w:t xml:space="preserve">Dispositions applicables aux liaisons </w:t>
      </w:r>
      <w:r w:rsidR="00FD23AB" w:rsidRPr="00C51526">
        <w:t xml:space="preserve">inter-satellites </w:t>
      </w:r>
      <w:r w:rsidRPr="00C51526">
        <w:t xml:space="preserve">non OSG </w:t>
      </w:r>
      <w:r w:rsidRPr="00C51526">
        <w:br/>
        <w:t xml:space="preserve">dans la bande de fréquences 27,5-30,0 GHz pour protéger </w:t>
      </w:r>
      <w:r w:rsidRPr="00C51526">
        <w:br/>
        <w:t>les stations spatiales non OSG</w:t>
      </w:r>
    </w:p>
    <w:p w14:paraId="3187A6A7" w14:textId="77777777" w:rsidR="00C86B0F" w:rsidRPr="00C51526" w:rsidRDefault="005126ED" w:rsidP="00D87325">
      <w:pPr>
        <w:pStyle w:val="Normalaftertitle"/>
      </w:pPr>
      <w:r w:rsidRPr="00C51526">
        <w:t>Les conditions suivantes applicables aux stations spatiales non OSG émettant dans la bande de fréquences 27,5-30,0 GHz afin de protéger les stations spatiales non OSG s'appliquent:</w:t>
      </w:r>
    </w:p>
    <w:p w14:paraId="3C111C13" w14:textId="655CE628" w:rsidR="00C86B0F" w:rsidRPr="00C51526" w:rsidRDefault="005126ED" w:rsidP="00D87325">
      <w:pPr>
        <w:pStyle w:val="enumlev1"/>
      </w:pPr>
      <w:r w:rsidRPr="00C51526">
        <w:rPr>
          <w:i/>
          <w:iCs/>
        </w:rPr>
        <w:t>a)</w:t>
      </w:r>
      <w:r w:rsidRPr="00C51526">
        <w:tab/>
        <w:t>Les émissions d'une station spatiale non OSG émettant dans les bandes de fréquences</w:t>
      </w:r>
      <w:r w:rsidR="006C22D6" w:rsidRPr="00C51526">
        <w:t> </w:t>
      </w:r>
      <w:r w:rsidRPr="00C51526">
        <w:t>27,5-29,1 GHz et 29,5-30 GHz pour communiquer avec un réseau OSG ne doi</w:t>
      </w:r>
      <w:r w:rsidR="00997F48" w:rsidRPr="00C51526">
        <w:t>ven</w:t>
      </w:r>
      <w:r w:rsidRPr="00C51526">
        <w:t>t pas dépasser les limites suivantes de densité spectrale de p.i.r.e. dans l'axe:</w:t>
      </w:r>
    </w:p>
    <w:p w14:paraId="776EE2B6" w14:textId="3ABA0CFB" w:rsidR="00C86B0F" w:rsidRPr="00C51526" w:rsidRDefault="005126ED" w:rsidP="00D87325">
      <w:pPr>
        <w:pStyle w:val="enumlev2"/>
      </w:pPr>
      <w:r w:rsidRPr="00C51526">
        <w:t>–</w:t>
      </w:r>
      <w:r w:rsidRPr="00C51526">
        <w:tab/>
        <w:t xml:space="preserve">pour des gains dans l'axe de l'antenne d'émission d'une station spatiale non OSG supérieurs à 40,6 dBi: </w:t>
      </w:r>
      <w:r w:rsidR="00117429" w:rsidRPr="00C51526">
        <w:t>52</w:t>
      </w:r>
      <w:r w:rsidRPr="00C51526">
        <w:t>,5 dBW/</w:t>
      </w:r>
      <w:r w:rsidR="00117429" w:rsidRPr="00C51526">
        <w:t>10 MHz;</w:t>
      </w:r>
    </w:p>
    <w:p w14:paraId="73FC49D7" w14:textId="6A085521" w:rsidR="00C86B0F" w:rsidRPr="00C51526" w:rsidRDefault="005126ED" w:rsidP="00D87325">
      <w:pPr>
        <w:pStyle w:val="enumlev2"/>
      </w:pPr>
      <w:r w:rsidRPr="00C51526">
        <w:lastRenderedPageBreak/>
        <w:t>–</w:t>
      </w:r>
      <w:r w:rsidRPr="00C51526">
        <w:tab/>
        <w:t>pour des gains dans l'axe de l'antenne d'émission d'une station spatiale non OSG inférieurs</w:t>
      </w:r>
      <w:r w:rsidR="00FD23AB" w:rsidRPr="00C51526">
        <w:t xml:space="preserve"> ou égaux</w:t>
      </w:r>
      <w:r w:rsidRPr="00C51526">
        <w:t xml:space="preserve"> à 40,6 dBi</w:t>
      </w:r>
      <w:r w:rsidR="00CE1F29" w:rsidRPr="00C51526">
        <w:t>: 52</w:t>
      </w:r>
      <w:r w:rsidR="00001C0A" w:rsidRPr="00C51526">
        <w:t>,</w:t>
      </w:r>
      <w:r w:rsidR="00CE1F29" w:rsidRPr="00C51526">
        <w:t>5 – (40</w:t>
      </w:r>
      <w:r w:rsidR="00001C0A" w:rsidRPr="00C51526">
        <w:t>,</w:t>
      </w:r>
      <w:r w:rsidR="00CE1F29" w:rsidRPr="00C51526">
        <w:t>6 – X) dBW/10 MHz.</w:t>
      </w:r>
    </w:p>
    <w:p w14:paraId="76C58000" w14:textId="59A2E23D" w:rsidR="00C86B0F" w:rsidRPr="00C51526" w:rsidRDefault="005126ED" w:rsidP="00D87325">
      <w:pPr>
        <w:pStyle w:val="enumlev2"/>
        <w:rPr>
          <w:i/>
          <w:iCs/>
          <w:lang w:eastAsia="zh-CN"/>
        </w:rPr>
      </w:pPr>
      <w:r w:rsidRPr="00C51526">
        <w:t>où X est le gain dans l'axe de l'antenne d'une station spatiale non OSG exprimé en dBi.</w:t>
      </w:r>
    </w:p>
    <w:p w14:paraId="11CC7A23" w14:textId="77777777" w:rsidR="00C86B0F" w:rsidRPr="00C51526" w:rsidRDefault="005126ED" w:rsidP="00D87325">
      <w:pPr>
        <w:pStyle w:val="enumlev1"/>
      </w:pPr>
      <w:r w:rsidRPr="00C51526">
        <w:rPr>
          <w:i/>
          <w:iCs/>
        </w:rPr>
        <w:t>b)</w:t>
      </w:r>
      <w:r w:rsidRPr="00C51526">
        <w:tab/>
        <w:t>Pour protéger les liaisons de connexion du SFS avec des systèmes du service mobile par satellite non OSG, les conditions suivantes relatives aux stations spatiales et aux systèmes non OSG émettant dans la bande de fréquences 29,1-29,5 GHz s'appliquent:</w:t>
      </w:r>
    </w:p>
    <w:p w14:paraId="6C76472F" w14:textId="13834894" w:rsidR="00C86B0F" w:rsidRPr="00C51526" w:rsidRDefault="005126ED" w:rsidP="00D87325">
      <w:pPr>
        <w:pStyle w:val="enumlev2"/>
      </w:pPr>
      <w:r w:rsidRPr="00C51526">
        <w:t>–</w:t>
      </w:r>
      <w:r w:rsidRPr="00C51526">
        <w:tab/>
        <w:t xml:space="preserve">la densité spectrale de puissance maximale des émissions provenant d'une station spatiale non OSG communiquant avec un réseau OSG ne doit pas dépasser </w:t>
      </w:r>
      <w:r w:rsidR="00CE1F29" w:rsidRPr="00C51526">
        <w:t>–65 </w:t>
      </w:r>
      <w:r w:rsidRPr="00C51526">
        <w:t>dBW/Hz à l'entrée de l'antenne de la station spatiale non OSG</w:t>
      </w:r>
      <w:r w:rsidR="00CE1F29" w:rsidRPr="00C51526">
        <w:t>,</w:t>
      </w:r>
    </w:p>
    <w:p w14:paraId="5F97D01F" w14:textId="48490BD4" w:rsidR="00C86B0F" w:rsidRPr="00C51526" w:rsidRDefault="005126ED" w:rsidP="00D87325">
      <w:pPr>
        <w:pStyle w:val="enumlev2"/>
      </w:pPr>
      <w:r w:rsidRPr="00C51526">
        <w:t>–</w:t>
      </w:r>
      <w:r w:rsidRPr="00C51526">
        <w:tab/>
        <w:t xml:space="preserve">une station spatiale non OSG communiquant avec un réseau OSG </w:t>
      </w:r>
      <w:r w:rsidR="00FD23AB" w:rsidRPr="00C51526">
        <w:t>devrait</w:t>
      </w:r>
      <w:r w:rsidRPr="00C51526">
        <w:t xml:space="preserve"> avoir un diamètre minimal d'antenne de 0,3 m dont le gain ne </w:t>
      </w:r>
      <w:r w:rsidR="00001C0A" w:rsidRPr="00C51526">
        <w:t>devrait</w:t>
      </w:r>
      <w:r w:rsidRPr="00C51526">
        <w:t xml:space="preserve"> pas dépasser l'enveloppe de gain figurant dans la version la plus récente de la</w:t>
      </w:r>
      <w:r w:rsidR="00E674CE" w:rsidRPr="00C51526">
        <w:t xml:space="preserve"> </w:t>
      </w:r>
      <w:r w:rsidRPr="00C51526">
        <w:t>Recommandation UIT-R S.580</w:t>
      </w:r>
      <w:r w:rsidR="00CE1F29" w:rsidRPr="00C51526">
        <w:t>,</w:t>
      </w:r>
    </w:p>
    <w:p w14:paraId="5E182068" w14:textId="77777777" w:rsidR="00C86B0F" w:rsidRPr="00C51526" w:rsidRDefault="005126ED" w:rsidP="00D87325">
      <w:pPr>
        <w:pStyle w:val="enumlev2"/>
      </w:pPr>
      <w:r w:rsidRPr="00C51526">
        <w:t>–</w:t>
      </w:r>
      <w:r w:rsidRPr="00C51526">
        <w:tab/>
        <w:t>les systèmes non OSG communiquant avec un réseau OSG ne doivent pas être composés de plus de 100 satellites.</w:t>
      </w:r>
    </w:p>
    <w:p w14:paraId="1CBC35F3" w14:textId="328B85F5" w:rsidR="00C86B0F" w:rsidRPr="00C51526" w:rsidRDefault="005126ED" w:rsidP="00E674CE">
      <w:pPr>
        <w:pStyle w:val="enumlev1"/>
        <w:spacing w:after="120"/>
      </w:pPr>
      <w:r w:rsidRPr="00C51526">
        <w:rPr>
          <w:i/>
        </w:rPr>
        <w:t>c</w:t>
      </w:r>
      <w:r w:rsidRPr="00C51526">
        <w:t>)</w:t>
      </w:r>
      <w:r w:rsidRPr="00C51526">
        <w:tab/>
        <w:t xml:space="preserve">la densité spectrale de p.i.r.e. dans l'axe des émissions provenant d'une station spatiale non OSG émettant dans les bandes de fréquences 27,5-29,1 GHz et 29,5-30 GHz pour communiquer avec un système non OSG à une altitude de fonctionnement minimale supérieure </w:t>
      </w:r>
      <w:r w:rsidR="00FD23AB" w:rsidRPr="00C51526">
        <w:t xml:space="preserve">ou égale </w:t>
      </w:r>
      <w:r w:rsidRPr="00C51526">
        <w:t>à 2 000 km ne doit pas dépasser –20 dBW/Hz, et la p.i.r.e. totale d'une station spatiale non OSG ne doit pas dépasser les valeurs suivantes:</w:t>
      </w:r>
    </w:p>
    <w:tbl>
      <w:tblPr>
        <w:tblStyle w:val="TableGrid"/>
        <w:tblW w:w="0" w:type="auto"/>
        <w:jc w:val="center"/>
        <w:tblLook w:val="04A0" w:firstRow="1" w:lastRow="0" w:firstColumn="1" w:lastColumn="0" w:noHBand="0" w:noVBand="1"/>
      </w:tblPr>
      <w:tblGrid>
        <w:gridCol w:w="2641"/>
        <w:gridCol w:w="2883"/>
        <w:gridCol w:w="2874"/>
      </w:tblGrid>
      <w:tr w:rsidR="00CE1F29" w:rsidRPr="00C51526" w14:paraId="70BA59A5" w14:textId="140A23B0" w:rsidTr="00E674CE">
        <w:trPr>
          <w:jc w:val="center"/>
        </w:trPr>
        <w:tc>
          <w:tcPr>
            <w:tcW w:w="2641" w:type="dxa"/>
            <w:vAlign w:val="center"/>
          </w:tcPr>
          <w:p w14:paraId="56AB6776" w14:textId="69A5A2F1" w:rsidR="00CE1F29" w:rsidRPr="00C51526" w:rsidRDefault="00CE1F29" w:rsidP="00E674CE">
            <w:pPr>
              <w:pStyle w:val="Tablehead"/>
              <w:rPr>
                <w:rFonts w:ascii="Times New Roman Bold" w:hAnsi="Times New Roman Bold" w:cs="Times New Roman Bold"/>
              </w:rPr>
            </w:pPr>
            <w:r w:rsidRPr="00C51526">
              <w:t>Altitude de fonctionnement de la station spatiale</w:t>
            </w:r>
            <w:r w:rsidR="00997F48" w:rsidRPr="00C51526">
              <w:t xml:space="preserve"> d'émission</w:t>
            </w:r>
            <w:r w:rsidRPr="00C51526">
              <w:t xml:space="preserve"> non OSG (km)</w:t>
            </w:r>
          </w:p>
        </w:tc>
        <w:tc>
          <w:tcPr>
            <w:tcW w:w="2883" w:type="dxa"/>
            <w:vAlign w:val="center"/>
          </w:tcPr>
          <w:p w14:paraId="08AD058B" w14:textId="1310652F" w:rsidR="00CE1F29" w:rsidRPr="00C51526" w:rsidRDefault="00CE1F29" w:rsidP="00E674CE">
            <w:pPr>
              <w:pStyle w:val="Tablehead"/>
              <w:rPr>
                <w:rFonts w:ascii="Times New Roman Bold" w:hAnsi="Times New Roman Bold" w:cs="Times New Roman Bold"/>
              </w:rPr>
            </w:pPr>
            <w:r w:rsidRPr="00C51526">
              <w:t>p.i.r.e. totale maximale (dBW)</w:t>
            </w:r>
            <w:r w:rsidR="00FD23AB" w:rsidRPr="00C51526">
              <w:t xml:space="preserve"> jusqu</w:t>
            </w:r>
            <w:r w:rsidR="00AF4496" w:rsidRPr="00C51526">
              <w:t>'</w:t>
            </w:r>
            <w:r w:rsidR="00FD23AB" w:rsidRPr="00C51526">
              <w:t>au 31 décembre 2033</w:t>
            </w:r>
          </w:p>
        </w:tc>
        <w:tc>
          <w:tcPr>
            <w:tcW w:w="2874" w:type="dxa"/>
            <w:vAlign w:val="center"/>
          </w:tcPr>
          <w:p w14:paraId="6407E217" w14:textId="69A84048" w:rsidR="00CE1F29" w:rsidRPr="00C51526" w:rsidRDefault="00FD23AB" w:rsidP="00E674CE">
            <w:pPr>
              <w:pStyle w:val="Tablehead"/>
            </w:pPr>
            <w:r w:rsidRPr="00C51526">
              <w:t>p.i.r.e. totale maximale (dBW) après le 31 décembre 2033</w:t>
            </w:r>
          </w:p>
        </w:tc>
      </w:tr>
      <w:tr w:rsidR="00CE1F29" w:rsidRPr="00C51526" w14:paraId="3E403229" w14:textId="1D796D51" w:rsidTr="00E674CE">
        <w:trPr>
          <w:jc w:val="center"/>
        </w:trPr>
        <w:tc>
          <w:tcPr>
            <w:tcW w:w="2641" w:type="dxa"/>
            <w:vAlign w:val="center"/>
          </w:tcPr>
          <w:p w14:paraId="380DF8F7" w14:textId="77777777" w:rsidR="00CE1F29" w:rsidRPr="00C51526" w:rsidRDefault="00CE1F29" w:rsidP="00D87325">
            <w:pPr>
              <w:pStyle w:val="Tabletext"/>
              <w:jc w:val="center"/>
            </w:pPr>
            <w:r w:rsidRPr="00C51526">
              <w:t>altitude &lt; 450</w:t>
            </w:r>
          </w:p>
        </w:tc>
        <w:tc>
          <w:tcPr>
            <w:tcW w:w="2883" w:type="dxa"/>
            <w:vAlign w:val="center"/>
          </w:tcPr>
          <w:p w14:paraId="0B14F679" w14:textId="77777777" w:rsidR="00CE1F29" w:rsidRPr="00C51526" w:rsidRDefault="00CE1F29" w:rsidP="00D87325">
            <w:pPr>
              <w:pStyle w:val="Tabletext"/>
              <w:jc w:val="center"/>
            </w:pPr>
            <w:r w:rsidRPr="00C51526">
              <w:t>63</w:t>
            </w:r>
          </w:p>
        </w:tc>
        <w:tc>
          <w:tcPr>
            <w:tcW w:w="2874" w:type="dxa"/>
          </w:tcPr>
          <w:p w14:paraId="5663718D" w14:textId="422525BE" w:rsidR="00CE1F29" w:rsidRPr="00C51526" w:rsidRDefault="00CE1F29" w:rsidP="00D87325">
            <w:pPr>
              <w:pStyle w:val="Tabletext"/>
              <w:jc w:val="center"/>
            </w:pPr>
            <w:r w:rsidRPr="00C51526">
              <w:t>66</w:t>
            </w:r>
          </w:p>
        </w:tc>
      </w:tr>
      <w:tr w:rsidR="00CE1F29" w:rsidRPr="00C51526" w14:paraId="1608A153" w14:textId="4007FFBF" w:rsidTr="00E674CE">
        <w:trPr>
          <w:jc w:val="center"/>
        </w:trPr>
        <w:tc>
          <w:tcPr>
            <w:tcW w:w="2641" w:type="dxa"/>
            <w:vAlign w:val="center"/>
          </w:tcPr>
          <w:p w14:paraId="3FD11D32" w14:textId="77777777" w:rsidR="00CE1F29" w:rsidRPr="00C51526" w:rsidRDefault="00CE1F29" w:rsidP="00D87325">
            <w:pPr>
              <w:pStyle w:val="Tabletext"/>
              <w:jc w:val="center"/>
            </w:pPr>
            <w:r w:rsidRPr="00C51526">
              <w:t>450 ≤ altitude &lt; 600</w:t>
            </w:r>
          </w:p>
        </w:tc>
        <w:tc>
          <w:tcPr>
            <w:tcW w:w="2883" w:type="dxa"/>
            <w:vAlign w:val="center"/>
          </w:tcPr>
          <w:p w14:paraId="5459D9E2" w14:textId="77777777" w:rsidR="00CE1F29" w:rsidRPr="00C51526" w:rsidRDefault="00CE1F29" w:rsidP="00D87325">
            <w:pPr>
              <w:pStyle w:val="Tabletext"/>
              <w:jc w:val="center"/>
            </w:pPr>
            <w:r w:rsidRPr="00C51526">
              <w:t>61</w:t>
            </w:r>
          </w:p>
        </w:tc>
        <w:tc>
          <w:tcPr>
            <w:tcW w:w="2874" w:type="dxa"/>
          </w:tcPr>
          <w:p w14:paraId="0DEB0DD8" w14:textId="1F27871A" w:rsidR="00CE1F29" w:rsidRPr="00C51526" w:rsidRDefault="00CE1F29" w:rsidP="00D87325">
            <w:pPr>
              <w:pStyle w:val="Tabletext"/>
              <w:jc w:val="center"/>
            </w:pPr>
            <w:r w:rsidRPr="00C51526">
              <w:t>64</w:t>
            </w:r>
          </w:p>
        </w:tc>
      </w:tr>
      <w:tr w:rsidR="00CE1F29" w:rsidRPr="00C51526" w14:paraId="6A2C7B75" w14:textId="0D7EC793" w:rsidTr="00E674CE">
        <w:trPr>
          <w:jc w:val="center"/>
        </w:trPr>
        <w:tc>
          <w:tcPr>
            <w:tcW w:w="2641" w:type="dxa"/>
            <w:vAlign w:val="center"/>
          </w:tcPr>
          <w:p w14:paraId="6421A80B" w14:textId="77777777" w:rsidR="00CE1F29" w:rsidRPr="00C51526" w:rsidRDefault="00CE1F29" w:rsidP="00D87325">
            <w:pPr>
              <w:pStyle w:val="Tabletext"/>
              <w:jc w:val="center"/>
            </w:pPr>
            <w:r w:rsidRPr="00C51526">
              <w:t>600 ≤ altitude &lt; 750</w:t>
            </w:r>
          </w:p>
        </w:tc>
        <w:tc>
          <w:tcPr>
            <w:tcW w:w="2883" w:type="dxa"/>
            <w:vAlign w:val="center"/>
          </w:tcPr>
          <w:p w14:paraId="7A38A55B" w14:textId="77777777" w:rsidR="00CE1F29" w:rsidRPr="00C51526" w:rsidRDefault="00CE1F29" w:rsidP="00D87325">
            <w:pPr>
              <w:pStyle w:val="Tabletext"/>
              <w:jc w:val="center"/>
            </w:pPr>
            <w:r w:rsidRPr="00C51526">
              <w:t>58</w:t>
            </w:r>
          </w:p>
        </w:tc>
        <w:tc>
          <w:tcPr>
            <w:tcW w:w="2874" w:type="dxa"/>
          </w:tcPr>
          <w:p w14:paraId="53BB1D68" w14:textId="7563DB97" w:rsidR="00CE1F29" w:rsidRPr="00C51526" w:rsidRDefault="00CE1F29" w:rsidP="00D87325">
            <w:pPr>
              <w:pStyle w:val="Tabletext"/>
              <w:jc w:val="center"/>
            </w:pPr>
            <w:r w:rsidRPr="00C51526">
              <w:t>58</w:t>
            </w:r>
          </w:p>
        </w:tc>
      </w:tr>
      <w:tr w:rsidR="00CE1F29" w:rsidRPr="00C51526" w14:paraId="506DC5CB" w14:textId="4C63F1CD" w:rsidTr="00E674CE">
        <w:trPr>
          <w:jc w:val="center"/>
        </w:trPr>
        <w:tc>
          <w:tcPr>
            <w:tcW w:w="2641" w:type="dxa"/>
            <w:vAlign w:val="center"/>
          </w:tcPr>
          <w:p w14:paraId="47892AD2" w14:textId="77777777" w:rsidR="00CE1F29" w:rsidRPr="00C51526" w:rsidRDefault="00CE1F29" w:rsidP="00D87325">
            <w:pPr>
              <w:pStyle w:val="Tabletext"/>
              <w:jc w:val="center"/>
            </w:pPr>
            <w:r w:rsidRPr="00C51526">
              <w:t>750 ≤ altitude &lt; 900</w:t>
            </w:r>
          </w:p>
        </w:tc>
        <w:tc>
          <w:tcPr>
            <w:tcW w:w="2883" w:type="dxa"/>
            <w:vAlign w:val="center"/>
          </w:tcPr>
          <w:p w14:paraId="743C82AB" w14:textId="77777777" w:rsidR="00CE1F29" w:rsidRPr="00C51526" w:rsidRDefault="00CE1F29" w:rsidP="00D87325">
            <w:pPr>
              <w:pStyle w:val="Tabletext"/>
              <w:jc w:val="center"/>
            </w:pPr>
            <w:r w:rsidRPr="00C51526">
              <w:t>55</w:t>
            </w:r>
          </w:p>
        </w:tc>
        <w:tc>
          <w:tcPr>
            <w:tcW w:w="2874" w:type="dxa"/>
          </w:tcPr>
          <w:p w14:paraId="31402934" w14:textId="268D8CAE" w:rsidR="00CE1F29" w:rsidRPr="00C51526" w:rsidRDefault="00CE1F29" w:rsidP="00D87325">
            <w:pPr>
              <w:pStyle w:val="Tabletext"/>
              <w:jc w:val="center"/>
            </w:pPr>
            <w:r w:rsidRPr="00C51526">
              <w:t>55</w:t>
            </w:r>
          </w:p>
        </w:tc>
      </w:tr>
      <w:tr w:rsidR="00CE1F29" w:rsidRPr="00C51526" w14:paraId="3577C6F4" w14:textId="77777777" w:rsidTr="00E674CE">
        <w:trPr>
          <w:jc w:val="center"/>
        </w:trPr>
        <w:tc>
          <w:tcPr>
            <w:tcW w:w="2641" w:type="dxa"/>
            <w:vAlign w:val="center"/>
          </w:tcPr>
          <w:p w14:paraId="14B2D88F" w14:textId="6B8A76EF" w:rsidR="00CE1F29" w:rsidRPr="00C51526" w:rsidRDefault="00CE1F29" w:rsidP="00D87325">
            <w:pPr>
              <w:pStyle w:val="Tabletext"/>
              <w:jc w:val="center"/>
            </w:pPr>
            <w:r w:rsidRPr="00C51526">
              <w:t>900 ≤ altitude &lt; 1</w:t>
            </w:r>
            <w:r w:rsidR="00E674CE" w:rsidRPr="00C51526">
              <w:t> </w:t>
            </w:r>
            <w:r w:rsidRPr="00C51526">
              <w:t>290</w:t>
            </w:r>
          </w:p>
        </w:tc>
        <w:tc>
          <w:tcPr>
            <w:tcW w:w="2883" w:type="dxa"/>
            <w:vAlign w:val="center"/>
          </w:tcPr>
          <w:p w14:paraId="2C2A923C" w14:textId="27ADC702" w:rsidR="00CE1F29" w:rsidRPr="00C51526" w:rsidRDefault="00CE1F29" w:rsidP="00D87325">
            <w:pPr>
              <w:pStyle w:val="Tabletext"/>
              <w:jc w:val="center"/>
            </w:pPr>
            <w:r w:rsidRPr="00C51526">
              <w:t>25</w:t>
            </w:r>
          </w:p>
        </w:tc>
        <w:tc>
          <w:tcPr>
            <w:tcW w:w="2874" w:type="dxa"/>
          </w:tcPr>
          <w:p w14:paraId="7838C8AF" w14:textId="425B097A" w:rsidR="00CE1F29" w:rsidRPr="00C51526" w:rsidRDefault="00CE1F29" w:rsidP="00D87325">
            <w:pPr>
              <w:pStyle w:val="Tabletext"/>
              <w:jc w:val="center"/>
            </w:pPr>
            <w:r w:rsidRPr="00C51526">
              <w:t>48</w:t>
            </w:r>
            <w:r w:rsidR="00E674CE" w:rsidRPr="00C51526">
              <w:t>,</w:t>
            </w:r>
            <w:r w:rsidRPr="00C51526">
              <w:t>5</w:t>
            </w:r>
          </w:p>
        </w:tc>
      </w:tr>
      <w:tr w:rsidR="00CE1F29" w:rsidRPr="00C51526" w14:paraId="77E4E98D" w14:textId="057980AB" w:rsidTr="00E674CE">
        <w:trPr>
          <w:jc w:val="center"/>
        </w:trPr>
        <w:tc>
          <w:tcPr>
            <w:tcW w:w="2641" w:type="dxa"/>
            <w:vAlign w:val="center"/>
          </w:tcPr>
          <w:p w14:paraId="1E49D756" w14:textId="77777777" w:rsidR="00CE1F29" w:rsidRPr="00C51526" w:rsidRDefault="00CE1F29" w:rsidP="00D87325">
            <w:pPr>
              <w:pStyle w:val="Tabletext"/>
              <w:jc w:val="center"/>
            </w:pPr>
            <w:r w:rsidRPr="00C51526">
              <w:t>altitude ≥ 1 290</w:t>
            </w:r>
          </w:p>
        </w:tc>
        <w:tc>
          <w:tcPr>
            <w:tcW w:w="2883" w:type="dxa"/>
            <w:vAlign w:val="center"/>
          </w:tcPr>
          <w:p w14:paraId="11D6C8E0" w14:textId="77777777" w:rsidR="00CE1F29" w:rsidRPr="00C51526" w:rsidRDefault="00CE1F29" w:rsidP="00D87325">
            <w:pPr>
              <w:pStyle w:val="Tabletext"/>
              <w:jc w:val="center"/>
            </w:pPr>
            <w:r w:rsidRPr="00C51526">
              <w:t>Sans objet</w:t>
            </w:r>
          </w:p>
        </w:tc>
        <w:tc>
          <w:tcPr>
            <w:tcW w:w="2874" w:type="dxa"/>
          </w:tcPr>
          <w:p w14:paraId="2149CC42" w14:textId="0589017E" w:rsidR="00CE1F29" w:rsidRPr="00C51526" w:rsidRDefault="00CE1F29" w:rsidP="00D87325">
            <w:pPr>
              <w:pStyle w:val="Tabletext"/>
              <w:jc w:val="center"/>
            </w:pPr>
            <w:r w:rsidRPr="00C51526">
              <w:t>Sans objet</w:t>
            </w:r>
          </w:p>
        </w:tc>
      </w:tr>
    </w:tbl>
    <w:p w14:paraId="23E0BE8F" w14:textId="77777777" w:rsidR="00C86B0F" w:rsidRPr="00C51526" w:rsidRDefault="00C86B0F" w:rsidP="00D87325"/>
    <w:p w14:paraId="7FFC5564" w14:textId="3407F968" w:rsidR="00C86B0F" w:rsidRPr="00C51526" w:rsidRDefault="00CE1F29" w:rsidP="00D87325">
      <w:pPr>
        <w:pStyle w:val="enumlev1"/>
        <w:spacing w:before="0"/>
      </w:pPr>
      <w:r w:rsidRPr="00C51526">
        <w:rPr>
          <w:i/>
          <w:iCs/>
        </w:rPr>
        <w:t>d</w:t>
      </w:r>
      <w:r w:rsidR="005126ED" w:rsidRPr="00C51526">
        <w:t>)</w:t>
      </w:r>
      <w:r w:rsidR="005126ED" w:rsidRPr="00C51526">
        <w:tab/>
        <w:t>la densité spectrale de p.i.r.e. dans l'axe des émissions provenant d'une station spatiale non OSG émettant dans les bandes de fréquences 27,5-29,1 GHz et 29,5-30 GHz pour communiquer avec un système non OSG à une altitude de fonctionnement minimale inférieure à 2 000 km ne doit pas dépasser –28dBW/Hz, et la p.i.r.e. totale d'une station spatiale non OSG ne doit pas dépasser les valeurs suivantes:</w:t>
      </w:r>
    </w:p>
    <w:p w14:paraId="30F7D27D" w14:textId="77777777" w:rsidR="004523FD" w:rsidRPr="00C51526" w:rsidRDefault="004523FD" w:rsidP="00D87325">
      <w:pPr>
        <w:pStyle w:val="enumlev1"/>
        <w:spacing w:before="0"/>
      </w:pPr>
    </w:p>
    <w:tbl>
      <w:tblPr>
        <w:tblStyle w:val="TableGrid"/>
        <w:tblW w:w="0" w:type="auto"/>
        <w:tblInd w:w="625" w:type="dxa"/>
        <w:tblLook w:val="04A0" w:firstRow="1" w:lastRow="0" w:firstColumn="1" w:lastColumn="0" w:noHBand="0" w:noVBand="1"/>
      </w:tblPr>
      <w:tblGrid>
        <w:gridCol w:w="2618"/>
        <w:gridCol w:w="2883"/>
        <w:gridCol w:w="2884"/>
      </w:tblGrid>
      <w:tr w:rsidR="00CE1F29" w:rsidRPr="00C51526" w14:paraId="40B51B69" w14:textId="4A292E22" w:rsidTr="00E674CE">
        <w:tc>
          <w:tcPr>
            <w:tcW w:w="2618" w:type="dxa"/>
            <w:vAlign w:val="center"/>
          </w:tcPr>
          <w:p w14:paraId="0E64C9D4" w14:textId="351E57DD" w:rsidR="00CE1F29" w:rsidRPr="00C51526" w:rsidRDefault="00CE1F29" w:rsidP="00E674CE">
            <w:pPr>
              <w:pStyle w:val="Tablehead"/>
            </w:pPr>
            <w:r w:rsidRPr="00C51526">
              <w:lastRenderedPageBreak/>
              <w:t>Altitude de fonctionnement de la station spatiale d'émission</w:t>
            </w:r>
            <w:r w:rsidRPr="00C51526" w:rsidDel="00CB0EE4">
              <w:t xml:space="preserve"> </w:t>
            </w:r>
            <w:r w:rsidR="00997F48" w:rsidRPr="00C51526">
              <w:t xml:space="preserve">non OSG </w:t>
            </w:r>
            <w:r w:rsidR="00746809" w:rsidRPr="00C51526">
              <w:t>(</w:t>
            </w:r>
            <w:r w:rsidRPr="00C51526">
              <w:t>km)</w:t>
            </w:r>
          </w:p>
        </w:tc>
        <w:tc>
          <w:tcPr>
            <w:tcW w:w="2883" w:type="dxa"/>
            <w:vAlign w:val="center"/>
          </w:tcPr>
          <w:p w14:paraId="4B9F7E17" w14:textId="166CDC1F" w:rsidR="00CE1F29" w:rsidRPr="00C51526" w:rsidRDefault="00CE1F29" w:rsidP="00E674CE">
            <w:pPr>
              <w:pStyle w:val="Tablehead"/>
            </w:pPr>
            <w:r w:rsidRPr="00C51526">
              <w:t>p.i.r.e. totale maximale (dBW)</w:t>
            </w:r>
            <w:r w:rsidR="00FD23AB" w:rsidRPr="00C51526">
              <w:t xml:space="preserve"> jusqu</w:t>
            </w:r>
            <w:r w:rsidR="00AF4496" w:rsidRPr="00C51526">
              <w:t>'</w:t>
            </w:r>
            <w:r w:rsidR="00FD23AB" w:rsidRPr="00C51526">
              <w:t>au 31 décembre 2033</w:t>
            </w:r>
          </w:p>
        </w:tc>
        <w:tc>
          <w:tcPr>
            <w:tcW w:w="2884" w:type="dxa"/>
            <w:vAlign w:val="center"/>
          </w:tcPr>
          <w:p w14:paraId="28DB9995" w14:textId="6F1072B6" w:rsidR="00CE1F29" w:rsidRPr="00C51526" w:rsidRDefault="00FD23AB" w:rsidP="00E674CE">
            <w:pPr>
              <w:pStyle w:val="Tablehead"/>
            </w:pPr>
            <w:r w:rsidRPr="00C51526">
              <w:t>p.i.r.e. totale maximale (dBW) après le 31 décembre 2033</w:t>
            </w:r>
          </w:p>
        </w:tc>
      </w:tr>
      <w:tr w:rsidR="00CE1F29" w:rsidRPr="00C51526" w14:paraId="7CCE2F83" w14:textId="0B9FAAB2" w:rsidTr="00E674CE">
        <w:tc>
          <w:tcPr>
            <w:tcW w:w="2618" w:type="dxa"/>
            <w:vAlign w:val="center"/>
          </w:tcPr>
          <w:p w14:paraId="7EE969ED" w14:textId="77777777" w:rsidR="00CE1F29" w:rsidRPr="00C51526" w:rsidRDefault="00CE1F29" w:rsidP="00D87325">
            <w:pPr>
              <w:pStyle w:val="Tabletext"/>
              <w:jc w:val="center"/>
            </w:pPr>
            <w:r w:rsidRPr="00C51526">
              <w:t>altitude &lt; 450</w:t>
            </w:r>
          </w:p>
        </w:tc>
        <w:tc>
          <w:tcPr>
            <w:tcW w:w="2883" w:type="dxa"/>
            <w:vAlign w:val="center"/>
          </w:tcPr>
          <w:p w14:paraId="5B91A0AF" w14:textId="266D717B" w:rsidR="00CE1F29" w:rsidRPr="00C51526" w:rsidRDefault="00CE1F29" w:rsidP="00D87325">
            <w:pPr>
              <w:pStyle w:val="Tabletext"/>
              <w:jc w:val="center"/>
            </w:pPr>
            <w:r w:rsidRPr="00C51526">
              <w:t>60</w:t>
            </w:r>
          </w:p>
        </w:tc>
        <w:tc>
          <w:tcPr>
            <w:tcW w:w="2884" w:type="dxa"/>
          </w:tcPr>
          <w:p w14:paraId="07641FAC" w14:textId="20A1F93C" w:rsidR="00CE1F29" w:rsidRPr="00C51526" w:rsidRDefault="00CE1F29" w:rsidP="00D87325">
            <w:pPr>
              <w:pStyle w:val="Tabletext"/>
              <w:jc w:val="center"/>
            </w:pPr>
            <w:r w:rsidRPr="00C51526">
              <w:t>60</w:t>
            </w:r>
          </w:p>
        </w:tc>
      </w:tr>
      <w:tr w:rsidR="00CE1F29" w:rsidRPr="00C51526" w14:paraId="0B4281DF" w14:textId="271FB505" w:rsidTr="00E674CE">
        <w:tc>
          <w:tcPr>
            <w:tcW w:w="2618" w:type="dxa"/>
            <w:vAlign w:val="center"/>
          </w:tcPr>
          <w:p w14:paraId="0D01C1E8" w14:textId="77777777" w:rsidR="00CE1F29" w:rsidRPr="00C51526" w:rsidRDefault="00CE1F29" w:rsidP="00D87325">
            <w:pPr>
              <w:pStyle w:val="Tabletext"/>
              <w:jc w:val="center"/>
            </w:pPr>
            <w:r w:rsidRPr="00C51526">
              <w:t>450 ≤ altitude &lt; 600</w:t>
            </w:r>
          </w:p>
        </w:tc>
        <w:tc>
          <w:tcPr>
            <w:tcW w:w="2883" w:type="dxa"/>
            <w:vAlign w:val="center"/>
          </w:tcPr>
          <w:p w14:paraId="1778AAF0" w14:textId="689F810B" w:rsidR="00CE1F29" w:rsidRPr="00C51526" w:rsidRDefault="00CE1F29" w:rsidP="00D87325">
            <w:pPr>
              <w:pStyle w:val="Tabletext"/>
              <w:jc w:val="center"/>
            </w:pPr>
            <w:r w:rsidRPr="00C51526">
              <w:t>58</w:t>
            </w:r>
          </w:p>
        </w:tc>
        <w:tc>
          <w:tcPr>
            <w:tcW w:w="2884" w:type="dxa"/>
          </w:tcPr>
          <w:p w14:paraId="067048C0" w14:textId="5B6E273A" w:rsidR="00CE1F29" w:rsidRPr="00C51526" w:rsidRDefault="00CE1F29" w:rsidP="00D87325">
            <w:pPr>
              <w:pStyle w:val="Tabletext"/>
              <w:jc w:val="center"/>
            </w:pPr>
            <w:r w:rsidRPr="00C51526">
              <w:t>58</w:t>
            </w:r>
          </w:p>
        </w:tc>
      </w:tr>
      <w:tr w:rsidR="00CE1F29" w:rsidRPr="00C51526" w14:paraId="20D8D44E" w14:textId="1CA3AF9D" w:rsidTr="00E674CE">
        <w:tc>
          <w:tcPr>
            <w:tcW w:w="2618" w:type="dxa"/>
            <w:vAlign w:val="center"/>
          </w:tcPr>
          <w:p w14:paraId="117D02D5" w14:textId="77777777" w:rsidR="00CE1F29" w:rsidRPr="00C51526" w:rsidRDefault="00CE1F29" w:rsidP="00D87325">
            <w:pPr>
              <w:pStyle w:val="Tabletext"/>
              <w:jc w:val="center"/>
            </w:pPr>
            <w:r w:rsidRPr="00C51526">
              <w:t>600 ≤ altitude &lt; 750</w:t>
            </w:r>
          </w:p>
        </w:tc>
        <w:tc>
          <w:tcPr>
            <w:tcW w:w="2883" w:type="dxa"/>
            <w:vAlign w:val="center"/>
          </w:tcPr>
          <w:p w14:paraId="03E26F69" w14:textId="742A7F6E" w:rsidR="00CE1F29" w:rsidRPr="00C51526" w:rsidRDefault="00CE1F29" w:rsidP="00D87325">
            <w:pPr>
              <w:pStyle w:val="Tabletext"/>
              <w:jc w:val="center"/>
            </w:pPr>
            <w:r w:rsidRPr="00C51526">
              <w:t>55</w:t>
            </w:r>
          </w:p>
        </w:tc>
        <w:tc>
          <w:tcPr>
            <w:tcW w:w="2884" w:type="dxa"/>
          </w:tcPr>
          <w:p w14:paraId="4E94E6E9" w14:textId="59E87C26" w:rsidR="00CE1F29" w:rsidRPr="00C51526" w:rsidRDefault="00CE1F29" w:rsidP="00D87325">
            <w:pPr>
              <w:pStyle w:val="Tabletext"/>
              <w:jc w:val="center"/>
            </w:pPr>
            <w:r w:rsidRPr="00C51526">
              <w:t>55</w:t>
            </w:r>
          </w:p>
        </w:tc>
      </w:tr>
      <w:tr w:rsidR="00CE1F29" w:rsidRPr="00C51526" w14:paraId="39DC308F" w14:textId="416B606C" w:rsidTr="00E674CE">
        <w:tc>
          <w:tcPr>
            <w:tcW w:w="2618" w:type="dxa"/>
            <w:vAlign w:val="center"/>
          </w:tcPr>
          <w:p w14:paraId="395580EA" w14:textId="77777777" w:rsidR="00CE1F29" w:rsidRPr="00C51526" w:rsidRDefault="00CE1F29" w:rsidP="00D87325">
            <w:pPr>
              <w:pStyle w:val="Tabletext"/>
              <w:jc w:val="center"/>
            </w:pPr>
            <w:r w:rsidRPr="00C51526">
              <w:t>750 ≤ altitude &lt; 900</w:t>
            </w:r>
          </w:p>
        </w:tc>
        <w:tc>
          <w:tcPr>
            <w:tcW w:w="2883" w:type="dxa"/>
            <w:vAlign w:val="center"/>
          </w:tcPr>
          <w:p w14:paraId="203F5CEA" w14:textId="5498F6E5" w:rsidR="00CE1F29" w:rsidRPr="00C51526" w:rsidRDefault="00CE1F29" w:rsidP="00D87325">
            <w:pPr>
              <w:pStyle w:val="Tabletext"/>
              <w:jc w:val="center"/>
            </w:pPr>
            <w:r w:rsidRPr="00C51526">
              <w:t>53</w:t>
            </w:r>
          </w:p>
        </w:tc>
        <w:tc>
          <w:tcPr>
            <w:tcW w:w="2884" w:type="dxa"/>
          </w:tcPr>
          <w:p w14:paraId="4F5ED8AA" w14:textId="79F2F09E" w:rsidR="00CE1F29" w:rsidRPr="00C51526" w:rsidRDefault="00CE1F29" w:rsidP="00D87325">
            <w:pPr>
              <w:pStyle w:val="Tabletext"/>
              <w:jc w:val="center"/>
            </w:pPr>
            <w:r w:rsidRPr="00C51526">
              <w:t>53</w:t>
            </w:r>
          </w:p>
        </w:tc>
      </w:tr>
      <w:tr w:rsidR="00CE1F29" w:rsidRPr="00C51526" w14:paraId="46DB5E3A" w14:textId="04AACBE7" w:rsidTr="00E674CE">
        <w:tc>
          <w:tcPr>
            <w:tcW w:w="2618" w:type="dxa"/>
            <w:vAlign w:val="center"/>
          </w:tcPr>
          <w:p w14:paraId="4F3FB697" w14:textId="1AB99C31" w:rsidR="00CE1F29" w:rsidRPr="00C51526" w:rsidRDefault="00CE1F29" w:rsidP="00D87325">
            <w:pPr>
              <w:pStyle w:val="Tabletext"/>
              <w:jc w:val="center"/>
            </w:pPr>
            <w:r w:rsidRPr="00C51526">
              <w:t>900 ≤ altitude &lt; 1</w:t>
            </w:r>
            <w:r w:rsidR="00E674CE" w:rsidRPr="00C51526">
              <w:t xml:space="preserve"> </w:t>
            </w:r>
            <w:r w:rsidRPr="00C51526">
              <w:t>290</w:t>
            </w:r>
          </w:p>
        </w:tc>
        <w:tc>
          <w:tcPr>
            <w:tcW w:w="2883" w:type="dxa"/>
            <w:vAlign w:val="center"/>
          </w:tcPr>
          <w:p w14:paraId="5A4C941F" w14:textId="1056111A" w:rsidR="00CE1F29" w:rsidRPr="00C51526" w:rsidRDefault="00CE1F29" w:rsidP="00D87325">
            <w:pPr>
              <w:pStyle w:val="Tabletext"/>
              <w:jc w:val="center"/>
            </w:pPr>
            <w:r w:rsidRPr="00C51526">
              <w:t>25</w:t>
            </w:r>
          </w:p>
        </w:tc>
        <w:tc>
          <w:tcPr>
            <w:tcW w:w="2884" w:type="dxa"/>
          </w:tcPr>
          <w:p w14:paraId="275CFDBD" w14:textId="6591F935" w:rsidR="00CE1F29" w:rsidRPr="00C51526" w:rsidRDefault="00CE1F29" w:rsidP="00D87325">
            <w:pPr>
              <w:pStyle w:val="Tabletext"/>
              <w:jc w:val="center"/>
            </w:pPr>
            <w:r w:rsidRPr="00C51526">
              <w:t>47</w:t>
            </w:r>
          </w:p>
        </w:tc>
      </w:tr>
      <w:tr w:rsidR="00CE1F29" w:rsidRPr="00C51526" w14:paraId="35394483" w14:textId="357F0491" w:rsidTr="00E674CE">
        <w:tc>
          <w:tcPr>
            <w:tcW w:w="2618" w:type="dxa"/>
            <w:vAlign w:val="center"/>
          </w:tcPr>
          <w:p w14:paraId="68BA9F4D" w14:textId="77777777" w:rsidR="00CE1F29" w:rsidRPr="00C51526" w:rsidRDefault="00CE1F29" w:rsidP="00D87325">
            <w:pPr>
              <w:pStyle w:val="Tabletext"/>
              <w:jc w:val="center"/>
            </w:pPr>
            <w:r w:rsidRPr="00C51526">
              <w:t>altitude ≥ 1 290</w:t>
            </w:r>
          </w:p>
        </w:tc>
        <w:tc>
          <w:tcPr>
            <w:tcW w:w="2883" w:type="dxa"/>
            <w:vAlign w:val="center"/>
          </w:tcPr>
          <w:p w14:paraId="5A7E2AB5" w14:textId="77777777" w:rsidR="00CE1F29" w:rsidRPr="00C51526" w:rsidRDefault="00CE1F29" w:rsidP="00D87325">
            <w:pPr>
              <w:pStyle w:val="Tabletext"/>
              <w:jc w:val="center"/>
            </w:pPr>
            <w:r w:rsidRPr="00C51526">
              <w:t>Sans objet</w:t>
            </w:r>
          </w:p>
        </w:tc>
        <w:tc>
          <w:tcPr>
            <w:tcW w:w="2884" w:type="dxa"/>
          </w:tcPr>
          <w:p w14:paraId="64DEFE66" w14:textId="4E564A7D" w:rsidR="00CE1F29" w:rsidRPr="00C51526" w:rsidRDefault="00CE1F29" w:rsidP="00D87325">
            <w:pPr>
              <w:pStyle w:val="Tabletext"/>
              <w:jc w:val="center"/>
            </w:pPr>
            <w:r w:rsidRPr="00C51526">
              <w:t>Sans objet</w:t>
            </w:r>
          </w:p>
        </w:tc>
      </w:tr>
    </w:tbl>
    <w:p w14:paraId="7CB05DDC" w14:textId="57906467" w:rsidR="004523FD" w:rsidRPr="00C51526" w:rsidRDefault="004523FD" w:rsidP="00D87325"/>
    <w:p w14:paraId="3CD847B1" w14:textId="6FBBD4D3" w:rsidR="00C86B0F" w:rsidRPr="00C51526" w:rsidRDefault="004523FD" w:rsidP="00D87325">
      <w:pPr>
        <w:pStyle w:val="enumlev1"/>
      </w:pPr>
      <w:r w:rsidRPr="00C51526">
        <w:rPr>
          <w:i/>
          <w:iCs/>
        </w:rPr>
        <w:t>e)</w:t>
      </w:r>
      <w:r w:rsidRPr="00C51526">
        <w:tab/>
      </w:r>
      <w:r w:rsidR="00FD23AB" w:rsidRPr="00C51526">
        <w:t xml:space="preserve">pour les angles hors axe supérieurs à 3,5 degrés, la p.i.r.e. hors axe rayonnée par une station spatiale non OSG émettant dans </w:t>
      </w:r>
      <w:r w:rsidR="005126ED" w:rsidRPr="00C51526">
        <w:t>les bandes de fréquences 27,5-29,1 GHz et</w:t>
      </w:r>
      <w:r w:rsidRPr="00C51526">
        <w:t> </w:t>
      </w:r>
      <w:r w:rsidR="005126ED" w:rsidRPr="00C51526">
        <w:t>29,5</w:t>
      </w:r>
      <w:r w:rsidRPr="00C51526">
        <w:noBreakHyphen/>
      </w:r>
      <w:r w:rsidR="005126ED" w:rsidRPr="00C51526">
        <w:t xml:space="preserve">30 GHz pour communiquer avec un système non OSG à une altitude de fonctionnement minimale </w:t>
      </w:r>
      <w:r w:rsidR="00FD23AB" w:rsidRPr="00C51526">
        <w:t>supérieure</w:t>
      </w:r>
      <w:r w:rsidR="005126ED" w:rsidRPr="00C51526">
        <w:t xml:space="preserve"> </w:t>
      </w:r>
      <w:r w:rsidR="00FD23AB" w:rsidRPr="00C51526">
        <w:t xml:space="preserve">à </w:t>
      </w:r>
      <w:r w:rsidR="005126ED" w:rsidRPr="00C51526">
        <w:t>2 000 km ne doit pas dépasser l'enveloppe générée par la combinaison d'une densité spectrale de puissance à l'entrée de la bride de fixation de l'antenne de –62 dBW/Hz et du gain hors axe</w:t>
      </w:r>
      <w:r w:rsidR="00FD23AB" w:rsidRPr="00C51526">
        <w:t>, comme suit:</w:t>
      </w:r>
    </w:p>
    <w:p w14:paraId="3FD9B443" w14:textId="10ABE37C" w:rsidR="00CE1F29" w:rsidRPr="00C51526" w:rsidRDefault="00CE1F29" w:rsidP="00D87325">
      <w:pPr>
        <w:pStyle w:val="enumlev2"/>
      </w:pPr>
      <w:r w:rsidRPr="00C51526">
        <w:t>–</w:t>
      </w:r>
      <w:r w:rsidRPr="00C51526">
        <w:tab/>
      </w:r>
      <w:r w:rsidR="00811E4D" w:rsidRPr="00C51526">
        <w:t>29</w:t>
      </w:r>
      <w:r w:rsidR="00E674CE" w:rsidRPr="00C51526">
        <w:t>-</w:t>
      </w:r>
      <w:r w:rsidR="00811E4D" w:rsidRPr="00C51526">
        <w:t xml:space="preserve">25 log(φ) dBi pour des angles compris entre 3,5 degrés et </w:t>
      </w:r>
      <w:r w:rsidR="00001C0A" w:rsidRPr="00C51526">
        <w:t>4,9</w:t>
      </w:r>
      <w:r w:rsidR="00811E4D" w:rsidRPr="00C51526">
        <w:t xml:space="preserve"> degrés</w:t>
      </w:r>
      <w:r w:rsidR="00E674CE" w:rsidRPr="00C51526">
        <w:t>;</w:t>
      </w:r>
    </w:p>
    <w:p w14:paraId="1E42543D" w14:textId="2ACC6F66" w:rsidR="00CE1F29" w:rsidRPr="00C51526" w:rsidRDefault="00CE1F29" w:rsidP="00D87325">
      <w:pPr>
        <w:pStyle w:val="enumlev2"/>
      </w:pPr>
      <w:r w:rsidRPr="00C51526">
        <w:t>–</w:t>
      </w:r>
      <w:r w:rsidRPr="00C51526">
        <w:tab/>
      </w:r>
      <w:r w:rsidR="00811E4D" w:rsidRPr="00C51526">
        <w:t>11,71 dBi pour des angles compris entre 4,9 degrés et 9,5 degrés</w:t>
      </w:r>
      <w:r w:rsidR="00E674CE" w:rsidRPr="00C51526">
        <w:t>;</w:t>
      </w:r>
    </w:p>
    <w:p w14:paraId="32CE9841" w14:textId="0EB33463" w:rsidR="00CE1F29" w:rsidRPr="00C51526" w:rsidRDefault="00CE1F29" w:rsidP="00D87325">
      <w:pPr>
        <w:pStyle w:val="enumlev2"/>
      </w:pPr>
      <w:r w:rsidRPr="00C51526">
        <w:t>–</w:t>
      </w:r>
      <w:r w:rsidRPr="00C51526">
        <w:tab/>
      </w:r>
      <w:r w:rsidR="00811E4D" w:rsidRPr="00C51526">
        <w:t>43-32 log(φ) dBi pour des angles compris entre 9,5 degrés et 20 degrés.</w:t>
      </w:r>
    </w:p>
    <w:p w14:paraId="3B119ECE" w14:textId="548EBDC9" w:rsidR="00C86B0F" w:rsidRPr="00C51526" w:rsidRDefault="005126ED" w:rsidP="00D87325">
      <w:pPr>
        <w:pStyle w:val="AnnexNo"/>
      </w:pPr>
      <w:bookmarkStart w:id="303" w:name="_Toc124837882"/>
      <w:bookmarkStart w:id="304" w:name="_Toc134513829"/>
      <w:r w:rsidRPr="00C51526">
        <w:t xml:space="preserve">ANNEXE 5 DU PROJET DE NOUVELLE RÉSOLUTION </w:t>
      </w:r>
      <w:r w:rsidR="00E674CE" w:rsidRPr="00C51526">
        <w:br/>
      </w:r>
      <w:r w:rsidRPr="00C51526">
        <w:t>[</w:t>
      </w:r>
      <w:r w:rsidR="00811E4D" w:rsidRPr="00C51526">
        <w:t>EUR-</w:t>
      </w:r>
      <w:r w:rsidRPr="00C51526">
        <w:t>A117</w:t>
      </w:r>
      <w:r w:rsidR="00811E4D" w:rsidRPr="00C51526">
        <w:t>-SPACE-TO-SPACE</w:t>
      </w:r>
      <w:r w:rsidRPr="00C51526">
        <w:t>] (cmr-23)</w:t>
      </w:r>
      <w:bookmarkEnd w:id="303"/>
      <w:bookmarkEnd w:id="304"/>
    </w:p>
    <w:p w14:paraId="2E060BCB" w14:textId="76488236" w:rsidR="00C86B0F" w:rsidRPr="00C51526" w:rsidRDefault="005126ED" w:rsidP="00D87325">
      <w:pPr>
        <w:pStyle w:val="Annextitle"/>
      </w:pPr>
      <w:r w:rsidRPr="00C51526">
        <w:t xml:space="preserve">Dispositions applicables aux liaisons </w:t>
      </w:r>
      <w:r w:rsidR="00811E4D" w:rsidRPr="00C51526">
        <w:t>inter-satellites</w:t>
      </w:r>
      <w:r w:rsidRPr="00C51526">
        <w:t xml:space="preserve"> non OSG dans la bande </w:t>
      </w:r>
      <w:r w:rsidR="00E674CE" w:rsidRPr="00C51526">
        <w:br/>
      </w:r>
      <w:r w:rsidRPr="00C51526">
        <w:t>de fréquences 27,5-30,0 GHz pour protéger les stations spatiales OSG</w:t>
      </w:r>
    </w:p>
    <w:p w14:paraId="007B637C" w14:textId="539EE816" w:rsidR="00CE1F29" w:rsidRPr="00C51526" w:rsidRDefault="00811E4D" w:rsidP="00D87325">
      <w:pPr>
        <w:pStyle w:val="Headingb"/>
      </w:pPr>
      <w:r w:rsidRPr="00C51526">
        <w:t>En ce qui concerne les cas non OSG-OSG:</w:t>
      </w:r>
    </w:p>
    <w:p w14:paraId="38FF451C" w14:textId="66E674FC" w:rsidR="00C86B0F" w:rsidRPr="00C51526" w:rsidRDefault="005126ED" w:rsidP="00D87325">
      <w:r w:rsidRPr="00C51526">
        <w:t>1</w:t>
      </w:r>
      <w:r w:rsidRPr="00C51526">
        <w:tab/>
        <w:t>Dans la bande de fréquences 27,5-30 GHz, lorsqu'un système non OSG identifié au point 1</w:t>
      </w:r>
      <w:r w:rsidR="00811E4D" w:rsidRPr="00C51526">
        <w:t>.2</w:t>
      </w:r>
      <w:r w:rsidRPr="00C51526">
        <w:t xml:space="preserve"> du </w:t>
      </w:r>
      <w:r w:rsidRPr="00C51526">
        <w:rPr>
          <w:i/>
          <w:iCs/>
        </w:rPr>
        <w:t>décide en outre</w:t>
      </w:r>
      <w:r w:rsidRPr="00C51526">
        <w:t xml:space="preserve"> identifie un réseau OSG, comme indiqué au point </w:t>
      </w:r>
      <w:r w:rsidR="00CE1F29" w:rsidRPr="00C51526">
        <w:t>1.2</w:t>
      </w:r>
      <w:r w:rsidRPr="00C51526">
        <w:t xml:space="preserve"> du </w:t>
      </w:r>
      <w:r w:rsidRPr="00C51526">
        <w:rPr>
          <w:i/>
          <w:iCs/>
        </w:rPr>
        <w:t>décide en outre</w:t>
      </w:r>
      <w:r w:rsidRPr="00C51526">
        <w:t>, pour exploiter des liaisons inter-satellites, le BR procède à l'examen dont il est question dans l'Appendice 1 de la présente Annexe.</w:t>
      </w:r>
    </w:p>
    <w:p w14:paraId="340B1F43" w14:textId="3AAD88C4" w:rsidR="00C86B0F" w:rsidRPr="00C51526" w:rsidRDefault="005126ED" w:rsidP="00D87325">
      <w:r w:rsidRPr="00C51526">
        <w:t>2</w:t>
      </w:r>
      <w:r w:rsidRPr="00C51526">
        <w:tab/>
        <w:t xml:space="preserve">L'administration notificatrice du réseau OSG identifié au </w:t>
      </w:r>
      <w:r w:rsidR="00811E4D" w:rsidRPr="00C51526">
        <w:t>paragraphe</w:t>
      </w:r>
      <w:r w:rsidRPr="00C51526">
        <w:t xml:space="preserve"> 1 ci-dessus </w:t>
      </w:r>
      <w:r w:rsidR="00811E4D" w:rsidRPr="00C51526">
        <w:t>s</w:t>
      </w:r>
      <w:r w:rsidR="00AF4496" w:rsidRPr="00C51526">
        <w:t>'</w:t>
      </w:r>
      <w:r w:rsidR="00811E4D" w:rsidRPr="00C51526">
        <w:t>engage à faire en sorte que les stations spatiales non OSG avec lesquelles ce réseau communique respectent tous</w:t>
      </w:r>
      <w:r w:rsidRPr="00C51526">
        <w:t xml:space="preserve"> les accords de coordination </w:t>
      </w:r>
      <w:r w:rsidR="00811E4D" w:rsidRPr="00C51526">
        <w:t xml:space="preserve">bilatéraux </w:t>
      </w:r>
      <w:r w:rsidRPr="00C51526">
        <w:t>qui ont déjà été signés</w:t>
      </w:r>
      <w:r w:rsidRPr="00C51526">
        <w:rPr>
          <w:szCs w:val="24"/>
        </w:rPr>
        <w:t>, compte tenu des dispositions des points </w:t>
      </w:r>
      <w:r w:rsidR="00CE1F29" w:rsidRPr="00C51526">
        <w:rPr>
          <w:szCs w:val="24"/>
        </w:rPr>
        <w:t>1.4</w:t>
      </w:r>
      <w:r w:rsidRPr="00C51526">
        <w:t>, 2 et 3</w:t>
      </w:r>
      <w:r w:rsidRPr="00C51526">
        <w:rPr>
          <w:szCs w:val="24"/>
        </w:rPr>
        <w:t xml:space="preserve"> du </w:t>
      </w:r>
      <w:r w:rsidRPr="00C51526">
        <w:rPr>
          <w:i/>
          <w:szCs w:val="24"/>
        </w:rPr>
        <w:t>décide en outre</w:t>
      </w:r>
      <w:r w:rsidRPr="00C51526">
        <w:t>.</w:t>
      </w:r>
    </w:p>
    <w:p w14:paraId="29BB09E2" w14:textId="2AC94C70" w:rsidR="00C86B0F" w:rsidRPr="00C51526" w:rsidRDefault="00CE1F29" w:rsidP="00D87325">
      <w:r w:rsidRPr="00C51526">
        <w:t>3</w:t>
      </w:r>
      <w:r w:rsidRPr="00C51526">
        <w:tab/>
      </w:r>
      <w:r w:rsidR="005126ED" w:rsidRPr="00C51526">
        <w:t xml:space="preserve">L'administration notificatrice du réseau OSG identifié au </w:t>
      </w:r>
      <w:r w:rsidRPr="00C51526">
        <w:t>paragraphe</w:t>
      </w:r>
      <w:r w:rsidR="005126ED" w:rsidRPr="00C51526">
        <w:t xml:space="preserve"> 2 </w:t>
      </w:r>
      <w:r w:rsidR="00001C0A" w:rsidRPr="00C51526">
        <w:t xml:space="preserve">ci-dessus </w:t>
      </w:r>
      <w:r w:rsidR="005126ED" w:rsidRPr="00C51526">
        <w:t xml:space="preserve">est exhortée à fournir, </w:t>
      </w:r>
      <w:r w:rsidR="00997F48" w:rsidRPr="00C51526">
        <w:t>à la</w:t>
      </w:r>
      <w:r w:rsidR="005126ED" w:rsidRPr="00C51526">
        <w:t xml:space="preserve"> demande de l'administration notificatrice d'un réseau OSG concerné par les accords de coordination susmentionnés, </w:t>
      </w:r>
      <w:r w:rsidR="005126ED" w:rsidRPr="00C51526">
        <w:rPr>
          <w:rStyle w:val="ui-provider"/>
        </w:rPr>
        <w:t>des informations complémentaires sur la manière dont les accords de coordination correspondants seront respectés</w:t>
      </w:r>
      <w:r w:rsidR="005126ED" w:rsidRPr="00C51526">
        <w:t>. Des efforts devraient être déployés pour fournir ces informations dès que possible.</w:t>
      </w:r>
    </w:p>
    <w:p w14:paraId="5E2B6042" w14:textId="30B33E7F" w:rsidR="00CE1F29" w:rsidRPr="00C51526" w:rsidRDefault="00811E4D" w:rsidP="00E674CE">
      <w:pPr>
        <w:pStyle w:val="Headingb"/>
        <w:keepNext w:val="0"/>
        <w:keepLines/>
      </w:pPr>
      <w:r w:rsidRPr="00C51526">
        <w:t>En ce qui concerne les cas non OSG-non OSG:</w:t>
      </w:r>
    </w:p>
    <w:p w14:paraId="79798ABD" w14:textId="50EE4D4E" w:rsidR="00C86B0F" w:rsidRPr="00C51526" w:rsidRDefault="00CE1F29" w:rsidP="00E674CE">
      <w:pPr>
        <w:keepLines/>
      </w:pPr>
      <w:r w:rsidRPr="00C51526">
        <w:lastRenderedPageBreak/>
        <w:t>4</w:t>
      </w:r>
      <w:r w:rsidR="005126ED" w:rsidRPr="00C51526">
        <w:tab/>
        <w:t xml:space="preserve">Dans les bandes de fréquences 27,5-29,1 GHz et 29,5-30 GHz, lorsqu'un système non OSG identifié au point </w:t>
      </w:r>
      <w:r w:rsidRPr="00C51526">
        <w:t>1.3</w:t>
      </w:r>
      <w:r w:rsidR="005126ED" w:rsidRPr="00C51526">
        <w:t xml:space="preserve"> du </w:t>
      </w:r>
      <w:r w:rsidR="005126ED" w:rsidRPr="00C51526">
        <w:rPr>
          <w:i/>
        </w:rPr>
        <w:t>décide en outre</w:t>
      </w:r>
      <w:r w:rsidR="005126ED" w:rsidRPr="00C51526">
        <w:t xml:space="preserve"> identifie un système non OSG, comme indiqué au point </w:t>
      </w:r>
      <w:r w:rsidRPr="00C51526">
        <w:t>1.3</w:t>
      </w:r>
      <w:r w:rsidR="005126ED" w:rsidRPr="00C51526">
        <w:t xml:space="preserve"> du </w:t>
      </w:r>
      <w:r w:rsidR="005126ED" w:rsidRPr="00C51526">
        <w:rPr>
          <w:i/>
        </w:rPr>
        <w:t>décide en outre</w:t>
      </w:r>
      <w:r w:rsidR="005126ED" w:rsidRPr="00C51526">
        <w:t xml:space="preserve">, pour exploiter des liaisons </w:t>
      </w:r>
      <w:r w:rsidR="00811E4D" w:rsidRPr="00C51526">
        <w:t>inter-satellites</w:t>
      </w:r>
      <w:r w:rsidR="005126ED" w:rsidRPr="00C51526">
        <w:t>, le BR procède à l'examen dont il est question dans l'Appendice 2 de la présente Annexe.</w:t>
      </w:r>
    </w:p>
    <w:p w14:paraId="46CC7038" w14:textId="3310A1BE" w:rsidR="00C86B0F" w:rsidRPr="00C51526" w:rsidRDefault="00CE1F29" w:rsidP="00D87325">
      <w:r w:rsidRPr="00C51526">
        <w:t>5</w:t>
      </w:r>
      <w:r w:rsidR="005126ED" w:rsidRPr="00C51526">
        <w:tab/>
        <w:t xml:space="preserve">L'administration notificatrice du réseau non OSG de réception identifié au </w:t>
      </w:r>
      <w:r w:rsidR="00082F69" w:rsidRPr="00C51526">
        <w:t>paragraphe</w:t>
      </w:r>
      <w:r w:rsidR="004523FD" w:rsidRPr="00C51526">
        <w:t> </w:t>
      </w:r>
      <w:r w:rsidR="00001C0A" w:rsidRPr="00C51526">
        <w:t>4</w:t>
      </w:r>
      <w:r w:rsidR="004523FD" w:rsidRPr="00C51526">
        <w:t> </w:t>
      </w:r>
      <w:r w:rsidR="005126ED" w:rsidRPr="00C51526">
        <w:t>ci</w:t>
      </w:r>
      <w:r w:rsidR="005126ED" w:rsidRPr="00C51526">
        <w:noBreakHyphen/>
        <w:t xml:space="preserve">dessus </w:t>
      </w:r>
      <w:r w:rsidR="00082F69" w:rsidRPr="00C51526">
        <w:t xml:space="preserve">s'engage à faire en sorte que les stations spatiales non OSG d'émission avec lesquelles ce réseau communique respectent </w:t>
      </w:r>
      <w:r w:rsidR="005126ED" w:rsidRPr="00C51526">
        <w:t xml:space="preserve">tous les accords de coordination </w:t>
      </w:r>
      <w:r w:rsidR="00082F69" w:rsidRPr="00C51526">
        <w:t xml:space="preserve">bilatéraux </w:t>
      </w:r>
      <w:r w:rsidR="005126ED" w:rsidRPr="00C51526">
        <w:t>qui ont déjà été signés, compte tenu des dispositions de</w:t>
      </w:r>
      <w:r w:rsidR="00082F69" w:rsidRPr="00C51526">
        <w:t>s points 1.4</w:t>
      </w:r>
      <w:r w:rsidR="005126ED" w:rsidRPr="00C51526">
        <w:t xml:space="preserve">, 2 et 3 du </w:t>
      </w:r>
      <w:r w:rsidR="005126ED" w:rsidRPr="00C51526">
        <w:rPr>
          <w:i/>
        </w:rPr>
        <w:t>décide en outre</w:t>
      </w:r>
      <w:r w:rsidR="005126ED" w:rsidRPr="00C51526">
        <w:t>.</w:t>
      </w:r>
    </w:p>
    <w:p w14:paraId="2BF9DC0D" w14:textId="0624A13C" w:rsidR="00C86B0F" w:rsidRPr="00C51526" w:rsidRDefault="00CE1F29" w:rsidP="00D87325">
      <w:r w:rsidRPr="00C51526">
        <w:t>6</w:t>
      </w:r>
      <w:r w:rsidR="005126ED" w:rsidRPr="00C51526">
        <w:tab/>
        <w:t xml:space="preserve">Dans les bandes de fréquences 27,5-28,6 GHz et 29,5-30 GHz, la puissance surfacique </w:t>
      </w:r>
      <w:r w:rsidR="00082F69" w:rsidRPr="00C51526">
        <w:t>sur l</w:t>
      </w:r>
      <w:r w:rsidR="00AF4496" w:rsidRPr="00C51526">
        <w:t>'</w:t>
      </w:r>
      <w:r w:rsidR="00082F69" w:rsidRPr="00C51526">
        <w:t>arc géostationnaire produite</w:t>
      </w:r>
      <w:r w:rsidR="005126ED" w:rsidRPr="00C51526">
        <w:t xml:space="preserve"> par un</w:t>
      </w:r>
      <w:r w:rsidR="00082F69" w:rsidRPr="00C51526">
        <w:t xml:space="preserve"> systèmes à satellites</w:t>
      </w:r>
      <w:r w:rsidR="005126ED" w:rsidRPr="00C51526">
        <w:t xml:space="preserve"> non OSG comme indiqué au point</w:t>
      </w:r>
      <w:r w:rsidR="004523FD" w:rsidRPr="00C51526">
        <w:t> </w:t>
      </w:r>
      <w:r w:rsidR="005126ED" w:rsidRPr="00C51526">
        <w:t>1</w:t>
      </w:r>
      <w:r w:rsidR="00082F69" w:rsidRPr="00C51526">
        <w:rPr>
          <w:iCs/>
        </w:rPr>
        <w:t>.4</w:t>
      </w:r>
      <w:r w:rsidR="004523FD" w:rsidRPr="00C51526">
        <w:t> </w:t>
      </w:r>
      <w:r w:rsidR="005126ED" w:rsidRPr="00C51526">
        <w:t xml:space="preserve">du </w:t>
      </w:r>
      <w:r w:rsidR="005126ED" w:rsidRPr="00C51526">
        <w:rPr>
          <w:i/>
        </w:rPr>
        <w:t>décide en outre</w:t>
      </w:r>
      <w:r w:rsidR="005126ED" w:rsidRPr="00C51526">
        <w:t xml:space="preserve"> ne doit pas dépasser –165 dBW/m²</w:t>
      </w:r>
      <w:r w:rsidR="00082F69" w:rsidRPr="00C51526">
        <w:t>/40 kHz</w:t>
      </w:r>
      <w:r w:rsidR="005126ED" w:rsidRPr="00C51526">
        <w:t>.</w:t>
      </w:r>
    </w:p>
    <w:p w14:paraId="2B7BB20B" w14:textId="77777777" w:rsidR="00C86B0F" w:rsidRPr="00C51526" w:rsidRDefault="005126ED" w:rsidP="00D87325">
      <w:pPr>
        <w:pStyle w:val="AppendixNo"/>
      </w:pPr>
      <w:r w:rsidRPr="00C51526">
        <w:t>APPENDICE 1</w:t>
      </w:r>
    </w:p>
    <w:p w14:paraId="436A293C" w14:textId="47056FFF" w:rsidR="00C86B0F" w:rsidRPr="00C51526" w:rsidRDefault="005126ED" w:rsidP="00D87325">
      <w:pPr>
        <w:pStyle w:val="Normalaftertitle"/>
        <w:rPr>
          <w:lang w:eastAsia="zh-CN"/>
        </w:rPr>
      </w:pPr>
      <w:r w:rsidRPr="00C51526">
        <w:rPr>
          <w:lang w:eastAsia="zh-CN"/>
        </w:rPr>
        <w:t>Le présent Appendice a pour objet de fournir une méthode que doit utiliser le BR pour déterminer si les émissions d'une station spatiale non OSG exploitant des liaisons inter-satellites avec une station spatiale OSG restent dans les limites définies pour les stations terriennes types du réseau OSG.</w:t>
      </w:r>
    </w:p>
    <w:p w14:paraId="36A65FF4" w14:textId="5441AA3A" w:rsidR="00CE1F29" w:rsidRPr="00C51526" w:rsidRDefault="00082F69" w:rsidP="00D87325">
      <w:pPr>
        <w:pStyle w:val="Headingb"/>
        <w:rPr>
          <w:lang w:eastAsia="zh-CN"/>
        </w:rPr>
      </w:pPr>
      <w:r w:rsidRPr="00C51526">
        <w:rPr>
          <w:lang w:eastAsia="zh-CN"/>
        </w:rPr>
        <w:t>Pour un émetteur non OSG dont l</w:t>
      </w:r>
      <w:r w:rsidR="00AF4496" w:rsidRPr="00C51526">
        <w:rPr>
          <w:lang w:eastAsia="zh-CN"/>
        </w:rPr>
        <w:t>'</w:t>
      </w:r>
      <w:r w:rsidRPr="00C51526">
        <w:rPr>
          <w:lang w:eastAsia="zh-CN"/>
        </w:rPr>
        <w:t>altitude est inférieure à 2 000 km</w:t>
      </w:r>
    </w:p>
    <w:p w14:paraId="5ABCC973" w14:textId="77777777" w:rsidR="00C86B0F" w:rsidRPr="00C51526" w:rsidRDefault="005126ED" w:rsidP="00D87325">
      <w:pPr>
        <w:rPr>
          <w:lang w:eastAsia="zh-CN"/>
        </w:rPr>
      </w:pPr>
      <w:r w:rsidRPr="00C51526">
        <w:rPr>
          <w:lang w:eastAsia="zh-CN"/>
        </w:rPr>
        <w:t>Étape 1: Pour chaque groupe de la notification non OSG d'émission.</w:t>
      </w:r>
    </w:p>
    <w:p w14:paraId="178914C6" w14:textId="4A4716F2" w:rsidR="00C86B0F" w:rsidRPr="00C51526" w:rsidRDefault="005126ED" w:rsidP="00D87325">
      <w:pPr>
        <w:rPr>
          <w:lang w:eastAsia="zh-CN"/>
        </w:rPr>
      </w:pPr>
      <w:r w:rsidRPr="00C51526">
        <w:rPr>
          <w:lang w:eastAsia="zh-CN"/>
        </w:rPr>
        <w:t>Étape 2: Pour chacun des réseaux OSG de réception énumérés au point</w:t>
      </w:r>
      <w:r w:rsidR="00CE1F29" w:rsidRPr="00C51526">
        <w:rPr>
          <w:lang w:eastAsia="zh-CN"/>
        </w:rPr>
        <w:t xml:space="preserve"> 1.2</w:t>
      </w:r>
      <w:r w:rsidRPr="00C51526">
        <w:rPr>
          <w:lang w:eastAsia="zh-CN"/>
        </w:rPr>
        <w:t xml:space="preserve"> du </w:t>
      </w:r>
      <w:r w:rsidRPr="00C51526">
        <w:rPr>
          <w:i/>
          <w:lang w:eastAsia="zh-CN"/>
        </w:rPr>
        <w:t>décide en outre</w:t>
      </w:r>
      <w:r w:rsidRPr="00C51526">
        <w:rPr>
          <w:lang w:eastAsia="zh-CN"/>
        </w:rPr>
        <w:t>.</w:t>
      </w:r>
    </w:p>
    <w:p w14:paraId="00EEBB29" w14:textId="77777777" w:rsidR="00C86B0F" w:rsidRPr="00C51526" w:rsidRDefault="005126ED" w:rsidP="00D87325">
      <w:pPr>
        <w:rPr>
          <w:lang w:eastAsia="zh-CN"/>
        </w:rPr>
      </w:pPr>
      <w:r w:rsidRPr="00C51526">
        <w:rPr>
          <w:lang w:eastAsia="zh-CN"/>
        </w:rPr>
        <w:t>Étape 3: Pour chaque faisceau dans le sens Terre vers espace de la notification du réseau OSG de réception, calculer la p.i.r.e. maximale produite dans une largeur de bande de 1 Hz, appelée </w:t>
      </w:r>
      <w:r w:rsidRPr="00C51526">
        <w:rPr>
          <w:iCs/>
          <w:lang w:eastAsia="zh-CN"/>
        </w:rPr>
        <w:t>EIRPSD</w:t>
      </w:r>
      <w:r w:rsidRPr="00C51526">
        <w:rPr>
          <w:lang w:eastAsia="zh-CN"/>
        </w:rPr>
        <w:t>.</w:t>
      </w:r>
    </w:p>
    <w:p w14:paraId="618ED574" w14:textId="77777777" w:rsidR="00C86B0F" w:rsidRPr="00C51526" w:rsidRDefault="005126ED" w:rsidP="00D87325">
      <w:pPr>
        <w:rPr>
          <w:lang w:eastAsia="zh-CN"/>
        </w:rPr>
      </w:pPr>
      <w:r w:rsidRPr="00C51526">
        <w:rPr>
          <w:lang w:eastAsia="zh-CN"/>
        </w:rPr>
        <w:t>Étape 4: Calculer la réduction de l'affaiblissement en espace libre à l'altitude de l'utilisateur, à l'aide de la formule suivante:</w:t>
      </w:r>
    </w:p>
    <w:p w14:paraId="3F9FC0DF" w14:textId="77777777" w:rsidR="00C86B0F" w:rsidRPr="00C51526" w:rsidRDefault="005126ED" w:rsidP="00D87325">
      <w:pPr>
        <w:pStyle w:val="enumlev1"/>
        <w:tabs>
          <w:tab w:val="clear" w:pos="1871"/>
          <w:tab w:val="clear" w:pos="2608"/>
        </w:tabs>
        <w:rPr>
          <w:lang w:eastAsia="ko-KR"/>
        </w:rPr>
      </w:pPr>
      <w:r w:rsidRPr="00C51526">
        <w:tab/>
      </w:r>
      <w:r w:rsidRPr="00C51526">
        <w:tab/>
      </w:r>
      <w:r w:rsidRPr="00C51526">
        <w:rPr>
          <w:position w:val="-32"/>
        </w:rPr>
        <w:object w:dxaOrig="3680" w:dyaOrig="760" w14:anchorId="48F83BDE">
          <v:shape id="shape571" o:spid="_x0000_i1040" type="#_x0000_t75" style="width:184.7pt;height:37.55pt" o:ole="">
            <v:imagedata r:id="rId54" o:title=""/>
          </v:shape>
          <o:OLEObject Type="Embed" ProgID="Equation.DSMT4" ShapeID="shape571" DrawAspect="Content" ObjectID="_1761898658" r:id="rId55"/>
        </w:object>
      </w:r>
    </w:p>
    <w:p w14:paraId="6EB7085F" w14:textId="77777777" w:rsidR="00C86B0F" w:rsidRPr="00C51526" w:rsidRDefault="005126ED" w:rsidP="00D87325">
      <w:pPr>
        <w:pStyle w:val="enumlev1"/>
        <w:rPr>
          <w:lang w:eastAsia="zh-CN"/>
        </w:rPr>
      </w:pPr>
      <w:r w:rsidRPr="00C51526">
        <w:rPr>
          <w:lang w:eastAsia="zh-CN"/>
        </w:rPr>
        <w:tab/>
        <w:t>où</w:t>
      </w:r>
      <w:r w:rsidRPr="00C51526">
        <w:rPr>
          <w:i/>
          <w:iCs/>
          <w:lang w:eastAsia="zh-CN"/>
        </w:rPr>
        <w:t xml:space="preserve"> NGSO</w:t>
      </w:r>
      <w:r w:rsidRPr="00C51526">
        <w:rPr>
          <w:i/>
          <w:iCs/>
          <w:vertAlign w:val="subscript"/>
          <w:lang w:eastAsia="zh-CN"/>
        </w:rPr>
        <w:t>alt</w:t>
      </w:r>
      <w:r w:rsidRPr="00C51526">
        <w:rPr>
          <w:lang w:eastAsia="zh-CN"/>
        </w:rPr>
        <w:t xml:space="preserve"> est l'altitude des stations spatiales du système non OSG d'émission et où </w:t>
      </w:r>
      <w:r w:rsidRPr="00C51526">
        <w:rPr>
          <w:i/>
          <w:iCs/>
          <w:lang w:eastAsia="zh-CN"/>
        </w:rPr>
        <w:t>GSO</w:t>
      </w:r>
      <w:r w:rsidRPr="00C51526">
        <w:rPr>
          <w:i/>
          <w:iCs/>
          <w:vertAlign w:val="subscript"/>
          <w:lang w:eastAsia="zh-CN"/>
        </w:rPr>
        <w:t>alt</w:t>
      </w:r>
      <w:r w:rsidRPr="00C51526">
        <w:rPr>
          <w:lang w:eastAsia="zh-CN"/>
        </w:rPr>
        <w:t> = 35 786 km. Il convient de noter que si plusieurs altitudes sont indiquées dans la notification, chaque altitude doit être testée.</w:t>
      </w:r>
    </w:p>
    <w:p w14:paraId="7EC90AC9" w14:textId="74DA017A" w:rsidR="00C86B0F" w:rsidRPr="00C51526" w:rsidRDefault="005126ED" w:rsidP="00D87325">
      <w:pPr>
        <w:rPr>
          <w:lang w:eastAsia="zh-CN"/>
        </w:rPr>
      </w:pPr>
      <w:r w:rsidRPr="00C51526">
        <w:rPr>
          <w:lang w:eastAsia="zh-CN"/>
        </w:rPr>
        <w:t>Étape 5: Calculer la densité spectrale de p.i.r.e. réduite de la manière suivante:</w:t>
      </w:r>
      <w:r w:rsidR="00E674CE" w:rsidRPr="00C51526">
        <w:rPr>
          <w:lang w:eastAsia="zh-CN"/>
        </w:rPr>
        <w:t xml:space="preserve"> </w:t>
      </w:r>
      <w:r w:rsidRPr="00C51526">
        <w:rPr>
          <w:i/>
          <w:lang w:eastAsia="zh-CN"/>
        </w:rPr>
        <w:t>EIRPSD</w:t>
      </w:r>
      <w:r w:rsidRPr="00C51526">
        <w:rPr>
          <w:i/>
          <w:vertAlign w:val="subscript"/>
          <w:lang w:eastAsia="zh-CN"/>
        </w:rPr>
        <w:t>reduced</w:t>
      </w:r>
      <w:r w:rsidRPr="00C51526">
        <w:rPr>
          <w:iCs/>
          <w:lang w:eastAsia="zh-CN"/>
        </w:rPr>
        <w:t> = </w:t>
      </w:r>
      <w:r w:rsidRPr="00C51526">
        <w:rPr>
          <w:i/>
          <w:lang w:eastAsia="zh-CN"/>
        </w:rPr>
        <w:t xml:space="preserve">EIRPSD </w:t>
      </w:r>
      <w:r w:rsidRPr="00C51526">
        <w:rPr>
          <w:iCs/>
          <w:lang w:eastAsia="zh-CN"/>
        </w:rPr>
        <w:t>− ∆</w:t>
      </w:r>
      <w:r w:rsidRPr="00C51526">
        <w:rPr>
          <w:i/>
          <w:lang w:eastAsia="zh-CN"/>
        </w:rPr>
        <w:t>FSL.</w:t>
      </w:r>
    </w:p>
    <w:p w14:paraId="01AFBEFA" w14:textId="344CE8E3" w:rsidR="00C86B0F" w:rsidRPr="00C51526" w:rsidRDefault="005126ED" w:rsidP="00D87325">
      <w:pPr>
        <w:rPr>
          <w:lang w:eastAsia="zh-CN"/>
        </w:rPr>
      </w:pPr>
      <w:r w:rsidRPr="00C51526">
        <w:rPr>
          <w:lang w:eastAsia="zh-CN"/>
        </w:rPr>
        <w:t>Étape 6: Pour tous les faisceaux de la notification du système non OSG assortis du symbole de classe de station ES, le gabarit de densité spectrale de p.i.r.e. est présenté dans l'Appendice 4 A.25.c.2.</w:t>
      </w:r>
    </w:p>
    <w:p w14:paraId="4E3E3D55" w14:textId="03BCA29C" w:rsidR="00C86B0F" w:rsidRPr="00C51526" w:rsidRDefault="005126ED" w:rsidP="00D87325">
      <w:pPr>
        <w:rPr>
          <w:lang w:eastAsia="zh-CN"/>
        </w:rPr>
      </w:pPr>
      <w:r w:rsidRPr="00C51526">
        <w:rPr>
          <w:lang w:eastAsia="zh-CN"/>
        </w:rPr>
        <w:t xml:space="preserve">Étape 7: Pour toutes les émissions dans la notification du réseau OSG, calculer le gabarit de densité spectrale de p.i.r.e. pour tous les angles hors axe compris entre 0 et 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C51526">
        <w:rPr>
          <w:lang w:eastAsia="zh-CN"/>
        </w:rPr>
        <w:t>. Lors du calcul du gabarit de densité spectrale de p.i.r.e., il convient de prendre pour hypothèse que le gain maximal est calculé pour un angle hors axe de 0°.</w:t>
      </w:r>
    </w:p>
    <w:p w14:paraId="44C3CEC8" w14:textId="5D140058" w:rsidR="00C86B0F" w:rsidRPr="00C51526" w:rsidRDefault="005126ED" w:rsidP="00D87325">
      <w:pPr>
        <w:rPr>
          <w:lang w:eastAsia="zh-CN"/>
        </w:rPr>
      </w:pPr>
      <w:r w:rsidRPr="00C51526">
        <w:rPr>
          <w:lang w:eastAsia="zh-CN"/>
        </w:rPr>
        <w:t xml:space="preserve">Étape 8: Les assignations de fréquence des systèmes non OSG feront l'objet d'une conclusion favorable relativement </w:t>
      </w:r>
      <w:r w:rsidR="00082F69" w:rsidRPr="00C51526">
        <w:rPr>
          <w:lang w:eastAsia="zh-CN"/>
        </w:rPr>
        <w:t>au paragraphe 2 de</w:t>
      </w:r>
      <w:r w:rsidRPr="00C51526">
        <w:rPr>
          <w:lang w:eastAsia="zh-CN"/>
        </w:rPr>
        <w:t xml:space="preserve"> l'Annexe 5 si, pour tous les faisceaux:</w:t>
      </w:r>
    </w:p>
    <w:p w14:paraId="26E0A487" w14:textId="2C61A5A3" w:rsidR="00C86B0F" w:rsidRPr="00C51526" w:rsidRDefault="005126ED" w:rsidP="00D87325">
      <w:pPr>
        <w:pStyle w:val="enumlev1"/>
        <w:rPr>
          <w:lang w:eastAsia="zh-CN"/>
        </w:rPr>
      </w:pPr>
      <w:r w:rsidRPr="00C51526">
        <w:rPr>
          <w:lang w:eastAsia="zh-CN"/>
        </w:rPr>
        <w:t>–</w:t>
      </w:r>
      <w:r w:rsidRPr="00C51526">
        <w:rPr>
          <w:lang w:eastAsia="zh-CN"/>
        </w:rPr>
        <w:tab/>
        <w:t xml:space="preserve">la valeur maximale du gabarit de densité spectrale de p.i.r.e. de l'Étape 6 ne dépasse pas la quantité </w:t>
      </w:r>
      <w:r w:rsidRPr="00C51526">
        <w:rPr>
          <w:i/>
          <w:lang w:eastAsia="zh-CN"/>
        </w:rPr>
        <w:t>EIRPSD</w:t>
      </w:r>
      <w:r w:rsidRPr="00C51526">
        <w:rPr>
          <w:i/>
          <w:vertAlign w:val="subscript"/>
          <w:lang w:eastAsia="zh-CN"/>
        </w:rPr>
        <w:t>reduced</w:t>
      </w:r>
      <w:r w:rsidRPr="00C51526">
        <w:rPr>
          <w:lang w:eastAsia="zh-CN"/>
        </w:rPr>
        <w:t>, calculée à la même altitude,</w:t>
      </w:r>
    </w:p>
    <w:p w14:paraId="131488AA" w14:textId="15DCE33C" w:rsidR="00C86B0F" w:rsidRPr="00C51526" w:rsidRDefault="005126ED" w:rsidP="00D87325">
      <w:pPr>
        <w:pStyle w:val="enumlev1"/>
        <w:rPr>
          <w:lang w:eastAsia="zh-CN"/>
        </w:rPr>
      </w:pPr>
      <w:r w:rsidRPr="00C51526">
        <w:rPr>
          <w:lang w:eastAsia="zh-CN"/>
        </w:rPr>
        <w:lastRenderedPageBreak/>
        <w:t>–</w:t>
      </w:r>
      <w:r w:rsidRPr="00C51526">
        <w:rPr>
          <w:lang w:eastAsia="zh-CN"/>
        </w:rPr>
        <w:tab/>
        <w:t>le gabarit de densité spectrale de p.i.r.e. de la station spatiale non OSG d'émission de l'Étape 6 est inférieur au gabarit de densité spectrale de p.i.r.e. réduit, en les comparant dans une largeur de bande de 1 Hz, de l'Étape 7 pour tous les angles pour au moins une émission dans la notification du réseau OSG.</w:t>
      </w:r>
    </w:p>
    <w:p w14:paraId="15CBAF63" w14:textId="0DAB8579" w:rsidR="00C86B0F" w:rsidRPr="00C51526" w:rsidRDefault="005126ED" w:rsidP="00D87325">
      <w:pPr>
        <w:rPr>
          <w:lang w:eastAsia="zh-CN"/>
        </w:rPr>
      </w:pPr>
      <w:r w:rsidRPr="00C51526">
        <w:rPr>
          <w:lang w:eastAsia="zh-CN"/>
        </w:rPr>
        <w:t>Si tel n'est pas le cas, les assignations feront l'objet d'une conclusion défavorable.</w:t>
      </w:r>
    </w:p>
    <w:p w14:paraId="082C2D8E" w14:textId="7FE5CD94" w:rsidR="00CA1CEB" w:rsidRPr="00C51526" w:rsidRDefault="00082F69" w:rsidP="00D87325">
      <w:pPr>
        <w:pStyle w:val="Headingb"/>
        <w:rPr>
          <w:lang w:eastAsia="zh-CN"/>
        </w:rPr>
      </w:pPr>
      <w:r w:rsidRPr="00C51526">
        <w:rPr>
          <w:lang w:eastAsia="zh-CN"/>
        </w:rPr>
        <w:t>Pour un émetteur non OSG dont l</w:t>
      </w:r>
      <w:r w:rsidR="00AF4496" w:rsidRPr="00C51526">
        <w:rPr>
          <w:lang w:eastAsia="zh-CN"/>
        </w:rPr>
        <w:t>'</w:t>
      </w:r>
      <w:r w:rsidRPr="00C51526">
        <w:rPr>
          <w:lang w:eastAsia="zh-CN"/>
        </w:rPr>
        <w:t>altitude est supérieure à 2 000 km</w:t>
      </w:r>
    </w:p>
    <w:p w14:paraId="60D7B8C3" w14:textId="0A4E0446" w:rsidR="00CA1CEB" w:rsidRPr="00C51526" w:rsidRDefault="00CA1CEB" w:rsidP="00D87325">
      <w:pPr>
        <w:rPr>
          <w:lang w:eastAsia="zh-CN"/>
        </w:rPr>
      </w:pPr>
      <w:r w:rsidRPr="00C51526">
        <w:rPr>
          <w:lang w:eastAsia="zh-CN"/>
        </w:rPr>
        <w:t xml:space="preserve">Étape 1: Pour chaque groupe de la notification </w:t>
      </w:r>
      <w:r w:rsidR="00C86B0F" w:rsidRPr="00C51526">
        <w:rPr>
          <w:lang w:eastAsia="zh-CN"/>
        </w:rPr>
        <w:t xml:space="preserve">du système </w:t>
      </w:r>
      <w:r w:rsidRPr="00C51526">
        <w:rPr>
          <w:lang w:eastAsia="zh-CN"/>
        </w:rPr>
        <w:t>non OSG d'émission.</w:t>
      </w:r>
    </w:p>
    <w:p w14:paraId="4ED7EE0D" w14:textId="2687006A" w:rsidR="00CA1CEB" w:rsidRPr="00C51526" w:rsidRDefault="00CA1CEB" w:rsidP="00D87325">
      <w:pPr>
        <w:rPr>
          <w:lang w:eastAsia="zh-CN"/>
        </w:rPr>
      </w:pPr>
      <w:r w:rsidRPr="00C51526">
        <w:rPr>
          <w:lang w:eastAsia="zh-CN"/>
        </w:rPr>
        <w:t xml:space="preserve">Étape 2: Pour chacun des réseaux OSG de réception énumérés au point 1.2 du </w:t>
      </w:r>
      <w:r w:rsidRPr="00C51526">
        <w:rPr>
          <w:i/>
          <w:lang w:eastAsia="zh-CN"/>
        </w:rPr>
        <w:t>décide en outre</w:t>
      </w:r>
      <w:r w:rsidRPr="00C51526">
        <w:rPr>
          <w:lang w:eastAsia="zh-CN"/>
        </w:rPr>
        <w:t>.</w:t>
      </w:r>
    </w:p>
    <w:p w14:paraId="2427B7EE" w14:textId="2C326E60" w:rsidR="00CA1CEB" w:rsidRPr="00C51526" w:rsidRDefault="00CA1CEB" w:rsidP="00D87325">
      <w:pPr>
        <w:rPr>
          <w:lang w:eastAsia="zh-CN"/>
        </w:rPr>
      </w:pPr>
      <w:r w:rsidRPr="00C51526">
        <w:rPr>
          <w:lang w:eastAsia="zh-CN"/>
        </w:rPr>
        <w:t xml:space="preserve">Étape 3: Pour tous les faisceaux de la notification du système non OSG assortis du symbole de classe de station ES, le gabarit de densité spectrale de p.i.r.e. est présenté dans </w:t>
      </w:r>
      <w:r w:rsidR="00082F69" w:rsidRPr="00C51526">
        <w:rPr>
          <w:lang w:eastAsia="zh-CN"/>
        </w:rPr>
        <w:t>l</w:t>
      </w:r>
      <w:r w:rsidR="00AF4496" w:rsidRPr="00C51526">
        <w:rPr>
          <w:lang w:eastAsia="zh-CN"/>
        </w:rPr>
        <w:t>'</w:t>
      </w:r>
      <w:r w:rsidR="00082F69" w:rsidRPr="00C51526">
        <w:rPr>
          <w:lang w:eastAsia="zh-CN"/>
        </w:rPr>
        <w:t>élément de données</w:t>
      </w:r>
      <w:r w:rsidR="00E674CE" w:rsidRPr="00C51526">
        <w:rPr>
          <w:lang w:eastAsia="zh-CN"/>
        </w:rPr>
        <w:t> </w:t>
      </w:r>
      <w:r w:rsidRPr="00C51526">
        <w:rPr>
          <w:lang w:eastAsia="zh-CN"/>
        </w:rPr>
        <w:t>A.25.c.2</w:t>
      </w:r>
      <w:r w:rsidR="00082F69" w:rsidRPr="00C51526">
        <w:rPr>
          <w:lang w:eastAsia="zh-CN"/>
        </w:rPr>
        <w:t xml:space="preserve"> de l</w:t>
      </w:r>
      <w:r w:rsidR="00AF4496" w:rsidRPr="00C51526">
        <w:rPr>
          <w:lang w:eastAsia="zh-CN"/>
        </w:rPr>
        <w:t>'</w:t>
      </w:r>
      <w:r w:rsidR="00082F69" w:rsidRPr="00C51526">
        <w:rPr>
          <w:lang w:eastAsia="zh-CN"/>
        </w:rPr>
        <w:t xml:space="preserve">Appendice </w:t>
      </w:r>
      <w:r w:rsidR="00082F69" w:rsidRPr="00C51526">
        <w:rPr>
          <w:b/>
          <w:bCs/>
          <w:lang w:eastAsia="zh-CN"/>
        </w:rPr>
        <w:t>4</w:t>
      </w:r>
      <w:r w:rsidRPr="00C51526">
        <w:rPr>
          <w:lang w:eastAsia="zh-CN"/>
        </w:rPr>
        <w:t>.</w:t>
      </w:r>
    </w:p>
    <w:p w14:paraId="4E7E8A46" w14:textId="420E90CF" w:rsidR="00CA1CEB" w:rsidRPr="00C51526" w:rsidRDefault="00CA1CEB" w:rsidP="00D87325">
      <w:pPr>
        <w:rPr>
          <w:lang w:eastAsia="zh-CN"/>
        </w:rPr>
      </w:pPr>
      <w:r w:rsidRPr="00C51526">
        <w:rPr>
          <w:lang w:eastAsia="zh-CN"/>
        </w:rPr>
        <w:t>Étape 4:</w:t>
      </w:r>
      <w:r w:rsidR="00082F69" w:rsidRPr="00C51526">
        <w:rPr>
          <w:lang w:eastAsia="zh-CN"/>
        </w:rPr>
        <w:t xml:space="preserve"> Pour tous les faisceaux de la notification du système non OSG assortis du symbole de classe de station ES, calculer la puissance surfacique le long de l</w:t>
      </w:r>
      <w:r w:rsidR="00AF4496" w:rsidRPr="00C51526">
        <w:rPr>
          <w:lang w:eastAsia="zh-CN"/>
        </w:rPr>
        <w:t>'</w:t>
      </w:r>
      <w:r w:rsidR="00082F69" w:rsidRPr="00C51526">
        <w:rPr>
          <w:lang w:eastAsia="zh-CN"/>
        </w:rPr>
        <w:t xml:space="preserve">arc OSG sur la base de la densité spectrale de p.i.r.e. visée à </w:t>
      </w:r>
      <w:r w:rsidR="00C86B0F" w:rsidRPr="00C51526">
        <w:rPr>
          <w:lang w:eastAsia="zh-CN"/>
        </w:rPr>
        <w:t>l</w:t>
      </w:r>
      <w:r w:rsidR="00AF4496" w:rsidRPr="00C51526">
        <w:rPr>
          <w:lang w:eastAsia="zh-CN"/>
        </w:rPr>
        <w:t>'</w:t>
      </w:r>
      <w:r w:rsidR="004523FD" w:rsidRPr="00C51526">
        <w:rPr>
          <w:lang w:eastAsia="zh-CN"/>
        </w:rPr>
        <w:t>Étape</w:t>
      </w:r>
      <w:r w:rsidR="00C86B0F" w:rsidRPr="00C51526">
        <w:rPr>
          <w:lang w:eastAsia="zh-CN"/>
        </w:rPr>
        <w:t xml:space="preserve"> </w:t>
      </w:r>
      <w:r w:rsidR="00082F69" w:rsidRPr="00C51526">
        <w:rPr>
          <w:lang w:eastAsia="zh-CN"/>
        </w:rPr>
        <w:t>3 (</w:t>
      </w:r>
      <w:r w:rsidR="00082F69" w:rsidRPr="00C51526">
        <w:rPr>
          <w:i/>
          <w:iCs/>
          <w:lang w:eastAsia="zh-CN"/>
        </w:rPr>
        <w:t>pfd</w:t>
      </w:r>
      <w:r w:rsidR="00082F69" w:rsidRPr="00C51526">
        <w:rPr>
          <w:i/>
          <w:iCs/>
          <w:vertAlign w:val="subscript"/>
          <w:lang w:eastAsia="zh-CN"/>
        </w:rPr>
        <w:t>NGSO</w:t>
      </w:r>
      <w:r w:rsidR="00082F69" w:rsidRPr="00C51526">
        <w:rPr>
          <w:lang w:eastAsia="zh-CN"/>
        </w:rPr>
        <w:t xml:space="preserve"> dBW/</w:t>
      </w:r>
      <w:r w:rsidR="00E674CE" w:rsidRPr="00C51526">
        <w:rPr>
          <w:lang w:eastAsia="zh-CN"/>
        </w:rPr>
        <w:t>m</w:t>
      </w:r>
      <w:r w:rsidR="00E674CE" w:rsidRPr="00C51526">
        <w:rPr>
          <w:vertAlign w:val="superscript"/>
          <w:lang w:eastAsia="zh-CN"/>
        </w:rPr>
        <w:t>2</w:t>
      </w:r>
      <w:r w:rsidR="00082F69" w:rsidRPr="00C51526">
        <w:rPr>
          <w:lang w:eastAsia="zh-CN"/>
        </w:rPr>
        <w:t>/Hz). Le point de l</w:t>
      </w:r>
      <w:r w:rsidR="00AF4496" w:rsidRPr="00C51526">
        <w:rPr>
          <w:lang w:eastAsia="zh-CN"/>
        </w:rPr>
        <w:t>'</w:t>
      </w:r>
      <w:r w:rsidR="00082F69" w:rsidRPr="00C51526">
        <w:rPr>
          <w:lang w:eastAsia="zh-CN"/>
        </w:rPr>
        <w:t>orbite non OSG pour lequel la puissance surfacique sera calculée est le point de l</w:t>
      </w:r>
      <w:r w:rsidR="00AF4496" w:rsidRPr="00C51526">
        <w:rPr>
          <w:lang w:eastAsia="zh-CN"/>
        </w:rPr>
        <w:t>'</w:t>
      </w:r>
      <w:r w:rsidR="00082F69" w:rsidRPr="00C51526">
        <w:rPr>
          <w:lang w:eastAsia="zh-CN"/>
        </w:rPr>
        <w:t xml:space="preserve">orbite qui est le plus proche de la crête </w:t>
      </w:r>
      <w:r w:rsidR="00B44A2F" w:rsidRPr="00C51526">
        <w:rPr>
          <w:lang w:eastAsia="zh-CN"/>
        </w:rPr>
        <w:t>maximale</w:t>
      </w:r>
      <w:r w:rsidR="00082F69" w:rsidRPr="00C51526">
        <w:rPr>
          <w:lang w:eastAsia="zh-CN"/>
        </w:rPr>
        <w:t xml:space="preserve"> du faisceau OSG.</w:t>
      </w:r>
    </w:p>
    <w:p w14:paraId="29E47D32" w14:textId="418F2E2B" w:rsidR="00CA1CEB" w:rsidRPr="00C51526" w:rsidRDefault="00CA1CEB" w:rsidP="00D87325">
      <w:pPr>
        <w:rPr>
          <w:lang w:eastAsia="zh-CN"/>
        </w:rPr>
      </w:pPr>
      <w:r w:rsidRPr="00C51526">
        <w:rPr>
          <w:lang w:eastAsia="zh-CN"/>
        </w:rPr>
        <w:t>Étape 5: Pour toutes les émissions dans la notification du réseau OSG, calculer le gabarit de densité spectrale de p.i.r.e. pour tous les angles hors axe compris entre 0 et 80°, en procédant par pas de 1°</w:t>
      </w:r>
      <w:r w:rsidR="00082F69" w:rsidRPr="00C51526">
        <w:rPr>
          <w:lang w:eastAsia="zh-CN"/>
        </w:rPr>
        <w:t>. L</w:t>
      </w:r>
      <w:r w:rsidRPr="00C51526">
        <w:rPr>
          <w:lang w:eastAsia="zh-CN"/>
        </w:rPr>
        <w:t>ors du calcul du gabarit de densité spectrale de p.i.r.e., il convient de prendre pour hypothèse que le gain maximal est calculé pour un angle hors axe de 0°.</w:t>
      </w:r>
    </w:p>
    <w:p w14:paraId="21B43E28" w14:textId="5F900369" w:rsidR="00CA1CEB" w:rsidRPr="00C51526" w:rsidRDefault="00CA1CEB" w:rsidP="00D87325">
      <w:pPr>
        <w:rPr>
          <w:lang w:eastAsia="zh-CN"/>
        </w:rPr>
      </w:pPr>
      <w:r w:rsidRPr="00C51526">
        <w:rPr>
          <w:lang w:eastAsia="zh-CN"/>
        </w:rPr>
        <w:t>Étape 6:</w:t>
      </w:r>
      <w:r w:rsidR="00082F69" w:rsidRPr="00C51526">
        <w:rPr>
          <w:lang w:eastAsia="zh-CN"/>
        </w:rPr>
        <w:t xml:space="preserve"> Pour </w:t>
      </w:r>
      <w:r w:rsidR="00C86B0F" w:rsidRPr="00C51526">
        <w:rPr>
          <w:lang w:eastAsia="zh-CN"/>
        </w:rPr>
        <w:t>toutes les émissions</w:t>
      </w:r>
      <w:r w:rsidR="00082F69" w:rsidRPr="00C51526">
        <w:rPr>
          <w:lang w:eastAsia="zh-CN"/>
        </w:rPr>
        <w:t xml:space="preserve"> de la notification du </w:t>
      </w:r>
      <w:r w:rsidR="00C86B0F" w:rsidRPr="00C51526">
        <w:rPr>
          <w:lang w:eastAsia="zh-CN"/>
        </w:rPr>
        <w:t xml:space="preserve">réseau </w:t>
      </w:r>
      <w:r w:rsidR="00082F69" w:rsidRPr="00C51526">
        <w:rPr>
          <w:lang w:eastAsia="zh-CN"/>
        </w:rPr>
        <w:t>OSG</w:t>
      </w:r>
      <w:r w:rsidR="00001C0A" w:rsidRPr="00C51526">
        <w:rPr>
          <w:lang w:eastAsia="zh-CN"/>
        </w:rPr>
        <w:t>,</w:t>
      </w:r>
      <w:r w:rsidR="00082F69" w:rsidRPr="00C51526">
        <w:rPr>
          <w:lang w:eastAsia="zh-CN"/>
        </w:rPr>
        <w:t xml:space="preserve"> calculer la puissance surfacique le long de l</w:t>
      </w:r>
      <w:r w:rsidR="00AF4496" w:rsidRPr="00C51526">
        <w:rPr>
          <w:lang w:eastAsia="zh-CN"/>
        </w:rPr>
        <w:t>'</w:t>
      </w:r>
      <w:r w:rsidR="00082F69" w:rsidRPr="00C51526">
        <w:rPr>
          <w:lang w:eastAsia="zh-CN"/>
        </w:rPr>
        <w:t xml:space="preserve">arc OSG sur la base </w:t>
      </w:r>
      <w:r w:rsidR="00C86B0F" w:rsidRPr="00C51526">
        <w:rPr>
          <w:lang w:eastAsia="zh-CN"/>
        </w:rPr>
        <w:t xml:space="preserve">du gabarit </w:t>
      </w:r>
      <w:r w:rsidR="00082F69" w:rsidRPr="00C51526">
        <w:rPr>
          <w:lang w:eastAsia="zh-CN"/>
        </w:rPr>
        <w:t>de</w:t>
      </w:r>
      <w:r w:rsidR="00C86B0F" w:rsidRPr="00C51526">
        <w:rPr>
          <w:lang w:eastAsia="zh-CN"/>
        </w:rPr>
        <w:t xml:space="preserve"> </w:t>
      </w:r>
      <w:r w:rsidR="00082F69" w:rsidRPr="00C51526">
        <w:rPr>
          <w:lang w:eastAsia="zh-CN"/>
        </w:rPr>
        <w:t xml:space="preserve">densité spectrale de p.i.r.e. </w:t>
      </w:r>
      <w:r w:rsidR="00C86B0F" w:rsidRPr="00C51526">
        <w:rPr>
          <w:lang w:eastAsia="zh-CN"/>
        </w:rPr>
        <w:t xml:space="preserve">calculé </w:t>
      </w:r>
      <w:r w:rsidR="00082F69" w:rsidRPr="00C51526">
        <w:rPr>
          <w:lang w:eastAsia="zh-CN"/>
        </w:rPr>
        <w:t xml:space="preserve">à </w:t>
      </w:r>
      <w:r w:rsidR="00C86B0F" w:rsidRPr="00C51526">
        <w:rPr>
          <w:lang w:eastAsia="zh-CN"/>
        </w:rPr>
        <w:t>l</w:t>
      </w:r>
      <w:r w:rsidR="00AF4496" w:rsidRPr="00C51526">
        <w:rPr>
          <w:lang w:eastAsia="zh-CN"/>
        </w:rPr>
        <w:t>'</w:t>
      </w:r>
      <w:r w:rsidR="004523FD" w:rsidRPr="00C51526">
        <w:rPr>
          <w:lang w:eastAsia="zh-CN"/>
        </w:rPr>
        <w:t>Étape </w:t>
      </w:r>
      <w:r w:rsidR="00082F69" w:rsidRPr="00C51526">
        <w:rPr>
          <w:lang w:eastAsia="zh-CN"/>
        </w:rPr>
        <w:t>5</w:t>
      </w:r>
      <w:r w:rsidR="00E674CE" w:rsidRPr="00C51526">
        <w:rPr>
          <w:lang w:eastAsia="zh-CN"/>
        </w:rPr>
        <w:t xml:space="preserve"> </w:t>
      </w:r>
      <w:r w:rsidR="00082F69" w:rsidRPr="00C51526">
        <w:rPr>
          <w:lang w:eastAsia="zh-CN"/>
        </w:rPr>
        <w:t>(</w:t>
      </w:r>
      <w:r w:rsidR="00082F69" w:rsidRPr="00C51526">
        <w:rPr>
          <w:i/>
          <w:iCs/>
          <w:lang w:eastAsia="zh-CN"/>
        </w:rPr>
        <w:t>pfd</w:t>
      </w:r>
      <w:r w:rsidR="00082F69" w:rsidRPr="00C51526">
        <w:rPr>
          <w:i/>
          <w:iCs/>
          <w:vertAlign w:val="subscript"/>
          <w:lang w:eastAsia="zh-CN"/>
        </w:rPr>
        <w:t>NGSO</w:t>
      </w:r>
      <w:r w:rsidR="00E674CE" w:rsidRPr="00C51526">
        <w:rPr>
          <w:lang w:eastAsia="zh-CN"/>
        </w:rPr>
        <w:t> </w:t>
      </w:r>
      <w:r w:rsidR="00082F69" w:rsidRPr="00C51526">
        <w:rPr>
          <w:lang w:eastAsia="zh-CN"/>
        </w:rPr>
        <w:t>dBW/</w:t>
      </w:r>
      <w:r w:rsidR="00E674CE" w:rsidRPr="00C51526">
        <w:rPr>
          <w:lang w:eastAsia="zh-CN"/>
        </w:rPr>
        <w:t>m</w:t>
      </w:r>
      <w:r w:rsidR="00E674CE" w:rsidRPr="00C51526">
        <w:rPr>
          <w:vertAlign w:val="superscript"/>
          <w:lang w:eastAsia="zh-CN"/>
        </w:rPr>
        <w:t>2</w:t>
      </w:r>
      <w:r w:rsidR="00082F69" w:rsidRPr="00C51526">
        <w:rPr>
          <w:lang w:eastAsia="zh-CN"/>
        </w:rPr>
        <w:t xml:space="preserve">/Hz). Le point de la Terre pour lequel la puissance surfacique sera calculée correspond à la crête </w:t>
      </w:r>
      <w:r w:rsidR="00B44A2F" w:rsidRPr="00C51526">
        <w:rPr>
          <w:lang w:eastAsia="zh-CN"/>
        </w:rPr>
        <w:t>maximale du faisceau OSG.</w:t>
      </w:r>
    </w:p>
    <w:p w14:paraId="60A08096" w14:textId="7EF94999" w:rsidR="00CA1CEB" w:rsidRPr="00C51526" w:rsidRDefault="00CA1CEB" w:rsidP="00D87325">
      <w:pPr>
        <w:rPr>
          <w:lang w:eastAsia="zh-CN"/>
        </w:rPr>
      </w:pPr>
      <w:r w:rsidRPr="00C51526">
        <w:rPr>
          <w:lang w:eastAsia="zh-CN"/>
        </w:rPr>
        <w:t xml:space="preserve">Étape 7: Les assignations de fréquence </w:t>
      </w:r>
      <w:r w:rsidR="00001C0A" w:rsidRPr="00C51526">
        <w:rPr>
          <w:lang w:eastAsia="zh-CN"/>
        </w:rPr>
        <w:t>aux</w:t>
      </w:r>
      <w:r w:rsidRPr="00C51526">
        <w:rPr>
          <w:lang w:eastAsia="zh-CN"/>
        </w:rPr>
        <w:t xml:space="preserve"> systèmes non OSG feront l'objet d'une conclusion favorable relativement à l'Annexe 5 si, pour tous les faisceaux:</w:t>
      </w:r>
    </w:p>
    <w:p w14:paraId="07597CE5" w14:textId="104F7ED1" w:rsidR="00CA1CEB" w:rsidRPr="00C51526" w:rsidRDefault="00CA1CEB" w:rsidP="00D87325">
      <w:pPr>
        <w:pStyle w:val="enumlev1"/>
        <w:rPr>
          <w:lang w:eastAsia="zh-CN"/>
        </w:rPr>
      </w:pPr>
      <w:r w:rsidRPr="00C51526">
        <w:rPr>
          <w:lang w:eastAsia="zh-CN"/>
        </w:rPr>
        <w:t>–</w:t>
      </w:r>
      <w:r w:rsidRPr="00C51526">
        <w:rPr>
          <w:lang w:eastAsia="zh-CN"/>
        </w:rPr>
        <w:tab/>
        <w:t xml:space="preserve">la valeur maximale du gabarit </w:t>
      </w:r>
      <w:r w:rsidR="00B44A2F" w:rsidRPr="00C51526">
        <w:rPr>
          <w:i/>
          <w:iCs/>
          <w:szCs w:val="24"/>
          <w:lang w:eastAsia="zh-CN"/>
        </w:rPr>
        <w:t>pfd</w:t>
      </w:r>
      <w:r w:rsidR="00B44A2F" w:rsidRPr="00C51526">
        <w:rPr>
          <w:i/>
          <w:iCs/>
          <w:szCs w:val="24"/>
          <w:vertAlign w:val="subscript"/>
          <w:lang w:eastAsia="zh-CN"/>
        </w:rPr>
        <w:t>NGSO</w:t>
      </w:r>
      <w:r w:rsidR="00B44A2F" w:rsidRPr="00C51526">
        <w:rPr>
          <w:lang w:eastAsia="zh-CN"/>
        </w:rPr>
        <w:t xml:space="preserve"> </w:t>
      </w:r>
      <w:r w:rsidRPr="00C51526">
        <w:rPr>
          <w:lang w:eastAsia="zh-CN"/>
        </w:rPr>
        <w:t>de l'</w:t>
      </w:r>
      <w:r w:rsidR="00C51526">
        <w:rPr>
          <w:lang w:eastAsia="zh-CN"/>
        </w:rPr>
        <w:t>É</w:t>
      </w:r>
      <w:r w:rsidRPr="00C51526">
        <w:rPr>
          <w:lang w:eastAsia="zh-CN"/>
        </w:rPr>
        <w:t xml:space="preserve">tape </w:t>
      </w:r>
      <w:r w:rsidR="00B44A2F" w:rsidRPr="00C51526">
        <w:rPr>
          <w:lang w:eastAsia="zh-CN"/>
        </w:rPr>
        <w:t>4</w:t>
      </w:r>
      <w:r w:rsidRPr="00C51526">
        <w:rPr>
          <w:lang w:eastAsia="zh-CN"/>
        </w:rPr>
        <w:t xml:space="preserve"> ne dépasse pas</w:t>
      </w:r>
      <w:r w:rsidR="00B44A2F" w:rsidRPr="00C51526">
        <w:rPr>
          <w:lang w:eastAsia="zh-CN"/>
        </w:rPr>
        <w:t xml:space="preserve"> la valeur de</w:t>
      </w:r>
      <w:r w:rsidRPr="00C51526">
        <w:rPr>
          <w:lang w:eastAsia="zh-CN"/>
        </w:rPr>
        <w:t xml:space="preserve"> </w:t>
      </w:r>
      <w:r w:rsidR="00B44A2F" w:rsidRPr="00C51526">
        <w:rPr>
          <w:i/>
          <w:iCs/>
          <w:szCs w:val="24"/>
          <w:lang w:eastAsia="zh-CN"/>
        </w:rPr>
        <w:t>pfd</w:t>
      </w:r>
      <w:r w:rsidR="00B44A2F" w:rsidRPr="00C51526">
        <w:rPr>
          <w:i/>
          <w:iCs/>
          <w:szCs w:val="24"/>
          <w:vertAlign w:val="subscript"/>
          <w:lang w:eastAsia="zh-CN"/>
        </w:rPr>
        <w:t>GSO</w:t>
      </w:r>
      <w:r w:rsidR="00B44A2F" w:rsidRPr="00C51526">
        <w:rPr>
          <w:i/>
          <w:lang w:eastAsia="zh-CN"/>
        </w:rPr>
        <w:t xml:space="preserve"> </w:t>
      </w:r>
      <w:r w:rsidR="00B44A2F" w:rsidRPr="00C51526">
        <w:rPr>
          <w:iCs/>
          <w:lang w:eastAsia="zh-CN"/>
        </w:rPr>
        <w:t>de l</w:t>
      </w:r>
      <w:r w:rsidR="00AF4496" w:rsidRPr="00C51526">
        <w:rPr>
          <w:iCs/>
          <w:lang w:eastAsia="zh-CN"/>
        </w:rPr>
        <w:t>'É</w:t>
      </w:r>
      <w:r w:rsidR="00B44A2F" w:rsidRPr="00C51526">
        <w:rPr>
          <w:iCs/>
          <w:lang w:eastAsia="zh-CN"/>
        </w:rPr>
        <w:t>tape 6,</w:t>
      </w:r>
      <w:r w:rsidRPr="00C51526">
        <w:rPr>
          <w:lang w:eastAsia="zh-CN"/>
        </w:rPr>
        <w:t xml:space="preserve"> calculée à la même altitude,</w:t>
      </w:r>
    </w:p>
    <w:p w14:paraId="12E85F21" w14:textId="77777777" w:rsidR="00CA1CEB" w:rsidRPr="00C51526" w:rsidRDefault="00CA1CEB" w:rsidP="00D87325">
      <w:r w:rsidRPr="00C51526">
        <w:rPr>
          <w:lang w:eastAsia="zh-CN"/>
        </w:rPr>
        <w:t>Si tel n'est pas le cas, les assignations feront l'objet d'une conclusion défavorable.</w:t>
      </w:r>
    </w:p>
    <w:p w14:paraId="42142356" w14:textId="77777777" w:rsidR="00C86B0F" w:rsidRPr="00C51526" w:rsidRDefault="005126ED" w:rsidP="00D87325">
      <w:pPr>
        <w:pStyle w:val="AppendixNo"/>
      </w:pPr>
      <w:r w:rsidRPr="00C51526">
        <w:t>APPENDICE 2</w:t>
      </w:r>
    </w:p>
    <w:p w14:paraId="199C60D4" w14:textId="77777777" w:rsidR="00C86B0F" w:rsidRPr="00C51526" w:rsidRDefault="005126ED" w:rsidP="00D87325">
      <w:pPr>
        <w:pStyle w:val="Normalaftertitle"/>
        <w:rPr>
          <w:lang w:eastAsia="zh-CN"/>
        </w:rPr>
      </w:pPr>
      <w:r w:rsidRPr="00C51526">
        <w:rPr>
          <w:lang w:eastAsia="zh-CN"/>
        </w:rPr>
        <w:t>Le présent Appendice a pour objet de fournir une méthode que doit utiliser le BR pour déterminer si les émissions d'une station spatiale non OSG exploitant des liaisons inter-satellites avec une station spatiale OSG restent dans les limites définies pour les stations terriennes types du système non OSG.</w:t>
      </w:r>
    </w:p>
    <w:p w14:paraId="1F3B5C8A" w14:textId="77777777" w:rsidR="00C86B0F" w:rsidRPr="00C51526" w:rsidRDefault="005126ED" w:rsidP="00D87325">
      <w:pPr>
        <w:spacing w:before="80"/>
        <w:rPr>
          <w:lang w:eastAsia="zh-CN"/>
        </w:rPr>
      </w:pPr>
      <w:r w:rsidRPr="00C51526">
        <w:rPr>
          <w:lang w:eastAsia="zh-CN"/>
        </w:rPr>
        <w:t>Étape 1: Pour chaque groupe de la notification non OSG d'émission.</w:t>
      </w:r>
    </w:p>
    <w:p w14:paraId="4359E476" w14:textId="14673A75" w:rsidR="00C86B0F" w:rsidRPr="00C51526" w:rsidRDefault="005126ED" w:rsidP="00D87325">
      <w:pPr>
        <w:spacing w:before="80"/>
        <w:rPr>
          <w:lang w:eastAsia="zh-CN"/>
        </w:rPr>
      </w:pPr>
      <w:r w:rsidRPr="00C51526">
        <w:rPr>
          <w:lang w:eastAsia="zh-CN"/>
        </w:rPr>
        <w:t>Étape 2: Pour chacun des systèmes non OSG de réception énumérés au point 1</w:t>
      </w:r>
      <w:r w:rsidR="00CA1CEB" w:rsidRPr="00C51526">
        <w:rPr>
          <w:lang w:eastAsia="zh-CN"/>
        </w:rPr>
        <w:t>.3</w:t>
      </w:r>
      <w:r w:rsidRPr="00C51526">
        <w:rPr>
          <w:lang w:eastAsia="zh-CN"/>
        </w:rPr>
        <w:t xml:space="preserve"> du </w:t>
      </w:r>
      <w:r w:rsidRPr="00C51526">
        <w:rPr>
          <w:i/>
          <w:lang w:eastAsia="zh-CN"/>
        </w:rPr>
        <w:t>décide en outre.</w:t>
      </w:r>
    </w:p>
    <w:p w14:paraId="6A9E63E6" w14:textId="3739772D" w:rsidR="00C86B0F" w:rsidRPr="00C51526" w:rsidRDefault="005126ED" w:rsidP="00D87325">
      <w:pPr>
        <w:spacing w:before="80"/>
        <w:rPr>
          <w:lang w:eastAsia="zh-CN"/>
        </w:rPr>
      </w:pPr>
      <w:r w:rsidRPr="00C51526">
        <w:rPr>
          <w:lang w:eastAsia="zh-CN"/>
        </w:rPr>
        <w:t>Étape 3: Pour chaque faisceau dans le sens Terre vers espace de la notification du système non OSG de réception, calculer la p.i.r.e. maximale produite dans une largeur de bande de 1 Hz</w:t>
      </w:r>
      <w:r w:rsidR="00C86B0F" w:rsidRPr="00C51526">
        <w:rPr>
          <w:lang w:eastAsia="zh-CN"/>
        </w:rPr>
        <w:t xml:space="preserve"> ( </w:t>
      </w:r>
      <w:r w:rsidRPr="00C51526">
        <w:rPr>
          <w:lang w:eastAsia="zh-CN"/>
        </w:rPr>
        <w:t>EIRPSD</w:t>
      </w:r>
      <w:r w:rsidR="00C86B0F" w:rsidRPr="00C51526">
        <w:rPr>
          <w:lang w:eastAsia="zh-CN"/>
        </w:rPr>
        <w:t>)</w:t>
      </w:r>
      <w:r w:rsidRPr="00C51526">
        <w:rPr>
          <w:lang w:eastAsia="zh-CN"/>
        </w:rPr>
        <w:t>.</w:t>
      </w:r>
    </w:p>
    <w:p w14:paraId="596B5102" w14:textId="77777777" w:rsidR="00C86B0F" w:rsidRPr="00C51526" w:rsidRDefault="005126ED" w:rsidP="00D87325">
      <w:pPr>
        <w:spacing w:before="80"/>
        <w:rPr>
          <w:lang w:eastAsia="zh-CN"/>
        </w:rPr>
      </w:pPr>
      <w:r w:rsidRPr="00C51526">
        <w:rPr>
          <w:lang w:eastAsia="zh-CN"/>
        </w:rPr>
        <w:t>Étape 4: Calculer la réduction de l'affaiblissement en espace libre à l'altitude de l'utilisateur, à l'aide de la formule suivante:</w:t>
      </w:r>
    </w:p>
    <w:p w14:paraId="050FAD7F" w14:textId="77777777" w:rsidR="00C86B0F" w:rsidRPr="00C51526" w:rsidRDefault="005126ED" w:rsidP="00D87325">
      <w:pPr>
        <w:tabs>
          <w:tab w:val="clear" w:pos="1871"/>
          <w:tab w:val="clear" w:pos="2268"/>
          <w:tab w:val="left" w:pos="3119"/>
        </w:tabs>
        <w:rPr>
          <w:lang w:eastAsia="zh-CN"/>
        </w:rPr>
      </w:pPr>
      <w:r w:rsidRPr="00C51526">
        <w:rPr>
          <w:lang w:eastAsia="zh-CN"/>
        </w:rPr>
        <w:lastRenderedPageBreak/>
        <w:tab/>
      </w:r>
      <w:r w:rsidRPr="00C51526">
        <w:rPr>
          <w:lang w:eastAsia="zh-CN"/>
        </w:rPr>
        <w:tab/>
      </w:r>
      <w:r w:rsidRPr="00C51526">
        <w:rPr>
          <w:lang w:eastAsia="zh-CN"/>
        </w:rPr>
        <w:object w:dxaOrig="3660" w:dyaOrig="765" w14:anchorId="761D8B29">
          <v:shape id="shape574" o:spid="_x0000_i1041" type="#_x0000_t75" style="width:185.3pt;height:35.7pt" o:ole="">
            <v:imagedata r:id="rId56" o:title=""/>
          </v:shape>
          <o:OLEObject Type="Embed" ProgID="Equation.DSMT4" ShapeID="shape574" DrawAspect="Content" ObjectID="_1761898659" r:id="rId57"/>
        </w:object>
      </w:r>
    </w:p>
    <w:p w14:paraId="457F869A" w14:textId="77777777" w:rsidR="00C86B0F" w:rsidRPr="00C51526" w:rsidRDefault="005126ED" w:rsidP="00D87325">
      <w:pPr>
        <w:pStyle w:val="enumlev1"/>
        <w:spacing w:before="200"/>
        <w:rPr>
          <w:lang w:eastAsia="zh-CN"/>
        </w:rPr>
      </w:pPr>
      <w:r w:rsidRPr="00C51526">
        <w:rPr>
          <w:lang w:eastAsia="zh-CN"/>
        </w:rPr>
        <w:tab/>
      </w:r>
      <w:r w:rsidRPr="00C51526">
        <w:rPr>
          <w:lang w:eastAsia="zh-CN"/>
        </w:rPr>
        <w:fldChar w:fldCharType="begin"/>
      </w:r>
      <w:r w:rsidRPr="00C51526">
        <w:rPr>
          <w:lang w:eastAsia="zh-CN"/>
        </w:rPr>
        <w:fldChar w:fldCharType="end"/>
      </w:r>
      <w:r w:rsidRPr="00C51526">
        <w:rPr>
          <w:lang w:eastAsia="zh-CN"/>
        </w:rPr>
        <w:t xml:space="preserve">où </w:t>
      </w:r>
      <w:r w:rsidRPr="00C51526">
        <w:rPr>
          <w:i/>
          <w:iCs/>
          <w:lang w:eastAsia="zh-CN"/>
        </w:rPr>
        <w:t>NGSO</w:t>
      </w:r>
      <w:r w:rsidRPr="00C51526">
        <w:rPr>
          <w:i/>
          <w:iCs/>
          <w:vertAlign w:val="subscript"/>
          <w:lang w:eastAsia="zh-CN"/>
        </w:rPr>
        <w:t>alt</w:t>
      </w:r>
      <w:r w:rsidRPr="00C51526">
        <w:rPr>
          <w:lang w:eastAsia="zh-CN"/>
        </w:rPr>
        <w:t xml:space="preserve"> est l'altitude des stations spatiales du système non OSG d'émission, et où </w:t>
      </w:r>
      <w:r w:rsidRPr="00C51526">
        <w:rPr>
          <w:i/>
          <w:iCs/>
          <w:lang w:eastAsia="zh-CN"/>
        </w:rPr>
        <w:t>GSO</w:t>
      </w:r>
      <w:r w:rsidRPr="00C51526">
        <w:rPr>
          <w:i/>
          <w:iCs/>
          <w:vertAlign w:val="subscript"/>
          <w:lang w:eastAsia="zh-CN"/>
        </w:rPr>
        <w:t>alt</w:t>
      </w:r>
      <w:r w:rsidRPr="00C51526">
        <w:rPr>
          <w:lang w:eastAsia="zh-CN"/>
        </w:rPr>
        <w:t> = 35 786 km. Il convient de noter que si plusieurs altitudes sont indiquées dans la notification, chaque altitude doit être testée.</w:t>
      </w:r>
    </w:p>
    <w:p w14:paraId="485B94E4" w14:textId="0B62F7E7" w:rsidR="00C86B0F" w:rsidRPr="00C51526" w:rsidRDefault="005126ED" w:rsidP="00D87325">
      <w:pPr>
        <w:rPr>
          <w:lang w:eastAsia="zh-CN"/>
        </w:rPr>
      </w:pPr>
      <w:r w:rsidRPr="00C51526">
        <w:rPr>
          <w:lang w:eastAsia="zh-CN"/>
        </w:rPr>
        <w:t xml:space="preserve">Étape 5: </w:t>
      </w:r>
      <w:r w:rsidRPr="00C51526">
        <w:rPr>
          <w:lang w:eastAsia="zh-CN"/>
        </w:rPr>
        <w:tab/>
        <w:t>Calculer la densité spectrale de p.i.r.e. réduite de la manière suivante:</w:t>
      </w:r>
      <w:r w:rsidR="00E674CE" w:rsidRPr="00C51526">
        <w:rPr>
          <w:lang w:eastAsia="zh-CN"/>
        </w:rPr>
        <w:t xml:space="preserve"> </w:t>
      </w:r>
      <w:r w:rsidRPr="00C51526">
        <w:rPr>
          <w:i/>
          <w:lang w:eastAsia="zh-CN"/>
        </w:rPr>
        <w:t>EIRPSD</w:t>
      </w:r>
      <w:r w:rsidRPr="00C51526">
        <w:rPr>
          <w:i/>
          <w:vertAlign w:val="subscript"/>
          <w:lang w:eastAsia="zh-CN"/>
        </w:rPr>
        <w:t>reduced</w:t>
      </w:r>
      <w:r w:rsidRPr="00C51526">
        <w:rPr>
          <w:lang w:eastAsia="zh-CN"/>
        </w:rPr>
        <w:t> = </w:t>
      </w:r>
      <w:r w:rsidRPr="00C51526">
        <w:rPr>
          <w:i/>
          <w:lang w:eastAsia="zh-CN"/>
        </w:rPr>
        <w:t>EIRPSD</w:t>
      </w:r>
      <w:r w:rsidRPr="00C51526">
        <w:rPr>
          <w:lang w:eastAsia="zh-CN"/>
        </w:rPr>
        <w:t> − Δ</w:t>
      </w:r>
      <w:r w:rsidRPr="00C51526">
        <w:rPr>
          <w:i/>
          <w:iCs/>
          <w:lang w:eastAsia="zh-CN"/>
        </w:rPr>
        <w:t>FSL</w:t>
      </w:r>
      <w:r w:rsidR="004523FD" w:rsidRPr="00C51526">
        <w:rPr>
          <w:lang w:eastAsia="zh-CN"/>
        </w:rPr>
        <w:t>.</w:t>
      </w:r>
    </w:p>
    <w:p w14:paraId="7C6BCB96" w14:textId="0CE478EF" w:rsidR="00C86B0F" w:rsidRPr="00C51526" w:rsidRDefault="005126ED" w:rsidP="00D87325">
      <w:pPr>
        <w:rPr>
          <w:lang w:eastAsia="zh-CN"/>
        </w:rPr>
      </w:pPr>
      <w:r w:rsidRPr="00C51526">
        <w:rPr>
          <w:lang w:eastAsia="zh-CN"/>
        </w:rPr>
        <w:t>Étape 6: Pour tous les faisceaux de la notification du système non OSG assortis du symbole de classe de station ES, le gabarit de densité spectrale de p.i.r.e. est présenté dans l'Appendice </w:t>
      </w:r>
      <w:r w:rsidRPr="00C51526">
        <w:rPr>
          <w:b/>
          <w:bCs/>
          <w:lang w:eastAsia="zh-CN"/>
        </w:rPr>
        <w:t>4</w:t>
      </w:r>
      <w:r w:rsidRPr="00C51526">
        <w:rPr>
          <w:lang w:eastAsia="zh-CN"/>
        </w:rPr>
        <w:t> A.25.c.2.</w:t>
      </w:r>
    </w:p>
    <w:p w14:paraId="4E6E34C0" w14:textId="1B32B372" w:rsidR="00C86B0F" w:rsidRPr="00C51526" w:rsidRDefault="005126ED" w:rsidP="00D87325">
      <w:pPr>
        <w:rPr>
          <w:lang w:eastAsia="zh-CN"/>
        </w:rPr>
      </w:pPr>
      <w:r w:rsidRPr="00C51526">
        <w:rPr>
          <w:lang w:eastAsia="zh-CN"/>
        </w:rPr>
        <w:t xml:space="preserve">Étape 7: Pour toutes les émissions dans la notification du réseau non OSG de réception, calculer le gabarit de densité spectrale de p.i.r.e. pour tous les angles hors axe compris entre 0 et 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C51526">
        <w:rPr>
          <w:lang w:eastAsia="zh-CN"/>
        </w:rPr>
        <w:t>. Lors du calcul du gabarit de densité spectrale de p.i.r.e., il convient de prendre pour hypothèse que le gain maximal est calculé pour un angle hors axe de 0°.</w:t>
      </w:r>
    </w:p>
    <w:p w14:paraId="74EA7BF2" w14:textId="77777777" w:rsidR="00C86B0F" w:rsidRPr="00C51526" w:rsidRDefault="005126ED" w:rsidP="00D87325">
      <w:pPr>
        <w:rPr>
          <w:lang w:eastAsia="zh-CN"/>
        </w:rPr>
      </w:pPr>
      <w:r w:rsidRPr="00C51526">
        <w:rPr>
          <w:lang w:eastAsia="zh-CN"/>
        </w:rPr>
        <w:t>Étape 8: Les assignations de fréquence des systèmes non OSG feront l'objet d'une conclusion favorable relativement à l'Annexe 5 si, pour tous les faisceaux:</w:t>
      </w:r>
    </w:p>
    <w:p w14:paraId="62A1D6B7" w14:textId="4C88B398" w:rsidR="00C86B0F" w:rsidRPr="00C51526" w:rsidRDefault="005126ED" w:rsidP="00D87325">
      <w:pPr>
        <w:pStyle w:val="enumlev1"/>
        <w:rPr>
          <w:lang w:eastAsia="zh-CN"/>
        </w:rPr>
      </w:pPr>
      <w:r w:rsidRPr="00C51526">
        <w:rPr>
          <w:lang w:eastAsia="zh-CN"/>
        </w:rPr>
        <w:t>–</w:t>
      </w:r>
      <w:r w:rsidRPr="00C51526">
        <w:rPr>
          <w:lang w:eastAsia="zh-CN"/>
        </w:rPr>
        <w:tab/>
        <w:t xml:space="preserve">la valeur maximale du gabarit de densité spectrale de p.i.r.e. de l'Étape 6 ne dépasse pas la quantité </w:t>
      </w:r>
      <w:r w:rsidRPr="00C51526">
        <w:rPr>
          <w:i/>
          <w:lang w:eastAsia="zh-CN"/>
        </w:rPr>
        <w:t>EIRPSD</w:t>
      </w:r>
      <w:r w:rsidRPr="00C51526">
        <w:rPr>
          <w:i/>
          <w:vertAlign w:val="subscript"/>
          <w:lang w:eastAsia="zh-CN"/>
        </w:rPr>
        <w:t>reduced</w:t>
      </w:r>
      <w:r w:rsidRPr="00C51526">
        <w:rPr>
          <w:lang w:eastAsia="zh-CN"/>
        </w:rPr>
        <w:t>, calculée à la même altitude,</w:t>
      </w:r>
    </w:p>
    <w:p w14:paraId="75B72895" w14:textId="4936F3F8" w:rsidR="00C86B0F" w:rsidRPr="00C51526" w:rsidRDefault="005126ED" w:rsidP="00D87325">
      <w:pPr>
        <w:pStyle w:val="enumlev1"/>
        <w:rPr>
          <w:lang w:eastAsia="zh-CN"/>
        </w:rPr>
      </w:pPr>
      <w:r w:rsidRPr="00C51526">
        <w:rPr>
          <w:lang w:eastAsia="zh-CN"/>
        </w:rPr>
        <w:t>–</w:t>
      </w:r>
      <w:r w:rsidRPr="00C51526">
        <w:rPr>
          <w:lang w:eastAsia="zh-CN"/>
        </w:rPr>
        <w:tab/>
        <w:t>le gabarit de densité spectrale de p.i.r.e. de la station spatiale non OSG d'émission de l'Étape 6 est inférieur au gabarit de densité spectrale de p.i.r.e. réduit de l'Étape 7 pour tous les angles.</w:t>
      </w:r>
    </w:p>
    <w:p w14:paraId="0E9CD0DF" w14:textId="77777777" w:rsidR="00C86B0F" w:rsidRPr="00C51526" w:rsidRDefault="005126ED" w:rsidP="00D87325">
      <w:pPr>
        <w:rPr>
          <w:lang w:eastAsia="zh-CN"/>
        </w:rPr>
      </w:pPr>
      <w:r w:rsidRPr="00C51526">
        <w:rPr>
          <w:lang w:eastAsia="zh-CN"/>
        </w:rPr>
        <w:t>Si tel n'est pas le cas, les assignations feront l'objet d'une conclusion défavorable.</w:t>
      </w:r>
    </w:p>
    <w:p w14:paraId="3105AE7D" w14:textId="77777777" w:rsidR="00C86B0F" w:rsidRPr="00C51526" w:rsidRDefault="005126ED" w:rsidP="00D87325">
      <w:pPr>
        <w:pStyle w:val="AppendixNo"/>
      </w:pPr>
      <w:r w:rsidRPr="00C51526">
        <w:t>APPENDICE 3</w:t>
      </w:r>
    </w:p>
    <w:p w14:paraId="4203C315" w14:textId="07F94AF3" w:rsidR="00C86B0F" w:rsidRPr="00C51526" w:rsidRDefault="005126ED" w:rsidP="00D87325">
      <w:pPr>
        <w:pStyle w:val="Normalaftertitle"/>
      </w:pPr>
      <w:r w:rsidRPr="00C51526">
        <w:t xml:space="preserve">Afin de vérifier la conformité des émissions non OSG à la limite de puissance surfacique indiquée au </w:t>
      </w:r>
      <w:r w:rsidR="00C86B0F" w:rsidRPr="00C51526">
        <w:t xml:space="preserve">§ </w:t>
      </w:r>
      <w:r w:rsidRPr="00C51526">
        <w:t>6) de l'Annexe 5, il convient de suivre la procédure</w:t>
      </w:r>
      <w:r w:rsidR="00C86B0F" w:rsidRPr="00C51526">
        <w:t xml:space="preserve"> ci-après</w:t>
      </w:r>
      <w:r w:rsidRPr="00C51526">
        <w:t>.</w:t>
      </w:r>
    </w:p>
    <w:p w14:paraId="255FD605" w14:textId="0CDB9742" w:rsidR="00C86B0F" w:rsidRPr="00C51526" w:rsidRDefault="005126ED" w:rsidP="00D87325">
      <w:pPr>
        <w:rPr>
          <w:szCs w:val="24"/>
        </w:rPr>
      </w:pPr>
      <w:r w:rsidRPr="00C51526">
        <w:rPr>
          <w:color w:val="000000"/>
        </w:rPr>
        <w:t xml:space="preserve">Étape </w:t>
      </w:r>
      <w:r w:rsidRPr="00C51526">
        <w:t xml:space="preserve">1: </w:t>
      </w:r>
      <w:r w:rsidR="00B44A2F" w:rsidRPr="00C51526">
        <w:t xml:space="preserve">Pour chacune des latitudes du gabarit de densité spectrale de p.i.r.e. présenté dans </w:t>
      </w:r>
      <w:r w:rsidR="00C86B0F" w:rsidRPr="00C51526">
        <w:t xml:space="preserve">l'élément de données A.25.c.2 de </w:t>
      </w:r>
      <w:r w:rsidR="00B44A2F" w:rsidRPr="00C51526">
        <w:t xml:space="preserve">l'Appendice </w:t>
      </w:r>
      <w:r w:rsidR="00B44A2F" w:rsidRPr="00C51526">
        <w:rPr>
          <w:b/>
          <w:bCs/>
        </w:rPr>
        <w:t>4</w:t>
      </w:r>
      <w:r w:rsidR="00B44A2F" w:rsidRPr="00C51526">
        <w:t xml:space="preserve">, sélectionner la valeur </w:t>
      </w:r>
      <w:r w:rsidR="00C86B0F" w:rsidRPr="00C51526">
        <w:t xml:space="preserve">correspondant </w:t>
      </w:r>
      <w:r w:rsidR="00B44A2F" w:rsidRPr="00C51526">
        <w:t>à l'angle d'évitement de l'arc OSG</w:t>
      </w:r>
      <w:r w:rsidRPr="00C51526">
        <w:t xml:space="preserve">, et le désigner par </w:t>
      </w:r>
      <w:r w:rsidRPr="00C51526">
        <w:rPr>
          <w:i/>
          <w:iCs/>
        </w:rPr>
        <w:t>eirp</w:t>
      </w:r>
      <w:r w:rsidRPr="00C51526">
        <w:rPr>
          <w:i/>
          <w:iCs/>
          <w:vertAlign w:val="subscript"/>
        </w:rPr>
        <w:t>α</w:t>
      </w:r>
      <w:r w:rsidRPr="00C51526">
        <w:t xml:space="preserve">. Si le gabarit est non monotone, sélectionner la plus grande valeur dans le gabarit de p.i.r.e. en tenant compte de tous les angles supérieurs ou égaux à l'angle d'évitement de l'arc OSG tel qu'indiqué </w:t>
      </w:r>
      <w:r w:rsidR="00C86B0F" w:rsidRPr="00C51526">
        <w:t xml:space="preserve">l'élément de données </w:t>
      </w:r>
      <w:r w:rsidR="00C86B0F" w:rsidRPr="00C51526">
        <w:rPr>
          <w:szCs w:val="24"/>
        </w:rPr>
        <w:t>A.25.c.1 de.</w:t>
      </w:r>
      <w:r w:rsidRPr="00C51526">
        <w:t xml:space="preserve"> l'Appendice </w:t>
      </w:r>
      <w:r w:rsidRPr="00C51526">
        <w:rPr>
          <w:b/>
          <w:bCs/>
          <w:szCs w:val="24"/>
        </w:rPr>
        <w:t>4</w:t>
      </w:r>
      <w:r w:rsidR="004523FD" w:rsidRPr="00C51526">
        <w:rPr>
          <w:szCs w:val="24"/>
        </w:rPr>
        <w:t>.</w:t>
      </w:r>
    </w:p>
    <w:p w14:paraId="144587A5" w14:textId="19592C50" w:rsidR="004523FD" w:rsidRPr="00C51526" w:rsidRDefault="005126ED" w:rsidP="00D87325">
      <w:r w:rsidRPr="00C51526">
        <w:rPr>
          <w:color w:val="000000"/>
        </w:rPr>
        <w:t xml:space="preserve">Étape </w:t>
      </w:r>
      <w:r w:rsidRPr="00C51526">
        <w:t>2</w:t>
      </w:r>
      <w:r w:rsidR="00CA1CEB" w:rsidRPr="00C51526">
        <w:t>a</w:t>
      </w:r>
      <w:r w:rsidRPr="00C51526">
        <w:t>:</w:t>
      </w:r>
      <w:r w:rsidRPr="00C51526">
        <w:tab/>
      </w:r>
      <w:r w:rsidR="00B44A2F" w:rsidRPr="00C51526">
        <w:t>Calculer la distance sur le trajet oblique au niveau de l'arc OSG comme suit</w:t>
      </w:r>
      <w:r w:rsidRPr="00C51526">
        <w:t>:</w:t>
      </w:r>
    </w:p>
    <w:p w14:paraId="68A24C0A" w14:textId="1F2A344D" w:rsidR="00C86B0F" w:rsidRPr="00C51526" w:rsidRDefault="00E674CE" w:rsidP="00E674CE">
      <w:pPr>
        <w:jc w:val="center"/>
      </w:pPr>
      <w:r w:rsidRPr="00C51526">
        <w:rPr>
          <w:position w:val="-12"/>
        </w:rPr>
        <w:object w:dxaOrig="6680" w:dyaOrig="480" w14:anchorId="7A2CAE5E">
          <v:shape id="_x0000_i1059" type="#_x0000_t75" style="width:333.7pt;height:23.8pt" o:ole="">
            <v:imagedata r:id="rId58" o:title=""/>
          </v:shape>
          <o:OLEObject Type="Embed" ProgID="Equation.DSMT4" ShapeID="_x0000_i1059" DrawAspect="Content" ObjectID="_1761898660" r:id="rId59"/>
        </w:object>
      </w:r>
    </w:p>
    <w:p w14:paraId="0B0813B3" w14:textId="0CA95518" w:rsidR="00D86ACD" w:rsidRPr="00C51526" w:rsidRDefault="00D86ACD" w:rsidP="00D87325">
      <w:r w:rsidRPr="00C51526">
        <w:tab/>
        <w:t xml:space="preserve">où </w:t>
      </w:r>
      <w:r w:rsidRPr="00C51526">
        <w:rPr>
          <w:i/>
          <w:iCs/>
        </w:rPr>
        <w:t>alt</w:t>
      </w:r>
      <w:r w:rsidRPr="00C51526">
        <w:t xml:space="preserve"> désigne l'altitude de la station spatiale non OSG d'émission, en </w:t>
      </w:r>
      <w:r w:rsidR="00C86B0F" w:rsidRPr="00C51526">
        <w:t>km</w:t>
      </w:r>
      <w:r w:rsidR="004523FD" w:rsidRPr="00C51526">
        <w:t>.</w:t>
      </w:r>
    </w:p>
    <w:p w14:paraId="4CB19955" w14:textId="2452EC18" w:rsidR="00CA1CEB" w:rsidRPr="00C51526" w:rsidRDefault="00CA1CEB" w:rsidP="00D87325">
      <w:r w:rsidRPr="00C51526">
        <w:rPr>
          <w:color w:val="000000"/>
        </w:rPr>
        <w:t xml:space="preserve">Étape </w:t>
      </w:r>
      <w:r w:rsidRPr="00C51526">
        <w:t>2b:</w:t>
      </w:r>
      <w:r w:rsidRPr="00C51526">
        <w:tab/>
      </w:r>
      <w:r w:rsidR="00B44A2F" w:rsidRPr="00C51526">
        <w:t>Calculer la puissance surfacique produite au niveau de l'arc OSG, à l'aide de la formule suivante:</w:t>
      </w:r>
    </w:p>
    <w:p w14:paraId="41B84ABA" w14:textId="5AC3870E" w:rsidR="00C86B0F" w:rsidRPr="00C51526" w:rsidRDefault="00E674CE" w:rsidP="00E674CE">
      <w:pPr>
        <w:jc w:val="center"/>
      </w:pPr>
      <w:r w:rsidRPr="00C51526">
        <w:rPr>
          <w:position w:val="-12"/>
        </w:rPr>
        <w:object w:dxaOrig="3600" w:dyaOrig="440" w14:anchorId="7A744D39">
          <v:shape id="_x0000_i1060" type="#_x0000_t75" style="width:180.3pt;height:21.9pt" o:ole="">
            <v:imagedata r:id="rId60" o:title=""/>
          </v:shape>
          <o:OLEObject Type="Embed" ProgID="Equation.DSMT4" ShapeID="_x0000_i1060" DrawAspect="Content" ObjectID="_1761898661" r:id="rId61"/>
        </w:object>
      </w:r>
    </w:p>
    <w:p w14:paraId="5617A274" w14:textId="251C13D9" w:rsidR="00C86B0F" w:rsidRPr="00C51526" w:rsidRDefault="005126ED" w:rsidP="00D87325">
      <w:r w:rsidRPr="00C51526">
        <w:lastRenderedPageBreak/>
        <w:t>Étape 3:</w:t>
      </w:r>
      <w:r w:rsidRPr="00C51526">
        <w:tab/>
        <w:t>Les assignations de fréquence des systèmes non OSG f</w:t>
      </w:r>
      <w:r w:rsidR="00C86B0F" w:rsidRPr="00C51526">
        <w:t>er</w:t>
      </w:r>
      <w:r w:rsidRPr="00C51526">
        <w:t xml:space="preserve">ont l'objet d'une conclusion favorable relativement au </w:t>
      </w:r>
      <w:r w:rsidR="00C86B0F" w:rsidRPr="00C51526">
        <w:t xml:space="preserve">§ </w:t>
      </w:r>
      <w:r w:rsidRPr="00C51526">
        <w:t xml:space="preserve">6 de l'Annexe 5 si </w:t>
      </w:r>
      <w:r w:rsidR="00B44A2F" w:rsidRPr="00C51526">
        <w:t xml:space="preserve">toutes </w:t>
      </w:r>
      <w:r w:rsidRPr="00C51526">
        <w:t xml:space="preserve">les valeurs de puissance surfacique calculées à l'Étape 3 sont inférieures au seuil établi au </w:t>
      </w:r>
      <w:r w:rsidR="00C86B0F" w:rsidRPr="00C51526">
        <w:t xml:space="preserve">§ </w:t>
      </w:r>
      <w:r w:rsidRPr="00C51526">
        <w:t>6 l</w:t>
      </w:r>
      <w:r w:rsidR="00265387" w:rsidRPr="00C51526">
        <w:t>'</w:t>
      </w:r>
      <w:r w:rsidRPr="00C51526">
        <w:t>Annexe 5.</w:t>
      </w:r>
    </w:p>
    <w:p w14:paraId="63C010A8" w14:textId="77777777" w:rsidR="00E27447" w:rsidRPr="00C51526" w:rsidRDefault="00E27447" w:rsidP="00D87325">
      <w:pPr>
        <w:pStyle w:val="Reasons"/>
      </w:pPr>
    </w:p>
    <w:p w14:paraId="5A4BF909" w14:textId="77777777" w:rsidR="00E27447" w:rsidRPr="00C51526" w:rsidRDefault="005126ED" w:rsidP="00D87325">
      <w:pPr>
        <w:pStyle w:val="Proposal"/>
      </w:pPr>
      <w:r w:rsidRPr="00C51526">
        <w:t>SUP</w:t>
      </w:r>
      <w:r w:rsidRPr="00C51526">
        <w:tab/>
        <w:t>EUR/65A17/13</w:t>
      </w:r>
      <w:r w:rsidRPr="00C51526">
        <w:rPr>
          <w:vanish/>
          <w:color w:val="7F7F7F" w:themeColor="text1" w:themeTint="80"/>
          <w:vertAlign w:val="superscript"/>
        </w:rPr>
        <w:t>#1890</w:t>
      </w:r>
    </w:p>
    <w:p w14:paraId="2F9DBFB6" w14:textId="77777777" w:rsidR="00C86B0F" w:rsidRPr="00C51526" w:rsidRDefault="005126ED" w:rsidP="00D87325">
      <w:pPr>
        <w:pStyle w:val="ResNo"/>
      </w:pPr>
      <w:r w:rsidRPr="00C51526">
        <w:t>RÉSOLUTION 773 (CMR-19)</w:t>
      </w:r>
    </w:p>
    <w:p w14:paraId="51D0831B" w14:textId="77777777" w:rsidR="00C86B0F" w:rsidRPr="00C51526" w:rsidRDefault="005126ED" w:rsidP="00D87325">
      <w:pPr>
        <w:pStyle w:val="Restitle"/>
      </w:pPr>
      <w:r w:rsidRPr="00C51526">
        <w:t>Étude des questions techniques et opérationnelles et des dispositions réglementaires relatives aux liaisons inter-satellites dans les bandes de fréquences 11,7-12,7 GHz, 18,1-18,6 GHz, 18,8 20,2 GHz et 27,5-30 GHz</w:t>
      </w:r>
    </w:p>
    <w:p w14:paraId="24330BBF" w14:textId="77777777" w:rsidR="000F6932" w:rsidRPr="00C51526" w:rsidRDefault="000F6932" w:rsidP="00D87325">
      <w:pPr>
        <w:pStyle w:val="Reasons"/>
      </w:pPr>
    </w:p>
    <w:p w14:paraId="5556602C" w14:textId="77777777" w:rsidR="000F6932" w:rsidRPr="00C51526" w:rsidRDefault="000F6932" w:rsidP="00D87325">
      <w:pPr>
        <w:jc w:val="center"/>
      </w:pPr>
      <w:r w:rsidRPr="00C51526">
        <w:t>______________</w:t>
      </w:r>
    </w:p>
    <w:sectPr w:rsidR="000F6932" w:rsidRPr="00C51526">
      <w:headerReference w:type="default" r:id="rId62"/>
      <w:footerReference w:type="even" r:id="rId63"/>
      <w:footerReference w:type="default" r:id="rId64"/>
      <w:footerReference w:type="first" r:id="rId65"/>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ADF4" w14:textId="77777777" w:rsidR="00CB685A" w:rsidRDefault="00CB685A">
      <w:r>
        <w:separator/>
      </w:r>
    </w:p>
  </w:endnote>
  <w:endnote w:type="continuationSeparator" w:id="0">
    <w:p w14:paraId="61254CA3"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A889" w14:textId="4E8E24A5"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87325">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FC22" w14:textId="5BA2302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D283A">
      <w:rPr>
        <w:lang w:val="en-US"/>
      </w:rPr>
      <w:t>P:\FRA\ITU-R\CONF-R\CMR23\000\065ADD17F.docx</w:t>
    </w:r>
    <w:r>
      <w:fldChar w:fldCharType="end"/>
    </w:r>
    <w:r w:rsidR="00B92FC5" w:rsidRPr="00024F91">
      <w:rPr>
        <w:lang w:val="en-GB"/>
      </w:rPr>
      <w:t xml:space="preserve"> (530539)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9426" w14:textId="469FEE2F"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D283A">
      <w:rPr>
        <w:lang w:val="en-US"/>
      </w:rPr>
      <w:t>P:\FRA\ITU-R\CONF-R\CMR23\000\065ADD17F.docx</w:t>
    </w:r>
    <w:r>
      <w:fldChar w:fldCharType="end"/>
    </w:r>
    <w:r w:rsidR="00B92FC5" w:rsidRPr="00024F91">
      <w:rPr>
        <w:lang w:val="en-GB"/>
      </w:rPr>
      <w:t xml:space="preserve"> (530539)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9904" w14:textId="0E9CE2B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87325">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D297" w14:textId="0688D2A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D283A">
      <w:rPr>
        <w:lang w:val="en-US"/>
      </w:rPr>
      <w:t>P:\FRA\ITU-R\CONF-R\CMR23\000\065ADD17F.docx</w:t>
    </w:r>
    <w:r>
      <w:fldChar w:fldCharType="end"/>
    </w:r>
    <w:r w:rsidR="008D283A">
      <w:t>(530539)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F1BF"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6DC3" w14:textId="44F86725"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87325">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2835" w14:textId="0A03184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D283A">
      <w:rPr>
        <w:lang w:val="en-US"/>
      </w:rPr>
      <w:t>P:\FRA\ITU-R\CONF-R\CMR23\000\065ADD17F.docx</w:t>
    </w:r>
    <w:r>
      <w:fldChar w:fldCharType="end"/>
    </w:r>
    <w:r w:rsidR="000F6932" w:rsidRPr="00024F91">
      <w:rPr>
        <w:lang w:val="en-GB"/>
      </w:rPr>
      <w:t xml:space="preserve"> (530539)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9163"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6D0A0" w14:textId="77777777" w:rsidR="00CB685A" w:rsidRDefault="00CB685A">
      <w:r>
        <w:rPr>
          <w:b/>
        </w:rPr>
        <w:t>_______________</w:t>
      </w:r>
    </w:p>
  </w:footnote>
  <w:footnote w:type="continuationSeparator" w:id="0">
    <w:p w14:paraId="117FF3D5" w14:textId="77777777" w:rsidR="00CB685A" w:rsidRDefault="00CB685A">
      <w:r>
        <w:continuationSeparator/>
      </w:r>
    </w:p>
  </w:footnote>
  <w:footnote w:id="1">
    <w:p w14:paraId="1BE0A78B" w14:textId="6EAF0E4E" w:rsidR="00B82F37" w:rsidRPr="00B82F37" w:rsidRDefault="00B82F37">
      <w:pPr>
        <w:pStyle w:val="FootnoteText"/>
        <w:rPr>
          <w:lang w:val="fr-CH"/>
        </w:rPr>
      </w:pPr>
      <w:r>
        <w:rPr>
          <w:rStyle w:val="FootnoteReference"/>
        </w:rPr>
        <w:t>1</w:t>
      </w:r>
      <w:r>
        <w:tab/>
      </w:r>
      <w:r w:rsidRPr="00BC0BC1">
        <w:t xml:space="preserve">Voir l'élément de données A.4.b.4.d de l'Appendice </w:t>
      </w:r>
      <w:r w:rsidRPr="00BC0BC1">
        <w:rPr>
          <w:b/>
          <w:bCs/>
        </w:rPr>
        <w:t>4</w:t>
      </w:r>
      <w:r w:rsidRPr="00BC0BC1">
        <w:t>.</w:t>
      </w:r>
    </w:p>
  </w:footnote>
  <w:footnote w:id="2">
    <w:p w14:paraId="37A02330" w14:textId="718E9FE9" w:rsidR="00B82F37" w:rsidRPr="00B82F37" w:rsidRDefault="00B82F37">
      <w:pPr>
        <w:pStyle w:val="FootnoteText"/>
        <w:rPr>
          <w:lang w:val="fr-CH"/>
        </w:rPr>
      </w:pPr>
      <w:r>
        <w:rPr>
          <w:rStyle w:val="FootnoteReference"/>
        </w:rPr>
        <w:t>2</w:t>
      </w:r>
      <w:r>
        <w:tab/>
      </w:r>
      <w:r w:rsidRPr="00BC0BC1">
        <w:t>Voir l'élément de données A.4.b.4.</w:t>
      </w:r>
      <w:r>
        <w:t>f</w:t>
      </w:r>
      <w:r w:rsidRPr="00BC0BC1">
        <w:t xml:space="preserve"> de l'Appendice </w:t>
      </w:r>
      <w:r w:rsidRPr="00BC0BC1">
        <w:rPr>
          <w:b/>
          <w:bCs/>
        </w:rPr>
        <w:t>4</w:t>
      </w:r>
      <w:r w:rsidRPr="00BC0BC1">
        <w:t>.</w:t>
      </w:r>
    </w:p>
  </w:footnote>
  <w:footnote w:id="3">
    <w:p w14:paraId="4971538C" w14:textId="27FC66D8" w:rsidR="00DE7918" w:rsidRPr="00DE7918" w:rsidRDefault="00DE7918">
      <w:pPr>
        <w:pStyle w:val="FootnoteText"/>
        <w:rPr>
          <w:lang w:val="fr-CH"/>
        </w:rPr>
      </w:pPr>
      <w:r>
        <w:rPr>
          <w:rStyle w:val="FootnoteReference"/>
        </w:rPr>
        <w:t>3</w:t>
      </w:r>
      <w:r>
        <w:tab/>
      </w:r>
      <w:r w:rsidRPr="002663D1">
        <w:t xml:space="preserve">Ces dispositions ne s'appliquent pas aux systèmes à satellites non OSG dont l'orbite présente un apogée inférieur </w:t>
      </w:r>
      <w:r>
        <w:t xml:space="preserve">ou égal </w:t>
      </w:r>
      <w:r w:rsidRPr="002663D1">
        <w:t>à 2 000 km et qui utilisent des systèmes de réutilisation des fréquences comprenant au moins trois couleurs.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9CE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A7B1360" w14:textId="77777777" w:rsidR="004F1F8E" w:rsidRDefault="00225CF2" w:rsidP="00FD7AA3">
    <w:pPr>
      <w:pStyle w:val="Header"/>
    </w:pPr>
    <w:r>
      <w:t>WRC</w:t>
    </w:r>
    <w:r w:rsidR="00D3426F">
      <w:t>23</w:t>
    </w:r>
    <w:r w:rsidR="004F1F8E">
      <w:t>/</w:t>
    </w:r>
    <w:r w:rsidR="006A4B45">
      <w:t>65(Add.17)-</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9EE4"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19752C4" w14:textId="77777777" w:rsidR="004F1F8E" w:rsidRDefault="00225CF2" w:rsidP="00FD7AA3">
    <w:pPr>
      <w:pStyle w:val="Header"/>
    </w:pPr>
    <w:r>
      <w:t>WRC</w:t>
    </w:r>
    <w:r w:rsidR="00D3426F">
      <w:t>23</w:t>
    </w:r>
    <w:r w:rsidR="004F1F8E">
      <w:t>/</w:t>
    </w:r>
    <w:r w:rsidR="006A4B45">
      <w:t>65(Add.17)-</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325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96476B8" w14:textId="77777777" w:rsidR="004F1F8E" w:rsidRDefault="00225CF2" w:rsidP="00FD7AA3">
    <w:pPr>
      <w:pStyle w:val="Header"/>
    </w:pPr>
    <w:r>
      <w:t>WRC</w:t>
    </w:r>
    <w:r w:rsidR="00D3426F">
      <w:t>23</w:t>
    </w:r>
    <w:r w:rsidR="004F1F8E">
      <w:t>/</w:t>
    </w:r>
    <w:r w:rsidR="006A4B45">
      <w:t>65(Add.17)-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36975976">
    <w:abstractNumId w:val="0"/>
  </w:num>
  <w:num w:numId="2" w16cid:durableId="3237757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endotti, Coraline">
    <w15:presenceInfo w15:providerId="AD" w15:userId="S::boraline.bendotti@itu.int::abffbe77-0a65-482d-ba8f-bd3edb73f4ea"/>
  </w15:person>
  <w15:person w15:author="Frenchmfr">
    <w15:presenceInfo w15:providerId="None" w15:userId="Frenchmfr"/>
  </w15:person>
  <w15:person w15:author="Hugo Vignal">
    <w15:presenceInfo w15:providerId="Windows Live" w15:userId="1e62ffb97d15b135"/>
  </w15:person>
  <w15:person w15:author="Frenchvs">
    <w15:presenceInfo w15:providerId="None" w15:userId="Frenchvs"/>
  </w15:person>
  <w15:person w15:author="Frenchm">
    <w15:presenceInfo w15:providerId="None" w15:userId="Frenchm"/>
  </w15:person>
  <w15:person w15:author="Frenche">
    <w15:presenceInfo w15:providerId="None" w15:userId="Frenche"/>
  </w15:person>
  <w15:person w15:author="Turnbull, Karen">
    <w15:presenceInfo w15:providerId="None" w15:userId="Turnbull, Karen"/>
  </w15:person>
  <w15:person w15:author="Deturche-Nazer, Anne-Marie">
    <w15:presenceInfo w15:providerId="AD" w15:userId="S::anne-marie.deturche@itu.int::40845eb8-3c04-4326-9bb8-01038e27fbf5"/>
  </w15:person>
  <w15:person w15:author="FrenchMK">
    <w15:presenceInfo w15:providerId="None" w15:userId="French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1C0A"/>
    <w:rsid w:val="0000219F"/>
    <w:rsid w:val="00007EC7"/>
    <w:rsid w:val="00010B43"/>
    <w:rsid w:val="00016648"/>
    <w:rsid w:val="00024F91"/>
    <w:rsid w:val="0003522F"/>
    <w:rsid w:val="00063A1F"/>
    <w:rsid w:val="00074BF4"/>
    <w:rsid w:val="00080E2C"/>
    <w:rsid w:val="00081366"/>
    <w:rsid w:val="00082F69"/>
    <w:rsid w:val="000863B3"/>
    <w:rsid w:val="000A4755"/>
    <w:rsid w:val="000A55AE"/>
    <w:rsid w:val="000B2E0C"/>
    <w:rsid w:val="000B3D0C"/>
    <w:rsid w:val="000D1E4D"/>
    <w:rsid w:val="000F6932"/>
    <w:rsid w:val="001167B9"/>
    <w:rsid w:val="00117429"/>
    <w:rsid w:val="001267A0"/>
    <w:rsid w:val="0015203F"/>
    <w:rsid w:val="00160C64"/>
    <w:rsid w:val="00170B2C"/>
    <w:rsid w:val="0018169B"/>
    <w:rsid w:val="0019352B"/>
    <w:rsid w:val="001960D0"/>
    <w:rsid w:val="001A11F6"/>
    <w:rsid w:val="001B5C54"/>
    <w:rsid w:val="001F17E8"/>
    <w:rsid w:val="00204306"/>
    <w:rsid w:val="00210A7F"/>
    <w:rsid w:val="00225CF2"/>
    <w:rsid w:val="00232FD2"/>
    <w:rsid w:val="00265387"/>
    <w:rsid w:val="0026554E"/>
    <w:rsid w:val="002A4622"/>
    <w:rsid w:val="002A6F8F"/>
    <w:rsid w:val="002B17E5"/>
    <w:rsid w:val="002C0EBF"/>
    <w:rsid w:val="002C28A4"/>
    <w:rsid w:val="002C5CA5"/>
    <w:rsid w:val="002D7E0A"/>
    <w:rsid w:val="00315AFE"/>
    <w:rsid w:val="003411F6"/>
    <w:rsid w:val="003606A6"/>
    <w:rsid w:val="0036650C"/>
    <w:rsid w:val="003763E8"/>
    <w:rsid w:val="00393ACD"/>
    <w:rsid w:val="003A583E"/>
    <w:rsid w:val="003E112B"/>
    <w:rsid w:val="003E1D1C"/>
    <w:rsid w:val="003E4C26"/>
    <w:rsid w:val="003E7B05"/>
    <w:rsid w:val="003F3719"/>
    <w:rsid w:val="003F6F2D"/>
    <w:rsid w:val="004150E1"/>
    <w:rsid w:val="004523FD"/>
    <w:rsid w:val="00466211"/>
    <w:rsid w:val="00483196"/>
    <w:rsid w:val="004834A9"/>
    <w:rsid w:val="004B3C1B"/>
    <w:rsid w:val="004D01FC"/>
    <w:rsid w:val="004E28C3"/>
    <w:rsid w:val="004F1F8E"/>
    <w:rsid w:val="005126ED"/>
    <w:rsid w:val="00512A32"/>
    <w:rsid w:val="0052425A"/>
    <w:rsid w:val="005338E2"/>
    <w:rsid w:val="005343DA"/>
    <w:rsid w:val="00553A3E"/>
    <w:rsid w:val="00560874"/>
    <w:rsid w:val="00586CF2"/>
    <w:rsid w:val="005A7C75"/>
    <w:rsid w:val="005B0D4D"/>
    <w:rsid w:val="005B23E8"/>
    <w:rsid w:val="005C3768"/>
    <w:rsid w:val="005C6C3F"/>
    <w:rsid w:val="005F5FEF"/>
    <w:rsid w:val="00613635"/>
    <w:rsid w:val="0062093D"/>
    <w:rsid w:val="00637ECF"/>
    <w:rsid w:val="00647B59"/>
    <w:rsid w:val="0065759D"/>
    <w:rsid w:val="00690C7B"/>
    <w:rsid w:val="006A4B45"/>
    <w:rsid w:val="006C22D6"/>
    <w:rsid w:val="006D4724"/>
    <w:rsid w:val="006D6436"/>
    <w:rsid w:val="006F5FA2"/>
    <w:rsid w:val="0070076C"/>
    <w:rsid w:val="00701BAE"/>
    <w:rsid w:val="00716AFA"/>
    <w:rsid w:val="00721F04"/>
    <w:rsid w:val="00730E95"/>
    <w:rsid w:val="007426B9"/>
    <w:rsid w:val="00746809"/>
    <w:rsid w:val="00764342"/>
    <w:rsid w:val="00774362"/>
    <w:rsid w:val="00786598"/>
    <w:rsid w:val="00790C74"/>
    <w:rsid w:val="00795324"/>
    <w:rsid w:val="007A04E8"/>
    <w:rsid w:val="007B183D"/>
    <w:rsid w:val="007B2C34"/>
    <w:rsid w:val="007B6EEA"/>
    <w:rsid w:val="007D778A"/>
    <w:rsid w:val="007F282B"/>
    <w:rsid w:val="00806AD6"/>
    <w:rsid w:val="00811E4D"/>
    <w:rsid w:val="00830086"/>
    <w:rsid w:val="00851625"/>
    <w:rsid w:val="00863C0A"/>
    <w:rsid w:val="0088540F"/>
    <w:rsid w:val="008970ED"/>
    <w:rsid w:val="008A3120"/>
    <w:rsid w:val="008A4B97"/>
    <w:rsid w:val="008B4CD0"/>
    <w:rsid w:val="008C5B8E"/>
    <w:rsid w:val="008C5DD5"/>
    <w:rsid w:val="008C7123"/>
    <w:rsid w:val="008D283A"/>
    <w:rsid w:val="008D41BE"/>
    <w:rsid w:val="008D58D3"/>
    <w:rsid w:val="008E3BC9"/>
    <w:rsid w:val="009054CF"/>
    <w:rsid w:val="00923064"/>
    <w:rsid w:val="00930FFD"/>
    <w:rsid w:val="00936D25"/>
    <w:rsid w:val="00941EA5"/>
    <w:rsid w:val="00964700"/>
    <w:rsid w:val="00966C16"/>
    <w:rsid w:val="0098732F"/>
    <w:rsid w:val="00997F48"/>
    <w:rsid w:val="009A045F"/>
    <w:rsid w:val="009A6A2B"/>
    <w:rsid w:val="009C7E7C"/>
    <w:rsid w:val="009F361B"/>
    <w:rsid w:val="00A00473"/>
    <w:rsid w:val="00A03C9B"/>
    <w:rsid w:val="00A070C3"/>
    <w:rsid w:val="00A37105"/>
    <w:rsid w:val="00A606C3"/>
    <w:rsid w:val="00A83B09"/>
    <w:rsid w:val="00A84541"/>
    <w:rsid w:val="00A8572B"/>
    <w:rsid w:val="00AD58FC"/>
    <w:rsid w:val="00AE36A0"/>
    <w:rsid w:val="00AF4496"/>
    <w:rsid w:val="00B00294"/>
    <w:rsid w:val="00B05838"/>
    <w:rsid w:val="00B30073"/>
    <w:rsid w:val="00B3749C"/>
    <w:rsid w:val="00B44A2F"/>
    <w:rsid w:val="00B64FD0"/>
    <w:rsid w:val="00B82446"/>
    <w:rsid w:val="00B82F37"/>
    <w:rsid w:val="00B92FC5"/>
    <w:rsid w:val="00BA5BD0"/>
    <w:rsid w:val="00BB1D82"/>
    <w:rsid w:val="00BC0BC1"/>
    <w:rsid w:val="00BC217E"/>
    <w:rsid w:val="00BC2E82"/>
    <w:rsid w:val="00BD51C5"/>
    <w:rsid w:val="00BF1321"/>
    <w:rsid w:val="00BF26E7"/>
    <w:rsid w:val="00C1305F"/>
    <w:rsid w:val="00C51526"/>
    <w:rsid w:val="00C53F2E"/>
    <w:rsid w:val="00C53FCA"/>
    <w:rsid w:val="00C71DEB"/>
    <w:rsid w:val="00C76BAF"/>
    <w:rsid w:val="00C814B9"/>
    <w:rsid w:val="00C86B0F"/>
    <w:rsid w:val="00CA1CEB"/>
    <w:rsid w:val="00CA37AE"/>
    <w:rsid w:val="00CB685A"/>
    <w:rsid w:val="00CD516F"/>
    <w:rsid w:val="00CE1F29"/>
    <w:rsid w:val="00D119A7"/>
    <w:rsid w:val="00D25FBA"/>
    <w:rsid w:val="00D32B28"/>
    <w:rsid w:val="00D3426F"/>
    <w:rsid w:val="00D42954"/>
    <w:rsid w:val="00D66EAC"/>
    <w:rsid w:val="00D730DF"/>
    <w:rsid w:val="00D772F0"/>
    <w:rsid w:val="00D77BDC"/>
    <w:rsid w:val="00D85111"/>
    <w:rsid w:val="00D86ACD"/>
    <w:rsid w:val="00D87325"/>
    <w:rsid w:val="00DC3ACF"/>
    <w:rsid w:val="00DC402B"/>
    <w:rsid w:val="00DE0932"/>
    <w:rsid w:val="00DE7918"/>
    <w:rsid w:val="00DF15E8"/>
    <w:rsid w:val="00E0330A"/>
    <w:rsid w:val="00E03A27"/>
    <w:rsid w:val="00E049F1"/>
    <w:rsid w:val="00E23181"/>
    <w:rsid w:val="00E27447"/>
    <w:rsid w:val="00E37A25"/>
    <w:rsid w:val="00E472FA"/>
    <w:rsid w:val="00E537FF"/>
    <w:rsid w:val="00E60CB2"/>
    <w:rsid w:val="00E6539B"/>
    <w:rsid w:val="00E674CE"/>
    <w:rsid w:val="00E70A31"/>
    <w:rsid w:val="00E723A7"/>
    <w:rsid w:val="00E832F2"/>
    <w:rsid w:val="00EA3F38"/>
    <w:rsid w:val="00EA5AB6"/>
    <w:rsid w:val="00EC7615"/>
    <w:rsid w:val="00ED16AA"/>
    <w:rsid w:val="00ED6B8D"/>
    <w:rsid w:val="00EE3D7B"/>
    <w:rsid w:val="00EF662E"/>
    <w:rsid w:val="00F10064"/>
    <w:rsid w:val="00F148F1"/>
    <w:rsid w:val="00F23390"/>
    <w:rsid w:val="00F35DAB"/>
    <w:rsid w:val="00F65BF2"/>
    <w:rsid w:val="00F711A7"/>
    <w:rsid w:val="00F7512E"/>
    <w:rsid w:val="00FA3BBF"/>
    <w:rsid w:val="00FC41F8"/>
    <w:rsid w:val="00FD23AB"/>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1ACEAD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ui-provider">
    <w:name w:val="ui-provider"/>
    <w:basedOn w:val="DefaultParagraphFont"/>
    <w:rsid w:val="00E010F4"/>
  </w:style>
  <w:style w:type="paragraph" w:customStyle="1" w:styleId="EditorsNote">
    <w:name w:val="EditorsNote"/>
    <w:basedOn w:val="Normal"/>
    <w:qFormat/>
    <w:rsid w:val="00E010F4"/>
    <w:pPr>
      <w:spacing w:before="240" w:after="240"/>
    </w:pPr>
    <w:rPr>
      <w:i/>
      <w:iCs/>
      <w:lang w:val="en-G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92FC5"/>
    <w:rPr>
      <w:rFonts w:ascii="Times New Roman" w:hAnsi="Times New Roman"/>
      <w:sz w:val="24"/>
      <w:lang w:val="fr-FR" w:eastAsia="en-US"/>
    </w:rPr>
  </w:style>
  <w:style w:type="character" w:customStyle="1" w:styleId="TableheadChar">
    <w:name w:val="Table_head Char"/>
    <w:basedOn w:val="DefaultParagraphFont"/>
    <w:link w:val="Tablehead"/>
    <w:qFormat/>
    <w:locked/>
    <w:rsid w:val="00E0330A"/>
    <w:rPr>
      <w:rFonts w:ascii="Times New Roman" w:hAnsi="Times New Roman"/>
      <w:b/>
      <w:lang w:val="fr-FR" w:eastAsia="en-US"/>
    </w:rPr>
  </w:style>
  <w:style w:type="character" w:customStyle="1" w:styleId="TabletextChar">
    <w:name w:val="Table_text Char"/>
    <w:basedOn w:val="DefaultParagraphFont"/>
    <w:link w:val="Tabletext"/>
    <w:qFormat/>
    <w:locked/>
    <w:rsid w:val="00E0330A"/>
    <w:rPr>
      <w:rFonts w:ascii="Times New Roman" w:hAnsi="Times New Roman"/>
      <w:lang w:val="fr-FR" w:eastAsia="en-US"/>
    </w:rPr>
  </w:style>
  <w:style w:type="paragraph" w:customStyle="1" w:styleId="Notrmal">
    <w:name w:val="Notrmal"/>
    <w:basedOn w:val="Normal"/>
    <w:rsid w:val="005B23E8"/>
    <w:pPr>
      <w:keepNext/>
      <w:keepLines/>
      <w:spacing w:line="360" w:lineRule="auto"/>
      <w:jc w:val="center"/>
    </w:pPr>
  </w:style>
  <w:style w:type="paragraph" w:customStyle="1" w:styleId="enumfter12pt">
    <w:name w:val="enumfter:  12 pt"/>
    <w:basedOn w:val="enumlev1"/>
    <w:rsid w:val="006C22D6"/>
    <w:pPr>
      <w:spacing w:after="240"/>
    </w:pPr>
    <w:rPr>
      <w:lang w:eastAsia="zh-CN"/>
    </w:rPr>
  </w:style>
  <w:style w:type="character" w:styleId="CommentReference">
    <w:name w:val="annotation reference"/>
    <w:basedOn w:val="DefaultParagraphFont"/>
    <w:semiHidden/>
    <w:unhideWhenUsed/>
    <w:rsid w:val="00746809"/>
    <w:rPr>
      <w:sz w:val="16"/>
      <w:szCs w:val="16"/>
    </w:rPr>
  </w:style>
  <w:style w:type="paragraph" w:styleId="CommentText">
    <w:name w:val="annotation text"/>
    <w:basedOn w:val="Normal"/>
    <w:link w:val="CommentTextChar"/>
    <w:semiHidden/>
    <w:unhideWhenUsed/>
    <w:rsid w:val="00746809"/>
    <w:rPr>
      <w:sz w:val="20"/>
    </w:rPr>
  </w:style>
  <w:style w:type="character" w:customStyle="1" w:styleId="CommentTextChar">
    <w:name w:val="Comment Text Char"/>
    <w:basedOn w:val="DefaultParagraphFont"/>
    <w:link w:val="CommentText"/>
    <w:semiHidden/>
    <w:rsid w:val="00746809"/>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46809"/>
    <w:rPr>
      <w:b/>
      <w:bCs/>
    </w:rPr>
  </w:style>
  <w:style w:type="character" w:customStyle="1" w:styleId="CommentSubjectChar">
    <w:name w:val="Comment Subject Char"/>
    <w:basedOn w:val="CommentTextChar"/>
    <w:link w:val="CommentSubject"/>
    <w:semiHidden/>
    <w:rsid w:val="00746809"/>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footer" Target="footer6.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footer" Target="footer7.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png"/><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9.wmf"/><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image" Target="media/image8.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18.bin"/><Relationship Id="rId67" Type="http://schemas.microsoft.com/office/2011/relationships/people" Target="people.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image" Target="media/image11.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footnotes" Target="footnotes.xml"/><Relationship Id="rId31" Type="http://schemas.openxmlformats.org/officeDocument/2006/relationships/oleObject" Target="embeddings/oleObject4.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R23-WRC23-C-0065!A17!MSW-F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89515CB-D296-40B8-9917-894743F55746}">
  <ds:schemaRefs>
    <ds:schemaRef ds:uri="http://schemas.openxmlformats.org/officeDocument/2006/bibliography"/>
  </ds:schemaRefs>
</ds:datastoreItem>
</file>

<file path=customXml/itemProps3.xml><?xml version="1.0" encoding="utf-8"?>
<ds:datastoreItem xmlns:ds="http://schemas.openxmlformats.org/officeDocument/2006/customXml" ds:itemID="{AFB4BD7F-A003-48E5-AD9B-D55A7F3EA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DAFBC-AB7D-4BAD-BA3E-F401A82BAD7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0DB934D-2772-4264-B334-4FE9A75C58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24</Pages>
  <Words>8403</Words>
  <Characters>46520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R23-WRC23-C-0065!A17!MSW-F</vt:lpstr>
    </vt:vector>
  </TitlesOfParts>
  <Manager>Secrétariat général - Pool</Manager>
  <Company>Union internationale des télécommunications (UIT)</Company>
  <LinksUpToDate>false</LinksUpToDate>
  <CharactersWithSpaces>54814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R23-WRC23-C-0065!A17!MSW-F</dc:title>
  <dc:subject>Conférence mondiale des radiocommunications - 2019</dc:subject>
  <dc:creator>Documents Proposals Manager (DPM)</dc:creator>
  <cp:keywords>DPM_v2023.8.1.1_prod</cp:keywords>
  <dc:description/>
  <cp:lastModifiedBy>French</cp:lastModifiedBy>
  <cp:revision>23</cp:revision>
  <cp:lastPrinted>2003-06-05T19:34:00Z</cp:lastPrinted>
  <dcterms:created xsi:type="dcterms:W3CDTF">2023-11-15T12:30:00Z</dcterms:created>
  <dcterms:modified xsi:type="dcterms:W3CDTF">2023-11-19T10:28:00Z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