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601B5EB6" w14:textId="77777777" w:rsidTr="00752552">
        <w:trPr>
          <w:cantSplit/>
          <w:trHeight w:val="20"/>
        </w:trPr>
        <w:tc>
          <w:tcPr>
            <w:tcW w:w="1589" w:type="dxa"/>
            <w:vAlign w:val="center"/>
          </w:tcPr>
          <w:p w14:paraId="62E444C2"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60C5EAB8" wp14:editId="23CA7EF2">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A2EA3D6"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A502F06"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1128AA56" w14:textId="77777777" w:rsidR="00752552" w:rsidRPr="000D1EE4" w:rsidRDefault="00752552" w:rsidP="00752552">
            <w:pPr>
              <w:jc w:val="right"/>
              <w:rPr>
                <w:rtl/>
                <w:lang w:bidi="ar-EG"/>
              </w:rPr>
            </w:pPr>
            <w:bookmarkStart w:id="0" w:name="ditulogo"/>
            <w:bookmarkEnd w:id="0"/>
            <w:r>
              <w:rPr>
                <w:noProof/>
              </w:rPr>
              <w:drawing>
                <wp:inline distT="0" distB="0" distL="0" distR="0" wp14:anchorId="2A74C52F" wp14:editId="5CBD698C">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B86C76A" w14:textId="77777777" w:rsidTr="00752552">
        <w:trPr>
          <w:cantSplit/>
          <w:trHeight w:val="20"/>
        </w:trPr>
        <w:tc>
          <w:tcPr>
            <w:tcW w:w="6696" w:type="dxa"/>
            <w:gridSpan w:val="2"/>
            <w:tcBorders>
              <w:bottom w:val="single" w:sz="12" w:space="0" w:color="auto"/>
            </w:tcBorders>
          </w:tcPr>
          <w:p w14:paraId="150D522C" w14:textId="77777777" w:rsidR="000D1EE4" w:rsidRPr="000D1EE4" w:rsidRDefault="000D1EE4" w:rsidP="000D1EE4">
            <w:pPr>
              <w:rPr>
                <w:rtl/>
                <w:lang w:bidi="ar-EG"/>
              </w:rPr>
            </w:pPr>
          </w:p>
        </w:tc>
        <w:tc>
          <w:tcPr>
            <w:tcW w:w="2970" w:type="dxa"/>
            <w:gridSpan w:val="2"/>
            <w:tcBorders>
              <w:bottom w:val="single" w:sz="12" w:space="0" w:color="auto"/>
            </w:tcBorders>
          </w:tcPr>
          <w:p w14:paraId="3B162499" w14:textId="77777777" w:rsidR="000D1EE4" w:rsidRPr="000D1EE4" w:rsidRDefault="000D1EE4" w:rsidP="000D1EE4">
            <w:pPr>
              <w:rPr>
                <w:lang w:val="en-GB" w:bidi="ar-EG"/>
              </w:rPr>
            </w:pPr>
          </w:p>
        </w:tc>
      </w:tr>
      <w:tr w:rsidR="000D1EE4" w:rsidRPr="000D1EE4" w14:paraId="74A83E91" w14:textId="77777777" w:rsidTr="00752552">
        <w:trPr>
          <w:cantSplit/>
          <w:trHeight w:val="20"/>
        </w:trPr>
        <w:tc>
          <w:tcPr>
            <w:tcW w:w="6696" w:type="dxa"/>
            <w:gridSpan w:val="2"/>
            <w:tcBorders>
              <w:top w:val="single" w:sz="12" w:space="0" w:color="auto"/>
            </w:tcBorders>
          </w:tcPr>
          <w:p w14:paraId="5C9D126F" w14:textId="77777777" w:rsidR="000D1EE4" w:rsidRPr="000D1EE4" w:rsidRDefault="000D1EE4" w:rsidP="000D1EE4">
            <w:pPr>
              <w:rPr>
                <w:b/>
                <w:bCs/>
                <w:rtl/>
                <w:lang w:bidi="ar-EG"/>
              </w:rPr>
            </w:pPr>
          </w:p>
        </w:tc>
        <w:tc>
          <w:tcPr>
            <w:tcW w:w="2970" w:type="dxa"/>
            <w:gridSpan w:val="2"/>
            <w:tcBorders>
              <w:top w:val="single" w:sz="12" w:space="0" w:color="auto"/>
            </w:tcBorders>
          </w:tcPr>
          <w:p w14:paraId="10D91FDE" w14:textId="77777777" w:rsidR="000D1EE4" w:rsidRPr="000D1EE4" w:rsidRDefault="000D1EE4" w:rsidP="000D1EE4">
            <w:pPr>
              <w:rPr>
                <w:b/>
                <w:bCs/>
                <w:lang w:bidi="ar-EG"/>
              </w:rPr>
            </w:pPr>
          </w:p>
        </w:tc>
      </w:tr>
      <w:tr w:rsidR="000D1EE4" w:rsidRPr="000D1EE4" w14:paraId="5EBDCCA0" w14:textId="77777777" w:rsidTr="00752552">
        <w:trPr>
          <w:cantSplit/>
        </w:trPr>
        <w:tc>
          <w:tcPr>
            <w:tcW w:w="6696" w:type="dxa"/>
            <w:gridSpan w:val="2"/>
          </w:tcPr>
          <w:p w14:paraId="75754658" w14:textId="77777777" w:rsidR="000D1EE4" w:rsidRPr="00AF697C" w:rsidRDefault="00E50850" w:rsidP="000D1EE4">
            <w:pPr>
              <w:spacing w:before="60" w:after="60" w:line="260" w:lineRule="exact"/>
              <w:rPr>
                <w:rFonts w:hint="cs"/>
                <w:b/>
                <w:bCs/>
                <w:rtl/>
                <w:lang w:bidi="ar-EG"/>
              </w:rPr>
            </w:pPr>
            <w:r w:rsidRPr="00AF697C">
              <w:rPr>
                <w:b/>
                <w:bCs/>
                <w:rtl/>
                <w:lang w:bidi="ar-EG"/>
              </w:rPr>
              <w:t>الجلسة العامة</w:t>
            </w:r>
          </w:p>
        </w:tc>
        <w:tc>
          <w:tcPr>
            <w:tcW w:w="2970" w:type="dxa"/>
            <w:gridSpan w:val="2"/>
          </w:tcPr>
          <w:p w14:paraId="2F189FF8" w14:textId="2BFD84BF" w:rsidR="000D1EE4" w:rsidRPr="00AF697C" w:rsidRDefault="00E50850" w:rsidP="000D1EE4">
            <w:pPr>
              <w:spacing w:before="60" w:after="60" w:line="260" w:lineRule="exact"/>
              <w:rPr>
                <w:b/>
                <w:bCs/>
                <w:rtl/>
                <w:lang w:bidi="ar-EG"/>
              </w:rPr>
            </w:pPr>
            <w:r w:rsidRPr="00AF697C">
              <w:rPr>
                <w:rFonts w:eastAsia="SimSun"/>
                <w:b/>
                <w:bCs/>
                <w:rtl/>
                <w:lang w:bidi="ar-EG"/>
              </w:rPr>
              <w:t>الإضافة3</w:t>
            </w:r>
            <w:r w:rsidRPr="00AF697C">
              <w:rPr>
                <w:rFonts w:eastAsia="SimSun"/>
                <w:b/>
                <w:bCs/>
                <w:rtl/>
                <w:lang w:bidi="ar-EG"/>
              </w:rPr>
              <w:br/>
              <w:t xml:space="preserve">للوثيقة </w:t>
            </w:r>
            <w:r w:rsidRPr="00AF697C">
              <w:rPr>
                <w:rFonts w:eastAsia="SimSun"/>
                <w:b/>
                <w:bCs/>
              </w:rPr>
              <w:t>85(Add.24)-A</w:t>
            </w:r>
          </w:p>
        </w:tc>
      </w:tr>
      <w:tr w:rsidR="000D1EE4" w:rsidRPr="000D1EE4" w14:paraId="18F1A5AE" w14:textId="77777777" w:rsidTr="00752552">
        <w:trPr>
          <w:cantSplit/>
        </w:trPr>
        <w:tc>
          <w:tcPr>
            <w:tcW w:w="6696" w:type="dxa"/>
            <w:gridSpan w:val="2"/>
          </w:tcPr>
          <w:p w14:paraId="326006AB" w14:textId="77777777" w:rsidR="000D1EE4" w:rsidRPr="00AF697C" w:rsidRDefault="000D1EE4" w:rsidP="000D1EE4">
            <w:pPr>
              <w:spacing w:before="60" w:after="60" w:line="260" w:lineRule="exact"/>
              <w:rPr>
                <w:b/>
                <w:bCs/>
                <w:rtl/>
                <w:lang w:bidi="ar-EG"/>
              </w:rPr>
            </w:pPr>
          </w:p>
        </w:tc>
        <w:tc>
          <w:tcPr>
            <w:tcW w:w="2970" w:type="dxa"/>
            <w:gridSpan w:val="2"/>
          </w:tcPr>
          <w:p w14:paraId="28ECA138" w14:textId="77777777" w:rsidR="000D1EE4" w:rsidRPr="00AF697C" w:rsidRDefault="00E50850" w:rsidP="000D1EE4">
            <w:pPr>
              <w:spacing w:before="60" w:after="60" w:line="260" w:lineRule="exact"/>
              <w:rPr>
                <w:b/>
                <w:bCs/>
                <w:rtl/>
                <w:lang w:bidi="ar-EG"/>
              </w:rPr>
            </w:pPr>
            <w:r w:rsidRPr="00AF697C">
              <w:rPr>
                <w:rFonts w:eastAsia="SimSun"/>
                <w:b/>
                <w:bCs/>
              </w:rPr>
              <w:t>22</w:t>
            </w:r>
            <w:r w:rsidRPr="00AF697C">
              <w:rPr>
                <w:rFonts w:eastAsia="SimSun"/>
                <w:b/>
                <w:bCs/>
                <w:rtl/>
              </w:rPr>
              <w:t xml:space="preserve"> أكتوبر </w:t>
            </w:r>
            <w:r w:rsidRPr="00AF697C">
              <w:rPr>
                <w:rFonts w:eastAsia="SimSun"/>
                <w:b/>
                <w:bCs/>
              </w:rPr>
              <w:t>2023</w:t>
            </w:r>
          </w:p>
        </w:tc>
      </w:tr>
      <w:tr w:rsidR="000D1EE4" w:rsidRPr="000D1EE4" w14:paraId="7651B152" w14:textId="77777777" w:rsidTr="00752552">
        <w:trPr>
          <w:cantSplit/>
        </w:trPr>
        <w:tc>
          <w:tcPr>
            <w:tcW w:w="6696" w:type="dxa"/>
            <w:gridSpan w:val="2"/>
          </w:tcPr>
          <w:p w14:paraId="096DD0DE" w14:textId="77777777" w:rsidR="000D1EE4" w:rsidRPr="00AF697C" w:rsidRDefault="000D1EE4" w:rsidP="000D1EE4">
            <w:pPr>
              <w:spacing w:before="60" w:after="60" w:line="260" w:lineRule="exact"/>
              <w:rPr>
                <w:b/>
                <w:bCs/>
                <w:rtl/>
                <w:lang w:bidi="ar-EG"/>
              </w:rPr>
            </w:pPr>
          </w:p>
        </w:tc>
        <w:tc>
          <w:tcPr>
            <w:tcW w:w="2970" w:type="dxa"/>
            <w:gridSpan w:val="2"/>
          </w:tcPr>
          <w:p w14:paraId="54F28128" w14:textId="77777777" w:rsidR="000D1EE4" w:rsidRPr="00AF697C" w:rsidRDefault="00E50850" w:rsidP="000D1EE4">
            <w:pPr>
              <w:spacing w:before="60" w:after="60" w:line="260" w:lineRule="exact"/>
              <w:rPr>
                <w:b/>
                <w:bCs/>
                <w:lang w:bidi="ar-EG"/>
              </w:rPr>
            </w:pPr>
            <w:r w:rsidRPr="00AF697C">
              <w:rPr>
                <w:b/>
                <w:bCs/>
                <w:rtl/>
                <w:lang w:bidi="ar-EG"/>
              </w:rPr>
              <w:t>الأصل: بالروسية</w:t>
            </w:r>
          </w:p>
        </w:tc>
      </w:tr>
      <w:tr w:rsidR="000D1EE4" w:rsidRPr="000D1EE4" w14:paraId="78E9C15D" w14:textId="77777777" w:rsidTr="00752552">
        <w:trPr>
          <w:cantSplit/>
        </w:trPr>
        <w:tc>
          <w:tcPr>
            <w:tcW w:w="9666" w:type="dxa"/>
            <w:gridSpan w:val="4"/>
          </w:tcPr>
          <w:p w14:paraId="370C962B" w14:textId="77777777" w:rsidR="000D1EE4" w:rsidRPr="000D1EE4" w:rsidRDefault="000D1EE4" w:rsidP="000D1EE4">
            <w:pPr>
              <w:rPr>
                <w:b/>
                <w:bCs/>
                <w:lang w:bidi="ar-EG"/>
              </w:rPr>
            </w:pPr>
          </w:p>
        </w:tc>
      </w:tr>
      <w:tr w:rsidR="000D1EE4" w:rsidRPr="000D1EE4" w14:paraId="76752C7A" w14:textId="77777777" w:rsidTr="00752552">
        <w:trPr>
          <w:cantSplit/>
        </w:trPr>
        <w:tc>
          <w:tcPr>
            <w:tcW w:w="9666" w:type="dxa"/>
            <w:gridSpan w:val="4"/>
          </w:tcPr>
          <w:p w14:paraId="3AAC1382" w14:textId="77777777" w:rsidR="000D1EE4" w:rsidRPr="000D1EE4" w:rsidRDefault="000D1EE4" w:rsidP="000D1EE4">
            <w:pPr>
              <w:pStyle w:val="Source"/>
              <w:rPr>
                <w:rtl/>
                <w:lang w:bidi="ar-SA"/>
              </w:rPr>
            </w:pPr>
            <w:r w:rsidRPr="000D1EE4">
              <w:rPr>
                <w:rtl/>
              </w:rPr>
              <w:t>مقترحات مشتركة مقدمة من الكومنولث الإقليمي في مجال الاتصالات</w:t>
            </w:r>
          </w:p>
        </w:tc>
      </w:tr>
      <w:tr w:rsidR="000D1EE4" w:rsidRPr="000D1EE4" w14:paraId="71B23A1C" w14:textId="77777777" w:rsidTr="00752552">
        <w:trPr>
          <w:cantSplit/>
        </w:trPr>
        <w:tc>
          <w:tcPr>
            <w:tcW w:w="9666" w:type="dxa"/>
            <w:gridSpan w:val="4"/>
          </w:tcPr>
          <w:p w14:paraId="083844C0" w14:textId="20177534" w:rsidR="000D1EE4" w:rsidRPr="000D1EE4" w:rsidRDefault="00270FD4" w:rsidP="000D1EE4">
            <w:pPr>
              <w:pStyle w:val="Title1"/>
              <w:rPr>
                <w:rtl/>
                <w:lang w:bidi="ar-SY"/>
              </w:rPr>
            </w:pPr>
            <w:r>
              <w:rPr>
                <w:rFonts w:hint="cs"/>
                <w:rtl/>
              </w:rPr>
              <w:t>مقترحات بشأن أعمال المؤتمر</w:t>
            </w:r>
          </w:p>
        </w:tc>
      </w:tr>
      <w:tr w:rsidR="000D1EE4" w:rsidRPr="000D1EE4" w14:paraId="1DB306C2" w14:textId="77777777" w:rsidTr="00752552">
        <w:trPr>
          <w:cantSplit/>
        </w:trPr>
        <w:tc>
          <w:tcPr>
            <w:tcW w:w="9666" w:type="dxa"/>
            <w:gridSpan w:val="4"/>
          </w:tcPr>
          <w:p w14:paraId="5D6C457F" w14:textId="77777777" w:rsidR="000D1EE4" w:rsidRPr="000D1EE4" w:rsidRDefault="000D1EE4" w:rsidP="000D1EE4">
            <w:pPr>
              <w:pStyle w:val="Title2"/>
              <w:rPr>
                <w:rtl/>
              </w:rPr>
            </w:pPr>
          </w:p>
        </w:tc>
      </w:tr>
      <w:tr w:rsidR="00E50850" w:rsidRPr="000D1EE4" w14:paraId="27DB184D" w14:textId="77777777" w:rsidTr="00752552">
        <w:trPr>
          <w:cantSplit/>
        </w:trPr>
        <w:tc>
          <w:tcPr>
            <w:tcW w:w="9666" w:type="dxa"/>
            <w:gridSpan w:val="4"/>
          </w:tcPr>
          <w:p w14:paraId="78171059" w14:textId="73B21CED" w:rsidR="00E50850" w:rsidRPr="000D1EE4" w:rsidRDefault="00E50850" w:rsidP="00E50850">
            <w:pPr>
              <w:pStyle w:val="Agendaitem"/>
              <w:rPr>
                <w:rtl/>
                <w:lang w:bidi="ar-SY"/>
              </w:rPr>
            </w:pPr>
            <w:r>
              <w:rPr>
                <w:rtl/>
              </w:rPr>
              <w:t>‎‎‎‎‎‎‎‎‎‎‎‎بند جدول الأعمال</w:t>
            </w:r>
            <w:r w:rsidR="00E374FE">
              <w:rPr>
                <w:rFonts w:hint="cs"/>
                <w:rtl/>
              </w:rPr>
              <w:t>1.9(1.9-</w:t>
            </w:r>
            <w:r w:rsidR="005D4CFC">
              <w:rPr>
                <w:rFonts w:hint="cs"/>
                <w:szCs w:val="22"/>
                <w:rtl/>
              </w:rPr>
              <w:t>ج</w:t>
            </w:r>
            <w:r w:rsidR="00E374FE">
              <w:rPr>
                <w:rFonts w:hint="cs"/>
                <w:rtl/>
              </w:rPr>
              <w:t>)</w:t>
            </w:r>
          </w:p>
        </w:tc>
      </w:tr>
    </w:tbl>
    <w:p w14:paraId="01503C17" w14:textId="1B996C79" w:rsidR="000D3E89" w:rsidRPr="00E1259A" w:rsidRDefault="003201F7" w:rsidP="0047502D">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5C4C5BA4" w14:textId="6F4F5BD1" w:rsidR="000D3E89" w:rsidRPr="0047502D" w:rsidRDefault="003201F7" w:rsidP="0047502D">
      <w:pPr>
        <w:spacing w:line="180" w:lineRule="auto"/>
        <w:rPr>
          <w:rtl/>
        </w:rPr>
      </w:pPr>
      <w:r w:rsidRPr="0035641C">
        <w:t>1.9</w:t>
      </w:r>
      <w:r w:rsidRPr="0035641C">
        <w:rPr>
          <w:rFonts w:hint="cs"/>
          <w:rtl/>
        </w:rPr>
        <w:tab/>
      </w:r>
      <w:r w:rsidRPr="00FE2CFF">
        <w:rPr>
          <w:rFonts w:hint="cs"/>
          <w:rtl/>
        </w:rPr>
        <w:t xml:space="preserve">بشأن أنشطة قطاع الاتصالات الراديوية بالاتحاد منذ المؤتمر العالمي للاتصالات الراديوية لعام </w:t>
      </w:r>
      <w:r w:rsidRPr="00FE2CFF">
        <w:t>2019</w:t>
      </w:r>
      <w:r w:rsidRPr="00FE2CFF">
        <w:rPr>
          <w:rFonts w:hint="cs"/>
          <w:rtl/>
        </w:rPr>
        <w:t>:</w:t>
      </w:r>
    </w:p>
    <w:p w14:paraId="78647885" w14:textId="660B6BCA" w:rsidR="000D3E89" w:rsidRPr="00126222" w:rsidRDefault="003201F7" w:rsidP="00E374FE">
      <w:pPr>
        <w:rPr>
          <w:rtl/>
          <w:lang w:bidi="ar-EG"/>
        </w:rPr>
      </w:pPr>
      <w:r w:rsidRPr="00126222">
        <w:rPr>
          <w:rtl/>
        </w:rPr>
        <w:t>(1.9-</w:t>
      </w:r>
      <w:r w:rsidR="005D4CFC">
        <w:rPr>
          <w:rFonts w:hint="cs"/>
          <w:rtl/>
        </w:rPr>
        <w:t>ج</w:t>
      </w:r>
      <w:r w:rsidRPr="00126222">
        <w:rPr>
          <w:rtl/>
        </w:rPr>
        <w:t>)</w:t>
      </w:r>
      <w:r w:rsidRPr="00126222">
        <w:rPr>
          <w:rtl/>
        </w:rPr>
        <w:tab/>
      </w:r>
      <w:r w:rsidRPr="00126222">
        <w:rPr>
          <w:rtl/>
          <w:lang w:val="es-ES"/>
        </w:rPr>
        <w:t xml:space="preserve">دراسة استعمال أنظمة الاتصالات المتنقلة الدولية من أجل النطاق العريض اللاسلكي الثابت في نطاقات التردد الموزعة على أساس أولي للخدمات الثابتة، وفقاً للقرار </w:t>
      </w:r>
      <w:r w:rsidRPr="00126222">
        <w:rPr>
          <w:b/>
          <w:bCs/>
          <w:lang w:val="en-GB"/>
        </w:rPr>
        <w:t>175 (WRC-19)</w:t>
      </w:r>
      <w:r w:rsidRPr="00126222">
        <w:rPr>
          <w:rtl/>
          <w:lang w:val="es-ES"/>
        </w:rPr>
        <w:t>؛</w:t>
      </w:r>
    </w:p>
    <w:p w14:paraId="111CB9B9" w14:textId="43D8899D" w:rsidR="000D3E89" w:rsidRPr="00763B8A" w:rsidRDefault="003201F7" w:rsidP="00763B8A">
      <w:pPr>
        <w:rPr>
          <w:position w:val="2"/>
          <w:rtl/>
        </w:rPr>
      </w:pPr>
      <w:r w:rsidRPr="00126222">
        <w:rPr>
          <w:position w:val="2"/>
          <w:rtl/>
        </w:rPr>
        <w:t>القرار</w:t>
      </w:r>
      <w:r w:rsidRPr="00D72812">
        <w:rPr>
          <w:rFonts w:hint="cs"/>
          <w:position w:val="2"/>
          <w:rtl/>
        </w:rPr>
        <w:t xml:space="preserve"> </w:t>
      </w:r>
      <w:r w:rsidRPr="00D72812">
        <w:rPr>
          <w:b/>
          <w:position w:val="2"/>
        </w:rPr>
        <w:t>175 (WRC</w:t>
      </w:r>
      <w:r w:rsidRPr="00D72812">
        <w:rPr>
          <w:b/>
          <w:position w:val="2"/>
        </w:rPr>
        <w:noBreakHyphen/>
        <w:t>19)</w:t>
      </w:r>
      <w:r w:rsidR="00763B8A">
        <w:rPr>
          <w:rFonts w:hint="cs"/>
          <w:b/>
          <w:position w:val="2"/>
          <w:rtl/>
        </w:rPr>
        <w:t xml:space="preserve"> - </w:t>
      </w:r>
      <w:r w:rsidRPr="00D72812">
        <w:rPr>
          <w:rFonts w:cs="Times New Roman" w:hint="cs"/>
          <w:position w:val="2"/>
          <w:rtl/>
        </w:rPr>
        <w:t>ا</w:t>
      </w:r>
      <w:r w:rsidRPr="00D72812">
        <w:rPr>
          <w:rFonts w:hint="cs"/>
          <w:position w:val="2"/>
          <w:rtl/>
        </w:rPr>
        <w:t>ستعمال أنظمة الاتصالات المتنقلة الدولية للنطاق العريض اللاسلكي الثابت في نطاقات التردد الموزعة على أساس أولي للخدمة الثابتة</w:t>
      </w:r>
    </w:p>
    <w:p w14:paraId="160DB6E4" w14:textId="72FF285D" w:rsidR="00417E14" w:rsidRDefault="00763B8A" w:rsidP="00763B8A">
      <w:pPr>
        <w:pStyle w:val="Headingb"/>
        <w:rPr>
          <w:rtl/>
        </w:rPr>
      </w:pPr>
      <w:r>
        <w:rPr>
          <w:rFonts w:hint="cs"/>
          <w:rtl/>
        </w:rPr>
        <w:t>مقدمة</w:t>
      </w:r>
    </w:p>
    <w:p w14:paraId="272E03A6" w14:textId="5FEDD868" w:rsidR="00B24B17" w:rsidRDefault="006E40AC" w:rsidP="004351B3">
      <w:pPr>
        <w:rPr>
          <w:lang w:bidi="ar-SY"/>
        </w:rPr>
      </w:pPr>
      <w:r>
        <w:rPr>
          <w:rFonts w:hint="cs"/>
          <w:rtl/>
        </w:rPr>
        <w:t xml:space="preserve">يدعو القرار </w:t>
      </w:r>
      <w:r w:rsidRPr="00126222">
        <w:rPr>
          <w:b/>
          <w:bCs/>
          <w:lang w:val="en-GB"/>
        </w:rPr>
        <w:t>175 (WRC-19)</w:t>
      </w:r>
      <w:r>
        <w:rPr>
          <w:rFonts w:hint="cs"/>
          <w:rtl/>
        </w:rPr>
        <w:t xml:space="preserve"> قطاع الاتصالات الراديوية بالاتحاد </w:t>
      </w:r>
      <w:r>
        <w:t>(ITU-R)</w:t>
      </w:r>
      <w:r>
        <w:rPr>
          <w:rFonts w:hint="cs"/>
          <w:rtl/>
        </w:rPr>
        <w:t xml:space="preserve"> </w:t>
      </w:r>
      <w:r w:rsidR="00763B8A" w:rsidRPr="00FE2CFF">
        <w:rPr>
          <w:rFonts w:hint="cs"/>
          <w:rtl/>
          <w:lang w:bidi="ar-SY"/>
        </w:rPr>
        <w:t>إلى إجراء أي دراسات ضرورية بشأن استعمال أنظمة الاتصالات المتنقلة الدولية من أجل النطاق العريض اللاسلكي الثابت في</w:t>
      </w:r>
      <w:r w:rsidR="00763B8A" w:rsidRPr="00FE2CFF">
        <w:rPr>
          <w:rFonts w:hint="eastAsia"/>
          <w:rtl/>
          <w:lang w:bidi="ar-SY"/>
        </w:rPr>
        <w:t> </w:t>
      </w:r>
      <w:r w:rsidR="00763B8A" w:rsidRPr="00FE2CFF">
        <w:rPr>
          <w:rFonts w:hint="cs"/>
          <w:rtl/>
          <w:lang w:bidi="ar-SY"/>
        </w:rPr>
        <w:t>نطاقات التردد الموزعة على أساس أولي للخدمة الثابتة، مع مراعاة دراسات قطاع الاتصالات الراديوية وكتيباته وتوصياته وتقاريره ذات الصلة،</w:t>
      </w:r>
      <w:r w:rsidR="00FD3F24">
        <w:rPr>
          <w:rFonts w:hint="cs"/>
          <w:rtl/>
          <w:lang w:bidi="ar-SY"/>
        </w:rPr>
        <w:t xml:space="preserve"> ويكلف مدير مكتب الاتصالات الراديوية برفع تقرير إلى المؤتمر العالمي للاتصالات الراديوية لعام 2023 </w:t>
      </w:r>
      <w:r w:rsidR="00FD3F24">
        <w:rPr>
          <w:lang w:bidi="ar-SY"/>
        </w:rPr>
        <w:t>(</w:t>
      </w:r>
      <w:r w:rsidR="00FD3F24">
        <w:rPr>
          <w:lang w:bidi="ar-EG"/>
        </w:rPr>
        <w:t>WRC-23</w:t>
      </w:r>
      <w:r w:rsidR="00FD3F24">
        <w:t>)</w:t>
      </w:r>
      <w:r w:rsidR="00FD3F24">
        <w:rPr>
          <w:rFonts w:hint="cs"/>
          <w:rtl/>
          <w:lang w:bidi="ar-SY"/>
        </w:rPr>
        <w:t xml:space="preserve"> بشأن نتائج هذه الدراسات.</w:t>
      </w:r>
    </w:p>
    <w:p w14:paraId="2B4EC156" w14:textId="78C6E4EE" w:rsidR="00C45930" w:rsidRDefault="00FD3F24" w:rsidP="00E56BD6">
      <w:pPr>
        <w:rPr>
          <w:rtl/>
          <w:lang w:bidi="ar-EG"/>
        </w:rPr>
      </w:pPr>
      <w:r>
        <w:rPr>
          <w:rFonts w:hint="cs"/>
          <w:rtl/>
          <w:lang w:bidi="ar-EG"/>
        </w:rPr>
        <w:t xml:space="preserve">ولا يتضمن القرار دعوة لقطاع الاتصالات الراديوية إلى إجراء دراسات بشأن التعايش والتوافق مع الخدمات الأخرى في سياق استعمال الاتصالات المتنقلة الدولية في نطاقات التردد </w:t>
      </w:r>
      <w:r w:rsidR="00503CC2">
        <w:rPr>
          <w:rFonts w:hint="cs"/>
          <w:rtl/>
          <w:lang w:bidi="ar-EG"/>
        </w:rPr>
        <w:t xml:space="preserve">المحددة </w:t>
      </w:r>
      <w:r>
        <w:rPr>
          <w:rFonts w:hint="cs"/>
          <w:rtl/>
          <w:lang w:bidi="ar-EG"/>
        </w:rPr>
        <w:t>الموزعة للخدمة الثابتة</w:t>
      </w:r>
      <w:r w:rsidR="00763B8A">
        <w:rPr>
          <w:rFonts w:hint="cs"/>
          <w:rtl/>
          <w:lang w:bidi="ar-EG"/>
        </w:rPr>
        <w:t>.</w:t>
      </w:r>
    </w:p>
    <w:p w14:paraId="3669B406" w14:textId="372676DC" w:rsidR="00860D1F" w:rsidRPr="00D6169F" w:rsidRDefault="00FD3F24" w:rsidP="00860D1F">
      <w:pPr>
        <w:rPr>
          <w:spacing w:val="-4"/>
          <w:rtl/>
        </w:rPr>
      </w:pPr>
      <w:r w:rsidRPr="00D6169F">
        <w:rPr>
          <w:rFonts w:hint="cs"/>
          <w:spacing w:val="-4"/>
          <w:rtl/>
          <w:lang w:bidi="ar-EG"/>
        </w:rPr>
        <w:t xml:space="preserve">ووفقاً لتقرير الدورة الأولى للاجتماع التحضيري للمؤتمر </w:t>
      </w:r>
      <w:r w:rsidRPr="00D6169F">
        <w:rPr>
          <w:spacing w:val="-4"/>
          <w:lang w:bidi="ar-EG"/>
        </w:rPr>
        <w:t>WRC-23</w:t>
      </w:r>
      <w:r w:rsidRPr="00D6169F">
        <w:rPr>
          <w:rFonts w:hint="cs"/>
          <w:spacing w:val="-4"/>
          <w:rtl/>
        </w:rPr>
        <w:t xml:space="preserve"> بشأن إعداد مش</w:t>
      </w:r>
      <w:r w:rsidR="00FD06B4" w:rsidRPr="00D6169F">
        <w:rPr>
          <w:rFonts w:hint="cs"/>
          <w:spacing w:val="-4"/>
          <w:rtl/>
        </w:rPr>
        <w:t>ا</w:t>
      </w:r>
      <w:r w:rsidRPr="00D6169F">
        <w:rPr>
          <w:rFonts w:hint="cs"/>
          <w:spacing w:val="-4"/>
          <w:rtl/>
        </w:rPr>
        <w:t>ر</w:t>
      </w:r>
      <w:r w:rsidR="00FD06B4" w:rsidRPr="00D6169F">
        <w:rPr>
          <w:rFonts w:hint="cs"/>
          <w:spacing w:val="-4"/>
          <w:rtl/>
        </w:rPr>
        <w:t>ي</w:t>
      </w:r>
      <w:r w:rsidRPr="00D6169F">
        <w:rPr>
          <w:rFonts w:hint="cs"/>
          <w:spacing w:val="-4"/>
          <w:rtl/>
        </w:rPr>
        <w:t xml:space="preserve">ع </w:t>
      </w:r>
      <w:r w:rsidR="00FD06B4" w:rsidRPr="00D6169F">
        <w:rPr>
          <w:rFonts w:hint="cs"/>
          <w:spacing w:val="-4"/>
          <w:rtl/>
        </w:rPr>
        <w:t xml:space="preserve">نصوص </w:t>
      </w:r>
      <w:r w:rsidRPr="00D6169F">
        <w:rPr>
          <w:rFonts w:hint="cs"/>
          <w:spacing w:val="-4"/>
          <w:rtl/>
        </w:rPr>
        <w:t xml:space="preserve">تقرير الاجتماع التحضيري </w:t>
      </w:r>
      <w:r w:rsidR="00FD06B4" w:rsidRPr="00D6169F">
        <w:rPr>
          <w:rFonts w:hint="cs"/>
          <w:spacing w:val="-4"/>
          <w:rtl/>
        </w:rPr>
        <w:t xml:space="preserve">المتعلقة بمواضيع البند 1.9 من جدول أعمال المؤتمر </w:t>
      </w:r>
      <w:r w:rsidR="00FD06B4" w:rsidRPr="00D6169F">
        <w:rPr>
          <w:spacing w:val="-4"/>
        </w:rPr>
        <w:t>WRC-23</w:t>
      </w:r>
      <w:r w:rsidR="00FD06B4" w:rsidRPr="00D6169F">
        <w:rPr>
          <w:rFonts w:hint="cs"/>
          <w:spacing w:val="-4"/>
          <w:rtl/>
        </w:rPr>
        <w:t xml:space="preserve">، لم يكن من المطلوب أن يتضمن مشروع النص المتعلق بالموضوع </w:t>
      </w:r>
      <w:r w:rsidR="005D4CFC">
        <w:rPr>
          <w:rFonts w:hint="cs"/>
          <w:spacing w:val="-4"/>
          <w:rtl/>
        </w:rPr>
        <w:t>ج)</w:t>
      </w:r>
      <w:r w:rsidR="00FD06B4" w:rsidRPr="00D6169F">
        <w:rPr>
          <w:rFonts w:hint="cs"/>
          <w:spacing w:val="-4"/>
          <w:rtl/>
        </w:rPr>
        <w:t xml:space="preserve"> أساليب للوفاء ببند </w:t>
      </w:r>
      <w:r w:rsidR="00FE305E" w:rsidRPr="00D6169F">
        <w:rPr>
          <w:rFonts w:hint="cs"/>
          <w:spacing w:val="-4"/>
          <w:rtl/>
        </w:rPr>
        <w:t>جدول الأعمال أو الاعتبارات التنظيمية أو الإجرائية. وهذا يعني أن</w:t>
      </w:r>
      <w:r w:rsidR="004A428C" w:rsidRPr="00D6169F">
        <w:rPr>
          <w:rFonts w:hint="cs"/>
          <w:spacing w:val="-4"/>
          <w:rtl/>
        </w:rPr>
        <w:t xml:space="preserve">ه لا يُعتزم أن يؤدي الموضوع </w:t>
      </w:r>
      <w:r w:rsidR="005D4CFC">
        <w:rPr>
          <w:rFonts w:hint="cs"/>
          <w:spacing w:val="-4"/>
          <w:rtl/>
        </w:rPr>
        <w:t>ج)</w:t>
      </w:r>
      <w:r w:rsidR="004A428C" w:rsidRPr="00D6169F">
        <w:rPr>
          <w:rFonts w:hint="cs"/>
          <w:spacing w:val="-4"/>
          <w:rtl/>
        </w:rPr>
        <w:t xml:space="preserve"> </w:t>
      </w:r>
      <w:r w:rsidR="00ED6A09" w:rsidRPr="00D6169F">
        <w:rPr>
          <w:rFonts w:hint="cs"/>
          <w:spacing w:val="-4"/>
          <w:rtl/>
        </w:rPr>
        <w:t>في إطار</w:t>
      </w:r>
      <w:r w:rsidR="004A428C" w:rsidRPr="00D6169F">
        <w:rPr>
          <w:rFonts w:hint="cs"/>
          <w:spacing w:val="-4"/>
          <w:rtl/>
        </w:rPr>
        <w:t xml:space="preserve"> البند 1.9 من جدول أعمال المؤتمر </w:t>
      </w:r>
      <w:r w:rsidR="004A428C" w:rsidRPr="00D6169F">
        <w:rPr>
          <w:spacing w:val="-4"/>
        </w:rPr>
        <w:t>WRC-23</w:t>
      </w:r>
      <w:r w:rsidR="004A428C" w:rsidRPr="00D6169F">
        <w:rPr>
          <w:rFonts w:hint="cs"/>
          <w:spacing w:val="-4"/>
          <w:rtl/>
        </w:rPr>
        <w:t xml:space="preserve"> إلى </w:t>
      </w:r>
      <w:r w:rsidR="002D6F45" w:rsidRPr="00D6169F">
        <w:rPr>
          <w:rFonts w:hint="cs"/>
          <w:spacing w:val="-4"/>
          <w:rtl/>
        </w:rPr>
        <w:t>إجراء</w:t>
      </w:r>
      <w:r w:rsidR="004A428C" w:rsidRPr="00D6169F">
        <w:rPr>
          <w:rFonts w:hint="cs"/>
          <w:spacing w:val="-4"/>
          <w:rtl/>
        </w:rPr>
        <w:t xml:space="preserve"> أي </w:t>
      </w:r>
      <w:r w:rsidR="002D6F45" w:rsidRPr="00D6169F">
        <w:rPr>
          <w:rFonts w:hint="cs"/>
          <w:spacing w:val="-4"/>
          <w:rtl/>
        </w:rPr>
        <w:t>تغييرات في</w:t>
      </w:r>
      <w:r w:rsidR="004A428C" w:rsidRPr="00D6169F">
        <w:rPr>
          <w:rFonts w:hint="cs"/>
          <w:spacing w:val="-4"/>
          <w:rtl/>
        </w:rPr>
        <w:t xml:space="preserve"> لوائح الراديو </w:t>
      </w:r>
      <w:r w:rsidR="002D6F45" w:rsidRPr="00D6169F">
        <w:rPr>
          <w:spacing w:val="-4"/>
        </w:rPr>
        <w:t>(RR)</w:t>
      </w:r>
      <w:r w:rsidR="004A428C" w:rsidRPr="00D6169F">
        <w:rPr>
          <w:rFonts w:hint="cs"/>
          <w:spacing w:val="-4"/>
          <w:rtl/>
        </w:rPr>
        <w:t xml:space="preserve">، أو أن الوفاء بالموضوع </w:t>
      </w:r>
      <w:r w:rsidR="005D4CFC">
        <w:rPr>
          <w:rFonts w:hint="cs"/>
          <w:spacing w:val="-4"/>
          <w:rtl/>
        </w:rPr>
        <w:t>ج)</w:t>
      </w:r>
      <w:r w:rsidR="004A428C" w:rsidRPr="00D6169F">
        <w:rPr>
          <w:rFonts w:hint="cs"/>
          <w:spacing w:val="-4"/>
          <w:rtl/>
        </w:rPr>
        <w:t xml:space="preserve"> </w:t>
      </w:r>
      <w:r w:rsidR="00ED6A09" w:rsidRPr="00D6169F">
        <w:rPr>
          <w:rFonts w:hint="cs"/>
          <w:spacing w:val="-4"/>
          <w:rtl/>
        </w:rPr>
        <w:t>ل</w:t>
      </w:r>
      <w:r w:rsidR="004A428C" w:rsidRPr="00D6169F">
        <w:rPr>
          <w:rFonts w:hint="cs"/>
          <w:spacing w:val="-4"/>
          <w:rtl/>
        </w:rPr>
        <w:t xml:space="preserve">لبند 1.9 من جدول الأعمال </w:t>
      </w:r>
      <w:r w:rsidR="00ED6A09" w:rsidRPr="00D6169F">
        <w:rPr>
          <w:rFonts w:hint="cs"/>
          <w:spacing w:val="-4"/>
          <w:rtl/>
        </w:rPr>
        <w:t>سيتجاوز</w:t>
      </w:r>
      <w:r w:rsidR="004A428C" w:rsidRPr="00D6169F">
        <w:rPr>
          <w:rFonts w:hint="cs"/>
          <w:spacing w:val="-4"/>
          <w:rtl/>
        </w:rPr>
        <w:t xml:space="preserve"> </w:t>
      </w:r>
      <w:r w:rsidR="00ED6A09" w:rsidRPr="00D6169F">
        <w:rPr>
          <w:rFonts w:hint="cs"/>
          <w:spacing w:val="-4"/>
          <w:rtl/>
        </w:rPr>
        <w:t xml:space="preserve">إدراج </w:t>
      </w:r>
      <w:r w:rsidR="004A428C" w:rsidRPr="00D6169F">
        <w:rPr>
          <w:rFonts w:hint="cs"/>
          <w:spacing w:val="-4"/>
          <w:rtl/>
        </w:rPr>
        <w:t>استنتاج</w:t>
      </w:r>
      <w:r w:rsidR="00ED6A09" w:rsidRPr="00D6169F">
        <w:rPr>
          <w:rFonts w:hint="cs"/>
          <w:spacing w:val="-4"/>
          <w:rtl/>
        </w:rPr>
        <w:t xml:space="preserve"> </w:t>
      </w:r>
      <w:r w:rsidR="004A428C" w:rsidRPr="00D6169F">
        <w:rPr>
          <w:rFonts w:hint="cs"/>
          <w:spacing w:val="-4"/>
          <w:rtl/>
        </w:rPr>
        <w:t>في تقرير الاجتماع التحضيري.</w:t>
      </w:r>
    </w:p>
    <w:p w14:paraId="102C2525" w14:textId="483AE541" w:rsidR="00860D1F" w:rsidRPr="00774585" w:rsidRDefault="00774585" w:rsidP="00860D1F">
      <w:pPr>
        <w:rPr>
          <w:rtl/>
        </w:rPr>
      </w:pPr>
      <w:r>
        <w:rPr>
          <w:rFonts w:hint="cs"/>
          <w:rtl/>
          <w:lang w:bidi="ar-EG"/>
        </w:rPr>
        <w:lastRenderedPageBreak/>
        <w:t>وخلال</w:t>
      </w:r>
      <w:r w:rsidR="004A428C">
        <w:rPr>
          <w:rFonts w:hint="cs"/>
          <w:rtl/>
          <w:lang w:bidi="ar-EG"/>
        </w:rPr>
        <w:t xml:space="preserve"> المناقشات </w:t>
      </w:r>
      <w:r>
        <w:rPr>
          <w:rFonts w:hint="cs"/>
          <w:rtl/>
          <w:lang w:bidi="ar-EG"/>
        </w:rPr>
        <w:t xml:space="preserve">التي أجريت بشأن الموضوع </w:t>
      </w:r>
      <w:r w:rsidR="005D4CFC">
        <w:rPr>
          <w:rFonts w:hint="cs"/>
          <w:rtl/>
          <w:lang w:val="fr-CH" w:bidi="ar-EG"/>
        </w:rPr>
        <w:t>ج)</w:t>
      </w:r>
      <w:r>
        <w:rPr>
          <w:rFonts w:hint="cs"/>
          <w:rtl/>
          <w:lang w:bidi="ar-EG"/>
        </w:rPr>
        <w:t xml:space="preserve"> في إطار فرقتي العمل </w:t>
      </w:r>
      <w:r>
        <w:rPr>
          <w:lang w:bidi="ar-EG"/>
        </w:rPr>
        <w:t>5A</w:t>
      </w:r>
      <w:r>
        <w:rPr>
          <w:rFonts w:hint="cs"/>
          <w:rtl/>
        </w:rPr>
        <w:t xml:space="preserve"> و</w:t>
      </w:r>
      <w:r>
        <w:t>5C</w:t>
      </w:r>
      <w:r>
        <w:rPr>
          <w:rFonts w:hint="cs"/>
          <w:rtl/>
        </w:rPr>
        <w:t xml:space="preserve"> </w:t>
      </w:r>
      <w:r>
        <w:rPr>
          <w:rFonts w:hint="cs"/>
          <w:rtl/>
          <w:lang w:bidi="ar-EG"/>
        </w:rPr>
        <w:t>لقطاع الاتصالات الراديوية، تحدد أن الغرض من الدراسات يتعلق باستعمال تكنولوجيات الاتصالات المتنقلة الدولية من أجل النطاق العريض اللاسلكي الثابت في الخدمة الثابتة، وليس نشر أنظمة النطاق العريض المتنقل في نطاقات تردد الخدمة الثابتة.</w:t>
      </w:r>
    </w:p>
    <w:p w14:paraId="0899C38D" w14:textId="13C7A1F3" w:rsidR="00860D1F" w:rsidRDefault="00774585" w:rsidP="00860D1F">
      <w:pPr>
        <w:rPr>
          <w:rtl/>
          <w:lang w:bidi="ar-EG"/>
        </w:rPr>
      </w:pPr>
      <w:r>
        <w:rPr>
          <w:rFonts w:hint="cs"/>
          <w:rtl/>
          <w:lang w:bidi="ar-EG"/>
        </w:rPr>
        <w:t xml:space="preserve">ومع </w:t>
      </w:r>
      <w:r w:rsidR="00503CC2">
        <w:rPr>
          <w:rFonts w:hint="cs"/>
          <w:rtl/>
          <w:lang w:bidi="ar-EG"/>
        </w:rPr>
        <w:t>مراعاة</w:t>
      </w:r>
      <w:r>
        <w:rPr>
          <w:rFonts w:hint="cs"/>
          <w:rtl/>
          <w:lang w:bidi="ar-EG"/>
        </w:rPr>
        <w:t xml:space="preserve"> نتائج أعمال قطاع الاتصالات الراديوية، ترى إدارات الكومنولث الإقليمي في مجال الاتصالات أن أحكام لوائح الراديو </w:t>
      </w:r>
      <w:r w:rsidR="00ED6A09">
        <w:rPr>
          <w:rFonts w:hint="cs"/>
          <w:rtl/>
          <w:lang w:bidi="ar-EG"/>
        </w:rPr>
        <w:t xml:space="preserve">الحالية </w:t>
      </w:r>
      <w:r>
        <w:rPr>
          <w:rFonts w:hint="cs"/>
          <w:rtl/>
          <w:lang w:bidi="ar-EG"/>
        </w:rPr>
        <w:t xml:space="preserve">تسمح باستعمال تكنولوجيات الاتصالات المتنقلة الدولية من أجل النطاق العريض اللاسلكي الثابت في نطاقات التردد </w:t>
      </w:r>
      <w:r w:rsidR="00E35594">
        <w:rPr>
          <w:rFonts w:hint="cs"/>
          <w:rtl/>
          <w:lang w:bidi="ar-EG"/>
        </w:rPr>
        <w:t xml:space="preserve">الموزعة للخدمة الثابتة على أساس أولي </w:t>
      </w:r>
      <w:r w:rsidR="004C1D66">
        <w:rPr>
          <w:rFonts w:hint="cs"/>
          <w:rtl/>
          <w:lang w:bidi="ar-EG"/>
        </w:rPr>
        <w:t xml:space="preserve">دون </w:t>
      </w:r>
      <w:r w:rsidR="00503CC2">
        <w:rPr>
          <w:rFonts w:hint="cs"/>
          <w:rtl/>
          <w:lang w:bidi="ar-EG"/>
        </w:rPr>
        <w:t>ا</w:t>
      </w:r>
      <w:r w:rsidR="00503CC2" w:rsidRPr="00503CC2">
        <w:rPr>
          <w:rtl/>
          <w:lang w:bidi="ar-EG"/>
        </w:rPr>
        <w:t xml:space="preserve">لحاجة إلى إجراء دراسات بشأن نطاقات تردد </w:t>
      </w:r>
      <w:r w:rsidR="00503CC2">
        <w:rPr>
          <w:rFonts w:hint="cs"/>
          <w:rtl/>
          <w:lang w:bidi="ar-EG"/>
        </w:rPr>
        <w:t>محددة</w:t>
      </w:r>
      <w:r w:rsidR="00503CC2" w:rsidRPr="00503CC2">
        <w:rPr>
          <w:rtl/>
          <w:lang w:bidi="ar-EG"/>
        </w:rPr>
        <w:t xml:space="preserve"> أو وضع أحكام تنظيمية جديدة. ولذلك</w:t>
      </w:r>
      <w:r w:rsidR="00503CC2">
        <w:rPr>
          <w:rFonts w:hint="cs"/>
          <w:rtl/>
          <w:lang w:bidi="ar-EG"/>
        </w:rPr>
        <w:t>، تعارض</w:t>
      </w:r>
      <w:r w:rsidR="00503CC2" w:rsidRPr="00503CC2">
        <w:rPr>
          <w:rtl/>
          <w:lang w:bidi="ar-EG"/>
        </w:rPr>
        <w:t xml:space="preserve"> إدارات الكومنولث الإقليمي في مجال الاتصالات </w:t>
      </w:r>
      <w:r w:rsidR="002D6F45">
        <w:rPr>
          <w:rFonts w:hint="cs"/>
          <w:rtl/>
          <w:lang w:bidi="ar-EG"/>
        </w:rPr>
        <w:t xml:space="preserve">إجراء أي تغيير في </w:t>
      </w:r>
      <w:r w:rsidR="00503CC2" w:rsidRPr="00503CC2">
        <w:rPr>
          <w:rtl/>
          <w:lang w:bidi="ar-EG"/>
        </w:rPr>
        <w:t xml:space="preserve">لوائح الراديو في إطار الموضوع </w:t>
      </w:r>
      <w:r w:rsidR="005D4CFC">
        <w:rPr>
          <w:rFonts w:hint="cs"/>
          <w:rtl/>
          <w:lang w:bidi="ar-EG"/>
        </w:rPr>
        <w:t>ج)</w:t>
      </w:r>
      <w:r w:rsidR="00503CC2" w:rsidRPr="00503CC2">
        <w:rPr>
          <w:rtl/>
          <w:lang w:bidi="ar-EG"/>
        </w:rPr>
        <w:t xml:space="preserve"> </w:t>
      </w:r>
      <w:r w:rsidR="00ED6A09">
        <w:rPr>
          <w:rFonts w:hint="cs"/>
          <w:rtl/>
          <w:lang w:bidi="ar-EG"/>
        </w:rPr>
        <w:t>ل</w:t>
      </w:r>
      <w:r w:rsidR="00503CC2" w:rsidRPr="00503CC2">
        <w:rPr>
          <w:rtl/>
          <w:lang w:bidi="ar-EG"/>
        </w:rPr>
        <w:t xml:space="preserve">لبند </w:t>
      </w:r>
      <w:r w:rsidR="00503CC2" w:rsidRPr="00503CC2">
        <w:rPr>
          <w:cs/>
          <w:lang w:bidi="ar-EG"/>
        </w:rPr>
        <w:t>‎</w:t>
      </w:r>
      <w:r w:rsidR="00503CC2" w:rsidRPr="00503CC2">
        <w:rPr>
          <w:lang w:bidi="ar-EG"/>
        </w:rPr>
        <w:t>1.9</w:t>
      </w:r>
      <w:r w:rsidR="00503CC2" w:rsidRPr="00503CC2">
        <w:rPr>
          <w:rtl/>
          <w:lang w:bidi="ar-EG"/>
        </w:rPr>
        <w:t xml:space="preserve"> ‏من جدول أعمال المؤتمر </w:t>
      </w:r>
      <w:r w:rsidR="00503CC2" w:rsidRPr="00503CC2">
        <w:rPr>
          <w:cs/>
          <w:lang w:bidi="ar-EG"/>
        </w:rPr>
        <w:t>‎</w:t>
      </w:r>
      <w:r w:rsidR="00503CC2" w:rsidRPr="00503CC2">
        <w:rPr>
          <w:lang w:bidi="ar-EG"/>
        </w:rPr>
        <w:t>WRC-23</w:t>
      </w:r>
      <w:r w:rsidR="00503CC2" w:rsidRPr="00503CC2">
        <w:rPr>
          <w:rtl/>
          <w:lang w:bidi="ar-EG"/>
        </w:rPr>
        <w:t>.</w:t>
      </w:r>
    </w:p>
    <w:p w14:paraId="60D715BC" w14:textId="3B8F108E" w:rsidR="00860D1F" w:rsidRDefault="00503CC2" w:rsidP="00860D1F">
      <w:pPr>
        <w:rPr>
          <w:rtl/>
          <w:lang w:bidi="ar-EG"/>
        </w:rPr>
      </w:pPr>
      <w:r>
        <w:rPr>
          <w:rFonts w:hint="cs"/>
          <w:rtl/>
          <w:lang w:bidi="ar-EG"/>
        </w:rPr>
        <w:t xml:space="preserve">وبعد المؤتمر </w:t>
      </w:r>
      <w:r>
        <w:rPr>
          <w:lang w:bidi="ar-EG"/>
        </w:rPr>
        <w:t>WRC-23</w:t>
      </w:r>
      <w:r>
        <w:rPr>
          <w:rFonts w:hint="cs"/>
          <w:rtl/>
        </w:rPr>
        <w:t xml:space="preserve">، يمكن استئناف العمل المضطلع به في إطار </w:t>
      </w:r>
      <w:r>
        <w:rPr>
          <w:rFonts w:hint="cs"/>
          <w:rtl/>
          <w:lang w:bidi="ar-EG"/>
        </w:rPr>
        <w:t xml:space="preserve">فرقتي العمل </w:t>
      </w:r>
      <w:r>
        <w:rPr>
          <w:lang w:bidi="ar-EG"/>
        </w:rPr>
        <w:t>5A</w:t>
      </w:r>
      <w:r>
        <w:rPr>
          <w:rFonts w:hint="cs"/>
          <w:rtl/>
        </w:rPr>
        <w:t xml:space="preserve"> و</w:t>
      </w:r>
      <w:r>
        <w:t>5C</w:t>
      </w:r>
      <w:r>
        <w:rPr>
          <w:rFonts w:hint="cs"/>
          <w:rtl/>
        </w:rPr>
        <w:t xml:space="preserve"> بشأن تحديث دراسات قطاع الاتصالات الراديوية</w:t>
      </w:r>
      <w:r w:rsidRPr="00503CC2">
        <w:rPr>
          <w:rFonts w:hint="cs"/>
          <w:rtl/>
          <w:lang w:bidi="ar-SY"/>
        </w:rPr>
        <w:t xml:space="preserve"> </w:t>
      </w:r>
      <w:r w:rsidRPr="00FE2CFF">
        <w:rPr>
          <w:rFonts w:hint="cs"/>
          <w:rtl/>
          <w:lang w:bidi="ar-SY"/>
        </w:rPr>
        <w:t>وكتيباته وتوصياته وتقاريره</w:t>
      </w:r>
      <w:r>
        <w:rPr>
          <w:rFonts w:hint="cs"/>
          <w:rtl/>
        </w:rPr>
        <w:t xml:space="preserve"> ذات الصلة، حسب الاقتضاء</w:t>
      </w:r>
      <w:r w:rsidR="00860D1F">
        <w:rPr>
          <w:rFonts w:hint="cs"/>
          <w:rtl/>
          <w:lang w:bidi="ar-EG"/>
        </w:rPr>
        <w:t>.</w:t>
      </w:r>
    </w:p>
    <w:p w14:paraId="2B1A532F" w14:textId="235C61D3" w:rsidR="00763B8A" w:rsidRDefault="00763B8A" w:rsidP="00763B8A">
      <w:pPr>
        <w:pStyle w:val="Headingb"/>
      </w:pPr>
      <w:r>
        <w:rPr>
          <w:rFonts w:hint="cs"/>
          <w:rtl/>
        </w:rPr>
        <w:t>المقترح</w:t>
      </w:r>
    </w:p>
    <w:p w14:paraId="2A21B1EF" w14:textId="7B395EA7" w:rsidR="00763B8A" w:rsidRPr="00D6169F" w:rsidRDefault="00503CC2" w:rsidP="00763B8A">
      <w:pPr>
        <w:rPr>
          <w:spacing w:val="-2"/>
          <w:rtl/>
        </w:rPr>
      </w:pPr>
      <w:r w:rsidRPr="00D6169F">
        <w:rPr>
          <w:rFonts w:hint="cs"/>
          <w:spacing w:val="-2"/>
          <w:rtl/>
          <w:lang w:bidi="ar-SY"/>
        </w:rPr>
        <w:t xml:space="preserve">ترى إدارات </w:t>
      </w:r>
      <w:r w:rsidRPr="00D6169F">
        <w:rPr>
          <w:spacing w:val="-2"/>
          <w:rtl/>
          <w:lang w:bidi="ar-EG"/>
        </w:rPr>
        <w:t>الكومنولث الإقليمي في مجال الاتصالات</w:t>
      </w:r>
      <w:r w:rsidRPr="00D6169F">
        <w:rPr>
          <w:rFonts w:hint="cs"/>
          <w:spacing w:val="-2"/>
          <w:rtl/>
          <w:lang w:bidi="ar-EG"/>
        </w:rPr>
        <w:t xml:space="preserve"> أن معالجة الموضوع </w:t>
      </w:r>
      <w:r w:rsidR="005D4CFC">
        <w:rPr>
          <w:rFonts w:hint="cs"/>
          <w:spacing w:val="-2"/>
          <w:rtl/>
          <w:lang w:bidi="ar-EG"/>
        </w:rPr>
        <w:t>ج)</w:t>
      </w:r>
      <w:r w:rsidRPr="00D6169F">
        <w:rPr>
          <w:rFonts w:hint="cs"/>
          <w:spacing w:val="-2"/>
          <w:rtl/>
        </w:rPr>
        <w:t xml:space="preserve"> في إطار البند 1.9 من جدول أعمال المؤتمر </w:t>
      </w:r>
      <w:r w:rsidRPr="00D6169F">
        <w:rPr>
          <w:spacing w:val="-2"/>
        </w:rPr>
        <w:t>WRC</w:t>
      </w:r>
      <w:r w:rsidR="005D4CFC">
        <w:rPr>
          <w:spacing w:val="-2"/>
        </w:rPr>
        <w:noBreakHyphen/>
      </w:r>
      <w:r w:rsidRPr="00D6169F">
        <w:rPr>
          <w:spacing w:val="-2"/>
        </w:rPr>
        <w:t>23</w:t>
      </w:r>
      <w:r w:rsidRPr="00D6169F">
        <w:rPr>
          <w:rFonts w:hint="cs"/>
          <w:spacing w:val="-2"/>
          <w:rtl/>
        </w:rPr>
        <w:t xml:space="preserve"> لا تتطلب </w:t>
      </w:r>
      <w:r w:rsidR="002D6F45" w:rsidRPr="00D6169F">
        <w:rPr>
          <w:rFonts w:hint="cs"/>
          <w:spacing w:val="-2"/>
          <w:rtl/>
        </w:rPr>
        <w:t>إجراء أي تغيير في</w:t>
      </w:r>
      <w:r w:rsidRPr="00D6169F">
        <w:rPr>
          <w:rFonts w:hint="cs"/>
          <w:spacing w:val="-2"/>
          <w:rtl/>
        </w:rPr>
        <w:t xml:space="preserve"> لوائح الراديو، وأن القرار </w:t>
      </w:r>
      <w:r w:rsidR="002D6F45" w:rsidRPr="00F057D7">
        <w:rPr>
          <w:spacing w:val="-2"/>
        </w:rPr>
        <w:t>175 (WRC-23)</w:t>
      </w:r>
      <w:r w:rsidR="002D6F45" w:rsidRPr="00F057D7">
        <w:rPr>
          <w:rFonts w:hint="cs"/>
          <w:spacing w:val="-2"/>
          <w:rtl/>
        </w:rPr>
        <w:t xml:space="preserve"> </w:t>
      </w:r>
      <w:r w:rsidR="002D6F45" w:rsidRPr="00D6169F">
        <w:rPr>
          <w:rFonts w:hint="cs"/>
          <w:spacing w:val="-2"/>
          <w:rtl/>
        </w:rPr>
        <w:t>ينبغي إلغاؤه.</w:t>
      </w:r>
    </w:p>
    <w:p w14:paraId="6A616E0B" w14:textId="48C8B630" w:rsidR="00FD7BB8" w:rsidRPr="00763B8A" w:rsidRDefault="004C67F1" w:rsidP="00763B8A">
      <w:pPr>
        <w:tabs>
          <w:tab w:val="clear" w:pos="1134"/>
          <w:tab w:val="clear" w:pos="1871"/>
          <w:tab w:val="clear" w:pos="2268"/>
        </w:tabs>
        <w:bidi w:val="0"/>
        <w:spacing w:before="0" w:line="240" w:lineRule="auto"/>
        <w:jc w:val="left"/>
        <w:rPr>
          <w:lang w:val="en-GB" w:bidi="ar-EG"/>
        </w:rPr>
      </w:pPr>
      <w:r>
        <w:rPr>
          <w:rtl/>
          <w:lang w:val="en-GB" w:bidi="ar-EG"/>
        </w:rPr>
        <w:br w:type="page"/>
      </w:r>
    </w:p>
    <w:p w14:paraId="36C79B00" w14:textId="77777777" w:rsidR="00A06453" w:rsidRDefault="003201F7">
      <w:pPr>
        <w:pStyle w:val="Proposal"/>
      </w:pPr>
      <w:r>
        <w:rPr>
          <w:u w:val="single"/>
        </w:rPr>
        <w:lastRenderedPageBreak/>
        <w:t>NOC</w:t>
      </w:r>
      <w:r>
        <w:tab/>
        <w:t>RCC/85A24A3/1</w:t>
      </w:r>
    </w:p>
    <w:p w14:paraId="22922445" w14:textId="77777777" w:rsidR="00675555" w:rsidRPr="002B699D" w:rsidRDefault="00675555" w:rsidP="00F057D7">
      <w:pPr>
        <w:pStyle w:val="Volumetitle"/>
      </w:pPr>
      <w:r w:rsidRPr="002B699D">
        <w:rPr>
          <w:rFonts w:hint="cs"/>
          <w:rtl/>
        </w:rPr>
        <w:t>المــواد</w:t>
      </w:r>
    </w:p>
    <w:p w14:paraId="5B8639AA" w14:textId="3DFE50CA" w:rsidR="00A06453" w:rsidRDefault="003201F7">
      <w:pPr>
        <w:pStyle w:val="Reasons"/>
      </w:pPr>
      <w:r>
        <w:rPr>
          <w:rtl/>
        </w:rPr>
        <w:t>الأسباب:</w:t>
      </w:r>
      <w:r>
        <w:tab/>
      </w:r>
      <w:r w:rsidR="00C018A9" w:rsidRPr="00C018A9">
        <w:rPr>
          <w:b w:val="0"/>
          <w:bCs w:val="0"/>
          <w:rtl/>
        </w:rPr>
        <w:t xml:space="preserve">تتوافق أحكام لوائح الراديو الحالية مع </w:t>
      </w:r>
      <w:r w:rsidR="002D6F45">
        <w:rPr>
          <w:rFonts w:hint="cs"/>
          <w:b w:val="0"/>
          <w:bCs w:val="0"/>
          <w:rtl/>
        </w:rPr>
        <w:t>استعمال</w:t>
      </w:r>
      <w:r w:rsidR="00C018A9" w:rsidRPr="00C018A9">
        <w:rPr>
          <w:b w:val="0"/>
          <w:bCs w:val="0"/>
          <w:rtl/>
        </w:rPr>
        <w:t xml:space="preserve"> مختلف التكنولوجيات، بما في ذلك الاتصالات المتنقلة الدولية (</w:t>
      </w:r>
      <w:r w:rsidR="00C018A9" w:rsidRPr="00C018A9">
        <w:rPr>
          <w:b w:val="0"/>
          <w:bCs w:val="0"/>
        </w:rPr>
        <w:t>IMT</w:t>
      </w:r>
      <w:r w:rsidR="00C018A9" w:rsidRPr="00C018A9">
        <w:rPr>
          <w:b w:val="0"/>
          <w:bCs w:val="0"/>
          <w:rtl/>
        </w:rPr>
        <w:t xml:space="preserve">)، </w:t>
      </w:r>
      <w:r w:rsidR="002D6F45">
        <w:rPr>
          <w:rFonts w:hint="cs"/>
          <w:b w:val="0"/>
          <w:bCs w:val="0"/>
          <w:rtl/>
        </w:rPr>
        <w:t xml:space="preserve">من أجل </w:t>
      </w:r>
      <w:r w:rsidR="00C018A9" w:rsidRPr="00C018A9">
        <w:rPr>
          <w:b w:val="0"/>
          <w:bCs w:val="0"/>
          <w:rtl/>
        </w:rPr>
        <w:t xml:space="preserve">أنظمة النفاذ اللاسلكي الثابت. </w:t>
      </w:r>
      <w:r w:rsidR="00E973B0">
        <w:rPr>
          <w:rFonts w:hint="cs"/>
          <w:b w:val="0"/>
          <w:bCs w:val="0"/>
          <w:rtl/>
        </w:rPr>
        <w:t>ومن غير المطلوب أو المتوقع وضع</w:t>
      </w:r>
      <w:r w:rsidR="00E973B0" w:rsidRPr="00C018A9">
        <w:rPr>
          <w:b w:val="0"/>
          <w:bCs w:val="0"/>
          <w:rtl/>
        </w:rPr>
        <w:t xml:space="preserve"> أحكام إضافي</w:t>
      </w:r>
      <w:r w:rsidR="00E973B0">
        <w:rPr>
          <w:rFonts w:hint="cs"/>
          <w:b w:val="0"/>
          <w:bCs w:val="0"/>
          <w:rtl/>
        </w:rPr>
        <w:t>ة</w:t>
      </w:r>
      <w:r w:rsidR="00C018A9" w:rsidRPr="00C018A9">
        <w:rPr>
          <w:b w:val="0"/>
          <w:bCs w:val="0"/>
          <w:rtl/>
        </w:rPr>
        <w:t xml:space="preserve">. وبالإضافة إلى ذلك، </w:t>
      </w:r>
      <w:r w:rsidR="00E973B0">
        <w:rPr>
          <w:rFonts w:hint="cs"/>
          <w:b w:val="0"/>
          <w:bCs w:val="0"/>
          <w:rtl/>
        </w:rPr>
        <w:t>من شأن</w:t>
      </w:r>
      <w:r w:rsidR="00C018A9" w:rsidRPr="00C018A9">
        <w:rPr>
          <w:b w:val="0"/>
          <w:bCs w:val="0"/>
          <w:rtl/>
        </w:rPr>
        <w:t xml:space="preserve"> </w:t>
      </w:r>
      <w:r w:rsidR="002D6F45">
        <w:rPr>
          <w:rFonts w:hint="cs"/>
          <w:b w:val="0"/>
          <w:bCs w:val="0"/>
          <w:rtl/>
        </w:rPr>
        <w:t xml:space="preserve">إجراء </w:t>
      </w:r>
      <w:r w:rsidR="00C018A9" w:rsidRPr="00C018A9">
        <w:rPr>
          <w:b w:val="0"/>
          <w:bCs w:val="0"/>
          <w:rtl/>
        </w:rPr>
        <w:t>تغييرات في لوائح الراديو</w:t>
      </w:r>
      <w:r w:rsidR="00E973B0">
        <w:rPr>
          <w:rFonts w:hint="cs"/>
          <w:b w:val="0"/>
          <w:bCs w:val="0"/>
          <w:rtl/>
        </w:rPr>
        <w:t xml:space="preserve"> أن ي</w:t>
      </w:r>
      <w:r w:rsidR="00C018A9" w:rsidRPr="00C018A9">
        <w:rPr>
          <w:b w:val="0"/>
          <w:bCs w:val="0"/>
          <w:rtl/>
        </w:rPr>
        <w:t xml:space="preserve">تجاوز نطاق الموضوع </w:t>
      </w:r>
      <w:r w:rsidR="005D4CFC">
        <w:rPr>
          <w:rFonts w:hint="cs"/>
          <w:b w:val="0"/>
          <w:bCs w:val="0"/>
          <w:rtl/>
        </w:rPr>
        <w:t>ج)</w:t>
      </w:r>
      <w:r w:rsidR="00C018A9" w:rsidRPr="00C018A9">
        <w:rPr>
          <w:b w:val="0"/>
          <w:bCs w:val="0"/>
          <w:rtl/>
        </w:rPr>
        <w:t xml:space="preserve"> </w:t>
      </w:r>
      <w:r w:rsidR="002D6F45">
        <w:rPr>
          <w:rFonts w:hint="cs"/>
          <w:b w:val="0"/>
          <w:bCs w:val="0"/>
          <w:rtl/>
        </w:rPr>
        <w:t>ل</w:t>
      </w:r>
      <w:r w:rsidR="00C018A9" w:rsidRPr="00C018A9">
        <w:rPr>
          <w:b w:val="0"/>
          <w:bCs w:val="0"/>
          <w:rtl/>
        </w:rPr>
        <w:t xml:space="preserve">لبند 1.9 من جدول أعمال المؤتمر </w:t>
      </w:r>
      <w:r w:rsidR="00C018A9" w:rsidRPr="00C018A9">
        <w:rPr>
          <w:b w:val="0"/>
          <w:bCs w:val="0"/>
        </w:rPr>
        <w:t>WRC-23</w:t>
      </w:r>
      <w:r w:rsidR="00C018A9" w:rsidRPr="00C018A9">
        <w:rPr>
          <w:b w:val="0"/>
          <w:bCs w:val="0"/>
          <w:rtl/>
        </w:rPr>
        <w:t>.</w:t>
      </w:r>
    </w:p>
    <w:p w14:paraId="475F1D5A" w14:textId="77777777" w:rsidR="00A06453" w:rsidRDefault="003201F7">
      <w:pPr>
        <w:pStyle w:val="Proposal"/>
      </w:pPr>
      <w:r>
        <w:rPr>
          <w:u w:val="single"/>
        </w:rPr>
        <w:t>NOC</w:t>
      </w:r>
      <w:r>
        <w:tab/>
        <w:t>RCC/85A24A3/2</w:t>
      </w:r>
    </w:p>
    <w:p w14:paraId="26F5E36F" w14:textId="77777777" w:rsidR="000D3E89" w:rsidRPr="00E67D2F" w:rsidRDefault="003201F7" w:rsidP="00F057D7">
      <w:pPr>
        <w:pStyle w:val="Volumetitle"/>
        <w:rPr>
          <w:rtl/>
        </w:rPr>
      </w:pPr>
      <w:r w:rsidRPr="00E67D2F">
        <w:rPr>
          <w:rFonts w:hint="cs"/>
          <w:rtl/>
        </w:rPr>
        <w:t>التذييـلات</w:t>
      </w:r>
    </w:p>
    <w:p w14:paraId="4222D5B7" w14:textId="416A60A6" w:rsidR="00A06453" w:rsidRPr="00D6169F" w:rsidRDefault="003201F7">
      <w:pPr>
        <w:pStyle w:val="Reasons"/>
        <w:rPr>
          <w:spacing w:val="-4"/>
          <w:lang w:val="en-GB"/>
        </w:rPr>
      </w:pPr>
      <w:r w:rsidRPr="00D6169F">
        <w:rPr>
          <w:spacing w:val="-4"/>
          <w:rtl/>
        </w:rPr>
        <w:t>الأسباب:</w:t>
      </w:r>
      <w:r w:rsidRPr="00D6169F">
        <w:rPr>
          <w:spacing w:val="-4"/>
        </w:rPr>
        <w:tab/>
      </w:r>
      <w:r w:rsidR="00E973B0" w:rsidRPr="00D6169F">
        <w:rPr>
          <w:b w:val="0"/>
          <w:bCs w:val="0"/>
          <w:spacing w:val="-4"/>
          <w:rtl/>
        </w:rPr>
        <w:t xml:space="preserve">تتوافق أحكام لوائح الراديو الحالية مع </w:t>
      </w:r>
      <w:r w:rsidR="00E973B0" w:rsidRPr="00D6169F">
        <w:rPr>
          <w:rFonts w:hint="cs"/>
          <w:b w:val="0"/>
          <w:bCs w:val="0"/>
          <w:spacing w:val="-4"/>
          <w:rtl/>
        </w:rPr>
        <w:t>استعمال</w:t>
      </w:r>
      <w:r w:rsidR="00E973B0" w:rsidRPr="00D6169F">
        <w:rPr>
          <w:b w:val="0"/>
          <w:bCs w:val="0"/>
          <w:spacing w:val="-4"/>
          <w:rtl/>
        </w:rPr>
        <w:t xml:space="preserve"> مختلف التكنولوجيات، بما في ذلك الاتصالات المتنقلة الدولية (</w:t>
      </w:r>
      <w:r w:rsidR="00E973B0" w:rsidRPr="00D6169F">
        <w:rPr>
          <w:b w:val="0"/>
          <w:bCs w:val="0"/>
          <w:spacing w:val="-4"/>
        </w:rPr>
        <w:t>IMT</w:t>
      </w:r>
      <w:r w:rsidR="00E973B0" w:rsidRPr="00D6169F">
        <w:rPr>
          <w:b w:val="0"/>
          <w:bCs w:val="0"/>
          <w:spacing w:val="-4"/>
          <w:rtl/>
        </w:rPr>
        <w:t xml:space="preserve">)، </w:t>
      </w:r>
      <w:r w:rsidR="00E973B0" w:rsidRPr="00D6169F">
        <w:rPr>
          <w:rFonts w:hint="cs"/>
          <w:b w:val="0"/>
          <w:bCs w:val="0"/>
          <w:spacing w:val="-4"/>
          <w:rtl/>
        </w:rPr>
        <w:t xml:space="preserve">من أجل </w:t>
      </w:r>
      <w:r w:rsidR="00E973B0" w:rsidRPr="00D6169F">
        <w:rPr>
          <w:b w:val="0"/>
          <w:bCs w:val="0"/>
          <w:spacing w:val="-4"/>
          <w:rtl/>
        </w:rPr>
        <w:t xml:space="preserve">أنظمة النفاذ اللاسلكي الثابت. </w:t>
      </w:r>
      <w:r w:rsidR="00E973B0" w:rsidRPr="00D6169F">
        <w:rPr>
          <w:rFonts w:hint="cs"/>
          <w:b w:val="0"/>
          <w:bCs w:val="0"/>
          <w:spacing w:val="-4"/>
          <w:rtl/>
        </w:rPr>
        <w:t>ومن غير المطلوب أو المتوقع وضع</w:t>
      </w:r>
      <w:r w:rsidR="00E973B0" w:rsidRPr="00D6169F">
        <w:rPr>
          <w:b w:val="0"/>
          <w:bCs w:val="0"/>
          <w:spacing w:val="-4"/>
          <w:rtl/>
        </w:rPr>
        <w:t xml:space="preserve"> أحكام إضافي</w:t>
      </w:r>
      <w:r w:rsidR="00E973B0" w:rsidRPr="00D6169F">
        <w:rPr>
          <w:rFonts w:hint="cs"/>
          <w:b w:val="0"/>
          <w:bCs w:val="0"/>
          <w:spacing w:val="-4"/>
          <w:rtl/>
        </w:rPr>
        <w:t>ة</w:t>
      </w:r>
      <w:r w:rsidR="00E973B0" w:rsidRPr="00D6169F">
        <w:rPr>
          <w:b w:val="0"/>
          <w:bCs w:val="0"/>
          <w:spacing w:val="-4"/>
          <w:rtl/>
        </w:rPr>
        <w:t xml:space="preserve">. وبالإضافة إلى ذلك، </w:t>
      </w:r>
      <w:r w:rsidR="00E973B0" w:rsidRPr="00D6169F">
        <w:rPr>
          <w:rFonts w:hint="cs"/>
          <w:b w:val="0"/>
          <w:bCs w:val="0"/>
          <w:spacing w:val="-4"/>
          <w:rtl/>
        </w:rPr>
        <w:t>من شأن</w:t>
      </w:r>
      <w:r w:rsidR="00E973B0" w:rsidRPr="00D6169F">
        <w:rPr>
          <w:b w:val="0"/>
          <w:bCs w:val="0"/>
          <w:spacing w:val="-4"/>
          <w:rtl/>
        </w:rPr>
        <w:t xml:space="preserve"> </w:t>
      </w:r>
      <w:r w:rsidR="00E973B0" w:rsidRPr="00D6169F">
        <w:rPr>
          <w:rFonts w:hint="cs"/>
          <w:b w:val="0"/>
          <w:bCs w:val="0"/>
          <w:spacing w:val="-4"/>
          <w:rtl/>
        </w:rPr>
        <w:t xml:space="preserve">إجراء </w:t>
      </w:r>
      <w:r w:rsidR="00E973B0" w:rsidRPr="00D6169F">
        <w:rPr>
          <w:b w:val="0"/>
          <w:bCs w:val="0"/>
          <w:spacing w:val="-4"/>
          <w:rtl/>
        </w:rPr>
        <w:t xml:space="preserve">تغييرات في لوائح الراديو </w:t>
      </w:r>
      <w:r w:rsidR="00E973B0" w:rsidRPr="00D6169F">
        <w:rPr>
          <w:rFonts w:hint="cs"/>
          <w:b w:val="0"/>
          <w:bCs w:val="0"/>
          <w:spacing w:val="-4"/>
          <w:rtl/>
        </w:rPr>
        <w:t>أن ي</w:t>
      </w:r>
      <w:r w:rsidR="00E973B0" w:rsidRPr="00D6169F">
        <w:rPr>
          <w:b w:val="0"/>
          <w:bCs w:val="0"/>
          <w:spacing w:val="-4"/>
          <w:rtl/>
        </w:rPr>
        <w:t xml:space="preserve">تجاوز نطاق الموضوع </w:t>
      </w:r>
      <w:r w:rsidR="005D4CFC">
        <w:rPr>
          <w:rFonts w:hint="cs"/>
          <w:b w:val="0"/>
          <w:bCs w:val="0"/>
          <w:spacing w:val="-4"/>
          <w:rtl/>
        </w:rPr>
        <w:t>ج)</w:t>
      </w:r>
      <w:r w:rsidR="00E973B0" w:rsidRPr="00D6169F">
        <w:rPr>
          <w:b w:val="0"/>
          <w:bCs w:val="0"/>
          <w:spacing w:val="-4"/>
          <w:rtl/>
        </w:rPr>
        <w:t xml:space="preserve"> </w:t>
      </w:r>
      <w:r w:rsidR="00E973B0" w:rsidRPr="00D6169F">
        <w:rPr>
          <w:rFonts w:hint="cs"/>
          <w:b w:val="0"/>
          <w:bCs w:val="0"/>
          <w:spacing w:val="-4"/>
          <w:rtl/>
        </w:rPr>
        <w:t>ل</w:t>
      </w:r>
      <w:r w:rsidR="00E973B0" w:rsidRPr="00D6169F">
        <w:rPr>
          <w:b w:val="0"/>
          <w:bCs w:val="0"/>
          <w:spacing w:val="-4"/>
          <w:rtl/>
        </w:rPr>
        <w:t xml:space="preserve">لبند 1.9 من جدول أعمال المؤتمر </w:t>
      </w:r>
      <w:r w:rsidR="00E973B0" w:rsidRPr="00D6169F">
        <w:rPr>
          <w:b w:val="0"/>
          <w:bCs w:val="0"/>
          <w:spacing w:val="-4"/>
        </w:rPr>
        <w:t>WRC-23</w:t>
      </w:r>
      <w:r w:rsidR="00C018A9" w:rsidRPr="00D6169F">
        <w:rPr>
          <w:rFonts w:hint="cs"/>
          <w:b w:val="0"/>
          <w:bCs w:val="0"/>
          <w:spacing w:val="-4"/>
          <w:rtl/>
        </w:rPr>
        <w:t>.</w:t>
      </w:r>
    </w:p>
    <w:p w14:paraId="4D6DB6C1" w14:textId="77777777" w:rsidR="00A06453" w:rsidRDefault="003201F7">
      <w:pPr>
        <w:pStyle w:val="Proposal"/>
      </w:pPr>
      <w:r>
        <w:t>SUP</w:t>
      </w:r>
      <w:r>
        <w:tab/>
        <w:t>RCC/85A24A3/3</w:t>
      </w:r>
    </w:p>
    <w:p w14:paraId="0508EBD3" w14:textId="77777777" w:rsidR="000D3E89" w:rsidRPr="00FE2CFF" w:rsidRDefault="003201F7" w:rsidP="00F057D7">
      <w:pPr>
        <w:pStyle w:val="ResNo"/>
        <w:rPr>
          <w:rtl/>
        </w:rPr>
      </w:pPr>
      <w:bookmarkStart w:id="1" w:name="_Toc36038331"/>
      <w:bookmarkStart w:id="2" w:name="_Toc40075770"/>
      <w:r w:rsidRPr="00FE2CFF">
        <w:rPr>
          <w:rFonts w:hint="cs"/>
          <w:rtl/>
        </w:rPr>
        <w:t xml:space="preserve">القرار </w:t>
      </w:r>
      <w:r w:rsidRPr="00FE2CFF">
        <w:rPr>
          <w:rStyle w:val="href"/>
        </w:rPr>
        <w:t>175</w:t>
      </w:r>
      <w:r w:rsidRPr="00FE2CFF">
        <w:rPr>
          <w:lang w:val="en-GB"/>
        </w:rPr>
        <w:t xml:space="preserve"> (WRC-19)</w:t>
      </w:r>
      <w:bookmarkEnd w:id="1"/>
      <w:bookmarkEnd w:id="2"/>
    </w:p>
    <w:p w14:paraId="424BABBC" w14:textId="77777777" w:rsidR="000D3E89" w:rsidRPr="00FE2CFF" w:rsidRDefault="003201F7" w:rsidP="00F057D7">
      <w:pPr>
        <w:pStyle w:val="Restitle"/>
        <w:rPr>
          <w:rtl/>
        </w:rPr>
      </w:pPr>
      <w:bookmarkStart w:id="3" w:name="_Toc36038332"/>
      <w:bookmarkStart w:id="4" w:name="_Toc40075771"/>
      <w:r w:rsidRPr="00FE2CFF">
        <w:rPr>
          <w:rFonts w:hint="cs"/>
          <w:rtl/>
        </w:rPr>
        <w:t>استعمال أنظمة الاتصالات المتنقلة الدولية للنطاق العريض اللاسلكي الثابت</w:t>
      </w:r>
      <w:r w:rsidRPr="00FE2CFF">
        <w:rPr>
          <w:rtl/>
        </w:rPr>
        <w:br/>
      </w:r>
      <w:r w:rsidRPr="00FE2CFF">
        <w:rPr>
          <w:rFonts w:hint="cs"/>
          <w:rtl/>
        </w:rPr>
        <w:t>في نطاقات التردد الموزعة على أساس أولي للخدمة الثابتة</w:t>
      </w:r>
      <w:bookmarkEnd w:id="3"/>
      <w:bookmarkEnd w:id="4"/>
    </w:p>
    <w:p w14:paraId="0DD934A9" w14:textId="427D61C6" w:rsidR="00A06453" w:rsidRPr="00E973B0" w:rsidRDefault="003201F7" w:rsidP="00E973B0">
      <w:pPr>
        <w:pStyle w:val="Reasons"/>
        <w:rPr>
          <w:rtl/>
        </w:rPr>
      </w:pPr>
      <w:r>
        <w:rPr>
          <w:rtl/>
        </w:rPr>
        <w:t>الأسباب:</w:t>
      </w:r>
      <w:r>
        <w:tab/>
      </w:r>
      <w:r w:rsidR="00860D1F" w:rsidRPr="00860D1F">
        <w:rPr>
          <w:b w:val="0"/>
          <w:bCs w:val="0"/>
          <w:rtl/>
        </w:rPr>
        <w:t>يمكن دراسة أي شروط قد يلزم إرفاقها باست</w:t>
      </w:r>
      <w:r w:rsidR="00E973B0">
        <w:rPr>
          <w:rFonts w:hint="cs"/>
          <w:b w:val="0"/>
          <w:bCs w:val="0"/>
          <w:rtl/>
        </w:rPr>
        <w:t>عمال</w:t>
      </w:r>
      <w:r w:rsidR="00860D1F" w:rsidRPr="00860D1F">
        <w:rPr>
          <w:b w:val="0"/>
          <w:bCs w:val="0"/>
          <w:rtl/>
        </w:rPr>
        <w:t xml:space="preserve"> تكنولوجيات الاتصالات المتنقلة الدولية </w:t>
      </w:r>
      <w:r w:rsidR="00E973B0">
        <w:rPr>
          <w:rFonts w:hint="cs"/>
          <w:b w:val="0"/>
          <w:bCs w:val="0"/>
          <w:rtl/>
        </w:rPr>
        <w:t>من أجل ا</w:t>
      </w:r>
      <w:r w:rsidR="00860D1F" w:rsidRPr="00860D1F">
        <w:rPr>
          <w:b w:val="0"/>
          <w:bCs w:val="0"/>
          <w:rtl/>
        </w:rPr>
        <w:t xml:space="preserve">لنطاق العريض اللاسلكي الثابت في نطاقات التردد الموزعة للخدمة الثابتة في </w:t>
      </w:r>
      <w:r w:rsidR="00E973B0">
        <w:rPr>
          <w:rFonts w:hint="cs"/>
          <w:b w:val="0"/>
          <w:bCs w:val="0"/>
          <w:rtl/>
        </w:rPr>
        <w:t xml:space="preserve">إطار </w:t>
      </w:r>
      <w:r w:rsidR="00860D1F" w:rsidRPr="00860D1F">
        <w:rPr>
          <w:b w:val="0"/>
          <w:bCs w:val="0"/>
          <w:rtl/>
        </w:rPr>
        <w:t xml:space="preserve">عملية تحديث التوصيات/التقارير/الكتيبات الحالية لقطاع الاتصالات الراديوية كجزء من العمل الروتيني </w:t>
      </w:r>
      <w:r w:rsidR="00E973B0">
        <w:rPr>
          <w:rFonts w:hint="cs"/>
          <w:b w:val="0"/>
          <w:bCs w:val="0"/>
          <w:rtl/>
        </w:rPr>
        <w:t xml:space="preserve">في فرقتي العمل </w:t>
      </w:r>
      <w:r w:rsidR="00860D1F" w:rsidRPr="00860D1F">
        <w:rPr>
          <w:b w:val="0"/>
          <w:bCs w:val="0"/>
        </w:rPr>
        <w:t>5A</w:t>
      </w:r>
      <w:r w:rsidR="00860D1F" w:rsidRPr="00860D1F">
        <w:rPr>
          <w:b w:val="0"/>
          <w:bCs w:val="0"/>
          <w:rtl/>
        </w:rPr>
        <w:t xml:space="preserve"> </w:t>
      </w:r>
      <w:r w:rsidR="00E973B0">
        <w:rPr>
          <w:rFonts w:hint="cs"/>
          <w:b w:val="0"/>
          <w:bCs w:val="0"/>
          <w:rtl/>
        </w:rPr>
        <w:t>و</w:t>
      </w:r>
      <w:r w:rsidR="00E973B0">
        <w:rPr>
          <w:b w:val="0"/>
          <w:bCs w:val="0"/>
        </w:rPr>
        <w:t>5C</w:t>
      </w:r>
      <w:r w:rsidR="00E973B0">
        <w:rPr>
          <w:rFonts w:hint="cs"/>
          <w:b w:val="0"/>
          <w:bCs w:val="0"/>
          <w:rtl/>
        </w:rPr>
        <w:t xml:space="preserve"> ل</w:t>
      </w:r>
      <w:r w:rsidR="00E973B0" w:rsidRPr="00860D1F">
        <w:rPr>
          <w:b w:val="0"/>
          <w:bCs w:val="0"/>
          <w:rtl/>
        </w:rPr>
        <w:t>قطاع الاتصالات الراديوية</w:t>
      </w:r>
      <w:r w:rsidR="00E973B0">
        <w:rPr>
          <w:rFonts w:hint="cs"/>
          <w:b w:val="0"/>
          <w:bCs w:val="0"/>
          <w:rtl/>
        </w:rPr>
        <w:t xml:space="preserve">. وبالتالي، لن تكون هناك حاجة للقرار </w:t>
      </w:r>
      <w:r w:rsidR="00E973B0" w:rsidRPr="00225916">
        <w:rPr>
          <w:szCs w:val="24"/>
          <w:lang w:eastAsia="zh-CN"/>
        </w:rPr>
        <w:t>175 (WRC-19)</w:t>
      </w:r>
      <w:r w:rsidR="00E973B0">
        <w:rPr>
          <w:rFonts w:hint="cs"/>
          <w:b w:val="0"/>
          <w:bCs w:val="0"/>
          <w:rtl/>
        </w:rPr>
        <w:t>.</w:t>
      </w:r>
    </w:p>
    <w:p w14:paraId="2BF0CE0A" w14:textId="19E17496" w:rsidR="00BF354F" w:rsidRPr="00BF354F" w:rsidRDefault="00BF354F" w:rsidP="00BF354F">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w:t>
      </w:r>
    </w:p>
    <w:sectPr w:rsidR="00BF354F" w:rsidRPr="00BF354F">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BB09F" w14:textId="77777777" w:rsidR="001A6F04" w:rsidRDefault="001A6F04" w:rsidP="002919E1">
      <w:r>
        <w:separator/>
      </w:r>
    </w:p>
    <w:p w14:paraId="27038A59" w14:textId="77777777" w:rsidR="001A6F04" w:rsidRDefault="001A6F04" w:rsidP="002919E1"/>
    <w:p w14:paraId="4DDF2FDA" w14:textId="77777777" w:rsidR="001A6F04" w:rsidRDefault="001A6F04" w:rsidP="002919E1"/>
    <w:p w14:paraId="063BAEE4" w14:textId="77777777" w:rsidR="001A6F04" w:rsidRDefault="001A6F04"/>
    <w:p w14:paraId="3AB11B7F" w14:textId="77777777" w:rsidR="001A6F04" w:rsidRDefault="001A6F04"/>
  </w:endnote>
  <w:endnote w:type="continuationSeparator" w:id="0">
    <w:p w14:paraId="2D74C99F" w14:textId="77777777" w:rsidR="001A6F04" w:rsidRDefault="001A6F04" w:rsidP="002919E1">
      <w:r>
        <w:continuationSeparator/>
      </w:r>
    </w:p>
    <w:p w14:paraId="7467A496" w14:textId="77777777" w:rsidR="001A6F04" w:rsidRDefault="001A6F04" w:rsidP="002919E1"/>
    <w:p w14:paraId="472207CD" w14:textId="77777777" w:rsidR="001A6F04" w:rsidRDefault="001A6F04" w:rsidP="002919E1"/>
    <w:p w14:paraId="7F92204E" w14:textId="77777777" w:rsidR="001A6F04" w:rsidRDefault="001A6F04"/>
    <w:p w14:paraId="23EE5290"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99FA" w14:textId="1128C092"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6E40AC">
      <w:rPr>
        <w:sz w:val="16"/>
        <w:szCs w:val="16"/>
        <w:lang w:val="en-GB"/>
      </w:rPr>
      <w:instrText xml:space="preserve"> FILENAME \p \* MERGEFORMAT </w:instrText>
    </w:r>
    <w:r w:rsidRPr="0026373E">
      <w:rPr>
        <w:sz w:val="16"/>
        <w:szCs w:val="16"/>
        <w:lang w:val="fr-FR"/>
      </w:rPr>
      <w:fldChar w:fldCharType="separate"/>
    </w:r>
    <w:r w:rsidR="00D6169F">
      <w:rPr>
        <w:noProof/>
        <w:sz w:val="16"/>
        <w:szCs w:val="16"/>
        <w:lang w:val="en-GB"/>
      </w:rPr>
      <w:t>P:\ARA\ITU-R\CONF-R\CMR23\000\085ADD24ADD03A.docx</w:t>
    </w:r>
    <w:r w:rsidRPr="0026373E">
      <w:rPr>
        <w:sz w:val="16"/>
        <w:szCs w:val="16"/>
      </w:rPr>
      <w:fldChar w:fldCharType="end"/>
    </w:r>
    <w:proofErr w:type="gramStart"/>
    <w:r w:rsidRPr="0026373E">
      <w:rPr>
        <w:sz w:val="16"/>
        <w:szCs w:val="16"/>
      </w:rPr>
      <w:t xml:space="preserve">  </w:t>
    </w:r>
    <w:r w:rsidRPr="006E40AC">
      <w:rPr>
        <w:sz w:val="16"/>
        <w:szCs w:val="16"/>
        <w:lang w:val="en-GB"/>
      </w:rPr>
      <w:t xml:space="preserve"> (</w:t>
    </w:r>
    <w:proofErr w:type="gramEnd"/>
    <w:r w:rsidR="00AF697C" w:rsidRPr="006E40AC">
      <w:rPr>
        <w:sz w:val="16"/>
        <w:szCs w:val="16"/>
        <w:lang w:val="en-GB"/>
      </w:rPr>
      <w:t>529923</w:t>
    </w:r>
    <w:r w:rsidRPr="006E40AC">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B3CF" w14:textId="4E98D0C3" w:rsidR="000D3E89" w:rsidRDefault="000D3E89" w:rsidP="000D3E89">
    <w:pPr>
      <w:pStyle w:val="Footer"/>
      <w:jc w:val="right"/>
    </w:pPr>
    <w:r w:rsidRPr="0026373E">
      <w:rPr>
        <w:sz w:val="16"/>
        <w:szCs w:val="16"/>
        <w:lang w:val="fr-FR"/>
      </w:rPr>
      <w:fldChar w:fldCharType="begin"/>
    </w:r>
    <w:r w:rsidRPr="006E40AC">
      <w:rPr>
        <w:sz w:val="16"/>
        <w:szCs w:val="16"/>
        <w:lang w:val="en-GB"/>
      </w:rPr>
      <w:instrText xml:space="preserve"> FILENAME \p \* MERGEFORMAT </w:instrText>
    </w:r>
    <w:r w:rsidRPr="0026373E">
      <w:rPr>
        <w:sz w:val="16"/>
        <w:szCs w:val="16"/>
        <w:lang w:val="fr-FR"/>
      </w:rPr>
      <w:fldChar w:fldCharType="separate"/>
    </w:r>
    <w:r>
      <w:rPr>
        <w:noProof/>
        <w:sz w:val="16"/>
        <w:szCs w:val="16"/>
        <w:lang w:val="en-GB"/>
      </w:rPr>
      <w:t>P:\ARA\ITU-R\CONF-R\CMR23\000\085ADD24ADD03A.docx</w:t>
    </w:r>
    <w:r w:rsidRPr="0026373E">
      <w:rPr>
        <w:sz w:val="16"/>
        <w:szCs w:val="16"/>
      </w:rPr>
      <w:fldChar w:fldCharType="end"/>
    </w:r>
    <w:proofErr w:type="gramStart"/>
    <w:r w:rsidRPr="0026373E">
      <w:rPr>
        <w:sz w:val="16"/>
        <w:szCs w:val="16"/>
      </w:rPr>
      <w:t xml:space="preserve">  </w:t>
    </w:r>
    <w:r w:rsidRPr="006E40AC">
      <w:rPr>
        <w:sz w:val="16"/>
        <w:szCs w:val="16"/>
        <w:lang w:val="en-GB"/>
      </w:rPr>
      <w:t xml:space="preserve"> (</w:t>
    </w:r>
    <w:proofErr w:type="gramEnd"/>
    <w:r w:rsidRPr="006E40AC">
      <w:rPr>
        <w:sz w:val="16"/>
        <w:szCs w:val="16"/>
        <w:lang w:val="en-GB"/>
      </w:rPr>
      <w:t>529923)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6692" w14:textId="705B52F5" w:rsidR="00D6169F" w:rsidRDefault="00D6169F" w:rsidP="00D6169F">
    <w:pPr>
      <w:pStyle w:val="Footer"/>
      <w:jc w:val="right"/>
    </w:pPr>
    <w:r w:rsidRPr="0026373E">
      <w:rPr>
        <w:sz w:val="16"/>
        <w:szCs w:val="16"/>
        <w:lang w:val="fr-FR"/>
      </w:rPr>
      <w:fldChar w:fldCharType="begin"/>
    </w:r>
    <w:r w:rsidRPr="006E40AC">
      <w:rPr>
        <w:sz w:val="16"/>
        <w:szCs w:val="16"/>
        <w:lang w:val="en-GB"/>
      </w:rPr>
      <w:instrText xml:space="preserve"> FILENAME \p \* MERGEFORMAT </w:instrText>
    </w:r>
    <w:r w:rsidRPr="0026373E">
      <w:rPr>
        <w:sz w:val="16"/>
        <w:szCs w:val="16"/>
        <w:lang w:val="fr-FR"/>
      </w:rPr>
      <w:fldChar w:fldCharType="separate"/>
    </w:r>
    <w:r>
      <w:rPr>
        <w:noProof/>
        <w:sz w:val="16"/>
        <w:szCs w:val="16"/>
        <w:lang w:val="en-GB"/>
      </w:rPr>
      <w:t>P:\ARA\ITU-R\CONF-R\CMR23\000\085ADD24ADD03A.docx</w:t>
    </w:r>
    <w:r w:rsidRPr="0026373E">
      <w:rPr>
        <w:sz w:val="16"/>
        <w:szCs w:val="16"/>
      </w:rPr>
      <w:fldChar w:fldCharType="end"/>
    </w:r>
    <w:proofErr w:type="gramStart"/>
    <w:r w:rsidRPr="0026373E">
      <w:rPr>
        <w:sz w:val="16"/>
        <w:szCs w:val="16"/>
      </w:rPr>
      <w:t xml:space="preserve">  </w:t>
    </w:r>
    <w:r w:rsidRPr="006E40AC">
      <w:rPr>
        <w:sz w:val="16"/>
        <w:szCs w:val="16"/>
        <w:lang w:val="en-GB"/>
      </w:rPr>
      <w:t xml:space="preserve"> (</w:t>
    </w:r>
    <w:proofErr w:type="gramEnd"/>
    <w:r w:rsidRPr="006E40AC">
      <w:rPr>
        <w:sz w:val="16"/>
        <w:szCs w:val="16"/>
        <w:lang w:val="en-GB"/>
      </w:rPr>
      <w:t>529923)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1904" w14:textId="77777777" w:rsidR="001A6F04" w:rsidRDefault="001A6F04" w:rsidP="00C45930">
      <w:r>
        <w:separator/>
      </w:r>
    </w:p>
  </w:footnote>
  <w:footnote w:type="continuationSeparator" w:id="0">
    <w:p w14:paraId="31ADA7B7" w14:textId="77777777" w:rsidR="001A6F04" w:rsidRDefault="001A6F04" w:rsidP="002919E1">
      <w:r>
        <w:continuationSeparator/>
      </w:r>
    </w:p>
    <w:p w14:paraId="6E07E8ED" w14:textId="77777777" w:rsidR="001A6F04" w:rsidRDefault="001A6F04" w:rsidP="002919E1"/>
    <w:p w14:paraId="407FB6F2" w14:textId="77777777" w:rsidR="001A6F04" w:rsidRDefault="001A6F04" w:rsidP="002919E1"/>
    <w:p w14:paraId="7E9A3CA6" w14:textId="77777777" w:rsidR="001A6F04" w:rsidRDefault="001A6F04"/>
    <w:p w14:paraId="7E15AB3B"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E78D" w14:textId="03C02A8C" w:rsidR="00D63A6F" w:rsidRPr="00AF697C" w:rsidRDefault="005E5F16" w:rsidP="00AF697C">
    <w:pPr>
      <w:bidi w:val="0"/>
      <w:spacing w:after="360" w:line="240" w:lineRule="auto"/>
      <w:jc w:val="center"/>
      <w:rPr>
        <w:sz w:val="20"/>
        <w:szCs w:val="20"/>
      </w:rPr>
    </w:pPr>
    <w:r w:rsidRPr="00AF697C">
      <w:rPr>
        <w:rStyle w:val="PageNumber"/>
        <w:rFonts w:ascii="Dubai" w:hAnsi="Dubai" w:cs="Dubai"/>
      </w:rPr>
      <w:fldChar w:fldCharType="begin"/>
    </w:r>
    <w:r w:rsidRPr="00AF697C">
      <w:rPr>
        <w:rStyle w:val="PageNumber"/>
        <w:rFonts w:ascii="Dubai" w:hAnsi="Dubai" w:cs="Dubai"/>
      </w:rPr>
      <w:instrText xml:space="preserve"> PAGE </w:instrText>
    </w:r>
    <w:r w:rsidRPr="00AF697C">
      <w:rPr>
        <w:rStyle w:val="PageNumber"/>
        <w:rFonts w:ascii="Dubai" w:hAnsi="Dubai" w:cs="Dubai"/>
      </w:rPr>
      <w:fldChar w:fldCharType="separate"/>
    </w:r>
    <w:r w:rsidRPr="00AF697C">
      <w:rPr>
        <w:rStyle w:val="PageNumber"/>
        <w:rFonts w:ascii="Dubai" w:hAnsi="Dubai" w:cs="Dubai"/>
      </w:rPr>
      <w:t>2</w:t>
    </w:r>
    <w:r w:rsidRPr="00AF697C">
      <w:rPr>
        <w:rStyle w:val="PageNumber"/>
        <w:rFonts w:ascii="Dubai" w:hAnsi="Dubai" w:cs="Dubai"/>
      </w:rPr>
      <w:fldChar w:fldCharType="end"/>
    </w:r>
    <w:r w:rsidRPr="00AF697C">
      <w:rPr>
        <w:rStyle w:val="PageNumber"/>
        <w:rFonts w:ascii="Dubai" w:hAnsi="Dubai" w:cs="Dubai"/>
        <w:rtl/>
      </w:rPr>
      <w:br/>
    </w:r>
    <w:r w:rsidR="004F5F29" w:rsidRPr="00AF697C">
      <w:rPr>
        <w:rStyle w:val="PageNumber"/>
        <w:rFonts w:ascii="Dubai" w:hAnsi="Dubai" w:cs="Dubai"/>
      </w:rPr>
      <w:t>WRC</w:t>
    </w:r>
    <w:r w:rsidRPr="00AF697C">
      <w:rPr>
        <w:rStyle w:val="PageNumber"/>
        <w:rFonts w:ascii="Dubai" w:hAnsi="Dubai" w:cs="Dubai"/>
      </w:rPr>
      <w:t>23/85(Add.</w:t>
    </w:r>
    <w:proofErr w:type="gramStart"/>
    <w:r w:rsidRPr="00AF697C">
      <w:rPr>
        <w:rStyle w:val="PageNumber"/>
        <w:rFonts w:ascii="Dubai" w:hAnsi="Dubai" w:cs="Dubai"/>
      </w:rPr>
      <w:t>24)(</w:t>
    </w:r>
    <w:proofErr w:type="gramEnd"/>
    <w:r w:rsidRPr="00AF697C">
      <w:rPr>
        <w:rStyle w:val="PageNumber"/>
        <w:rFonts w:ascii="Dubai" w:hAnsi="Dubai" w:cs="Dubai"/>
      </w:rPr>
      <w:t>Add.3)-A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F8AB" w14:textId="2228B3C0" w:rsidR="00D6169F" w:rsidRDefault="00D6169F" w:rsidP="00D6169F">
    <w:pPr>
      <w:pStyle w:val="Header"/>
      <w:spacing w:after="360"/>
      <w:jc w:val="center"/>
    </w:pPr>
    <w:r w:rsidRPr="00AF697C">
      <w:rPr>
        <w:rStyle w:val="PageNumber"/>
        <w:rFonts w:ascii="Dubai" w:hAnsi="Dubai" w:cs="Dubai"/>
      </w:rPr>
      <w:fldChar w:fldCharType="begin"/>
    </w:r>
    <w:r w:rsidRPr="00AF697C">
      <w:rPr>
        <w:rStyle w:val="PageNumber"/>
        <w:rFonts w:ascii="Dubai" w:hAnsi="Dubai" w:cs="Dubai"/>
      </w:rPr>
      <w:instrText xml:space="preserve"> PAGE </w:instrText>
    </w:r>
    <w:r w:rsidRPr="00AF697C">
      <w:rPr>
        <w:rStyle w:val="PageNumber"/>
        <w:rFonts w:ascii="Dubai" w:hAnsi="Dubai" w:cs="Dubai"/>
      </w:rPr>
      <w:fldChar w:fldCharType="separate"/>
    </w:r>
    <w:r>
      <w:rPr>
        <w:rStyle w:val="PageNumber"/>
        <w:rFonts w:ascii="Dubai" w:hAnsi="Dubai" w:cs="Dubai"/>
      </w:rPr>
      <w:t>2</w:t>
    </w:r>
    <w:r w:rsidRPr="00AF697C">
      <w:rPr>
        <w:rStyle w:val="PageNumber"/>
        <w:rFonts w:ascii="Dubai" w:hAnsi="Dubai" w:cs="Dubai"/>
      </w:rPr>
      <w:fldChar w:fldCharType="end"/>
    </w:r>
    <w:r w:rsidRPr="00AF697C">
      <w:rPr>
        <w:rStyle w:val="PageNumber"/>
        <w:rFonts w:ascii="Dubai" w:hAnsi="Dubai" w:cs="Dubai"/>
        <w:rtl/>
      </w:rPr>
      <w:br/>
    </w:r>
    <w:r w:rsidRPr="00AF697C">
      <w:rPr>
        <w:rStyle w:val="PageNumber"/>
        <w:rFonts w:ascii="Dubai" w:hAnsi="Dubai" w:cs="Dubai"/>
      </w:rPr>
      <w:t>WRC23/85(Add.</w:t>
    </w:r>
    <w:proofErr w:type="gramStart"/>
    <w:r w:rsidRPr="00AF697C">
      <w:rPr>
        <w:rStyle w:val="PageNumber"/>
        <w:rFonts w:ascii="Dubai" w:hAnsi="Dubai" w:cs="Dubai"/>
      </w:rPr>
      <w:t>24)(</w:t>
    </w:r>
    <w:proofErr w:type="gramEnd"/>
    <w:r w:rsidRPr="00AF697C">
      <w:rPr>
        <w:rStyle w:val="PageNumber"/>
        <w:rFonts w:ascii="Dubai" w:hAnsi="Dubai" w:cs="Dubai"/>
      </w:rPr>
      <w:t>Add.3)-A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9810898">
    <w:abstractNumId w:val="9"/>
  </w:num>
  <w:num w:numId="2" w16cid:durableId="1815483507">
    <w:abstractNumId w:val="13"/>
  </w:num>
  <w:num w:numId="3" w16cid:durableId="1254701819">
    <w:abstractNumId w:val="11"/>
  </w:num>
  <w:num w:numId="4" w16cid:durableId="729694277">
    <w:abstractNumId w:val="14"/>
  </w:num>
  <w:num w:numId="5" w16cid:durableId="691298410">
    <w:abstractNumId w:val="7"/>
  </w:num>
  <w:num w:numId="6" w16cid:durableId="756707853">
    <w:abstractNumId w:val="6"/>
  </w:num>
  <w:num w:numId="7" w16cid:durableId="1768847781">
    <w:abstractNumId w:val="5"/>
  </w:num>
  <w:num w:numId="8" w16cid:durableId="758448567">
    <w:abstractNumId w:val="4"/>
  </w:num>
  <w:num w:numId="9" w16cid:durableId="360862478">
    <w:abstractNumId w:val="8"/>
  </w:num>
  <w:num w:numId="10" w16cid:durableId="654992615">
    <w:abstractNumId w:val="3"/>
  </w:num>
  <w:num w:numId="11" w16cid:durableId="212350219">
    <w:abstractNumId w:val="2"/>
  </w:num>
  <w:num w:numId="12" w16cid:durableId="793643574">
    <w:abstractNumId w:val="1"/>
  </w:num>
  <w:num w:numId="13" w16cid:durableId="716857916">
    <w:abstractNumId w:val="0"/>
  </w:num>
  <w:num w:numId="14" w16cid:durableId="1350791092">
    <w:abstractNumId w:val="10"/>
  </w:num>
  <w:num w:numId="15" w16cid:durableId="2006014287">
    <w:abstractNumId w:val="15"/>
  </w:num>
  <w:num w:numId="16" w16cid:durableId="1146514489">
    <w:abstractNumId w:val="12"/>
  </w:num>
  <w:num w:numId="17" w16cid:durableId="943615668">
    <w:abstractNumId w:val="6"/>
  </w:num>
  <w:num w:numId="18" w16cid:durableId="927150441">
    <w:abstractNumId w:val="5"/>
  </w:num>
  <w:num w:numId="19" w16cid:durableId="1345744397">
    <w:abstractNumId w:val="3"/>
  </w:num>
  <w:num w:numId="20" w16cid:durableId="1914192297">
    <w:abstractNumId w:val="2"/>
  </w:num>
  <w:num w:numId="21" w16cid:durableId="895747681">
    <w:abstractNumId w:val="6"/>
  </w:num>
  <w:num w:numId="22" w16cid:durableId="338893845">
    <w:abstractNumId w:val="5"/>
  </w:num>
  <w:num w:numId="23" w16cid:durableId="1808626120">
    <w:abstractNumId w:val="3"/>
  </w:num>
  <w:num w:numId="24" w16cid:durableId="305400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1297"/>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00B"/>
    <w:rsid w:val="000B0235"/>
    <w:rsid w:val="000B3896"/>
    <w:rsid w:val="000B5404"/>
    <w:rsid w:val="000B5B15"/>
    <w:rsid w:val="000C2EA0"/>
    <w:rsid w:val="000C4669"/>
    <w:rsid w:val="000C6716"/>
    <w:rsid w:val="000D06EB"/>
    <w:rsid w:val="000D1708"/>
    <w:rsid w:val="000D1EE4"/>
    <w:rsid w:val="000D3E89"/>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222"/>
    <w:rsid w:val="00126F2F"/>
    <w:rsid w:val="00130B54"/>
    <w:rsid w:val="00134562"/>
    <w:rsid w:val="00134CAD"/>
    <w:rsid w:val="001356B2"/>
    <w:rsid w:val="00136B82"/>
    <w:rsid w:val="00141821"/>
    <w:rsid w:val="00141DB6"/>
    <w:rsid w:val="001464F2"/>
    <w:rsid w:val="00146A76"/>
    <w:rsid w:val="00157058"/>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0FD4"/>
    <w:rsid w:val="00276F44"/>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45"/>
    <w:rsid w:val="002D6FBF"/>
    <w:rsid w:val="002E48BF"/>
    <w:rsid w:val="002E61C2"/>
    <w:rsid w:val="002F0F67"/>
    <w:rsid w:val="002F3E46"/>
    <w:rsid w:val="002F524B"/>
    <w:rsid w:val="002F6B9D"/>
    <w:rsid w:val="00301B24"/>
    <w:rsid w:val="00304DBA"/>
    <w:rsid w:val="00305971"/>
    <w:rsid w:val="00311E3F"/>
    <w:rsid w:val="00314B1E"/>
    <w:rsid w:val="003201F7"/>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45A0D"/>
    <w:rsid w:val="00450693"/>
    <w:rsid w:val="004636E2"/>
    <w:rsid w:val="00470CBD"/>
    <w:rsid w:val="0047407D"/>
    <w:rsid w:val="0047502D"/>
    <w:rsid w:val="00480ABB"/>
    <w:rsid w:val="00485BC1"/>
    <w:rsid w:val="004861FD"/>
    <w:rsid w:val="004909DD"/>
    <w:rsid w:val="00492FD9"/>
    <w:rsid w:val="00493A03"/>
    <w:rsid w:val="00496110"/>
    <w:rsid w:val="004A05E6"/>
    <w:rsid w:val="004A428C"/>
    <w:rsid w:val="004A6230"/>
    <w:rsid w:val="004A6C66"/>
    <w:rsid w:val="004A713B"/>
    <w:rsid w:val="004A715A"/>
    <w:rsid w:val="004A7AA0"/>
    <w:rsid w:val="004B403D"/>
    <w:rsid w:val="004B71EF"/>
    <w:rsid w:val="004C11BC"/>
    <w:rsid w:val="004C1D66"/>
    <w:rsid w:val="004C5C04"/>
    <w:rsid w:val="004C67F1"/>
    <w:rsid w:val="004C6A41"/>
    <w:rsid w:val="004D0448"/>
    <w:rsid w:val="004D1B32"/>
    <w:rsid w:val="004D2146"/>
    <w:rsid w:val="004D4AE6"/>
    <w:rsid w:val="004D5234"/>
    <w:rsid w:val="004F4785"/>
    <w:rsid w:val="004F5F29"/>
    <w:rsid w:val="004F7643"/>
    <w:rsid w:val="00503CC2"/>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4CFC"/>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0AC"/>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3B8A"/>
    <w:rsid w:val="00764079"/>
    <w:rsid w:val="00770AA0"/>
    <w:rsid w:val="00771F7E"/>
    <w:rsid w:val="00773E9C"/>
    <w:rsid w:val="00774585"/>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4E04"/>
    <w:rsid w:val="008150D6"/>
    <w:rsid w:val="0081659C"/>
    <w:rsid w:val="00816F17"/>
    <w:rsid w:val="00817568"/>
    <w:rsid w:val="008204AC"/>
    <w:rsid w:val="008261C2"/>
    <w:rsid w:val="00830D96"/>
    <w:rsid w:val="00844DE0"/>
    <w:rsid w:val="00851E79"/>
    <w:rsid w:val="0085569D"/>
    <w:rsid w:val="00855B59"/>
    <w:rsid w:val="008562C5"/>
    <w:rsid w:val="0085774F"/>
    <w:rsid w:val="00860D1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333A"/>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06453"/>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4A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7C"/>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0BE6"/>
    <w:rsid w:val="00BF19B0"/>
    <w:rsid w:val="00BF279A"/>
    <w:rsid w:val="00BF354F"/>
    <w:rsid w:val="00BF60DF"/>
    <w:rsid w:val="00C018A9"/>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169F"/>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35594"/>
    <w:rsid w:val="00E374FE"/>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3B0"/>
    <w:rsid w:val="00E97E21"/>
    <w:rsid w:val="00EA10CF"/>
    <w:rsid w:val="00EA1B76"/>
    <w:rsid w:val="00EA5D25"/>
    <w:rsid w:val="00EA6A9E"/>
    <w:rsid w:val="00EA77D7"/>
    <w:rsid w:val="00EB6DE3"/>
    <w:rsid w:val="00EB740B"/>
    <w:rsid w:val="00EC080F"/>
    <w:rsid w:val="00EC09B9"/>
    <w:rsid w:val="00EC2F74"/>
    <w:rsid w:val="00ED048C"/>
    <w:rsid w:val="00ED6A09"/>
    <w:rsid w:val="00EE60E9"/>
    <w:rsid w:val="00EF2B96"/>
    <w:rsid w:val="00EF38AF"/>
    <w:rsid w:val="00EF51F8"/>
    <w:rsid w:val="00F00143"/>
    <w:rsid w:val="00F02067"/>
    <w:rsid w:val="00F02B4D"/>
    <w:rsid w:val="00F046B4"/>
    <w:rsid w:val="00F055F8"/>
    <w:rsid w:val="00F057D7"/>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06B4"/>
    <w:rsid w:val="00FD308E"/>
    <w:rsid w:val="00FD3F24"/>
    <w:rsid w:val="00FD7BB8"/>
    <w:rsid w:val="00FE172E"/>
    <w:rsid w:val="00FE305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3F47D"/>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632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2839d3d-76c8-4d9c-b48e-2d51d1b100f9" targetNamespace="http://schemas.microsoft.com/office/2006/metadata/properties" ma:root="true" ma:fieldsID="d41af5c836d734370eb92e7ee5f83852" ns2:_="" ns3:_="">
    <xsd:import namespace="996b2e75-67fd-4955-a3b0-5ab9934cb50b"/>
    <xsd:import namespace="92839d3d-76c8-4d9c-b48e-2d51d1b100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2839d3d-76c8-4d9c-b48e-2d51d1b100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92839d3d-76c8-4d9c-b48e-2d51d1b100f9">DPM</DPM_x0020_Author>
    <DPM_x0020_File_x0020_name xmlns="92839d3d-76c8-4d9c-b48e-2d51d1b100f9">R23-WRC23-C-0085!A24-A3!MSW-A</DPM_x0020_File_x0020_name>
    <DPM_x0020_Version xmlns="92839d3d-76c8-4d9c-b48e-2d51d1b100f9">DPM_2022.05.12.01</DPM_x0020_Version>
  </documentManagement>
</p:properti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2839d3d-76c8-4d9c-b48e-2d51d1b10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purl.org/dc/elements/1.1/"/>
    <ds:schemaRef ds:uri="http://www.w3.org/XML/1998/namespace"/>
    <ds:schemaRef ds:uri="92839d3d-76c8-4d9c-b48e-2d51d1b100f9"/>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675</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R23-WRC23-C-0085!A24-A3!MSW-A</vt:lpstr>
    </vt:vector>
  </TitlesOfParts>
  <Manager>General Secretariat - Pool</Manager>
  <Company>International Telecommunication Union (ITU)</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R23-WRC23-C-0085!A24-A3!MSW-A</dc:title>
  <dc:creator>Documents Proposals Manager (DPM)</dc:creator>
  <cp:keywords>DPM_v2023.11.6.1_prod</cp:keywords>
  <cp:lastModifiedBy>Arabic-IR</cp:lastModifiedBy>
  <cp:revision>6</cp:revision>
  <cp:lastPrinted>2020-08-11T14:28:00Z</cp:lastPrinted>
  <dcterms:created xsi:type="dcterms:W3CDTF">2023-11-14T07:46:00Z</dcterms:created>
  <dcterms:modified xsi:type="dcterms:W3CDTF">2023-11-14T20:10:00Z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