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027"/>
        <w:gridCol w:w="2093"/>
      </w:tblGrid>
      <w:tr w:rsidR="00762BBC" w14:paraId="6933BC53" w14:textId="77777777" w:rsidTr="00762BBC">
        <w:trPr>
          <w:cantSplit/>
        </w:trPr>
        <w:tc>
          <w:tcPr>
            <w:tcW w:w="1418" w:type="dxa"/>
            <w:vAlign w:val="center"/>
          </w:tcPr>
          <w:p w14:paraId="504A4BD1" w14:textId="77777777" w:rsidR="00762BBC" w:rsidRPr="00DF23FC" w:rsidRDefault="00762BBC" w:rsidP="00762BBC">
            <w:pPr>
              <w:spacing w:before="0" w:after="100" w:afterAutospacing="1" w:line="240" w:lineRule="atLeast"/>
              <w:rPr>
                <w:rFonts w:ascii="Verdana" w:hAnsi="Verdana"/>
                <w:position w:val="6"/>
              </w:rPr>
            </w:pPr>
            <w:r>
              <w:rPr>
                <w:noProof/>
                <w:lang w:val="en-US"/>
              </w:rPr>
              <w:drawing>
                <wp:inline distT="0" distB="0" distL="0" distR="0" wp14:anchorId="5DF0F3C9" wp14:editId="7FC54B1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520" w:type="dxa"/>
            <w:gridSpan w:val="2"/>
          </w:tcPr>
          <w:p w14:paraId="4D4B6B10" w14:textId="77777777" w:rsidR="00762BBC" w:rsidRPr="00DF23FC" w:rsidRDefault="00762BBC" w:rsidP="00C97A88">
            <w:pPr>
              <w:spacing w:before="400" w:after="48" w:line="240" w:lineRule="atLeast"/>
              <w:rPr>
                <w:rFonts w:ascii="Verdana" w:hAnsi="Verdana"/>
                <w:position w:val="6"/>
              </w:rPr>
            </w:pPr>
            <w:r w:rsidRPr="00123CC5">
              <w:rPr>
                <w:rFonts w:ascii="Verdana" w:hAnsi="Verdana" w:cs="Times"/>
                <w:b/>
                <w:position w:val="6"/>
                <w:sz w:val="20"/>
              </w:rPr>
              <w:t>Conferencia Mundial de Radiocomunicaciones (CMR-</w:t>
            </w:r>
            <w:r>
              <w:rPr>
                <w:rFonts w:ascii="Verdana" w:hAnsi="Verdana" w:cs="Times"/>
                <w:b/>
                <w:position w:val="6"/>
                <w:sz w:val="20"/>
              </w:rPr>
              <w:t>23</w:t>
            </w:r>
            <w:r w:rsidRPr="00123CC5">
              <w:rPr>
                <w:rFonts w:ascii="Verdana" w:hAnsi="Verdana" w:cs="Times"/>
                <w:b/>
                <w:position w:val="6"/>
                <w:sz w:val="20"/>
              </w:rPr>
              <w:t>)</w:t>
            </w:r>
            <w:r w:rsidRPr="00C63EB5">
              <w:rPr>
                <w:rFonts w:ascii="Verdana" w:hAnsi="Verdana" w:cs="Times"/>
                <w:b/>
                <w:position w:val="6"/>
                <w:sz w:val="20"/>
              </w:rPr>
              <w:br/>
            </w:r>
            <w:r w:rsidRPr="00C97A88">
              <w:rPr>
                <w:rFonts w:ascii="Verdana" w:hAnsi="Verdana"/>
                <w:b/>
                <w:bCs/>
                <w:position w:val="6"/>
                <w:sz w:val="17"/>
                <w:szCs w:val="17"/>
              </w:rPr>
              <w:t>Dubái, 20 de noviembre - 15 de diciembre de 2023</w:t>
            </w:r>
          </w:p>
        </w:tc>
        <w:tc>
          <w:tcPr>
            <w:tcW w:w="2093" w:type="dxa"/>
            <w:vAlign w:val="center"/>
          </w:tcPr>
          <w:p w14:paraId="6157325B" w14:textId="77777777" w:rsidR="00762BBC" w:rsidRDefault="00762BBC" w:rsidP="00762BBC">
            <w:pPr>
              <w:spacing w:before="0" w:line="240" w:lineRule="atLeast"/>
            </w:pPr>
            <w:bookmarkStart w:id="0" w:name="ditulogo"/>
            <w:bookmarkEnd w:id="0"/>
            <w:r>
              <w:rPr>
                <w:noProof/>
                <w:lang w:val="en-US"/>
              </w:rPr>
              <w:drawing>
                <wp:inline distT="0" distB="0" distL="0" distR="0" wp14:anchorId="4EDED932" wp14:editId="563F2835">
                  <wp:extent cx="1003465" cy="100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527" cy="1008527"/>
                          </a:xfrm>
                          <a:prstGeom prst="rect">
                            <a:avLst/>
                          </a:prstGeom>
                          <a:noFill/>
                          <a:ln>
                            <a:noFill/>
                          </a:ln>
                        </pic:spPr>
                      </pic:pic>
                    </a:graphicData>
                  </a:graphic>
                </wp:inline>
              </w:drawing>
            </w:r>
          </w:p>
        </w:tc>
      </w:tr>
      <w:tr w:rsidR="00C8286D" w:rsidRPr="009538D2" w14:paraId="47DEB230" w14:textId="77777777" w:rsidTr="00A1779F">
        <w:trPr>
          <w:cantSplit/>
        </w:trPr>
        <w:tc>
          <w:tcPr>
            <w:tcW w:w="10031" w:type="dxa"/>
            <w:gridSpan w:val="4"/>
            <w:tcBorders>
              <w:bottom w:val="single" w:sz="12" w:space="0" w:color="auto"/>
            </w:tcBorders>
          </w:tcPr>
          <w:p w14:paraId="00CCB23E" w14:textId="77777777" w:rsidR="00C8286D" w:rsidRPr="009538D2" w:rsidRDefault="00C8286D" w:rsidP="00C8286D">
            <w:pPr>
              <w:spacing w:before="0" w:after="48" w:line="240" w:lineRule="atLeast"/>
              <w:rPr>
                <w:rFonts w:ascii="Verdana" w:hAnsi="Verdana"/>
                <w:b/>
                <w:smallCaps/>
                <w:sz w:val="20"/>
              </w:rPr>
            </w:pPr>
            <w:bookmarkStart w:id="1" w:name="dhead"/>
          </w:p>
        </w:tc>
      </w:tr>
      <w:tr w:rsidR="00C8286D" w:rsidRPr="00C324A8" w14:paraId="6B08EB63" w14:textId="77777777" w:rsidTr="0050008E">
        <w:trPr>
          <w:cantSplit/>
        </w:trPr>
        <w:tc>
          <w:tcPr>
            <w:tcW w:w="6911" w:type="dxa"/>
            <w:gridSpan w:val="2"/>
            <w:tcBorders>
              <w:top w:val="single" w:sz="12" w:space="0" w:color="auto"/>
            </w:tcBorders>
          </w:tcPr>
          <w:p w14:paraId="4566C816" w14:textId="77777777" w:rsidR="00C8286D" w:rsidRPr="00C324A8" w:rsidRDefault="00C8286D" w:rsidP="00C8286D">
            <w:pPr>
              <w:spacing w:before="0" w:after="48" w:line="240" w:lineRule="atLeast"/>
              <w:rPr>
                <w:rFonts w:ascii="Verdana" w:hAnsi="Verdana"/>
                <w:b/>
                <w:smallCaps/>
                <w:sz w:val="20"/>
              </w:rPr>
            </w:pPr>
          </w:p>
        </w:tc>
        <w:tc>
          <w:tcPr>
            <w:tcW w:w="3120" w:type="dxa"/>
            <w:gridSpan w:val="2"/>
            <w:tcBorders>
              <w:top w:val="single" w:sz="12" w:space="0" w:color="auto"/>
            </w:tcBorders>
          </w:tcPr>
          <w:p w14:paraId="1316C179" w14:textId="77777777" w:rsidR="00C8286D" w:rsidRPr="00C324A8" w:rsidRDefault="00C8286D" w:rsidP="00C8286D">
            <w:pPr>
              <w:spacing w:before="0" w:line="240" w:lineRule="atLeast"/>
              <w:rPr>
                <w:rFonts w:ascii="Verdana" w:hAnsi="Verdana"/>
                <w:sz w:val="20"/>
              </w:rPr>
            </w:pPr>
          </w:p>
        </w:tc>
      </w:tr>
      <w:tr w:rsidR="00693A0C" w:rsidRPr="00C324A8" w14:paraId="3A383CB5" w14:textId="77777777" w:rsidTr="0050008E">
        <w:trPr>
          <w:cantSplit/>
          <w:trHeight w:val="23"/>
        </w:trPr>
        <w:tc>
          <w:tcPr>
            <w:tcW w:w="6911" w:type="dxa"/>
            <w:gridSpan w:val="2"/>
            <w:vMerge w:val="restart"/>
          </w:tcPr>
          <w:p w14:paraId="503B2A27" w14:textId="326CAEE8" w:rsidR="00693A0C" w:rsidRPr="00C8286D" w:rsidRDefault="00693A0C" w:rsidP="00693A0C">
            <w:pPr>
              <w:tabs>
                <w:tab w:val="left" w:pos="851"/>
              </w:tabs>
              <w:spacing w:before="0" w:line="240" w:lineRule="atLeast"/>
              <w:rPr>
                <w:rFonts w:ascii="Verdana" w:hAnsi="Verdana"/>
                <w:sz w:val="20"/>
              </w:rPr>
            </w:pPr>
            <w:bookmarkStart w:id="2" w:name="dnum" w:colFirst="1" w:colLast="1"/>
            <w:bookmarkStart w:id="3" w:name="dmeeting" w:colFirst="0" w:colLast="0"/>
            <w:bookmarkEnd w:id="1"/>
            <w:r>
              <w:rPr>
                <w:rFonts w:ascii="Verdana" w:hAnsi="Verdana"/>
                <w:b/>
                <w:sz w:val="20"/>
              </w:rPr>
              <w:t>SESIÓN PLENARIA</w:t>
            </w:r>
          </w:p>
        </w:tc>
        <w:tc>
          <w:tcPr>
            <w:tcW w:w="3120" w:type="dxa"/>
            <w:gridSpan w:val="2"/>
          </w:tcPr>
          <w:p w14:paraId="08CCF74F" w14:textId="2A651D3B" w:rsidR="00693A0C" w:rsidRPr="00C8286D" w:rsidRDefault="00693A0C" w:rsidP="00693A0C">
            <w:pPr>
              <w:tabs>
                <w:tab w:val="left" w:pos="851"/>
              </w:tabs>
              <w:spacing w:before="0" w:line="240" w:lineRule="atLeast"/>
              <w:rPr>
                <w:rFonts w:ascii="Verdana" w:hAnsi="Verdana"/>
                <w:sz w:val="20"/>
              </w:rPr>
            </w:pPr>
            <w:r>
              <w:rPr>
                <w:rFonts w:ascii="Verdana" w:hAnsi="Verdana"/>
                <w:b/>
                <w:sz w:val="20"/>
              </w:rPr>
              <w:t>Addéndum 1 al</w:t>
            </w:r>
            <w:r>
              <w:rPr>
                <w:rFonts w:ascii="Verdana" w:hAnsi="Verdana"/>
                <w:b/>
                <w:sz w:val="20"/>
              </w:rPr>
              <w:br/>
              <w:t>Documento</w:t>
            </w:r>
            <w:r w:rsidR="003F07AC">
              <w:rPr>
                <w:rFonts w:ascii="Verdana" w:hAnsi="Verdana"/>
                <w:b/>
                <w:sz w:val="20"/>
              </w:rPr>
              <w:t xml:space="preserve"> </w:t>
            </w:r>
            <w:r>
              <w:rPr>
                <w:rFonts w:ascii="Verdana" w:hAnsi="Verdana"/>
                <w:b/>
                <w:sz w:val="20"/>
              </w:rPr>
              <w:t>85(Add.4)(Add.1)-S</w:t>
            </w:r>
          </w:p>
        </w:tc>
      </w:tr>
      <w:tr w:rsidR="00693A0C" w:rsidRPr="00C324A8" w14:paraId="1AB95692" w14:textId="77777777" w:rsidTr="0050008E">
        <w:trPr>
          <w:cantSplit/>
          <w:trHeight w:val="23"/>
        </w:trPr>
        <w:tc>
          <w:tcPr>
            <w:tcW w:w="6911" w:type="dxa"/>
            <w:gridSpan w:val="2"/>
            <w:vMerge/>
          </w:tcPr>
          <w:p w14:paraId="1A7DCFA3" w14:textId="77777777" w:rsidR="00693A0C" w:rsidRPr="00C324A8" w:rsidRDefault="00693A0C" w:rsidP="00693A0C">
            <w:pPr>
              <w:tabs>
                <w:tab w:val="left" w:pos="851"/>
              </w:tabs>
              <w:spacing w:line="240" w:lineRule="atLeast"/>
              <w:rPr>
                <w:rFonts w:ascii="Verdana" w:hAnsi="Verdana"/>
                <w:b/>
                <w:sz w:val="20"/>
              </w:rPr>
            </w:pPr>
            <w:bookmarkStart w:id="4" w:name="ddate" w:colFirst="1" w:colLast="1"/>
            <w:bookmarkEnd w:id="2"/>
            <w:bookmarkEnd w:id="3"/>
          </w:p>
        </w:tc>
        <w:tc>
          <w:tcPr>
            <w:tcW w:w="3120" w:type="dxa"/>
            <w:gridSpan w:val="2"/>
          </w:tcPr>
          <w:p w14:paraId="6793588F" w14:textId="06F53C05" w:rsidR="00693A0C" w:rsidRPr="00C8286D" w:rsidRDefault="00693A0C" w:rsidP="00693A0C">
            <w:pPr>
              <w:tabs>
                <w:tab w:val="left" w:pos="993"/>
              </w:tabs>
              <w:spacing w:before="0"/>
              <w:rPr>
                <w:rFonts w:ascii="Verdana" w:hAnsi="Verdana"/>
                <w:sz w:val="20"/>
              </w:rPr>
            </w:pPr>
            <w:r>
              <w:rPr>
                <w:rFonts w:ascii="Verdana" w:hAnsi="Verdana"/>
                <w:b/>
                <w:sz w:val="20"/>
              </w:rPr>
              <w:t>22 de octubre de 2023</w:t>
            </w:r>
          </w:p>
        </w:tc>
      </w:tr>
      <w:tr w:rsidR="00693A0C" w:rsidRPr="00C324A8" w14:paraId="0BBE8831" w14:textId="77777777" w:rsidTr="0050008E">
        <w:trPr>
          <w:cantSplit/>
          <w:trHeight w:val="23"/>
        </w:trPr>
        <w:tc>
          <w:tcPr>
            <w:tcW w:w="6911" w:type="dxa"/>
            <w:gridSpan w:val="2"/>
            <w:vMerge/>
          </w:tcPr>
          <w:p w14:paraId="533AD2BD" w14:textId="77777777" w:rsidR="00693A0C" w:rsidRPr="00C324A8" w:rsidRDefault="00693A0C" w:rsidP="00693A0C">
            <w:pPr>
              <w:tabs>
                <w:tab w:val="left" w:pos="851"/>
              </w:tabs>
              <w:spacing w:line="240" w:lineRule="atLeast"/>
              <w:rPr>
                <w:rFonts w:ascii="Verdana" w:hAnsi="Verdana"/>
                <w:b/>
                <w:sz w:val="20"/>
              </w:rPr>
            </w:pPr>
            <w:bookmarkStart w:id="5" w:name="dorlang" w:colFirst="1" w:colLast="1"/>
            <w:bookmarkEnd w:id="4"/>
          </w:p>
        </w:tc>
        <w:tc>
          <w:tcPr>
            <w:tcW w:w="3120" w:type="dxa"/>
            <w:gridSpan w:val="2"/>
          </w:tcPr>
          <w:p w14:paraId="12B3833D" w14:textId="37913EA6" w:rsidR="00693A0C" w:rsidRPr="00C8286D" w:rsidRDefault="00693A0C" w:rsidP="00693A0C">
            <w:pPr>
              <w:tabs>
                <w:tab w:val="left" w:pos="993"/>
              </w:tabs>
              <w:spacing w:before="0" w:after="120"/>
              <w:rPr>
                <w:rFonts w:ascii="Verdana" w:hAnsi="Verdana"/>
                <w:sz w:val="20"/>
              </w:rPr>
            </w:pPr>
            <w:r>
              <w:rPr>
                <w:rFonts w:ascii="Verdana" w:hAnsi="Verdana"/>
                <w:b/>
                <w:sz w:val="20"/>
              </w:rPr>
              <w:t>Original: ruso</w:t>
            </w:r>
          </w:p>
        </w:tc>
      </w:tr>
      <w:tr w:rsidR="00C8286D" w14:paraId="446FCE92" w14:textId="77777777" w:rsidTr="0050008E">
        <w:trPr>
          <w:cantSplit/>
        </w:trPr>
        <w:tc>
          <w:tcPr>
            <w:tcW w:w="10031" w:type="dxa"/>
            <w:gridSpan w:val="4"/>
          </w:tcPr>
          <w:p w14:paraId="277B68CA" w14:textId="21292F8C" w:rsidR="00C8286D" w:rsidRDefault="00693A0C" w:rsidP="0050008E">
            <w:pPr>
              <w:pStyle w:val="Source"/>
            </w:pPr>
            <w:bookmarkStart w:id="6" w:name="dsource" w:colFirst="0" w:colLast="0"/>
            <w:bookmarkEnd w:id="5"/>
            <w:r>
              <w:t>Propuestas Comunes de la Comunidad Regional de Comunicaciones</w:t>
            </w:r>
          </w:p>
        </w:tc>
      </w:tr>
      <w:tr w:rsidR="00693A0C" w14:paraId="176F179A" w14:textId="77777777" w:rsidTr="0050008E">
        <w:trPr>
          <w:cantSplit/>
        </w:trPr>
        <w:tc>
          <w:tcPr>
            <w:tcW w:w="10031" w:type="dxa"/>
            <w:gridSpan w:val="4"/>
          </w:tcPr>
          <w:p w14:paraId="105491EE" w14:textId="2098821E" w:rsidR="00693A0C" w:rsidRDefault="00693A0C" w:rsidP="00693A0C">
            <w:pPr>
              <w:pStyle w:val="Title1"/>
            </w:pPr>
            <w:bookmarkStart w:id="7" w:name="dtitle1" w:colFirst="0" w:colLast="0"/>
            <w:bookmarkEnd w:id="6"/>
            <w:r>
              <w:t>Propuestas para los trabajos de la Conferencia</w:t>
            </w:r>
          </w:p>
        </w:tc>
      </w:tr>
      <w:tr w:rsidR="00693A0C" w14:paraId="5CA33AD5" w14:textId="77777777" w:rsidTr="0050008E">
        <w:trPr>
          <w:cantSplit/>
        </w:trPr>
        <w:tc>
          <w:tcPr>
            <w:tcW w:w="10031" w:type="dxa"/>
            <w:gridSpan w:val="4"/>
          </w:tcPr>
          <w:p w14:paraId="1BE93501" w14:textId="77777777" w:rsidR="00693A0C" w:rsidRDefault="00693A0C" w:rsidP="00693A0C">
            <w:pPr>
              <w:pStyle w:val="Title2"/>
            </w:pPr>
            <w:bookmarkStart w:id="8" w:name="dtitle2" w:colFirst="0" w:colLast="0"/>
            <w:bookmarkEnd w:id="7"/>
          </w:p>
        </w:tc>
      </w:tr>
      <w:tr w:rsidR="00693A0C" w14:paraId="2590F9FF" w14:textId="77777777" w:rsidTr="0050008E">
        <w:trPr>
          <w:cantSplit/>
        </w:trPr>
        <w:tc>
          <w:tcPr>
            <w:tcW w:w="10031" w:type="dxa"/>
            <w:gridSpan w:val="4"/>
          </w:tcPr>
          <w:p w14:paraId="7D14E48D" w14:textId="2FE25DFB" w:rsidR="00693A0C" w:rsidRDefault="00693A0C" w:rsidP="00693A0C">
            <w:pPr>
              <w:pStyle w:val="Title3"/>
            </w:pPr>
            <w:bookmarkStart w:id="9" w:name="dtitle3" w:colFirst="0" w:colLast="0"/>
            <w:bookmarkEnd w:id="8"/>
            <w:r>
              <w:t>Punto 1.4 del orden del día</w:t>
            </w:r>
          </w:p>
        </w:tc>
      </w:tr>
    </w:tbl>
    <w:bookmarkEnd w:id="9"/>
    <w:p w14:paraId="5EE942D1" w14:textId="77777777" w:rsidR="00693A0C" w:rsidRPr="00E9125C" w:rsidRDefault="00693A0C" w:rsidP="003F07AC">
      <w:pPr>
        <w:pStyle w:val="Normalaftertitle"/>
      </w:pPr>
      <w:r>
        <w:t>1.4</w:t>
      </w:r>
      <w:r>
        <w:tab/>
        <w:t xml:space="preserve">considerar, de conformidad con la Resolución </w:t>
      </w:r>
      <w:r>
        <w:rPr>
          <w:b/>
          <w:bCs/>
        </w:rPr>
        <w:t>247 (CMR-19)</w:t>
      </w:r>
      <w:r>
        <w:t>, la utilización de estaciones en plataformas a gran altitud como estaciones base IMT (HIBS) del servicio móvil en ciertas bandas de frecuencias por debajo de 2,7 GHz ya identificadas para las IMT, a nivel mundial o regional;</w:t>
      </w:r>
    </w:p>
    <w:p w14:paraId="35B5332E" w14:textId="77777777" w:rsidR="00693A0C" w:rsidRPr="00E9125C" w:rsidRDefault="00693A0C" w:rsidP="00693A0C">
      <w:pPr>
        <w:pStyle w:val="Headingb"/>
      </w:pPr>
      <w:r>
        <w:t>Introducción</w:t>
      </w:r>
    </w:p>
    <w:p w14:paraId="03792ABB" w14:textId="77777777" w:rsidR="00693A0C" w:rsidRPr="00E9125C" w:rsidRDefault="00693A0C" w:rsidP="00693A0C">
      <w:r>
        <w:t xml:space="preserve">En el marco del punto 1.4 del orden del día de la CMR-23, en el UIT-R se han realizado estudios sobre el impacto de la interferencia causada por HIBS a las estaciones de radiocomunicaciones de los servicios radioeléctricos existentes en la banda de frecuencias 694-960 MHz. Uno de esos servicios es el servicio móvil terrestre. A partir de los estudios realizados en el UIT-R sobre el efecto de las HIBS en </w:t>
      </w:r>
      <w:bookmarkStart w:id="10" w:name="_Hlk150330683"/>
      <w:r>
        <w:t>las IMT-2020</w:t>
      </w:r>
      <w:bookmarkEnd w:id="10"/>
      <w:r>
        <w:t>, se han desarrollado máscaras de densidad de flujo de potencia para garantizar la protección de las estaciones IMT</w:t>
      </w:r>
      <w:r>
        <w:noBreakHyphen/>
        <w:t>2020. No obstante, cabe señalar que la mayoría de los países del mundo, incluidos los países de la CRC, siguen utilizando normas de la generación anterior en la banda de frecuencias 694-960 MHz, en particular IMT-2000 e IMT</w:t>
      </w:r>
      <w:r>
        <w:noBreakHyphen/>
        <w:t>Avanzadas, y tienen previsto seguir haciéndolo a largo plazo. Por lo tanto, se requieren otros estudios para verificar las máscaras desarrolladas en cuanto a su capacidad de proteger las IMT-2000 e IMT</w:t>
      </w:r>
      <w:r>
        <w:noBreakHyphen/>
        <w:t>Avanzadas contra el impacto de la interferencia causada por las HIBS, teniendo en cuenta las d</w:t>
      </w:r>
      <w:r w:rsidRPr="00D71CF9">
        <w:t>iferencias de características entre</w:t>
      </w:r>
      <w:r>
        <w:t xml:space="preserve"> las IMT-2000/IMT-Avanzadas y las IMT</w:t>
      </w:r>
      <w:r>
        <w:noBreakHyphen/>
        <w:t>2020.</w:t>
      </w:r>
    </w:p>
    <w:p w14:paraId="5A68F231" w14:textId="77777777" w:rsidR="00693A0C" w:rsidRPr="00E9125C" w:rsidRDefault="00693A0C" w:rsidP="00693A0C">
      <w:pPr>
        <w:rPr>
          <w:b/>
        </w:rPr>
      </w:pPr>
      <w:r>
        <w:t>En este documento se presenta un estudio sobre la compatibilidad electromagnética entre los transmisores de las HIBS y las redes terrenales de las IMT-2000 e IMT-Avanzadas. El estudio incluye un análisis de la interferencia causada por transmisores de HIBS a las redes IMT-2000 e IMT-Avanzadas (considerando los canales de enlace ascendente y descendente en las redes IMT</w:t>
      </w:r>
      <w:r>
        <w:noBreakHyphen/>
        <w:t>2000/IMT-Avanzadas). Se calculan las pérdidas de capacidad en las redes terrenales de las IMT-2000/IMT-Avanzadas en presencia de interferencia causada por HIBS en un escenario transfronterizo. En la simulación, se desplegaron las IMT-2000 e IMT-Avanzadas en un entorno urbano. El impacto de la interferencia se evaluó utilizando el método de análisis estadístico de Monte Carlo.</w:t>
      </w:r>
      <w:bookmarkStart w:id="11" w:name="_GoBack"/>
      <w:bookmarkEnd w:id="11"/>
    </w:p>
    <w:p w14:paraId="07202CBA" w14:textId="77777777" w:rsidR="00693A0C" w:rsidRPr="00E9125C" w:rsidRDefault="00693A0C" w:rsidP="00693A0C">
      <w:pPr>
        <w:pStyle w:val="Headingb"/>
      </w:pPr>
      <w:r>
        <w:lastRenderedPageBreak/>
        <w:t>Propuesta</w:t>
      </w:r>
    </w:p>
    <w:p w14:paraId="786096C3" w14:textId="77777777" w:rsidR="00693A0C" w:rsidRPr="00E9125C" w:rsidRDefault="00693A0C" w:rsidP="00693A0C">
      <w:r>
        <w:t>Se propone que esta contribución se considere en el marco del punto 1.4 del orden del día de la CMR-23 respecto de la banda de frecuencias 694</w:t>
      </w:r>
      <w:r>
        <w:noBreakHyphen/>
        <w:t>960 MHz como justificación adicional para el Método A1: Sin cambios en los Volúmenes I y II del Reglamento de Radiocomunicaciones.</w:t>
      </w:r>
    </w:p>
    <w:p w14:paraId="2C84A3B6" w14:textId="77777777" w:rsidR="00693A0C" w:rsidRPr="00E9125C" w:rsidRDefault="00693A0C" w:rsidP="00693A0C">
      <w:r>
        <w:br w:type="page"/>
      </w:r>
    </w:p>
    <w:p w14:paraId="7796CBFE" w14:textId="77777777" w:rsidR="00693A0C" w:rsidRPr="00E9125C" w:rsidRDefault="00693A0C" w:rsidP="00693A0C">
      <w:pPr>
        <w:pStyle w:val="Annextitle"/>
      </w:pPr>
      <w:r>
        <w:lastRenderedPageBreak/>
        <w:t>Estudios sobre el impacto de la interferencia causada por las HIBS en los sistemas radioeléctricos de las IMT-2000 e IMT</w:t>
      </w:r>
      <w:r>
        <w:noBreakHyphen/>
        <w:t>Avanzadas en la banda de frecuencias 694-960 MHz</w:t>
      </w:r>
    </w:p>
    <w:p w14:paraId="6F1CB639" w14:textId="77777777" w:rsidR="00693A0C" w:rsidRPr="00E9125C" w:rsidRDefault="00693A0C" w:rsidP="00693A0C">
      <w:pPr>
        <w:pStyle w:val="Headingb"/>
      </w:pPr>
      <w:r>
        <w:t>Antecedentes</w:t>
      </w:r>
    </w:p>
    <w:p w14:paraId="3B8798BA" w14:textId="77777777" w:rsidR="00693A0C" w:rsidRPr="00E9125C" w:rsidRDefault="00693A0C" w:rsidP="00693A0C">
      <w:r>
        <w:t>Al realizar estudios de compartición y compatibilidad de frecuencias para las redes IMT</w:t>
      </w:r>
      <w:r>
        <w:noBreakHyphen/>
        <w:t>2000/IMT</w:t>
      </w:r>
      <w:r>
        <w:noBreakHyphen/>
        <w:t>Avanzadas, es importante tener en cuenta las disposiciones de frecuencias propuestas de conformidad con la Recomendación UIT-R M.1036 en la evaluación de la posible interferencia transfronteriza causada por HIBS. También hay que considerar la posibilidad de que las HIBS utilicen técnicas de dúplex por división en el tiempo (DDT), lo que puede generar situaciones en que el enlace descendente de las HIBS cause interferencia al enlace ascendente de las redes IMT</w:t>
      </w:r>
      <w:r>
        <w:noBreakHyphen/>
        <w:t>2000/IMT-Avanzadas.</w:t>
      </w:r>
    </w:p>
    <w:p w14:paraId="5BFAE053" w14:textId="77777777" w:rsidR="00693A0C" w:rsidRPr="00E9125C" w:rsidRDefault="00693A0C" w:rsidP="00693A0C">
      <w:r>
        <w:t>En la Figura 1 se muestra un ejemplo de escenario de interferencia causada por HIBS a las redes IMT-2000/IMT-Avanzadas.</w:t>
      </w:r>
    </w:p>
    <w:p w14:paraId="427CB84E" w14:textId="77777777" w:rsidR="00693A0C" w:rsidRPr="00E9125C" w:rsidRDefault="00693A0C" w:rsidP="00693A0C">
      <w:pPr>
        <w:pStyle w:val="FigureNo"/>
        <w:rPr>
          <w:b/>
        </w:rPr>
      </w:pPr>
      <w:r>
        <w:t>FIGURA 1</w:t>
      </w:r>
    </w:p>
    <w:p w14:paraId="45B74E3E" w14:textId="77777777" w:rsidR="00693A0C" w:rsidRPr="00E9125C" w:rsidRDefault="00693A0C" w:rsidP="00693A0C">
      <w:pPr>
        <w:pStyle w:val="Figuretitle"/>
      </w:pPr>
      <w:r>
        <w:t>Escenario de impacto de interferencia causada por HIBS a las redes IMT-2000/IMT-Avanzadas</w:t>
      </w:r>
    </w:p>
    <w:p w14:paraId="24418C6C" w14:textId="77777777" w:rsidR="00693A0C" w:rsidRPr="00E9125C" w:rsidRDefault="00693A0C" w:rsidP="00693A0C">
      <w:pPr>
        <w:rPr>
          <w:sz w:val="28"/>
          <w:szCs w:val="28"/>
        </w:rPr>
      </w:pPr>
      <w:r>
        <w:rPr>
          <w:noProof/>
          <w:lang w:val="en-US"/>
        </w:rPr>
        <w:drawing>
          <wp:inline distT="0" distB="0" distL="0" distR="0" wp14:anchorId="344EE840" wp14:editId="5230B052">
            <wp:extent cx="5443220" cy="3133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220" cy="3133090"/>
                    </a:xfrm>
                    <a:prstGeom prst="rect">
                      <a:avLst/>
                    </a:prstGeom>
                    <a:noFill/>
                  </pic:spPr>
                </pic:pic>
              </a:graphicData>
            </a:graphic>
          </wp:inline>
        </w:drawing>
      </w:r>
    </w:p>
    <w:p w14:paraId="1140F88C" w14:textId="77777777" w:rsidR="00693A0C" w:rsidRPr="00E9125C" w:rsidRDefault="00693A0C" w:rsidP="00693A0C">
      <w:pPr>
        <w:rPr>
          <w:b/>
        </w:rPr>
      </w:pPr>
      <w:r>
        <w:t>Como puede verse en el escenario, por lo que respecta al impacto de la interferencia, la pérdida adicional de señal puede deberse a los ecos parásitos de los edificios (en zonas urbanas) y a la utilización del equipo de usuario (EU) en interiores.</w:t>
      </w:r>
    </w:p>
    <w:p w14:paraId="048BC84A" w14:textId="77777777" w:rsidR="00693A0C" w:rsidRPr="00E9125C" w:rsidRDefault="00693A0C" w:rsidP="00693A0C">
      <w:pPr>
        <w:pStyle w:val="Headingb"/>
      </w:pPr>
      <w:r>
        <w:t>Características de las HIBS</w:t>
      </w:r>
    </w:p>
    <w:p w14:paraId="018F768F" w14:textId="77777777" w:rsidR="00693A0C" w:rsidRPr="00E9125C" w:rsidRDefault="00693A0C" w:rsidP="00693A0C">
      <w:r>
        <w:t xml:space="preserve">En el Cuadro 1 se recogen las </w:t>
      </w:r>
      <w:bookmarkStart w:id="12" w:name="_Hlk150340453"/>
      <w:r>
        <w:t xml:space="preserve">características de las HIBS en la banda de frecuencias 694-960 MHz </w:t>
      </w:r>
      <w:bookmarkEnd w:id="12"/>
      <w:r>
        <w:t>presentadas en el GT 5D, incluidas las características relativas al despliegue y las relativas a la estación base, que se utilizaron en la simulación de compatibilidad de este estudio.</w:t>
      </w:r>
    </w:p>
    <w:p w14:paraId="77C3FDD9" w14:textId="77777777" w:rsidR="00693A0C" w:rsidRPr="00E9125C" w:rsidRDefault="00693A0C" w:rsidP="00693A0C">
      <w:pPr>
        <w:pStyle w:val="TableNo"/>
      </w:pPr>
      <w:r>
        <w:lastRenderedPageBreak/>
        <w:t>CUADRO 1</w:t>
      </w:r>
    </w:p>
    <w:p w14:paraId="34EE6CFD" w14:textId="77777777" w:rsidR="00693A0C" w:rsidRPr="00E9125C" w:rsidRDefault="00693A0C" w:rsidP="00693A0C">
      <w:pPr>
        <w:pStyle w:val="Tabletitle"/>
      </w:pPr>
      <w:r>
        <w:t xml:space="preserve"> Características de las HIBS en la banda de frecuencias 694-960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6"/>
        <w:gridCol w:w="5871"/>
      </w:tblGrid>
      <w:tr w:rsidR="00693A0C" w:rsidRPr="00E9125C" w14:paraId="58AD23FD" w14:textId="77777777" w:rsidTr="00F70442">
        <w:trPr>
          <w:tblHeader/>
          <w:jc w:val="center"/>
        </w:trPr>
        <w:tc>
          <w:tcPr>
            <w:tcW w:w="3196" w:type="dxa"/>
            <w:tcBorders>
              <w:top w:val="single" w:sz="4" w:space="0" w:color="auto"/>
              <w:left w:val="single" w:sz="4" w:space="0" w:color="auto"/>
              <w:bottom w:val="single" w:sz="4" w:space="0" w:color="auto"/>
              <w:right w:val="single" w:sz="4" w:space="0" w:color="auto"/>
            </w:tcBorders>
            <w:vAlign w:val="center"/>
            <w:hideMark/>
          </w:tcPr>
          <w:p w14:paraId="39D7EE5E" w14:textId="77777777" w:rsidR="00693A0C" w:rsidRPr="00E9125C" w:rsidRDefault="00693A0C" w:rsidP="00F70442">
            <w:pPr>
              <w:pStyle w:val="Tablehead"/>
            </w:pPr>
            <w:r>
              <w:t>Parámetro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BE0586D" w14:textId="77777777" w:rsidR="00693A0C" w:rsidRPr="00E9125C" w:rsidRDefault="00693A0C" w:rsidP="00F70442">
            <w:pPr>
              <w:pStyle w:val="Tablehead"/>
            </w:pPr>
            <w:r>
              <w:t>Valor</w:t>
            </w:r>
          </w:p>
        </w:tc>
      </w:tr>
      <w:tr w:rsidR="00693A0C" w:rsidRPr="00E9125C" w14:paraId="01F81777"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054A8B50" w14:textId="77777777" w:rsidR="00693A0C" w:rsidRPr="00E9125C" w:rsidRDefault="00693A0C" w:rsidP="00F70442">
            <w:pPr>
              <w:pStyle w:val="Tabletext"/>
            </w:pPr>
            <w:r>
              <w:t>Tipo de dúplex</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7CF2CD8" w14:textId="77777777" w:rsidR="00693A0C" w:rsidRPr="00E9125C" w:rsidRDefault="00693A0C" w:rsidP="00F70442">
            <w:pPr>
              <w:pStyle w:val="Tabletext"/>
              <w:jc w:val="center"/>
            </w:pPr>
            <w:r>
              <w:t>DDF/DDT</w:t>
            </w:r>
          </w:p>
        </w:tc>
      </w:tr>
      <w:tr w:rsidR="00693A0C" w:rsidRPr="00E9125C" w14:paraId="243C7215"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25A8DE2A" w14:textId="77777777" w:rsidR="00693A0C" w:rsidRPr="00E9125C" w:rsidRDefault="00693A0C" w:rsidP="00F70442">
            <w:pPr>
              <w:pStyle w:val="Tabletext"/>
            </w:pPr>
            <w:r>
              <w:t>Ancho de banda del canal</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A5FB1FF" w14:textId="77777777" w:rsidR="00693A0C" w:rsidRPr="00E9125C" w:rsidRDefault="00693A0C" w:rsidP="00F70442">
            <w:pPr>
              <w:pStyle w:val="Tabletext"/>
              <w:jc w:val="center"/>
            </w:pPr>
            <w:r>
              <w:t>20 МHz</w:t>
            </w:r>
          </w:p>
        </w:tc>
      </w:tr>
      <w:tr w:rsidR="00693A0C" w:rsidRPr="00E9125C" w14:paraId="02EA86BF"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3DF15F6E" w14:textId="77777777" w:rsidR="00693A0C" w:rsidRPr="00E9125C" w:rsidRDefault="00693A0C" w:rsidP="00F70442">
            <w:pPr>
              <w:pStyle w:val="Tabletext"/>
            </w:pPr>
            <w:r>
              <w:t>ACLR</w:t>
            </w:r>
          </w:p>
        </w:tc>
        <w:tc>
          <w:tcPr>
            <w:tcW w:w="5871" w:type="dxa"/>
            <w:tcBorders>
              <w:top w:val="single" w:sz="4" w:space="0" w:color="auto"/>
              <w:left w:val="single" w:sz="4" w:space="0" w:color="auto"/>
              <w:bottom w:val="single" w:sz="4" w:space="0" w:color="auto"/>
              <w:right w:val="single" w:sz="4" w:space="0" w:color="auto"/>
            </w:tcBorders>
            <w:vAlign w:val="center"/>
            <w:hideMark/>
          </w:tcPr>
          <w:p w14:paraId="6FE6C398" w14:textId="77777777" w:rsidR="00693A0C" w:rsidRPr="00E9125C" w:rsidRDefault="00693A0C" w:rsidP="00F70442">
            <w:pPr>
              <w:pStyle w:val="Tabletext"/>
              <w:jc w:val="center"/>
            </w:pPr>
            <w:r>
              <w:t>45 dB</w:t>
            </w:r>
          </w:p>
        </w:tc>
      </w:tr>
      <w:tr w:rsidR="00693A0C" w:rsidRPr="00E9125C" w14:paraId="2F9E349B"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7A400FD8" w14:textId="77777777" w:rsidR="00693A0C" w:rsidRPr="00E9125C" w:rsidRDefault="00693A0C" w:rsidP="00F70442">
            <w:pPr>
              <w:pStyle w:val="Tabletext"/>
            </w:pPr>
            <w:r>
              <w:t>Emisiones no esenciales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06ACD619" w14:textId="77777777" w:rsidR="00693A0C" w:rsidRPr="00E9125C" w:rsidRDefault="00693A0C" w:rsidP="00F70442">
            <w:pPr>
              <w:pStyle w:val="Tabletext"/>
              <w:jc w:val="center"/>
            </w:pPr>
            <w:r>
              <w:t>−13 dBm/−30 dBm</w:t>
            </w:r>
          </w:p>
        </w:tc>
      </w:tr>
      <w:tr w:rsidR="00693A0C" w:rsidRPr="00E9125C" w14:paraId="4629D158"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6354E8A3" w14:textId="77777777" w:rsidR="00693A0C" w:rsidRPr="00E9125C" w:rsidRDefault="00693A0C" w:rsidP="00F70442">
            <w:pPr>
              <w:pStyle w:val="Tabletext"/>
            </w:pPr>
            <w:r>
              <w:t>Radio de la zona de servicio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B6D963F" w14:textId="77777777" w:rsidR="00693A0C" w:rsidRPr="00E9125C" w:rsidRDefault="00693A0C" w:rsidP="00F70442">
            <w:pPr>
              <w:pStyle w:val="Tabletext"/>
              <w:jc w:val="center"/>
              <w:rPr>
                <w:highlight w:val="yellow"/>
              </w:rPr>
            </w:pPr>
            <w:r>
              <w:t>100 km</w:t>
            </w:r>
          </w:p>
        </w:tc>
      </w:tr>
      <w:tr w:rsidR="00693A0C" w:rsidRPr="00E9125C" w14:paraId="7E657E8C"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4D50EA5F" w14:textId="77777777" w:rsidR="00693A0C" w:rsidRPr="00E9125C" w:rsidRDefault="00693A0C" w:rsidP="00F70442">
            <w:pPr>
              <w:pStyle w:val="Tabletext"/>
            </w:pPr>
            <w:r>
              <w:t>Altura sobre el suelo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43C0A57" w14:textId="77777777" w:rsidR="00693A0C" w:rsidRPr="00E9125C" w:rsidRDefault="00693A0C" w:rsidP="00F70442">
            <w:pPr>
              <w:pStyle w:val="Tabletext"/>
              <w:jc w:val="center"/>
            </w:pPr>
            <w:r>
              <w:t>20-50 km</w:t>
            </w:r>
          </w:p>
        </w:tc>
      </w:tr>
      <w:tr w:rsidR="00693A0C" w:rsidRPr="00E9125C" w14:paraId="43F8D3EA"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16B4C3FD" w14:textId="77777777" w:rsidR="00693A0C" w:rsidRPr="00E9125C" w:rsidRDefault="00693A0C" w:rsidP="00F70442">
            <w:pPr>
              <w:pStyle w:val="Tabletext"/>
            </w:pPr>
            <w:r>
              <w:t>Número de células/HIBS</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FCF6F98" w14:textId="77777777" w:rsidR="00693A0C" w:rsidRPr="00E9125C" w:rsidRDefault="00693A0C" w:rsidP="00F70442">
            <w:pPr>
              <w:pStyle w:val="Tabletext"/>
              <w:jc w:val="center"/>
            </w:pPr>
            <w:r>
              <w:t>7</w:t>
            </w:r>
          </w:p>
        </w:tc>
      </w:tr>
      <w:tr w:rsidR="00693A0C" w:rsidRPr="00E9125C" w14:paraId="7E3050E7"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3BE68C9A" w14:textId="77777777" w:rsidR="00693A0C" w:rsidRPr="00E9125C" w:rsidRDefault="00693A0C" w:rsidP="00F70442">
            <w:pPr>
              <w:pStyle w:val="Tabletext"/>
            </w:pPr>
            <w:r>
              <w:t>Diagrama de antena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6ACCC8F" w14:textId="77777777" w:rsidR="00693A0C" w:rsidRPr="00E9125C" w:rsidRDefault="00693A0C" w:rsidP="00F70442">
            <w:pPr>
              <w:pStyle w:val="Tabletext"/>
              <w:jc w:val="center"/>
            </w:pPr>
            <w:r>
              <w:t>Recomendación UIT-R M.2101</w:t>
            </w:r>
          </w:p>
        </w:tc>
      </w:tr>
      <w:tr w:rsidR="00693A0C" w:rsidRPr="00E9125C" w14:paraId="1379CB31"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1E9CAEA6" w14:textId="77777777" w:rsidR="00693A0C" w:rsidRPr="00E9125C" w:rsidRDefault="00693A0C" w:rsidP="00F70442">
            <w:pPr>
              <w:pStyle w:val="Tabletext"/>
            </w:pPr>
            <w:r>
              <w:t>Ganancia del elemento</w:t>
            </w:r>
          </w:p>
        </w:tc>
        <w:tc>
          <w:tcPr>
            <w:tcW w:w="5871" w:type="dxa"/>
            <w:tcBorders>
              <w:top w:val="single" w:sz="4" w:space="0" w:color="auto"/>
              <w:left w:val="single" w:sz="4" w:space="0" w:color="auto"/>
              <w:bottom w:val="single" w:sz="4" w:space="0" w:color="auto"/>
              <w:right w:val="single" w:sz="4" w:space="0" w:color="auto"/>
            </w:tcBorders>
            <w:vAlign w:val="center"/>
            <w:hideMark/>
          </w:tcPr>
          <w:p w14:paraId="7BE4CC2D" w14:textId="77777777" w:rsidR="00693A0C" w:rsidRPr="00E9125C" w:rsidRDefault="00693A0C" w:rsidP="00F70442">
            <w:pPr>
              <w:pStyle w:val="Tabletext"/>
              <w:jc w:val="center"/>
            </w:pPr>
            <w:r>
              <w:t>8 dBi</w:t>
            </w:r>
          </w:p>
        </w:tc>
      </w:tr>
      <w:tr w:rsidR="00693A0C" w:rsidRPr="00E9125C" w14:paraId="60F44291"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4274DF8E" w14:textId="77777777" w:rsidR="00693A0C" w:rsidRPr="00E9125C" w:rsidRDefault="00693A0C" w:rsidP="00F70442">
            <w:pPr>
              <w:pStyle w:val="Tabletext"/>
            </w:pPr>
            <w:r>
              <w:t>Ancho del haz de 3 dB del elemento único en el plano horizontal/vertical</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8B132BD" w14:textId="77777777" w:rsidR="00693A0C" w:rsidRPr="00E9125C" w:rsidRDefault="00693A0C" w:rsidP="00F70442">
            <w:pPr>
              <w:pStyle w:val="Tabletext"/>
              <w:jc w:val="center"/>
            </w:pPr>
            <w:r>
              <w:t>65º en ambos planos</w:t>
            </w:r>
          </w:p>
        </w:tc>
      </w:tr>
      <w:tr w:rsidR="00693A0C" w:rsidRPr="00E9125C" w14:paraId="7CBB9629"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15AAA093" w14:textId="77777777" w:rsidR="00693A0C" w:rsidRPr="00E9125C" w:rsidRDefault="00693A0C" w:rsidP="00F70442">
            <w:pPr>
              <w:pStyle w:val="Tabletext"/>
            </w:pPr>
            <w:r>
              <w:t>Relación anterior-posterior en el plano horizontal/vertical</w:t>
            </w:r>
          </w:p>
        </w:tc>
        <w:tc>
          <w:tcPr>
            <w:tcW w:w="5871" w:type="dxa"/>
            <w:tcBorders>
              <w:top w:val="single" w:sz="4" w:space="0" w:color="auto"/>
              <w:left w:val="single" w:sz="4" w:space="0" w:color="auto"/>
              <w:bottom w:val="single" w:sz="4" w:space="0" w:color="auto"/>
              <w:right w:val="single" w:sz="4" w:space="0" w:color="auto"/>
            </w:tcBorders>
            <w:vAlign w:val="center"/>
            <w:hideMark/>
          </w:tcPr>
          <w:p w14:paraId="4DDEF075" w14:textId="77777777" w:rsidR="00693A0C" w:rsidRPr="00E9125C" w:rsidRDefault="00693A0C" w:rsidP="00F70442">
            <w:pPr>
              <w:pStyle w:val="Tabletext"/>
              <w:jc w:val="center"/>
            </w:pPr>
            <w:r>
              <w:t>30 dB en ambos planos</w:t>
            </w:r>
          </w:p>
        </w:tc>
      </w:tr>
      <w:tr w:rsidR="00693A0C" w:rsidRPr="00E9125C" w14:paraId="36EAB188"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437CA50C" w14:textId="77777777" w:rsidR="00693A0C" w:rsidRPr="00E9125C" w:rsidRDefault="00693A0C" w:rsidP="00F70442">
            <w:pPr>
              <w:pStyle w:val="Tabletext"/>
            </w:pPr>
            <w:r>
              <w:t>Polarización de la antena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1FD48478" w14:textId="77777777" w:rsidR="00693A0C" w:rsidRPr="00E9125C" w:rsidRDefault="00693A0C" w:rsidP="00F70442">
            <w:pPr>
              <w:pStyle w:val="Tabletext"/>
              <w:jc w:val="center"/>
            </w:pPr>
            <w:r>
              <w:t>Lineal/±45 grados</w:t>
            </w:r>
          </w:p>
        </w:tc>
      </w:tr>
      <w:tr w:rsidR="00693A0C" w:rsidRPr="00E9125C" w14:paraId="7486F215"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64A98240" w14:textId="77777777" w:rsidR="00693A0C" w:rsidRPr="00E9125C" w:rsidRDefault="00693A0C" w:rsidP="00F70442">
            <w:pPr>
              <w:pStyle w:val="Tabletext"/>
            </w:pPr>
            <w:r>
              <w:t>Configuración del sistema de antenas (fila × columna)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55F6B4E7" w14:textId="77777777" w:rsidR="00693A0C" w:rsidRPr="00E9125C" w:rsidRDefault="00693A0C" w:rsidP="00F70442">
            <w:pPr>
              <w:pStyle w:val="Tabletext"/>
              <w:jc w:val="center"/>
            </w:pPr>
            <w:r>
              <w:t>2 × 2 elementos (célula de la primera capa),</w:t>
            </w:r>
            <w:r>
              <w:br/>
              <w:t>4 × 2 elementos (célula de la segunda capa)</w:t>
            </w:r>
          </w:p>
        </w:tc>
      </w:tr>
      <w:tr w:rsidR="00693A0C" w:rsidRPr="00E9125C" w14:paraId="083A72E4"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78020C9B" w14:textId="77777777" w:rsidR="00693A0C" w:rsidRPr="00E9125C" w:rsidRDefault="00693A0C" w:rsidP="00F70442">
            <w:pPr>
              <w:pStyle w:val="Tabletext"/>
            </w:pPr>
            <w:r>
              <w:t>Separación de los elementos radiantes en el plano horizontal/vertical</w:t>
            </w:r>
          </w:p>
        </w:tc>
        <w:tc>
          <w:tcPr>
            <w:tcW w:w="5871" w:type="dxa"/>
            <w:tcBorders>
              <w:top w:val="single" w:sz="4" w:space="0" w:color="auto"/>
              <w:left w:val="single" w:sz="4" w:space="0" w:color="auto"/>
              <w:bottom w:val="single" w:sz="4" w:space="0" w:color="auto"/>
              <w:right w:val="single" w:sz="4" w:space="0" w:color="auto"/>
            </w:tcBorders>
            <w:hideMark/>
          </w:tcPr>
          <w:p w14:paraId="01AA959E" w14:textId="77777777" w:rsidR="00693A0C" w:rsidRPr="00E9125C" w:rsidRDefault="00693A0C" w:rsidP="00F70442">
            <w:pPr>
              <w:pStyle w:val="Tabletext"/>
              <w:jc w:val="center"/>
            </w:pPr>
            <w:r>
              <w:t>0,5 de longitud de onda en los dos planos</w:t>
            </w:r>
          </w:p>
        </w:tc>
      </w:tr>
      <w:tr w:rsidR="00693A0C" w:rsidRPr="00E9125C" w14:paraId="303C38B5"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455659EA" w14:textId="77777777" w:rsidR="00693A0C" w:rsidRPr="00E9125C" w:rsidRDefault="00693A0C" w:rsidP="00F70442">
            <w:pPr>
              <w:pStyle w:val="Tabletext"/>
            </w:pPr>
            <w:r>
              <w:t>Pérdidas óhmicas</w:t>
            </w:r>
          </w:p>
        </w:tc>
        <w:tc>
          <w:tcPr>
            <w:tcW w:w="5871" w:type="dxa"/>
            <w:tcBorders>
              <w:top w:val="single" w:sz="4" w:space="0" w:color="auto"/>
              <w:left w:val="single" w:sz="4" w:space="0" w:color="auto"/>
              <w:bottom w:val="single" w:sz="4" w:space="0" w:color="auto"/>
              <w:right w:val="single" w:sz="4" w:space="0" w:color="auto"/>
            </w:tcBorders>
            <w:hideMark/>
          </w:tcPr>
          <w:p w14:paraId="1CC4429D" w14:textId="77777777" w:rsidR="00693A0C" w:rsidRPr="00E9125C" w:rsidRDefault="00693A0C" w:rsidP="00F70442">
            <w:pPr>
              <w:pStyle w:val="Tabletext"/>
              <w:jc w:val="center"/>
            </w:pPr>
            <w:r>
              <w:t>2 dB</w:t>
            </w:r>
          </w:p>
        </w:tc>
      </w:tr>
      <w:tr w:rsidR="00693A0C" w:rsidRPr="00E9125C" w14:paraId="750B2583"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11585006" w14:textId="77777777" w:rsidR="00693A0C" w:rsidRPr="00E9125C" w:rsidRDefault="00693A0C" w:rsidP="00F70442">
            <w:pPr>
              <w:pStyle w:val="Tabletext"/>
            </w:pPr>
            <w:r>
              <w:t>Inclinación de antena de las plataformas HIBS</w:t>
            </w:r>
          </w:p>
        </w:tc>
        <w:tc>
          <w:tcPr>
            <w:tcW w:w="5871" w:type="dxa"/>
            <w:tcBorders>
              <w:top w:val="single" w:sz="4" w:space="0" w:color="auto"/>
              <w:left w:val="single" w:sz="4" w:space="0" w:color="auto"/>
              <w:bottom w:val="single" w:sz="4" w:space="0" w:color="auto"/>
              <w:right w:val="single" w:sz="4" w:space="0" w:color="auto"/>
            </w:tcBorders>
            <w:hideMark/>
          </w:tcPr>
          <w:p w14:paraId="0402A89C" w14:textId="77777777" w:rsidR="00693A0C" w:rsidRPr="00E9125C" w:rsidRDefault="00693A0C" w:rsidP="00F70442">
            <w:pPr>
              <w:pStyle w:val="Tabletext"/>
              <w:jc w:val="center"/>
              <w:rPr>
                <w:highlight w:val="yellow"/>
              </w:rPr>
            </w:pPr>
            <w:r>
              <w:t>90º (célula de la primera capa),</w:t>
            </w:r>
            <w:r>
              <w:br/>
              <w:t>33º (célula de la segunda capa)</w:t>
            </w:r>
          </w:p>
        </w:tc>
      </w:tr>
      <w:tr w:rsidR="00693A0C" w:rsidRPr="00E9125C" w14:paraId="64FA818F"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47AAFF50" w14:textId="77777777" w:rsidR="00693A0C" w:rsidRPr="00E9125C" w:rsidRDefault="00693A0C" w:rsidP="00F70442">
            <w:pPr>
              <w:pStyle w:val="Tabletext"/>
            </w:pPr>
            <w:r>
              <w:t>Potencia conducida por elemento de antena</w:t>
            </w:r>
          </w:p>
        </w:tc>
        <w:tc>
          <w:tcPr>
            <w:tcW w:w="5871" w:type="dxa"/>
            <w:tcBorders>
              <w:top w:val="single" w:sz="4" w:space="0" w:color="auto"/>
              <w:left w:val="single" w:sz="4" w:space="0" w:color="auto"/>
              <w:bottom w:val="single" w:sz="4" w:space="0" w:color="auto"/>
              <w:right w:val="single" w:sz="4" w:space="0" w:color="auto"/>
            </w:tcBorders>
            <w:hideMark/>
          </w:tcPr>
          <w:p w14:paraId="0611691F" w14:textId="77777777" w:rsidR="00693A0C" w:rsidRPr="00E9125C" w:rsidRDefault="00693A0C" w:rsidP="00F70442">
            <w:pPr>
              <w:pStyle w:val="Tabletext"/>
              <w:jc w:val="center"/>
            </w:pPr>
            <w:r>
              <w:t xml:space="preserve">37 dBm (célula de la primera capa), </w:t>
            </w:r>
            <w:r>
              <w:br/>
              <w:t>34 dBm (célula de la segunda capa)</w:t>
            </w:r>
          </w:p>
        </w:tc>
      </w:tr>
      <w:tr w:rsidR="00693A0C" w:rsidRPr="00E9125C" w14:paraId="284852A2"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794926BC" w14:textId="77777777" w:rsidR="00693A0C" w:rsidRPr="00E9125C" w:rsidRDefault="00693A0C" w:rsidP="00F70442">
            <w:pPr>
              <w:pStyle w:val="Tabletext"/>
            </w:pPr>
            <w:r>
              <w:t>P.i.r.e. de la plataforma HIBS por célula</w:t>
            </w:r>
          </w:p>
        </w:tc>
        <w:tc>
          <w:tcPr>
            <w:tcW w:w="5871" w:type="dxa"/>
            <w:tcBorders>
              <w:top w:val="single" w:sz="4" w:space="0" w:color="auto"/>
              <w:left w:val="single" w:sz="4" w:space="0" w:color="auto"/>
              <w:bottom w:val="single" w:sz="4" w:space="0" w:color="auto"/>
              <w:right w:val="single" w:sz="4" w:space="0" w:color="auto"/>
            </w:tcBorders>
            <w:hideMark/>
          </w:tcPr>
          <w:p w14:paraId="065FE7B2" w14:textId="77777777" w:rsidR="00693A0C" w:rsidRPr="00E9125C" w:rsidRDefault="00693A0C" w:rsidP="00F70442">
            <w:pPr>
              <w:pStyle w:val="Tabletext"/>
              <w:jc w:val="center"/>
            </w:pPr>
            <w:r>
              <w:t xml:space="preserve">55 dBm (célula de la primera capa), </w:t>
            </w:r>
            <w:r>
              <w:br/>
              <w:t>58 dBm (célula de la segunda capa)</w:t>
            </w:r>
          </w:p>
        </w:tc>
      </w:tr>
      <w:tr w:rsidR="00693A0C" w:rsidRPr="00E9125C" w14:paraId="02C627A9"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7996E8D0" w14:textId="77777777" w:rsidR="00693A0C" w:rsidRPr="00E9125C" w:rsidRDefault="00693A0C" w:rsidP="00F70442">
            <w:pPr>
              <w:pStyle w:val="Tabletext"/>
            </w:pPr>
            <w:r>
              <w:t>Densidad espectral de p.i.r.e. de la plataforma HIBS por célula</w:t>
            </w:r>
          </w:p>
        </w:tc>
        <w:tc>
          <w:tcPr>
            <w:tcW w:w="5871" w:type="dxa"/>
            <w:tcBorders>
              <w:top w:val="single" w:sz="4" w:space="0" w:color="auto"/>
              <w:left w:val="single" w:sz="4" w:space="0" w:color="auto"/>
              <w:bottom w:val="single" w:sz="4" w:space="0" w:color="auto"/>
              <w:right w:val="single" w:sz="4" w:space="0" w:color="auto"/>
            </w:tcBorders>
            <w:hideMark/>
          </w:tcPr>
          <w:p w14:paraId="2D6E7D35" w14:textId="77777777" w:rsidR="00693A0C" w:rsidRPr="00E9125C" w:rsidRDefault="00693A0C" w:rsidP="00F70442">
            <w:pPr>
              <w:pStyle w:val="Tabletext"/>
              <w:jc w:val="center"/>
            </w:pPr>
            <w:r>
              <w:t>42 dBm/MHz (célula de la primera capa),</w:t>
            </w:r>
            <w:r>
              <w:br/>
              <w:t>45 dBm/MHz (célula de la segunda capa)</w:t>
            </w:r>
          </w:p>
        </w:tc>
      </w:tr>
      <w:tr w:rsidR="00693A0C" w:rsidRPr="00E9125C" w14:paraId="290B1568"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06EC23DD" w14:textId="77777777" w:rsidR="00693A0C" w:rsidRPr="00E9125C" w:rsidRDefault="00693A0C" w:rsidP="00F70442">
            <w:pPr>
              <w:pStyle w:val="Tabletext"/>
            </w:pPr>
            <w:r>
              <w:t>Densidad de EU para equipos que transmiten de forma simultánea</w:t>
            </w:r>
          </w:p>
        </w:tc>
        <w:tc>
          <w:tcPr>
            <w:tcW w:w="5871" w:type="dxa"/>
            <w:tcBorders>
              <w:top w:val="single" w:sz="4" w:space="0" w:color="auto"/>
              <w:left w:val="single" w:sz="4" w:space="0" w:color="auto"/>
              <w:bottom w:val="single" w:sz="4" w:space="0" w:color="auto"/>
              <w:right w:val="single" w:sz="4" w:space="0" w:color="auto"/>
            </w:tcBorders>
            <w:vAlign w:val="center"/>
            <w:hideMark/>
          </w:tcPr>
          <w:p w14:paraId="2C2881DF" w14:textId="77777777" w:rsidR="00693A0C" w:rsidRPr="00E9125C" w:rsidRDefault="00693A0C" w:rsidP="00F70442">
            <w:pPr>
              <w:pStyle w:val="Tabletext"/>
              <w:jc w:val="center"/>
            </w:pPr>
            <w:r>
              <w:t>3 EU por célula</w:t>
            </w:r>
          </w:p>
        </w:tc>
      </w:tr>
      <w:tr w:rsidR="00693A0C" w:rsidRPr="00E9125C" w14:paraId="0E68766A" w14:textId="77777777" w:rsidTr="00F70442">
        <w:trPr>
          <w:jc w:val="center"/>
        </w:trPr>
        <w:tc>
          <w:tcPr>
            <w:tcW w:w="3196" w:type="dxa"/>
            <w:tcBorders>
              <w:top w:val="single" w:sz="4" w:space="0" w:color="auto"/>
              <w:left w:val="single" w:sz="4" w:space="0" w:color="auto"/>
              <w:bottom w:val="single" w:sz="4" w:space="0" w:color="auto"/>
              <w:right w:val="single" w:sz="4" w:space="0" w:color="auto"/>
            </w:tcBorders>
            <w:hideMark/>
          </w:tcPr>
          <w:p w14:paraId="2940F35D" w14:textId="77777777" w:rsidR="00693A0C" w:rsidRPr="00E9125C" w:rsidRDefault="00693A0C" w:rsidP="00F70442">
            <w:pPr>
              <w:pStyle w:val="Tabletext"/>
            </w:pPr>
            <w:r>
              <w:t>Altura del EU</w:t>
            </w:r>
          </w:p>
        </w:tc>
        <w:tc>
          <w:tcPr>
            <w:tcW w:w="5871" w:type="dxa"/>
            <w:tcBorders>
              <w:top w:val="single" w:sz="4" w:space="0" w:color="auto"/>
              <w:left w:val="single" w:sz="4" w:space="0" w:color="auto"/>
              <w:bottom w:val="single" w:sz="4" w:space="0" w:color="auto"/>
              <w:right w:val="single" w:sz="4" w:space="0" w:color="auto"/>
            </w:tcBorders>
            <w:vAlign w:val="center"/>
            <w:hideMark/>
          </w:tcPr>
          <w:p w14:paraId="3BC4F7F0" w14:textId="77777777" w:rsidR="00693A0C" w:rsidRPr="00E9125C" w:rsidRDefault="00693A0C" w:rsidP="00F70442">
            <w:pPr>
              <w:pStyle w:val="Tabletext"/>
              <w:jc w:val="center"/>
            </w:pPr>
            <w:r>
              <w:t>1,5 m</w:t>
            </w:r>
          </w:p>
        </w:tc>
      </w:tr>
    </w:tbl>
    <w:p w14:paraId="58936F90" w14:textId="77777777" w:rsidR="00693A0C" w:rsidRPr="00E9125C" w:rsidRDefault="00693A0C" w:rsidP="00693A0C">
      <w:pPr>
        <w:pStyle w:val="Tablefin"/>
      </w:pPr>
    </w:p>
    <w:p w14:paraId="2B2BC3DA" w14:textId="77777777" w:rsidR="00693A0C" w:rsidRPr="00E9125C" w:rsidRDefault="00693A0C" w:rsidP="00693A0C">
      <w:r>
        <w:t>La HIBS utiliza un diagrama de antena con conformación de haz en consonancia con la Recomendación UIT-R M.2101. El sistema de antenas con conformación de haz consta de varios elementos radiantes situados a una distancia de separación de λ/2 entre sí. Las Figuras 2 y 3 muestran los diagramas de p.i.r.e. de las células de primera y segunda capas de las HIBS.</w:t>
      </w:r>
    </w:p>
    <w:p w14:paraId="4905422F" w14:textId="77777777" w:rsidR="00693A0C" w:rsidRPr="00E9125C" w:rsidRDefault="00693A0C" w:rsidP="00693A0C">
      <w:pPr>
        <w:rPr>
          <w:lang w:eastAsia="ru-RU"/>
        </w:rPr>
      </w:pPr>
    </w:p>
    <w:p w14:paraId="69C8E38E" w14:textId="77777777" w:rsidR="00693A0C" w:rsidRPr="00E9125C" w:rsidRDefault="00693A0C" w:rsidP="00693A0C">
      <w:pPr>
        <w:pStyle w:val="FigureNo"/>
        <w:rPr>
          <w:b/>
        </w:rPr>
      </w:pPr>
      <w:bookmarkStart w:id="13" w:name="_Hlk150342867"/>
      <w:r>
        <w:t>FIGURA 2</w:t>
      </w:r>
    </w:p>
    <w:p w14:paraId="5ACEC0A9" w14:textId="77777777" w:rsidR="00693A0C" w:rsidRPr="00E9125C" w:rsidRDefault="00693A0C" w:rsidP="00693A0C">
      <w:pPr>
        <w:pStyle w:val="Figuretitle"/>
      </w:pPr>
      <w:r>
        <w:t>P.i.r.e. de una célula de primera capa de HIBS en función de los ángulos acimutal y de elevación</w:t>
      </w:r>
      <w:r>
        <w:br/>
        <w:t>a) Visualización 3D, y b) visualización 2D</w:t>
      </w:r>
      <w:bookmarkEnd w:id="13"/>
    </w:p>
    <w:tbl>
      <w:tblPr>
        <w:tblStyle w:val="TableGrid"/>
        <w:tblW w:w="0" w:type="auto"/>
        <w:tblInd w:w="0" w:type="dxa"/>
        <w:tblLook w:val="04A0" w:firstRow="1" w:lastRow="0" w:firstColumn="1" w:lastColumn="0" w:noHBand="0" w:noVBand="1"/>
      </w:tblPr>
      <w:tblGrid>
        <w:gridCol w:w="4502"/>
        <w:gridCol w:w="4502"/>
      </w:tblGrid>
      <w:tr w:rsidR="00693A0C" w:rsidRPr="00E9125C" w14:paraId="2C369A9E" w14:textId="77777777" w:rsidTr="00F70442">
        <w:tc>
          <w:tcPr>
            <w:tcW w:w="4502" w:type="dxa"/>
            <w:tcBorders>
              <w:top w:val="nil"/>
              <w:left w:val="nil"/>
              <w:bottom w:val="nil"/>
              <w:right w:val="nil"/>
            </w:tcBorders>
            <w:hideMark/>
          </w:tcPr>
          <w:p w14:paraId="48C1F9D2" w14:textId="77777777" w:rsidR="00693A0C" w:rsidRPr="00E9125C" w:rsidRDefault="00693A0C" w:rsidP="00F70442">
            <w:pPr>
              <w:jc w:val="center"/>
              <w:rPr>
                <w:sz w:val="22"/>
              </w:rPr>
            </w:pPr>
            <w:r>
              <w:rPr>
                <w:b/>
                <w:noProof/>
                <w:lang w:val="en-US"/>
              </w:rPr>
              <w:lastRenderedPageBreak/>
              <w:drawing>
                <wp:inline distT="0" distB="0" distL="0" distR="0" wp14:anchorId="30E92829" wp14:editId="7BB675B9">
                  <wp:extent cx="21907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5499D2BE" w14:textId="77777777" w:rsidR="00693A0C" w:rsidRPr="00E9125C" w:rsidRDefault="00693A0C" w:rsidP="00F70442">
            <w:pPr>
              <w:jc w:val="center"/>
            </w:pPr>
            <w:r>
              <w:rPr>
                <w:b/>
                <w:noProof/>
                <w:lang w:val="en-US"/>
              </w:rPr>
              <w:drawing>
                <wp:inline distT="0" distB="0" distL="0" distR="0" wp14:anchorId="21CF2954" wp14:editId="23713D61">
                  <wp:extent cx="19431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tc>
      </w:tr>
      <w:tr w:rsidR="00693A0C" w:rsidRPr="00E9125C" w14:paraId="21008DD6" w14:textId="77777777" w:rsidTr="00F70442">
        <w:tc>
          <w:tcPr>
            <w:tcW w:w="4502" w:type="dxa"/>
            <w:tcBorders>
              <w:top w:val="nil"/>
              <w:left w:val="nil"/>
              <w:bottom w:val="nil"/>
              <w:right w:val="nil"/>
            </w:tcBorders>
            <w:hideMark/>
          </w:tcPr>
          <w:p w14:paraId="45D65FD6" w14:textId="77777777" w:rsidR="00693A0C" w:rsidRPr="00E9125C" w:rsidRDefault="00693A0C" w:rsidP="00F70442">
            <w:pPr>
              <w:jc w:val="center"/>
            </w:pPr>
            <w:r>
              <w:t>a)</w:t>
            </w:r>
          </w:p>
        </w:tc>
        <w:tc>
          <w:tcPr>
            <w:tcW w:w="4502" w:type="dxa"/>
            <w:tcBorders>
              <w:top w:val="nil"/>
              <w:left w:val="nil"/>
              <w:bottom w:val="nil"/>
              <w:right w:val="nil"/>
            </w:tcBorders>
            <w:hideMark/>
          </w:tcPr>
          <w:p w14:paraId="4C2776AC" w14:textId="77777777" w:rsidR="00693A0C" w:rsidRPr="00E9125C" w:rsidRDefault="00693A0C" w:rsidP="00F70442">
            <w:pPr>
              <w:jc w:val="center"/>
            </w:pPr>
            <w:r>
              <w:t>b)</w:t>
            </w:r>
          </w:p>
        </w:tc>
      </w:tr>
    </w:tbl>
    <w:p w14:paraId="2D4E0D0E" w14:textId="77777777" w:rsidR="00693A0C" w:rsidRDefault="00693A0C" w:rsidP="00693A0C">
      <w:pPr>
        <w:pStyle w:val="FigureNo"/>
      </w:pPr>
    </w:p>
    <w:tbl>
      <w:tblPr>
        <w:tblStyle w:val="TableGrid"/>
        <w:tblW w:w="0" w:type="auto"/>
        <w:tblInd w:w="0" w:type="dxa"/>
        <w:tblLook w:val="04A0" w:firstRow="1" w:lastRow="0" w:firstColumn="1" w:lastColumn="0" w:noHBand="0" w:noVBand="1"/>
      </w:tblPr>
      <w:tblGrid>
        <w:gridCol w:w="4814"/>
        <w:gridCol w:w="4814"/>
      </w:tblGrid>
      <w:tr w:rsidR="00693A0C" w14:paraId="5C7CFAD7" w14:textId="77777777" w:rsidTr="00F70442">
        <w:tc>
          <w:tcPr>
            <w:tcW w:w="4814" w:type="dxa"/>
          </w:tcPr>
          <w:p w14:paraId="2657A269" w14:textId="77777777" w:rsidR="00693A0C" w:rsidRPr="00696CCD" w:rsidRDefault="00693A0C" w:rsidP="00696CCD">
            <w:pPr>
              <w:pStyle w:val="Figurelegend"/>
            </w:pPr>
            <w:r w:rsidRPr="00696CCD">
              <w:t>Elevation</w:t>
            </w:r>
          </w:p>
        </w:tc>
        <w:tc>
          <w:tcPr>
            <w:tcW w:w="4814" w:type="dxa"/>
          </w:tcPr>
          <w:p w14:paraId="0AFE6533" w14:textId="77777777" w:rsidR="00693A0C" w:rsidRPr="00696CCD" w:rsidRDefault="00693A0C" w:rsidP="00696CCD">
            <w:pPr>
              <w:pStyle w:val="Figurelegend"/>
            </w:pPr>
            <w:r w:rsidRPr="00696CCD">
              <w:t>Elevación</w:t>
            </w:r>
          </w:p>
        </w:tc>
      </w:tr>
      <w:tr w:rsidR="00693A0C" w14:paraId="5C22FA4C" w14:textId="77777777" w:rsidTr="00F70442">
        <w:tc>
          <w:tcPr>
            <w:tcW w:w="4814" w:type="dxa"/>
          </w:tcPr>
          <w:p w14:paraId="41AFF57A" w14:textId="77777777" w:rsidR="00693A0C" w:rsidRPr="00696CCD" w:rsidRDefault="00693A0C" w:rsidP="00696CCD">
            <w:pPr>
              <w:pStyle w:val="Figurelegend"/>
            </w:pPr>
            <w:r w:rsidRPr="00696CCD">
              <w:t>Azimuth</w:t>
            </w:r>
          </w:p>
        </w:tc>
        <w:tc>
          <w:tcPr>
            <w:tcW w:w="4814" w:type="dxa"/>
          </w:tcPr>
          <w:p w14:paraId="16692E54" w14:textId="77777777" w:rsidR="00693A0C" w:rsidRPr="00696CCD" w:rsidRDefault="00693A0C" w:rsidP="00696CCD">
            <w:pPr>
              <w:pStyle w:val="Figurelegend"/>
            </w:pPr>
            <w:r w:rsidRPr="00696CCD">
              <w:t>Acimut</w:t>
            </w:r>
          </w:p>
        </w:tc>
      </w:tr>
      <w:tr w:rsidR="00693A0C" w14:paraId="668CDC26" w14:textId="77777777" w:rsidTr="00F70442">
        <w:tc>
          <w:tcPr>
            <w:tcW w:w="4814" w:type="dxa"/>
          </w:tcPr>
          <w:p w14:paraId="44E90EC6" w14:textId="77777777" w:rsidR="00693A0C" w:rsidRPr="00696CCD" w:rsidRDefault="00693A0C" w:rsidP="00696CCD">
            <w:pPr>
              <w:pStyle w:val="Figurelegend"/>
            </w:pPr>
            <w:r w:rsidRPr="00696CCD">
              <w:t>dBm</w:t>
            </w:r>
          </w:p>
        </w:tc>
        <w:tc>
          <w:tcPr>
            <w:tcW w:w="4814" w:type="dxa"/>
          </w:tcPr>
          <w:p w14:paraId="3BE8A19D" w14:textId="77777777" w:rsidR="00693A0C" w:rsidRPr="00696CCD" w:rsidRDefault="00693A0C" w:rsidP="00696CCD">
            <w:pPr>
              <w:pStyle w:val="Figurelegend"/>
            </w:pPr>
            <w:r w:rsidRPr="00696CCD">
              <w:t>dBm</w:t>
            </w:r>
          </w:p>
        </w:tc>
      </w:tr>
      <w:tr w:rsidR="00693A0C" w14:paraId="78095C4F" w14:textId="77777777" w:rsidTr="00F70442">
        <w:tc>
          <w:tcPr>
            <w:tcW w:w="4814" w:type="dxa"/>
          </w:tcPr>
          <w:p w14:paraId="44E68F05" w14:textId="77777777" w:rsidR="00693A0C" w:rsidRPr="00696CCD" w:rsidRDefault="00693A0C" w:rsidP="00696CCD">
            <w:pPr>
              <w:pStyle w:val="Figurelegend"/>
            </w:pPr>
            <w:r w:rsidRPr="00696CCD">
              <w:t>EIRP, dBm</w:t>
            </w:r>
          </w:p>
        </w:tc>
        <w:tc>
          <w:tcPr>
            <w:tcW w:w="4814" w:type="dxa"/>
          </w:tcPr>
          <w:p w14:paraId="5C099E43" w14:textId="77777777" w:rsidR="00693A0C" w:rsidRPr="00696CCD" w:rsidRDefault="00693A0C" w:rsidP="00696CCD">
            <w:pPr>
              <w:pStyle w:val="Figurelegend"/>
            </w:pPr>
            <w:r w:rsidRPr="00696CCD">
              <w:t>p.i.r.e., dBm</w:t>
            </w:r>
          </w:p>
        </w:tc>
      </w:tr>
      <w:tr w:rsidR="00693A0C" w14:paraId="5A5D6F91" w14:textId="77777777" w:rsidTr="00F70442">
        <w:tc>
          <w:tcPr>
            <w:tcW w:w="4814" w:type="dxa"/>
          </w:tcPr>
          <w:p w14:paraId="1A273917" w14:textId="77777777" w:rsidR="00693A0C" w:rsidRPr="00696CCD" w:rsidRDefault="00693A0C" w:rsidP="00696CCD">
            <w:pPr>
              <w:pStyle w:val="Figurelegend"/>
            </w:pPr>
            <w:r w:rsidRPr="00696CCD">
              <w:t>Azimuth</w:t>
            </w:r>
          </w:p>
        </w:tc>
        <w:tc>
          <w:tcPr>
            <w:tcW w:w="4814" w:type="dxa"/>
          </w:tcPr>
          <w:p w14:paraId="6DC5DA87" w14:textId="77777777" w:rsidR="00693A0C" w:rsidRPr="00696CCD" w:rsidRDefault="00693A0C" w:rsidP="00696CCD">
            <w:pPr>
              <w:pStyle w:val="Figurelegend"/>
            </w:pPr>
            <w:r w:rsidRPr="00696CCD">
              <w:t>Acimut</w:t>
            </w:r>
          </w:p>
        </w:tc>
      </w:tr>
      <w:tr w:rsidR="00693A0C" w14:paraId="59111FE6" w14:textId="77777777" w:rsidTr="00F70442">
        <w:tc>
          <w:tcPr>
            <w:tcW w:w="4814" w:type="dxa"/>
          </w:tcPr>
          <w:p w14:paraId="4D8DF7B3" w14:textId="77777777" w:rsidR="00693A0C" w:rsidRPr="00696CCD" w:rsidRDefault="00693A0C" w:rsidP="00696CCD">
            <w:pPr>
              <w:pStyle w:val="Figurelegend"/>
            </w:pPr>
            <w:r w:rsidRPr="00696CCD">
              <w:t>Elevation</w:t>
            </w:r>
          </w:p>
        </w:tc>
        <w:tc>
          <w:tcPr>
            <w:tcW w:w="4814" w:type="dxa"/>
          </w:tcPr>
          <w:p w14:paraId="5A6468B0" w14:textId="77777777" w:rsidR="00693A0C" w:rsidRPr="00696CCD" w:rsidRDefault="00693A0C" w:rsidP="00696CCD">
            <w:pPr>
              <w:pStyle w:val="Figurelegend"/>
            </w:pPr>
            <w:r w:rsidRPr="00696CCD">
              <w:t>Elevación</w:t>
            </w:r>
          </w:p>
        </w:tc>
      </w:tr>
    </w:tbl>
    <w:p w14:paraId="01018CFB" w14:textId="77777777" w:rsidR="00693A0C" w:rsidRPr="00023DBB" w:rsidRDefault="00693A0C" w:rsidP="00693A0C"/>
    <w:p w14:paraId="338A252B" w14:textId="77777777" w:rsidR="00693A0C" w:rsidRPr="00E9125C" w:rsidRDefault="00693A0C" w:rsidP="00693A0C">
      <w:pPr>
        <w:pStyle w:val="FigureNo"/>
        <w:rPr>
          <w:b/>
        </w:rPr>
      </w:pPr>
      <w:r>
        <w:t>FIGURA 3</w:t>
      </w:r>
    </w:p>
    <w:p w14:paraId="55C0AE00" w14:textId="77777777" w:rsidR="00693A0C" w:rsidRPr="00E9125C" w:rsidRDefault="00693A0C" w:rsidP="00693A0C">
      <w:pPr>
        <w:pStyle w:val="Figuretitle"/>
      </w:pPr>
      <w:r>
        <w:t>P.i.r.e. de una célula de segunda capa de HIBS en función de los ángulos acimutal y de elevación</w:t>
      </w:r>
      <w:r>
        <w:br/>
        <w:t>a) Visualización 3D, y b) visualización 2D</w:t>
      </w:r>
    </w:p>
    <w:tbl>
      <w:tblPr>
        <w:tblStyle w:val="TableGrid"/>
        <w:tblW w:w="0" w:type="auto"/>
        <w:tblInd w:w="0" w:type="dxa"/>
        <w:tblLook w:val="04A0" w:firstRow="1" w:lastRow="0" w:firstColumn="1" w:lastColumn="0" w:noHBand="0" w:noVBand="1"/>
      </w:tblPr>
      <w:tblGrid>
        <w:gridCol w:w="4502"/>
        <w:gridCol w:w="4502"/>
      </w:tblGrid>
      <w:tr w:rsidR="00693A0C" w:rsidRPr="00E9125C" w14:paraId="162090ED" w14:textId="77777777" w:rsidTr="00F70442">
        <w:tc>
          <w:tcPr>
            <w:tcW w:w="4502" w:type="dxa"/>
            <w:tcBorders>
              <w:top w:val="nil"/>
              <w:left w:val="nil"/>
              <w:bottom w:val="nil"/>
              <w:right w:val="nil"/>
            </w:tcBorders>
            <w:hideMark/>
          </w:tcPr>
          <w:p w14:paraId="5BE01100" w14:textId="77777777" w:rsidR="00693A0C" w:rsidRPr="00E9125C" w:rsidRDefault="00693A0C" w:rsidP="00F70442">
            <w:pPr>
              <w:jc w:val="center"/>
              <w:rPr>
                <w:sz w:val="22"/>
              </w:rPr>
            </w:pPr>
            <w:r>
              <w:rPr>
                <w:b/>
                <w:noProof/>
                <w:lang w:val="en-US"/>
              </w:rPr>
              <w:drawing>
                <wp:inline distT="0" distB="0" distL="0" distR="0" wp14:anchorId="4A4C7F1D" wp14:editId="73B5634F">
                  <wp:extent cx="2200275" cy="1600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3DF90AD0" w14:textId="77777777" w:rsidR="00693A0C" w:rsidRPr="00E9125C" w:rsidRDefault="00693A0C" w:rsidP="00F70442">
            <w:pPr>
              <w:jc w:val="center"/>
            </w:pPr>
            <w:r>
              <w:rPr>
                <w:b/>
                <w:noProof/>
                <w:lang w:val="en-US"/>
              </w:rPr>
              <w:drawing>
                <wp:inline distT="0" distB="0" distL="0" distR="0" wp14:anchorId="10AFBD7F" wp14:editId="410564EA">
                  <wp:extent cx="199072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tc>
      </w:tr>
      <w:tr w:rsidR="00693A0C" w:rsidRPr="00E9125C" w14:paraId="380FFBDC" w14:textId="77777777" w:rsidTr="00F70442">
        <w:tc>
          <w:tcPr>
            <w:tcW w:w="4502" w:type="dxa"/>
            <w:tcBorders>
              <w:top w:val="nil"/>
              <w:left w:val="nil"/>
              <w:bottom w:val="nil"/>
              <w:right w:val="nil"/>
            </w:tcBorders>
            <w:hideMark/>
          </w:tcPr>
          <w:p w14:paraId="7A6492E2" w14:textId="77777777" w:rsidR="00693A0C" w:rsidRPr="00E9125C" w:rsidRDefault="00693A0C" w:rsidP="00F70442">
            <w:pPr>
              <w:jc w:val="center"/>
            </w:pPr>
            <w:r>
              <w:t>a)</w:t>
            </w:r>
          </w:p>
        </w:tc>
        <w:tc>
          <w:tcPr>
            <w:tcW w:w="4502" w:type="dxa"/>
            <w:tcBorders>
              <w:top w:val="nil"/>
              <w:left w:val="nil"/>
              <w:bottom w:val="nil"/>
              <w:right w:val="nil"/>
            </w:tcBorders>
            <w:hideMark/>
          </w:tcPr>
          <w:p w14:paraId="7F63F08B" w14:textId="77777777" w:rsidR="00693A0C" w:rsidRPr="00E9125C" w:rsidRDefault="00693A0C" w:rsidP="00F70442">
            <w:pPr>
              <w:jc w:val="center"/>
            </w:pPr>
            <w:r>
              <w:t>b)</w:t>
            </w:r>
          </w:p>
        </w:tc>
      </w:tr>
    </w:tbl>
    <w:p w14:paraId="583DE809" w14:textId="77777777" w:rsidR="00693A0C" w:rsidRDefault="00693A0C" w:rsidP="00693A0C">
      <w:pPr>
        <w:rPr>
          <w:lang w:eastAsia="ru-RU"/>
        </w:rPr>
      </w:pPr>
    </w:p>
    <w:tbl>
      <w:tblPr>
        <w:tblStyle w:val="TableGrid"/>
        <w:tblW w:w="0" w:type="auto"/>
        <w:tblInd w:w="0" w:type="dxa"/>
        <w:tblLook w:val="04A0" w:firstRow="1" w:lastRow="0" w:firstColumn="1" w:lastColumn="0" w:noHBand="0" w:noVBand="1"/>
      </w:tblPr>
      <w:tblGrid>
        <w:gridCol w:w="4814"/>
        <w:gridCol w:w="4814"/>
      </w:tblGrid>
      <w:tr w:rsidR="00693A0C" w:rsidRPr="008F6EE0" w14:paraId="04553480" w14:textId="77777777" w:rsidTr="00F70442">
        <w:tc>
          <w:tcPr>
            <w:tcW w:w="4814" w:type="dxa"/>
          </w:tcPr>
          <w:p w14:paraId="59FB7530" w14:textId="77777777" w:rsidR="00693A0C" w:rsidRPr="00696CCD" w:rsidRDefault="00693A0C" w:rsidP="00696CCD">
            <w:pPr>
              <w:pStyle w:val="Figurelegend"/>
            </w:pPr>
            <w:r w:rsidRPr="00696CCD">
              <w:t>Elevation</w:t>
            </w:r>
          </w:p>
        </w:tc>
        <w:tc>
          <w:tcPr>
            <w:tcW w:w="4814" w:type="dxa"/>
          </w:tcPr>
          <w:p w14:paraId="1ECB9D10" w14:textId="77777777" w:rsidR="00693A0C" w:rsidRPr="00696CCD" w:rsidRDefault="00693A0C" w:rsidP="00696CCD">
            <w:pPr>
              <w:pStyle w:val="Figurelegend"/>
            </w:pPr>
            <w:r w:rsidRPr="00696CCD">
              <w:t>Elevación</w:t>
            </w:r>
          </w:p>
        </w:tc>
      </w:tr>
      <w:tr w:rsidR="00693A0C" w:rsidRPr="008F6EE0" w14:paraId="4B0ED851" w14:textId="77777777" w:rsidTr="00F70442">
        <w:tc>
          <w:tcPr>
            <w:tcW w:w="4814" w:type="dxa"/>
          </w:tcPr>
          <w:p w14:paraId="53CBC321" w14:textId="77777777" w:rsidR="00693A0C" w:rsidRPr="00696CCD" w:rsidRDefault="00693A0C" w:rsidP="00696CCD">
            <w:pPr>
              <w:pStyle w:val="Figurelegend"/>
            </w:pPr>
            <w:r w:rsidRPr="00696CCD">
              <w:t>Azimuth</w:t>
            </w:r>
          </w:p>
        </w:tc>
        <w:tc>
          <w:tcPr>
            <w:tcW w:w="4814" w:type="dxa"/>
          </w:tcPr>
          <w:p w14:paraId="4B099E68" w14:textId="77777777" w:rsidR="00693A0C" w:rsidRPr="00696CCD" w:rsidRDefault="00693A0C" w:rsidP="00696CCD">
            <w:pPr>
              <w:pStyle w:val="Figurelegend"/>
            </w:pPr>
            <w:r w:rsidRPr="00696CCD">
              <w:t>Acimut</w:t>
            </w:r>
          </w:p>
        </w:tc>
      </w:tr>
      <w:tr w:rsidR="00693A0C" w:rsidRPr="008F6EE0" w14:paraId="6123E701" w14:textId="77777777" w:rsidTr="00F70442">
        <w:tc>
          <w:tcPr>
            <w:tcW w:w="4814" w:type="dxa"/>
          </w:tcPr>
          <w:p w14:paraId="138D81C8" w14:textId="77777777" w:rsidR="00693A0C" w:rsidRPr="00696CCD" w:rsidRDefault="00693A0C" w:rsidP="00696CCD">
            <w:pPr>
              <w:pStyle w:val="Figurelegend"/>
            </w:pPr>
            <w:r w:rsidRPr="00696CCD">
              <w:t>dBm</w:t>
            </w:r>
          </w:p>
        </w:tc>
        <w:tc>
          <w:tcPr>
            <w:tcW w:w="4814" w:type="dxa"/>
          </w:tcPr>
          <w:p w14:paraId="36B88DC7" w14:textId="77777777" w:rsidR="00693A0C" w:rsidRPr="00696CCD" w:rsidRDefault="00693A0C" w:rsidP="00696CCD">
            <w:pPr>
              <w:pStyle w:val="Figurelegend"/>
            </w:pPr>
            <w:r w:rsidRPr="00696CCD">
              <w:t>dBm</w:t>
            </w:r>
          </w:p>
        </w:tc>
      </w:tr>
      <w:tr w:rsidR="00693A0C" w:rsidRPr="008F6EE0" w14:paraId="0C5D1A56" w14:textId="77777777" w:rsidTr="00F70442">
        <w:tc>
          <w:tcPr>
            <w:tcW w:w="4814" w:type="dxa"/>
          </w:tcPr>
          <w:p w14:paraId="3961F7CA" w14:textId="77777777" w:rsidR="00693A0C" w:rsidRPr="00696CCD" w:rsidRDefault="00693A0C" w:rsidP="00696CCD">
            <w:pPr>
              <w:pStyle w:val="Figurelegend"/>
            </w:pPr>
            <w:r w:rsidRPr="00696CCD">
              <w:t>EIRP, Dbm</w:t>
            </w:r>
          </w:p>
        </w:tc>
        <w:tc>
          <w:tcPr>
            <w:tcW w:w="4814" w:type="dxa"/>
          </w:tcPr>
          <w:p w14:paraId="7E6BE5D5" w14:textId="77777777" w:rsidR="00693A0C" w:rsidRPr="00696CCD" w:rsidRDefault="00693A0C" w:rsidP="00696CCD">
            <w:pPr>
              <w:pStyle w:val="Figurelegend"/>
            </w:pPr>
            <w:r w:rsidRPr="00696CCD">
              <w:t>p.i.r.e., dBm</w:t>
            </w:r>
          </w:p>
        </w:tc>
      </w:tr>
      <w:tr w:rsidR="00693A0C" w:rsidRPr="008F6EE0" w14:paraId="68773651" w14:textId="77777777" w:rsidTr="00F70442">
        <w:tc>
          <w:tcPr>
            <w:tcW w:w="4814" w:type="dxa"/>
          </w:tcPr>
          <w:p w14:paraId="6AC815C1" w14:textId="77777777" w:rsidR="00693A0C" w:rsidRPr="00696CCD" w:rsidRDefault="00693A0C" w:rsidP="00696CCD">
            <w:pPr>
              <w:pStyle w:val="Figurelegend"/>
            </w:pPr>
            <w:r w:rsidRPr="00696CCD">
              <w:t>Azimuth</w:t>
            </w:r>
          </w:p>
        </w:tc>
        <w:tc>
          <w:tcPr>
            <w:tcW w:w="4814" w:type="dxa"/>
          </w:tcPr>
          <w:p w14:paraId="18F77604" w14:textId="77777777" w:rsidR="00693A0C" w:rsidRPr="00696CCD" w:rsidRDefault="00693A0C" w:rsidP="00696CCD">
            <w:pPr>
              <w:pStyle w:val="Figurelegend"/>
            </w:pPr>
            <w:r w:rsidRPr="00696CCD">
              <w:t>Acimut</w:t>
            </w:r>
          </w:p>
        </w:tc>
      </w:tr>
      <w:tr w:rsidR="00693A0C" w:rsidRPr="008F6EE0" w14:paraId="7984A111" w14:textId="77777777" w:rsidTr="00F70442">
        <w:tc>
          <w:tcPr>
            <w:tcW w:w="4814" w:type="dxa"/>
          </w:tcPr>
          <w:p w14:paraId="406BAA7A" w14:textId="77777777" w:rsidR="00693A0C" w:rsidRPr="00696CCD" w:rsidRDefault="00693A0C" w:rsidP="00696CCD">
            <w:pPr>
              <w:pStyle w:val="Figurelegend"/>
            </w:pPr>
            <w:r w:rsidRPr="00696CCD">
              <w:t>Elevation</w:t>
            </w:r>
          </w:p>
        </w:tc>
        <w:tc>
          <w:tcPr>
            <w:tcW w:w="4814" w:type="dxa"/>
          </w:tcPr>
          <w:p w14:paraId="7D77D71E" w14:textId="77777777" w:rsidR="00693A0C" w:rsidRPr="00696CCD" w:rsidRDefault="00693A0C" w:rsidP="00696CCD">
            <w:pPr>
              <w:pStyle w:val="Figurelegend"/>
            </w:pPr>
            <w:r w:rsidRPr="00696CCD">
              <w:t>Elevación</w:t>
            </w:r>
          </w:p>
        </w:tc>
      </w:tr>
    </w:tbl>
    <w:p w14:paraId="7023FD16" w14:textId="77777777" w:rsidR="00693A0C" w:rsidRPr="00E9125C" w:rsidRDefault="00693A0C" w:rsidP="00693A0C">
      <w:pPr>
        <w:rPr>
          <w:lang w:eastAsia="ru-RU"/>
        </w:rPr>
      </w:pPr>
    </w:p>
    <w:p w14:paraId="2FB13532" w14:textId="77777777" w:rsidR="00693A0C" w:rsidRPr="00E9125C" w:rsidRDefault="00693A0C" w:rsidP="00693A0C">
      <w:r>
        <w:t>La zona de servicio de la HIBS tiene una estructura multicapa con una configuración multihaz. La primera capa consta de tres células con antenas orientadas hacia el nadir. La segunda capa consta de siete células con antenas orientadas en ángulos de 23-33 grados según la banda de frecuencias.</w:t>
      </w:r>
    </w:p>
    <w:p w14:paraId="3C5290E9" w14:textId="77777777" w:rsidR="00693A0C" w:rsidRPr="00E9125C" w:rsidRDefault="00693A0C" w:rsidP="00693A0C">
      <w:r>
        <w:lastRenderedPageBreak/>
        <w:t>Las Figuras 4 y 5 muestran un ejemplo de HIBS con sus diagramas de antena y zona de cobertura (contorno de −3 dB) trazados para células de primera y segunda capa, respectivamente.</w:t>
      </w:r>
    </w:p>
    <w:p w14:paraId="468E1B01" w14:textId="77777777" w:rsidR="00693A0C" w:rsidRPr="00E9125C" w:rsidRDefault="00693A0C" w:rsidP="00693A0C">
      <w:pPr>
        <w:rPr>
          <w:lang w:eastAsia="ru-RU"/>
        </w:rPr>
      </w:pPr>
    </w:p>
    <w:p w14:paraId="54AEBF77" w14:textId="77777777" w:rsidR="00693A0C" w:rsidRPr="00E9125C" w:rsidRDefault="00693A0C" w:rsidP="00693A0C">
      <w:pPr>
        <w:pStyle w:val="FigureNo"/>
        <w:rPr>
          <w:b/>
        </w:rPr>
      </w:pPr>
      <w:r>
        <w:t>FIGURA 4</w:t>
      </w:r>
    </w:p>
    <w:p w14:paraId="4EF42AB8" w14:textId="77777777" w:rsidR="00693A0C" w:rsidRPr="00E9125C" w:rsidRDefault="00693A0C" w:rsidP="00693A0C">
      <w:pPr>
        <w:pStyle w:val="Figuretitle"/>
      </w:pPr>
      <w:r>
        <w:t>Diagramas de antena de estaciones HIBS para células de primera y segunda capa</w:t>
      </w:r>
    </w:p>
    <w:p w14:paraId="0817C3AB" w14:textId="77777777" w:rsidR="00693A0C" w:rsidRDefault="00693A0C" w:rsidP="00693A0C">
      <w:pPr>
        <w:jc w:val="center"/>
      </w:pPr>
      <w:r>
        <w:rPr>
          <w:noProof/>
          <w:lang w:val="en-US"/>
        </w:rPr>
        <w:drawing>
          <wp:inline distT="0" distB="0" distL="0" distR="0" wp14:anchorId="06FD2C32" wp14:editId="39951CB5">
            <wp:extent cx="4685665" cy="387667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5665" cy="3876675"/>
                    </a:xfrm>
                    <a:prstGeom prst="rect">
                      <a:avLst/>
                    </a:prstGeom>
                    <a:noFill/>
                    <a:ln>
                      <a:noFill/>
                    </a:ln>
                  </pic:spPr>
                </pic:pic>
              </a:graphicData>
            </a:graphic>
          </wp:inline>
        </w:drawing>
      </w:r>
    </w:p>
    <w:p w14:paraId="12BA1D0A" w14:textId="77777777" w:rsidR="00693A0C" w:rsidRDefault="00693A0C" w:rsidP="00693A0C">
      <w:pPr>
        <w:jc w:val="center"/>
        <w:rPr>
          <w:lang w:eastAsia="ru-RU"/>
        </w:rPr>
      </w:pPr>
    </w:p>
    <w:tbl>
      <w:tblPr>
        <w:tblStyle w:val="TableGrid"/>
        <w:tblW w:w="0" w:type="auto"/>
        <w:tblInd w:w="0" w:type="dxa"/>
        <w:tblLook w:val="04A0" w:firstRow="1" w:lastRow="0" w:firstColumn="1" w:lastColumn="0" w:noHBand="0" w:noVBand="1"/>
      </w:tblPr>
      <w:tblGrid>
        <w:gridCol w:w="4814"/>
        <w:gridCol w:w="4815"/>
      </w:tblGrid>
      <w:tr w:rsidR="00693A0C" w14:paraId="183DE3E4" w14:textId="77777777" w:rsidTr="00F70442">
        <w:tc>
          <w:tcPr>
            <w:tcW w:w="4814" w:type="dxa"/>
          </w:tcPr>
          <w:p w14:paraId="08F8B8AA" w14:textId="77777777" w:rsidR="00693A0C" w:rsidRPr="00D5630A" w:rsidRDefault="00693A0C" w:rsidP="00D5630A">
            <w:pPr>
              <w:pStyle w:val="Figurelegend"/>
            </w:pPr>
            <w:r w:rsidRPr="00D5630A">
              <w:t>HIBS</w:t>
            </w:r>
          </w:p>
        </w:tc>
        <w:tc>
          <w:tcPr>
            <w:tcW w:w="4815" w:type="dxa"/>
          </w:tcPr>
          <w:p w14:paraId="48D115CB" w14:textId="77777777" w:rsidR="00693A0C" w:rsidRPr="00D5630A" w:rsidRDefault="00693A0C" w:rsidP="00D5630A">
            <w:pPr>
              <w:pStyle w:val="Figurelegend"/>
              <w:rPr>
                <w:lang w:eastAsia="ru-RU"/>
              </w:rPr>
            </w:pPr>
            <w:r w:rsidRPr="00D5630A">
              <w:t>HIBS</w:t>
            </w:r>
          </w:p>
        </w:tc>
      </w:tr>
    </w:tbl>
    <w:p w14:paraId="7E933AD1" w14:textId="77777777" w:rsidR="00D5630A" w:rsidRPr="00E9125C" w:rsidRDefault="00D5630A" w:rsidP="00D5630A">
      <w:pPr>
        <w:rPr>
          <w:lang w:eastAsia="ru-RU"/>
        </w:rPr>
      </w:pPr>
    </w:p>
    <w:p w14:paraId="07AE7296" w14:textId="77777777" w:rsidR="00693A0C" w:rsidRPr="00E9125C" w:rsidRDefault="00693A0C" w:rsidP="00D5630A">
      <w:pPr>
        <w:pStyle w:val="FigureNo"/>
        <w:rPr>
          <w:b/>
        </w:rPr>
      </w:pPr>
      <w:r>
        <w:lastRenderedPageBreak/>
        <w:t>FIGURA 5</w:t>
      </w:r>
    </w:p>
    <w:p w14:paraId="4A6EA53B" w14:textId="77777777" w:rsidR="00693A0C" w:rsidRPr="00E9125C" w:rsidRDefault="00693A0C" w:rsidP="00D5630A">
      <w:pPr>
        <w:pStyle w:val="Figuretitle"/>
        <w:keepNext/>
        <w:keepLines/>
      </w:pPr>
      <w:r>
        <w:t>Escenario típico de despliegue de HIBS con zonas de cobertura de HIBS para células de primera y segunda capa</w:t>
      </w:r>
    </w:p>
    <w:p w14:paraId="11C59FE1" w14:textId="77777777" w:rsidR="00693A0C" w:rsidRDefault="00693A0C" w:rsidP="00693A0C">
      <w:pPr>
        <w:jc w:val="center"/>
      </w:pPr>
      <w:r>
        <w:rPr>
          <w:noProof/>
          <w:lang w:val="en-US"/>
        </w:rPr>
        <w:drawing>
          <wp:inline distT="0" distB="0" distL="0" distR="0" wp14:anchorId="287B1B7B" wp14:editId="15D9FB5A">
            <wp:extent cx="4705350" cy="3569970"/>
            <wp:effectExtent l="0" t="0" r="0" b="0"/>
            <wp:docPr id="9" name="Рисунок 6">
              <a:extLst xmlns:a="http://schemas.openxmlformats.org/drawingml/2006/main">
                <a:ext uri="{FF2B5EF4-FFF2-40B4-BE49-F238E27FC236}">
                  <a16:creationId xmlns:a16="http://schemas.microsoft.com/office/drawing/2014/main" id="{62BE1D5D-06DD-4063-BAFF-3473CBF0D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a:extLst>
                        <a:ext uri="{FF2B5EF4-FFF2-40B4-BE49-F238E27FC236}">
                          <a16:creationId xmlns:a16="http://schemas.microsoft.com/office/drawing/2014/main" id="{62BE1D5D-06DD-4063-BAFF-3473CBF0D5D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5350" cy="3569970"/>
                    </a:xfrm>
                    <a:prstGeom prst="rect">
                      <a:avLst/>
                    </a:prstGeom>
                  </pic:spPr>
                </pic:pic>
              </a:graphicData>
            </a:graphic>
          </wp:inline>
        </w:drawing>
      </w:r>
    </w:p>
    <w:p w14:paraId="65932D3D" w14:textId="77777777" w:rsidR="00693A0C" w:rsidRDefault="00693A0C" w:rsidP="00693A0C">
      <w:pPr>
        <w:jc w:val="center"/>
        <w:rPr>
          <w:lang w:eastAsia="ru-RU"/>
        </w:rPr>
      </w:pPr>
    </w:p>
    <w:tbl>
      <w:tblPr>
        <w:tblStyle w:val="TableGrid"/>
        <w:tblW w:w="0" w:type="auto"/>
        <w:tblInd w:w="0" w:type="dxa"/>
        <w:tblLook w:val="04A0" w:firstRow="1" w:lastRow="0" w:firstColumn="1" w:lastColumn="0" w:noHBand="0" w:noVBand="1"/>
      </w:tblPr>
      <w:tblGrid>
        <w:gridCol w:w="4815"/>
        <w:gridCol w:w="4814"/>
      </w:tblGrid>
      <w:tr w:rsidR="00693A0C" w14:paraId="4E9D080A" w14:textId="77777777" w:rsidTr="00F70442">
        <w:tc>
          <w:tcPr>
            <w:tcW w:w="4815" w:type="dxa"/>
          </w:tcPr>
          <w:p w14:paraId="5A3B6755" w14:textId="77777777" w:rsidR="00693A0C" w:rsidRPr="00D5630A" w:rsidRDefault="00693A0C" w:rsidP="00D5630A">
            <w:pPr>
              <w:pStyle w:val="Figurelegend"/>
            </w:pPr>
            <w:r w:rsidRPr="00D5630A">
              <w:t>HAPS</w:t>
            </w:r>
          </w:p>
        </w:tc>
        <w:tc>
          <w:tcPr>
            <w:tcW w:w="4814" w:type="dxa"/>
          </w:tcPr>
          <w:p w14:paraId="33F8107B" w14:textId="77777777" w:rsidR="00693A0C" w:rsidRPr="00D5630A" w:rsidRDefault="00693A0C" w:rsidP="00D5630A">
            <w:pPr>
              <w:pStyle w:val="Figurelegend"/>
              <w:rPr>
                <w:lang w:eastAsia="ru-RU"/>
              </w:rPr>
            </w:pPr>
            <w:r w:rsidRPr="00D5630A">
              <w:t>HAPS</w:t>
            </w:r>
          </w:p>
        </w:tc>
      </w:tr>
    </w:tbl>
    <w:p w14:paraId="794A3ACD" w14:textId="77777777" w:rsidR="00693A0C" w:rsidRPr="00E9125C" w:rsidRDefault="00693A0C" w:rsidP="00D5630A">
      <w:pPr>
        <w:rPr>
          <w:lang w:eastAsia="ru-RU"/>
        </w:rPr>
      </w:pPr>
    </w:p>
    <w:p w14:paraId="2FBEBC24" w14:textId="77777777" w:rsidR="00693A0C" w:rsidRPr="00E9125C" w:rsidRDefault="00693A0C" w:rsidP="00693A0C">
      <w:pPr>
        <w:rPr>
          <w:rFonts w:eastAsia="Calibri"/>
        </w:rPr>
      </w:pPr>
      <w:r>
        <w:t>Como ya se ha indicado, las características anteriores se han utilizado para realizar estudios de compatibilidad con las IMT-2020 en la banda de frecuencias 694-960 MHz. Los estudios demostraron que, con estos parámetros de las HIBS, las estaciones IMT-2020 sufrirían interferencia inaceptable a distancias considerables. En consecuencia, se propusieron diferentes variantes de máscaras de densidad de flujo de potencia (dfp) para garantizar la protección de las estaciones IMT. Específicamente, con el fin de proteger las estaciones móviles IMT en el territorio de otras administraciones en la banda de frecuencias 694-960 MHz, el nivel de densidad de flujo de potencia (dfp) por HIBS producido en la superficie de la Tierra en el territorio de otras administraciones no superará el siguiente límite, salvo acuerdo explícito de la administración afectada:</w:t>
      </w:r>
    </w:p>
    <w:p w14:paraId="434479AF" w14:textId="77777777" w:rsidR="00693A0C" w:rsidRPr="00E9125C" w:rsidRDefault="00693A0C" w:rsidP="00693A0C">
      <w:pPr>
        <w:rPr>
          <w:rFonts w:eastAsia="Batang"/>
        </w:rPr>
      </w:pPr>
      <w:r>
        <w:tab/>
        <w:t>−114</w:t>
      </w:r>
      <w:r>
        <w:tab/>
        <w:t>dB(W/(m</w:t>
      </w:r>
      <w:r>
        <w:rPr>
          <w:vertAlign w:val="superscript"/>
        </w:rPr>
        <w:t>2</w:t>
      </w:r>
      <w:r>
        <w:t xml:space="preserve"> · MHz)) </w:t>
      </w:r>
      <w:r>
        <w:tab/>
        <w:t>para</w:t>
      </w:r>
      <w:r>
        <w:tab/>
        <w:t>0°</w:t>
      </w:r>
      <w:r>
        <w:tab/>
        <w:t xml:space="preserve">&lt; </w:t>
      </w:r>
      <w:r>
        <w:sym w:font="Symbol" w:char="F071"/>
      </w:r>
      <w:r>
        <w:t xml:space="preserve"> </w:t>
      </w:r>
      <w:r>
        <w:sym w:font="Symbol" w:char="F0A3"/>
      </w:r>
      <w:r>
        <w:t xml:space="preserve"> 90°</w:t>
      </w:r>
    </w:p>
    <w:p w14:paraId="34FD08CA" w14:textId="77777777" w:rsidR="00693A0C" w:rsidRPr="00E9125C" w:rsidRDefault="00693A0C" w:rsidP="00693A0C">
      <w:r>
        <w:t>siendo θ el ángulo de incidencia de la onda incidente sobre el plano horizontal, en grados.</w:t>
      </w:r>
    </w:p>
    <w:p w14:paraId="6A46FB88" w14:textId="77777777" w:rsidR="00693A0C" w:rsidRPr="00E9125C" w:rsidRDefault="00693A0C" w:rsidP="00693A0C">
      <w:pPr>
        <w:rPr>
          <w:b/>
        </w:rPr>
      </w:pPr>
      <w:r>
        <w:t xml:space="preserve">En general, la máscara señalada </w:t>
      </w:r>
      <w:r>
        <w:rPr>
          <w:i/>
          <w:iCs/>
        </w:rPr>
        <w:t>supra</w:t>
      </w:r>
      <w:r>
        <w:t xml:space="preserve"> puede proteger las estaciones IMT-2020. Sin embargo, las IMT-2000 y las IMT-Avanzadas, utilizadas actualmente por varias Administraciones de la CRC, presentan diagramas de antena de la estación base más amplios, aparte de otros parámetros diferentes. Por lo tanto, se requiere una verificación por separado de la máscara especificada con respecto a la compatibilidad con las IMT-2000 e IMT-Avanzadas.</w:t>
      </w:r>
    </w:p>
    <w:p w14:paraId="402C7B8E" w14:textId="77777777" w:rsidR="00693A0C" w:rsidRPr="00E9125C" w:rsidRDefault="00693A0C" w:rsidP="00693A0C">
      <w:pPr>
        <w:pStyle w:val="Headingb"/>
      </w:pPr>
      <w:r>
        <w:t>Características de las IMT-2000 e IMT-Avanzadas</w:t>
      </w:r>
    </w:p>
    <w:p w14:paraId="058CC6B0" w14:textId="77777777" w:rsidR="00693A0C" w:rsidRPr="00E9125C" w:rsidRDefault="00693A0C" w:rsidP="00693A0C">
      <w:r>
        <w:t xml:space="preserve">Para la simulación de las redes IMT-2000 e IMT-Avanzadas, se dio por supuesto que estaban situadas en un entorno urbano, a fin de tener en cuenta los ecos parásitos y las pérdidas debidas a la </w:t>
      </w:r>
      <w:r>
        <w:lastRenderedPageBreak/>
        <w:t>penetración en edificios para los EU situados en interiores. Las características de las redes IMT</w:t>
      </w:r>
      <w:r>
        <w:noBreakHyphen/>
        <w:t>2000 e IMT-Avanzadas utilizadas en las simulaciones se muestran en los Cuadros 2 y 3 y en la Figura 6, y están tomadas del Informe UIT-R M.2292.</w:t>
      </w:r>
    </w:p>
    <w:p w14:paraId="04AF0816" w14:textId="77777777" w:rsidR="00693A0C" w:rsidRPr="00E9125C" w:rsidRDefault="00693A0C" w:rsidP="00693A0C">
      <w:pPr>
        <w:pStyle w:val="FigureNo"/>
        <w:rPr>
          <w:b/>
        </w:rPr>
      </w:pPr>
      <w:r>
        <w:t>CUADRO 2</w:t>
      </w:r>
    </w:p>
    <w:p w14:paraId="49D5E5AB" w14:textId="77777777" w:rsidR="00693A0C" w:rsidRPr="00E9125C" w:rsidRDefault="00693A0C" w:rsidP="00693A0C">
      <w:pPr>
        <w:pStyle w:val="Figuretitle"/>
      </w:pPr>
      <w:r>
        <w:t>Características de las IMT-Avanzadas para bandas de frecuencias inferiores a 1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3685"/>
      </w:tblGrid>
      <w:tr w:rsidR="00693A0C" w:rsidRPr="00E9125C" w14:paraId="7CF0FC13" w14:textId="77777777" w:rsidTr="00F70442">
        <w:trPr>
          <w:tblHeade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DD8BB5F" w14:textId="77777777" w:rsidR="00693A0C" w:rsidRPr="00E9125C" w:rsidRDefault="00693A0C" w:rsidP="00F70442">
            <w:pPr>
              <w:pStyle w:val="Tablehead"/>
            </w:pPr>
            <w:bookmarkStart w:id="14" w:name="_Hlk150347293"/>
            <w:r>
              <w:t>Parámetro</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E98F4B7" w14:textId="77777777" w:rsidR="00693A0C" w:rsidRPr="00E9125C" w:rsidRDefault="00693A0C" w:rsidP="00F70442">
            <w:pPr>
              <w:pStyle w:val="Tablehead"/>
            </w:pPr>
            <w:r>
              <w:t>Valor</w:t>
            </w:r>
          </w:p>
        </w:tc>
      </w:tr>
      <w:bookmarkEnd w:id="14"/>
      <w:tr w:rsidR="00693A0C" w:rsidRPr="00E9125C" w14:paraId="0530FF22"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hideMark/>
          </w:tcPr>
          <w:p w14:paraId="44035ED0" w14:textId="77777777" w:rsidR="00693A0C" w:rsidRPr="00E9125C" w:rsidRDefault="00693A0C" w:rsidP="00F70442">
            <w:pPr>
              <w:pStyle w:val="Tabletext"/>
            </w:pPr>
            <w:r>
              <w:t>Radio de la célula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059196B" w14:textId="77777777" w:rsidR="00693A0C" w:rsidRPr="00E9125C" w:rsidRDefault="00693A0C" w:rsidP="00F70442">
            <w:pPr>
              <w:pStyle w:val="Tabletext"/>
              <w:jc w:val="center"/>
            </w:pPr>
            <w:r>
              <w:t>2 km</w:t>
            </w:r>
          </w:p>
        </w:tc>
      </w:tr>
      <w:tr w:rsidR="00693A0C" w:rsidRPr="00E9125C" w14:paraId="2B2D463B"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hideMark/>
          </w:tcPr>
          <w:p w14:paraId="43B865FC" w14:textId="77777777" w:rsidR="00693A0C" w:rsidRPr="00E9125C" w:rsidRDefault="00693A0C" w:rsidP="00F70442">
            <w:pPr>
              <w:pStyle w:val="Tabletext"/>
            </w:pPr>
            <w:r>
              <w:t>Altura de antena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42D5BF3" w14:textId="77777777" w:rsidR="00693A0C" w:rsidRPr="00E9125C" w:rsidRDefault="00693A0C" w:rsidP="00F70442">
            <w:pPr>
              <w:pStyle w:val="Tabletext"/>
              <w:jc w:val="center"/>
            </w:pPr>
            <w:r>
              <w:t>30 m</w:t>
            </w:r>
          </w:p>
        </w:tc>
      </w:tr>
      <w:tr w:rsidR="00693A0C" w:rsidRPr="00E9125C" w14:paraId="49736850"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2EC0DD2" w14:textId="77777777" w:rsidR="00693A0C" w:rsidRPr="00E9125C" w:rsidRDefault="00693A0C" w:rsidP="00F70442">
            <w:pPr>
              <w:pStyle w:val="Tabletext"/>
            </w:pPr>
            <w:r>
              <w:t xml:space="preserve">Despliegue de la antena de la estación base por debajo de la línea de tejados </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4DAD03C" w14:textId="77777777" w:rsidR="00693A0C" w:rsidRPr="00E9125C" w:rsidRDefault="00693A0C" w:rsidP="00F70442">
            <w:pPr>
              <w:pStyle w:val="Tabletext"/>
              <w:jc w:val="center"/>
            </w:pPr>
            <w:r>
              <w:t>30%</w:t>
            </w:r>
          </w:p>
        </w:tc>
      </w:tr>
      <w:tr w:rsidR="00693A0C" w:rsidRPr="00E9125C" w14:paraId="59DE681E"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6B759FB9" w14:textId="77777777" w:rsidR="00693A0C" w:rsidRPr="00E9125C" w:rsidRDefault="00693A0C" w:rsidP="00F70442">
            <w:pPr>
              <w:pStyle w:val="Tabletext"/>
            </w:pPr>
            <w:r>
              <w:t>Sectorización</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A7D742B" w14:textId="77777777" w:rsidR="00693A0C" w:rsidRPr="00E9125C" w:rsidRDefault="00693A0C" w:rsidP="00F70442">
            <w:pPr>
              <w:pStyle w:val="Tabletext"/>
              <w:jc w:val="center"/>
            </w:pPr>
            <w:r>
              <w:t>3 sectores</w:t>
            </w:r>
          </w:p>
        </w:tc>
      </w:tr>
      <w:tr w:rsidR="00693A0C" w:rsidRPr="00E9125C" w14:paraId="01A4E50A"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44D2037" w14:textId="77777777" w:rsidR="00693A0C" w:rsidRPr="00E9125C" w:rsidRDefault="00693A0C" w:rsidP="00F70442">
            <w:pPr>
              <w:pStyle w:val="Tabletext"/>
            </w:pPr>
            <w:r>
              <w:t>Inclinación de la antena de la estación base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5DD9A53C" w14:textId="77777777" w:rsidR="00693A0C" w:rsidRPr="00E9125C" w:rsidRDefault="00693A0C" w:rsidP="00F70442">
            <w:pPr>
              <w:pStyle w:val="Tabletext"/>
              <w:jc w:val="center"/>
            </w:pPr>
            <w:r>
              <w:t>3°</w:t>
            </w:r>
          </w:p>
        </w:tc>
      </w:tr>
      <w:tr w:rsidR="00693A0C" w:rsidRPr="00E9125C" w14:paraId="7F784721"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DF355E0" w14:textId="77777777" w:rsidR="00693A0C" w:rsidRPr="00E9125C" w:rsidRDefault="00693A0C" w:rsidP="00F70442">
            <w:pPr>
              <w:pStyle w:val="Tabletext"/>
            </w:pPr>
            <w:r>
              <w:t>Ancho de banda del canal</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B32306A" w14:textId="77777777" w:rsidR="00693A0C" w:rsidRPr="00E9125C" w:rsidRDefault="00693A0C" w:rsidP="00F70442">
            <w:pPr>
              <w:pStyle w:val="Tabletext"/>
              <w:jc w:val="center"/>
            </w:pPr>
            <w:r>
              <w:t>10 MHz</w:t>
            </w:r>
          </w:p>
        </w:tc>
      </w:tr>
      <w:tr w:rsidR="00693A0C" w:rsidRPr="00E9125C" w14:paraId="70052088"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44DC5E2" w14:textId="77777777" w:rsidR="00693A0C" w:rsidRPr="00E9125C" w:rsidRDefault="00693A0C" w:rsidP="00F70442">
            <w:pPr>
              <w:pStyle w:val="Tabletext"/>
            </w:pPr>
            <w:r>
              <w:t>Pérdidas del alimentador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6AD438B" w14:textId="77777777" w:rsidR="00693A0C" w:rsidRPr="00E9125C" w:rsidRDefault="00693A0C" w:rsidP="00F70442">
            <w:pPr>
              <w:pStyle w:val="Tabletext"/>
              <w:jc w:val="center"/>
            </w:pPr>
            <w:r>
              <w:t>3 dB</w:t>
            </w:r>
          </w:p>
        </w:tc>
      </w:tr>
      <w:tr w:rsidR="00693A0C" w:rsidRPr="00E9125C" w14:paraId="6A18F389"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0FBDF71F" w14:textId="77777777" w:rsidR="00693A0C" w:rsidRPr="00E9125C" w:rsidRDefault="00693A0C" w:rsidP="00F70442">
            <w:pPr>
              <w:pStyle w:val="Tabletext"/>
            </w:pPr>
            <w:r>
              <w:t>Potencia de salida de la estación base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5BE2187" w14:textId="77777777" w:rsidR="00693A0C" w:rsidRPr="00E9125C" w:rsidRDefault="00693A0C" w:rsidP="00F70442">
            <w:pPr>
              <w:pStyle w:val="Tabletext"/>
              <w:jc w:val="center"/>
            </w:pPr>
            <w:r>
              <w:t>46 dBm</w:t>
            </w:r>
          </w:p>
        </w:tc>
      </w:tr>
      <w:tr w:rsidR="00693A0C" w:rsidRPr="00E9125C" w14:paraId="1C2E42E5"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A43B126" w14:textId="77777777" w:rsidR="00693A0C" w:rsidRPr="00E9125C" w:rsidRDefault="00693A0C" w:rsidP="00F70442">
            <w:pPr>
              <w:pStyle w:val="Tabletext"/>
            </w:pPr>
            <w:r>
              <w:t>Ganancia de antena de la estación base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1EFEB99" w14:textId="77777777" w:rsidR="00693A0C" w:rsidRPr="00E9125C" w:rsidRDefault="00693A0C" w:rsidP="00F70442">
            <w:pPr>
              <w:pStyle w:val="Tabletext"/>
              <w:jc w:val="center"/>
            </w:pPr>
            <w:r>
              <w:t>15 dBi</w:t>
            </w:r>
          </w:p>
        </w:tc>
      </w:tr>
      <w:tr w:rsidR="00693A0C" w:rsidRPr="00E9125C" w14:paraId="7FA9D2A6"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5C91DD7" w14:textId="77777777" w:rsidR="00693A0C" w:rsidRPr="00E9125C" w:rsidRDefault="00693A0C" w:rsidP="00F70442">
            <w:pPr>
              <w:pStyle w:val="Tabletext"/>
            </w:pPr>
            <w:r>
              <w:t>P.i.r.e. de la estación base por sector</w:t>
            </w:r>
          </w:p>
        </w:tc>
        <w:tc>
          <w:tcPr>
            <w:tcW w:w="3685" w:type="dxa"/>
            <w:tcBorders>
              <w:top w:val="single" w:sz="4" w:space="0" w:color="auto"/>
              <w:left w:val="single" w:sz="4" w:space="0" w:color="auto"/>
              <w:bottom w:val="single" w:sz="4" w:space="0" w:color="auto"/>
              <w:right w:val="single" w:sz="4" w:space="0" w:color="auto"/>
            </w:tcBorders>
            <w:vAlign w:val="center"/>
            <w:hideMark/>
          </w:tcPr>
          <w:p w14:paraId="7F8A81FD" w14:textId="77777777" w:rsidR="00693A0C" w:rsidRPr="00E9125C" w:rsidRDefault="00693A0C" w:rsidP="00F70442">
            <w:pPr>
              <w:pStyle w:val="Tabletext"/>
              <w:jc w:val="center"/>
            </w:pPr>
            <w:r>
              <w:t>58 dBm</w:t>
            </w:r>
          </w:p>
        </w:tc>
      </w:tr>
      <w:tr w:rsidR="00693A0C" w:rsidRPr="00E9125C" w14:paraId="5B255027"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3103215E" w14:textId="77777777" w:rsidR="00693A0C" w:rsidRPr="00E9125C" w:rsidRDefault="00693A0C" w:rsidP="00F70442">
            <w:pPr>
              <w:pStyle w:val="Tabletext"/>
            </w:pPr>
            <w:r>
              <w:t>Factor de actividad media de la estación base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023DEC0" w14:textId="77777777" w:rsidR="00693A0C" w:rsidRPr="00E9125C" w:rsidRDefault="00693A0C" w:rsidP="00F70442">
            <w:pPr>
              <w:pStyle w:val="Tabletext"/>
              <w:jc w:val="center"/>
            </w:pPr>
            <w:r>
              <w:t>50%</w:t>
            </w:r>
          </w:p>
        </w:tc>
      </w:tr>
      <w:tr w:rsidR="00693A0C" w:rsidRPr="00E9125C" w14:paraId="7CC2BC23"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4180D14B" w14:textId="77777777" w:rsidR="00693A0C" w:rsidRPr="00E9125C" w:rsidRDefault="00693A0C" w:rsidP="00F70442">
            <w:pPr>
              <w:pStyle w:val="Tabletext"/>
            </w:pPr>
            <w:r>
              <w:t>P.i.r.e. media de la estación base por sector teniendo en cuenta el factor de actividad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5E9FE05" w14:textId="77777777" w:rsidR="00693A0C" w:rsidRPr="00E9125C" w:rsidRDefault="00693A0C" w:rsidP="00F70442">
            <w:pPr>
              <w:pStyle w:val="Tabletext"/>
              <w:jc w:val="center"/>
            </w:pPr>
            <w:r>
              <w:t>55 dBm</w:t>
            </w:r>
          </w:p>
        </w:tc>
      </w:tr>
      <w:tr w:rsidR="00693A0C" w:rsidRPr="00E9125C" w14:paraId="20E259C6"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5B87F01" w14:textId="77777777" w:rsidR="00693A0C" w:rsidRPr="00E9125C" w:rsidRDefault="00693A0C" w:rsidP="00F70442">
            <w:pPr>
              <w:pStyle w:val="Tabletext"/>
            </w:pPr>
            <w:r>
              <w:t>Factor de ruido de la estación base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1ED1F9C" w14:textId="77777777" w:rsidR="00693A0C" w:rsidRPr="00E9125C" w:rsidRDefault="00693A0C" w:rsidP="00F70442">
            <w:pPr>
              <w:pStyle w:val="Tabletext"/>
              <w:jc w:val="center"/>
            </w:pPr>
            <w:r>
              <w:t>5 dB</w:t>
            </w:r>
          </w:p>
        </w:tc>
      </w:tr>
      <w:tr w:rsidR="00693A0C" w:rsidRPr="00E9125C" w14:paraId="5E6F9670"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269AB9F4" w14:textId="77777777" w:rsidR="00693A0C" w:rsidRPr="00E9125C" w:rsidRDefault="00693A0C" w:rsidP="00F70442">
            <w:pPr>
              <w:pStyle w:val="Tabletext"/>
            </w:pPr>
            <w:r>
              <w:t>Utilización de EU en interiores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8DC81E3" w14:textId="77777777" w:rsidR="00693A0C" w:rsidRPr="00E9125C" w:rsidRDefault="00693A0C" w:rsidP="00F70442">
            <w:pPr>
              <w:pStyle w:val="Tabletext"/>
              <w:jc w:val="center"/>
            </w:pPr>
            <w:r>
              <w:t>70%</w:t>
            </w:r>
          </w:p>
        </w:tc>
      </w:tr>
      <w:tr w:rsidR="00693A0C" w:rsidRPr="00E9125C" w14:paraId="2B50B070"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9EB30A2" w14:textId="77777777" w:rsidR="00693A0C" w:rsidRPr="00E9125C" w:rsidRDefault="00693A0C" w:rsidP="00F70442">
            <w:pPr>
              <w:pStyle w:val="Tabletext"/>
            </w:pPr>
            <w:r>
              <w:t>Pérdida media por penetración de EU en interiores</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EB5B0E9" w14:textId="77777777" w:rsidR="00693A0C" w:rsidRPr="00E9125C" w:rsidRDefault="00693A0C" w:rsidP="00F70442">
            <w:pPr>
              <w:pStyle w:val="Tabletext"/>
              <w:jc w:val="center"/>
            </w:pPr>
            <w:r>
              <w:t>20 dB</w:t>
            </w:r>
          </w:p>
        </w:tc>
      </w:tr>
      <w:tr w:rsidR="00693A0C" w:rsidRPr="00E9125C" w14:paraId="1BDCB713"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518D91B4" w14:textId="77777777" w:rsidR="00693A0C" w:rsidRPr="00E9125C" w:rsidRDefault="00693A0C" w:rsidP="00F70442">
            <w:pPr>
              <w:pStyle w:val="Tabletext"/>
            </w:pPr>
            <w:r>
              <w:t>Potencia máxima de salida del EU</w:t>
            </w:r>
          </w:p>
        </w:tc>
        <w:tc>
          <w:tcPr>
            <w:tcW w:w="3685" w:type="dxa"/>
            <w:tcBorders>
              <w:top w:val="single" w:sz="4" w:space="0" w:color="auto"/>
              <w:left w:val="single" w:sz="4" w:space="0" w:color="auto"/>
              <w:bottom w:val="single" w:sz="4" w:space="0" w:color="auto"/>
              <w:right w:val="single" w:sz="4" w:space="0" w:color="auto"/>
            </w:tcBorders>
            <w:vAlign w:val="center"/>
            <w:hideMark/>
          </w:tcPr>
          <w:p w14:paraId="3F1B7823" w14:textId="77777777" w:rsidR="00693A0C" w:rsidRPr="00E9125C" w:rsidRDefault="00693A0C" w:rsidP="00F70442">
            <w:pPr>
              <w:pStyle w:val="Tabletext"/>
              <w:jc w:val="center"/>
            </w:pPr>
            <w:r>
              <w:t>23 dBm</w:t>
            </w:r>
          </w:p>
        </w:tc>
      </w:tr>
      <w:tr w:rsidR="00693A0C" w:rsidRPr="00E9125C" w14:paraId="1764E004"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7D681E01" w14:textId="77777777" w:rsidR="00693A0C" w:rsidRPr="00E9125C" w:rsidRDefault="00693A0C" w:rsidP="00F70442">
            <w:pPr>
              <w:pStyle w:val="Tabletext"/>
            </w:pPr>
            <w:r>
              <w:t>Potencia media de salida del EU con control de potencia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1E53FEDB" w14:textId="77777777" w:rsidR="00693A0C" w:rsidRPr="00E9125C" w:rsidRDefault="00693A0C" w:rsidP="00F70442">
            <w:pPr>
              <w:pStyle w:val="Tabletext"/>
              <w:jc w:val="center"/>
            </w:pPr>
            <w:r w:rsidRPr="00E9125C">
              <w:t>−</w:t>
            </w:r>
            <w:r>
              <w:t>9 dBm</w:t>
            </w:r>
          </w:p>
        </w:tc>
      </w:tr>
      <w:tr w:rsidR="00693A0C" w:rsidRPr="00E9125C" w14:paraId="69A6F38C"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14:paraId="13F2C5BC" w14:textId="77777777" w:rsidR="00693A0C" w:rsidRPr="00E9125C" w:rsidRDefault="00693A0C" w:rsidP="00F70442">
            <w:pPr>
              <w:pStyle w:val="Tabletext"/>
            </w:pPr>
            <w:r>
              <w:t>Factor de ruido del EU</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3986D53" w14:textId="77777777" w:rsidR="00693A0C" w:rsidRPr="00E9125C" w:rsidRDefault="00693A0C" w:rsidP="00F70442">
            <w:pPr>
              <w:pStyle w:val="Tabletext"/>
              <w:jc w:val="center"/>
            </w:pPr>
            <w:r>
              <w:t>12 dB</w:t>
            </w:r>
          </w:p>
        </w:tc>
      </w:tr>
      <w:tr w:rsidR="00693A0C" w:rsidRPr="00E9125C" w14:paraId="20015760"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hideMark/>
          </w:tcPr>
          <w:p w14:paraId="44DA3F5D" w14:textId="77777777" w:rsidR="00693A0C" w:rsidRPr="00E9125C" w:rsidRDefault="00693A0C" w:rsidP="00F70442">
            <w:pPr>
              <w:pStyle w:val="Tabletext"/>
            </w:pPr>
            <w:r>
              <w:t>Ganancia de antena del EU</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3BDB625" w14:textId="77777777" w:rsidR="00693A0C" w:rsidRPr="00E9125C" w:rsidRDefault="00693A0C" w:rsidP="00F70442">
            <w:pPr>
              <w:pStyle w:val="Tabletext"/>
              <w:jc w:val="center"/>
            </w:pPr>
            <w:r w:rsidRPr="00E9125C">
              <w:t>−</w:t>
            </w:r>
            <w:r>
              <w:t>3 dBi</w:t>
            </w:r>
          </w:p>
        </w:tc>
      </w:tr>
      <w:tr w:rsidR="00693A0C" w:rsidRPr="00E9125C" w14:paraId="2C6D7543" w14:textId="77777777" w:rsidTr="00F70442">
        <w:trPr>
          <w:jc w:val="center"/>
        </w:trPr>
        <w:tc>
          <w:tcPr>
            <w:tcW w:w="4248" w:type="dxa"/>
            <w:tcBorders>
              <w:top w:val="single" w:sz="4" w:space="0" w:color="auto"/>
              <w:left w:val="single" w:sz="4" w:space="0" w:color="auto"/>
              <w:bottom w:val="single" w:sz="4" w:space="0" w:color="auto"/>
              <w:right w:val="single" w:sz="4" w:space="0" w:color="auto"/>
            </w:tcBorders>
            <w:hideMark/>
          </w:tcPr>
          <w:p w14:paraId="6E81BE9C" w14:textId="77777777" w:rsidR="00693A0C" w:rsidRPr="00E9125C" w:rsidRDefault="00693A0C" w:rsidP="00F70442">
            <w:pPr>
              <w:pStyle w:val="Tabletext"/>
            </w:pPr>
            <w:r>
              <w:t>Pérdida debida al cuerpo</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27A647B" w14:textId="77777777" w:rsidR="00693A0C" w:rsidRPr="00E9125C" w:rsidRDefault="00693A0C" w:rsidP="00F70442">
            <w:pPr>
              <w:pStyle w:val="Tabletext"/>
              <w:jc w:val="center"/>
            </w:pPr>
            <w:r>
              <w:t>4 dB</w:t>
            </w:r>
          </w:p>
        </w:tc>
      </w:tr>
    </w:tbl>
    <w:p w14:paraId="7E38561E" w14:textId="77777777" w:rsidR="00693A0C" w:rsidRPr="00E9125C" w:rsidRDefault="00693A0C" w:rsidP="00693A0C">
      <w:pPr>
        <w:pStyle w:val="TableNo"/>
        <w:rPr>
          <w:b/>
        </w:rPr>
      </w:pPr>
      <w:r>
        <w:t>CUADRO 3</w:t>
      </w:r>
    </w:p>
    <w:p w14:paraId="524CB861" w14:textId="77777777" w:rsidR="00693A0C" w:rsidRPr="00E9125C" w:rsidRDefault="00693A0C" w:rsidP="00693A0C">
      <w:pPr>
        <w:pStyle w:val="Tabletitle"/>
        <w:rPr>
          <w:bCs/>
        </w:rPr>
      </w:pPr>
      <w:r>
        <w:t xml:space="preserve">Características de las IMT-2000 para bandas de frecuencias inferiores a1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3183"/>
      </w:tblGrid>
      <w:tr w:rsidR="00693A0C" w:rsidRPr="00E9125C" w14:paraId="2A0F8056"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44A4843" w14:textId="77777777" w:rsidR="00693A0C" w:rsidRPr="00E9125C" w:rsidRDefault="00693A0C" w:rsidP="00F70442">
            <w:pPr>
              <w:pStyle w:val="Tablehead"/>
            </w:pPr>
            <w:r>
              <w:t>Parámetro</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0C3292E" w14:textId="77777777" w:rsidR="00693A0C" w:rsidRPr="00E9125C" w:rsidRDefault="00693A0C" w:rsidP="00F70442">
            <w:pPr>
              <w:pStyle w:val="Tablehead"/>
            </w:pPr>
            <w:r>
              <w:t>Valor</w:t>
            </w:r>
          </w:p>
        </w:tc>
      </w:tr>
      <w:tr w:rsidR="00693A0C" w:rsidRPr="00E9125C" w14:paraId="3B5D560E"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2FBB26AE" w14:textId="77777777" w:rsidR="00693A0C" w:rsidRPr="00E9125C" w:rsidRDefault="00693A0C" w:rsidP="00F70442">
            <w:pPr>
              <w:pStyle w:val="Tabletext"/>
            </w:pPr>
            <w:r>
              <w:t>Radio de la célula</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9C7A6F8" w14:textId="77777777" w:rsidR="00693A0C" w:rsidRPr="00E9125C" w:rsidRDefault="00693A0C" w:rsidP="00F70442">
            <w:pPr>
              <w:pStyle w:val="Tabletext"/>
              <w:jc w:val="center"/>
            </w:pPr>
            <w:r>
              <w:t>2 km</w:t>
            </w:r>
          </w:p>
        </w:tc>
      </w:tr>
      <w:tr w:rsidR="00693A0C" w:rsidRPr="00E9125C" w14:paraId="5864C86B"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06BB2863" w14:textId="77777777" w:rsidR="00693A0C" w:rsidRPr="00E9125C" w:rsidRDefault="00693A0C" w:rsidP="00F70442">
            <w:pPr>
              <w:pStyle w:val="Tabletext"/>
            </w:pPr>
            <w:r>
              <w:t>Altura de antena</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5091483" w14:textId="77777777" w:rsidR="00693A0C" w:rsidRPr="00E9125C" w:rsidRDefault="00693A0C" w:rsidP="00F70442">
            <w:pPr>
              <w:pStyle w:val="Tabletext"/>
              <w:jc w:val="center"/>
            </w:pPr>
            <w:r>
              <w:t>30 m</w:t>
            </w:r>
          </w:p>
        </w:tc>
      </w:tr>
      <w:tr w:rsidR="00693A0C" w:rsidRPr="00E9125C" w14:paraId="41228115"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2D69A11D" w14:textId="77777777" w:rsidR="00693A0C" w:rsidRPr="00E9125C" w:rsidRDefault="00693A0C" w:rsidP="00F70442">
            <w:pPr>
              <w:pStyle w:val="Tabletext"/>
            </w:pPr>
            <w:r>
              <w:t xml:space="preserve">Despliegue de la antena de la estación base por debajo de la línea de tejados </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856B31F" w14:textId="77777777" w:rsidR="00693A0C" w:rsidRPr="00E9125C" w:rsidRDefault="00693A0C" w:rsidP="00F70442">
            <w:pPr>
              <w:pStyle w:val="Tabletext"/>
              <w:jc w:val="center"/>
            </w:pPr>
            <w:r>
              <w:t>30%</w:t>
            </w:r>
          </w:p>
        </w:tc>
      </w:tr>
      <w:tr w:rsidR="00693A0C" w:rsidRPr="00E9125C" w14:paraId="77132C85"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3BECDC8" w14:textId="77777777" w:rsidR="00693A0C" w:rsidRPr="00E9125C" w:rsidRDefault="00693A0C" w:rsidP="00F70442">
            <w:pPr>
              <w:pStyle w:val="Tabletext"/>
            </w:pPr>
            <w:r>
              <w:t>Sectorización</w:t>
            </w:r>
          </w:p>
        </w:tc>
        <w:tc>
          <w:tcPr>
            <w:tcW w:w="3183" w:type="dxa"/>
            <w:tcBorders>
              <w:top w:val="single" w:sz="4" w:space="0" w:color="auto"/>
              <w:left w:val="single" w:sz="4" w:space="0" w:color="auto"/>
              <w:bottom w:val="single" w:sz="4" w:space="0" w:color="auto"/>
              <w:right w:val="single" w:sz="4" w:space="0" w:color="auto"/>
            </w:tcBorders>
            <w:hideMark/>
          </w:tcPr>
          <w:p w14:paraId="29E9529D" w14:textId="77777777" w:rsidR="00693A0C" w:rsidRPr="00E9125C" w:rsidRDefault="00693A0C" w:rsidP="00F70442">
            <w:pPr>
              <w:pStyle w:val="Tabletext"/>
              <w:jc w:val="center"/>
            </w:pPr>
            <w:r>
              <w:t>3 sectores</w:t>
            </w:r>
          </w:p>
        </w:tc>
      </w:tr>
      <w:tr w:rsidR="00693A0C" w:rsidRPr="00E9125C" w14:paraId="423AF670"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359FE234" w14:textId="77777777" w:rsidR="00693A0C" w:rsidRPr="00E9125C" w:rsidRDefault="00693A0C" w:rsidP="00F70442">
            <w:pPr>
              <w:pStyle w:val="Tabletext"/>
            </w:pPr>
            <w:r>
              <w:t>Inclinación de la antena de la estación base</w:t>
            </w:r>
          </w:p>
        </w:tc>
        <w:tc>
          <w:tcPr>
            <w:tcW w:w="3183" w:type="dxa"/>
            <w:tcBorders>
              <w:top w:val="single" w:sz="4" w:space="0" w:color="auto"/>
              <w:left w:val="single" w:sz="4" w:space="0" w:color="auto"/>
              <w:bottom w:val="single" w:sz="4" w:space="0" w:color="auto"/>
              <w:right w:val="single" w:sz="4" w:space="0" w:color="auto"/>
            </w:tcBorders>
            <w:hideMark/>
          </w:tcPr>
          <w:p w14:paraId="51B5B058" w14:textId="77777777" w:rsidR="00693A0C" w:rsidRPr="00E9125C" w:rsidRDefault="00693A0C" w:rsidP="00F70442">
            <w:pPr>
              <w:pStyle w:val="Tabletext"/>
              <w:jc w:val="center"/>
            </w:pPr>
            <w:r>
              <w:t>3°</w:t>
            </w:r>
          </w:p>
        </w:tc>
      </w:tr>
      <w:tr w:rsidR="00693A0C" w:rsidRPr="00E9125C" w14:paraId="39B0BB85"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B0CF1B0" w14:textId="77777777" w:rsidR="00693A0C" w:rsidRPr="00E9125C" w:rsidRDefault="00693A0C" w:rsidP="00F70442">
            <w:pPr>
              <w:pStyle w:val="Tabletext"/>
            </w:pPr>
            <w:r>
              <w:t>Ancho de banda del canal</w:t>
            </w:r>
          </w:p>
        </w:tc>
        <w:tc>
          <w:tcPr>
            <w:tcW w:w="3183" w:type="dxa"/>
            <w:tcBorders>
              <w:top w:val="single" w:sz="4" w:space="0" w:color="auto"/>
              <w:left w:val="single" w:sz="4" w:space="0" w:color="auto"/>
              <w:bottom w:val="single" w:sz="4" w:space="0" w:color="auto"/>
              <w:right w:val="single" w:sz="4" w:space="0" w:color="auto"/>
            </w:tcBorders>
            <w:hideMark/>
          </w:tcPr>
          <w:p w14:paraId="6AA0E652" w14:textId="77777777" w:rsidR="00693A0C" w:rsidRPr="00E9125C" w:rsidRDefault="00693A0C" w:rsidP="00F70442">
            <w:pPr>
              <w:pStyle w:val="Tabletext"/>
              <w:jc w:val="center"/>
            </w:pPr>
            <w:r>
              <w:t>3,84 MHz</w:t>
            </w:r>
          </w:p>
        </w:tc>
      </w:tr>
      <w:tr w:rsidR="00693A0C" w:rsidRPr="00E9125C" w14:paraId="2872D683"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4C16AE17" w14:textId="77777777" w:rsidR="00693A0C" w:rsidRPr="00E9125C" w:rsidRDefault="00693A0C" w:rsidP="00F70442">
            <w:pPr>
              <w:pStyle w:val="Tabletext"/>
            </w:pPr>
            <w:r>
              <w:lastRenderedPageBreak/>
              <w:t>Pérdidas del alimentador</w:t>
            </w:r>
          </w:p>
        </w:tc>
        <w:tc>
          <w:tcPr>
            <w:tcW w:w="3183" w:type="dxa"/>
            <w:tcBorders>
              <w:top w:val="single" w:sz="4" w:space="0" w:color="auto"/>
              <w:left w:val="single" w:sz="4" w:space="0" w:color="auto"/>
              <w:bottom w:val="single" w:sz="4" w:space="0" w:color="auto"/>
              <w:right w:val="single" w:sz="4" w:space="0" w:color="auto"/>
            </w:tcBorders>
            <w:hideMark/>
          </w:tcPr>
          <w:p w14:paraId="1D217ADB" w14:textId="77777777" w:rsidR="00693A0C" w:rsidRPr="00E9125C" w:rsidRDefault="00693A0C" w:rsidP="00F70442">
            <w:pPr>
              <w:pStyle w:val="Tabletext"/>
              <w:jc w:val="center"/>
            </w:pPr>
            <w:r>
              <w:t>3 dB</w:t>
            </w:r>
          </w:p>
        </w:tc>
      </w:tr>
      <w:tr w:rsidR="00693A0C" w:rsidRPr="00E9125C" w14:paraId="69BF455B"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589C26D8" w14:textId="77777777" w:rsidR="00693A0C" w:rsidRPr="00E9125C" w:rsidRDefault="00693A0C" w:rsidP="00F70442">
            <w:pPr>
              <w:pStyle w:val="Tabletext"/>
            </w:pPr>
            <w:r>
              <w:t>Potencia de salida de la estación base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98B22B4" w14:textId="77777777" w:rsidR="00693A0C" w:rsidRPr="00E9125C" w:rsidRDefault="00693A0C" w:rsidP="00F70442">
            <w:pPr>
              <w:pStyle w:val="Tabletext"/>
              <w:jc w:val="center"/>
            </w:pPr>
            <w:r>
              <w:t>43 dBm</w:t>
            </w:r>
          </w:p>
        </w:tc>
      </w:tr>
      <w:tr w:rsidR="00693A0C" w:rsidRPr="00E9125C" w14:paraId="622380EF"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9D49889" w14:textId="77777777" w:rsidR="00693A0C" w:rsidRPr="00E9125C" w:rsidRDefault="00693A0C" w:rsidP="00F70442">
            <w:pPr>
              <w:pStyle w:val="Tabletext"/>
            </w:pPr>
            <w:r>
              <w:t>Ganancia de antena de la estación base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BECAFDD" w14:textId="77777777" w:rsidR="00693A0C" w:rsidRPr="00E9125C" w:rsidRDefault="00693A0C" w:rsidP="00F70442">
            <w:pPr>
              <w:pStyle w:val="Tabletext"/>
              <w:jc w:val="center"/>
            </w:pPr>
            <w:r>
              <w:t>15 dBi</w:t>
            </w:r>
          </w:p>
        </w:tc>
      </w:tr>
      <w:tr w:rsidR="00693A0C" w:rsidRPr="00E9125C" w14:paraId="706557A5"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7162DE4" w14:textId="77777777" w:rsidR="00693A0C" w:rsidRPr="00E9125C" w:rsidRDefault="00693A0C" w:rsidP="00F70442">
            <w:pPr>
              <w:pStyle w:val="Tabletext"/>
            </w:pPr>
            <w:r>
              <w:t>P.i.r.e. de la estación base por sector</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8EB27DE" w14:textId="77777777" w:rsidR="00693A0C" w:rsidRPr="00E9125C" w:rsidRDefault="00693A0C" w:rsidP="00F70442">
            <w:pPr>
              <w:pStyle w:val="Tabletext"/>
              <w:jc w:val="center"/>
            </w:pPr>
            <w:r>
              <w:t>55 dBm</w:t>
            </w:r>
          </w:p>
        </w:tc>
      </w:tr>
      <w:tr w:rsidR="00693A0C" w:rsidRPr="00E9125C" w14:paraId="06F26950"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7AE059A3" w14:textId="77777777" w:rsidR="00693A0C" w:rsidRPr="00E9125C" w:rsidRDefault="00693A0C" w:rsidP="00F70442">
            <w:pPr>
              <w:pStyle w:val="Tabletext"/>
            </w:pPr>
            <w:r>
              <w:t>Factor de ruido de la estación base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BDBB66F" w14:textId="77777777" w:rsidR="00693A0C" w:rsidRPr="00E9125C" w:rsidRDefault="00693A0C" w:rsidP="00F70442">
            <w:pPr>
              <w:pStyle w:val="Tabletext"/>
              <w:jc w:val="center"/>
            </w:pPr>
            <w:r>
              <w:t>5 dB</w:t>
            </w:r>
          </w:p>
        </w:tc>
      </w:tr>
      <w:tr w:rsidR="00693A0C" w:rsidRPr="00E9125C" w14:paraId="239CCA38"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1CBEE341" w14:textId="77777777" w:rsidR="00693A0C" w:rsidRPr="00E9125C" w:rsidRDefault="00693A0C" w:rsidP="00F70442">
            <w:pPr>
              <w:pStyle w:val="Tabletext"/>
            </w:pPr>
            <w:r>
              <w:t>Factor de actividad media de la estación base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220E923" w14:textId="77777777" w:rsidR="00693A0C" w:rsidRPr="00E9125C" w:rsidRDefault="00693A0C" w:rsidP="00F70442">
            <w:pPr>
              <w:pStyle w:val="Tabletext"/>
              <w:jc w:val="center"/>
            </w:pPr>
            <w:r>
              <w:t>50%</w:t>
            </w:r>
          </w:p>
        </w:tc>
      </w:tr>
      <w:tr w:rsidR="00693A0C" w:rsidRPr="00E9125C" w14:paraId="0DBED1A5"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51068C67" w14:textId="77777777" w:rsidR="00693A0C" w:rsidRPr="00E9125C" w:rsidRDefault="00693A0C" w:rsidP="00F70442">
            <w:pPr>
              <w:pStyle w:val="Tabletext"/>
            </w:pPr>
            <w:r>
              <w:t>P.i.r.e. media de la estación base por sector teniendo en cuenta el factor de actividad</w:t>
            </w:r>
          </w:p>
        </w:tc>
        <w:tc>
          <w:tcPr>
            <w:tcW w:w="3183" w:type="dxa"/>
            <w:tcBorders>
              <w:top w:val="single" w:sz="4" w:space="0" w:color="auto"/>
              <w:left w:val="single" w:sz="4" w:space="0" w:color="auto"/>
              <w:bottom w:val="single" w:sz="4" w:space="0" w:color="auto"/>
              <w:right w:val="single" w:sz="4" w:space="0" w:color="auto"/>
            </w:tcBorders>
            <w:vAlign w:val="center"/>
            <w:hideMark/>
          </w:tcPr>
          <w:p w14:paraId="03451EE4" w14:textId="77777777" w:rsidR="00693A0C" w:rsidRPr="00E9125C" w:rsidRDefault="00693A0C" w:rsidP="00F70442">
            <w:pPr>
              <w:pStyle w:val="Tabletext"/>
              <w:jc w:val="center"/>
            </w:pPr>
            <w:r>
              <w:t>52 dBm</w:t>
            </w:r>
          </w:p>
        </w:tc>
      </w:tr>
      <w:tr w:rsidR="00693A0C" w:rsidRPr="00E9125C" w14:paraId="67103DA9"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6C7D5EFD" w14:textId="77777777" w:rsidR="00693A0C" w:rsidRPr="00E9125C" w:rsidRDefault="00693A0C" w:rsidP="00F70442">
            <w:pPr>
              <w:pStyle w:val="Tabletext"/>
            </w:pPr>
            <w:r>
              <w:t>Umbral Eb/Nt para la estación base (voz)</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0B1FBA9" w14:textId="77777777" w:rsidR="00693A0C" w:rsidRPr="00E9125C" w:rsidRDefault="00693A0C" w:rsidP="00F70442">
            <w:pPr>
              <w:pStyle w:val="Tabletext"/>
              <w:jc w:val="center"/>
            </w:pPr>
            <w:r>
              <w:t>7,9 dB</w:t>
            </w:r>
          </w:p>
        </w:tc>
      </w:tr>
      <w:tr w:rsidR="00693A0C" w:rsidRPr="00E9125C" w14:paraId="3562161F"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751A703B" w14:textId="77777777" w:rsidR="00693A0C" w:rsidRPr="00E9125C" w:rsidRDefault="00693A0C" w:rsidP="00F70442">
            <w:pPr>
              <w:pStyle w:val="Tabletext"/>
            </w:pPr>
            <w:r>
              <w:t>Selectividad del canal adyacente (ACS) de la estación base</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2508099" w14:textId="77777777" w:rsidR="00693A0C" w:rsidRPr="00E9125C" w:rsidRDefault="00693A0C" w:rsidP="00F70442">
            <w:pPr>
              <w:pStyle w:val="Tabletext"/>
              <w:jc w:val="center"/>
            </w:pPr>
            <w:r>
              <w:t>46 dB</w:t>
            </w:r>
          </w:p>
        </w:tc>
      </w:tr>
      <w:tr w:rsidR="00693A0C" w:rsidRPr="00E9125C" w14:paraId="1CC2DB4B"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0EF76102" w14:textId="77777777" w:rsidR="00693A0C" w:rsidRPr="00E9125C" w:rsidRDefault="00693A0C" w:rsidP="00F70442">
            <w:pPr>
              <w:pStyle w:val="Tabletext"/>
            </w:pPr>
            <w:r>
              <w:t>Altura de la antena del EU</w:t>
            </w:r>
          </w:p>
        </w:tc>
        <w:tc>
          <w:tcPr>
            <w:tcW w:w="3183" w:type="dxa"/>
            <w:tcBorders>
              <w:top w:val="single" w:sz="4" w:space="0" w:color="auto"/>
              <w:left w:val="single" w:sz="4" w:space="0" w:color="auto"/>
              <w:bottom w:val="single" w:sz="4" w:space="0" w:color="auto"/>
              <w:right w:val="single" w:sz="4" w:space="0" w:color="auto"/>
            </w:tcBorders>
            <w:hideMark/>
          </w:tcPr>
          <w:p w14:paraId="4351309D" w14:textId="77777777" w:rsidR="00693A0C" w:rsidRPr="00E9125C" w:rsidRDefault="00693A0C" w:rsidP="00F70442">
            <w:pPr>
              <w:pStyle w:val="Tabletext"/>
              <w:jc w:val="center"/>
            </w:pPr>
            <w:r>
              <w:t>1,5 m</w:t>
            </w:r>
          </w:p>
        </w:tc>
      </w:tr>
      <w:tr w:rsidR="00693A0C" w:rsidRPr="00E9125C" w14:paraId="0C39DC2A"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7A638111" w14:textId="77777777" w:rsidR="00693A0C" w:rsidRPr="00E9125C" w:rsidRDefault="00693A0C" w:rsidP="00F70442">
            <w:pPr>
              <w:pStyle w:val="Tabletext"/>
            </w:pPr>
            <w:r>
              <w:t>Utilización de EU en interiores</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65B6B8D" w14:textId="77777777" w:rsidR="00693A0C" w:rsidRPr="00E9125C" w:rsidRDefault="00693A0C" w:rsidP="00F70442">
            <w:pPr>
              <w:pStyle w:val="Tabletext"/>
              <w:jc w:val="center"/>
            </w:pPr>
            <w:r>
              <w:t>70%</w:t>
            </w:r>
          </w:p>
        </w:tc>
      </w:tr>
      <w:tr w:rsidR="00693A0C" w:rsidRPr="00E9125C" w14:paraId="1D33C398"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22BFE5DE" w14:textId="77777777" w:rsidR="00693A0C" w:rsidRPr="00E9125C" w:rsidRDefault="00693A0C" w:rsidP="00F70442">
            <w:pPr>
              <w:pStyle w:val="Tabletext"/>
            </w:pPr>
            <w:r>
              <w:t xml:space="preserve">Pérdida media por penetración de EU en interiores </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6E22860" w14:textId="77777777" w:rsidR="00693A0C" w:rsidRPr="00E9125C" w:rsidRDefault="00693A0C" w:rsidP="00F70442">
            <w:pPr>
              <w:pStyle w:val="Tabletext"/>
              <w:jc w:val="center"/>
            </w:pPr>
            <w:r>
              <w:t>20 dB</w:t>
            </w:r>
          </w:p>
        </w:tc>
      </w:tr>
      <w:tr w:rsidR="00693A0C" w:rsidRPr="00E9125C" w14:paraId="5F3B5822"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65E35417" w14:textId="77777777" w:rsidR="00693A0C" w:rsidRPr="00E9125C" w:rsidRDefault="00693A0C" w:rsidP="00F70442">
            <w:pPr>
              <w:pStyle w:val="Tabletext"/>
            </w:pPr>
            <w:r>
              <w:t>Potencia máxima de salida del EU</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D1DE732" w14:textId="77777777" w:rsidR="00693A0C" w:rsidRPr="00E9125C" w:rsidRDefault="00693A0C" w:rsidP="00F70442">
            <w:pPr>
              <w:pStyle w:val="Tabletext"/>
              <w:jc w:val="center"/>
            </w:pPr>
            <w:r>
              <w:t>24 dBm</w:t>
            </w:r>
          </w:p>
        </w:tc>
      </w:tr>
      <w:tr w:rsidR="00693A0C" w:rsidRPr="00E9125C" w14:paraId="6691ABCD"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02B0EA92" w14:textId="77777777" w:rsidR="00693A0C" w:rsidRPr="00E9125C" w:rsidRDefault="00693A0C" w:rsidP="00F70442">
            <w:pPr>
              <w:pStyle w:val="Tabletext"/>
            </w:pPr>
            <w:r>
              <w:t>Potencia media de salida del EU con control de potencia</w:t>
            </w:r>
          </w:p>
        </w:tc>
        <w:tc>
          <w:tcPr>
            <w:tcW w:w="3183" w:type="dxa"/>
            <w:tcBorders>
              <w:top w:val="single" w:sz="4" w:space="0" w:color="auto"/>
              <w:left w:val="single" w:sz="4" w:space="0" w:color="auto"/>
              <w:bottom w:val="single" w:sz="4" w:space="0" w:color="auto"/>
              <w:right w:val="single" w:sz="4" w:space="0" w:color="auto"/>
            </w:tcBorders>
            <w:hideMark/>
          </w:tcPr>
          <w:p w14:paraId="58238AD3" w14:textId="77777777" w:rsidR="00693A0C" w:rsidRPr="00E9125C" w:rsidRDefault="00693A0C" w:rsidP="00F70442">
            <w:pPr>
              <w:pStyle w:val="Tabletext"/>
              <w:jc w:val="center"/>
            </w:pPr>
            <w:r>
              <w:t>-9 dBm</w:t>
            </w:r>
          </w:p>
        </w:tc>
      </w:tr>
      <w:tr w:rsidR="00693A0C" w:rsidRPr="00E9125C" w14:paraId="0DDF0B69"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vAlign w:val="center"/>
            <w:hideMark/>
          </w:tcPr>
          <w:p w14:paraId="7D78BE92" w14:textId="77777777" w:rsidR="00693A0C" w:rsidRPr="00E9125C" w:rsidRDefault="00693A0C" w:rsidP="00F70442">
            <w:pPr>
              <w:pStyle w:val="Tabletext"/>
            </w:pPr>
            <w:r>
              <w:t>Factor de ruido del EU</w:t>
            </w:r>
          </w:p>
        </w:tc>
        <w:tc>
          <w:tcPr>
            <w:tcW w:w="3183" w:type="dxa"/>
            <w:tcBorders>
              <w:top w:val="single" w:sz="4" w:space="0" w:color="auto"/>
              <w:left w:val="single" w:sz="4" w:space="0" w:color="auto"/>
              <w:bottom w:val="single" w:sz="4" w:space="0" w:color="auto"/>
              <w:right w:val="single" w:sz="4" w:space="0" w:color="auto"/>
            </w:tcBorders>
            <w:hideMark/>
          </w:tcPr>
          <w:p w14:paraId="1C33E4D9" w14:textId="77777777" w:rsidR="00693A0C" w:rsidRPr="00E9125C" w:rsidRDefault="00693A0C" w:rsidP="00F70442">
            <w:pPr>
              <w:pStyle w:val="Tabletext"/>
              <w:jc w:val="center"/>
            </w:pPr>
            <w:r>
              <w:t>12 dB</w:t>
            </w:r>
          </w:p>
        </w:tc>
      </w:tr>
      <w:tr w:rsidR="00693A0C" w:rsidRPr="00E9125C" w14:paraId="0EAF6EB7"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40C585EC" w14:textId="77777777" w:rsidR="00693A0C" w:rsidRPr="00E9125C" w:rsidRDefault="00693A0C" w:rsidP="00F70442">
            <w:pPr>
              <w:pStyle w:val="Tabletext"/>
            </w:pPr>
            <w:r>
              <w:t>Ganancia de antena del EU</w:t>
            </w:r>
          </w:p>
        </w:tc>
        <w:tc>
          <w:tcPr>
            <w:tcW w:w="3183" w:type="dxa"/>
            <w:tcBorders>
              <w:top w:val="single" w:sz="4" w:space="0" w:color="auto"/>
              <w:left w:val="single" w:sz="4" w:space="0" w:color="auto"/>
              <w:bottom w:val="single" w:sz="4" w:space="0" w:color="auto"/>
              <w:right w:val="single" w:sz="4" w:space="0" w:color="auto"/>
            </w:tcBorders>
            <w:hideMark/>
          </w:tcPr>
          <w:p w14:paraId="74AF9336" w14:textId="77777777" w:rsidR="00693A0C" w:rsidRPr="00E9125C" w:rsidRDefault="00693A0C" w:rsidP="00F70442">
            <w:pPr>
              <w:pStyle w:val="Tabletext"/>
              <w:jc w:val="center"/>
            </w:pPr>
            <w:r w:rsidRPr="00E9125C">
              <w:t>−</w:t>
            </w:r>
            <w:r>
              <w:t>3 dBi</w:t>
            </w:r>
          </w:p>
        </w:tc>
      </w:tr>
      <w:tr w:rsidR="00693A0C" w:rsidRPr="00E9125C" w14:paraId="54AD6A41"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7B370BC3" w14:textId="77777777" w:rsidR="00693A0C" w:rsidRPr="00E9125C" w:rsidRDefault="00693A0C" w:rsidP="00F70442">
            <w:pPr>
              <w:pStyle w:val="Tabletext"/>
            </w:pPr>
            <w:r>
              <w:t>Pérdida debida al cuerpo</w:t>
            </w:r>
          </w:p>
        </w:tc>
        <w:tc>
          <w:tcPr>
            <w:tcW w:w="3183" w:type="dxa"/>
            <w:tcBorders>
              <w:top w:val="single" w:sz="4" w:space="0" w:color="auto"/>
              <w:left w:val="single" w:sz="4" w:space="0" w:color="auto"/>
              <w:bottom w:val="single" w:sz="4" w:space="0" w:color="auto"/>
              <w:right w:val="single" w:sz="4" w:space="0" w:color="auto"/>
            </w:tcBorders>
            <w:hideMark/>
          </w:tcPr>
          <w:p w14:paraId="09CB3B45" w14:textId="77777777" w:rsidR="00693A0C" w:rsidRPr="00E9125C" w:rsidRDefault="00693A0C" w:rsidP="00F70442">
            <w:pPr>
              <w:pStyle w:val="Tabletext"/>
              <w:jc w:val="center"/>
            </w:pPr>
            <w:r>
              <w:t>4 dB</w:t>
            </w:r>
          </w:p>
        </w:tc>
      </w:tr>
      <w:tr w:rsidR="00693A0C" w:rsidRPr="00E9125C" w14:paraId="154649F4"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1BD2358E" w14:textId="77777777" w:rsidR="00693A0C" w:rsidRPr="00E9125C" w:rsidRDefault="00693A0C" w:rsidP="00F70442">
            <w:pPr>
              <w:pStyle w:val="Tabletext"/>
            </w:pPr>
            <w:r>
              <w:t>Umbral Eb/Nt para el EU (voz)</w:t>
            </w:r>
          </w:p>
        </w:tc>
        <w:tc>
          <w:tcPr>
            <w:tcW w:w="3183" w:type="dxa"/>
            <w:tcBorders>
              <w:top w:val="single" w:sz="4" w:space="0" w:color="auto"/>
              <w:left w:val="single" w:sz="4" w:space="0" w:color="auto"/>
              <w:bottom w:val="single" w:sz="4" w:space="0" w:color="auto"/>
              <w:right w:val="single" w:sz="4" w:space="0" w:color="auto"/>
            </w:tcBorders>
            <w:hideMark/>
          </w:tcPr>
          <w:p w14:paraId="6A5D3850" w14:textId="77777777" w:rsidR="00693A0C" w:rsidRPr="00E9125C" w:rsidRDefault="00693A0C" w:rsidP="00F70442">
            <w:pPr>
              <w:pStyle w:val="Tabletext"/>
              <w:jc w:val="center"/>
            </w:pPr>
            <w:r>
              <w:t>6,1 dB</w:t>
            </w:r>
          </w:p>
        </w:tc>
      </w:tr>
      <w:tr w:rsidR="00693A0C" w:rsidRPr="00E9125C" w14:paraId="3832B750" w14:textId="77777777" w:rsidTr="00F70442">
        <w:trPr>
          <w:jc w:val="center"/>
        </w:trPr>
        <w:tc>
          <w:tcPr>
            <w:tcW w:w="4761" w:type="dxa"/>
            <w:tcBorders>
              <w:top w:val="single" w:sz="4" w:space="0" w:color="auto"/>
              <w:left w:val="single" w:sz="4" w:space="0" w:color="auto"/>
              <w:bottom w:val="single" w:sz="4" w:space="0" w:color="auto"/>
              <w:right w:val="single" w:sz="4" w:space="0" w:color="auto"/>
            </w:tcBorders>
            <w:hideMark/>
          </w:tcPr>
          <w:p w14:paraId="448FD6E7" w14:textId="77777777" w:rsidR="00693A0C" w:rsidRPr="00E9125C" w:rsidRDefault="00693A0C" w:rsidP="00F70442">
            <w:pPr>
              <w:pStyle w:val="Tabletext"/>
            </w:pPr>
            <w:r>
              <w:t>Selectividad del canal adyacente (ACS) del EU</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D343DC6" w14:textId="77777777" w:rsidR="00693A0C" w:rsidRPr="00E9125C" w:rsidRDefault="00693A0C" w:rsidP="00F70442">
            <w:pPr>
              <w:pStyle w:val="Tabletext"/>
              <w:jc w:val="center"/>
            </w:pPr>
            <w:r>
              <w:t>33 dB</w:t>
            </w:r>
          </w:p>
        </w:tc>
      </w:tr>
    </w:tbl>
    <w:p w14:paraId="0CAF3E80" w14:textId="77777777" w:rsidR="00693A0C" w:rsidRPr="00E9125C" w:rsidRDefault="00693A0C" w:rsidP="00693A0C">
      <w:pPr>
        <w:pStyle w:val="Tablefin"/>
        <w:rPr>
          <w:lang w:eastAsia="ru-RU"/>
        </w:rPr>
      </w:pPr>
    </w:p>
    <w:p w14:paraId="39FD5E16" w14:textId="77777777" w:rsidR="00693A0C" w:rsidRPr="00E9125C" w:rsidRDefault="00693A0C" w:rsidP="00693A0C">
      <w:pPr>
        <w:pStyle w:val="FigureNo"/>
        <w:rPr>
          <w:b/>
        </w:rPr>
      </w:pPr>
      <w:r>
        <w:t>FIGURA 6</w:t>
      </w:r>
    </w:p>
    <w:p w14:paraId="480F4490" w14:textId="77777777" w:rsidR="00693A0C" w:rsidRPr="00E9125C" w:rsidRDefault="00693A0C" w:rsidP="00693A0C">
      <w:pPr>
        <w:pStyle w:val="Figuretitle"/>
      </w:pPr>
      <w:r>
        <w:t>Diagrama de antena de las IMT-2000 e IMT-Avanzadas de la estación base</w:t>
      </w:r>
      <w:r>
        <w:br/>
        <w:t>a) Diagrama de antena en el plano acimutal, y b) diagrama de antena en el plano del ángulo de elevación</w:t>
      </w:r>
    </w:p>
    <w:p w14:paraId="0CC62899" w14:textId="77777777" w:rsidR="00693A0C" w:rsidRPr="00E9125C" w:rsidRDefault="00693A0C" w:rsidP="00693A0C">
      <w:pPr>
        <w:jc w:val="center"/>
      </w:pPr>
      <w:r>
        <w:rPr>
          <w:noProof/>
          <w:lang w:val="en-US"/>
        </w:rPr>
        <w:drawing>
          <wp:inline distT="0" distB="0" distL="0" distR="0" wp14:anchorId="668C71FA" wp14:editId="34FD6C32">
            <wp:extent cx="2628900" cy="2276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r>
        <w:rPr>
          <w:noProof/>
          <w:lang w:val="en-US"/>
        </w:rPr>
        <w:drawing>
          <wp:inline distT="0" distB="0" distL="0" distR="0" wp14:anchorId="792C94F9" wp14:editId="3E5C1A5B">
            <wp:extent cx="2627630" cy="22739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p>
    <w:tbl>
      <w:tblPr>
        <w:tblStyle w:val="TableGrid"/>
        <w:tblW w:w="0" w:type="auto"/>
        <w:jc w:val="center"/>
        <w:tblInd w:w="0" w:type="dxa"/>
        <w:tblLook w:val="04A0" w:firstRow="1" w:lastRow="0" w:firstColumn="1" w:lastColumn="0" w:noHBand="0" w:noVBand="1"/>
      </w:tblPr>
      <w:tblGrid>
        <w:gridCol w:w="4502"/>
        <w:gridCol w:w="4145"/>
      </w:tblGrid>
      <w:tr w:rsidR="00693A0C" w:rsidRPr="00E9125C" w14:paraId="76824FCC" w14:textId="77777777" w:rsidTr="00F70442">
        <w:trPr>
          <w:jc w:val="center"/>
        </w:trPr>
        <w:tc>
          <w:tcPr>
            <w:tcW w:w="4502" w:type="dxa"/>
            <w:tcBorders>
              <w:top w:val="nil"/>
              <w:left w:val="nil"/>
              <w:bottom w:val="nil"/>
              <w:right w:val="nil"/>
            </w:tcBorders>
            <w:hideMark/>
          </w:tcPr>
          <w:p w14:paraId="291038B8" w14:textId="77777777" w:rsidR="00693A0C" w:rsidRPr="00E9125C" w:rsidRDefault="00693A0C" w:rsidP="00F70442">
            <w:pPr>
              <w:jc w:val="center"/>
            </w:pPr>
            <w:r>
              <w:t>a)</w:t>
            </w:r>
          </w:p>
        </w:tc>
        <w:tc>
          <w:tcPr>
            <w:tcW w:w="4145" w:type="dxa"/>
            <w:tcBorders>
              <w:top w:val="nil"/>
              <w:left w:val="nil"/>
              <w:bottom w:val="nil"/>
              <w:right w:val="nil"/>
            </w:tcBorders>
            <w:hideMark/>
          </w:tcPr>
          <w:p w14:paraId="6E5CBB17" w14:textId="77777777" w:rsidR="00693A0C" w:rsidRPr="00E9125C" w:rsidRDefault="00693A0C" w:rsidP="00F70442">
            <w:pPr>
              <w:jc w:val="center"/>
            </w:pPr>
            <w:r>
              <w:t>b)</w:t>
            </w:r>
          </w:p>
        </w:tc>
      </w:tr>
    </w:tbl>
    <w:p w14:paraId="003C3B6D" w14:textId="77777777" w:rsidR="00693A0C" w:rsidRPr="00E9125C" w:rsidRDefault="00693A0C" w:rsidP="00693A0C">
      <w:pPr>
        <w:pStyle w:val="Headingb"/>
      </w:pPr>
      <w:r>
        <w:t xml:space="preserve">Método de cálculo de la compatibilidad electromagnética y resultados </w:t>
      </w:r>
    </w:p>
    <w:p w14:paraId="21C070E2" w14:textId="77777777" w:rsidR="00693A0C" w:rsidRPr="00E9125C" w:rsidRDefault="00693A0C" w:rsidP="00693A0C">
      <w:r>
        <w:t xml:space="preserve">En el estudio se utilizó el método de Monte Carlo. El método de Monte Carlo es un método computacional estadístico que se emplea para modelar procesos aleatorios y estimar las </w:t>
      </w:r>
      <w:r>
        <w:lastRenderedPageBreak/>
        <w:t>características probabilísticas de un sistema. Este método se basa en la generación de muestras aleatorias según distribuciones de probabilidad especificadas.</w:t>
      </w:r>
    </w:p>
    <w:p w14:paraId="6EB74EFD" w14:textId="77777777" w:rsidR="00693A0C" w:rsidRPr="00E9125C" w:rsidRDefault="00693A0C" w:rsidP="00693A0C">
      <w:r>
        <w:t>En la estimación de interferencias, puede utilizarse el método de Monte Carlo para simular diversos parámetros aleatorios, como la ubicación de las fuentes de interferencia, su potencia, la dirección de los diagramas de antena, el alcance de propagación de las señales, etc. Seguidamente, se realizan numerosas iteraciones aleatorias, en cada una de las cuales se seleccionan aleatoriamente los parámetros del modelo según una serie de distribuciones de probabilidad prestablecidas.</w:t>
      </w:r>
    </w:p>
    <w:p w14:paraId="095E33AE" w14:textId="77777777" w:rsidR="00693A0C" w:rsidRPr="00E9125C" w:rsidRDefault="00693A0C" w:rsidP="00693A0C">
      <w:r>
        <w:t>Para cada ensayo, se calcula el nivel de impacto de la interferencia en el sistema de interés. Tras realizar un elevado número de iteraciones (50 000 iteraciones en este estudio), los valores medios, las distribuciones de probabilidad u otras características resultantes ayudan a estimar las probabilidades, las características estadísticas y el comportamiento del sistema sujeto a impactos aleatorios.</w:t>
      </w:r>
    </w:p>
    <w:p w14:paraId="7DF13FBF" w14:textId="77777777" w:rsidR="00693A0C" w:rsidRPr="00E9125C" w:rsidRDefault="00693A0C" w:rsidP="00693A0C">
      <w:r>
        <w:t>El método de Monte Carlo permite obtener estimaciones más exactas, sobre todo en sistemas complejos en los que resulta poco factible aplicar métodos analíticos debido a la complejidad de los cálculos matemáticos o a la no linealidad de las ecuaciones. La Figura 7 muestra un ejemplo de simulación de interferencia causada por HIBS a una red IMT.</w:t>
      </w:r>
    </w:p>
    <w:p w14:paraId="2B2782AA" w14:textId="77777777" w:rsidR="00693A0C" w:rsidRPr="00E9125C" w:rsidRDefault="00693A0C" w:rsidP="00693A0C">
      <w:pPr>
        <w:pStyle w:val="FigureNo"/>
        <w:rPr>
          <w:b/>
        </w:rPr>
      </w:pPr>
      <w:r>
        <w:t>FIGURA 7</w:t>
      </w:r>
    </w:p>
    <w:p w14:paraId="25CC8C66" w14:textId="77777777" w:rsidR="00693A0C" w:rsidRPr="00E9125C" w:rsidRDefault="00693A0C" w:rsidP="00693A0C">
      <w:pPr>
        <w:pStyle w:val="Figuretitle"/>
      </w:pPr>
      <w:r>
        <w:t xml:space="preserve"> Ejemplo de simulación de interferencia causada por HIBS a una red IMT</w:t>
      </w:r>
    </w:p>
    <w:p w14:paraId="3332FA53" w14:textId="77777777" w:rsidR="00693A0C" w:rsidRDefault="00693A0C" w:rsidP="00693A0C">
      <w:pPr>
        <w:jc w:val="center"/>
      </w:pPr>
      <w:r>
        <w:rPr>
          <w:noProof/>
          <w:lang w:val="en-US"/>
        </w:rPr>
        <w:drawing>
          <wp:inline distT="0" distB="0" distL="0" distR="0" wp14:anchorId="6E6BDF4F" wp14:editId="3B62DA20">
            <wp:extent cx="4818380" cy="36652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380" cy="3665220"/>
                    </a:xfrm>
                    <a:prstGeom prst="rect">
                      <a:avLst/>
                    </a:prstGeom>
                    <a:noFill/>
                  </pic:spPr>
                </pic:pic>
              </a:graphicData>
            </a:graphic>
          </wp:inline>
        </w:drawing>
      </w:r>
    </w:p>
    <w:p w14:paraId="45BA10C1" w14:textId="77777777" w:rsidR="00693A0C" w:rsidRPr="00E9125C" w:rsidRDefault="00693A0C" w:rsidP="00693A0C">
      <w:pPr>
        <w:jc w:val="center"/>
        <w:rPr>
          <w:lang w:eastAsia="ru-RU"/>
        </w:rPr>
      </w:pPr>
    </w:p>
    <w:tbl>
      <w:tblPr>
        <w:tblStyle w:val="TableGrid"/>
        <w:tblW w:w="0" w:type="auto"/>
        <w:tblInd w:w="0" w:type="dxa"/>
        <w:tblLook w:val="04A0" w:firstRow="1" w:lastRow="0" w:firstColumn="1" w:lastColumn="0" w:noHBand="0" w:noVBand="1"/>
      </w:tblPr>
      <w:tblGrid>
        <w:gridCol w:w="4814"/>
        <w:gridCol w:w="4814"/>
      </w:tblGrid>
      <w:tr w:rsidR="00693A0C" w:rsidRPr="00014BFD" w14:paraId="24513926" w14:textId="77777777" w:rsidTr="00F70442">
        <w:tc>
          <w:tcPr>
            <w:tcW w:w="4814" w:type="dxa"/>
          </w:tcPr>
          <w:p w14:paraId="0E218459" w14:textId="77777777" w:rsidR="00693A0C" w:rsidRPr="00F65940" w:rsidRDefault="00693A0C" w:rsidP="00F65940">
            <w:pPr>
              <w:pStyle w:val="Figurelegend"/>
            </w:pPr>
            <w:r w:rsidRPr="00F65940">
              <w:lastRenderedPageBreak/>
              <w:t>Y Distance (km)</w:t>
            </w:r>
          </w:p>
        </w:tc>
        <w:tc>
          <w:tcPr>
            <w:tcW w:w="4814" w:type="dxa"/>
          </w:tcPr>
          <w:p w14:paraId="36DF01B4" w14:textId="77777777" w:rsidR="00693A0C" w:rsidRPr="00F65940" w:rsidRDefault="00693A0C" w:rsidP="00F65940">
            <w:pPr>
              <w:pStyle w:val="Figurelegend"/>
            </w:pPr>
            <w:r w:rsidRPr="00F65940">
              <w:t>Distancia Y (km)</w:t>
            </w:r>
          </w:p>
        </w:tc>
      </w:tr>
      <w:tr w:rsidR="00693A0C" w:rsidRPr="00014BFD" w14:paraId="068B8CE3" w14:textId="77777777" w:rsidTr="00F70442">
        <w:tc>
          <w:tcPr>
            <w:tcW w:w="4814" w:type="dxa"/>
          </w:tcPr>
          <w:p w14:paraId="5B0A29B7" w14:textId="77777777" w:rsidR="00693A0C" w:rsidRPr="00F65940" w:rsidRDefault="00693A0C" w:rsidP="00F65940">
            <w:pPr>
              <w:pStyle w:val="Figurelegend"/>
            </w:pPr>
            <w:r w:rsidRPr="00F65940">
              <w:t>X Distance (km)</w:t>
            </w:r>
          </w:p>
        </w:tc>
        <w:tc>
          <w:tcPr>
            <w:tcW w:w="4814" w:type="dxa"/>
          </w:tcPr>
          <w:p w14:paraId="2FEF3330" w14:textId="77777777" w:rsidR="00693A0C" w:rsidRPr="00F65940" w:rsidRDefault="00693A0C" w:rsidP="00F65940">
            <w:pPr>
              <w:pStyle w:val="Figurelegend"/>
            </w:pPr>
            <w:r w:rsidRPr="00F65940">
              <w:t>Distancia X (km)</w:t>
            </w:r>
          </w:p>
        </w:tc>
      </w:tr>
      <w:tr w:rsidR="00693A0C" w:rsidRPr="00014BFD" w14:paraId="783D0062" w14:textId="77777777" w:rsidTr="00F70442">
        <w:tc>
          <w:tcPr>
            <w:tcW w:w="4814" w:type="dxa"/>
          </w:tcPr>
          <w:p w14:paraId="32A888C7" w14:textId="77777777" w:rsidR="00693A0C" w:rsidRPr="00F65940" w:rsidRDefault="00693A0C" w:rsidP="00F65940">
            <w:pPr>
              <w:pStyle w:val="Figurelegend"/>
            </w:pPr>
            <w:r w:rsidRPr="00F65940">
              <w:t>Link: 1ILT</w:t>
            </w:r>
          </w:p>
        </w:tc>
        <w:tc>
          <w:tcPr>
            <w:tcW w:w="4814" w:type="dxa"/>
          </w:tcPr>
          <w:p w14:paraId="0694097F" w14:textId="77777777" w:rsidR="00693A0C" w:rsidRPr="00F65940" w:rsidRDefault="00693A0C" w:rsidP="00F65940">
            <w:pPr>
              <w:pStyle w:val="Figurelegend"/>
            </w:pPr>
            <w:r w:rsidRPr="00F65940">
              <w:t>Enlace: 1ILT</w:t>
            </w:r>
          </w:p>
        </w:tc>
      </w:tr>
      <w:tr w:rsidR="00693A0C" w:rsidRPr="00014BFD" w14:paraId="2B5DD5EE" w14:textId="77777777" w:rsidTr="00F70442">
        <w:tc>
          <w:tcPr>
            <w:tcW w:w="4814" w:type="dxa"/>
          </w:tcPr>
          <w:p w14:paraId="5744B918" w14:textId="77777777" w:rsidR="00693A0C" w:rsidRPr="00F65940" w:rsidRDefault="00693A0C" w:rsidP="00F65940">
            <w:pPr>
              <w:pStyle w:val="Figurelegend"/>
            </w:pPr>
            <w:r w:rsidRPr="00F65940">
              <w:t>VLR</w:t>
            </w:r>
          </w:p>
        </w:tc>
        <w:tc>
          <w:tcPr>
            <w:tcW w:w="4814" w:type="dxa"/>
          </w:tcPr>
          <w:p w14:paraId="027DB38D" w14:textId="77777777" w:rsidR="00693A0C" w:rsidRPr="00F65940" w:rsidRDefault="00693A0C" w:rsidP="00F65940">
            <w:pPr>
              <w:pStyle w:val="Figurelegend"/>
            </w:pPr>
            <w:r w:rsidRPr="00F65940">
              <w:t>Receptor del enlace afectado</w:t>
            </w:r>
          </w:p>
        </w:tc>
      </w:tr>
      <w:tr w:rsidR="00693A0C" w:rsidRPr="00014BFD" w14:paraId="00ADB6C9" w14:textId="77777777" w:rsidTr="00F70442">
        <w:tc>
          <w:tcPr>
            <w:tcW w:w="4814" w:type="dxa"/>
          </w:tcPr>
          <w:p w14:paraId="49E4DDA9" w14:textId="77777777" w:rsidR="00693A0C" w:rsidRPr="00F65940" w:rsidRDefault="00693A0C" w:rsidP="00F65940">
            <w:pPr>
              <w:pStyle w:val="Figurelegend"/>
            </w:pPr>
            <w:r w:rsidRPr="00F65940">
              <w:t>VLT</w:t>
            </w:r>
          </w:p>
        </w:tc>
        <w:tc>
          <w:tcPr>
            <w:tcW w:w="4814" w:type="dxa"/>
          </w:tcPr>
          <w:p w14:paraId="6C1870D6" w14:textId="77777777" w:rsidR="00693A0C" w:rsidRPr="00F65940" w:rsidRDefault="00693A0C" w:rsidP="00F65940">
            <w:pPr>
              <w:pStyle w:val="Figurelegend"/>
            </w:pPr>
            <w:r w:rsidRPr="00F65940">
              <w:t>Transmisor del enlace afectado</w:t>
            </w:r>
          </w:p>
        </w:tc>
      </w:tr>
      <w:tr w:rsidR="00693A0C" w:rsidRPr="00014BFD" w14:paraId="3CAF4666" w14:textId="77777777" w:rsidTr="00F70442">
        <w:tc>
          <w:tcPr>
            <w:tcW w:w="4814" w:type="dxa"/>
          </w:tcPr>
          <w:p w14:paraId="2349E602" w14:textId="77777777" w:rsidR="00693A0C" w:rsidRPr="00F65940" w:rsidRDefault="00693A0C" w:rsidP="00F65940">
            <w:pPr>
              <w:pStyle w:val="Figurelegend"/>
            </w:pPr>
            <w:r w:rsidRPr="00F65940">
              <w:t>Link: 1ILR</w:t>
            </w:r>
          </w:p>
        </w:tc>
        <w:tc>
          <w:tcPr>
            <w:tcW w:w="4814" w:type="dxa"/>
          </w:tcPr>
          <w:p w14:paraId="65099BEA" w14:textId="77777777" w:rsidR="00693A0C" w:rsidRPr="00F65940" w:rsidRDefault="00693A0C" w:rsidP="00F65940">
            <w:pPr>
              <w:pStyle w:val="Figurelegend"/>
            </w:pPr>
            <w:r w:rsidRPr="00F65940">
              <w:t>Enlace: 1ILR</w:t>
            </w:r>
          </w:p>
        </w:tc>
      </w:tr>
      <w:tr w:rsidR="00693A0C" w14:paraId="643793BF" w14:textId="77777777" w:rsidTr="00F70442">
        <w:tc>
          <w:tcPr>
            <w:tcW w:w="4814" w:type="dxa"/>
          </w:tcPr>
          <w:p w14:paraId="2B2C85E1" w14:textId="77777777" w:rsidR="00693A0C" w:rsidRPr="00F65940" w:rsidRDefault="00693A0C" w:rsidP="00F65940">
            <w:pPr>
              <w:pStyle w:val="Figurelegend"/>
            </w:pPr>
            <w:r w:rsidRPr="00F65940">
              <w:t>HIBS</w:t>
            </w:r>
          </w:p>
        </w:tc>
        <w:tc>
          <w:tcPr>
            <w:tcW w:w="4814" w:type="dxa"/>
          </w:tcPr>
          <w:p w14:paraId="6618E5DF" w14:textId="77777777" w:rsidR="00693A0C" w:rsidRPr="00F65940" w:rsidRDefault="00693A0C" w:rsidP="00F65940">
            <w:pPr>
              <w:pStyle w:val="Figurelegend"/>
            </w:pPr>
            <w:r w:rsidRPr="00F65940">
              <w:t>HIBS</w:t>
            </w:r>
          </w:p>
        </w:tc>
      </w:tr>
    </w:tbl>
    <w:p w14:paraId="432BEA44" w14:textId="77777777" w:rsidR="00693A0C" w:rsidRPr="00E9125C" w:rsidRDefault="00693A0C" w:rsidP="00693A0C">
      <w:pPr>
        <w:rPr>
          <w:lang w:eastAsia="ru-RU"/>
        </w:rPr>
      </w:pPr>
    </w:p>
    <w:p w14:paraId="06C7116B" w14:textId="77777777" w:rsidR="00693A0C" w:rsidRPr="00E9125C" w:rsidRDefault="00693A0C" w:rsidP="00693A0C">
      <w:r>
        <w:t>Las redes IMT expuestas a interferencia constaban de 19 células de tres sectores situadas en un entorno urbano.</w:t>
      </w:r>
    </w:p>
    <w:p w14:paraId="1DF3D9C4" w14:textId="77777777" w:rsidR="00693A0C" w:rsidRPr="00E9125C" w:rsidRDefault="00693A0C" w:rsidP="00693A0C">
      <w:r>
        <w:t>La red HIBS era una plataforma con tres sectores para una célula de primera capa y siete sectores para una célula de segunda capa. Las pérdidas de capacidad de las redes IMT se calcularon a diferentes distancias entre la red IMT y la HIBS. Se expusieron en forma de cuadro con el porcentaje de pérdida y como funciones de distribución que permiten una representación gráfica de la reducción de la capacidad.</w:t>
      </w:r>
    </w:p>
    <w:p w14:paraId="2EF5E7E8" w14:textId="77777777" w:rsidR="00693A0C" w:rsidRPr="00E9125C" w:rsidRDefault="00693A0C" w:rsidP="00693A0C">
      <w:r>
        <w:t>En este estudio, la HIBS se simuló sobre la base de los parámetros del Cuadro 1, aunque la potencia de salida se ajustó de modo que no pudiera rebasarse el límite de dfp especificado en la superficie de la Tierra (−114 dB(W/(m</w:t>
      </w:r>
      <w:r>
        <w:rPr>
          <w:vertAlign w:val="superscript"/>
        </w:rPr>
        <w:t>2</w:t>
      </w:r>
      <w:r>
        <w:t xml:space="preserve"> · MHz)), incluso si la víctima de la interferencia está directamente alineada con el lóbulo principal del diagrama de radiación de la HIBS; en este supuesto, la potencia de la estación base HIBS es de 23 dBm/20 MHz. </w:t>
      </w:r>
    </w:p>
    <w:p w14:paraId="2ACE6F7F" w14:textId="77777777" w:rsidR="00693A0C" w:rsidRPr="00E9125C" w:rsidRDefault="00693A0C" w:rsidP="00693A0C">
      <w:r>
        <w:t>Al elegir las distancias entre el nadir de la HIBS y la red IMT-2000/IMT-Avanzadas expuesta a la interferencia, se tuvo en cuenta que el radio de la zona de servicio de la HIBS es de 100 km, por lo que el punto nadir de la HIBS no puede estar situado a menos de 100 km de la red afectada por la interferencia y ubicada en un país vecino. Por lo tanto, no se ha tenido en cuenta la exposición a interferencia a distancias inferiores a 100 km. El umbral de degradación de la capacidad para las redes IMT-2000 e IMT-Avanzadas es del 5% según las especificaciones 3GPP.</w:t>
      </w:r>
    </w:p>
    <w:p w14:paraId="4C98282A" w14:textId="77777777" w:rsidR="00693A0C" w:rsidRPr="00E9125C" w:rsidRDefault="00693A0C" w:rsidP="00693A0C">
      <w:r>
        <w:t xml:space="preserve">Cada estudio trata de evaluar la pérdida de capacidad sobre la base del cálculo de la relación señal/ruido (SINR). Para calcular la SINR es necesario evaluar la señal deseada en la red IMT y la señal interferente causada por la HIBS. </w:t>
      </w:r>
    </w:p>
    <w:p w14:paraId="0449A29C" w14:textId="77777777" w:rsidR="00693A0C" w:rsidRPr="00E9125C" w:rsidRDefault="00693A0C" w:rsidP="00693A0C">
      <w:r>
        <w:t>La señal deseada de la red IMT se calculó mediante la siguiente expresión:</w:t>
      </w:r>
    </w:p>
    <w:p w14:paraId="17EFFBDD" w14:textId="77777777" w:rsidR="00693A0C" w:rsidRPr="00E9125C" w:rsidRDefault="00693A0C" w:rsidP="00693A0C">
      <w:pPr>
        <w:pStyle w:val="Equation"/>
      </w:pPr>
      <w:r>
        <w:tab/>
      </w:r>
      <w:r>
        <w:tab/>
      </w:r>
      <w:r>
        <w:rPr>
          <w:noProof/>
        </w:rPr>
        <w:object w:dxaOrig="3060" w:dyaOrig="380" w14:anchorId="0759B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4pt;height:18.6pt;mso-width-percent:0;mso-height-percent:0;mso-width-percent:0;mso-height-percent:0" o:ole="">
            <v:imagedata r:id="rId20" o:title=""/>
          </v:shape>
          <o:OLEObject Type="Embed" ProgID="Equation.DSMT4" ShapeID="_x0000_i1025" DrawAspect="Content" ObjectID="_1761744568" r:id="rId21"/>
        </w:object>
      </w:r>
    </w:p>
    <w:p w14:paraId="6C9E01CF" w14:textId="77777777" w:rsidR="00693A0C" w:rsidRPr="00E9125C" w:rsidRDefault="00693A0C" w:rsidP="00693A0C">
      <w:pPr>
        <w:keepNext/>
        <w:keepLines/>
      </w:pPr>
      <w:r>
        <w:t>siendo:</w:t>
      </w:r>
    </w:p>
    <w:p w14:paraId="04B848B4" w14:textId="77777777" w:rsidR="00693A0C" w:rsidRPr="00E9125C" w:rsidRDefault="00693A0C" w:rsidP="00693A0C">
      <w:pPr>
        <w:pStyle w:val="Equationlegend"/>
        <w:rPr>
          <w:rFonts w:eastAsia="SimSun"/>
        </w:rPr>
      </w:pPr>
      <w:bookmarkStart w:id="15" w:name="OLE_LINK59"/>
      <w:bookmarkStart w:id="16" w:name="OLE_LINK69"/>
      <w:r>
        <w:tab/>
      </w:r>
      <w:bookmarkEnd w:id="15"/>
      <w:bookmarkEnd w:id="16"/>
      <w:r>
        <w:rPr>
          <w:i/>
        </w:rPr>
        <w:t>P</w:t>
      </w:r>
      <w:r>
        <w:rPr>
          <w:i/>
          <w:vertAlign w:val="subscript"/>
        </w:rPr>
        <w:t>IMT</w:t>
      </w:r>
      <w:r>
        <w:t>:</w:t>
      </w:r>
      <w:r>
        <w:tab/>
        <w:t>potencia de salida del EU/estación base IMT, dBm;</w:t>
      </w:r>
    </w:p>
    <w:p w14:paraId="2CC9E773" w14:textId="77777777" w:rsidR="00693A0C" w:rsidRPr="00E9125C" w:rsidRDefault="00693A0C" w:rsidP="00693A0C">
      <w:pPr>
        <w:pStyle w:val="Equationlegend"/>
        <w:rPr>
          <w:rFonts w:eastAsia="SimSun"/>
        </w:rPr>
      </w:pPr>
      <w:r>
        <w:tab/>
      </w:r>
      <w:r>
        <w:rPr>
          <w:i/>
        </w:rPr>
        <w:t>G</w:t>
      </w:r>
      <w:r>
        <w:rPr>
          <w:i/>
          <w:vertAlign w:val="subscript"/>
        </w:rPr>
        <w:t>IMT</w:t>
      </w:r>
      <w:r>
        <w:t>:</w:t>
      </w:r>
      <w:r>
        <w:tab/>
      </w:r>
      <w:bookmarkStart w:id="17" w:name="_Hlk150376176"/>
      <w:r>
        <w:t>ganancia de la antena transmisora del EU/estación base IMT en la dirección del receptor IMT, dBi</w:t>
      </w:r>
      <w:bookmarkEnd w:id="17"/>
      <w:r>
        <w:t>;</w:t>
      </w:r>
    </w:p>
    <w:p w14:paraId="58C0FA3F" w14:textId="77777777" w:rsidR="00693A0C" w:rsidRPr="00E9125C" w:rsidRDefault="00693A0C" w:rsidP="00693A0C">
      <w:pPr>
        <w:pStyle w:val="Equationlegend"/>
        <w:rPr>
          <w:rFonts w:eastAsia="SimSun"/>
        </w:rPr>
      </w:pPr>
      <w:r>
        <w:tab/>
      </w:r>
      <w:r>
        <w:rPr>
          <w:i/>
        </w:rPr>
        <w:t>L</w:t>
      </w:r>
      <w:r>
        <w:rPr>
          <w:i/>
          <w:vertAlign w:val="subscript"/>
        </w:rPr>
        <w:t>p</w:t>
      </w:r>
      <w:r>
        <w:t>:</w:t>
      </w:r>
      <w:r>
        <w:tab/>
        <w:t>pérdida de propagación desde el transmisor del EU/estación base hasta el receptor IMT, dB;</w:t>
      </w:r>
    </w:p>
    <w:p w14:paraId="7E4D2A0F" w14:textId="77777777" w:rsidR="00693A0C" w:rsidRPr="00E9125C" w:rsidRDefault="00693A0C" w:rsidP="00693A0C">
      <w:pPr>
        <w:pStyle w:val="Equationlegend"/>
        <w:rPr>
          <w:rFonts w:eastAsia="SimSun"/>
        </w:rPr>
      </w:pPr>
      <w:r>
        <w:tab/>
      </w:r>
      <w:r>
        <w:rPr>
          <w:i/>
        </w:rPr>
        <w:t>A</w:t>
      </w:r>
      <w:r>
        <w:rPr>
          <w:i/>
          <w:vertAlign w:val="subscript"/>
        </w:rPr>
        <w:t>activity</w:t>
      </w:r>
      <w:r>
        <w:t>:</w:t>
      </w:r>
      <w:r>
        <w:tab/>
        <w:t>factor de actividad, dB.</w:t>
      </w:r>
    </w:p>
    <w:p w14:paraId="71538638" w14:textId="77777777" w:rsidR="00693A0C" w:rsidRPr="00E9125C" w:rsidRDefault="00693A0C" w:rsidP="00693A0C">
      <w:r>
        <w:t>La pérdida de propagación en la señal deseada se estimó utilizando el modelo HATA ampliado para entornos urbanos.</w:t>
      </w:r>
    </w:p>
    <w:p w14:paraId="2C510D74" w14:textId="77777777" w:rsidR="00693A0C" w:rsidRPr="00E9125C" w:rsidRDefault="00693A0C" w:rsidP="00693A0C">
      <w:pPr>
        <w:rPr>
          <w:sz w:val="22"/>
          <w:highlight w:val="yellow"/>
        </w:rPr>
      </w:pPr>
      <w:r>
        <w:t>Después se calculó el nivel de interferencia de la HIBS en cada receptor IMT mediante la siguiente expresión:</w:t>
      </w:r>
    </w:p>
    <w:p w14:paraId="3C7DDF67" w14:textId="77777777" w:rsidR="00693A0C" w:rsidRPr="00E9125C" w:rsidRDefault="00693A0C" w:rsidP="00693A0C">
      <w:pPr>
        <w:pStyle w:val="Equation"/>
      </w:pPr>
      <w:r>
        <w:tab/>
      </w:r>
      <w:r>
        <w:tab/>
      </w:r>
      <w:r>
        <w:rPr>
          <w:noProof/>
        </w:rPr>
        <w:object w:dxaOrig="5340" w:dyaOrig="400" w14:anchorId="1919C9AD">
          <v:shape id="_x0000_i1026" type="#_x0000_t75" alt="" style="width:267pt;height:19.2pt;mso-width-percent:0;mso-height-percent:0;mso-width-percent:0;mso-height-percent:0" o:ole="">
            <v:imagedata r:id="rId22" o:title=""/>
          </v:shape>
          <o:OLEObject Type="Embed" ProgID="Equation.DSMT4" ShapeID="_x0000_i1026" DrawAspect="Content" ObjectID="_1761744569" r:id="rId23"/>
        </w:object>
      </w:r>
    </w:p>
    <w:p w14:paraId="43F0381A" w14:textId="77777777" w:rsidR="00693A0C" w:rsidRPr="00E9125C" w:rsidRDefault="00693A0C" w:rsidP="00693A0C">
      <w:r>
        <w:lastRenderedPageBreak/>
        <w:t>siendo:</w:t>
      </w:r>
    </w:p>
    <w:p w14:paraId="71A5146F" w14:textId="77777777" w:rsidR="00693A0C" w:rsidRPr="00E9125C" w:rsidRDefault="00693A0C" w:rsidP="00693A0C">
      <w:pPr>
        <w:pStyle w:val="Equationlegend"/>
        <w:rPr>
          <w:rFonts w:eastAsia="SimSun"/>
        </w:rPr>
      </w:pPr>
      <w:r>
        <w:tab/>
      </w:r>
      <w:r>
        <w:rPr>
          <w:i/>
        </w:rPr>
        <w:t>P</w:t>
      </w:r>
      <w:r>
        <w:rPr>
          <w:i/>
          <w:vertAlign w:val="subscript"/>
        </w:rPr>
        <w:t>HIBS</w:t>
      </w:r>
      <w:r>
        <w:t>:</w:t>
      </w:r>
      <w:r>
        <w:tab/>
        <w:t>potencia de salida de la HIBS, dBm;</w:t>
      </w:r>
    </w:p>
    <w:p w14:paraId="650DE21B" w14:textId="77777777" w:rsidR="00693A0C" w:rsidRPr="00E9125C" w:rsidRDefault="00693A0C" w:rsidP="00693A0C">
      <w:pPr>
        <w:pStyle w:val="Equationlegend"/>
        <w:rPr>
          <w:rFonts w:eastAsia="SimSun"/>
        </w:rPr>
      </w:pPr>
      <w:r>
        <w:tab/>
      </w:r>
      <w:r>
        <w:rPr>
          <w:i/>
        </w:rPr>
        <w:t>G</w:t>
      </w:r>
      <w:r>
        <w:rPr>
          <w:i/>
          <w:vertAlign w:val="subscript"/>
        </w:rPr>
        <w:t>HIBS</w:t>
      </w:r>
      <w:r>
        <w:t>:</w:t>
      </w:r>
      <w:r>
        <w:tab/>
        <w:t>ganancia de antena de la estación transmisora HIBS en la dirección de la víctima de la interferencia, dBi;</w:t>
      </w:r>
    </w:p>
    <w:p w14:paraId="60A80258" w14:textId="77777777" w:rsidR="00693A0C" w:rsidRPr="00E9125C" w:rsidRDefault="00693A0C" w:rsidP="00693A0C">
      <w:pPr>
        <w:pStyle w:val="Equationlegend"/>
        <w:rPr>
          <w:rFonts w:eastAsia="SimSun"/>
        </w:rPr>
      </w:pPr>
      <w:r>
        <w:rPr>
          <w:i/>
        </w:rPr>
        <w:tab/>
        <w:t>G</w:t>
      </w:r>
      <w:r>
        <w:rPr>
          <w:i/>
          <w:vertAlign w:val="subscript"/>
        </w:rPr>
        <w:t>IMT</w:t>
      </w:r>
      <w:r>
        <w:t>:</w:t>
      </w:r>
      <w:r>
        <w:tab/>
        <w:t>ganancia del EU/estación base IMT en la dirección de la HIBS, dBi;</w:t>
      </w:r>
    </w:p>
    <w:p w14:paraId="286ED053" w14:textId="77777777" w:rsidR="00693A0C" w:rsidRPr="00E9125C" w:rsidRDefault="00693A0C" w:rsidP="00693A0C">
      <w:pPr>
        <w:pStyle w:val="Equationlegend"/>
        <w:rPr>
          <w:rFonts w:eastAsia="SimSun"/>
        </w:rPr>
      </w:pPr>
      <w:r>
        <w:tab/>
      </w:r>
      <w:r>
        <w:rPr>
          <w:i/>
        </w:rPr>
        <w:t>L</w:t>
      </w:r>
      <w:r>
        <w:rPr>
          <w:i/>
          <w:vertAlign w:val="subscript"/>
        </w:rPr>
        <w:t>p</w:t>
      </w:r>
      <w:r>
        <w:t>:</w:t>
      </w:r>
      <w:r>
        <w:tab/>
        <w:t>pérdida de propagación desde el transmisor de la HIBS hasta el receptor del EU/estación base, dB;</w:t>
      </w:r>
    </w:p>
    <w:p w14:paraId="3E3AB846" w14:textId="77777777" w:rsidR="00693A0C" w:rsidRPr="00E9125C" w:rsidRDefault="00693A0C" w:rsidP="00693A0C">
      <w:pPr>
        <w:pStyle w:val="Equationlegend"/>
        <w:rPr>
          <w:rFonts w:eastAsia="SimSun"/>
        </w:rPr>
      </w:pPr>
      <w:r>
        <w:tab/>
      </w:r>
      <w:r>
        <w:rPr>
          <w:i/>
        </w:rPr>
        <w:t>A</w:t>
      </w:r>
      <w:r>
        <w:rPr>
          <w:i/>
          <w:vertAlign w:val="subscript"/>
        </w:rPr>
        <w:t>activity</w:t>
      </w:r>
      <w:r>
        <w:t>:</w:t>
      </w:r>
      <w:r>
        <w:tab/>
        <w:t>factor de actividad de la HIBS, dB;</w:t>
      </w:r>
    </w:p>
    <w:p w14:paraId="6DBC3124" w14:textId="77777777" w:rsidR="00693A0C" w:rsidRPr="00E9125C" w:rsidRDefault="00693A0C" w:rsidP="00693A0C">
      <w:pPr>
        <w:pStyle w:val="Equationlegend"/>
        <w:rPr>
          <w:rFonts w:eastAsia="SimSun"/>
        </w:rPr>
      </w:pPr>
      <w:r>
        <w:rPr>
          <w:i/>
        </w:rPr>
        <w:tab/>
        <w:t>A</w:t>
      </w:r>
      <w:r>
        <w:rPr>
          <w:i/>
          <w:vertAlign w:val="subscript"/>
        </w:rPr>
        <w:t>TDD</w:t>
      </w:r>
      <w:r>
        <w:t>:</w:t>
      </w:r>
      <w:r>
        <w:tab/>
        <w:t xml:space="preserve">factor DDT de la HIBS, dB (cuando opera en modo DDF, es igual a 0 dB). </w:t>
      </w:r>
    </w:p>
    <w:p w14:paraId="67B61881" w14:textId="77777777" w:rsidR="00693A0C" w:rsidRPr="00E9125C" w:rsidRDefault="00693A0C" w:rsidP="00693A0C">
      <w:r>
        <w:t>Para estimar la pérdida de propagación en las señales interferentes, se aplicó un modelo de propagación basado en la Recomendación UIT-R P.528. Este modelo permite calcular los trayectos de comunicación en tres modos: aire-tierra, tierra-aire y aire-aire. Conviene señalar que este modelo tiene en cuenta la curvatura de la Tierra, un aspecto que reviste especial importancia al calcular trayectos sobre el horizonte.</w:t>
      </w:r>
    </w:p>
    <w:p w14:paraId="4FD6F264" w14:textId="77777777" w:rsidR="00693A0C" w:rsidRPr="00E9125C" w:rsidRDefault="00693A0C" w:rsidP="00693A0C">
      <w:r>
        <w:t>Las pérdidas de señal en condiciones de ecos parásitos se calcularon mediante un modelo basado en la Recomendación UIT-R P.2108. Para estimar las pérdidas debidas a la penetración en edificios utilizadas para calcular la señal deseada de las redes IMT, se utilizaron las especificaciones IMT</w:t>
      </w:r>
      <w:r>
        <w:noBreakHyphen/>
        <w:t>2000/IMT-Avanzadas en las que figuran las pérdidas por ese concepto.</w:t>
      </w:r>
    </w:p>
    <w:p w14:paraId="041DC4E4" w14:textId="77777777" w:rsidR="00693A0C" w:rsidRPr="00E9125C" w:rsidRDefault="00693A0C" w:rsidP="00693A0C">
      <w:pPr>
        <w:rPr>
          <w:sz w:val="22"/>
        </w:rPr>
      </w:pPr>
      <w:r>
        <w:t>Una vez calculados los niveles de interferencia de la HIBS y los niveles de señal deseada del sistema IMT para cada enlace, se puede estimar la SINR mediante la siguiente expresión:</w:t>
      </w:r>
    </w:p>
    <w:p w14:paraId="05171B26" w14:textId="77777777" w:rsidR="00693A0C" w:rsidRPr="00E9125C" w:rsidRDefault="00693A0C" w:rsidP="00693A0C">
      <w:pPr>
        <w:jc w:val="center"/>
      </w:pPr>
      <w:r>
        <w:rPr>
          <w:noProof/>
        </w:rPr>
        <w:object w:dxaOrig="3640" w:dyaOrig="760" w14:anchorId="0D5AB630">
          <v:shape id="_x0000_i1027" type="#_x0000_t75" alt="" style="width:181.8pt;height:37.8pt;mso-width-percent:0;mso-height-percent:0;mso-width-percent:0;mso-height-percent:0" o:ole="">
            <v:imagedata r:id="rId24" o:title=""/>
          </v:shape>
          <o:OLEObject Type="Embed" ProgID="Equation.DSMT4" ShapeID="_x0000_i1027" DrawAspect="Content" ObjectID="_1761744570" r:id="rId25"/>
        </w:object>
      </w:r>
    </w:p>
    <w:p w14:paraId="62793CBF" w14:textId="77777777" w:rsidR="00693A0C" w:rsidRPr="00E9125C" w:rsidRDefault="00693A0C" w:rsidP="00693A0C">
      <w:r>
        <w:t>siendo:</w:t>
      </w:r>
    </w:p>
    <w:p w14:paraId="601C5136" w14:textId="77777777" w:rsidR="00693A0C" w:rsidRPr="00E9125C" w:rsidRDefault="00693A0C" w:rsidP="00693A0C">
      <w:pPr>
        <w:pStyle w:val="Equationlegend"/>
        <w:rPr>
          <w:rFonts w:eastAsia="SimSun"/>
        </w:rPr>
      </w:pPr>
      <w:r>
        <w:tab/>
      </w:r>
      <w:r>
        <w:rPr>
          <w:i/>
        </w:rPr>
        <w:t>N</w:t>
      </w:r>
      <w:r>
        <w:t>:</w:t>
      </w:r>
      <w:r>
        <w:tab/>
        <w:t>nivel de ruido a la entrada del receptor IMT, dBm;</w:t>
      </w:r>
    </w:p>
    <w:p w14:paraId="39647F0D" w14:textId="77777777" w:rsidR="00693A0C" w:rsidRPr="00E9125C" w:rsidRDefault="00693A0C" w:rsidP="00693A0C">
      <w:pPr>
        <w:pStyle w:val="Equationlegend"/>
        <w:rPr>
          <w:rFonts w:eastAsia="SimSun"/>
        </w:rPr>
      </w:pPr>
      <w:r>
        <w:tab/>
      </w:r>
      <w:r>
        <w:rPr>
          <w:i/>
        </w:rPr>
        <w:t>I</w:t>
      </w:r>
      <w:r>
        <w:t>:</w:t>
      </w:r>
      <w:r>
        <w:tab/>
        <w:t>nivel de interferencia de la HIBS, dBm;</w:t>
      </w:r>
    </w:p>
    <w:p w14:paraId="5F6AE7EB" w14:textId="77777777" w:rsidR="00693A0C" w:rsidRPr="00E9125C" w:rsidRDefault="00693A0C" w:rsidP="00693A0C">
      <w:pPr>
        <w:pStyle w:val="Equationlegend"/>
        <w:rPr>
          <w:rFonts w:eastAsia="SimSun"/>
        </w:rPr>
      </w:pPr>
      <w:r>
        <w:rPr>
          <w:i/>
        </w:rPr>
        <w:tab/>
        <w:t>C</w:t>
      </w:r>
      <w:r>
        <w:t>:</w:t>
      </w:r>
      <w:r>
        <w:tab/>
        <w:t>nivel de señal deseada IMT, dBm.</w:t>
      </w:r>
    </w:p>
    <w:p w14:paraId="2350062D" w14:textId="77777777" w:rsidR="00693A0C" w:rsidRPr="00E9125C" w:rsidRDefault="00693A0C" w:rsidP="00693A0C">
      <w:pPr>
        <w:pStyle w:val="Headingb"/>
      </w:pPr>
      <w:r>
        <w:t xml:space="preserve">Cálculo de la pérdida de capacidad de las IMT-Avanzadas </w:t>
      </w:r>
    </w:p>
    <w:p w14:paraId="5009C417" w14:textId="77777777" w:rsidR="00693A0C" w:rsidRPr="00E9125C" w:rsidRDefault="00693A0C" w:rsidP="00693A0C">
      <w:r>
        <w:t>En la simulación de la red de las IMT-Avanzadas se aplicó el modelo Round Robin de ordenamiento cíclico. Este método sirve para asignar recursos o tareas entre varios dispositivos o procesos en un orden cíclico. En el contexto de las redes y las telecomunicaciones, el método Round Robin puede utilizarse, por ejemplo, al planificar el acceso a los recursos de canal entre distintos dispositivos o abonados. Cuando los dispositivos o abonados solicitan acceso a los recursos, el algoritmo Round Robin lo asigna por turnos, garantizando que los recursos se utilicen de forma equitativa entre los participantes. Esto puede ser útil cuando es conveniente dividir equitativamente los recursos entre varios usuarios o dispositivos.</w:t>
      </w:r>
    </w:p>
    <w:p w14:paraId="21B474BC" w14:textId="77777777" w:rsidR="00693A0C" w:rsidRPr="00E9125C" w:rsidRDefault="00693A0C" w:rsidP="00693A0C">
      <w:r>
        <w:t>El algoritmo de modelización de red OFDMA, aplicado en el estudio, presupone una carga total del sistema del 100% con tráfico de búfer completo y un esquema de reutilización de frecuencias 1/1 (es decir, una red monofrecuencia), y tiene en cuenta la interferencia intrasistema en la célula de referencia causada por los EU situados en células vecinas que utilizan los mismos bloques de recursos, así como la interferencia de los EU situados en la célula de referencia que utilizan bloques de recursos diferentes. La metodología parte del supuesto de que los EU están situados aleatoriamente en toda la zona de la red según una distribución geográfica homogénea.</w:t>
      </w:r>
    </w:p>
    <w:p w14:paraId="22EF03A0" w14:textId="77777777" w:rsidR="00693A0C" w:rsidRPr="00E9125C" w:rsidRDefault="00693A0C" w:rsidP="00693A0C">
      <w:r>
        <w:lastRenderedPageBreak/>
        <w:t xml:space="preserve">En la Figura 8 se muestra un </w:t>
      </w:r>
      <w:bookmarkStart w:id="18" w:name="_Hlk150378769"/>
      <w:r>
        <w:t>ejemplo de topología de red con víctimas de interferencia para la simulación de una red de las IMT-Avanzadas</w:t>
      </w:r>
      <w:bookmarkEnd w:id="18"/>
      <w:r>
        <w:t>.</w:t>
      </w:r>
    </w:p>
    <w:p w14:paraId="466AD4DC" w14:textId="77777777" w:rsidR="00693A0C" w:rsidRPr="00E9125C" w:rsidRDefault="00693A0C" w:rsidP="00693A0C">
      <w:pPr>
        <w:pStyle w:val="FigureNo"/>
        <w:rPr>
          <w:b/>
        </w:rPr>
      </w:pPr>
      <w:r>
        <w:t xml:space="preserve">FIGURA 8 </w:t>
      </w:r>
    </w:p>
    <w:p w14:paraId="0B74DD8F" w14:textId="77777777" w:rsidR="00693A0C" w:rsidRPr="00E9125C" w:rsidRDefault="00693A0C" w:rsidP="00693A0C">
      <w:pPr>
        <w:pStyle w:val="Figuretitle"/>
      </w:pPr>
      <w:r>
        <w:t xml:space="preserve">Ejemplo de topología de red de las IMT-Avanzadas con víctimas de interferencia </w:t>
      </w:r>
    </w:p>
    <w:p w14:paraId="1D645E10" w14:textId="77777777" w:rsidR="00693A0C" w:rsidRPr="00E9125C" w:rsidRDefault="00693A0C" w:rsidP="00693A0C">
      <w:pPr>
        <w:jc w:val="center"/>
      </w:pPr>
      <w:r>
        <w:rPr>
          <w:noProof/>
          <w:lang w:val="en-US"/>
        </w:rPr>
        <w:drawing>
          <wp:inline distT="0" distB="0" distL="0" distR="0" wp14:anchorId="5A56E45A" wp14:editId="52832BA8">
            <wp:extent cx="4076700" cy="3526790"/>
            <wp:effectExtent l="0" t="0" r="0" b="0"/>
            <wp:docPr id="12759" name="Рисунок 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 name="Рисунок 12759"/>
                    <pic:cNvPicPr>
                      <a:picLocks noChangeAspect="1"/>
                    </pic:cNvPicPr>
                  </pic:nvPicPr>
                  <pic:blipFill>
                    <a:blip r:embed="rId26"/>
                    <a:stretch>
                      <a:fillRect/>
                    </a:stretch>
                  </pic:blipFill>
                  <pic:spPr>
                    <a:xfrm>
                      <a:off x="0" y="0"/>
                      <a:ext cx="4076700" cy="3526790"/>
                    </a:xfrm>
                    <a:prstGeom prst="rect">
                      <a:avLst/>
                    </a:prstGeom>
                  </pic:spPr>
                </pic:pic>
              </a:graphicData>
            </a:graphic>
          </wp:inline>
        </w:drawing>
      </w:r>
    </w:p>
    <w:p w14:paraId="2E795E9C" w14:textId="77777777" w:rsidR="00693A0C" w:rsidRDefault="00693A0C" w:rsidP="00693A0C">
      <w:pPr>
        <w:rPr>
          <w:lang w:eastAsia="ru-RU"/>
        </w:rPr>
      </w:pPr>
    </w:p>
    <w:tbl>
      <w:tblPr>
        <w:tblStyle w:val="TableGrid"/>
        <w:tblW w:w="0" w:type="auto"/>
        <w:tblInd w:w="0" w:type="dxa"/>
        <w:tblLook w:val="04A0" w:firstRow="1" w:lastRow="0" w:firstColumn="1" w:lastColumn="0" w:noHBand="0" w:noVBand="1"/>
      </w:tblPr>
      <w:tblGrid>
        <w:gridCol w:w="4814"/>
        <w:gridCol w:w="4814"/>
      </w:tblGrid>
      <w:tr w:rsidR="00693A0C" w14:paraId="7C963CCD" w14:textId="77777777" w:rsidTr="00F70442">
        <w:tc>
          <w:tcPr>
            <w:tcW w:w="4814" w:type="dxa"/>
          </w:tcPr>
          <w:p w14:paraId="012F5580" w14:textId="77777777" w:rsidR="00693A0C" w:rsidRPr="00F65940" w:rsidRDefault="00693A0C" w:rsidP="00F65940">
            <w:pPr>
              <w:pStyle w:val="Figurelegend"/>
            </w:pPr>
            <w:r w:rsidRPr="00F65940">
              <w:t>= Victim System Tx</w:t>
            </w:r>
          </w:p>
        </w:tc>
        <w:tc>
          <w:tcPr>
            <w:tcW w:w="4814" w:type="dxa"/>
          </w:tcPr>
          <w:p w14:paraId="0FEFC647" w14:textId="77777777" w:rsidR="00693A0C" w:rsidRPr="00F65940" w:rsidRDefault="00693A0C" w:rsidP="00F65940">
            <w:pPr>
              <w:pStyle w:val="Figurelegend"/>
            </w:pPr>
            <w:r w:rsidRPr="00F65940">
              <w:t>= transmisor del sistema afectado</w:t>
            </w:r>
          </w:p>
        </w:tc>
      </w:tr>
      <w:tr w:rsidR="00693A0C" w14:paraId="29A6E50F" w14:textId="77777777" w:rsidTr="00F70442">
        <w:tc>
          <w:tcPr>
            <w:tcW w:w="4814" w:type="dxa"/>
          </w:tcPr>
          <w:p w14:paraId="2AA773DB" w14:textId="77777777" w:rsidR="00693A0C" w:rsidRPr="00F65940" w:rsidRDefault="00693A0C" w:rsidP="00F65940">
            <w:pPr>
              <w:pStyle w:val="Figurelegend"/>
            </w:pPr>
            <w:r w:rsidRPr="00F65940">
              <w:t>= Victim Link Rx</w:t>
            </w:r>
          </w:p>
        </w:tc>
        <w:tc>
          <w:tcPr>
            <w:tcW w:w="4814" w:type="dxa"/>
          </w:tcPr>
          <w:p w14:paraId="75145FAA" w14:textId="77777777" w:rsidR="00693A0C" w:rsidRPr="00F65940" w:rsidRDefault="00693A0C" w:rsidP="00F65940">
            <w:pPr>
              <w:pStyle w:val="Figurelegend"/>
            </w:pPr>
            <w:r w:rsidRPr="00F65940">
              <w:t>= receptor del sistema afectado</w:t>
            </w:r>
          </w:p>
        </w:tc>
      </w:tr>
    </w:tbl>
    <w:p w14:paraId="02AE444C" w14:textId="77777777" w:rsidR="00693A0C" w:rsidRPr="00E9125C" w:rsidRDefault="00693A0C" w:rsidP="00693A0C">
      <w:pPr>
        <w:rPr>
          <w:lang w:eastAsia="ru-RU"/>
        </w:rPr>
      </w:pPr>
    </w:p>
    <w:p w14:paraId="727ED4E6" w14:textId="77777777" w:rsidR="00693A0C" w:rsidRPr="00E9125C" w:rsidRDefault="00693A0C" w:rsidP="00693A0C">
      <w:r>
        <w:t>Para calcular la pérdida de capacidad en los canales de enlace ascendente y descendente de una red de las IMT-Avanzadas, es necesario estimar la relación señal/ruido (SINR) para cada enlace de la red IMT-Avanzadas y determinar la interferencia combinada (I) causada por los transmisores de sistemas inalámbricos de alta intensidad para cada uno de los enlaces. El nivel de interferencia de esos sistemas se suma al nivel de ruido a la entrada de cada víctima/receptor de la red de las IMT</w:t>
      </w:r>
      <w:r>
        <w:noBreakHyphen/>
        <w:t>Avanzadas. Los valores de SINR resultantes se utilizan para calcular la capacidad de rendimiento de cada enlace de red. A partir de ahí, se puede determinar la capacidad media de caudal de todos los enlaces y compararla con la capacidad inicial de los enlaces de la red de las IMT-Avanzadas antes de la interferencia.</w:t>
      </w:r>
    </w:p>
    <w:p w14:paraId="06BA6BBA" w14:textId="77777777" w:rsidR="00693A0C" w:rsidRPr="00E9125C" w:rsidRDefault="00693A0C" w:rsidP="00693A0C">
      <w:r>
        <w:t>La capacidad por enlace de las IMT-Avanzadas puede calcularse mediante la siguiente expresión:</w:t>
      </w:r>
    </w:p>
    <w:p w14:paraId="38C385D4" w14:textId="77777777" w:rsidR="00693A0C" w:rsidRPr="00E9125C" w:rsidRDefault="00693A0C" w:rsidP="00693A0C">
      <w:pPr>
        <w:pStyle w:val="Equation"/>
      </w:pPr>
      <w:r>
        <w:tab/>
      </w:r>
      <w:r>
        <w:tab/>
      </w:r>
      <w:r>
        <w:rPr>
          <w:noProof/>
        </w:rPr>
        <w:object w:dxaOrig="5260" w:dyaOrig="780" w14:anchorId="6C0BF5B9">
          <v:shape id="_x0000_i1028" type="#_x0000_t75" alt="" style="width:262.2pt;height:39.6pt;mso-width-percent:0;mso-height-percent:0;mso-width-percent:0;mso-height-percent:0" o:ole="">
            <v:imagedata r:id="rId27" o:title=""/>
          </v:shape>
          <o:OLEObject Type="Embed" ProgID="Equation.DSMT4" ShapeID="_x0000_i1028" DrawAspect="Content" ObjectID="_1761744571" r:id="rId28"/>
        </w:object>
      </w:r>
    </w:p>
    <w:p w14:paraId="3FF1E5E4" w14:textId="77777777" w:rsidR="00693A0C" w:rsidRPr="00E9125C" w:rsidRDefault="00693A0C" w:rsidP="00693A0C">
      <w:r>
        <w:t>siendo:</w:t>
      </w:r>
    </w:p>
    <w:p w14:paraId="3E0D276E" w14:textId="77777777" w:rsidR="00693A0C" w:rsidRPr="00E9125C" w:rsidRDefault="00693A0C" w:rsidP="00693A0C">
      <w:pPr>
        <w:pStyle w:val="Equationlegend"/>
      </w:pPr>
      <w:r>
        <w:tab/>
      </w:r>
      <w:r w:rsidRPr="00E9125C">
        <w:rPr>
          <w:i/>
          <w:lang w:eastAsia="zh-CN"/>
        </w:rPr>
        <w:t>BitRate</w:t>
      </w:r>
      <w:r>
        <w:t>:</w:t>
      </w:r>
      <w:r>
        <w:tab/>
        <w:t>capacidad de caudal máxima, Mbit/s;</w:t>
      </w:r>
    </w:p>
    <w:p w14:paraId="19AE8B5E" w14:textId="77777777" w:rsidR="00693A0C" w:rsidRPr="00E9125C" w:rsidRDefault="00693A0C" w:rsidP="00693A0C">
      <w:pPr>
        <w:pStyle w:val="Equationlegend"/>
      </w:pPr>
      <w:r>
        <w:tab/>
      </w:r>
      <w:r w:rsidRPr="00E9125C">
        <w:rPr>
          <w:i/>
          <w:lang w:eastAsia="zh-CN"/>
        </w:rPr>
        <w:t>N</w:t>
      </w:r>
      <w:r w:rsidRPr="00E9125C">
        <w:rPr>
          <w:i/>
          <w:vertAlign w:val="subscript"/>
          <w:lang w:eastAsia="zh-CN"/>
        </w:rPr>
        <w:t>RB_per_UE</w:t>
      </w:r>
      <w:r>
        <w:t>:</w:t>
      </w:r>
      <w:r>
        <w:tab/>
        <w:t>número de bloques de recursos por usuario;</w:t>
      </w:r>
    </w:p>
    <w:p w14:paraId="582557E9" w14:textId="77777777" w:rsidR="00693A0C" w:rsidRPr="00E9125C" w:rsidRDefault="00693A0C" w:rsidP="00693A0C">
      <w:pPr>
        <w:pStyle w:val="Equationlegend"/>
      </w:pPr>
      <w:r>
        <w:lastRenderedPageBreak/>
        <w:tab/>
      </w:r>
      <w:r w:rsidRPr="00E9125C">
        <w:rPr>
          <w:i/>
          <w:lang w:eastAsia="zh-CN"/>
        </w:rPr>
        <w:t>N</w:t>
      </w:r>
      <w:r w:rsidRPr="00E9125C">
        <w:rPr>
          <w:i/>
          <w:vertAlign w:val="subscript"/>
          <w:lang w:eastAsia="zh-CN"/>
        </w:rPr>
        <w:t>total_RBs</w:t>
      </w:r>
      <w:r>
        <w:t>:</w:t>
      </w:r>
      <w:r>
        <w:tab/>
        <w:t>número total de bloques de recursos;</w:t>
      </w:r>
    </w:p>
    <w:p w14:paraId="2BAA596A" w14:textId="77777777" w:rsidR="00693A0C" w:rsidRPr="00E9125C" w:rsidRDefault="00693A0C" w:rsidP="00693A0C">
      <w:pPr>
        <w:pStyle w:val="Equationlegend"/>
      </w:pPr>
      <w:r>
        <w:rPr>
          <w:i/>
        </w:rPr>
        <w:tab/>
        <w:t>B</w:t>
      </w:r>
      <w:r>
        <w:t>:</w:t>
      </w:r>
      <w:r>
        <w:tab/>
        <w:t>ancho de banda del canal, MHz;</w:t>
      </w:r>
    </w:p>
    <w:p w14:paraId="41351432" w14:textId="77777777" w:rsidR="00693A0C" w:rsidRPr="00E9125C" w:rsidRDefault="00693A0C" w:rsidP="00693A0C">
      <w:pPr>
        <w:pStyle w:val="Equationlegend"/>
      </w:pPr>
      <w:r>
        <w:tab/>
      </w:r>
      <w:r w:rsidRPr="00E9125C">
        <w:rPr>
          <w:i/>
          <w:lang w:eastAsia="zh-CN"/>
        </w:rPr>
        <w:t>S</w:t>
      </w:r>
      <w:r w:rsidRPr="00E9125C">
        <w:rPr>
          <w:i/>
          <w:vertAlign w:val="subscript"/>
          <w:lang w:eastAsia="zh-CN"/>
        </w:rPr>
        <w:t>capacity</w:t>
      </w:r>
      <w:r>
        <w:t>:</w:t>
      </w:r>
      <w:r>
        <w:tab/>
        <w:t>eficiencia espectral en función de la SINR, bit/Hz.</w:t>
      </w:r>
    </w:p>
    <w:p w14:paraId="2C549017" w14:textId="77777777" w:rsidR="00693A0C" w:rsidRPr="00E9125C" w:rsidRDefault="00693A0C" w:rsidP="00693A0C">
      <w:r>
        <w:t xml:space="preserve">Las curvas de la Figura 9 representan la eficiencia espectral de las IMT-Avanzadas frente a los niveles de SINR para los canales de enlace ascendente y descendente. </w:t>
      </w:r>
    </w:p>
    <w:p w14:paraId="43289899" w14:textId="77777777" w:rsidR="00693A0C" w:rsidRPr="00E9125C" w:rsidRDefault="00693A0C" w:rsidP="00693A0C">
      <w:pPr>
        <w:pStyle w:val="FigureNo"/>
        <w:rPr>
          <w:b/>
        </w:rPr>
      </w:pPr>
      <w:r>
        <w:t>FIGURA 9</w:t>
      </w:r>
    </w:p>
    <w:p w14:paraId="0773020C" w14:textId="77777777" w:rsidR="00693A0C" w:rsidRPr="00E9125C" w:rsidRDefault="00693A0C" w:rsidP="00693A0C">
      <w:pPr>
        <w:pStyle w:val="Figuretitle"/>
      </w:pPr>
      <w:r>
        <w:t xml:space="preserve">Curvas de eficiencia espectral de las IMT-Avanzadas frente a niveles de </w:t>
      </w:r>
      <w:r w:rsidRPr="008E09C7">
        <w:t>SINR</w:t>
      </w:r>
      <w:r>
        <w:br/>
        <w:t xml:space="preserve">a) Canal ascendente, y b) canal descendente </w:t>
      </w:r>
    </w:p>
    <w:tbl>
      <w:tblPr>
        <w:tblStyle w:val="TableGrid"/>
        <w:tblW w:w="0" w:type="auto"/>
        <w:tblInd w:w="0" w:type="dxa"/>
        <w:tblLook w:val="04A0" w:firstRow="1" w:lastRow="0" w:firstColumn="1" w:lastColumn="0" w:noHBand="0" w:noVBand="1"/>
      </w:tblPr>
      <w:tblGrid>
        <w:gridCol w:w="4502"/>
        <w:gridCol w:w="4506"/>
      </w:tblGrid>
      <w:tr w:rsidR="00693A0C" w:rsidRPr="00E9125C" w14:paraId="5C6B8FCE" w14:textId="77777777" w:rsidTr="00F70442">
        <w:tc>
          <w:tcPr>
            <w:tcW w:w="4502" w:type="dxa"/>
            <w:tcBorders>
              <w:top w:val="nil"/>
              <w:left w:val="nil"/>
              <w:bottom w:val="nil"/>
              <w:right w:val="nil"/>
            </w:tcBorders>
            <w:hideMark/>
          </w:tcPr>
          <w:p w14:paraId="62223F61" w14:textId="77777777" w:rsidR="00693A0C" w:rsidRPr="00E9125C" w:rsidRDefault="00693A0C" w:rsidP="00F70442">
            <w:pPr>
              <w:jc w:val="center"/>
              <w:rPr>
                <w:sz w:val="22"/>
              </w:rPr>
            </w:pPr>
            <w:r>
              <w:rPr>
                <w:noProof/>
                <w:lang w:val="en-US"/>
              </w:rPr>
              <w:drawing>
                <wp:inline distT="0" distB="0" distL="0" distR="0" wp14:anchorId="0D2EB981" wp14:editId="548F4BCD">
                  <wp:extent cx="26765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095500"/>
                          </a:xfrm>
                          <a:prstGeom prst="rect">
                            <a:avLst/>
                          </a:prstGeom>
                          <a:noFill/>
                          <a:ln>
                            <a:noFill/>
                          </a:ln>
                        </pic:spPr>
                      </pic:pic>
                    </a:graphicData>
                  </a:graphic>
                </wp:inline>
              </w:drawing>
            </w:r>
          </w:p>
        </w:tc>
        <w:tc>
          <w:tcPr>
            <w:tcW w:w="4506" w:type="dxa"/>
            <w:tcBorders>
              <w:top w:val="nil"/>
              <w:left w:val="nil"/>
              <w:bottom w:val="nil"/>
              <w:right w:val="nil"/>
            </w:tcBorders>
            <w:hideMark/>
          </w:tcPr>
          <w:p w14:paraId="56E64ED8" w14:textId="77777777" w:rsidR="00693A0C" w:rsidRPr="00E9125C" w:rsidRDefault="00693A0C" w:rsidP="00F70442">
            <w:pPr>
              <w:jc w:val="center"/>
            </w:pPr>
            <w:r>
              <w:rPr>
                <w:noProof/>
                <w:lang w:val="en-US"/>
              </w:rPr>
              <w:drawing>
                <wp:inline distT="0" distB="0" distL="0" distR="0" wp14:anchorId="185BCB52" wp14:editId="1493C615">
                  <wp:extent cx="2714625" cy="211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114550"/>
                          </a:xfrm>
                          <a:prstGeom prst="rect">
                            <a:avLst/>
                          </a:prstGeom>
                          <a:noFill/>
                          <a:ln>
                            <a:noFill/>
                          </a:ln>
                        </pic:spPr>
                      </pic:pic>
                    </a:graphicData>
                  </a:graphic>
                </wp:inline>
              </w:drawing>
            </w:r>
          </w:p>
        </w:tc>
      </w:tr>
      <w:tr w:rsidR="00693A0C" w:rsidRPr="00E9125C" w14:paraId="6C87FF32" w14:textId="77777777" w:rsidTr="00F70442">
        <w:tc>
          <w:tcPr>
            <w:tcW w:w="4502" w:type="dxa"/>
            <w:tcBorders>
              <w:top w:val="nil"/>
              <w:left w:val="nil"/>
              <w:bottom w:val="nil"/>
              <w:right w:val="nil"/>
            </w:tcBorders>
            <w:hideMark/>
          </w:tcPr>
          <w:p w14:paraId="2578BBC9" w14:textId="77777777" w:rsidR="00693A0C" w:rsidRPr="00E9125C" w:rsidRDefault="00693A0C" w:rsidP="00F70442">
            <w:pPr>
              <w:jc w:val="center"/>
            </w:pPr>
            <w:r>
              <w:t>a)</w:t>
            </w:r>
          </w:p>
        </w:tc>
        <w:tc>
          <w:tcPr>
            <w:tcW w:w="4506" w:type="dxa"/>
            <w:tcBorders>
              <w:top w:val="nil"/>
              <w:left w:val="nil"/>
              <w:bottom w:val="nil"/>
              <w:right w:val="nil"/>
            </w:tcBorders>
            <w:hideMark/>
          </w:tcPr>
          <w:p w14:paraId="23C8E1B7" w14:textId="77777777" w:rsidR="00693A0C" w:rsidRPr="00E9125C" w:rsidRDefault="00693A0C" w:rsidP="00F70442">
            <w:pPr>
              <w:jc w:val="center"/>
            </w:pPr>
            <w:r>
              <w:t>b)</w:t>
            </w:r>
          </w:p>
        </w:tc>
      </w:tr>
    </w:tbl>
    <w:p w14:paraId="38561993" w14:textId="77777777" w:rsidR="00693A0C" w:rsidRDefault="00693A0C" w:rsidP="00693A0C">
      <w:pPr>
        <w:jc w:val="both"/>
        <w:rPr>
          <w:sz w:val="22"/>
          <w:highlight w:val="yellow"/>
        </w:rPr>
      </w:pPr>
    </w:p>
    <w:tbl>
      <w:tblPr>
        <w:tblStyle w:val="TableGrid"/>
        <w:tblW w:w="0" w:type="auto"/>
        <w:tblInd w:w="0" w:type="dxa"/>
        <w:tblLook w:val="04A0" w:firstRow="1" w:lastRow="0" w:firstColumn="1" w:lastColumn="0" w:noHBand="0" w:noVBand="1"/>
      </w:tblPr>
      <w:tblGrid>
        <w:gridCol w:w="4814"/>
        <w:gridCol w:w="4814"/>
      </w:tblGrid>
      <w:tr w:rsidR="00693A0C" w:rsidRPr="00023DBB" w14:paraId="39AD273D" w14:textId="77777777" w:rsidTr="00F70442">
        <w:tc>
          <w:tcPr>
            <w:tcW w:w="4814" w:type="dxa"/>
          </w:tcPr>
          <w:p w14:paraId="5A1FF258" w14:textId="77777777" w:rsidR="00693A0C" w:rsidRPr="00E1537E" w:rsidRDefault="00693A0C" w:rsidP="00E1537E">
            <w:pPr>
              <w:pStyle w:val="Figurelegend"/>
              <w:rPr>
                <w:sz w:val="22"/>
              </w:rPr>
            </w:pPr>
            <w:r w:rsidRPr="00E1537E">
              <w:t>BitRate (bqs/Hz)</w:t>
            </w:r>
          </w:p>
        </w:tc>
        <w:tc>
          <w:tcPr>
            <w:tcW w:w="4814" w:type="dxa"/>
            <w:shd w:val="clear" w:color="auto" w:fill="auto"/>
          </w:tcPr>
          <w:p w14:paraId="16A100EC" w14:textId="77777777" w:rsidR="00693A0C" w:rsidRPr="00E1537E" w:rsidRDefault="00693A0C" w:rsidP="00E1537E">
            <w:pPr>
              <w:pStyle w:val="Figurelegend"/>
              <w:rPr>
                <w:sz w:val="22"/>
              </w:rPr>
            </w:pPr>
            <w:r w:rsidRPr="00E1537E">
              <w:t>Capacidad de caudal máxima (bqs/Hz)</w:t>
            </w:r>
          </w:p>
        </w:tc>
      </w:tr>
      <w:tr w:rsidR="00693A0C" w:rsidRPr="00023DBB" w14:paraId="2D26DD45" w14:textId="77777777" w:rsidTr="00F70442">
        <w:tc>
          <w:tcPr>
            <w:tcW w:w="4814" w:type="dxa"/>
          </w:tcPr>
          <w:p w14:paraId="42C73044" w14:textId="77777777" w:rsidR="00693A0C" w:rsidRPr="00E1537E" w:rsidRDefault="00693A0C" w:rsidP="00E1537E">
            <w:pPr>
              <w:pStyle w:val="Figurelegend"/>
              <w:rPr>
                <w:sz w:val="22"/>
              </w:rPr>
            </w:pPr>
            <w:r w:rsidRPr="00E1537E">
              <w:t>SINR (dB)</w:t>
            </w:r>
          </w:p>
        </w:tc>
        <w:tc>
          <w:tcPr>
            <w:tcW w:w="4814" w:type="dxa"/>
            <w:shd w:val="clear" w:color="auto" w:fill="auto"/>
          </w:tcPr>
          <w:p w14:paraId="6E938A20" w14:textId="77777777" w:rsidR="00693A0C" w:rsidRPr="00E1537E" w:rsidRDefault="00693A0C" w:rsidP="00E1537E">
            <w:pPr>
              <w:pStyle w:val="Figurelegend"/>
              <w:rPr>
                <w:sz w:val="22"/>
              </w:rPr>
            </w:pPr>
            <w:r w:rsidRPr="00E1537E">
              <w:t>SINR (dB)</w:t>
            </w:r>
          </w:p>
        </w:tc>
      </w:tr>
      <w:tr w:rsidR="00693A0C" w:rsidRPr="00023DBB" w14:paraId="1B2517B7" w14:textId="77777777" w:rsidTr="00F70442">
        <w:tc>
          <w:tcPr>
            <w:tcW w:w="4814" w:type="dxa"/>
          </w:tcPr>
          <w:p w14:paraId="47036C6B" w14:textId="77777777" w:rsidR="00693A0C" w:rsidRPr="00E1537E" w:rsidRDefault="00693A0C" w:rsidP="00E1537E">
            <w:pPr>
              <w:pStyle w:val="Figurelegend"/>
              <w:rPr>
                <w:sz w:val="22"/>
              </w:rPr>
            </w:pPr>
            <w:r w:rsidRPr="00E1537E">
              <w:t>BitRate (bps/Hz)</w:t>
            </w:r>
          </w:p>
        </w:tc>
        <w:tc>
          <w:tcPr>
            <w:tcW w:w="4814" w:type="dxa"/>
            <w:shd w:val="clear" w:color="auto" w:fill="auto"/>
          </w:tcPr>
          <w:p w14:paraId="6963223B" w14:textId="77777777" w:rsidR="00693A0C" w:rsidRPr="00E1537E" w:rsidRDefault="00693A0C" w:rsidP="00E1537E">
            <w:pPr>
              <w:pStyle w:val="Figurelegend"/>
              <w:rPr>
                <w:sz w:val="22"/>
              </w:rPr>
            </w:pPr>
            <w:r w:rsidRPr="00E1537E">
              <w:t>Capacidad de caudal máxima (bps/Hz)</w:t>
            </w:r>
          </w:p>
        </w:tc>
      </w:tr>
      <w:tr w:rsidR="00693A0C" w:rsidRPr="00023DBB" w14:paraId="04E325B5" w14:textId="77777777" w:rsidTr="00F70442">
        <w:tc>
          <w:tcPr>
            <w:tcW w:w="4814" w:type="dxa"/>
          </w:tcPr>
          <w:p w14:paraId="790B78A1" w14:textId="77777777" w:rsidR="00693A0C" w:rsidRPr="00E1537E" w:rsidRDefault="00693A0C" w:rsidP="00E1537E">
            <w:pPr>
              <w:pStyle w:val="Figurelegend"/>
              <w:rPr>
                <w:sz w:val="22"/>
              </w:rPr>
            </w:pPr>
            <w:r w:rsidRPr="00E1537E">
              <w:t>SINR (dB)</w:t>
            </w:r>
          </w:p>
        </w:tc>
        <w:tc>
          <w:tcPr>
            <w:tcW w:w="4814" w:type="dxa"/>
            <w:shd w:val="clear" w:color="auto" w:fill="auto"/>
          </w:tcPr>
          <w:p w14:paraId="481FBEAF" w14:textId="77777777" w:rsidR="00693A0C" w:rsidRPr="00E1537E" w:rsidRDefault="00693A0C" w:rsidP="00E1537E">
            <w:pPr>
              <w:pStyle w:val="Figurelegend"/>
              <w:rPr>
                <w:sz w:val="22"/>
              </w:rPr>
            </w:pPr>
            <w:r w:rsidRPr="00E1537E">
              <w:t>SINR (dB)</w:t>
            </w:r>
          </w:p>
        </w:tc>
      </w:tr>
    </w:tbl>
    <w:p w14:paraId="192A33F9" w14:textId="77777777" w:rsidR="00693A0C" w:rsidRPr="00E9125C" w:rsidRDefault="00693A0C" w:rsidP="00693A0C">
      <w:pPr>
        <w:jc w:val="both"/>
        <w:rPr>
          <w:sz w:val="22"/>
          <w:highlight w:val="yellow"/>
        </w:rPr>
      </w:pPr>
    </w:p>
    <w:p w14:paraId="0318992C" w14:textId="77777777" w:rsidR="00693A0C" w:rsidRPr="00E9125C" w:rsidRDefault="00693A0C" w:rsidP="00693A0C">
      <w:pPr>
        <w:tabs>
          <w:tab w:val="clear" w:pos="1134"/>
          <w:tab w:val="clear" w:pos="1871"/>
          <w:tab w:val="clear" w:pos="2268"/>
        </w:tabs>
        <w:overflowPunct/>
        <w:autoSpaceDE/>
        <w:autoSpaceDN/>
        <w:adjustRightInd/>
        <w:spacing w:before="0"/>
        <w:textAlignment w:val="auto"/>
      </w:pPr>
      <w:r>
        <w:t>Las Figuras 10-13 y los Cuadros 4-5 muestran los resultados de la simulación de la interferencia causada por HIBS a los canales de IMT-Avanzadas de enlace descendente y ascendente. Los resultados se expresan en porcentaje de pérdida de capacidad y funciones de distribución de la capacidad para las IMT-Avanzadas.</w:t>
      </w:r>
    </w:p>
    <w:p w14:paraId="61B8EBEC" w14:textId="77777777" w:rsidR="00693A0C" w:rsidRPr="00E9125C" w:rsidRDefault="00693A0C" w:rsidP="00E1537E">
      <w:pPr>
        <w:pStyle w:val="FigureNo"/>
        <w:rPr>
          <w:b/>
        </w:rPr>
      </w:pPr>
      <w:r>
        <w:lastRenderedPageBreak/>
        <w:t>FIGURA 10</w:t>
      </w:r>
      <w:bookmarkStart w:id="19" w:name="_Hlk150380146"/>
    </w:p>
    <w:p w14:paraId="0E3FACC2" w14:textId="77777777" w:rsidR="00693A0C" w:rsidRPr="00E9125C" w:rsidRDefault="00693A0C" w:rsidP="00E1537E">
      <w:pPr>
        <w:pStyle w:val="Figuretitle"/>
        <w:keepNext/>
        <w:keepLines/>
      </w:pPr>
      <w:r>
        <w:t>Función de distribución acumulativa de la pérdida de capacidad del canal de enlace descendente de las IMT</w:t>
      </w:r>
      <w:r>
        <w:noBreakHyphen/>
        <w:t xml:space="preserve">Avanzadas </w:t>
      </w:r>
      <w:bookmarkEnd w:id="19"/>
    </w:p>
    <w:p w14:paraId="3BD347CC" w14:textId="77777777" w:rsidR="00693A0C" w:rsidRDefault="00693A0C" w:rsidP="00693A0C">
      <w:pPr>
        <w:tabs>
          <w:tab w:val="left" w:pos="0"/>
        </w:tabs>
        <w:spacing w:before="40" w:after="40" w:line="360" w:lineRule="auto"/>
        <w:ind w:right="40" w:firstLine="709"/>
        <w:jc w:val="center"/>
        <w:rPr>
          <w:sz w:val="28"/>
          <w:szCs w:val="28"/>
        </w:rPr>
      </w:pPr>
      <w:r>
        <w:rPr>
          <w:noProof/>
          <w:lang w:val="en-US"/>
        </w:rPr>
        <w:drawing>
          <wp:inline distT="0" distB="0" distL="0" distR="0" wp14:anchorId="0422DD70" wp14:editId="4895C1F1">
            <wp:extent cx="4429125" cy="3362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p w14:paraId="3376353A" w14:textId="77777777" w:rsidR="00693A0C" w:rsidRDefault="00693A0C" w:rsidP="00693A0C">
      <w:pPr>
        <w:tabs>
          <w:tab w:val="left" w:pos="0"/>
        </w:tabs>
        <w:spacing w:before="40" w:after="40" w:line="360" w:lineRule="auto"/>
        <w:ind w:right="40" w:firstLine="709"/>
        <w:jc w:val="center"/>
        <w:rPr>
          <w:sz w:val="28"/>
          <w:szCs w:val="28"/>
        </w:rPr>
      </w:pPr>
    </w:p>
    <w:tbl>
      <w:tblPr>
        <w:tblStyle w:val="TableGrid"/>
        <w:tblW w:w="0" w:type="auto"/>
        <w:tblInd w:w="0" w:type="dxa"/>
        <w:tblLook w:val="04A0" w:firstRow="1" w:lastRow="0" w:firstColumn="1" w:lastColumn="0" w:noHBand="0" w:noVBand="1"/>
      </w:tblPr>
      <w:tblGrid>
        <w:gridCol w:w="4814"/>
        <w:gridCol w:w="4814"/>
      </w:tblGrid>
      <w:tr w:rsidR="00693A0C" w:rsidRPr="00C9256F" w14:paraId="14D7F1B0" w14:textId="77777777" w:rsidTr="00F70442">
        <w:tc>
          <w:tcPr>
            <w:tcW w:w="4814" w:type="dxa"/>
          </w:tcPr>
          <w:p w14:paraId="58E4BCEC" w14:textId="77777777" w:rsidR="00693A0C" w:rsidRPr="00E1537E" w:rsidRDefault="00693A0C" w:rsidP="00E1537E">
            <w:pPr>
              <w:pStyle w:val="Figurelegend"/>
            </w:pPr>
            <w:r w:rsidRPr="00E1537E">
              <w:t>Cumulative distribution function (x100%)</w:t>
            </w:r>
          </w:p>
        </w:tc>
        <w:tc>
          <w:tcPr>
            <w:tcW w:w="4814" w:type="dxa"/>
          </w:tcPr>
          <w:p w14:paraId="5A30952E" w14:textId="77777777" w:rsidR="00693A0C" w:rsidRPr="00E1537E" w:rsidRDefault="00693A0C" w:rsidP="00E1537E">
            <w:pPr>
              <w:pStyle w:val="Figurelegend"/>
            </w:pPr>
            <w:r w:rsidRPr="00E1537E">
              <w:t>Función de distribución acumulativa (x100%)</w:t>
            </w:r>
          </w:p>
        </w:tc>
      </w:tr>
      <w:tr w:rsidR="00693A0C" w:rsidRPr="00C9256F" w14:paraId="6065926C" w14:textId="77777777" w:rsidTr="00F70442">
        <w:tc>
          <w:tcPr>
            <w:tcW w:w="4814" w:type="dxa"/>
          </w:tcPr>
          <w:p w14:paraId="3B5F9699" w14:textId="77777777" w:rsidR="00693A0C" w:rsidRPr="00E1537E" w:rsidRDefault="00693A0C" w:rsidP="00E1537E">
            <w:pPr>
              <w:pStyle w:val="Figurelegend"/>
            </w:pPr>
            <w:r w:rsidRPr="00E1537E">
              <w:t>Avg Non Interfered Bitrate</w:t>
            </w:r>
          </w:p>
        </w:tc>
        <w:tc>
          <w:tcPr>
            <w:tcW w:w="4814" w:type="dxa"/>
          </w:tcPr>
          <w:p w14:paraId="5D21451F" w14:textId="77777777" w:rsidR="00693A0C" w:rsidRPr="00E1537E" w:rsidRDefault="00693A0C" w:rsidP="00E1537E">
            <w:pPr>
              <w:pStyle w:val="Figurelegend"/>
            </w:pPr>
            <w:r w:rsidRPr="00E1537E">
              <w:t>Capacidad de caudal media sin interferencia</w:t>
            </w:r>
          </w:p>
        </w:tc>
      </w:tr>
      <w:tr w:rsidR="00693A0C" w:rsidRPr="00C9256F" w14:paraId="74691264" w14:textId="77777777" w:rsidTr="00F70442">
        <w:tc>
          <w:tcPr>
            <w:tcW w:w="4814" w:type="dxa"/>
          </w:tcPr>
          <w:p w14:paraId="33AF231C" w14:textId="77777777" w:rsidR="00693A0C" w:rsidRPr="00E1537E" w:rsidRDefault="00693A0C" w:rsidP="00E1537E">
            <w:pPr>
              <w:pStyle w:val="Figurelegend"/>
            </w:pPr>
            <w:r w:rsidRPr="00E1537E">
              <w:t>Avg Interfered Bitrate, 100 km</w:t>
            </w:r>
          </w:p>
        </w:tc>
        <w:tc>
          <w:tcPr>
            <w:tcW w:w="4814" w:type="dxa"/>
          </w:tcPr>
          <w:p w14:paraId="60E2B5E6" w14:textId="77777777" w:rsidR="00693A0C" w:rsidRPr="00E1537E" w:rsidRDefault="00693A0C" w:rsidP="00E1537E">
            <w:pPr>
              <w:pStyle w:val="Figurelegend"/>
            </w:pPr>
            <w:r w:rsidRPr="00E1537E">
              <w:t>Capacidad de caudal media con interferencia, 100 km</w:t>
            </w:r>
          </w:p>
        </w:tc>
      </w:tr>
      <w:tr w:rsidR="00693A0C" w:rsidRPr="00C9256F" w14:paraId="17DE3F64" w14:textId="77777777" w:rsidTr="00F70442">
        <w:tc>
          <w:tcPr>
            <w:tcW w:w="4814" w:type="dxa"/>
          </w:tcPr>
          <w:p w14:paraId="7DF37E5C" w14:textId="77777777" w:rsidR="00693A0C" w:rsidRPr="00E1537E" w:rsidRDefault="00693A0C" w:rsidP="00E1537E">
            <w:pPr>
              <w:pStyle w:val="Figurelegend"/>
            </w:pPr>
            <w:r w:rsidRPr="00E1537E">
              <w:t xml:space="preserve">Avg Interfered Bitrate, 200 km </w:t>
            </w:r>
          </w:p>
        </w:tc>
        <w:tc>
          <w:tcPr>
            <w:tcW w:w="4814" w:type="dxa"/>
          </w:tcPr>
          <w:p w14:paraId="01438F54" w14:textId="77777777" w:rsidR="00693A0C" w:rsidRPr="00E1537E" w:rsidRDefault="00693A0C" w:rsidP="00E1537E">
            <w:pPr>
              <w:pStyle w:val="Figurelegend"/>
            </w:pPr>
            <w:r w:rsidRPr="00E1537E">
              <w:t xml:space="preserve">Capacidad de caudal media con interferencia, 200 km </w:t>
            </w:r>
          </w:p>
        </w:tc>
      </w:tr>
      <w:tr w:rsidR="00693A0C" w:rsidRPr="00C9256F" w14:paraId="05C81F3D" w14:textId="77777777" w:rsidTr="00F70442">
        <w:tc>
          <w:tcPr>
            <w:tcW w:w="4814" w:type="dxa"/>
          </w:tcPr>
          <w:p w14:paraId="4432A9CF" w14:textId="77777777" w:rsidR="00693A0C" w:rsidRPr="00E1537E" w:rsidRDefault="00693A0C" w:rsidP="00E1537E">
            <w:pPr>
              <w:pStyle w:val="Figurelegend"/>
            </w:pPr>
            <w:r w:rsidRPr="00E1537E">
              <w:t>Avg Interfered Bitrate, 300km</w:t>
            </w:r>
          </w:p>
        </w:tc>
        <w:tc>
          <w:tcPr>
            <w:tcW w:w="4814" w:type="dxa"/>
          </w:tcPr>
          <w:p w14:paraId="66A93E4E" w14:textId="77777777" w:rsidR="00693A0C" w:rsidRPr="00E1537E" w:rsidRDefault="00693A0C" w:rsidP="00E1537E">
            <w:pPr>
              <w:pStyle w:val="Figurelegend"/>
            </w:pPr>
            <w:r w:rsidRPr="00E1537E">
              <w:t>Capacidad de caudal media con interferencia, 300 km</w:t>
            </w:r>
          </w:p>
        </w:tc>
      </w:tr>
      <w:tr w:rsidR="00693A0C" w:rsidRPr="00C9256F" w14:paraId="47BAAD3C" w14:textId="77777777" w:rsidTr="00F70442">
        <w:tc>
          <w:tcPr>
            <w:tcW w:w="4814" w:type="dxa"/>
          </w:tcPr>
          <w:p w14:paraId="69632606" w14:textId="77777777" w:rsidR="00693A0C" w:rsidRPr="00E1537E" w:rsidRDefault="00693A0C" w:rsidP="00E1537E">
            <w:pPr>
              <w:pStyle w:val="Figurelegend"/>
            </w:pPr>
            <w:r w:rsidRPr="00E1537E">
              <w:t>Avg Interfered Bitrate, 400km</w:t>
            </w:r>
          </w:p>
        </w:tc>
        <w:tc>
          <w:tcPr>
            <w:tcW w:w="4814" w:type="dxa"/>
          </w:tcPr>
          <w:p w14:paraId="1BB69D3B" w14:textId="77777777" w:rsidR="00693A0C" w:rsidRPr="00E1537E" w:rsidRDefault="00693A0C" w:rsidP="00E1537E">
            <w:pPr>
              <w:pStyle w:val="Figurelegend"/>
            </w:pPr>
            <w:r w:rsidRPr="00E1537E">
              <w:t>Capacidad de caudal media con interferencia, 400 km</w:t>
            </w:r>
          </w:p>
        </w:tc>
      </w:tr>
      <w:tr w:rsidR="00693A0C" w14:paraId="302D0BB0" w14:textId="77777777" w:rsidTr="00F70442">
        <w:tc>
          <w:tcPr>
            <w:tcW w:w="4814" w:type="dxa"/>
          </w:tcPr>
          <w:p w14:paraId="5F94B79A" w14:textId="77777777" w:rsidR="00693A0C" w:rsidRPr="00E1537E" w:rsidRDefault="00693A0C" w:rsidP="00E1537E">
            <w:pPr>
              <w:pStyle w:val="Figurelegend"/>
            </w:pPr>
            <w:r w:rsidRPr="00E1537E">
              <w:t>Avg Interfered Bitrate, 500km</w:t>
            </w:r>
          </w:p>
        </w:tc>
        <w:tc>
          <w:tcPr>
            <w:tcW w:w="4814" w:type="dxa"/>
          </w:tcPr>
          <w:p w14:paraId="675482DB" w14:textId="77777777" w:rsidR="00693A0C" w:rsidRPr="00E1537E" w:rsidRDefault="00693A0C" w:rsidP="00E1537E">
            <w:pPr>
              <w:pStyle w:val="Figurelegend"/>
            </w:pPr>
            <w:r w:rsidRPr="00E1537E">
              <w:t>Capacidad de caudal media con interferencia, 500 km</w:t>
            </w:r>
          </w:p>
        </w:tc>
      </w:tr>
    </w:tbl>
    <w:p w14:paraId="4B2629A4" w14:textId="77777777" w:rsidR="00693A0C" w:rsidRPr="00E9125C" w:rsidRDefault="00693A0C" w:rsidP="00693A0C">
      <w:pPr>
        <w:tabs>
          <w:tab w:val="left" w:pos="0"/>
        </w:tabs>
        <w:spacing w:before="40" w:after="40" w:line="360" w:lineRule="auto"/>
        <w:ind w:right="40" w:firstLine="709"/>
        <w:jc w:val="center"/>
        <w:rPr>
          <w:sz w:val="28"/>
          <w:szCs w:val="28"/>
        </w:rPr>
      </w:pPr>
    </w:p>
    <w:p w14:paraId="12185617" w14:textId="77777777" w:rsidR="00693A0C" w:rsidRPr="00E9125C" w:rsidRDefault="00693A0C" w:rsidP="00E1537E">
      <w:pPr>
        <w:pStyle w:val="FigureNo"/>
        <w:rPr>
          <w:b/>
        </w:rPr>
      </w:pPr>
      <w:r>
        <w:lastRenderedPageBreak/>
        <w:t>FIGURA 11</w:t>
      </w:r>
      <w:bookmarkStart w:id="20" w:name="_Hlk150380752"/>
    </w:p>
    <w:p w14:paraId="4AAB7E35" w14:textId="77777777" w:rsidR="00693A0C" w:rsidRPr="00E9125C" w:rsidRDefault="00693A0C" w:rsidP="00E1537E">
      <w:pPr>
        <w:pStyle w:val="Figuretitle"/>
        <w:keepNext/>
        <w:keepLines/>
      </w:pPr>
      <w:r>
        <w:t xml:space="preserve">Función de distribución de probabilidad de pérdida de capacidad del canal de enlace descendente de las IMT-Avanzadas </w:t>
      </w:r>
      <w:bookmarkEnd w:id="20"/>
    </w:p>
    <w:p w14:paraId="30158688" w14:textId="77777777" w:rsidR="00693A0C" w:rsidRDefault="00693A0C" w:rsidP="00693A0C">
      <w:pPr>
        <w:tabs>
          <w:tab w:val="left" w:pos="0"/>
        </w:tabs>
        <w:spacing w:before="40" w:after="40" w:line="360" w:lineRule="auto"/>
        <w:ind w:right="40" w:firstLine="709"/>
        <w:jc w:val="center"/>
        <w:rPr>
          <w:sz w:val="28"/>
          <w:szCs w:val="28"/>
        </w:rPr>
      </w:pPr>
      <w:r>
        <w:rPr>
          <w:noProof/>
          <w:lang w:val="en-US"/>
        </w:rPr>
        <w:drawing>
          <wp:inline distT="0" distB="0" distL="0" distR="0" wp14:anchorId="343E137E" wp14:editId="4C7E938D">
            <wp:extent cx="4429125" cy="3362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4814"/>
        <w:gridCol w:w="4814"/>
      </w:tblGrid>
      <w:tr w:rsidR="00693A0C" w:rsidRPr="00C9256F" w14:paraId="05B3A47C" w14:textId="77777777" w:rsidTr="00F70442">
        <w:tc>
          <w:tcPr>
            <w:tcW w:w="4814" w:type="dxa"/>
          </w:tcPr>
          <w:p w14:paraId="44D6C9A0" w14:textId="77777777" w:rsidR="00693A0C" w:rsidRPr="00E1537E" w:rsidRDefault="00693A0C" w:rsidP="00E1537E">
            <w:pPr>
              <w:pStyle w:val="Figurelegend"/>
            </w:pPr>
            <w:r w:rsidRPr="00E1537E">
              <w:t>Avg Non Interfered Bitrate</w:t>
            </w:r>
          </w:p>
        </w:tc>
        <w:tc>
          <w:tcPr>
            <w:tcW w:w="4814" w:type="dxa"/>
          </w:tcPr>
          <w:p w14:paraId="7F01DE21" w14:textId="77777777" w:rsidR="00693A0C" w:rsidRPr="00E1537E" w:rsidRDefault="00693A0C" w:rsidP="00E1537E">
            <w:pPr>
              <w:pStyle w:val="Figurelegend"/>
            </w:pPr>
            <w:r w:rsidRPr="00E1537E">
              <w:t>Capacidad de caudal media sin interferencia</w:t>
            </w:r>
          </w:p>
        </w:tc>
      </w:tr>
      <w:tr w:rsidR="00693A0C" w:rsidRPr="00C9256F" w14:paraId="092247B5" w14:textId="77777777" w:rsidTr="00F70442">
        <w:tc>
          <w:tcPr>
            <w:tcW w:w="4814" w:type="dxa"/>
          </w:tcPr>
          <w:p w14:paraId="57B9CC56" w14:textId="77777777" w:rsidR="00693A0C" w:rsidRPr="00E1537E" w:rsidRDefault="00693A0C" w:rsidP="00E1537E">
            <w:pPr>
              <w:pStyle w:val="Figurelegend"/>
            </w:pPr>
            <w:r w:rsidRPr="00E1537E">
              <w:t>Avg Interfered Bitrate, 100 km</w:t>
            </w:r>
          </w:p>
        </w:tc>
        <w:tc>
          <w:tcPr>
            <w:tcW w:w="4814" w:type="dxa"/>
          </w:tcPr>
          <w:p w14:paraId="0DE0EE4A" w14:textId="77777777" w:rsidR="00693A0C" w:rsidRPr="00E1537E" w:rsidRDefault="00693A0C" w:rsidP="00E1537E">
            <w:pPr>
              <w:pStyle w:val="Figurelegend"/>
            </w:pPr>
            <w:r w:rsidRPr="00E1537E">
              <w:t>Capacidad de caudal media con interferencia, 100 km</w:t>
            </w:r>
          </w:p>
        </w:tc>
      </w:tr>
      <w:tr w:rsidR="00693A0C" w:rsidRPr="00C9256F" w14:paraId="652B1145" w14:textId="77777777" w:rsidTr="00F70442">
        <w:tc>
          <w:tcPr>
            <w:tcW w:w="4814" w:type="dxa"/>
          </w:tcPr>
          <w:p w14:paraId="03258E6C" w14:textId="77777777" w:rsidR="00693A0C" w:rsidRPr="00E1537E" w:rsidRDefault="00693A0C" w:rsidP="00E1537E">
            <w:pPr>
              <w:pStyle w:val="Figurelegend"/>
            </w:pPr>
            <w:r w:rsidRPr="00E1537E">
              <w:t xml:space="preserve">Avg Interfered Bitrate, 200 km </w:t>
            </w:r>
          </w:p>
        </w:tc>
        <w:tc>
          <w:tcPr>
            <w:tcW w:w="4814" w:type="dxa"/>
          </w:tcPr>
          <w:p w14:paraId="52D58A64" w14:textId="77777777" w:rsidR="00693A0C" w:rsidRPr="00E1537E" w:rsidRDefault="00693A0C" w:rsidP="00E1537E">
            <w:pPr>
              <w:pStyle w:val="Figurelegend"/>
            </w:pPr>
            <w:r w:rsidRPr="00E1537E">
              <w:t xml:space="preserve">Capacidad de caudal media con interferencia, 200 km </w:t>
            </w:r>
          </w:p>
        </w:tc>
      </w:tr>
      <w:tr w:rsidR="00693A0C" w:rsidRPr="00C9256F" w14:paraId="00A49CCE" w14:textId="77777777" w:rsidTr="00F70442">
        <w:tc>
          <w:tcPr>
            <w:tcW w:w="4814" w:type="dxa"/>
          </w:tcPr>
          <w:p w14:paraId="404266F9" w14:textId="77777777" w:rsidR="00693A0C" w:rsidRPr="00E1537E" w:rsidRDefault="00693A0C" w:rsidP="00E1537E">
            <w:pPr>
              <w:pStyle w:val="Figurelegend"/>
            </w:pPr>
            <w:r w:rsidRPr="00E1537E">
              <w:t>Avg Interfered Bitrate, 300km</w:t>
            </w:r>
          </w:p>
        </w:tc>
        <w:tc>
          <w:tcPr>
            <w:tcW w:w="4814" w:type="dxa"/>
          </w:tcPr>
          <w:p w14:paraId="4E752F4E" w14:textId="77777777" w:rsidR="00693A0C" w:rsidRPr="00E1537E" w:rsidRDefault="00693A0C" w:rsidP="00E1537E">
            <w:pPr>
              <w:pStyle w:val="Figurelegend"/>
            </w:pPr>
            <w:r w:rsidRPr="00E1537E">
              <w:t>Capacidad de caudal media con interferencia, 300 km</w:t>
            </w:r>
          </w:p>
        </w:tc>
      </w:tr>
      <w:tr w:rsidR="00693A0C" w:rsidRPr="00C9256F" w14:paraId="0BC8EFEF" w14:textId="77777777" w:rsidTr="00F70442">
        <w:tc>
          <w:tcPr>
            <w:tcW w:w="4814" w:type="dxa"/>
          </w:tcPr>
          <w:p w14:paraId="462039AB" w14:textId="77777777" w:rsidR="00693A0C" w:rsidRPr="00E1537E" w:rsidRDefault="00693A0C" w:rsidP="00E1537E">
            <w:pPr>
              <w:pStyle w:val="Figurelegend"/>
            </w:pPr>
            <w:r w:rsidRPr="00E1537E">
              <w:t>Avg Interfered Bitrate, 400km</w:t>
            </w:r>
          </w:p>
        </w:tc>
        <w:tc>
          <w:tcPr>
            <w:tcW w:w="4814" w:type="dxa"/>
          </w:tcPr>
          <w:p w14:paraId="5D511CC1" w14:textId="77777777" w:rsidR="00693A0C" w:rsidRPr="00E1537E" w:rsidRDefault="00693A0C" w:rsidP="00E1537E">
            <w:pPr>
              <w:pStyle w:val="Figurelegend"/>
            </w:pPr>
            <w:r w:rsidRPr="00E1537E">
              <w:t>Capacidad de caudal media con interferencia, 400 km</w:t>
            </w:r>
          </w:p>
        </w:tc>
      </w:tr>
      <w:tr w:rsidR="00693A0C" w14:paraId="11301FE5" w14:textId="77777777" w:rsidTr="00F70442">
        <w:tc>
          <w:tcPr>
            <w:tcW w:w="4814" w:type="dxa"/>
          </w:tcPr>
          <w:p w14:paraId="36A952CE" w14:textId="77777777" w:rsidR="00693A0C" w:rsidRPr="00E1537E" w:rsidRDefault="00693A0C" w:rsidP="00E1537E">
            <w:pPr>
              <w:pStyle w:val="Figurelegend"/>
            </w:pPr>
            <w:r w:rsidRPr="00E1537E">
              <w:t>Avg Interfered Bitrate, 500km</w:t>
            </w:r>
          </w:p>
        </w:tc>
        <w:tc>
          <w:tcPr>
            <w:tcW w:w="4814" w:type="dxa"/>
          </w:tcPr>
          <w:p w14:paraId="18DA7E68" w14:textId="77777777" w:rsidR="00693A0C" w:rsidRPr="00E1537E" w:rsidRDefault="00693A0C" w:rsidP="00E1537E">
            <w:pPr>
              <w:pStyle w:val="Figurelegend"/>
            </w:pPr>
            <w:r w:rsidRPr="00E1537E">
              <w:t>Capacidad de caudal media con interferencia, 500 km</w:t>
            </w:r>
          </w:p>
        </w:tc>
      </w:tr>
    </w:tbl>
    <w:p w14:paraId="7E444BEF" w14:textId="77777777" w:rsidR="00693A0C" w:rsidRPr="00E9125C" w:rsidRDefault="00693A0C" w:rsidP="00E1537E"/>
    <w:p w14:paraId="1D22156C" w14:textId="77777777" w:rsidR="00693A0C" w:rsidRPr="00E9125C" w:rsidRDefault="00693A0C" w:rsidP="00693A0C">
      <w:pPr>
        <w:pStyle w:val="TableNo"/>
        <w:rPr>
          <w:b/>
        </w:rPr>
      </w:pPr>
      <w:r>
        <w:t>CUADRO 4</w:t>
      </w:r>
    </w:p>
    <w:p w14:paraId="3F9CA4FB" w14:textId="77777777" w:rsidR="00693A0C" w:rsidRPr="00E9125C" w:rsidRDefault="00693A0C" w:rsidP="00693A0C">
      <w:pPr>
        <w:pStyle w:val="Tabletitle"/>
      </w:pPr>
      <w:r>
        <w:t>Pérdida de capacidad del canal de enlace descendente de las IMT-Avanzadas</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992"/>
        <w:gridCol w:w="992"/>
        <w:gridCol w:w="1134"/>
        <w:gridCol w:w="1134"/>
        <w:gridCol w:w="1134"/>
      </w:tblGrid>
      <w:tr w:rsidR="00693A0C" w:rsidRPr="00E9125C" w14:paraId="153CE6B7" w14:textId="77777777" w:rsidTr="00F70442">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7771F55E" w14:textId="77777777" w:rsidR="00693A0C" w:rsidRPr="00E9125C" w:rsidRDefault="00693A0C" w:rsidP="00F70442">
            <w:pPr>
              <w:pStyle w:val="Tabletext"/>
            </w:pPr>
            <w:r>
              <w:t xml:space="preserve">Distancia entre el centro de la red IMT y el punto nadir de la HIBS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DEFC39" w14:textId="77777777" w:rsidR="00693A0C" w:rsidRPr="00E9125C" w:rsidRDefault="00693A0C" w:rsidP="00F70442">
            <w:pPr>
              <w:pStyle w:val="Tabletext"/>
              <w:jc w:val="center"/>
              <w:rPr>
                <w:rFonts w:eastAsia="SimSun"/>
                <w:bCs/>
              </w:rPr>
            </w:pPr>
            <w: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7F1842" w14:textId="77777777" w:rsidR="00693A0C" w:rsidRPr="00E9125C" w:rsidRDefault="00693A0C" w:rsidP="00F70442">
            <w:pPr>
              <w:pStyle w:val="Tabletext"/>
              <w:jc w:val="center"/>
              <w:rPr>
                <w:rFonts w:eastAsia="SimSun"/>
                <w:bCs/>
              </w:rPr>
            </w:pPr>
            <w: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D277FD" w14:textId="77777777" w:rsidR="00693A0C" w:rsidRPr="00E9125C" w:rsidRDefault="00693A0C" w:rsidP="00F70442">
            <w:pPr>
              <w:pStyle w:val="Tabletext"/>
              <w:jc w:val="center"/>
              <w:rPr>
                <w:rFonts w:eastAsia="SimSun"/>
                <w:bCs/>
              </w:rPr>
            </w:pPr>
            <w: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5200D8" w14:textId="77777777" w:rsidR="00693A0C" w:rsidRPr="00E9125C" w:rsidRDefault="00693A0C" w:rsidP="00F70442">
            <w:pPr>
              <w:pStyle w:val="Tabletext"/>
              <w:jc w:val="center"/>
              <w:rPr>
                <w:rFonts w:eastAsia="SimSun"/>
                <w:bCs/>
              </w:rPr>
            </w:pPr>
            <w: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F759CC" w14:textId="77777777" w:rsidR="00693A0C" w:rsidRPr="00E9125C" w:rsidRDefault="00693A0C" w:rsidP="00F70442">
            <w:pPr>
              <w:pStyle w:val="Tabletext"/>
              <w:jc w:val="center"/>
            </w:pPr>
            <w:r>
              <w:t>500 km</w:t>
            </w:r>
          </w:p>
        </w:tc>
      </w:tr>
      <w:tr w:rsidR="00693A0C" w:rsidRPr="00E9125C" w14:paraId="7DE82FBC" w14:textId="77777777" w:rsidTr="00F70442">
        <w:trPr>
          <w:jc w:val="center"/>
        </w:trPr>
        <w:tc>
          <w:tcPr>
            <w:tcW w:w="3401" w:type="dxa"/>
            <w:tcBorders>
              <w:top w:val="single" w:sz="4" w:space="0" w:color="auto"/>
              <w:left w:val="single" w:sz="4" w:space="0" w:color="auto"/>
              <w:bottom w:val="single" w:sz="4" w:space="0" w:color="auto"/>
              <w:right w:val="single" w:sz="4" w:space="0" w:color="auto"/>
            </w:tcBorders>
            <w:hideMark/>
          </w:tcPr>
          <w:p w14:paraId="5C6BBAD8" w14:textId="77777777" w:rsidR="00693A0C" w:rsidRPr="00E9125C" w:rsidRDefault="00693A0C" w:rsidP="00F70442">
            <w:pPr>
              <w:pStyle w:val="Tabletext"/>
            </w:pPr>
            <w:r>
              <w:t xml:space="preserve">Degradación de la capacidad de las IMT-Avanzadas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EBCB6F" w14:textId="77777777" w:rsidR="00693A0C" w:rsidRPr="00E9125C" w:rsidRDefault="00693A0C" w:rsidP="00F70442">
            <w:pPr>
              <w:pStyle w:val="Tabletext"/>
              <w:jc w:val="center"/>
            </w:pPr>
            <w:r>
              <w:t>0,083%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E8286F" w14:textId="77777777" w:rsidR="00693A0C" w:rsidRPr="00E9125C" w:rsidRDefault="00693A0C" w:rsidP="00F70442">
            <w:pPr>
              <w:pStyle w:val="Tabletext"/>
              <w:jc w:val="center"/>
            </w:pPr>
            <w:r>
              <w:t>0,016%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63EC43" w14:textId="77777777" w:rsidR="00693A0C" w:rsidRPr="00E9125C" w:rsidRDefault="00693A0C" w:rsidP="00F70442">
            <w:pPr>
              <w:pStyle w:val="Tabletext"/>
              <w:jc w:val="center"/>
            </w:pPr>
            <w:r>
              <w:t>0,006%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6B9A30" w14:textId="77777777" w:rsidR="00693A0C" w:rsidRPr="00E9125C" w:rsidRDefault="00693A0C" w:rsidP="00F70442">
            <w:pPr>
              <w:pStyle w:val="Tabletext"/>
              <w:jc w:val="center"/>
            </w:pPr>
            <w:r>
              <w:t>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06E0BB" w14:textId="77777777" w:rsidR="00693A0C" w:rsidRPr="00E9125C" w:rsidRDefault="00693A0C" w:rsidP="00F70442">
            <w:pPr>
              <w:pStyle w:val="Tabletext"/>
              <w:jc w:val="center"/>
            </w:pPr>
            <w:r>
              <w:t>0,002%</w:t>
            </w:r>
          </w:p>
        </w:tc>
      </w:tr>
    </w:tbl>
    <w:p w14:paraId="4F7C3C47" w14:textId="77777777" w:rsidR="00693A0C" w:rsidRPr="00E9125C" w:rsidRDefault="00693A0C" w:rsidP="00E1537E">
      <w:pPr>
        <w:pStyle w:val="FigureNo"/>
        <w:rPr>
          <w:b/>
        </w:rPr>
      </w:pPr>
      <w:r>
        <w:lastRenderedPageBreak/>
        <w:t>FIGURA 12</w:t>
      </w:r>
    </w:p>
    <w:p w14:paraId="6C2148BB" w14:textId="77777777" w:rsidR="00693A0C" w:rsidRPr="00E9125C" w:rsidRDefault="00693A0C" w:rsidP="00E1537E">
      <w:pPr>
        <w:pStyle w:val="Figuretitle"/>
        <w:keepNext/>
        <w:keepLines/>
      </w:pPr>
      <w:r>
        <w:t>Función de distribución acumulativa de la pérdida de capacidad del canal de enlace ascendente de las IMT</w:t>
      </w:r>
      <w:r>
        <w:noBreakHyphen/>
        <w:t xml:space="preserve">Avanzadas </w:t>
      </w:r>
    </w:p>
    <w:p w14:paraId="53F01F13" w14:textId="77777777" w:rsidR="00693A0C" w:rsidRDefault="00693A0C" w:rsidP="00693A0C">
      <w:pPr>
        <w:tabs>
          <w:tab w:val="left" w:pos="0"/>
        </w:tabs>
        <w:spacing w:before="40" w:after="40" w:line="360" w:lineRule="auto"/>
        <w:ind w:right="40" w:firstLine="709"/>
        <w:jc w:val="center"/>
        <w:rPr>
          <w:sz w:val="28"/>
          <w:szCs w:val="28"/>
        </w:rPr>
      </w:pPr>
      <w:r>
        <w:rPr>
          <w:noProof/>
          <w:lang w:val="en-US"/>
        </w:rPr>
        <w:drawing>
          <wp:inline distT="0" distB="0" distL="0" distR="0" wp14:anchorId="2EEF6CB4" wp14:editId="3229FF1F">
            <wp:extent cx="4381500" cy="3371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371850"/>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4814"/>
        <w:gridCol w:w="4814"/>
      </w:tblGrid>
      <w:tr w:rsidR="00693A0C" w:rsidRPr="00C9256F" w14:paraId="0E645550" w14:textId="77777777" w:rsidTr="00F70442">
        <w:tc>
          <w:tcPr>
            <w:tcW w:w="4814" w:type="dxa"/>
          </w:tcPr>
          <w:p w14:paraId="3DE50088" w14:textId="77777777" w:rsidR="00693A0C" w:rsidRPr="00E1537E" w:rsidRDefault="00693A0C" w:rsidP="00E1537E">
            <w:pPr>
              <w:pStyle w:val="Figurelegend"/>
            </w:pPr>
            <w:r w:rsidRPr="00E1537E">
              <w:t>Avg Non Interfered Bitrate</w:t>
            </w:r>
          </w:p>
        </w:tc>
        <w:tc>
          <w:tcPr>
            <w:tcW w:w="4814" w:type="dxa"/>
          </w:tcPr>
          <w:p w14:paraId="15523913" w14:textId="77777777" w:rsidR="00693A0C" w:rsidRPr="00E1537E" w:rsidRDefault="00693A0C" w:rsidP="00E1537E">
            <w:pPr>
              <w:pStyle w:val="Figurelegend"/>
            </w:pPr>
            <w:r w:rsidRPr="00E1537E">
              <w:t>Capacidad de caudal media sin interferencia</w:t>
            </w:r>
          </w:p>
        </w:tc>
      </w:tr>
      <w:tr w:rsidR="00693A0C" w:rsidRPr="00C9256F" w14:paraId="4D74A06E" w14:textId="77777777" w:rsidTr="00F70442">
        <w:tc>
          <w:tcPr>
            <w:tcW w:w="4814" w:type="dxa"/>
          </w:tcPr>
          <w:p w14:paraId="3A299583" w14:textId="77777777" w:rsidR="00693A0C" w:rsidRPr="00E1537E" w:rsidRDefault="00693A0C" w:rsidP="00E1537E">
            <w:pPr>
              <w:pStyle w:val="Figurelegend"/>
            </w:pPr>
            <w:r w:rsidRPr="00E1537E">
              <w:t>Avg Interfered Bitrate, 100 km</w:t>
            </w:r>
          </w:p>
        </w:tc>
        <w:tc>
          <w:tcPr>
            <w:tcW w:w="4814" w:type="dxa"/>
          </w:tcPr>
          <w:p w14:paraId="685985F3" w14:textId="77777777" w:rsidR="00693A0C" w:rsidRPr="00E1537E" w:rsidRDefault="00693A0C" w:rsidP="00E1537E">
            <w:pPr>
              <w:pStyle w:val="Figurelegend"/>
            </w:pPr>
            <w:r w:rsidRPr="00E1537E">
              <w:t>Capacidad de caudal media con interferencia, 100 km</w:t>
            </w:r>
          </w:p>
        </w:tc>
      </w:tr>
      <w:tr w:rsidR="00693A0C" w:rsidRPr="00C9256F" w14:paraId="2FB0E3CE" w14:textId="77777777" w:rsidTr="00F70442">
        <w:tc>
          <w:tcPr>
            <w:tcW w:w="4814" w:type="dxa"/>
          </w:tcPr>
          <w:p w14:paraId="0E3B7E0C" w14:textId="77777777" w:rsidR="00693A0C" w:rsidRPr="00E1537E" w:rsidRDefault="00693A0C" w:rsidP="00E1537E">
            <w:pPr>
              <w:pStyle w:val="Figurelegend"/>
            </w:pPr>
            <w:r w:rsidRPr="00E1537E">
              <w:t xml:space="preserve">Avg Interfered Bitrate, 200 km </w:t>
            </w:r>
          </w:p>
        </w:tc>
        <w:tc>
          <w:tcPr>
            <w:tcW w:w="4814" w:type="dxa"/>
          </w:tcPr>
          <w:p w14:paraId="1B5F3CEC" w14:textId="77777777" w:rsidR="00693A0C" w:rsidRPr="00E1537E" w:rsidRDefault="00693A0C" w:rsidP="00E1537E">
            <w:pPr>
              <w:pStyle w:val="Figurelegend"/>
            </w:pPr>
            <w:r w:rsidRPr="00E1537E">
              <w:t xml:space="preserve">Capacidad de caudal media con interferencia, 200 km </w:t>
            </w:r>
          </w:p>
        </w:tc>
      </w:tr>
      <w:tr w:rsidR="00693A0C" w:rsidRPr="00C9256F" w14:paraId="6F314F7F" w14:textId="77777777" w:rsidTr="00F70442">
        <w:tc>
          <w:tcPr>
            <w:tcW w:w="4814" w:type="dxa"/>
          </w:tcPr>
          <w:p w14:paraId="302026E9" w14:textId="77777777" w:rsidR="00693A0C" w:rsidRPr="00E1537E" w:rsidRDefault="00693A0C" w:rsidP="00E1537E">
            <w:pPr>
              <w:pStyle w:val="Figurelegend"/>
            </w:pPr>
            <w:r w:rsidRPr="00E1537E">
              <w:t>Avg Interfered Bitrate, 300km</w:t>
            </w:r>
          </w:p>
        </w:tc>
        <w:tc>
          <w:tcPr>
            <w:tcW w:w="4814" w:type="dxa"/>
          </w:tcPr>
          <w:p w14:paraId="5C8180A6" w14:textId="77777777" w:rsidR="00693A0C" w:rsidRPr="00E1537E" w:rsidRDefault="00693A0C" w:rsidP="00E1537E">
            <w:pPr>
              <w:pStyle w:val="Figurelegend"/>
            </w:pPr>
            <w:r w:rsidRPr="00E1537E">
              <w:t>Capacidad de caudal media con interferencia, 300 km</w:t>
            </w:r>
          </w:p>
        </w:tc>
      </w:tr>
      <w:tr w:rsidR="00693A0C" w:rsidRPr="00C9256F" w14:paraId="4C076FFB" w14:textId="77777777" w:rsidTr="00F70442">
        <w:tc>
          <w:tcPr>
            <w:tcW w:w="4814" w:type="dxa"/>
          </w:tcPr>
          <w:p w14:paraId="51C3AA41" w14:textId="77777777" w:rsidR="00693A0C" w:rsidRPr="00E1537E" w:rsidRDefault="00693A0C" w:rsidP="00E1537E">
            <w:pPr>
              <w:pStyle w:val="Figurelegend"/>
            </w:pPr>
            <w:r w:rsidRPr="00E1537E">
              <w:t>Avg Interfered Bitrate, 400km</w:t>
            </w:r>
          </w:p>
        </w:tc>
        <w:tc>
          <w:tcPr>
            <w:tcW w:w="4814" w:type="dxa"/>
          </w:tcPr>
          <w:p w14:paraId="5A6767D6" w14:textId="77777777" w:rsidR="00693A0C" w:rsidRPr="00E1537E" w:rsidRDefault="00693A0C" w:rsidP="00E1537E">
            <w:pPr>
              <w:pStyle w:val="Figurelegend"/>
            </w:pPr>
            <w:r w:rsidRPr="00E1537E">
              <w:t>Capacidad de caudal media con interferencia, 400 km</w:t>
            </w:r>
          </w:p>
        </w:tc>
      </w:tr>
      <w:tr w:rsidR="00693A0C" w14:paraId="44D38940" w14:textId="77777777" w:rsidTr="00F70442">
        <w:tc>
          <w:tcPr>
            <w:tcW w:w="4814" w:type="dxa"/>
          </w:tcPr>
          <w:p w14:paraId="545FD7F5" w14:textId="77777777" w:rsidR="00693A0C" w:rsidRPr="00E1537E" w:rsidRDefault="00693A0C" w:rsidP="00E1537E">
            <w:pPr>
              <w:pStyle w:val="Figurelegend"/>
            </w:pPr>
            <w:r w:rsidRPr="00E1537E">
              <w:t>Avg Interfered Bitrate, 500km</w:t>
            </w:r>
          </w:p>
        </w:tc>
        <w:tc>
          <w:tcPr>
            <w:tcW w:w="4814" w:type="dxa"/>
          </w:tcPr>
          <w:p w14:paraId="7BECC1CB" w14:textId="77777777" w:rsidR="00693A0C" w:rsidRPr="00E1537E" w:rsidRDefault="00693A0C" w:rsidP="00E1537E">
            <w:pPr>
              <w:pStyle w:val="Figurelegend"/>
            </w:pPr>
            <w:r w:rsidRPr="00E1537E">
              <w:t>Capacidad de caudal media con interferencia, 500 km</w:t>
            </w:r>
          </w:p>
        </w:tc>
      </w:tr>
    </w:tbl>
    <w:p w14:paraId="02452383" w14:textId="77777777" w:rsidR="00693A0C" w:rsidRPr="00E9125C" w:rsidRDefault="00693A0C" w:rsidP="00E1537E">
      <w:pPr>
        <w:rPr>
          <w:lang w:eastAsia="ru-RU"/>
        </w:rPr>
      </w:pPr>
    </w:p>
    <w:p w14:paraId="3170021A" w14:textId="77777777" w:rsidR="00693A0C" w:rsidRPr="00E9125C" w:rsidRDefault="00693A0C" w:rsidP="00E1537E">
      <w:pPr>
        <w:pStyle w:val="FigureNo"/>
        <w:rPr>
          <w:b/>
        </w:rPr>
      </w:pPr>
      <w:r>
        <w:lastRenderedPageBreak/>
        <w:t>FIGURA 13</w:t>
      </w:r>
    </w:p>
    <w:p w14:paraId="310D6B0D" w14:textId="77777777" w:rsidR="00693A0C" w:rsidRPr="00E9125C" w:rsidRDefault="00693A0C" w:rsidP="00E1537E">
      <w:pPr>
        <w:pStyle w:val="Figuretitle"/>
        <w:keepNext/>
        <w:keepLines/>
      </w:pPr>
      <w:r>
        <w:t>Función de distribución de probabilidad de pérdida de capacidad del canal de enlace ascendente de las IMT</w:t>
      </w:r>
      <w:r>
        <w:noBreakHyphen/>
        <w:t xml:space="preserve">Avanzadas </w:t>
      </w:r>
    </w:p>
    <w:p w14:paraId="6AD0A6C4" w14:textId="77777777" w:rsidR="00693A0C" w:rsidRDefault="00693A0C" w:rsidP="00693A0C">
      <w:pPr>
        <w:tabs>
          <w:tab w:val="left" w:pos="0"/>
        </w:tabs>
        <w:spacing w:before="40" w:after="40" w:line="360" w:lineRule="auto"/>
        <w:ind w:right="40" w:firstLine="709"/>
        <w:jc w:val="center"/>
        <w:rPr>
          <w:sz w:val="28"/>
          <w:szCs w:val="28"/>
        </w:rPr>
      </w:pPr>
      <w:r>
        <w:rPr>
          <w:noProof/>
          <w:lang w:val="en-US"/>
        </w:rPr>
        <w:drawing>
          <wp:inline distT="0" distB="0" distL="0" distR="0" wp14:anchorId="102D17EA" wp14:editId="2CFB22B5">
            <wp:extent cx="4305300" cy="3305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305175"/>
                    </a:xfrm>
                    <a:prstGeom prst="rect">
                      <a:avLst/>
                    </a:prstGeom>
                    <a:noFill/>
                    <a:ln>
                      <a:noFill/>
                    </a:ln>
                  </pic:spPr>
                </pic:pic>
              </a:graphicData>
            </a:graphic>
          </wp:inline>
        </w:drawing>
      </w:r>
    </w:p>
    <w:p w14:paraId="619A8D42" w14:textId="77777777" w:rsidR="00693A0C" w:rsidRDefault="00693A0C" w:rsidP="00E1537E">
      <w:pPr>
        <w:rPr>
          <w:lang w:eastAsia="ru-RU"/>
        </w:rPr>
      </w:pPr>
    </w:p>
    <w:tbl>
      <w:tblPr>
        <w:tblStyle w:val="TableGrid"/>
        <w:tblW w:w="0" w:type="auto"/>
        <w:tblInd w:w="0" w:type="dxa"/>
        <w:tblLook w:val="04A0" w:firstRow="1" w:lastRow="0" w:firstColumn="1" w:lastColumn="0" w:noHBand="0" w:noVBand="1"/>
      </w:tblPr>
      <w:tblGrid>
        <w:gridCol w:w="4814"/>
        <w:gridCol w:w="4814"/>
      </w:tblGrid>
      <w:tr w:rsidR="00693A0C" w:rsidRPr="00C9256F" w14:paraId="380E4B6E" w14:textId="77777777" w:rsidTr="00F70442">
        <w:tc>
          <w:tcPr>
            <w:tcW w:w="4814" w:type="dxa"/>
          </w:tcPr>
          <w:p w14:paraId="012A1817" w14:textId="77777777" w:rsidR="00693A0C" w:rsidRPr="00E1537E" w:rsidRDefault="00693A0C" w:rsidP="00E1537E">
            <w:pPr>
              <w:pStyle w:val="Figurelegend"/>
            </w:pPr>
            <w:r w:rsidRPr="00E1537E">
              <w:t>Avg Non Interfered Bitrate</w:t>
            </w:r>
          </w:p>
        </w:tc>
        <w:tc>
          <w:tcPr>
            <w:tcW w:w="4814" w:type="dxa"/>
          </w:tcPr>
          <w:p w14:paraId="46EAC82D" w14:textId="77777777" w:rsidR="00693A0C" w:rsidRPr="00E1537E" w:rsidRDefault="00693A0C" w:rsidP="00E1537E">
            <w:pPr>
              <w:pStyle w:val="Figurelegend"/>
            </w:pPr>
            <w:r w:rsidRPr="00E1537E">
              <w:t>Capacidad de caudal media sin interferencia</w:t>
            </w:r>
          </w:p>
        </w:tc>
      </w:tr>
      <w:tr w:rsidR="00693A0C" w:rsidRPr="00C9256F" w14:paraId="0EF6443A" w14:textId="77777777" w:rsidTr="00F70442">
        <w:tc>
          <w:tcPr>
            <w:tcW w:w="4814" w:type="dxa"/>
          </w:tcPr>
          <w:p w14:paraId="17707B2D" w14:textId="77777777" w:rsidR="00693A0C" w:rsidRPr="00E1537E" w:rsidRDefault="00693A0C" w:rsidP="00E1537E">
            <w:pPr>
              <w:pStyle w:val="Figurelegend"/>
            </w:pPr>
            <w:r w:rsidRPr="00E1537E">
              <w:t>Avg Interfered Bitrate, 100 km</w:t>
            </w:r>
          </w:p>
        </w:tc>
        <w:tc>
          <w:tcPr>
            <w:tcW w:w="4814" w:type="dxa"/>
          </w:tcPr>
          <w:p w14:paraId="51323A60" w14:textId="77777777" w:rsidR="00693A0C" w:rsidRPr="00E1537E" w:rsidRDefault="00693A0C" w:rsidP="00E1537E">
            <w:pPr>
              <w:pStyle w:val="Figurelegend"/>
            </w:pPr>
            <w:r w:rsidRPr="00E1537E">
              <w:t>Capacidad de caudal media con interferencia, 100 km</w:t>
            </w:r>
          </w:p>
        </w:tc>
      </w:tr>
      <w:tr w:rsidR="00693A0C" w:rsidRPr="00C9256F" w14:paraId="3594E0CA" w14:textId="77777777" w:rsidTr="00F70442">
        <w:tc>
          <w:tcPr>
            <w:tcW w:w="4814" w:type="dxa"/>
          </w:tcPr>
          <w:p w14:paraId="18A42643" w14:textId="77777777" w:rsidR="00693A0C" w:rsidRPr="00E1537E" w:rsidRDefault="00693A0C" w:rsidP="00E1537E">
            <w:pPr>
              <w:pStyle w:val="Figurelegend"/>
            </w:pPr>
            <w:r w:rsidRPr="00E1537E">
              <w:t xml:space="preserve">Avg Interfered Bitrate, 200 km </w:t>
            </w:r>
          </w:p>
        </w:tc>
        <w:tc>
          <w:tcPr>
            <w:tcW w:w="4814" w:type="dxa"/>
          </w:tcPr>
          <w:p w14:paraId="6C5C8CDD" w14:textId="77777777" w:rsidR="00693A0C" w:rsidRPr="00E1537E" w:rsidRDefault="00693A0C" w:rsidP="00E1537E">
            <w:pPr>
              <w:pStyle w:val="Figurelegend"/>
            </w:pPr>
            <w:r w:rsidRPr="00E1537E">
              <w:t xml:space="preserve">Capacidad de caudal media con interferencia, 200 km </w:t>
            </w:r>
          </w:p>
        </w:tc>
      </w:tr>
      <w:tr w:rsidR="00693A0C" w:rsidRPr="00C9256F" w14:paraId="2B8F527F" w14:textId="77777777" w:rsidTr="00F70442">
        <w:tc>
          <w:tcPr>
            <w:tcW w:w="4814" w:type="dxa"/>
          </w:tcPr>
          <w:p w14:paraId="2B806B71" w14:textId="77777777" w:rsidR="00693A0C" w:rsidRPr="00E1537E" w:rsidRDefault="00693A0C" w:rsidP="00E1537E">
            <w:pPr>
              <w:pStyle w:val="Figurelegend"/>
            </w:pPr>
            <w:r w:rsidRPr="00E1537E">
              <w:t>Avg Interfered Bitrate, 300km</w:t>
            </w:r>
          </w:p>
        </w:tc>
        <w:tc>
          <w:tcPr>
            <w:tcW w:w="4814" w:type="dxa"/>
          </w:tcPr>
          <w:p w14:paraId="78A6A185" w14:textId="77777777" w:rsidR="00693A0C" w:rsidRPr="00E1537E" w:rsidRDefault="00693A0C" w:rsidP="00E1537E">
            <w:pPr>
              <w:pStyle w:val="Figurelegend"/>
            </w:pPr>
            <w:r w:rsidRPr="00E1537E">
              <w:t>Capacidad de caudal media con interferencia, 300 km</w:t>
            </w:r>
          </w:p>
        </w:tc>
      </w:tr>
      <w:tr w:rsidR="00693A0C" w:rsidRPr="00C9256F" w14:paraId="374F035E" w14:textId="77777777" w:rsidTr="00F70442">
        <w:tc>
          <w:tcPr>
            <w:tcW w:w="4814" w:type="dxa"/>
          </w:tcPr>
          <w:p w14:paraId="345C8A42" w14:textId="77777777" w:rsidR="00693A0C" w:rsidRPr="00E1537E" w:rsidRDefault="00693A0C" w:rsidP="00E1537E">
            <w:pPr>
              <w:pStyle w:val="Figurelegend"/>
            </w:pPr>
            <w:r w:rsidRPr="00E1537E">
              <w:t>Avg Interfered Bitrate, 400km</w:t>
            </w:r>
          </w:p>
        </w:tc>
        <w:tc>
          <w:tcPr>
            <w:tcW w:w="4814" w:type="dxa"/>
          </w:tcPr>
          <w:p w14:paraId="5D30E1B0" w14:textId="77777777" w:rsidR="00693A0C" w:rsidRPr="00E1537E" w:rsidRDefault="00693A0C" w:rsidP="00E1537E">
            <w:pPr>
              <w:pStyle w:val="Figurelegend"/>
            </w:pPr>
            <w:r w:rsidRPr="00E1537E">
              <w:t>Capacidad de caudal media con interferencia, 400 km</w:t>
            </w:r>
          </w:p>
        </w:tc>
      </w:tr>
      <w:tr w:rsidR="00693A0C" w14:paraId="7F9D279F" w14:textId="77777777" w:rsidTr="00F70442">
        <w:tc>
          <w:tcPr>
            <w:tcW w:w="4814" w:type="dxa"/>
          </w:tcPr>
          <w:p w14:paraId="6D40EC3C" w14:textId="77777777" w:rsidR="00693A0C" w:rsidRPr="00E1537E" w:rsidRDefault="00693A0C" w:rsidP="00E1537E">
            <w:pPr>
              <w:pStyle w:val="Figurelegend"/>
            </w:pPr>
            <w:r w:rsidRPr="00E1537E">
              <w:t>Avg Interfered Bitrate, 500km</w:t>
            </w:r>
          </w:p>
        </w:tc>
        <w:tc>
          <w:tcPr>
            <w:tcW w:w="4814" w:type="dxa"/>
          </w:tcPr>
          <w:p w14:paraId="6EB3B7C0" w14:textId="77777777" w:rsidR="00693A0C" w:rsidRPr="00E1537E" w:rsidRDefault="00693A0C" w:rsidP="00E1537E">
            <w:pPr>
              <w:pStyle w:val="Figurelegend"/>
            </w:pPr>
            <w:r w:rsidRPr="00E1537E">
              <w:t>Capacidad de caudal media con interferencia, 500 km</w:t>
            </w:r>
          </w:p>
        </w:tc>
      </w:tr>
    </w:tbl>
    <w:p w14:paraId="4B060E19" w14:textId="77777777" w:rsidR="00693A0C" w:rsidRPr="00E9125C" w:rsidRDefault="00693A0C" w:rsidP="00E1537E">
      <w:pPr>
        <w:rPr>
          <w:lang w:eastAsia="ru-RU"/>
        </w:rPr>
      </w:pPr>
    </w:p>
    <w:p w14:paraId="4257C15B" w14:textId="77777777" w:rsidR="00693A0C" w:rsidRPr="00E9125C" w:rsidRDefault="00693A0C" w:rsidP="00693A0C">
      <w:pPr>
        <w:pStyle w:val="TableNo"/>
        <w:rPr>
          <w:b/>
        </w:rPr>
      </w:pPr>
      <w:r>
        <w:t>Cuadro 5</w:t>
      </w:r>
    </w:p>
    <w:p w14:paraId="3BA18598" w14:textId="77777777" w:rsidR="00693A0C" w:rsidRPr="00E9125C" w:rsidRDefault="00693A0C" w:rsidP="00693A0C">
      <w:pPr>
        <w:pStyle w:val="Tabletitle"/>
      </w:pPr>
      <w:r>
        <w:t>Pérdida de capacidad del canal de enlace ascendente de las IMT-Avanzadas</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134"/>
        <w:gridCol w:w="992"/>
        <w:gridCol w:w="992"/>
        <w:gridCol w:w="1134"/>
        <w:gridCol w:w="1134"/>
      </w:tblGrid>
      <w:tr w:rsidR="00693A0C" w:rsidRPr="00E9125C" w14:paraId="7017B91C" w14:textId="77777777" w:rsidTr="00F70442">
        <w:trPr>
          <w:jc w:val="center"/>
        </w:trPr>
        <w:tc>
          <w:tcPr>
            <w:tcW w:w="3543" w:type="dxa"/>
            <w:tcBorders>
              <w:top w:val="single" w:sz="4" w:space="0" w:color="auto"/>
              <w:left w:val="single" w:sz="4" w:space="0" w:color="auto"/>
              <w:bottom w:val="single" w:sz="4" w:space="0" w:color="auto"/>
              <w:right w:val="single" w:sz="4" w:space="0" w:color="auto"/>
            </w:tcBorders>
            <w:vAlign w:val="center"/>
            <w:hideMark/>
          </w:tcPr>
          <w:p w14:paraId="3E8EE146" w14:textId="77777777" w:rsidR="00693A0C" w:rsidRPr="00E9125C" w:rsidRDefault="00693A0C" w:rsidP="00F70442">
            <w:pPr>
              <w:pStyle w:val="Tabletext"/>
              <w:rPr>
                <w:b/>
                <w:bCs/>
              </w:rPr>
            </w:pPr>
            <w:r>
              <w:t xml:space="preserve">Distancia entre el centro de la red IMT y el punto nadir de la HIBS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651818" w14:textId="77777777" w:rsidR="00693A0C" w:rsidRPr="00E9125C" w:rsidRDefault="00693A0C" w:rsidP="00F70442">
            <w:pPr>
              <w:pStyle w:val="Tabletext"/>
              <w:jc w:val="center"/>
              <w:rPr>
                <w:rFonts w:eastAsia="SimSun"/>
                <w:bCs/>
              </w:rPr>
            </w:pPr>
            <w: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5A0624" w14:textId="77777777" w:rsidR="00693A0C" w:rsidRPr="00E9125C" w:rsidRDefault="00693A0C" w:rsidP="00F70442">
            <w:pPr>
              <w:pStyle w:val="Tabletext"/>
              <w:jc w:val="center"/>
              <w:rPr>
                <w:rFonts w:eastAsia="SimSun"/>
                <w:bCs/>
              </w:rPr>
            </w:pPr>
            <w:r>
              <w:t>200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AA807A" w14:textId="77777777" w:rsidR="00693A0C" w:rsidRPr="00E9125C" w:rsidRDefault="00693A0C" w:rsidP="00F70442">
            <w:pPr>
              <w:pStyle w:val="Tabletext"/>
              <w:jc w:val="center"/>
              <w:rPr>
                <w:rFonts w:eastAsia="SimSun"/>
                <w:bCs/>
              </w:rPr>
            </w:pPr>
            <w: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0F834B" w14:textId="77777777" w:rsidR="00693A0C" w:rsidRPr="00E9125C" w:rsidRDefault="00693A0C" w:rsidP="00F70442">
            <w:pPr>
              <w:pStyle w:val="Tabletext"/>
              <w:jc w:val="center"/>
              <w:rPr>
                <w:rFonts w:eastAsia="SimSun"/>
                <w:bCs/>
              </w:rPr>
            </w:pPr>
            <w: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2C85D9" w14:textId="77777777" w:rsidR="00693A0C" w:rsidRPr="00E9125C" w:rsidRDefault="00693A0C" w:rsidP="00F70442">
            <w:pPr>
              <w:pStyle w:val="Tabletext"/>
              <w:jc w:val="center"/>
            </w:pPr>
            <w:r>
              <w:t>500 km</w:t>
            </w:r>
          </w:p>
        </w:tc>
      </w:tr>
      <w:tr w:rsidR="00693A0C" w:rsidRPr="00E9125C" w14:paraId="32413F20" w14:textId="77777777" w:rsidTr="00F70442">
        <w:trPr>
          <w:jc w:val="center"/>
        </w:trPr>
        <w:tc>
          <w:tcPr>
            <w:tcW w:w="3543" w:type="dxa"/>
            <w:tcBorders>
              <w:top w:val="single" w:sz="4" w:space="0" w:color="auto"/>
              <w:left w:val="single" w:sz="4" w:space="0" w:color="auto"/>
              <w:bottom w:val="single" w:sz="4" w:space="0" w:color="auto"/>
              <w:right w:val="single" w:sz="4" w:space="0" w:color="auto"/>
            </w:tcBorders>
            <w:hideMark/>
          </w:tcPr>
          <w:p w14:paraId="59255ADC" w14:textId="77777777" w:rsidR="00693A0C" w:rsidRPr="00E9125C" w:rsidRDefault="00693A0C" w:rsidP="00F70442">
            <w:pPr>
              <w:pStyle w:val="Tabletext"/>
              <w:rPr>
                <w:b/>
                <w:bCs/>
              </w:rPr>
            </w:pPr>
            <w:r>
              <w:t>Degradación de la capacidad de las IMT</w:t>
            </w:r>
            <w:r>
              <w:noBreakHyphen/>
              <w:t>Avanzadas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1B9526" w14:textId="77777777" w:rsidR="00693A0C" w:rsidRPr="00E9125C" w:rsidRDefault="00693A0C" w:rsidP="00F70442">
            <w:pPr>
              <w:pStyle w:val="Tabletext"/>
              <w:jc w:val="center"/>
            </w:pPr>
            <w:r>
              <w:t>11,337%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358383" w14:textId="77777777" w:rsidR="00693A0C" w:rsidRPr="00E9125C" w:rsidRDefault="00693A0C" w:rsidP="00F70442">
            <w:pPr>
              <w:pStyle w:val="Tabletext"/>
              <w:jc w:val="center"/>
            </w:pPr>
            <w:r>
              <w:t>8,227%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02EE9D" w14:textId="77777777" w:rsidR="00693A0C" w:rsidRPr="00E9125C" w:rsidRDefault="00693A0C" w:rsidP="00F70442">
            <w:pPr>
              <w:pStyle w:val="Tabletext"/>
              <w:jc w:val="center"/>
            </w:pPr>
            <w:r>
              <w:t>5,508%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88D574" w14:textId="77777777" w:rsidR="00693A0C" w:rsidRPr="00E9125C" w:rsidRDefault="00693A0C" w:rsidP="00F70442">
            <w:pPr>
              <w:pStyle w:val="Tabletext"/>
              <w:jc w:val="center"/>
            </w:pPr>
            <w:r>
              <w:t>3,686%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719A82" w14:textId="77777777" w:rsidR="00693A0C" w:rsidRPr="00E9125C" w:rsidRDefault="00693A0C" w:rsidP="00F70442">
            <w:pPr>
              <w:pStyle w:val="Tabletext"/>
              <w:jc w:val="center"/>
            </w:pPr>
            <w:r>
              <w:t>2,596%</w:t>
            </w:r>
          </w:p>
        </w:tc>
      </w:tr>
    </w:tbl>
    <w:p w14:paraId="0C1F768F" w14:textId="77777777" w:rsidR="00693A0C" w:rsidRPr="00E9125C" w:rsidRDefault="00693A0C" w:rsidP="00693A0C">
      <w:pPr>
        <w:rPr>
          <w:b/>
        </w:rPr>
      </w:pPr>
      <w:r>
        <w:t>El estudio realizado demostró que la pérdida de capacidad del canal ascendente para las IMT</w:t>
      </w:r>
      <w:r>
        <w:noBreakHyphen/>
        <w:t>Avanzadas rebasa el umbral aceptable de reducción de capacidad del 5% a distancias de separación entre la red de las IMT</w:t>
      </w:r>
      <w:r>
        <w:noBreakHyphen/>
        <w:t>Avanzadas y el punto nadir de la HIBS inferiores a 300 km, y oscila entre el 11% y el 5%. Aunque la degradación de la capacidad del enlace descendente es insignificante, inferior al 0,1%, conviene señalar que esto se debe a que los EU víctimas están protegidos contra la interferencia causada por los ecos parásitos en un entorno urbano, mientras que en escenarios de terreno despejado la pérdida de capacidad del enlace descendente puede ser notablemente mayor.</w:t>
      </w:r>
    </w:p>
    <w:p w14:paraId="2E140DD0" w14:textId="77777777" w:rsidR="00693A0C" w:rsidRPr="00E9125C" w:rsidRDefault="00693A0C" w:rsidP="00693A0C">
      <w:pPr>
        <w:pStyle w:val="Headingb"/>
        <w:rPr>
          <w:rFonts w:ascii="Times New Roman" w:hAnsi="Times New Roman"/>
          <w:b w:val="0"/>
        </w:rPr>
      </w:pPr>
      <w:r>
        <w:lastRenderedPageBreak/>
        <w:t xml:space="preserve">Cálculo del impacto de la interferencia en las redes IMT-2000 </w:t>
      </w:r>
    </w:p>
    <w:p w14:paraId="5262B170" w14:textId="77777777" w:rsidR="00693A0C" w:rsidRPr="00E9125C" w:rsidRDefault="00693A0C" w:rsidP="00693A0C">
      <w:r>
        <w:t>Las redes IMT-2000 utilizan sistemas de acceso múltiple por división de código (CDMA), lo que da lugar a un nivel de ruido adicional en el sistema y al fenómeno de «respiración celular». A fin de calcular la pérdida de capacidad en los sistemas basados en el CDMA, primeramente se realizó una simulación para determinar la capacidad del sistema en ausencia de interferencia externa. A continuación, la red de las IMT-2000 se llenó gradualmente de EU hasta que se rebasó el nivel de ruido umbral. El aumento del nivel de ruido se mide como un promedio lineal en dB en todas las estaciones base.</w:t>
      </w:r>
    </w:p>
    <w:p w14:paraId="2F3DFD77" w14:textId="77777777" w:rsidR="00693A0C" w:rsidRPr="00E9125C" w:rsidRDefault="00693A0C" w:rsidP="00693A0C">
      <w:r>
        <w:t>En los sistemas basados en el CDMA, un usuario puede conectarse simultáneamente a varias estaciones base (traspaso flexible). Debido al traspaso flexible, se produce un cambio en la cantidad de potencia transmitida por cada estación base para un usuario determinado, por lo que es necesario determinar si el usuario recibe servicio de una o más estaciones base. En la simulación se aplica un algoritmo de traspaso flexible simplificado que tiene en cuenta los principales efectos del traspaso flexible sin necesidad de introducir algoritmos complejos. Las estaciones base conectadas a un usuario se incluyen en el «conjunto activo» de ese usuario. Se selecciona inicialmente una estación base para su inclusión en el conjunto activo en función de la relación entre la intensidad de su señal piloto y la interferencia de fondo. Cada estación base transmite un determinado porcentaje fijo de su potencia máxima al canal piloto. La interferencia de ruido consiste en la energía no ortogonal recibida en otros canales de estaciones base del «conjunto activo», sumada a la potencia de difusión de estaciones base que no están en el conjunto activo. El criterio de selección de la estación base, «</w:t>
      </w:r>
      <w:r w:rsidRPr="009E61BB">
        <w:rPr>
          <w:i/>
          <w:iCs/>
        </w:rPr>
        <w:t xml:space="preserve">pilot </w:t>
      </w:r>
      <w:r w:rsidRPr="00E9125C">
        <w:rPr>
          <w:i/>
          <w:iCs/>
        </w:rPr>
        <w:t>E</w:t>
      </w:r>
      <w:r w:rsidRPr="00E9125C">
        <w:rPr>
          <w:i/>
          <w:iCs/>
          <w:vertAlign w:val="subscript"/>
        </w:rPr>
        <w:t>c</w:t>
      </w:r>
      <w:r w:rsidRPr="00E9125C">
        <w:t>/</w:t>
      </w:r>
      <w:r w:rsidRPr="00E9125C">
        <w:rPr>
          <w:i/>
          <w:iCs/>
        </w:rPr>
        <w:t>I</w:t>
      </w:r>
      <w:r w:rsidRPr="00E9125C">
        <w:rPr>
          <w:i/>
          <w:iCs/>
          <w:vertAlign w:val="subscript"/>
        </w:rPr>
        <w:t>o</w:t>
      </w:r>
      <w:r>
        <w:t>», se define mediante la siguiente ecuación:</w:t>
      </w:r>
    </w:p>
    <w:p w14:paraId="783187A8" w14:textId="77777777" w:rsidR="00693A0C" w:rsidRPr="00E9125C" w:rsidRDefault="00693A0C" w:rsidP="00693A0C">
      <w:pPr>
        <w:pStyle w:val="Equation"/>
      </w:pPr>
      <w:r>
        <w:tab/>
      </w:r>
      <w:r>
        <w:tab/>
      </w:r>
      <w:r>
        <w:rPr>
          <w:noProof/>
        </w:rPr>
        <w:object w:dxaOrig="2920" w:dyaOrig="1300" w14:anchorId="21DEB371">
          <v:shape id="_x0000_i1029" type="#_x0000_t75" alt="" style="width:145.2pt;height:65.4pt;mso-width-percent:0;mso-height-percent:0;mso-width-percent:0;mso-height-percent:0" o:ole="">
            <v:imagedata r:id="rId35" o:title=""/>
          </v:shape>
          <o:OLEObject Type="Embed" ProgID="Equation.DSMT4" ShapeID="_x0000_i1029" DrawAspect="Content" ObjectID="_1761744572" r:id="rId36"/>
        </w:object>
      </w:r>
    </w:p>
    <w:p w14:paraId="1F2E3889" w14:textId="77777777" w:rsidR="00693A0C" w:rsidRPr="00E9125C" w:rsidRDefault="00693A0C" w:rsidP="00693A0C">
      <w:pPr>
        <w:rPr>
          <w:bCs/>
        </w:rPr>
      </w:pPr>
      <w:r>
        <w:t> siendo:</w:t>
      </w:r>
    </w:p>
    <w:p w14:paraId="4B3BA707" w14:textId="77777777" w:rsidR="00693A0C" w:rsidRPr="00E9125C" w:rsidRDefault="00693A0C" w:rsidP="00693A0C">
      <w:pPr>
        <w:pStyle w:val="Equationlegend"/>
      </w:pPr>
      <w:r>
        <w:tab/>
      </w:r>
      <w:r>
        <w:rPr>
          <w:i/>
        </w:rPr>
        <w:t>E</w:t>
      </w:r>
      <w:r>
        <w:rPr>
          <w:i/>
          <w:vertAlign w:val="subscript"/>
        </w:rPr>
        <w:t>c</w:t>
      </w:r>
      <w:r>
        <w:t>:</w:t>
      </w:r>
      <w:r>
        <w:tab/>
        <w:t xml:space="preserve">energía en el </w:t>
      </w:r>
      <w:bookmarkStart w:id="21" w:name="_Hlk150411085"/>
      <w:r>
        <w:rPr>
          <w:i/>
        </w:rPr>
        <w:t>i</w:t>
      </w:r>
      <w:r>
        <w:t xml:space="preserve">-ésimo </w:t>
      </w:r>
      <w:bookmarkEnd w:id="21"/>
      <w:r>
        <w:t>chip de la estación base;</w:t>
      </w:r>
    </w:p>
    <w:p w14:paraId="4A83876B" w14:textId="77777777" w:rsidR="00693A0C" w:rsidRPr="00E9125C" w:rsidRDefault="00693A0C" w:rsidP="00693A0C">
      <w:pPr>
        <w:pStyle w:val="Equationlegend"/>
      </w:pPr>
      <w:r>
        <w:tab/>
      </w:r>
      <w:r>
        <w:rPr>
          <w:i/>
        </w:rPr>
        <w:t>I</w:t>
      </w:r>
      <w:r>
        <w:rPr>
          <w:vertAlign w:val="subscript"/>
        </w:rPr>
        <w:t>0</w:t>
      </w:r>
      <w:r>
        <w:t>:</w:t>
      </w:r>
      <w:r>
        <w:tab/>
        <w:t>densidad espectral de potencia del nivel de interferencia;</w:t>
      </w:r>
    </w:p>
    <w:p w14:paraId="32EEDF7A" w14:textId="77777777" w:rsidR="00693A0C" w:rsidRPr="00E9125C" w:rsidRDefault="00693A0C" w:rsidP="00693A0C">
      <w:pPr>
        <w:pStyle w:val="Equationlegend"/>
      </w:pPr>
      <w:r>
        <w:rPr>
          <w:i/>
        </w:rPr>
        <w:tab/>
        <w:t>P</w:t>
      </w:r>
      <w:r>
        <w:rPr>
          <w:i/>
          <w:vertAlign w:val="subscript"/>
        </w:rPr>
        <w:t>max</w:t>
      </w:r>
      <w:r>
        <w:rPr>
          <w:vertAlign w:val="subscript"/>
        </w:rPr>
        <w:t>,</w:t>
      </w:r>
      <w:r>
        <w:rPr>
          <w:i/>
          <w:vertAlign w:val="subscript"/>
        </w:rPr>
        <w:t>I</w:t>
      </w:r>
      <w:r>
        <w:t>:</w:t>
      </w:r>
      <w:r>
        <w:tab/>
        <w:t xml:space="preserve">potencia máxima recibida de la </w:t>
      </w:r>
      <w:r>
        <w:rPr>
          <w:i/>
        </w:rPr>
        <w:t>i</w:t>
      </w:r>
      <w:r>
        <w:t>-ésima estación base;</w:t>
      </w:r>
    </w:p>
    <w:p w14:paraId="1100095D" w14:textId="77777777" w:rsidR="00693A0C" w:rsidRPr="00E9125C" w:rsidRDefault="00693A0C" w:rsidP="00693A0C">
      <w:pPr>
        <w:pStyle w:val="Equationlegend"/>
      </w:pPr>
      <w:r>
        <w:tab/>
      </w:r>
      <w:r>
        <w:tab/>
      </w:r>
      <w:r>
        <w:rPr>
          <w:i/>
        </w:rPr>
        <w:t>W</w:t>
      </w:r>
      <w:r>
        <w:t>: ancho de banda del sistema;</w:t>
      </w:r>
    </w:p>
    <w:p w14:paraId="4973F78C" w14:textId="77777777" w:rsidR="00693A0C" w:rsidRPr="00E9125C" w:rsidRDefault="00693A0C" w:rsidP="00693A0C">
      <w:pPr>
        <w:pStyle w:val="Equationlegend"/>
      </w:pPr>
      <w:r>
        <w:rPr>
          <w:i/>
        </w:rPr>
        <w:tab/>
        <w:t>P</w:t>
      </w:r>
      <w:r>
        <w:rPr>
          <w:i/>
          <w:vertAlign w:val="subscript"/>
        </w:rPr>
        <w:t>j</w:t>
      </w:r>
      <w:r>
        <w:t>:</w:t>
      </w:r>
      <w:r>
        <w:tab/>
        <w:t xml:space="preserve">nivel de la señal deseada de la </w:t>
      </w:r>
      <w:r>
        <w:rPr>
          <w:i/>
        </w:rPr>
        <w:t>j</w:t>
      </w:r>
      <w:r>
        <w:t>-ésima estación base;</w:t>
      </w:r>
    </w:p>
    <w:p w14:paraId="00EC89A2" w14:textId="77777777" w:rsidR="00693A0C" w:rsidRPr="00E9125C" w:rsidRDefault="00693A0C" w:rsidP="00693A0C">
      <w:pPr>
        <w:pStyle w:val="Equationlegend"/>
      </w:pPr>
      <w:r>
        <w:tab/>
      </w:r>
      <w:r>
        <w:rPr>
          <w:i/>
        </w:rPr>
        <w:t>F</w:t>
      </w:r>
      <w:r>
        <w:t>:</w:t>
      </w:r>
      <w:r>
        <w:tab/>
        <w:t>factor de ruido del EU;</w:t>
      </w:r>
    </w:p>
    <w:p w14:paraId="0D68C22E" w14:textId="77777777" w:rsidR="00693A0C" w:rsidRPr="00E9125C" w:rsidRDefault="00693A0C" w:rsidP="00693A0C">
      <w:pPr>
        <w:pStyle w:val="Equationlegend"/>
      </w:pPr>
      <w:r>
        <w:rPr>
          <w:i/>
        </w:rPr>
        <w:tab/>
        <w:t>N</w:t>
      </w:r>
      <w:r>
        <w:rPr>
          <w:vertAlign w:val="subscript"/>
        </w:rPr>
        <w:t>0</w:t>
      </w:r>
      <w:r>
        <w:t>:</w:t>
      </w:r>
      <w:r>
        <w:tab/>
        <w:t>densidad espectral de potencia del receptor IMT-2000;</w:t>
      </w:r>
    </w:p>
    <w:p w14:paraId="06EE0647" w14:textId="77777777" w:rsidR="00693A0C" w:rsidRPr="00E9125C" w:rsidRDefault="00693A0C" w:rsidP="00693A0C">
      <w:pPr>
        <w:pStyle w:val="Equationlegend"/>
      </w:pPr>
      <w:r>
        <w:tab/>
      </w:r>
      <w:r>
        <w:rPr>
          <w:i/>
        </w:rPr>
        <w:t>I</w:t>
      </w:r>
      <w:r>
        <w:rPr>
          <w:i/>
          <w:vertAlign w:val="subscript"/>
        </w:rPr>
        <w:t>ext</w:t>
      </w:r>
      <w:r>
        <w:t>:</w:t>
      </w:r>
      <w:r>
        <w:tab/>
        <w:t>nivel de interferencia externa.</w:t>
      </w:r>
    </w:p>
    <w:p w14:paraId="74738D2C" w14:textId="77777777" w:rsidR="00693A0C" w:rsidRPr="00E9125C" w:rsidRDefault="00693A0C" w:rsidP="00693A0C">
      <w:r>
        <w:t xml:space="preserve">La Figura 14 muestra un ejemplo de simulación de pérdida de capacidad en un sistema IMT-2000, donde los puntos rojos representan los usuarios activos, los puntos amarillos representan usuarios activos en modo de traspaso flexible y los puntos grises representan usuarios que se han desconectado de la red debido a la interferencia externa causada por la HIBS. </w:t>
      </w:r>
    </w:p>
    <w:p w14:paraId="0FFBBC19" w14:textId="77777777" w:rsidR="00693A0C" w:rsidRPr="00E9125C" w:rsidRDefault="00693A0C" w:rsidP="00E1537E">
      <w:pPr>
        <w:pStyle w:val="FigureNo"/>
        <w:rPr>
          <w:b/>
        </w:rPr>
      </w:pPr>
      <w:r>
        <w:lastRenderedPageBreak/>
        <w:t>FIGURA 14</w:t>
      </w:r>
    </w:p>
    <w:p w14:paraId="476BC48D" w14:textId="77777777" w:rsidR="00693A0C" w:rsidRPr="00E9125C" w:rsidRDefault="00693A0C" w:rsidP="00E1537E">
      <w:pPr>
        <w:pStyle w:val="Figuretitle"/>
        <w:keepNext/>
        <w:keepLines/>
      </w:pPr>
      <w:r>
        <w:t>Ejemplo de simulación de pérdida de capacidad de una red IMT-2000</w:t>
      </w:r>
    </w:p>
    <w:p w14:paraId="0C603B47" w14:textId="77777777" w:rsidR="00693A0C" w:rsidRDefault="00693A0C" w:rsidP="00693A0C">
      <w:pPr>
        <w:jc w:val="center"/>
      </w:pPr>
      <w:r>
        <w:rPr>
          <w:noProof/>
          <w:lang w:val="en-US"/>
        </w:rPr>
        <w:drawing>
          <wp:inline distT="0" distB="0" distL="0" distR="0" wp14:anchorId="396F4429" wp14:editId="7C969A87">
            <wp:extent cx="3486150" cy="3286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3286125"/>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4814"/>
        <w:gridCol w:w="4814"/>
      </w:tblGrid>
      <w:tr w:rsidR="00693A0C" w14:paraId="5C99B7F6" w14:textId="77777777" w:rsidTr="00F70442">
        <w:tc>
          <w:tcPr>
            <w:tcW w:w="4814" w:type="dxa"/>
          </w:tcPr>
          <w:p w14:paraId="62CED567" w14:textId="77777777" w:rsidR="00693A0C" w:rsidRPr="00C579B5" w:rsidRDefault="00693A0C" w:rsidP="00C579B5">
            <w:pPr>
              <w:pStyle w:val="Figurelegend"/>
            </w:pPr>
            <w:r w:rsidRPr="00C579B5">
              <w:t>= voice active user</w:t>
            </w:r>
          </w:p>
        </w:tc>
        <w:tc>
          <w:tcPr>
            <w:tcW w:w="4814" w:type="dxa"/>
          </w:tcPr>
          <w:p w14:paraId="33DDBC9E" w14:textId="77777777" w:rsidR="00693A0C" w:rsidRPr="00C579B5" w:rsidRDefault="00693A0C" w:rsidP="00C579B5">
            <w:pPr>
              <w:pStyle w:val="Figurelegend"/>
            </w:pPr>
            <w:r w:rsidRPr="00C579B5">
              <w:t>= usuario activo voz</w:t>
            </w:r>
          </w:p>
        </w:tc>
      </w:tr>
      <w:tr w:rsidR="00693A0C" w14:paraId="18FAF9FD" w14:textId="77777777" w:rsidTr="00F70442">
        <w:tc>
          <w:tcPr>
            <w:tcW w:w="4814" w:type="dxa"/>
          </w:tcPr>
          <w:p w14:paraId="10334BE9" w14:textId="77777777" w:rsidR="00693A0C" w:rsidRPr="00C579B5" w:rsidRDefault="00693A0C" w:rsidP="00C579B5">
            <w:pPr>
              <w:pStyle w:val="Figurelegend"/>
            </w:pPr>
            <w:r w:rsidRPr="00C579B5">
              <w:t>= voice active user in softhandover</w:t>
            </w:r>
          </w:p>
        </w:tc>
        <w:tc>
          <w:tcPr>
            <w:tcW w:w="4814" w:type="dxa"/>
          </w:tcPr>
          <w:p w14:paraId="1AF3E092" w14:textId="77777777" w:rsidR="00693A0C" w:rsidRPr="00C579B5" w:rsidRDefault="00693A0C" w:rsidP="00C579B5">
            <w:pPr>
              <w:pStyle w:val="Figurelegend"/>
            </w:pPr>
            <w:r w:rsidRPr="00C579B5">
              <w:t>= usuario activo voz en traspaso rígido</w:t>
            </w:r>
          </w:p>
        </w:tc>
      </w:tr>
      <w:tr w:rsidR="00693A0C" w14:paraId="0BAA0122" w14:textId="77777777" w:rsidTr="00F70442">
        <w:tc>
          <w:tcPr>
            <w:tcW w:w="4814" w:type="dxa"/>
          </w:tcPr>
          <w:p w14:paraId="6F55142E" w14:textId="77777777" w:rsidR="00693A0C" w:rsidRPr="00C579B5" w:rsidRDefault="00693A0C" w:rsidP="00C579B5">
            <w:pPr>
              <w:pStyle w:val="Figurelegend"/>
            </w:pPr>
            <w:r w:rsidRPr="00C579B5">
              <w:t>= dropped user</w:t>
            </w:r>
          </w:p>
        </w:tc>
        <w:tc>
          <w:tcPr>
            <w:tcW w:w="4814" w:type="dxa"/>
          </w:tcPr>
          <w:p w14:paraId="2DF42E89" w14:textId="77777777" w:rsidR="00693A0C" w:rsidRPr="00C579B5" w:rsidRDefault="00693A0C" w:rsidP="00C579B5">
            <w:pPr>
              <w:pStyle w:val="Figurelegend"/>
            </w:pPr>
            <w:r w:rsidRPr="00C579B5">
              <w:t>= usuario desconectado</w:t>
            </w:r>
          </w:p>
        </w:tc>
      </w:tr>
      <w:tr w:rsidR="00693A0C" w14:paraId="5B1794D1" w14:textId="77777777" w:rsidTr="00F70442">
        <w:tc>
          <w:tcPr>
            <w:tcW w:w="4814" w:type="dxa"/>
          </w:tcPr>
          <w:p w14:paraId="13FA3425" w14:textId="77777777" w:rsidR="00693A0C" w:rsidRPr="00C579B5" w:rsidRDefault="00693A0C" w:rsidP="00C579B5">
            <w:pPr>
              <w:pStyle w:val="Figurelegend"/>
            </w:pPr>
            <w:r w:rsidRPr="00C579B5">
              <w:t>= external interferer</w:t>
            </w:r>
          </w:p>
        </w:tc>
        <w:tc>
          <w:tcPr>
            <w:tcW w:w="4814" w:type="dxa"/>
          </w:tcPr>
          <w:p w14:paraId="00AF2B2A" w14:textId="77777777" w:rsidR="00693A0C" w:rsidRPr="00C579B5" w:rsidRDefault="00693A0C" w:rsidP="00C579B5">
            <w:pPr>
              <w:pStyle w:val="Figurelegend"/>
            </w:pPr>
            <w:r w:rsidRPr="00C579B5">
              <w:t>= interferente externo</w:t>
            </w:r>
          </w:p>
        </w:tc>
      </w:tr>
    </w:tbl>
    <w:p w14:paraId="32B4F65C" w14:textId="77777777" w:rsidR="00693A0C" w:rsidRPr="00E9125C" w:rsidRDefault="00693A0C" w:rsidP="00693A0C">
      <w:pPr>
        <w:jc w:val="center"/>
        <w:rPr>
          <w:lang w:eastAsia="ru-RU"/>
        </w:rPr>
      </w:pPr>
    </w:p>
    <w:p w14:paraId="635C03F5" w14:textId="77777777" w:rsidR="00693A0C" w:rsidRPr="00E9125C" w:rsidRDefault="00693A0C" w:rsidP="00693A0C">
      <w:r>
        <w:t>Las Figuras 15-18 y los Cuadros 6-7 muestran los resultados de la simulación de la interferencia causada por HIBS en canales IMT-2000 de enlace descendente y ascendente. Los resultados se expresan en porcentaje de pérdida de capacidad y funciones de distribución de la capacidad para las IMT-Avanzadas.</w:t>
      </w:r>
    </w:p>
    <w:p w14:paraId="5C10B45B" w14:textId="77777777" w:rsidR="00693A0C" w:rsidRPr="00E9125C" w:rsidRDefault="00693A0C" w:rsidP="00C579B5">
      <w:pPr>
        <w:pStyle w:val="FigureNo"/>
        <w:rPr>
          <w:b/>
        </w:rPr>
      </w:pPr>
      <w:r>
        <w:lastRenderedPageBreak/>
        <w:t>FIGURA 15</w:t>
      </w:r>
    </w:p>
    <w:p w14:paraId="07E3E58C" w14:textId="77777777" w:rsidR="00693A0C" w:rsidRPr="00E9125C" w:rsidRDefault="00693A0C" w:rsidP="00C579B5">
      <w:pPr>
        <w:pStyle w:val="Figuretitle"/>
        <w:keepNext/>
        <w:keepLines/>
      </w:pPr>
      <w:r>
        <w:t>Función de distribución acumulativa de la pérdida de capacidad del canal de enlace descendente de las IMT</w:t>
      </w:r>
      <w:r>
        <w:noBreakHyphen/>
        <w:t>2000</w:t>
      </w:r>
    </w:p>
    <w:p w14:paraId="4CE9E135" w14:textId="77777777" w:rsidR="00693A0C" w:rsidRDefault="00693A0C" w:rsidP="00693A0C">
      <w:pPr>
        <w:jc w:val="center"/>
        <w:rPr>
          <w:sz w:val="22"/>
        </w:rPr>
      </w:pPr>
      <w:r>
        <w:rPr>
          <w:noProof/>
          <w:lang w:val="en-US"/>
        </w:rPr>
        <w:drawing>
          <wp:inline distT="0" distB="0" distL="0" distR="0" wp14:anchorId="38B331BE" wp14:editId="4D8813E0">
            <wp:extent cx="4067175" cy="3371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4814"/>
        <w:gridCol w:w="4814"/>
      </w:tblGrid>
      <w:tr w:rsidR="00693A0C" w:rsidRPr="00B90E2C" w14:paraId="7B8F9D58" w14:textId="77777777" w:rsidTr="00F70442">
        <w:tc>
          <w:tcPr>
            <w:tcW w:w="4814" w:type="dxa"/>
          </w:tcPr>
          <w:p w14:paraId="437194AE" w14:textId="77777777" w:rsidR="00693A0C" w:rsidRPr="00C579B5" w:rsidRDefault="00693A0C" w:rsidP="00C579B5">
            <w:pPr>
              <w:pStyle w:val="Figurelegend"/>
            </w:pPr>
            <w:r w:rsidRPr="00C579B5">
              <w:t>Cumulative distribution function (x100%)</w:t>
            </w:r>
          </w:p>
        </w:tc>
        <w:tc>
          <w:tcPr>
            <w:tcW w:w="4814" w:type="dxa"/>
          </w:tcPr>
          <w:p w14:paraId="7761BCA9" w14:textId="77777777" w:rsidR="00693A0C" w:rsidRPr="00C579B5" w:rsidRDefault="00693A0C" w:rsidP="00C579B5">
            <w:pPr>
              <w:pStyle w:val="Figurelegend"/>
            </w:pPr>
            <w:r w:rsidRPr="00C579B5">
              <w:t>Función de distribución acumulativa (x100%)</w:t>
            </w:r>
          </w:p>
        </w:tc>
      </w:tr>
      <w:tr w:rsidR="00693A0C" w:rsidRPr="00B90E2C" w14:paraId="371DC545" w14:textId="77777777" w:rsidTr="00F70442">
        <w:tc>
          <w:tcPr>
            <w:tcW w:w="4814" w:type="dxa"/>
          </w:tcPr>
          <w:p w14:paraId="4F944635" w14:textId="77777777" w:rsidR="00693A0C" w:rsidRPr="00C579B5" w:rsidRDefault="00693A0C" w:rsidP="00C579B5">
            <w:pPr>
              <w:pStyle w:val="Figurelegend"/>
            </w:pPr>
            <w:r w:rsidRPr="00C579B5">
              <w:t>Users</w:t>
            </w:r>
          </w:p>
        </w:tc>
        <w:tc>
          <w:tcPr>
            <w:tcW w:w="4814" w:type="dxa"/>
          </w:tcPr>
          <w:p w14:paraId="0656483B" w14:textId="77777777" w:rsidR="00693A0C" w:rsidRPr="00C579B5" w:rsidRDefault="00693A0C" w:rsidP="00C579B5">
            <w:pPr>
              <w:pStyle w:val="Figurelegend"/>
            </w:pPr>
            <w:r w:rsidRPr="00C579B5">
              <w:t>Usuarios</w:t>
            </w:r>
          </w:p>
        </w:tc>
      </w:tr>
      <w:tr w:rsidR="00693A0C" w:rsidRPr="00B90E2C" w14:paraId="279B83D5" w14:textId="77777777" w:rsidTr="00F70442">
        <w:tc>
          <w:tcPr>
            <w:tcW w:w="4814" w:type="dxa"/>
          </w:tcPr>
          <w:p w14:paraId="0C25A6A3" w14:textId="77777777" w:rsidR="00693A0C" w:rsidRPr="00C579B5" w:rsidRDefault="00693A0C" w:rsidP="00C579B5">
            <w:pPr>
              <w:pStyle w:val="Figurelegend"/>
            </w:pPr>
            <w:r w:rsidRPr="00C579B5">
              <w:t>Non Interfered Capacity (active and inactive users), system</w:t>
            </w:r>
          </w:p>
        </w:tc>
        <w:tc>
          <w:tcPr>
            <w:tcW w:w="4814" w:type="dxa"/>
          </w:tcPr>
          <w:p w14:paraId="1B766208" w14:textId="77777777" w:rsidR="00693A0C" w:rsidRPr="00C579B5" w:rsidRDefault="00693A0C" w:rsidP="00C579B5">
            <w:pPr>
              <w:pStyle w:val="Figurelegend"/>
            </w:pPr>
            <w:r w:rsidRPr="00C579B5">
              <w:t>Capacidad no afectada (usuarios activos e inactivos), sistema</w:t>
            </w:r>
          </w:p>
        </w:tc>
      </w:tr>
      <w:tr w:rsidR="00693A0C" w:rsidRPr="00B90E2C" w14:paraId="18FFB6D8" w14:textId="77777777" w:rsidTr="00F70442">
        <w:tc>
          <w:tcPr>
            <w:tcW w:w="4814" w:type="dxa"/>
          </w:tcPr>
          <w:p w14:paraId="141D3B54" w14:textId="77777777" w:rsidR="00693A0C" w:rsidRPr="00C579B5" w:rsidRDefault="00693A0C" w:rsidP="00C579B5">
            <w:pPr>
              <w:pStyle w:val="Figurelegend"/>
            </w:pPr>
            <w:r w:rsidRPr="00C579B5">
              <w:t>Interfered Capacity (active and inactive users), 100km</w:t>
            </w:r>
          </w:p>
        </w:tc>
        <w:tc>
          <w:tcPr>
            <w:tcW w:w="4814" w:type="dxa"/>
          </w:tcPr>
          <w:p w14:paraId="4079BACA" w14:textId="77777777" w:rsidR="00693A0C" w:rsidRPr="00C579B5" w:rsidRDefault="00693A0C" w:rsidP="00C579B5">
            <w:pPr>
              <w:pStyle w:val="Figurelegend"/>
            </w:pPr>
            <w:r w:rsidRPr="00C579B5">
              <w:t>Capacidad afectada (usuarios activos e inactivos), 100km</w:t>
            </w:r>
          </w:p>
        </w:tc>
      </w:tr>
      <w:tr w:rsidR="00693A0C" w:rsidRPr="00B90E2C" w14:paraId="4AF6B8EC" w14:textId="77777777" w:rsidTr="00F70442">
        <w:tc>
          <w:tcPr>
            <w:tcW w:w="4814" w:type="dxa"/>
          </w:tcPr>
          <w:p w14:paraId="25163FAE" w14:textId="77777777" w:rsidR="00693A0C" w:rsidRPr="00C579B5" w:rsidRDefault="00693A0C" w:rsidP="00C579B5">
            <w:pPr>
              <w:pStyle w:val="Figurelegend"/>
            </w:pPr>
            <w:r w:rsidRPr="00C579B5">
              <w:t>Interfered Capacity (active and inactive users), 200km</w:t>
            </w:r>
          </w:p>
        </w:tc>
        <w:tc>
          <w:tcPr>
            <w:tcW w:w="4814" w:type="dxa"/>
          </w:tcPr>
          <w:p w14:paraId="6195CD6D" w14:textId="77777777" w:rsidR="00693A0C" w:rsidRPr="00C579B5" w:rsidRDefault="00693A0C" w:rsidP="00C579B5">
            <w:pPr>
              <w:pStyle w:val="Figurelegend"/>
            </w:pPr>
            <w:r w:rsidRPr="00C579B5">
              <w:t>Capacidad afectada (usuarios activos e inactivos), 200km</w:t>
            </w:r>
          </w:p>
        </w:tc>
      </w:tr>
      <w:tr w:rsidR="00693A0C" w:rsidRPr="00B90E2C" w14:paraId="6A7AF278" w14:textId="77777777" w:rsidTr="00F70442">
        <w:tc>
          <w:tcPr>
            <w:tcW w:w="4814" w:type="dxa"/>
          </w:tcPr>
          <w:p w14:paraId="762105E8" w14:textId="77777777" w:rsidR="00693A0C" w:rsidRPr="00C579B5" w:rsidRDefault="00693A0C" w:rsidP="00C579B5">
            <w:pPr>
              <w:pStyle w:val="Figurelegend"/>
            </w:pPr>
            <w:r w:rsidRPr="00C579B5">
              <w:t>Interfered Capacity (active and inactive users), 300km</w:t>
            </w:r>
          </w:p>
        </w:tc>
        <w:tc>
          <w:tcPr>
            <w:tcW w:w="4814" w:type="dxa"/>
          </w:tcPr>
          <w:p w14:paraId="6BEC7CC1" w14:textId="77777777" w:rsidR="00693A0C" w:rsidRPr="00C579B5" w:rsidRDefault="00693A0C" w:rsidP="00C579B5">
            <w:pPr>
              <w:pStyle w:val="Figurelegend"/>
            </w:pPr>
            <w:r w:rsidRPr="00C579B5">
              <w:t>Capacidad afectada (usuarios activos e inactivos), 300km</w:t>
            </w:r>
          </w:p>
        </w:tc>
      </w:tr>
      <w:tr w:rsidR="00693A0C" w:rsidRPr="00B90E2C" w14:paraId="605C5741" w14:textId="77777777" w:rsidTr="00F70442">
        <w:tc>
          <w:tcPr>
            <w:tcW w:w="4814" w:type="dxa"/>
          </w:tcPr>
          <w:p w14:paraId="09B4D743" w14:textId="77777777" w:rsidR="00693A0C" w:rsidRPr="00C579B5" w:rsidRDefault="00693A0C" w:rsidP="00C579B5">
            <w:pPr>
              <w:pStyle w:val="Figurelegend"/>
            </w:pPr>
            <w:r w:rsidRPr="00C579B5">
              <w:t>Interfered Capacity (active and inactive users), 400km</w:t>
            </w:r>
          </w:p>
        </w:tc>
        <w:tc>
          <w:tcPr>
            <w:tcW w:w="4814" w:type="dxa"/>
          </w:tcPr>
          <w:p w14:paraId="79B2EDDE" w14:textId="77777777" w:rsidR="00693A0C" w:rsidRPr="00C579B5" w:rsidRDefault="00693A0C" w:rsidP="00C579B5">
            <w:pPr>
              <w:pStyle w:val="Figurelegend"/>
            </w:pPr>
            <w:r w:rsidRPr="00C579B5">
              <w:t>Capacidad afectada (usuarios activos e inactivos), 400km</w:t>
            </w:r>
          </w:p>
        </w:tc>
      </w:tr>
      <w:tr w:rsidR="00693A0C" w14:paraId="400638E8" w14:textId="77777777" w:rsidTr="00F70442">
        <w:tc>
          <w:tcPr>
            <w:tcW w:w="4814" w:type="dxa"/>
          </w:tcPr>
          <w:p w14:paraId="518C5152" w14:textId="77777777" w:rsidR="00693A0C" w:rsidRPr="00C579B5" w:rsidRDefault="00693A0C" w:rsidP="00C579B5">
            <w:pPr>
              <w:pStyle w:val="Figurelegend"/>
            </w:pPr>
            <w:r w:rsidRPr="00C579B5">
              <w:t>Interfered Capacity (active users only), 500km</w:t>
            </w:r>
          </w:p>
        </w:tc>
        <w:tc>
          <w:tcPr>
            <w:tcW w:w="4814" w:type="dxa"/>
          </w:tcPr>
          <w:p w14:paraId="0F18A889" w14:textId="77777777" w:rsidR="00693A0C" w:rsidRPr="00C579B5" w:rsidRDefault="00693A0C" w:rsidP="00C579B5">
            <w:pPr>
              <w:pStyle w:val="Figurelegend"/>
            </w:pPr>
            <w:r w:rsidRPr="00C579B5">
              <w:t>Capacidad afectada (únicamente usuarios activos), 500km</w:t>
            </w:r>
          </w:p>
        </w:tc>
      </w:tr>
    </w:tbl>
    <w:p w14:paraId="49C1EB68" w14:textId="77777777" w:rsidR="00693A0C" w:rsidRPr="00E9125C" w:rsidRDefault="00693A0C" w:rsidP="00C579B5"/>
    <w:p w14:paraId="2F70C76E" w14:textId="77777777" w:rsidR="00693A0C" w:rsidRPr="00E9125C" w:rsidRDefault="00693A0C" w:rsidP="00C579B5">
      <w:pPr>
        <w:pStyle w:val="FigureNo"/>
        <w:rPr>
          <w:b/>
        </w:rPr>
      </w:pPr>
      <w:r>
        <w:lastRenderedPageBreak/>
        <w:t>FIGURA 16</w:t>
      </w:r>
    </w:p>
    <w:p w14:paraId="149F87DA" w14:textId="77777777" w:rsidR="00693A0C" w:rsidRPr="00E9125C" w:rsidRDefault="00693A0C" w:rsidP="00C579B5">
      <w:pPr>
        <w:pStyle w:val="Figuretitle"/>
        <w:keepNext/>
        <w:keepLines/>
      </w:pPr>
      <w:r>
        <w:t>Función de distribución de probabilidad de pérdida de capacidad del canal de enlace descendente de las IMT</w:t>
      </w:r>
      <w:r>
        <w:noBreakHyphen/>
        <w:t xml:space="preserve">2000 </w:t>
      </w:r>
    </w:p>
    <w:p w14:paraId="472B7536" w14:textId="77777777" w:rsidR="00693A0C" w:rsidRDefault="00693A0C" w:rsidP="00693A0C">
      <w:pPr>
        <w:jc w:val="center"/>
        <w:rPr>
          <w:sz w:val="22"/>
        </w:rPr>
      </w:pPr>
      <w:r>
        <w:rPr>
          <w:noProof/>
          <w:lang w:val="en-US"/>
        </w:rPr>
        <w:drawing>
          <wp:inline distT="0" distB="0" distL="0" distR="0" wp14:anchorId="786F47A5" wp14:editId="601C8BE3">
            <wp:extent cx="4067175" cy="3371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tbl>
      <w:tblPr>
        <w:tblStyle w:val="TableGrid"/>
        <w:tblW w:w="0" w:type="auto"/>
        <w:tblInd w:w="0" w:type="dxa"/>
        <w:tblLook w:val="04A0" w:firstRow="1" w:lastRow="0" w:firstColumn="1" w:lastColumn="0" w:noHBand="0" w:noVBand="1"/>
      </w:tblPr>
      <w:tblGrid>
        <w:gridCol w:w="4814"/>
        <w:gridCol w:w="4814"/>
      </w:tblGrid>
      <w:tr w:rsidR="00693A0C" w:rsidRPr="00B90E2C" w14:paraId="4940EB2F" w14:textId="77777777" w:rsidTr="00F70442">
        <w:tc>
          <w:tcPr>
            <w:tcW w:w="4814" w:type="dxa"/>
          </w:tcPr>
          <w:p w14:paraId="693C693D" w14:textId="77777777" w:rsidR="00693A0C" w:rsidRPr="00C579B5" w:rsidRDefault="00693A0C" w:rsidP="00C579B5">
            <w:pPr>
              <w:pStyle w:val="Figurelegend"/>
            </w:pPr>
            <w:r w:rsidRPr="00C579B5">
              <w:t>Probability density function (x100%)</w:t>
            </w:r>
          </w:p>
        </w:tc>
        <w:tc>
          <w:tcPr>
            <w:tcW w:w="4814" w:type="dxa"/>
          </w:tcPr>
          <w:p w14:paraId="4D9E3415" w14:textId="77777777" w:rsidR="00693A0C" w:rsidRPr="00C579B5" w:rsidRDefault="00693A0C" w:rsidP="00C579B5">
            <w:pPr>
              <w:pStyle w:val="Figurelegend"/>
            </w:pPr>
            <w:r w:rsidRPr="00C579B5">
              <w:t>Función de densidad de probabilidad (x100%)</w:t>
            </w:r>
          </w:p>
        </w:tc>
      </w:tr>
      <w:tr w:rsidR="00693A0C" w:rsidRPr="00B90E2C" w14:paraId="65C3B1D4" w14:textId="77777777" w:rsidTr="00F70442">
        <w:tc>
          <w:tcPr>
            <w:tcW w:w="4814" w:type="dxa"/>
          </w:tcPr>
          <w:p w14:paraId="5A8B56F2" w14:textId="77777777" w:rsidR="00693A0C" w:rsidRPr="00C579B5" w:rsidRDefault="00693A0C" w:rsidP="00C579B5">
            <w:pPr>
              <w:pStyle w:val="Figurelegend"/>
            </w:pPr>
            <w:r w:rsidRPr="00C579B5">
              <w:t>Users</w:t>
            </w:r>
          </w:p>
        </w:tc>
        <w:tc>
          <w:tcPr>
            <w:tcW w:w="4814" w:type="dxa"/>
          </w:tcPr>
          <w:p w14:paraId="2E9358D5" w14:textId="77777777" w:rsidR="00693A0C" w:rsidRPr="00C579B5" w:rsidRDefault="00693A0C" w:rsidP="00C579B5">
            <w:pPr>
              <w:pStyle w:val="Figurelegend"/>
            </w:pPr>
            <w:r w:rsidRPr="00C579B5">
              <w:t>Usuarios</w:t>
            </w:r>
          </w:p>
        </w:tc>
      </w:tr>
      <w:tr w:rsidR="00693A0C" w:rsidRPr="00B90E2C" w14:paraId="5EAC0EDF" w14:textId="77777777" w:rsidTr="00F70442">
        <w:tc>
          <w:tcPr>
            <w:tcW w:w="4814" w:type="dxa"/>
          </w:tcPr>
          <w:p w14:paraId="1F89F2AD" w14:textId="77777777" w:rsidR="00693A0C" w:rsidRPr="00C579B5" w:rsidRDefault="00693A0C" w:rsidP="00C579B5">
            <w:pPr>
              <w:pStyle w:val="Figurelegend"/>
            </w:pPr>
            <w:r w:rsidRPr="00C579B5">
              <w:t>Non Interfered Capacity (active and inactive users), system</w:t>
            </w:r>
          </w:p>
        </w:tc>
        <w:tc>
          <w:tcPr>
            <w:tcW w:w="4814" w:type="dxa"/>
          </w:tcPr>
          <w:p w14:paraId="0A2F9677" w14:textId="77777777" w:rsidR="00693A0C" w:rsidRPr="00C579B5" w:rsidRDefault="00693A0C" w:rsidP="00C579B5">
            <w:pPr>
              <w:pStyle w:val="Figurelegend"/>
            </w:pPr>
            <w:r w:rsidRPr="00C579B5">
              <w:t>Capacidad no afectada (usuarios activos e inactivos), sistema</w:t>
            </w:r>
          </w:p>
        </w:tc>
      </w:tr>
      <w:tr w:rsidR="00693A0C" w:rsidRPr="00B90E2C" w14:paraId="7F73EB3C" w14:textId="77777777" w:rsidTr="00F70442">
        <w:tc>
          <w:tcPr>
            <w:tcW w:w="4814" w:type="dxa"/>
          </w:tcPr>
          <w:p w14:paraId="09C37155" w14:textId="77777777" w:rsidR="00693A0C" w:rsidRPr="00C579B5" w:rsidRDefault="00693A0C" w:rsidP="00C579B5">
            <w:pPr>
              <w:pStyle w:val="Figurelegend"/>
            </w:pPr>
            <w:r w:rsidRPr="00C579B5">
              <w:t>Interfered Capacity (active and inactive users), 100km</w:t>
            </w:r>
          </w:p>
        </w:tc>
        <w:tc>
          <w:tcPr>
            <w:tcW w:w="4814" w:type="dxa"/>
          </w:tcPr>
          <w:p w14:paraId="29DF8812" w14:textId="77777777" w:rsidR="00693A0C" w:rsidRPr="00C579B5" w:rsidRDefault="00693A0C" w:rsidP="00C579B5">
            <w:pPr>
              <w:pStyle w:val="Figurelegend"/>
            </w:pPr>
            <w:r w:rsidRPr="00C579B5">
              <w:t>Capacidad afectada (usuarios activos e inactivos), 100km</w:t>
            </w:r>
          </w:p>
        </w:tc>
      </w:tr>
      <w:tr w:rsidR="00693A0C" w:rsidRPr="00B90E2C" w14:paraId="4FF190C2" w14:textId="77777777" w:rsidTr="00F70442">
        <w:tc>
          <w:tcPr>
            <w:tcW w:w="4814" w:type="dxa"/>
          </w:tcPr>
          <w:p w14:paraId="1D144EB1" w14:textId="77777777" w:rsidR="00693A0C" w:rsidRPr="00C579B5" w:rsidRDefault="00693A0C" w:rsidP="00C579B5">
            <w:pPr>
              <w:pStyle w:val="Figurelegend"/>
            </w:pPr>
            <w:r w:rsidRPr="00C579B5">
              <w:t>Interfered Capacity (active and inactive users), 200km</w:t>
            </w:r>
          </w:p>
        </w:tc>
        <w:tc>
          <w:tcPr>
            <w:tcW w:w="4814" w:type="dxa"/>
          </w:tcPr>
          <w:p w14:paraId="2F1B9360" w14:textId="77777777" w:rsidR="00693A0C" w:rsidRPr="00C579B5" w:rsidRDefault="00693A0C" w:rsidP="00C579B5">
            <w:pPr>
              <w:pStyle w:val="Figurelegend"/>
            </w:pPr>
            <w:r w:rsidRPr="00C579B5">
              <w:t>Capacidad afectada (usuarios activos e inactivos), 200km</w:t>
            </w:r>
          </w:p>
        </w:tc>
      </w:tr>
      <w:tr w:rsidR="00693A0C" w:rsidRPr="00B90E2C" w14:paraId="6F3622E0" w14:textId="77777777" w:rsidTr="00F70442">
        <w:tc>
          <w:tcPr>
            <w:tcW w:w="4814" w:type="dxa"/>
          </w:tcPr>
          <w:p w14:paraId="014B35E0" w14:textId="77777777" w:rsidR="00693A0C" w:rsidRPr="00C579B5" w:rsidRDefault="00693A0C" w:rsidP="00C579B5">
            <w:pPr>
              <w:pStyle w:val="Figurelegend"/>
            </w:pPr>
            <w:r w:rsidRPr="00C579B5">
              <w:t>Interfered Capacity (active and inactive users), 300km</w:t>
            </w:r>
          </w:p>
        </w:tc>
        <w:tc>
          <w:tcPr>
            <w:tcW w:w="4814" w:type="dxa"/>
          </w:tcPr>
          <w:p w14:paraId="3D5E8C38" w14:textId="77777777" w:rsidR="00693A0C" w:rsidRPr="00C579B5" w:rsidRDefault="00693A0C" w:rsidP="00C579B5">
            <w:pPr>
              <w:pStyle w:val="Figurelegend"/>
            </w:pPr>
            <w:r w:rsidRPr="00C579B5">
              <w:t>Capacidad afectada (usuarios activos e inactivos), 300km</w:t>
            </w:r>
          </w:p>
        </w:tc>
      </w:tr>
      <w:tr w:rsidR="00693A0C" w:rsidRPr="00B90E2C" w14:paraId="7619F72E" w14:textId="77777777" w:rsidTr="00F70442">
        <w:tc>
          <w:tcPr>
            <w:tcW w:w="4814" w:type="dxa"/>
          </w:tcPr>
          <w:p w14:paraId="0AE4CB36" w14:textId="77777777" w:rsidR="00693A0C" w:rsidRPr="00C579B5" w:rsidRDefault="00693A0C" w:rsidP="00C579B5">
            <w:pPr>
              <w:pStyle w:val="Figurelegend"/>
            </w:pPr>
            <w:r w:rsidRPr="00C579B5">
              <w:t>Interfered Capacity (active and inactive users), 400km</w:t>
            </w:r>
          </w:p>
        </w:tc>
        <w:tc>
          <w:tcPr>
            <w:tcW w:w="4814" w:type="dxa"/>
          </w:tcPr>
          <w:p w14:paraId="06549663" w14:textId="77777777" w:rsidR="00693A0C" w:rsidRPr="00C579B5" w:rsidRDefault="00693A0C" w:rsidP="00C579B5">
            <w:pPr>
              <w:pStyle w:val="Figurelegend"/>
            </w:pPr>
            <w:r w:rsidRPr="00C579B5">
              <w:t>Capacidad afectada (usuarios activos e inactivos), 400km</w:t>
            </w:r>
          </w:p>
        </w:tc>
      </w:tr>
      <w:tr w:rsidR="00693A0C" w14:paraId="1CF58CAE" w14:textId="77777777" w:rsidTr="00F70442">
        <w:tc>
          <w:tcPr>
            <w:tcW w:w="4814" w:type="dxa"/>
          </w:tcPr>
          <w:p w14:paraId="5D2C87C9" w14:textId="77777777" w:rsidR="00693A0C" w:rsidRPr="00C579B5" w:rsidRDefault="00693A0C" w:rsidP="00C579B5">
            <w:pPr>
              <w:pStyle w:val="Figurelegend"/>
            </w:pPr>
            <w:r w:rsidRPr="00C579B5">
              <w:t>Interfered Capacity (active users only), 500km</w:t>
            </w:r>
          </w:p>
        </w:tc>
        <w:tc>
          <w:tcPr>
            <w:tcW w:w="4814" w:type="dxa"/>
          </w:tcPr>
          <w:p w14:paraId="10620F67" w14:textId="77777777" w:rsidR="00693A0C" w:rsidRPr="00C579B5" w:rsidRDefault="00693A0C" w:rsidP="00C579B5">
            <w:pPr>
              <w:pStyle w:val="Figurelegend"/>
            </w:pPr>
            <w:r w:rsidRPr="00C579B5">
              <w:t>Capacidad afectada (únicamente usuarios activos), 500km</w:t>
            </w:r>
          </w:p>
        </w:tc>
      </w:tr>
    </w:tbl>
    <w:p w14:paraId="1322B3C6" w14:textId="77777777" w:rsidR="00693A0C" w:rsidRPr="00E9125C" w:rsidRDefault="00693A0C" w:rsidP="00C579B5"/>
    <w:p w14:paraId="35576E20" w14:textId="77777777" w:rsidR="00693A0C" w:rsidRPr="00E9125C" w:rsidRDefault="00693A0C" w:rsidP="00693A0C">
      <w:pPr>
        <w:pStyle w:val="TableNo"/>
        <w:rPr>
          <w:b/>
        </w:rPr>
      </w:pPr>
      <w:r>
        <w:t xml:space="preserve">CUADRO 6 </w:t>
      </w:r>
      <w:bookmarkStart w:id="22" w:name="_Hlk150419720"/>
    </w:p>
    <w:p w14:paraId="76288821" w14:textId="77777777" w:rsidR="00693A0C" w:rsidRPr="00E9125C" w:rsidRDefault="00693A0C" w:rsidP="00693A0C">
      <w:pPr>
        <w:pStyle w:val="Tabletitle"/>
      </w:pPr>
      <w:r>
        <w:t xml:space="preserve">Pérdida de capacidad del canal de enlace descendente de las IMT-2000 </w:t>
      </w:r>
      <w:bookmarkEnd w:id="2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1130"/>
        <w:gridCol w:w="1276"/>
        <w:gridCol w:w="1134"/>
        <w:gridCol w:w="1134"/>
        <w:gridCol w:w="1134"/>
      </w:tblGrid>
      <w:tr w:rsidR="00693A0C" w:rsidRPr="00E9125C" w14:paraId="37F26115" w14:textId="77777777" w:rsidTr="00F70442">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0BFB5746" w14:textId="77777777" w:rsidR="00693A0C" w:rsidRPr="00E9125C" w:rsidRDefault="00693A0C" w:rsidP="00F70442">
            <w:pPr>
              <w:pStyle w:val="Tabletext"/>
            </w:pPr>
            <w:r>
              <w:t>Distancia entre el centro de la red IMT y el punto nadir de la HIBS</w:t>
            </w:r>
          </w:p>
        </w:tc>
        <w:tc>
          <w:tcPr>
            <w:tcW w:w="1130" w:type="dxa"/>
            <w:tcBorders>
              <w:top w:val="single" w:sz="4" w:space="0" w:color="auto"/>
              <w:left w:val="single" w:sz="4" w:space="0" w:color="auto"/>
              <w:bottom w:val="single" w:sz="4" w:space="0" w:color="auto"/>
              <w:right w:val="single" w:sz="4" w:space="0" w:color="auto"/>
            </w:tcBorders>
            <w:vAlign w:val="center"/>
            <w:hideMark/>
          </w:tcPr>
          <w:p w14:paraId="444FC084" w14:textId="77777777" w:rsidR="00693A0C" w:rsidRPr="00E9125C" w:rsidRDefault="00693A0C" w:rsidP="00F70442">
            <w:pPr>
              <w:pStyle w:val="Tabletext"/>
              <w:jc w:val="center"/>
              <w:rPr>
                <w:rFonts w:eastAsia="SimSun"/>
                <w:bCs/>
              </w:rPr>
            </w:pPr>
            <w:r>
              <w:t>100 km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9689C" w14:textId="77777777" w:rsidR="00693A0C" w:rsidRPr="00E9125C" w:rsidRDefault="00693A0C" w:rsidP="00F70442">
            <w:pPr>
              <w:pStyle w:val="Tabletext"/>
              <w:jc w:val="center"/>
              <w:rPr>
                <w:rFonts w:eastAsia="SimSun"/>
                <w:bCs/>
              </w:rPr>
            </w:pPr>
            <w: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4F0EA7" w14:textId="77777777" w:rsidR="00693A0C" w:rsidRPr="00E9125C" w:rsidRDefault="00693A0C" w:rsidP="00F70442">
            <w:pPr>
              <w:pStyle w:val="Tabletext"/>
              <w:jc w:val="center"/>
              <w:rPr>
                <w:rFonts w:eastAsia="SimSun"/>
                <w:bCs/>
              </w:rPr>
            </w:pPr>
            <w: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F1D84F" w14:textId="77777777" w:rsidR="00693A0C" w:rsidRPr="00E9125C" w:rsidRDefault="00693A0C" w:rsidP="00F70442">
            <w:pPr>
              <w:pStyle w:val="Tabletext"/>
              <w:jc w:val="center"/>
              <w:rPr>
                <w:rFonts w:eastAsia="SimSun"/>
                <w:bCs/>
              </w:rPr>
            </w:pPr>
            <w: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043F04" w14:textId="77777777" w:rsidR="00693A0C" w:rsidRPr="00E9125C" w:rsidRDefault="00693A0C" w:rsidP="00F70442">
            <w:pPr>
              <w:pStyle w:val="Tabletext"/>
              <w:jc w:val="center"/>
            </w:pPr>
            <w:r>
              <w:t>500 km</w:t>
            </w:r>
          </w:p>
        </w:tc>
      </w:tr>
      <w:tr w:rsidR="00693A0C" w:rsidRPr="00E9125C" w14:paraId="1AC96B3B" w14:textId="77777777" w:rsidTr="00F70442">
        <w:trPr>
          <w:jc w:val="center"/>
        </w:trPr>
        <w:tc>
          <w:tcPr>
            <w:tcW w:w="3401" w:type="dxa"/>
            <w:tcBorders>
              <w:top w:val="single" w:sz="4" w:space="0" w:color="auto"/>
              <w:left w:val="single" w:sz="4" w:space="0" w:color="auto"/>
              <w:bottom w:val="single" w:sz="4" w:space="0" w:color="auto"/>
              <w:right w:val="single" w:sz="4" w:space="0" w:color="auto"/>
            </w:tcBorders>
            <w:hideMark/>
          </w:tcPr>
          <w:p w14:paraId="68833A4B" w14:textId="77777777" w:rsidR="00693A0C" w:rsidRPr="00E9125C" w:rsidRDefault="00693A0C" w:rsidP="00F70442">
            <w:pPr>
              <w:pStyle w:val="Tabletext"/>
            </w:pPr>
            <w:r>
              <w:t>Degradación de la capacidad de las IMT-2000</w:t>
            </w:r>
          </w:p>
        </w:tc>
        <w:tc>
          <w:tcPr>
            <w:tcW w:w="1130" w:type="dxa"/>
            <w:tcBorders>
              <w:top w:val="single" w:sz="4" w:space="0" w:color="auto"/>
              <w:left w:val="single" w:sz="4" w:space="0" w:color="auto"/>
              <w:bottom w:val="single" w:sz="4" w:space="0" w:color="auto"/>
              <w:right w:val="single" w:sz="4" w:space="0" w:color="auto"/>
            </w:tcBorders>
            <w:vAlign w:val="center"/>
            <w:hideMark/>
          </w:tcPr>
          <w:p w14:paraId="0D603D05" w14:textId="77777777" w:rsidR="00693A0C" w:rsidRPr="00E9125C" w:rsidRDefault="00693A0C" w:rsidP="00F70442">
            <w:pPr>
              <w:pStyle w:val="Tabletext"/>
              <w:jc w:val="center"/>
            </w:pPr>
            <w:r>
              <w:t>0,013%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11A043" w14:textId="77777777" w:rsidR="00693A0C" w:rsidRPr="00E9125C" w:rsidRDefault="00693A0C" w:rsidP="00F70442">
            <w:pPr>
              <w:pStyle w:val="Tabletext"/>
              <w:jc w:val="center"/>
            </w:pPr>
            <w:r>
              <w:t>0,0019%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3E140F" w14:textId="77777777" w:rsidR="00693A0C" w:rsidRPr="00E9125C" w:rsidRDefault="00693A0C" w:rsidP="00F70442">
            <w:pPr>
              <w:pStyle w:val="Tabletext"/>
              <w:jc w:val="center"/>
            </w:pPr>
            <w: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948EF8" w14:textId="77777777" w:rsidR="00693A0C" w:rsidRPr="00E9125C" w:rsidRDefault="00693A0C" w:rsidP="00F70442">
            <w:pPr>
              <w:pStyle w:val="Tabletext"/>
              <w:jc w:val="center"/>
            </w:pPr>
            <w: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3D7BF6" w14:textId="77777777" w:rsidR="00693A0C" w:rsidRPr="00E9125C" w:rsidRDefault="00693A0C" w:rsidP="00F70442">
            <w:pPr>
              <w:pStyle w:val="Tabletext"/>
              <w:jc w:val="center"/>
            </w:pPr>
            <w:r>
              <w:t>0%</w:t>
            </w:r>
          </w:p>
        </w:tc>
      </w:tr>
    </w:tbl>
    <w:p w14:paraId="3C236843" w14:textId="77777777" w:rsidR="00693A0C" w:rsidRPr="00E9125C" w:rsidRDefault="00693A0C" w:rsidP="00C579B5">
      <w:pPr>
        <w:pStyle w:val="FigureNo"/>
        <w:rPr>
          <w:b/>
        </w:rPr>
      </w:pPr>
      <w:r>
        <w:lastRenderedPageBreak/>
        <w:t>FIGURA 17</w:t>
      </w:r>
    </w:p>
    <w:p w14:paraId="3563A42A" w14:textId="77777777" w:rsidR="00693A0C" w:rsidRPr="00E9125C" w:rsidRDefault="00693A0C" w:rsidP="00C579B5">
      <w:pPr>
        <w:pStyle w:val="Figuretitle"/>
        <w:keepNext/>
        <w:keepLines/>
      </w:pPr>
      <w:r>
        <w:t xml:space="preserve">Función de distribución acumulativa de la pérdida de capacidad del canal de enlace ascendente de las IMT-2000 </w:t>
      </w:r>
    </w:p>
    <w:p w14:paraId="4A9DA038" w14:textId="77777777" w:rsidR="00693A0C" w:rsidRDefault="00693A0C" w:rsidP="00693A0C">
      <w:pPr>
        <w:jc w:val="center"/>
      </w:pPr>
      <w:r>
        <w:rPr>
          <w:noProof/>
          <w:lang w:val="en-US"/>
        </w:rPr>
        <w:drawing>
          <wp:inline distT="0" distB="0" distL="0" distR="0" wp14:anchorId="422F628D" wp14:editId="2EE481F5">
            <wp:extent cx="3981450" cy="3362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1C1870B1" w14:textId="77777777" w:rsidR="00693A0C" w:rsidRDefault="00693A0C" w:rsidP="00693A0C">
      <w:pPr>
        <w:jc w:val="center"/>
      </w:pPr>
    </w:p>
    <w:tbl>
      <w:tblPr>
        <w:tblStyle w:val="TableGrid"/>
        <w:tblW w:w="0" w:type="auto"/>
        <w:tblInd w:w="0" w:type="dxa"/>
        <w:tblLook w:val="04A0" w:firstRow="1" w:lastRow="0" w:firstColumn="1" w:lastColumn="0" w:noHBand="0" w:noVBand="1"/>
      </w:tblPr>
      <w:tblGrid>
        <w:gridCol w:w="4814"/>
        <w:gridCol w:w="4814"/>
      </w:tblGrid>
      <w:tr w:rsidR="00693A0C" w:rsidRPr="00B90E2C" w14:paraId="6F9A2C99" w14:textId="77777777" w:rsidTr="00F70442">
        <w:tc>
          <w:tcPr>
            <w:tcW w:w="4814" w:type="dxa"/>
          </w:tcPr>
          <w:p w14:paraId="70A802CD" w14:textId="77777777" w:rsidR="00693A0C" w:rsidRPr="00C579B5" w:rsidRDefault="00693A0C" w:rsidP="00C579B5">
            <w:pPr>
              <w:pStyle w:val="Figurelegend"/>
            </w:pPr>
            <w:r w:rsidRPr="00C579B5">
              <w:t>Cumulative distribution function (x100%)</w:t>
            </w:r>
          </w:p>
        </w:tc>
        <w:tc>
          <w:tcPr>
            <w:tcW w:w="4814" w:type="dxa"/>
          </w:tcPr>
          <w:p w14:paraId="78805DC4" w14:textId="77777777" w:rsidR="00693A0C" w:rsidRPr="00C579B5" w:rsidRDefault="00693A0C" w:rsidP="00C579B5">
            <w:pPr>
              <w:pStyle w:val="Figurelegend"/>
            </w:pPr>
            <w:r w:rsidRPr="00C579B5">
              <w:t>Función de distribución acumulativa (x100%)</w:t>
            </w:r>
          </w:p>
        </w:tc>
      </w:tr>
      <w:tr w:rsidR="00693A0C" w:rsidRPr="00B90E2C" w14:paraId="48741ABF" w14:textId="77777777" w:rsidTr="00F70442">
        <w:tc>
          <w:tcPr>
            <w:tcW w:w="4814" w:type="dxa"/>
          </w:tcPr>
          <w:p w14:paraId="08ADE84A" w14:textId="77777777" w:rsidR="00693A0C" w:rsidRPr="00C579B5" w:rsidRDefault="00693A0C" w:rsidP="00C579B5">
            <w:pPr>
              <w:pStyle w:val="Figurelegend"/>
            </w:pPr>
            <w:r w:rsidRPr="00C579B5">
              <w:t>Users</w:t>
            </w:r>
          </w:p>
        </w:tc>
        <w:tc>
          <w:tcPr>
            <w:tcW w:w="4814" w:type="dxa"/>
          </w:tcPr>
          <w:p w14:paraId="12B5185B" w14:textId="77777777" w:rsidR="00693A0C" w:rsidRPr="00C579B5" w:rsidRDefault="00693A0C" w:rsidP="00C579B5">
            <w:pPr>
              <w:pStyle w:val="Figurelegend"/>
            </w:pPr>
            <w:r w:rsidRPr="00C579B5">
              <w:t>Usuarios</w:t>
            </w:r>
          </w:p>
        </w:tc>
      </w:tr>
      <w:tr w:rsidR="00693A0C" w:rsidRPr="00B90E2C" w14:paraId="6C4E9D53" w14:textId="77777777" w:rsidTr="00F70442">
        <w:tc>
          <w:tcPr>
            <w:tcW w:w="4814" w:type="dxa"/>
          </w:tcPr>
          <w:p w14:paraId="2932FA5D" w14:textId="77777777" w:rsidR="00693A0C" w:rsidRPr="00C579B5" w:rsidRDefault="00693A0C" w:rsidP="00C579B5">
            <w:pPr>
              <w:pStyle w:val="Figurelegend"/>
            </w:pPr>
            <w:r w:rsidRPr="00C579B5">
              <w:t>Non Interfered Capacity (combined), system</w:t>
            </w:r>
          </w:p>
        </w:tc>
        <w:tc>
          <w:tcPr>
            <w:tcW w:w="4814" w:type="dxa"/>
          </w:tcPr>
          <w:p w14:paraId="23BB879F" w14:textId="77777777" w:rsidR="00693A0C" w:rsidRPr="00C579B5" w:rsidRDefault="00693A0C" w:rsidP="00C579B5">
            <w:pPr>
              <w:pStyle w:val="Figurelegend"/>
            </w:pPr>
            <w:r w:rsidRPr="00C579B5">
              <w:t>Capacidad no afectada (combinada), sistema</w:t>
            </w:r>
          </w:p>
        </w:tc>
      </w:tr>
      <w:tr w:rsidR="00693A0C" w:rsidRPr="00B90E2C" w14:paraId="2260DC8B" w14:textId="77777777" w:rsidTr="00F70442">
        <w:tc>
          <w:tcPr>
            <w:tcW w:w="4814" w:type="dxa"/>
          </w:tcPr>
          <w:p w14:paraId="1EF66CB2" w14:textId="77777777" w:rsidR="00693A0C" w:rsidRPr="00C579B5" w:rsidRDefault="00693A0C" w:rsidP="00C579B5">
            <w:pPr>
              <w:pStyle w:val="Figurelegend"/>
            </w:pPr>
            <w:r w:rsidRPr="00C579B5">
              <w:t>Interfered Capacity (active and inactive users), 100km</w:t>
            </w:r>
          </w:p>
        </w:tc>
        <w:tc>
          <w:tcPr>
            <w:tcW w:w="4814" w:type="dxa"/>
          </w:tcPr>
          <w:p w14:paraId="6EB49FBC" w14:textId="77777777" w:rsidR="00693A0C" w:rsidRPr="00C579B5" w:rsidRDefault="00693A0C" w:rsidP="00C579B5">
            <w:pPr>
              <w:pStyle w:val="Figurelegend"/>
            </w:pPr>
            <w:r w:rsidRPr="00C579B5">
              <w:t>Capacidad afectada (usuarios activos e inactivos), 100km</w:t>
            </w:r>
          </w:p>
        </w:tc>
      </w:tr>
      <w:tr w:rsidR="00693A0C" w:rsidRPr="00B90E2C" w14:paraId="3DCF79BB" w14:textId="77777777" w:rsidTr="00F70442">
        <w:tc>
          <w:tcPr>
            <w:tcW w:w="4814" w:type="dxa"/>
          </w:tcPr>
          <w:p w14:paraId="78F9940A" w14:textId="77777777" w:rsidR="00693A0C" w:rsidRPr="00C579B5" w:rsidRDefault="00693A0C" w:rsidP="00C579B5">
            <w:pPr>
              <w:pStyle w:val="Figurelegend"/>
            </w:pPr>
            <w:r w:rsidRPr="00C579B5">
              <w:t>Interfered Capacity (active and inactive users), 200km</w:t>
            </w:r>
          </w:p>
        </w:tc>
        <w:tc>
          <w:tcPr>
            <w:tcW w:w="4814" w:type="dxa"/>
          </w:tcPr>
          <w:p w14:paraId="19B131C8" w14:textId="77777777" w:rsidR="00693A0C" w:rsidRPr="00C579B5" w:rsidRDefault="00693A0C" w:rsidP="00C579B5">
            <w:pPr>
              <w:pStyle w:val="Figurelegend"/>
            </w:pPr>
            <w:r w:rsidRPr="00C579B5">
              <w:t>Capacidad afectada (usuarios activos e inactivos), 200km</w:t>
            </w:r>
          </w:p>
        </w:tc>
      </w:tr>
      <w:tr w:rsidR="00693A0C" w:rsidRPr="00B90E2C" w14:paraId="2B45AAE3" w14:textId="77777777" w:rsidTr="00F70442">
        <w:tc>
          <w:tcPr>
            <w:tcW w:w="4814" w:type="dxa"/>
          </w:tcPr>
          <w:p w14:paraId="5B7DDDFD" w14:textId="77777777" w:rsidR="00693A0C" w:rsidRPr="00C579B5" w:rsidRDefault="00693A0C" w:rsidP="00C579B5">
            <w:pPr>
              <w:pStyle w:val="Figurelegend"/>
            </w:pPr>
            <w:r w:rsidRPr="00C579B5">
              <w:t>Interfered Capacity (active and inactive users), 300km</w:t>
            </w:r>
          </w:p>
        </w:tc>
        <w:tc>
          <w:tcPr>
            <w:tcW w:w="4814" w:type="dxa"/>
          </w:tcPr>
          <w:p w14:paraId="06BA11B3" w14:textId="77777777" w:rsidR="00693A0C" w:rsidRPr="00C579B5" w:rsidRDefault="00693A0C" w:rsidP="00C579B5">
            <w:pPr>
              <w:pStyle w:val="Figurelegend"/>
            </w:pPr>
            <w:r w:rsidRPr="00C579B5">
              <w:t>Capacidad afectada (usuarios activos e inactivos), 300km</w:t>
            </w:r>
          </w:p>
        </w:tc>
      </w:tr>
      <w:tr w:rsidR="00693A0C" w:rsidRPr="00B90E2C" w14:paraId="26D17DCE" w14:textId="77777777" w:rsidTr="00F70442">
        <w:tc>
          <w:tcPr>
            <w:tcW w:w="4814" w:type="dxa"/>
          </w:tcPr>
          <w:p w14:paraId="2AB99C69" w14:textId="77777777" w:rsidR="00693A0C" w:rsidRPr="00C579B5" w:rsidRDefault="00693A0C" w:rsidP="00C579B5">
            <w:pPr>
              <w:pStyle w:val="Figurelegend"/>
            </w:pPr>
            <w:r w:rsidRPr="00C579B5">
              <w:t>Interfered Capacity (active and inactive users), 400km</w:t>
            </w:r>
          </w:p>
        </w:tc>
        <w:tc>
          <w:tcPr>
            <w:tcW w:w="4814" w:type="dxa"/>
          </w:tcPr>
          <w:p w14:paraId="2DB228BC" w14:textId="77777777" w:rsidR="00693A0C" w:rsidRPr="00C579B5" w:rsidRDefault="00693A0C" w:rsidP="00C579B5">
            <w:pPr>
              <w:pStyle w:val="Figurelegend"/>
            </w:pPr>
            <w:r w:rsidRPr="00C579B5">
              <w:t>Capacidad afectada (usuarios activos e inactivos), 400km</w:t>
            </w:r>
          </w:p>
        </w:tc>
      </w:tr>
      <w:tr w:rsidR="00693A0C" w14:paraId="4B2D0E15" w14:textId="77777777" w:rsidTr="00F70442">
        <w:tc>
          <w:tcPr>
            <w:tcW w:w="4814" w:type="dxa"/>
          </w:tcPr>
          <w:p w14:paraId="4DD40294" w14:textId="77777777" w:rsidR="00693A0C" w:rsidRPr="00C579B5" w:rsidRDefault="00693A0C" w:rsidP="00C579B5">
            <w:pPr>
              <w:pStyle w:val="Figurelegend"/>
            </w:pPr>
            <w:r w:rsidRPr="00C579B5">
              <w:t>Interfered Capacity (active users only), 500km</w:t>
            </w:r>
          </w:p>
        </w:tc>
        <w:tc>
          <w:tcPr>
            <w:tcW w:w="4814" w:type="dxa"/>
          </w:tcPr>
          <w:p w14:paraId="5973D130" w14:textId="77777777" w:rsidR="00693A0C" w:rsidRPr="00C579B5" w:rsidRDefault="00693A0C" w:rsidP="00C579B5">
            <w:pPr>
              <w:pStyle w:val="Figurelegend"/>
            </w:pPr>
            <w:r w:rsidRPr="00C579B5">
              <w:t>Capacidad afectada (únicamente usuarios activos), 500km</w:t>
            </w:r>
          </w:p>
        </w:tc>
      </w:tr>
    </w:tbl>
    <w:p w14:paraId="1A8207D5" w14:textId="77777777" w:rsidR="00693A0C" w:rsidRPr="00E9125C" w:rsidRDefault="00693A0C" w:rsidP="00C579B5"/>
    <w:p w14:paraId="097345CE" w14:textId="77777777" w:rsidR="00693A0C" w:rsidRPr="00E9125C" w:rsidRDefault="00693A0C" w:rsidP="00C579B5">
      <w:pPr>
        <w:pStyle w:val="FigureNo"/>
        <w:rPr>
          <w:b/>
        </w:rPr>
      </w:pPr>
      <w:r>
        <w:lastRenderedPageBreak/>
        <w:t xml:space="preserve">FIGURA 18 </w:t>
      </w:r>
    </w:p>
    <w:p w14:paraId="2649B7FE" w14:textId="77777777" w:rsidR="00693A0C" w:rsidRPr="00E9125C" w:rsidRDefault="00693A0C" w:rsidP="00C579B5">
      <w:pPr>
        <w:pStyle w:val="Figuretitle"/>
        <w:keepNext/>
        <w:keepLines/>
        <w:rPr>
          <w:bCs/>
        </w:rPr>
      </w:pPr>
      <w:r>
        <w:t>Función de distribución de probabilidad de pérdida de capacidad del canal de enlace ascendente de las IMT</w:t>
      </w:r>
      <w:r>
        <w:noBreakHyphen/>
        <w:t xml:space="preserve">2000 </w:t>
      </w:r>
    </w:p>
    <w:p w14:paraId="7524620A" w14:textId="77777777" w:rsidR="00693A0C" w:rsidRPr="00E9125C" w:rsidRDefault="00693A0C" w:rsidP="00693A0C">
      <w:pPr>
        <w:jc w:val="center"/>
        <w:rPr>
          <w:sz w:val="22"/>
        </w:rPr>
      </w:pPr>
      <w:r>
        <w:rPr>
          <w:noProof/>
          <w:lang w:val="en-US"/>
        </w:rPr>
        <w:drawing>
          <wp:inline distT="0" distB="0" distL="0" distR="0" wp14:anchorId="0F5A5977" wp14:editId="1826EC52">
            <wp:extent cx="3981450" cy="336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tbl>
      <w:tblPr>
        <w:tblStyle w:val="TableGrid"/>
        <w:tblpPr w:leftFromText="141" w:rightFromText="141" w:vertAnchor="text" w:horzAnchor="margin" w:tblpY="394"/>
        <w:tblW w:w="9628" w:type="dxa"/>
        <w:tblInd w:w="0" w:type="dxa"/>
        <w:tblLook w:val="04A0" w:firstRow="1" w:lastRow="0" w:firstColumn="1" w:lastColumn="0" w:noHBand="0" w:noVBand="1"/>
      </w:tblPr>
      <w:tblGrid>
        <w:gridCol w:w="4814"/>
        <w:gridCol w:w="4814"/>
      </w:tblGrid>
      <w:tr w:rsidR="00693A0C" w:rsidRPr="00B90E2C" w14:paraId="3A92E4B9" w14:textId="77777777" w:rsidTr="00F70442">
        <w:tc>
          <w:tcPr>
            <w:tcW w:w="4814" w:type="dxa"/>
          </w:tcPr>
          <w:p w14:paraId="0FD20083" w14:textId="77777777" w:rsidR="00693A0C" w:rsidRPr="00C579B5" w:rsidRDefault="00693A0C" w:rsidP="00C579B5">
            <w:pPr>
              <w:pStyle w:val="Figurelegend"/>
            </w:pPr>
            <w:r w:rsidRPr="00C579B5">
              <w:t>Probability density function (x100%)</w:t>
            </w:r>
          </w:p>
        </w:tc>
        <w:tc>
          <w:tcPr>
            <w:tcW w:w="4814" w:type="dxa"/>
          </w:tcPr>
          <w:p w14:paraId="066A6434" w14:textId="77777777" w:rsidR="00693A0C" w:rsidRPr="00C579B5" w:rsidRDefault="00693A0C" w:rsidP="00C579B5">
            <w:pPr>
              <w:pStyle w:val="Figurelegend"/>
            </w:pPr>
            <w:r w:rsidRPr="00C579B5">
              <w:t>Función de densidad de probabilidad (x100%)</w:t>
            </w:r>
          </w:p>
        </w:tc>
      </w:tr>
      <w:tr w:rsidR="00693A0C" w:rsidRPr="00B90E2C" w14:paraId="22E7891E" w14:textId="77777777" w:rsidTr="00F70442">
        <w:tc>
          <w:tcPr>
            <w:tcW w:w="4814" w:type="dxa"/>
          </w:tcPr>
          <w:p w14:paraId="305D7223" w14:textId="77777777" w:rsidR="00693A0C" w:rsidRPr="00C579B5" w:rsidRDefault="00693A0C" w:rsidP="00C579B5">
            <w:pPr>
              <w:pStyle w:val="Figurelegend"/>
            </w:pPr>
            <w:r w:rsidRPr="00C579B5">
              <w:t>Users</w:t>
            </w:r>
          </w:p>
        </w:tc>
        <w:tc>
          <w:tcPr>
            <w:tcW w:w="4814" w:type="dxa"/>
          </w:tcPr>
          <w:p w14:paraId="0BF075E5" w14:textId="77777777" w:rsidR="00693A0C" w:rsidRPr="00C579B5" w:rsidRDefault="00693A0C" w:rsidP="00C579B5">
            <w:pPr>
              <w:pStyle w:val="Figurelegend"/>
            </w:pPr>
            <w:r w:rsidRPr="00C579B5">
              <w:t>Usuarios</w:t>
            </w:r>
          </w:p>
        </w:tc>
      </w:tr>
      <w:tr w:rsidR="00693A0C" w:rsidRPr="00B90E2C" w14:paraId="2CC7D945" w14:textId="77777777" w:rsidTr="00F70442">
        <w:tc>
          <w:tcPr>
            <w:tcW w:w="4814" w:type="dxa"/>
          </w:tcPr>
          <w:p w14:paraId="2783FCD9" w14:textId="77777777" w:rsidR="00693A0C" w:rsidRPr="00C579B5" w:rsidRDefault="00693A0C" w:rsidP="00C579B5">
            <w:pPr>
              <w:pStyle w:val="Figurelegend"/>
              <w:rPr>
                <w:lang w:val="en-GB"/>
              </w:rPr>
            </w:pPr>
            <w:r w:rsidRPr="00C579B5">
              <w:rPr>
                <w:lang w:val="en-GB"/>
              </w:rPr>
              <w:t>Non Interfered Capacity (combined), system</w:t>
            </w:r>
          </w:p>
        </w:tc>
        <w:tc>
          <w:tcPr>
            <w:tcW w:w="4814" w:type="dxa"/>
          </w:tcPr>
          <w:p w14:paraId="0D87C61C" w14:textId="77777777" w:rsidR="00693A0C" w:rsidRPr="00C579B5" w:rsidRDefault="00693A0C" w:rsidP="00C579B5">
            <w:pPr>
              <w:pStyle w:val="Figurelegend"/>
            </w:pPr>
            <w:r w:rsidRPr="00C579B5">
              <w:t>Capacidad no afectada (combinada), sistema</w:t>
            </w:r>
          </w:p>
        </w:tc>
      </w:tr>
      <w:tr w:rsidR="00693A0C" w:rsidRPr="00B90E2C" w14:paraId="049B8D0E" w14:textId="77777777" w:rsidTr="00F70442">
        <w:tc>
          <w:tcPr>
            <w:tcW w:w="4814" w:type="dxa"/>
          </w:tcPr>
          <w:p w14:paraId="09E6EF48" w14:textId="77777777" w:rsidR="00693A0C" w:rsidRPr="00C579B5" w:rsidRDefault="00693A0C" w:rsidP="00C579B5">
            <w:pPr>
              <w:pStyle w:val="Figurelegend"/>
              <w:rPr>
                <w:lang w:val="en-GB"/>
              </w:rPr>
            </w:pPr>
            <w:r w:rsidRPr="00C579B5">
              <w:rPr>
                <w:lang w:val="en-GB"/>
              </w:rPr>
              <w:t>Interfered Capacity (active and inactive users), 100km</w:t>
            </w:r>
          </w:p>
        </w:tc>
        <w:tc>
          <w:tcPr>
            <w:tcW w:w="4814" w:type="dxa"/>
          </w:tcPr>
          <w:p w14:paraId="7B764E02" w14:textId="77777777" w:rsidR="00693A0C" w:rsidRPr="00C579B5" w:rsidRDefault="00693A0C" w:rsidP="00C579B5">
            <w:pPr>
              <w:pStyle w:val="Figurelegend"/>
            </w:pPr>
            <w:r w:rsidRPr="00C579B5">
              <w:t>Capacidad afectada (usuarios activos e inactivos), 100km</w:t>
            </w:r>
          </w:p>
        </w:tc>
      </w:tr>
      <w:tr w:rsidR="00693A0C" w:rsidRPr="00B90E2C" w14:paraId="21E648EF" w14:textId="77777777" w:rsidTr="00F70442">
        <w:tc>
          <w:tcPr>
            <w:tcW w:w="4814" w:type="dxa"/>
          </w:tcPr>
          <w:p w14:paraId="5E7EFBF8" w14:textId="77777777" w:rsidR="00693A0C" w:rsidRPr="00C579B5" w:rsidRDefault="00693A0C" w:rsidP="00C579B5">
            <w:pPr>
              <w:pStyle w:val="Figurelegend"/>
              <w:rPr>
                <w:lang w:val="en-GB"/>
              </w:rPr>
            </w:pPr>
            <w:r w:rsidRPr="00C579B5">
              <w:rPr>
                <w:lang w:val="en-GB"/>
              </w:rPr>
              <w:t>Interfered Capacity (active and inactive users), 200km</w:t>
            </w:r>
          </w:p>
        </w:tc>
        <w:tc>
          <w:tcPr>
            <w:tcW w:w="4814" w:type="dxa"/>
          </w:tcPr>
          <w:p w14:paraId="4895478A" w14:textId="77777777" w:rsidR="00693A0C" w:rsidRPr="00C579B5" w:rsidRDefault="00693A0C" w:rsidP="00C579B5">
            <w:pPr>
              <w:pStyle w:val="Figurelegend"/>
            </w:pPr>
            <w:r w:rsidRPr="00C579B5">
              <w:t>Capacidad afectada (usuarios activos e inactivos), 200km</w:t>
            </w:r>
          </w:p>
        </w:tc>
      </w:tr>
      <w:tr w:rsidR="00693A0C" w:rsidRPr="00B90E2C" w14:paraId="45C8674B" w14:textId="77777777" w:rsidTr="00F70442">
        <w:tc>
          <w:tcPr>
            <w:tcW w:w="4814" w:type="dxa"/>
          </w:tcPr>
          <w:p w14:paraId="1A88BD76" w14:textId="77777777" w:rsidR="00693A0C" w:rsidRPr="00C579B5" w:rsidRDefault="00693A0C" w:rsidP="00C579B5">
            <w:pPr>
              <w:pStyle w:val="Figurelegend"/>
              <w:rPr>
                <w:lang w:val="en-GB"/>
              </w:rPr>
            </w:pPr>
            <w:r w:rsidRPr="00C579B5">
              <w:rPr>
                <w:lang w:val="en-GB"/>
              </w:rPr>
              <w:t>Interfered Capacity (active and inactive users), 300km</w:t>
            </w:r>
          </w:p>
        </w:tc>
        <w:tc>
          <w:tcPr>
            <w:tcW w:w="4814" w:type="dxa"/>
          </w:tcPr>
          <w:p w14:paraId="0AD91A08" w14:textId="77777777" w:rsidR="00693A0C" w:rsidRPr="00C579B5" w:rsidRDefault="00693A0C" w:rsidP="00C579B5">
            <w:pPr>
              <w:pStyle w:val="Figurelegend"/>
            </w:pPr>
            <w:r w:rsidRPr="00C579B5">
              <w:t>Capacidad afectada (usuarios activos e inactivos), 300km</w:t>
            </w:r>
          </w:p>
        </w:tc>
      </w:tr>
      <w:tr w:rsidR="00693A0C" w:rsidRPr="00B90E2C" w14:paraId="393BDDDE" w14:textId="77777777" w:rsidTr="00F70442">
        <w:tc>
          <w:tcPr>
            <w:tcW w:w="4814" w:type="dxa"/>
          </w:tcPr>
          <w:p w14:paraId="342F7F8A" w14:textId="77777777" w:rsidR="00693A0C" w:rsidRPr="00C579B5" w:rsidRDefault="00693A0C" w:rsidP="00C579B5">
            <w:pPr>
              <w:pStyle w:val="Figurelegend"/>
              <w:rPr>
                <w:lang w:val="en-GB"/>
              </w:rPr>
            </w:pPr>
            <w:r w:rsidRPr="00C579B5">
              <w:rPr>
                <w:lang w:val="en-GB"/>
              </w:rPr>
              <w:t>Interfered Capacity (active and inactive users), 400km</w:t>
            </w:r>
          </w:p>
        </w:tc>
        <w:tc>
          <w:tcPr>
            <w:tcW w:w="4814" w:type="dxa"/>
          </w:tcPr>
          <w:p w14:paraId="1D3C9C10" w14:textId="77777777" w:rsidR="00693A0C" w:rsidRPr="00C579B5" w:rsidRDefault="00693A0C" w:rsidP="00C579B5">
            <w:pPr>
              <w:pStyle w:val="Figurelegend"/>
            </w:pPr>
            <w:r w:rsidRPr="00C579B5">
              <w:t>Capacidad afectada (usuarios activos e inactivos), 400km</w:t>
            </w:r>
          </w:p>
        </w:tc>
      </w:tr>
      <w:tr w:rsidR="00693A0C" w14:paraId="743EA88D" w14:textId="77777777" w:rsidTr="00F70442">
        <w:tc>
          <w:tcPr>
            <w:tcW w:w="4814" w:type="dxa"/>
          </w:tcPr>
          <w:p w14:paraId="48BB4F23" w14:textId="77777777" w:rsidR="00693A0C" w:rsidRPr="00C579B5" w:rsidRDefault="00693A0C" w:rsidP="00C579B5">
            <w:pPr>
              <w:pStyle w:val="Figurelegend"/>
              <w:rPr>
                <w:lang w:val="en-GB"/>
              </w:rPr>
            </w:pPr>
            <w:r w:rsidRPr="00C579B5">
              <w:rPr>
                <w:lang w:val="en-GB"/>
              </w:rPr>
              <w:t>Interfered Capacity (active users only), 500km</w:t>
            </w:r>
          </w:p>
        </w:tc>
        <w:tc>
          <w:tcPr>
            <w:tcW w:w="4814" w:type="dxa"/>
          </w:tcPr>
          <w:p w14:paraId="54D7C21D" w14:textId="77777777" w:rsidR="00693A0C" w:rsidRPr="00C579B5" w:rsidRDefault="00693A0C" w:rsidP="00C579B5">
            <w:pPr>
              <w:pStyle w:val="Figurelegend"/>
            </w:pPr>
            <w:r w:rsidRPr="00C579B5">
              <w:t>Capacidad afectada (únicamente usuarios activos), 500km</w:t>
            </w:r>
          </w:p>
        </w:tc>
      </w:tr>
    </w:tbl>
    <w:p w14:paraId="22D51725" w14:textId="77777777" w:rsidR="00693A0C" w:rsidRDefault="00693A0C" w:rsidP="00693A0C">
      <w:pPr>
        <w:pStyle w:val="TableNo"/>
      </w:pPr>
      <w:r>
        <w:t>CUADRO 7</w:t>
      </w:r>
    </w:p>
    <w:p w14:paraId="63E5ABE6" w14:textId="77777777" w:rsidR="00693A0C" w:rsidRPr="00034A2E" w:rsidRDefault="00693A0C" w:rsidP="00693A0C"/>
    <w:p w14:paraId="7D007F00" w14:textId="77777777" w:rsidR="00693A0C" w:rsidRPr="00E9125C" w:rsidRDefault="00693A0C" w:rsidP="00693A0C">
      <w:pPr>
        <w:pStyle w:val="Tabletitle"/>
      </w:pPr>
      <w:r>
        <w:t>Pérdida de capacidad del canal de enlace ascendente de las IMT-2000</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134"/>
        <w:gridCol w:w="1134"/>
        <w:gridCol w:w="1134"/>
        <w:gridCol w:w="993"/>
        <w:gridCol w:w="1134"/>
      </w:tblGrid>
      <w:tr w:rsidR="00693A0C" w:rsidRPr="00E9125C" w14:paraId="1438C7C1" w14:textId="77777777" w:rsidTr="00F70442">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7152B26" w14:textId="77777777" w:rsidR="00693A0C" w:rsidRPr="00E9125C" w:rsidRDefault="00693A0C" w:rsidP="00F70442">
            <w:pPr>
              <w:pStyle w:val="Tabletext"/>
              <w:rPr>
                <w:b/>
                <w:bCs/>
              </w:rPr>
            </w:pPr>
            <w:r>
              <w:t>Distancia entre el centro de la red IMT y el punto nadir de la HIBS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2505EE" w14:textId="77777777" w:rsidR="00693A0C" w:rsidRPr="00E9125C" w:rsidRDefault="00693A0C" w:rsidP="00F70442">
            <w:pPr>
              <w:pStyle w:val="Tabletext"/>
              <w:jc w:val="center"/>
              <w:rPr>
                <w:rFonts w:eastAsia="SimSun"/>
                <w:bCs/>
              </w:rPr>
            </w:pPr>
            <w:r>
              <w:t>100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614CFD" w14:textId="77777777" w:rsidR="00693A0C" w:rsidRPr="00E9125C" w:rsidRDefault="00693A0C" w:rsidP="00F70442">
            <w:pPr>
              <w:pStyle w:val="Tabletext"/>
              <w:jc w:val="center"/>
              <w:rPr>
                <w:rFonts w:eastAsia="SimSun"/>
                <w:bCs/>
              </w:rPr>
            </w:pPr>
            <w: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D32B01" w14:textId="77777777" w:rsidR="00693A0C" w:rsidRPr="00E9125C" w:rsidRDefault="00693A0C" w:rsidP="00F70442">
            <w:pPr>
              <w:pStyle w:val="Tabletext"/>
              <w:jc w:val="center"/>
              <w:rPr>
                <w:rFonts w:eastAsia="SimSun"/>
                <w:bCs/>
              </w:rPr>
            </w:pPr>
            <w:r>
              <w:t>300 km</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257579" w14:textId="77777777" w:rsidR="00693A0C" w:rsidRPr="00E9125C" w:rsidRDefault="00693A0C" w:rsidP="00F70442">
            <w:pPr>
              <w:pStyle w:val="Tabletext"/>
              <w:jc w:val="center"/>
              <w:rPr>
                <w:rFonts w:eastAsia="SimSun"/>
                <w:bCs/>
              </w:rPr>
            </w:pPr>
            <w: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185319" w14:textId="77777777" w:rsidR="00693A0C" w:rsidRPr="00E9125C" w:rsidRDefault="00693A0C" w:rsidP="00F70442">
            <w:pPr>
              <w:pStyle w:val="Tabletext"/>
              <w:jc w:val="center"/>
            </w:pPr>
            <w:r>
              <w:t>500 km</w:t>
            </w:r>
          </w:p>
        </w:tc>
      </w:tr>
      <w:tr w:rsidR="00693A0C" w:rsidRPr="00E9125C" w14:paraId="74CBD64C" w14:textId="77777777" w:rsidTr="00F70442">
        <w:trPr>
          <w:jc w:val="center"/>
        </w:trPr>
        <w:tc>
          <w:tcPr>
            <w:tcW w:w="3397" w:type="dxa"/>
            <w:tcBorders>
              <w:top w:val="single" w:sz="4" w:space="0" w:color="auto"/>
              <w:left w:val="single" w:sz="4" w:space="0" w:color="auto"/>
              <w:bottom w:val="single" w:sz="4" w:space="0" w:color="auto"/>
              <w:right w:val="single" w:sz="4" w:space="0" w:color="auto"/>
            </w:tcBorders>
            <w:hideMark/>
          </w:tcPr>
          <w:p w14:paraId="6153F4DA" w14:textId="77777777" w:rsidR="00693A0C" w:rsidRPr="00E9125C" w:rsidRDefault="00693A0C" w:rsidP="00F70442">
            <w:pPr>
              <w:pStyle w:val="Tabletext"/>
            </w:pPr>
            <w:r>
              <w:t>Degradación de la capacidad de las IMT-2000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E542CF" w14:textId="77777777" w:rsidR="00693A0C" w:rsidRPr="00E9125C" w:rsidRDefault="00693A0C" w:rsidP="00F70442">
            <w:pPr>
              <w:pStyle w:val="Tabletext"/>
              <w:jc w:val="center"/>
            </w:pPr>
            <w:r>
              <w:t>48,685%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40E374" w14:textId="77777777" w:rsidR="00693A0C" w:rsidRPr="00E9125C" w:rsidRDefault="00693A0C" w:rsidP="00F70442">
            <w:pPr>
              <w:pStyle w:val="Tabletext"/>
              <w:jc w:val="center"/>
            </w:pPr>
            <w:r>
              <w:t>45,514%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62B47A" w14:textId="77777777" w:rsidR="00693A0C" w:rsidRPr="00E9125C" w:rsidRDefault="00693A0C" w:rsidP="00F70442">
            <w:pPr>
              <w:pStyle w:val="Tabletext"/>
              <w:jc w:val="center"/>
            </w:pPr>
            <w:r>
              <w:t>43,199%</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B29645" w14:textId="77777777" w:rsidR="00693A0C" w:rsidRPr="00E9125C" w:rsidRDefault="00693A0C" w:rsidP="00F70442">
            <w:pPr>
              <w:pStyle w:val="Tabletext"/>
              <w:jc w:val="center"/>
            </w:pPr>
            <w:r>
              <w:t>42,07%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3BA8E8" w14:textId="77777777" w:rsidR="00693A0C" w:rsidRPr="00E9125C" w:rsidRDefault="00693A0C" w:rsidP="00F70442">
            <w:pPr>
              <w:pStyle w:val="Tabletext"/>
              <w:jc w:val="center"/>
            </w:pPr>
            <w:r>
              <w:t>41,498%</w:t>
            </w:r>
          </w:p>
        </w:tc>
      </w:tr>
    </w:tbl>
    <w:p w14:paraId="4AE911ED" w14:textId="77777777" w:rsidR="00693A0C" w:rsidRPr="00E9125C" w:rsidRDefault="00693A0C" w:rsidP="00693A0C">
      <w:r>
        <w:t xml:space="preserve">El estudio realizado demostró que la degradación de la capacidad del canal ascendente de la red IMT-2000 en presencia de interferencia causada por HIBS es superior al 40% cuando la distancia de separación entre la red IMT-2000 y el punto nadir de la HIBS oscila entre 100 km y 500 km. Aunque la degradación de la capacidad debida a la interferencia en el enlace descendente de las IMT-2000 es insignificante, inferior al 0,01%, conviene señalar que esto se debe a que los EU receptores están protegidos por ecos parásitos en entornos urbanos, mientras que en escenarios de terreno despejado la pérdida de capacidad del enlace descendente puede ser notablemente mayor. </w:t>
      </w:r>
    </w:p>
    <w:p w14:paraId="6A6195B9" w14:textId="77777777" w:rsidR="00693A0C" w:rsidRPr="00E9125C" w:rsidRDefault="00693A0C" w:rsidP="00693A0C">
      <w:pPr>
        <w:pStyle w:val="Headingb"/>
        <w:rPr>
          <w:bCs/>
          <w:sz w:val="22"/>
        </w:rPr>
      </w:pPr>
      <w:r>
        <w:lastRenderedPageBreak/>
        <w:t>Conclusión</w:t>
      </w:r>
    </w:p>
    <w:p w14:paraId="3CB9D83D" w14:textId="77777777" w:rsidR="00693A0C" w:rsidRPr="00E9125C" w:rsidRDefault="00693A0C" w:rsidP="00693A0C">
      <w:r>
        <w:t>Los resultados del estudio sobre el impacto de las HIBS en las IMT-2000 e IMT-Avanzadas para el despliegue urbano en un escenario transfronterizo demostraron lo siguiente:</w:t>
      </w:r>
    </w:p>
    <w:p w14:paraId="40A96391" w14:textId="77777777" w:rsidR="00693A0C" w:rsidRPr="00E9125C" w:rsidRDefault="00693A0C" w:rsidP="00693A0C">
      <w:pPr>
        <w:pStyle w:val="enumlev1"/>
      </w:pPr>
      <w:r>
        <w:t>–</w:t>
      </w:r>
      <w:r>
        <w:tab/>
        <w:t>El impacto de la interferencia en el canal de enlace descendente de las IMT-Avanzadas e IMT-2000 es insignificante, inferior al 0,1%. No obstante, conviene señalar que, en el caso del despliegue rural, el impacto de la interferencia puede ser significativamente mayor y, en algunos escenarios, puede que la degradación de la capacidad rebase el nivel umbral.</w:t>
      </w:r>
    </w:p>
    <w:p w14:paraId="3D5D8F7D" w14:textId="77777777" w:rsidR="00693A0C" w:rsidRPr="00E9125C" w:rsidRDefault="00693A0C" w:rsidP="00693A0C">
      <w:pPr>
        <w:pStyle w:val="enumlev1"/>
      </w:pPr>
      <w:r>
        <w:t>–</w:t>
      </w:r>
      <w:r>
        <w:tab/>
        <w:t xml:space="preserve">El impacto de la interferencia en el canal ascendente de las IMT-2000 oscila entre el 48% y el 40% a distancias de separación de 100 a 500 km, lo que rebasa con mucho el nivel umbral del 5%. </w:t>
      </w:r>
    </w:p>
    <w:p w14:paraId="495671C5" w14:textId="77777777" w:rsidR="00693A0C" w:rsidRPr="00E9125C" w:rsidRDefault="00693A0C" w:rsidP="00693A0C">
      <w:pPr>
        <w:pStyle w:val="enumlev1"/>
      </w:pPr>
      <w:r>
        <w:t>–</w:t>
      </w:r>
      <w:r>
        <w:tab/>
        <w:t xml:space="preserve">El impacto de la interferencia en el canal ascendente de las IMT-Avanzadas oscila entre el 11% y el 5% a distancias de separación de 100 a 300 km, lo que rebasa el nivel umbral del 5%. </w:t>
      </w:r>
    </w:p>
    <w:p w14:paraId="145777B9" w14:textId="77777777" w:rsidR="00693A0C" w:rsidRPr="00E9125C" w:rsidRDefault="00693A0C" w:rsidP="00693A0C">
      <w:r>
        <w:t>Así pues, la utilización de HIBS puede causar problemas importantes a los países vecinos en la banda de frecuencias 694-960 MHz con respecto a los canales de enlace ascendente de las IMT</w:t>
      </w:r>
      <w:r>
        <w:noBreakHyphen/>
        <w:t xml:space="preserve">2000 e IMT-Avanzadas. </w:t>
      </w:r>
    </w:p>
    <w:p w14:paraId="7A98AFEC" w14:textId="77777777" w:rsidR="00693A0C" w:rsidRPr="00E9125C" w:rsidRDefault="00693A0C" w:rsidP="00693A0C">
      <w:pPr>
        <w:rPr>
          <w:sz w:val="22"/>
        </w:rPr>
      </w:pPr>
      <w:r>
        <w:t xml:space="preserve">Sobre la base de los resultados expuestos, las Administraciones de la CRC proponen el Método A1 (Sin cambios en los Volúmenes I y II del Reglamento de Radiocomunicaciones) como solución para el punto 1.4 del orden del día de la CMR-23 respecto de la banda de frecuencias 694-960 MHz. </w:t>
      </w:r>
    </w:p>
    <w:p w14:paraId="5A6765FA" w14:textId="77777777" w:rsidR="00C579B5" w:rsidRDefault="00C579B5" w:rsidP="00411C49">
      <w:pPr>
        <w:pStyle w:val="Reasons"/>
      </w:pPr>
    </w:p>
    <w:p w14:paraId="4BC0143E" w14:textId="77777777" w:rsidR="00C579B5" w:rsidRDefault="00C579B5">
      <w:pPr>
        <w:jc w:val="center"/>
      </w:pPr>
      <w:r>
        <w:t>______________</w:t>
      </w:r>
    </w:p>
    <w:sectPr w:rsidR="00C579B5">
      <w:headerReference w:type="default" r:id="rId42"/>
      <w:footerReference w:type="even" r:id="rId43"/>
      <w:footerReference w:type="default" r:id="rId44"/>
      <w:footerReference w:type="first" r:id="rId45"/>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76FE" w14:textId="77777777" w:rsidR="00693A0C" w:rsidRDefault="00693A0C">
      <w:r>
        <w:separator/>
      </w:r>
    </w:p>
  </w:endnote>
  <w:endnote w:type="continuationSeparator" w:id="0">
    <w:p w14:paraId="570672DA" w14:textId="77777777" w:rsidR="00693A0C" w:rsidRDefault="0069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6624E"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062A2C" w14:textId="5C15E9DA" w:rsidR="0077084A" w:rsidRDefault="0077084A">
    <w:pPr>
      <w:ind w:right="360"/>
      <w:rPr>
        <w:lang w:val="en-US"/>
      </w:rPr>
    </w:pPr>
    <w:r>
      <w:fldChar w:fldCharType="begin"/>
    </w:r>
    <w:r>
      <w:rPr>
        <w:lang w:val="en-US"/>
      </w:rPr>
      <w:instrText xml:space="preserve"> FILENAME \p  \* MERGEFORMAT </w:instrText>
    </w:r>
    <w:r>
      <w:fldChar w:fldCharType="separate"/>
    </w:r>
    <w:r w:rsidR="00693A0C">
      <w:rPr>
        <w:noProof/>
        <w:lang w:val="en-US"/>
      </w:rPr>
      <w:t>Document1</w:t>
    </w:r>
    <w:r>
      <w:fldChar w:fldCharType="end"/>
    </w:r>
    <w:r>
      <w:rPr>
        <w:lang w:val="en-US"/>
      </w:rPr>
      <w:tab/>
    </w:r>
    <w:r>
      <w:fldChar w:fldCharType="begin"/>
    </w:r>
    <w:r>
      <w:instrText xml:space="preserve"> SAVEDATE \@ DD.MM.YY </w:instrText>
    </w:r>
    <w:r>
      <w:fldChar w:fldCharType="separate"/>
    </w:r>
    <w:r w:rsidR="00470563">
      <w:rPr>
        <w:noProof/>
      </w:rPr>
      <w:t>14.11.23</w:t>
    </w:r>
    <w:r>
      <w:fldChar w:fldCharType="end"/>
    </w:r>
    <w:r>
      <w:rPr>
        <w:lang w:val="en-US"/>
      </w:rPr>
      <w:tab/>
    </w:r>
    <w:r>
      <w:fldChar w:fldCharType="begin"/>
    </w:r>
    <w:r>
      <w:instrText xml:space="preserve"> PRINTDATE \@ DD.MM.YY </w:instrText>
    </w:r>
    <w:r>
      <w:fldChar w:fldCharType="separate"/>
    </w:r>
    <w:r w:rsidR="00693A0C">
      <w:rPr>
        <w:noProof/>
      </w:rPr>
      <w:t>19.02.03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04476" w14:textId="2B8BAEC8" w:rsidR="0077084A" w:rsidRDefault="00470563" w:rsidP="003F07AC">
    <w:pPr>
      <w:pStyle w:val="Footer"/>
      <w:rPr>
        <w:lang w:val="en-US"/>
      </w:rPr>
    </w:pPr>
    <w:r>
      <w:fldChar w:fldCharType="begin"/>
    </w:r>
    <w:r>
      <w:instrText xml:space="preserve"> FILENAME \p  \* MERGEFORMAT </w:instrText>
    </w:r>
    <w:r>
      <w:fldChar w:fldCharType="separate"/>
    </w:r>
    <w:r>
      <w:t>P:\ESP\ITU-R\CONF-R\CMR23\000\085ADD04ADD01ADD01S.docx</w:t>
    </w:r>
    <w:r>
      <w:fldChar w:fldCharType="end"/>
    </w:r>
    <w:r w:rsidR="003F07AC">
      <w:t xml:space="preserve"> (530637)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3FF5" w14:textId="58B5D2D0" w:rsidR="0077084A" w:rsidRDefault="00470563" w:rsidP="003F07AC">
    <w:pPr>
      <w:pStyle w:val="Footer"/>
      <w:rPr>
        <w:lang w:val="en-US"/>
      </w:rPr>
    </w:pPr>
    <w:r>
      <w:fldChar w:fldCharType="begin"/>
    </w:r>
    <w:r>
      <w:instrText xml:space="preserve"> FILENAME \p  \* MERGEFORMAT </w:instrText>
    </w:r>
    <w:r>
      <w:fldChar w:fldCharType="separate"/>
    </w:r>
    <w:r>
      <w:t>P:\ESP\ITU-R\CONF-R\CMR23\000\085ADD04ADD01ADD01S.docx</w:t>
    </w:r>
    <w:r>
      <w:fldChar w:fldCharType="end"/>
    </w:r>
    <w:r w:rsidR="003F07AC">
      <w:t xml:space="preserve"> (530637)</w:t>
    </w:r>
    <w:r w:rsidR="003F07AC">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D9BE7" w14:textId="77777777" w:rsidR="00693A0C" w:rsidRDefault="00693A0C">
      <w:r>
        <w:rPr>
          <w:b/>
        </w:rPr>
        <w:t>_______________</w:t>
      </w:r>
    </w:p>
  </w:footnote>
  <w:footnote w:type="continuationSeparator" w:id="0">
    <w:p w14:paraId="54E43375" w14:textId="77777777" w:rsidR="00693A0C" w:rsidRDefault="00693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43B27" w14:textId="256397DF" w:rsidR="0077084A" w:rsidRDefault="0077084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70563">
      <w:rPr>
        <w:rStyle w:val="PageNumber"/>
        <w:noProof/>
      </w:rPr>
      <w:t>2</w:t>
    </w:r>
    <w:r>
      <w:rPr>
        <w:rStyle w:val="PageNumber"/>
      </w:rPr>
      <w:fldChar w:fldCharType="end"/>
    </w:r>
  </w:p>
  <w:p w14:paraId="48AE2487" w14:textId="2281DB6C" w:rsidR="0077084A" w:rsidRDefault="006775FB" w:rsidP="00A4450C">
    <w:pPr>
      <w:pStyle w:val="Header"/>
      <w:rPr>
        <w:lang w:val="en-US"/>
      </w:rPr>
    </w:pPr>
    <w:r>
      <w:rPr>
        <w:lang w:val="en-US"/>
      </w:rPr>
      <w:t>WRC</w:t>
    </w:r>
    <w:r w:rsidR="00C97A88">
      <w:rPr>
        <w:lang w:val="en-US"/>
      </w:rPr>
      <w:t>23</w:t>
    </w:r>
    <w:r w:rsidR="00C918CF">
      <w:rPr>
        <w:lang w:val="en-US"/>
      </w:rPr>
      <w:t>/</w:t>
    </w:r>
    <w:r w:rsidR="003F07AC">
      <w:t>85(Add.4)(Add.1)(Add.1)</w:t>
    </w:r>
    <w:r w:rsidR="00C918CF">
      <w:rPr>
        <w:lang w:val="en-US"/>
      </w:rPr>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2D0E9E"/>
    <w:multiLevelType w:val="hybridMultilevel"/>
    <w:tmpl w:val="DD1C36DA"/>
    <w:lvl w:ilvl="0" w:tplc="933028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25878E4"/>
    <w:multiLevelType w:val="hybridMultilevel"/>
    <w:tmpl w:val="6018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0C"/>
    <w:rsid w:val="00087AE8"/>
    <w:rsid w:val="000D1059"/>
    <w:rsid w:val="000E45E1"/>
    <w:rsid w:val="000E5BF9"/>
    <w:rsid w:val="000F0E6D"/>
    <w:rsid w:val="00121170"/>
    <w:rsid w:val="00123CC5"/>
    <w:rsid w:val="0015142D"/>
    <w:rsid w:val="001616DC"/>
    <w:rsid w:val="00163962"/>
    <w:rsid w:val="00191A97"/>
    <w:rsid w:val="001C41FA"/>
    <w:rsid w:val="001E2B52"/>
    <w:rsid w:val="001E3F27"/>
    <w:rsid w:val="00236D2A"/>
    <w:rsid w:val="00255F12"/>
    <w:rsid w:val="00262C09"/>
    <w:rsid w:val="00280126"/>
    <w:rsid w:val="002A791F"/>
    <w:rsid w:val="002C1B26"/>
    <w:rsid w:val="002E701F"/>
    <w:rsid w:val="0032680B"/>
    <w:rsid w:val="00361195"/>
    <w:rsid w:val="00363A65"/>
    <w:rsid w:val="00377704"/>
    <w:rsid w:val="003C2508"/>
    <w:rsid w:val="003D0AA3"/>
    <w:rsid w:val="003F07AC"/>
    <w:rsid w:val="0044541C"/>
    <w:rsid w:val="00454553"/>
    <w:rsid w:val="00470563"/>
    <w:rsid w:val="004B124A"/>
    <w:rsid w:val="00532097"/>
    <w:rsid w:val="0058350F"/>
    <w:rsid w:val="005F2605"/>
    <w:rsid w:val="006424BF"/>
    <w:rsid w:val="00662BA0"/>
    <w:rsid w:val="006775FB"/>
    <w:rsid w:val="00692AAE"/>
    <w:rsid w:val="00693A0C"/>
    <w:rsid w:val="00696CCD"/>
    <w:rsid w:val="006D6E67"/>
    <w:rsid w:val="00701C20"/>
    <w:rsid w:val="007354E9"/>
    <w:rsid w:val="007542C0"/>
    <w:rsid w:val="00762BBC"/>
    <w:rsid w:val="00765578"/>
    <w:rsid w:val="0077084A"/>
    <w:rsid w:val="007C2317"/>
    <w:rsid w:val="007D330A"/>
    <w:rsid w:val="00866AE6"/>
    <w:rsid w:val="0094091F"/>
    <w:rsid w:val="009538D2"/>
    <w:rsid w:val="00973754"/>
    <w:rsid w:val="009A599E"/>
    <w:rsid w:val="009C0BED"/>
    <w:rsid w:val="009E11EC"/>
    <w:rsid w:val="009F6FD5"/>
    <w:rsid w:val="00A118DB"/>
    <w:rsid w:val="00A4450C"/>
    <w:rsid w:val="00AA5E6C"/>
    <w:rsid w:val="00AE5677"/>
    <w:rsid w:val="00AF2F78"/>
    <w:rsid w:val="00B52D55"/>
    <w:rsid w:val="00B95DD9"/>
    <w:rsid w:val="00BE2E80"/>
    <w:rsid w:val="00BE5EDD"/>
    <w:rsid w:val="00BE6A1F"/>
    <w:rsid w:val="00C104EC"/>
    <w:rsid w:val="00C126C4"/>
    <w:rsid w:val="00C579B5"/>
    <w:rsid w:val="00C63EB5"/>
    <w:rsid w:val="00C8286D"/>
    <w:rsid w:val="00C918CF"/>
    <w:rsid w:val="00C97A88"/>
    <w:rsid w:val="00CC01E0"/>
    <w:rsid w:val="00CE60D2"/>
    <w:rsid w:val="00D0288A"/>
    <w:rsid w:val="00D04D3F"/>
    <w:rsid w:val="00D405F7"/>
    <w:rsid w:val="00D5630A"/>
    <w:rsid w:val="00D72A5D"/>
    <w:rsid w:val="00DC629B"/>
    <w:rsid w:val="00E1537E"/>
    <w:rsid w:val="00E167B8"/>
    <w:rsid w:val="00E262F1"/>
    <w:rsid w:val="00E71D14"/>
    <w:rsid w:val="00F65940"/>
    <w:rsid w:val="00F8150C"/>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571A4C8D"/>
  <w15:docId w15:val="{E7820B6F-380F-4FE7-BD44-2E19CD239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86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rsid w:val="00C8286D"/>
    <w:pPr>
      <w:keepNext/>
      <w:keepLines/>
      <w:spacing w:before="280"/>
      <w:ind w:left="1134" w:hanging="1134"/>
      <w:outlineLvl w:val="0"/>
    </w:pPr>
    <w:rPr>
      <w:b/>
      <w:sz w:val="28"/>
    </w:rPr>
  </w:style>
  <w:style w:type="paragraph" w:styleId="Heading2">
    <w:name w:val="heading 2"/>
    <w:basedOn w:val="Heading1"/>
    <w:next w:val="Normal"/>
    <w:qFormat/>
    <w:rsid w:val="00C8286D"/>
    <w:pPr>
      <w:spacing w:before="200"/>
      <w:outlineLvl w:val="1"/>
    </w:pPr>
    <w:rPr>
      <w:sz w:val="24"/>
    </w:rPr>
  </w:style>
  <w:style w:type="paragraph" w:styleId="Heading3">
    <w:name w:val="heading 3"/>
    <w:basedOn w:val="Heading1"/>
    <w:next w:val="Normal"/>
    <w:qFormat/>
    <w:rsid w:val="00C8286D"/>
    <w:pPr>
      <w:tabs>
        <w:tab w:val="clear" w:pos="1134"/>
      </w:tabs>
      <w:spacing w:before="200"/>
      <w:outlineLvl w:val="2"/>
    </w:pPr>
    <w:rPr>
      <w:sz w:val="24"/>
    </w:rPr>
  </w:style>
  <w:style w:type="paragraph" w:styleId="Heading4">
    <w:name w:val="heading 4"/>
    <w:basedOn w:val="Heading3"/>
    <w:next w:val="Normal"/>
    <w:qFormat/>
    <w:rsid w:val="00C8286D"/>
    <w:pPr>
      <w:outlineLvl w:val="3"/>
    </w:pPr>
  </w:style>
  <w:style w:type="paragraph" w:styleId="Heading5">
    <w:name w:val="heading 5"/>
    <w:basedOn w:val="Heading4"/>
    <w:next w:val="Normal"/>
    <w:qFormat/>
    <w:rsid w:val="00C8286D"/>
    <w:pPr>
      <w:outlineLvl w:val="4"/>
    </w:pPr>
  </w:style>
  <w:style w:type="paragraph" w:styleId="Heading6">
    <w:name w:val="heading 6"/>
    <w:basedOn w:val="Heading4"/>
    <w:next w:val="Normal"/>
    <w:qFormat/>
    <w:rsid w:val="00C8286D"/>
    <w:pPr>
      <w:outlineLvl w:val="5"/>
    </w:pPr>
  </w:style>
  <w:style w:type="paragraph" w:styleId="Heading7">
    <w:name w:val="heading 7"/>
    <w:basedOn w:val="Heading6"/>
    <w:next w:val="Normal"/>
    <w:qFormat/>
    <w:rsid w:val="00C8286D"/>
    <w:pPr>
      <w:outlineLvl w:val="6"/>
    </w:pPr>
  </w:style>
  <w:style w:type="paragraph" w:styleId="Heading8">
    <w:name w:val="heading 8"/>
    <w:basedOn w:val="Heading6"/>
    <w:next w:val="Normal"/>
    <w:qFormat/>
    <w:rsid w:val="00C8286D"/>
    <w:pPr>
      <w:outlineLvl w:val="7"/>
    </w:pPr>
  </w:style>
  <w:style w:type="paragraph" w:styleId="Heading9">
    <w:name w:val="heading 9"/>
    <w:basedOn w:val="Heading6"/>
    <w:next w:val="Normal"/>
    <w:qFormat/>
    <w:rsid w:val="00C82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C8286D"/>
    <w:pPr>
      <w:keepNext/>
      <w:keepLines/>
      <w:spacing w:before="480" w:after="80"/>
      <w:jc w:val="center"/>
    </w:pPr>
    <w:rPr>
      <w:caps/>
      <w:sz w:val="28"/>
    </w:rPr>
  </w:style>
  <w:style w:type="paragraph" w:customStyle="1" w:styleId="Annexref">
    <w:name w:val="Annex_ref"/>
    <w:basedOn w:val="Normal"/>
    <w:next w:val="Annextitle"/>
    <w:rsid w:val="00C8286D"/>
    <w:pPr>
      <w:keepNext/>
      <w:keepLines/>
      <w:spacing w:after="280"/>
      <w:jc w:val="center"/>
    </w:pPr>
  </w:style>
  <w:style w:type="paragraph" w:customStyle="1" w:styleId="Annextitle">
    <w:name w:val="Annex_title"/>
    <w:basedOn w:val="Normal"/>
    <w:next w:val="Normalaftertitle"/>
    <w:rsid w:val="00C8286D"/>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C8286D"/>
  </w:style>
  <w:style w:type="paragraph" w:customStyle="1" w:styleId="Appendixref">
    <w:name w:val="Appendix_ref"/>
    <w:basedOn w:val="Annexref"/>
    <w:next w:val="Annextitle"/>
    <w:rsid w:val="00C8286D"/>
  </w:style>
  <w:style w:type="paragraph" w:customStyle="1" w:styleId="Appendixtitle">
    <w:name w:val="Appendix_title"/>
    <w:basedOn w:val="Annextitle"/>
    <w:next w:val="Normalaftertitle"/>
    <w:rsid w:val="00C8286D"/>
  </w:style>
  <w:style w:type="paragraph" w:customStyle="1" w:styleId="Artheading">
    <w:name w:val="Art_heading"/>
    <w:basedOn w:val="Normal"/>
    <w:next w:val="Normalaftertitle"/>
    <w:rsid w:val="00C8286D"/>
    <w:pPr>
      <w:spacing w:before="480"/>
      <w:jc w:val="center"/>
    </w:pPr>
    <w:rPr>
      <w:rFonts w:ascii="Times New Roman Bold" w:hAnsi="Times New Roman Bold"/>
      <w:b/>
      <w:sz w:val="28"/>
    </w:rPr>
  </w:style>
  <w:style w:type="paragraph" w:customStyle="1" w:styleId="ArtNo">
    <w:name w:val="Art_No"/>
    <w:basedOn w:val="Normal"/>
    <w:next w:val="Arttitle"/>
    <w:rsid w:val="00C8286D"/>
    <w:pPr>
      <w:keepNext/>
      <w:keepLines/>
      <w:spacing w:before="480"/>
      <w:jc w:val="center"/>
    </w:pPr>
    <w:rPr>
      <w:caps/>
      <w:sz w:val="28"/>
    </w:rPr>
  </w:style>
  <w:style w:type="paragraph" w:customStyle="1" w:styleId="Arttitle">
    <w:name w:val="Art_title"/>
    <w:basedOn w:val="Normal"/>
    <w:next w:val="Normalaftertitle"/>
    <w:rsid w:val="00C8286D"/>
    <w:pPr>
      <w:keepNext/>
      <w:keepLines/>
      <w:spacing w:before="240"/>
      <w:jc w:val="center"/>
    </w:pPr>
    <w:rPr>
      <w:b/>
      <w:sz w:val="28"/>
    </w:rPr>
  </w:style>
  <w:style w:type="paragraph" w:customStyle="1" w:styleId="Call">
    <w:name w:val="Call"/>
    <w:basedOn w:val="Normal"/>
    <w:next w:val="Normal"/>
    <w:rsid w:val="00C8286D"/>
    <w:pPr>
      <w:keepNext/>
      <w:keepLines/>
      <w:spacing w:before="160"/>
      <w:ind w:left="1134"/>
    </w:pPr>
    <w:rPr>
      <w:i/>
    </w:rPr>
  </w:style>
  <w:style w:type="paragraph" w:customStyle="1" w:styleId="ChapNo">
    <w:name w:val="Chap_No"/>
    <w:basedOn w:val="ArtNo"/>
    <w:next w:val="Chaptitle"/>
    <w:rsid w:val="00C8286D"/>
    <w:rPr>
      <w:rFonts w:ascii="Times New Roman Bold" w:hAnsi="Times New Roman Bold"/>
      <w:b/>
    </w:rPr>
  </w:style>
  <w:style w:type="paragraph" w:customStyle="1" w:styleId="Chaptitle">
    <w:name w:val="Chap_title"/>
    <w:basedOn w:val="Arttitle"/>
    <w:next w:val="Normalaftertitle"/>
    <w:rsid w:val="00C8286D"/>
  </w:style>
  <w:style w:type="paragraph" w:customStyle="1" w:styleId="ddate">
    <w:name w:val="ddate"/>
    <w:basedOn w:val="Normal"/>
    <w:rsid w:val="00C8286D"/>
    <w:pPr>
      <w:framePr w:hSpace="181" w:wrap="around" w:vAnchor="page" w:hAnchor="margin" w:y="852"/>
      <w:shd w:val="solid" w:color="FFFFFF" w:fill="FFFFFF"/>
      <w:spacing w:before="0"/>
    </w:pPr>
    <w:rPr>
      <w:b/>
      <w:bCs/>
    </w:rPr>
  </w:style>
  <w:style w:type="paragraph" w:customStyle="1" w:styleId="dnum">
    <w:name w:val="dnum"/>
    <w:basedOn w:val="Normal"/>
    <w:rsid w:val="00C8286D"/>
    <w:pPr>
      <w:framePr w:hSpace="181" w:wrap="around" w:vAnchor="page" w:hAnchor="margin" w:y="852"/>
      <w:shd w:val="solid" w:color="FFFFFF" w:fill="FFFFFF"/>
    </w:pPr>
    <w:rPr>
      <w:b/>
      <w:bCs/>
    </w:rPr>
  </w:style>
  <w:style w:type="paragraph" w:customStyle="1" w:styleId="dorlang">
    <w:name w:val="dorlang"/>
    <w:basedOn w:val="Normal"/>
    <w:rsid w:val="00C8286D"/>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C8286D"/>
    <w:rPr>
      <w:vertAlign w:val="superscript"/>
    </w:rPr>
  </w:style>
  <w:style w:type="paragraph" w:customStyle="1" w:styleId="enumlev1">
    <w:name w:val="enumlev1"/>
    <w:basedOn w:val="Normal"/>
    <w:link w:val="enumlev1Char"/>
    <w:qFormat/>
    <w:rsid w:val="00C8286D"/>
    <w:pPr>
      <w:tabs>
        <w:tab w:val="clear" w:pos="2268"/>
        <w:tab w:val="left" w:pos="2608"/>
        <w:tab w:val="left" w:pos="3345"/>
      </w:tabs>
      <w:spacing w:before="80"/>
      <w:ind w:left="1134" w:hanging="1134"/>
    </w:pPr>
  </w:style>
  <w:style w:type="paragraph" w:customStyle="1" w:styleId="enumlev2">
    <w:name w:val="enumlev2"/>
    <w:basedOn w:val="enumlev1"/>
    <w:rsid w:val="00C8286D"/>
    <w:pPr>
      <w:ind w:left="1871" w:hanging="737"/>
    </w:pPr>
  </w:style>
  <w:style w:type="paragraph" w:customStyle="1" w:styleId="enumlev3">
    <w:name w:val="enumlev3"/>
    <w:basedOn w:val="enumlev2"/>
    <w:rsid w:val="00C8286D"/>
    <w:pPr>
      <w:ind w:left="2268" w:hanging="397"/>
    </w:pPr>
  </w:style>
  <w:style w:type="paragraph" w:customStyle="1" w:styleId="Equation">
    <w:name w:val="Equation"/>
    <w:basedOn w:val="Normal"/>
    <w:rsid w:val="00C8286D"/>
    <w:pPr>
      <w:tabs>
        <w:tab w:val="clear" w:pos="1871"/>
        <w:tab w:val="clear" w:pos="2268"/>
        <w:tab w:val="center" w:pos="4820"/>
        <w:tab w:val="right" w:pos="9639"/>
      </w:tabs>
    </w:pPr>
  </w:style>
  <w:style w:type="paragraph" w:styleId="NormalIndent">
    <w:name w:val="Normal Indent"/>
    <w:basedOn w:val="Normal"/>
    <w:rsid w:val="00C8286D"/>
    <w:pPr>
      <w:ind w:left="1134"/>
    </w:pPr>
  </w:style>
  <w:style w:type="paragraph" w:customStyle="1" w:styleId="Equationlegend">
    <w:name w:val="Equation_legend"/>
    <w:basedOn w:val="NormalIndent"/>
    <w:rsid w:val="00C8286D"/>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C8286D"/>
    <w:pPr>
      <w:keepNext/>
      <w:keepLines/>
      <w:spacing w:before="20" w:after="20"/>
    </w:pPr>
    <w:rPr>
      <w:sz w:val="18"/>
    </w:rPr>
  </w:style>
  <w:style w:type="paragraph" w:customStyle="1" w:styleId="FigureNo">
    <w:name w:val="Figure_No"/>
    <w:basedOn w:val="Normal"/>
    <w:next w:val="Figuretitle"/>
    <w:rsid w:val="00C8286D"/>
    <w:pPr>
      <w:keepNext/>
      <w:keepLines/>
      <w:spacing w:before="480" w:after="120"/>
      <w:jc w:val="center"/>
    </w:pPr>
    <w:rPr>
      <w:caps/>
      <w:sz w:val="20"/>
    </w:rPr>
  </w:style>
  <w:style w:type="paragraph" w:customStyle="1" w:styleId="Figuretitle">
    <w:name w:val="Figure_title"/>
    <w:basedOn w:val="Normal"/>
    <w:next w:val="Normal"/>
    <w:rsid w:val="0044541C"/>
    <w:pPr>
      <w:spacing w:after="480"/>
      <w:jc w:val="center"/>
    </w:pPr>
    <w:rPr>
      <w:b/>
      <w:sz w:val="20"/>
    </w:rPr>
  </w:style>
  <w:style w:type="paragraph" w:customStyle="1" w:styleId="Figurewithouttitle">
    <w:name w:val="Figure_without_title"/>
    <w:basedOn w:val="FigureNo"/>
    <w:next w:val="Normal"/>
    <w:rsid w:val="00C8286D"/>
    <w:pPr>
      <w:keepNext w:val="0"/>
    </w:pPr>
  </w:style>
  <w:style w:type="paragraph" w:styleId="Footer">
    <w:name w:val="footer"/>
    <w:basedOn w:val="Normal"/>
    <w:link w:val="FooterChar"/>
    <w:rsid w:val="00C8286D"/>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C8286D"/>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8286D"/>
    <w:rPr>
      <w:position w:val="6"/>
      <w:sz w:val="18"/>
    </w:rPr>
  </w:style>
  <w:style w:type="paragraph" w:styleId="FootnoteText">
    <w:name w:val="footnote text"/>
    <w:basedOn w:val="Normal"/>
    <w:link w:val="FootnoteTextChar"/>
    <w:rsid w:val="00C8286D"/>
    <w:pPr>
      <w:keepLines/>
      <w:tabs>
        <w:tab w:val="left" w:pos="255"/>
      </w:tabs>
    </w:pPr>
  </w:style>
  <w:style w:type="paragraph" w:styleId="Header">
    <w:name w:val="header"/>
    <w:basedOn w:val="Normal"/>
    <w:link w:val="HeaderChar"/>
    <w:rsid w:val="00C8286D"/>
    <w:pPr>
      <w:spacing w:before="0"/>
      <w:jc w:val="center"/>
    </w:pPr>
    <w:rPr>
      <w:sz w:val="18"/>
    </w:rPr>
  </w:style>
  <w:style w:type="paragraph" w:customStyle="1" w:styleId="Headingb">
    <w:name w:val="Heading_b"/>
    <w:basedOn w:val="Normal"/>
    <w:next w:val="Normal"/>
    <w:qFormat/>
    <w:rsid w:val="00C8286D"/>
    <w:pPr>
      <w:keepNext/>
      <w:spacing w:before="160"/>
    </w:pPr>
    <w:rPr>
      <w:rFonts w:ascii="Times" w:hAnsi="Times"/>
      <w:b/>
    </w:rPr>
  </w:style>
  <w:style w:type="paragraph" w:customStyle="1" w:styleId="Headingi">
    <w:name w:val="Heading_i"/>
    <w:basedOn w:val="Normal"/>
    <w:next w:val="Normal"/>
    <w:qFormat/>
    <w:rsid w:val="00C8286D"/>
    <w:pPr>
      <w:keepNext/>
      <w:spacing w:before="160"/>
    </w:pPr>
    <w:rPr>
      <w:rFonts w:ascii="Times" w:hAnsi="Times"/>
      <w:i/>
    </w:rPr>
  </w:style>
  <w:style w:type="paragraph" w:styleId="Index1">
    <w:name w:val="index 1"/>
    <w:basedOn w:val="Normal"/>
    <w:next w:val="Normal"/>
    <w:semiHidden/>
    <w:rsid w:val="00C8286D"/>
  </w:style>
  <w:style w:type="paragraph" w:styleId="Index2">
    <w:name w:val="index 2"/>
    <w:basedOn w:val="Normal"/>
    <w:next w:val="Normal"/>
    <w:semiHidden/>
    <w:rsid w:val="00C8286D"/>
    <w:pPr>
      <w:ind w:left="283"/>
    </w:pPr>
  </w:style>
  <w:style w:type="paragraph" w:styleId="Index3">
    <w:name w:val="index 3"/>
    <w:basedOn w:val="Normal"/>
    <w:next w:val="Normal"/>
    <w:semiHidden/>
    <w:rsid w:val="00C8286D"/>
    <w:pPr>
      <w:ind w:left="566"/>
    </w:pPr>
  </w:style>
  <w:style w:type="paragraph" w:styleId="Index4">
    <w:name w:val="index 4"/>
    <w:basedOn w:val="Normal"/>
    <w:next w:val="Normal"/>
    <w:semiHidden/>
    <w:rsid w:val="00C8286D"/>
    <w:pPr>
      <w:ind w:left="849"/>
    </w:pPr>
  </w:style>
  <w:style w:type="paragraph" w:styleId="Index5">
    <w:name w:val="index 5"/>
    <w:basedOn w:val="Normal"/>
    <w:next w:val="Normal"/>
    <w:semiHidden/>
    <w:rsid w:val="00C8286D"/>
    <w:pPr>
      <w:ind w:left="1132"/>
    </w:pPr>
  </w:style>
  <w:style w:type="paragraph" w:styleId="Index6">
    <w:name w:val="index 6"/>
    <w:basedOn w:val="Normal"/>
    <w:next w:val="Normal"/>
    <w:semiHidden/>
    <w:rsid w:val="00C8286D"/>
    <w:pPr>
      <w:ind w:left="1415"/>
    </w:pPr>
  </w:style>
  <w:style w:type="paragraph" w:styleId="Index7">
    <w:name w:val="index 7"/>
    <w:basedOn w:val="Normal"/>
    <w:next w:val="Normal"/>
    <w:semiHidden/>
    <w:rsid w:val="00C8286D"/>
    <w:pPr>
      <w:ind w:left="1698"/>
    </w:pPr>
  </w:style>
  <w:style w:type="paragraph" w:styleId="IndexHeading">
    <w:name w:val="index heading"/>
    <w:basedOn w:val="Normal"/>
    <w:next w:val="Index1"/>
    <w:semiHidden/>
    <w:rsid w:val="00C8286D"/>
  </w:style>
  <w:style w:type="character" w:styleId="LineNumber">
    <w:name w:val="line number"/>
    <w:basedOn w:val="DefaultParagraphFont"/>
    <w:rsid w:val="00C8286D"/>
  </w:style>
  <w:style w:type="paragraph" w:customStyle="1" w:styleId="Normalaftertitle">
    <w:name w:val="Normal after title"/>
    <w:basedOn w:val="Normal"/>
    <w:next w:val="Normal"/>
    <w:rsid w:val="00C8286D"/>
    <w:pPr>
      <w:spacing w:before="280"/>
    </w:pPr>
  </w:style>
  <w:style w:type="paragraph" w:customStyle="1" w:styleId="Note">
    <w:name w:val="Note"/>
    <w:basedOn w:val="Normal"/>
    <w:rsid w:val="00C8286D"/>
    <w:pPr>
      <w:tabs>
        <w:tab w:val="left" w:pos="284"/>
      </w:tabs>
      <w:spacing w:before="80"/>
    </w:pPr>
  </w:style>
  <w:style w:type="paragraph" w:customStyle="1" w:styleId="PartNo">
    <w:name w:val="Part_No"/>
    <w:basedOn w:val="AnnexNo"/>
    <w:next w:val="Normal"/>
    <w:rsid w:val="00C8286D"/>
  </w:style>
  <w:style w:type="paragraph" w:customStyle="1" w:styleId="Parttitle">
    <w:name w:val="Part_title"/>
    <w:basedOn w:val="Annextitle"/>
    <w:next w:val="Normalaftertitle"/>
    <w:rsid w:val="00C8286D"/>
  </w:style>
  <w:style w:type="paragraph" w:customStyle="1" w:styleId="RecNo">
    <w:name w:val="Rec_No"/>
    <w:basedOn w:val="Normal"/>
    <w:next w:val="Rectitle"/>
    <w:rsid w:val="00C8286D"/>
    <w:pPr>
      <w:keepNext/>
      <w:keepLines/>
      <w:spacing w:before="480"/>
      <w:jc w:val="center"/>
    </w:pPr>
    <w:rPr>
      <w:caps/>
      <w:sz w:val="28"/>
    </w:rPr>
  </w:style>
  <w:style w:type="paragraph" w:customStyle="1" w:styleId="Rectitle">
    <w:name w:val="Rec_title"/>
    <w:basedOn w:val="RecNo"/>
    <w:next w:val="Recref"/>
    <w:rsid w:val="00C8286D"/>
    <w:pPr>
      <w:spacing w:before="240"/>
    </w:pPr>
    <w:rPr>
      <w:rFonts w:ascii="Times New Roman Bold" w:hAnsi="Times New Roman Bold"/>
      <w:b/>
      <w:caps w:val="0"/>
    </w:rPr>
  </w:style>
  <w:style w:type="paragraph" w:customStyle="1" w:styleId="Recref">
    <w:name w:val="Rec_ref"/>
    <w:basedOn w:val="Rectitle"/>
    <w:next w:val="Recdate"/>
    <w:rsid w:val="00C8286D"/>
    <w:pPr>
      <w:spacing w:before="120"/>
    </w:pPr>
    <w:rPr>
      <w:rFonts w:ascii="Times New Roman" w:hAnsi="Times New Roman"/>
      <w:b w:val="0"/>
      <w:sz w:val="24"/>
    </w:rPr>
  </w:style>
  <w:style w:type="paragraph" w:customStyle="1" w:styleId="Recdate">
    <w:name w:val="Rec_date"/>
    <w:basedOn w:val="Recref"/>
    <w:next w:val="Normalaftertitle"/>
    <w:rsid w:val="00C8286D"/>
    <w:pPr>
      <w:jc w:val="right"/>
    </w:pPr>
    <w:rPr>
      <w:sz w:val="22"/>
    </w:rPr>
  </w:style>
  <w:style w:type="paragraph" w:customStyle="1" w:styleId="Questiondate">
    <w:name w:val="Question_date"/>
    <w:basedOn w:val="Recdate"/>
    <w:next w:val="Normalaftertitle"/>
    <w:rsid w:val="00C8286D"/>
  </w:style>
  <w:style w:type="paragraph" w:customStyle="1" w:styleId="QuestionNo">
    <w:name w:val="Question_No"/>
    <w:basedOn w:val="RecNo"/>
    <w:next w:val="Questiontitle"/>
    <w:rsid w:val="00C8286D"/>
  </w:style>
  <w:style w:type="paragraph" w:customStyle="1" w:styleId="Questiontitle">
    <w:name w:val="Question_title"/>
    <w:basedOn w:val="Rectitle"/>
    <w:next w:val="Normal"/>
    <w:rsid w:val="00C8286D"/>
  </w:style>
  <w:style w:type="paragraph" w:customStyle="1" w:styleId="Reftext">
    <w:name w:val="Ref_text"/>
    <w:basedOn w:val="Normal"/>
    <w:rsid w:val="00C8286D"/>
    <w:pPr>
      <w:ind w:left="1134" w:hanging="1134"/>
    </w:pPr>
  </w:style>
  <w:style w:type="paragraph" w:customStyle="1" w:styleId="Reftitle">
    <w:name w:val="Ref_title"/>
    <w:basedOn w:val="Normal"/>
    <w:next w:val="Reftext"/>
    <w:rsid w:val="00C8286D"/>
    <w:pPr>
      <w:spacing w:before="480"/>
      <w:jc w:val="center"/>
    </w:pPr>
    <w:rPr>
      <w:caps/>
    </w:rPr>
  </w:style>
  <w:style w:type="paragraph" w:customStyle="1" w:styleId="Repdate">
    <w:name w:val="Rep_date"/>
    <w:basedOn w:val="Recdate"/>
    <w:next w:val="Normalaftertitle"/>
    <w:rsid w:val="00C8286D"/>
  </w:style>
  <w:style w:type="paragraph" w:customStyle="1" w:styleId="RepNo">
    <w:name w:val="Rep_No"/>
    <w:basedOn w:val="RecNo"/>
    <w:next w:val="Reptitle"/>
    <w:rsid w:val="00C8286D"/>
  </w:style>
  <w:style w:type="paragraph" w:customStyle="1" w:styleId="Repref">
    <w:name w:val="Rep_ref"/>
    <w:basedOn w:val="Recref"/>
    <w:next w:val="Repdate"/>
    <w:rsid w:val="00C8286D"/>
  </w:style>
  <w:style w:type="paragraph" w:customStyle="1" w:styleId="Reptitle">
    <w:name w:val="Rep_title"/>
    <w:basedOn w:val="Rectitle"/>
    <w:next w:val="Repref"/>
    <w:rsid w:val="00C8286D"/>
  </w:style>
  <w:style w:type="paragraph" w:customStyle="1" w:styleId="Resdate">
    <w:name w:val="Res_date"/>
    <w:basedOn w:val="Recdate"/>
    <w:next w:val="Normalaftertitle"/>
    <w:rsid w:val="00C8286D"/>
  </w:style>
  <w:style w:type="paragraph" w:customStyle="1" w:styleId="ResNo">
    <w:name w:val="Res_No"/>
    <w:basedOn w:val="RecNo"/>
    <w:next w:val="Normal"/>
    <w:rsid w:val="00C8286D"/>
  </w:style>
  <w:style w:type="paragraph" w:customStyle="1" w:styleId="Resref">
    <w:name w:val="Res_ref"/>
    <w:basedOn w:val="Recref"/>
    <w:next w:val="Resdate"/>
    <w:rsid w:val="00C8286D"/>
  </w:style>
  <w:style w:type="character" w:customStyle="1" w:styleId="Appdef">
    <w:name w:val="App_def"/>
    <w:basedOn w:val="DefaultParagraphFont"/>
    <w:rsid w:val="00C8286D"/>
    <w:rPr>
      <w:rFonts w:ascii="Times New Roman" w:hAnsi="Times New Roman"/>
      <w:b/>
    </w:rPr>
  </w:style>
  <w:style w:type="character" w:customStyle="1" w:styleId="Appref">
    <w:name w:val="App_ref"/>
    <w:basedOn w:val="DefaultParagraphFont"/>
    <w:rsid w:val="00C8286D"/>
  </w:style>
  <w:style w:type="character" w:customStyle="1" w:styleId="Artdef">
    <w:name w:val="Art_def"/>
    <w:basedOn w:val="DefaultParagraphFont"/>
    <w:rsid w:val="00C8286D"/>
    <w:rPr>
      <w:rFonts w:ascii="Times New Roman" w:hAnsi="Times New Roman"/>
      <w:b/>
    </w:rPr>
  </w:style>
  <w:style w:type="character" w:customStyle="1" w:styleId="Artref">
    <w:name w:val="Art_ref"/>
    <w:basedOn w:val="DefaultParagraphFont"/>
    <w:rsid w:val="00C8286D"/>
  </w:style>
  <w:style w:type="character" w:customStyle="1" w:styleId="Recdef">
    <w:name w:val="Rec_def"/>
    <w:basedOn w:val="DefaultParagraphFont"/>
    <w:rsid w:val="00C8286D"/>
    <w:rPr>
      <w:b/>
    </w:rPr>
  </w:style>
  <w:style w:type="character" w:customStyle="1" w:styleId="Resdef">
    <w:name w:val="Res_def"/>
    <w:basedOn w:val="DefaultParagraphFont"/>
    <w:rsid w:val="00C8286D"/>
    <w:rPr>
      <w:rFonts w:ascii="Times New Roman" w:hAnsi="Times New Roman"/>
      <w:b/>
    </w:rPr>
  </w:style>
  <w:style w:type="character" w:styleId="PageNumber">
    <w:name w:val="page number"/>
    <w:basedOn w:val="DefaultParagraphFont"/>
    <w:rsid w:val="00C8286D"/>
  </w:style>
  <w:style w:type="paragraph" w:customStyle="1" w:styleId="Reasons">
    <w:name w:val="Reasons"/>
    <w:basedOn w:val="Normal"/>
    <w:link w:val="ReasonsChar"/>
    <w:qFormat/>
    <w:rsid w:val="00C8286D"/>
    <w:pPr>
      <w:tabs>
        <w:tab w:val="clear" w:pos="1871"/>
        <w:tab w:val="clear" w:pos="2268"/>
        <w:tab w:val="left" w:pos="1588"/>
        <w:tab w:val="left" w:pos="1985"/>
      </w:tabs>
    </w:pPr>
  </w:style>
  <w:style w:type="paragraph" w:customStyle="1" w:styleId="Border">
    <w:name w:val="Border"/>
    <w:basedOn w:val="Normal"/>
    <w:rsid w:val="00C8286D"/>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sid w:val="00C8286D"/>
    <w:rPr>
      <w:sz w:val="16"/>
      <w:szCs w:val="16"/>
    </w:rPr>
  </w:style>
  <w:style w:type="paragraph" w:customStyle="1" w:styleId="Proposal">
    <w:name w:val="Proposal"/>
    <w:basedOn w:val="Normal"/>
    <w:next w:val="Normal"/>
    <w:link w:val="ProposalChar"/>
    <w:rsid w:val="00C8286D"/>
    <w:pPr>
      <w:keepNext/>
      <w:spacing w:before="240"/>
    </w:pPr>
    <w:rPr>
      <w:rFonts w:hAnsi="Times New Roman Bold"/>
      <w:b/>
    </w:rPr>
  </w:style>
  <w:style w:type="paragraph" w:styleId="CommentText">
    <w:name w:val="annotation text"/>
    <w:basedOn w:val="Normal"/>
    <w:link w:val="CommentTextChar1"/>
    <w:rsid w:val="00C8286D"/>
    <w:rPr>
      <w:sz w:val="20"/>
    </w:rPr>
  </w:style>
  <w:style w:type="paragraph" w:customStyle="1" w:styleId="Figure">
    <w:name w:val="Figure"/>
    <w:basedOn w:val="Normal"/>
    <w:next w:val="Figuretitle"/>
    <w:rsid w:val="00C8286D"/>
    <w:pPr>
      <w:keepNext/>
      <w:keepLines/>
      <w:jc w:val="center"/>
    </w:pPr>
  </w:style>
  <w:style w:type="paragraph" w:customStyle="1" w:styleId="Agendaitem">
    <w:name w:val="Agenda_item"/>
    <w:basedOn w:val="Normal"/>
    <w:next w:val="Normalaftertitle"/>
    <w:qFormat/>
    <w:rsid w:val="00C8286D"/>
    <w:pPr>
      <w:overflowPunct/>
      <w:autoSpaceDE/>
      <w:autoSpaceDN/>
      <w:adjustRightInd/>
      <w:spacing w:before="240"/>
      <w:jc w:val="center"/>
      <w:textAlignment w:val="auto"/>
    </w:pPr>
    <w:rPr>
      <w:sz w:val="28"/>
    </w:rPr>
  </w:style>
  <w:style w:type="paragraph" w:customStyle="1" w:styleId="Part1">
    <w:name w:val="Part_1"/>
    <w:basedOn w:val="Normal"/>
    <w:qFormat/>
    <w:rsid w:val="00C8286D"/>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C8286D"/>
  </w:style>
  <w:style w:type="paragraph" w:customStyle="1" w:styleId="ApptoAnnex">
    <w:name w:val="App_to_Annex"/>
    <w:basedOn w:val="AppendixNo"/>
    <w:qFormat/>
    <w:rsid w:val="00C8286D"/>
  </w:style>
  <w:style w:type="character" w:customStyle="1" w:styleId="Tablefreq">
    <w:name w:val="Table_freq"/>
    <w:basedOn w:val="DefaultParagraphFont"/>
    <w:rsid w:val="00C8286D"/>
    <w:rPr>
      <w:b/>
      <w:color w:val="auto"/>
      <w:sz w:val="20"/>
    </w:rPr>
  </w:style>
  <w:style w:type="paragraph" w:customStyle="1" w:styleId="Tabletext">
    <w:name w:val="Table_text"/>
    <w:basedOn w:val="Normal"/>
    <w:rsid w:val="00C828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C8286D"/>
    <w:pPr>
      <w:keepNext/>
      <w:spacing w:before="80" w:after="80"/>
      <w:jc w:val="center"/>
    </w:pPr>
    <w:rPr>
      <w:b/>
    </w:rPr>
  </w:style>
  <w:style w:type="paragraph" w:customStyle="1" w:styleId="Tablelegend">
    <w:name w:val="Table_legend"/>
    <w:basedOn w:val="Tabletext"/>
    <w:rsid w:val="00C8286D"/>
    <w:pPr>
      <w:tabs>
        <w:tab w:val="clear" w:pos="284"/>
      </w:tabs>
      <w:spacing w:before="120"/>
    </w:pPr>
  </w:style>
  <w:style w:type="paragraph" w:customStyle="1" w:styleId="TableNo">
    <w:name w:val="Table_No"/>
    <w:basedOn w:val="Normal"/>
    <w:next w:val="Normal"/>
    <w:rsid w:val="00C8286D"/>
    <w:pPr>
      <w:keepNext/>
      <w:spacing w:before="560" w:after="120"/>
      <w:jc w:val="center"/>
    </w:pPr>
    <w:rPr>
      <w:caps/>
      <w:sz w:val="20"/>
    </w:rPr>
  </w:style>
  <w:style w:type="paragraph" w:customStyle="1" w:styleId="Tableref">
    <w:name w:val="Table_ref"/>
    <w:basedOn w:val="Normal"/>
    <w:next w:val="Normal"/>
    <w:rsid w:val="00C8286D"/>
    <w:pPr>
      <w:keepNext/>
      <w:spacing w:before="560"/>
      <w:jc w:val="center"/>
    </w:pPr>
    <w:rPr>
      <w:sz w:val="20"/>
    </w:rPr>
  </w:style>
  <w:style w:type="paragraph" w:customStyle="1" w:styleId="TableTextS5">
    <w:name w:val="Table_TextS5"/>
    <w:basedOn w:val="Normal"/>
    <w:rsid w:val="00C104EC"/>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C8286D"/>
    <w:pPr>
      <w:keepNext/>
      <w:keepLines/>
      <w:spacing w:before="0" w:after="120"/>
      <w:jc w:val="center"/>
    </w:pPr>
    <w:rPr>
      <w:rFonts w:ascii="Times New Roman Bold" w:hAnsi="Times New Roman Bold"/>
      <w:b/>
      <w:sz w:val="20"/>
    </w:rPr>
  </w:style>
  <w:style w:type="paragraph" w:customStyle="1" w:styleId="Section1">
    <w:name w:val="Section_1"/>
    <w:basedOn w:val="Normal"/>
    <w:rsid w:val="00C8286D"/>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C8286D"/>
    <w:rPr>
      <w:b w:val="0"/>
      <w:i/>
    </w:rPr>
  </w:style>
  <w:style w:type="paragraph" w:customStyle="1" w:styleId="Section3">
    <w:name w:val="Section_3"/>
    <w:basedOn w:val="Section1"/>
    <w:rsid w:val="00C8286D"/>
    <w:rPr>
      <w:b w:val="0"/>
    </w:rPr>
  </w:style>
  <w:style w:type="paragraph" w:customStyle="1" w:styleId="SectionNo">
    <w:name w:val="Section_No"/>
    <w:basedOn w:val="AnnexNo"/>
    <w:next w:val="Normal"/>
    <w:rsid w:val="00C8286D"/>
  </w:style>
  <w:style w:type="paragraph" w:customStyle="1" w:styleId="Sectiontitle">
    <w:name w:val="Section_title"/>
    <w:basedOn w:val="Annextitle"/>
    <w:next w:val="Normalaftertitle"/>
    <w:rsid w:val="00C8286D"/>
  </w:style>
  <w:style w:type="paragraph" w:customStyle="1" w:styleId="Source">
    <w:name w:val="Source"/>
    <w:basedOn w:val="Normal"/>
    <w:next w:val="Normal"/>
    <w:rsid w:val="00C8286D"/>
    <w:pPr>
      <w:spacing w:before="840"/>
      <w:jc w:val="center"/>
    </w:pPr>
    <w:rPr>
      <w:b/>
      <w:sz w:val="28"/>
    </w:rPr>
  </w:style>
  <w:style w:type="paragraph" w:customStyle="1" w:styleId="Title1">
    <w:name w:val="Title 1"/>
    <w:basedOn w:val="Source"/>
    <w:next w:val="Normal"/>
    <w:rsid w:val="00C8286D"/>
    <w:pPr>
      <w:tabs>
        <w:tab w:val="left" w:pos="567"/>
        <w:tab w:val="left" w:pos="1701"/>
        <w:tab w:val="left" w:pos="2835"/>
      </w:tabs>
      <w:spacing w:before="240"/>
    </w:pPr>
    <w:rPr>
      <w:b w:val="0"/>
      <w:caps/>
    </w:rPr>
  </w:style>
  <w:style w:type="paragraph" w:customStyle="1" w:styleId="Title2">
    <w:name w:val="Title 2"/>
    <w:basedOn w:val="Source"/>
    <w:next w:val="Normal"/>
    <w:rsid w:val="00C8286D"/>
    <w:pPr>
      <w:overflowPunct/>
      <w:autoSpaceDE/>
      <w:autoSpaceDN/>
      <w:adjustRightInd/>
      <w:spacing w:before="480"/>
      <w:textAlignment w:val="auto"/>
    </w:pPr>
    <w:rPr>
      <w:b w:val="0"/>
      <w:caps/>
    </w:rPr>
  </w:style>
  <w:style w:type="paragraph" w:customStyle="1" w:styleId="Title3">
    <w:name w:val="Title 3"/>
    <w:basedOn w:val="Title2"/>
    <w:next w:val="Normal"/>
    <w:rsid w:val="00C8286D"/>
    <w:pPr>
      <w:spacing w:before="240"/>
    </w:pPr>
    <w:rPr>
      <w:caps w:val="0"/>
    </w:rPr>
  </w:style>
  <w:style w:type="paragraph" w:customStyle="1" w:styleId="Title4">
    <w:name w:val="Title 4"/>
    <w:basedOn w:val="Title3"/>
    <w:next w:val="Heading1"/>
    <w:rsid w:val="00C8286D"/>
    <w:rPr>
      <w:b/>
    </w:rPr>
  </w:style>
  <w:style w:type="paragraph" w:customStyle="1" w:styleId="toc0">
    <w:name w:val="toc 0"/>
    <w:basedOn w:val="Normal"/>
    <w:next w:val="TOC1"/>
    <w:rsid w:val="00C8286D"/>
    <w:pPr>
      <w:tabs>
        <w:tab w:val="clear" w:pos="1134"/>
        <w:tab w:val="clear" w:pos="1871"/>
        <w:tab w:val="clear" w:pos="2268"/>
        <w:tab w:val="right" w:pos="9781"/>
      </w:tabs>
    </w:pPr>
    <w:rPr>
      <w:b/>
    </w:rPr>
  </w:style>
  <w:style w:type="paragraph" w:styleId="TOC1">
    <w:name w:val="toc 1"/>
    <w:basedOn w:val="Normal"/>
    <w:rsid w:val="00C8286D"/>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C8286D"/>
    <w:pPr>
      <w:spacing w:before="120"/>
    </w:pPr>
  </w:style>
  <w:style w:type="paragraph" w:styleId="TOC3">
    <w:name w:val="toc 3"/>
    <w:basedOn w:val="TOC2"/>
    <w:rsid w:val="00C8286D"/>
  </w:style>
  <w:style w:type="paragraph" w:styleId="TOC4">
    <w:name w:val="toc 4"/>
    <w:basedOn w:val="TOC3"/>
    <w:rsid w:val="00C8286D"/>
  </w:style>
  <w:style w:type="paragraph" w:styleId="TOC5">
    <w:name w:val="toc 5"/>
    <w:basedOn w:val="TOC4"/>
    <w:rsid w:val="00C8286D"/>
  </w:style>
  <w:style w:type="paragraph" w:styleId="TOC6">
    <w:name w:val="toc 6"/>
    <w:basedOn w:val="TOC4"/>
    <w:rsid w:val="00C8286D"/>
  </w:style>
  <w:style w:type="paragraph" w:styleId="TOC7">
    <w:name w:val="toc 7"/>
    <w:basedOn w:val="TOC4"/>
    <w:rsid w:val="00C8286D"/>
  </w:style>
  <w:style w:type="paragraph" w:styleId="TOC8">
    <w:name w:val="toc 8"/>
    <w:basedOn w:val="TOC4"/>
    <w:rsid w:val="00C8286D"/>
  </w:style>
  <w:style w:type="paragraph" w:customStyle="1" w:styleId="Partref">
    <w:name w:val="Part_ref"/>
    <w:basedOn w:val="Annexref"/>
    <w:next w:val="Parttitle"/>
    <w:rsid w:val="00C8286D"/>
  </w:style>
  <w:style w:type="paragraph" w:customStyle="1" w:styleId="Questionref">
    <w:name w:val="Question_ref"/>
    <w:basedOn w:val="Recref"/>
    <w:next w:val="Questiondate"/>
    <w:rsid w:val="00C8286D"/>
  </w:style>
  <w:style w:type="paragraph" w:customStyle="1" w:styleId="Restitle">
    <w:name w:val="Res_title"/>
    <w:basedOn w:val="Rectitle"/>
    <w:next w:val="Resref"/>
    <w:rsid w:val="00C8286D"/>
  </w:style>
  <w:style w:type="paragraph" w:customStyle="1" w:styleId="SpecialFooter">
    <w:name w:val="Special Footer"/>
    <w:basedOn w:val="Footer"/>
    <w:rsid w:val="00C8286D"/>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C8286D"/>
  </w:style>
  <w:style w:type="paragraph" w:customStyle="1" w:styleId="AppArttitle">
    <w:name w:val="App_Art_title"/>
    <w:basedOn w:val="Arttitle"/>
    <w:next w:val="Normalaftertitle"/>
    <w:qFormat/>
    <w:rsid w:val="00C8286D"/>
  </w:style>
  <w:style w:type="paragraph" w:customStyle="1" w:styleId="AppArtNo">
    <w:name w:val="App_Art_No"/>
    <w:basedOn w:val="ArtNo"/>
    <w:next w:val="AppArttitle"/>
    <w:qFormat/>
    <w:rsid w:val="00C8286D"/>
  </w:style>
  <w:style w:type="paragraph" w:customStyle="1" w:styleId="Committee">
    <w:name w:val="Committee"/>
    <w:basedOn w:val="Normal"/>
    <w:qFormat/>
    <w:rsid w:val="00C8286D"/>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Volumetitle">
    <w:name w:val="Volume_title"/>
    <w:basedOn w:val="ArtNo"/>
    <w:qFormat/>
    <w:rsid w:val="00C8286D"/>
  </w:style>
  <w:style w:type="paragraph" w:customStyle="1" w:styleId="Headingsplit">
    <w:name w:val="Heading_split"/>
    <w:basedOn w:val="Headingi"/>
    <w:next w:val="Normal"/>
    <w:qFormat/>
    <w:rsid w:val="00C8286D"/>
    <w:rPr>
      <w:color w:val="000000"/>
    </w:rPr>
  </w:style>
  <w:style w:type="character" w:customStyle="1" w:styleId="Provsplit">
    <w:name w:val="Prov_split"/>
    <w:basedOn w:val="DefaultParagraphFont"/>
    <w:qFormat/>
    <w:rsid w:val="00C8286D"/>
  </w:style>
  <w:style w:type="paragraph" w:customStyle="1" w:styleId="MethodHeadingb">
    <w:name w:val="Method_Headingb"/>
    <w:basedOn w:val="Headingb"/>
    <w:qFormat/>
    <w:rsid w:val="00C8286D"/>
  </w:style>
  <w:style w:type="paragraph" w:customStyle="1" w:styleId="Methodheading1">
    <w:name w:val="Method_heading1"/>
    <w:basedOn w:val="Heading1"/>
    <w:next w:val="Normal"/>
    <w:qFormat/>
    <w:rsid w:val="00C8286D"/>
  </w:style>
  <w:style w:type="paragraph" w:customStyle="1" w:styleId="Methodheading2">
    <w:name w:val="Method_heading2"/>
    <w:basedOn w:val="Heading2"/>
    <w:next w:val="Normal"/>
    <w:qFormat/>
    <w:rsid w:val="00C8286D"/>
  </w:style>
  <w:style w:type="paragraph" w:customStyle="1" w:styleId="Methodheading3">
    <w:name w:val="Method_heading3"/>
    <w:basedOn w:val="Heading3"/>
    <w:next w:val="Normal"/>
    <w:qFormat/>
    <w:rsid w:val="00C8286D"/>
  </w:style>
  <w:style w:type="paragraph" w:customStyle="1" w:styleId="Methodheading4">
    <w:name w:val="Method_heading4"/>
    <w:basedOn w:val="Heading4"/>
    <w:next w:val="Normal"/>
    <w:qFormat/>
    <w:rsid w:val="00C8286D"/>
  </w:style>
  <w:style w:type="character" w:customStyle="1" w:styleId="FooterChar">
    <w:name w:val="Footer Char"/>
    <w:basedOn w:val="DefaultParagraphFont"/>
    <w:link w:val="Footer"/>
    <w:rsid w:val="00693A0C"/>
    <w:rPr>
      <w:rFonts w:ascii="Times New Roman" w:hAnsi="Times New Roman"/>
      <w:caps/>
      <w:noProof/>
      <w:sz w:val="16"/>
      <w:lang w:val="es-ES_tradnl" w:eastAsia="en-US"/>
    </w:rPr>
  </w:style>
  <w:style w:type="character" w:customStyle="1" w:styleId="FootnoteTextChar">
    <w:name w:val="Footnote Text Char"/>
    <w:basedOn w:val="DefaultParagraphFont"/>
    <w:link w:val="FootnoteText"/>
    <w:rsid w:val="00693A0C"/>
    <w:rPr>
      <w:rFonts w:ascii="Times New Roman" w:hAnsi="Times New Roman"/>
      <w:sz w:val="24"/>
      <w:lang w:val="es-ES_tradnl" w:eastAsia="en-US"/>
    </w:rPr>
  </w:style>
  <w:style w:type="character" w:customStyle="1" w:styleId="HeaderChar">
    <w:name w:val="Header Char"/>
    <w:basedOn w:val="DefaultParagraphFont"/>
    <w:link w:val="Header"/>
    <w:rsid w:val="00693A0C"/>
    <w:rPr>
      <w:rFonts w:ascii="Times New Roman" w:hAnsi="Times New Roman"/>
      <w:sz w:val="18"/>
      <w:lang w:val="es-ES_tradnl" w:eastAsia="en-US"/>
    </w:rPr>
  </w:style>
  <w:style w:type="paragraph" w:customStyle="1" w:styleId="Normalsplit">
    <w:name w:val="Normal_split"/>
    <w:basedOn w:val="Normal"/>
    <w:qFormat/>
    <w:rsid w:val="00693A0C"/>
    <w:rPr>
      <w:lang w:val="es-ES"/>
    </w:rPr>
  </w:style>
  <w:style w:type="paragraph" w:customStyle="1" w:styleId="Tablesplit">
    <w:name w:val="Table_split"/>
    <w:basedOn w:val="Tabletext"/>
    <w:qFormat/>
    <w:rsid w:val="00693A0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s-ES"/>
    </w:rPr>
  </w:style>
  <w:style w:type="paragraph" w:styleId="BalloonText">
    <w:name w:val="Balloon Text"/>
    <w:basedOn w:val="Normal"/>
    <w:link w:val="BalloonTextChar"/>
    <w:semiHidden/>
    <w:unhideWhenUsed/>
    <w:rsid w:val="00693A0C"/>
    <w:pPr>
      <w:spacing w:before="0"/>
    </w:pPr>
    <w:rPr>
      <w:rFonts w:ascii="Segoe UI" w:hAnsi="Segoe UI" w:cs="Segoe UI"/>
      <w:sz w:val="18"/>
      <w:szCs w:val="18"/>
      <w:lang w:val="es-ES"/>
    </w:rPr>
  </w:style>
  <w:style w:type="character" w:customStyle="1" w:styleId="BalloonTextChar">
    <w:name w:val="Balloon Text Char"/>
    <w:basedOn w:val="DefaultParagraphFont"/>
    <w:link w:val="BalloonText"/>
    <w:semiHidden/>
    <w:rsid w:val="00693A0C"/>
    <w:rPr>
      <w:rFonts w:ascii="Segoe UI" w:hAnsi="Segoe UI" w:cs="Segoe UI"/>
      <w:sz w:val="18"/>
      <w:szCs w:val="18"/>
      <w:lang w:val="es-ES" w:eastAsia="en-US"/>
    </w:rPr>
  </w:style>
  <w:style w:type="paragraph" w:customStyle="1" w:styleId="EditorsNote">
    <w:name w:val="EditorsNote"/>
    <w:basedOn w:val="Normal"/>
    <w:qFormat/>
    <w:rsid w:val="00693A0C"/>
    <w:pPr>
      <w:spacing w:before="240" w:after="240"/>
    </w:pPr>
    <w:rPr>
      <w:i/>
      <w:lang w:val="es-ES"/>
    </w:rPr>
  </w:style>
  <w:style w:type="paragraph" w:customStyle="1" w:styleId="Tablefin">
    <w:name w:val="Table_fin"/>
    <w:basedOn w:val="Tabletext"/>
    <w:qFormat/>
    <w:rsid w:val="00693A0C"/>
    <w:pPr>
      <w:spacing w:before="0" w:after="0"/>
    </w:pPr>
    <w:rPr>
      <w:lang w:val="es-ES"/>
    </w:rPr>
  </w:style>
  <w:style w:type="character" w:customStyle="1" w:styleId="CommentTextChar">
    <w:name w:val="Comment Text Char"/>
    <w:basedOn w:val="DefaultParagraphFont"/>
    <w:rsid w:val="00693A0C"/>
    <w:rPr>
      <w:rFonts w:ascii="Times New Roman" w:hAnsi="Times New Roman"/>
      <w:lang w:val="es-ES" w:eastAsia="en-US"/>
    </w:rPr>
  </w:style>
  <w:style w:type="paragraph" w:styleId="CommentSubject">
    <w:name w:val="annotation subject"/>
    <w:basedOn w:val="CommentText"/>
    <w:next w:val="CommentText"/>
    <w:link w:val="CommentSubjectChar"/>
    <w:semiHidden/>
    <w:unhideWhenUsed/>
    <w:rsid w:val="00693A0C"/>
    <w:rPr>
      <w:b/>
      <w:bCs/>
      <w:lang w:val="es-ES"/>
    </w:rPr>
  </w:style>
  <w:style w:type="character" w:customStyle="1" w:styleId="CommentTextChar1">
    <w:name w:val="Comment Text Char1"/>
    <w:basedOn w:val="DefaultParagraphFont"/>
    <w:link w:val="CommentText"/>
    <w:rsid w:val="00693A0C"/>
    <w:rPr>
      <w:rFonts w:ascii="Times New Roman" w:hAnsi="Times New Roman"/>
      <w:lang w:val="es-ES_tradnl" w:eastAsia="en-US"/>
    </w:rPr>
  </w:style>
  <w:style w:type="character" w:customStyle="1" w:styleId="CommentSubjectChar">
    <w:name w:val="Comment Subject Char"/>
    <w:basedOn w:val="CommentTextChar1"/>
    <w:link w:val="CommentSubject"/>
    <w:semiHidden/>
    <w:rsid w:val="00693A0C"/>
    <w:rPr>
      <w:rFonts w:ascii="Times New Roman" w:hAnsi="Times New Roman"/>
      <w:b/>
      <w:bCs/>
      <w:lang w:val="es-ES" w:eastAsia="en-US"/>
    </w:rPr>
  </w:style>
  <w:style w:type="character" w:customStyle="1" w:styleId="ProposalChar">
    <w:name w:val="Proposal Char"/>
    <w:basedOn w:val="DefaultParagraphFont"/>
    <w:link w:val="Proposal"/>
    <w:locked/>
    <w:rsid w:val="00693A0C"/>
    <w:rPr>
      <w:rFonts w:ascii="Times New Roman" w:hAnsi="Times New Roman Bold"/>
      <w:b/>
      <w:sz w:val="24"/>
      <w:lang w:val="es-ES_tradnl" w:eastAsia="en-US"/>
    </w:rPr>
  </w:style>
  <w:style w:type="table" w:styleId="TableGrid">
    <w:name w:val="Table Grid"/>
    <w:basedOn w:val="TableNormal"/>
    <w:qFormat/>
    <w:rsid w:val="00693A0C"/>
    <w:pPr>
      <w:tabs>
        <w:tab w:val="left" w:pos="1134"/>
        <w:tab w:val="left" w:pos="1871"/>
        <w:tab w:val="left" w:pos="2268"/>
      </w:tabs>
      <w:overflowPunct w:val="0"/>
      <w:autoSpaceDE w:val="0"/>
      <w:autoSpaceDN w:val="0"/>
      <w:adjustRightInd w:val="0"/>
      <w:spacing w:before="120"/>
    </w:pPr>
    <w:rPr>
      <w:rFonts w:ascii="Times New Roman" w:hAnsi="Times New Roman"/>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rsid w:val="00693A0C"/>
    <w:rPr>
      <w:rFonts w:ascii="Times New Roman" w:hAnsi="Times New Roman"/>
      <w:sz w:val="24"/>
      <w:lang w:val="es-ES_tradnl" w:eastAsia="en-US"/>
    </w:rPr>
  </w:style>
  <w:style w:type="character" w:customStyle="1" w:styleId="mo">
    <w:name w:val="mo"/>
    <w:basedOn w:val="DefaultParagraphFont"/>
    <w:rsid w:val="00693A0C"/>
  </w:style>
  <w:style w:type="paragraph" w:styleId="ListParagraph">
    <w:name w:val="List Paragraph"/>
    <w:aliases w:val="Bullet 1,Use Case List Paragraph,AC List 01,Абзац списка1"/>
    <w:basedOn w:val="Normal"/>
    <w:qFormat/>
    <w:rsid w:val="00693A0C"/>
    <w:pPr>
      <w:tabs>
        <w:tab w:val="clear" w:pos="1134"/>
        <w:tab w:val="clear" w:pos="1871"/>
        <w:tab w:val="clear" w:pos="2268"/>
      </w:tabs>
      <w:overflowPunct/>
      <w:autoSpaceDE/>
      <w:autoSpaceDN/>
      <w:adjustRightInd/>
      <w:spacing w:before="0"/>
      <w:ind w:left="720" w:firstLine="284"/>
      <w:contextualSpacing/>
      <w:jc w:val="both"/>
      <w:textAlignment w:val="auto"/>
    </w:pPr>
    <w:rPr>
      <w:bCs/>
      <w:iCs/>
      <w:szCs w:val="28"/>
      <w:lang w:val="es-ES" w:eastAsia="zh-CN"/>
    </w:rPr>
  </w:style>
  <w:style w:type="character" w:customStyle="1" w:styleId="ReasonsChar">
    <w:name w:val="Reasons Char"/>
    <w:basedOn w:val="DefaultParagraphFont"/>
    <w:link w:val="Reasons"/>
    <w:locked/>
    <w:rsid w:val="00693A0C"/>
    <w:rPr>
      <w:rFonts w:ascii="Times New Roman" w:hAnsi="Times New Roman"/>
      <w:sz w:val="24"/>
      <w:lang w:val="es-ES_tradnl" w:eastAsia="en-US"/>
    </w:rPr>
  </w:style>
  <w:style w:type="paragraph" w:customStyle="1" w:styleId="eccparagraph">
    <w:name w:val="eccparagraph"/>
    <w:basedOn w:val="Normal"/>
    <w:rsid w:val="00693A0C"/>
    <w:pPr>
      <w:tabs>
        <w:tab w:val="clear" w:pos="1134"/>
        <w:tab w:val="clear" w:pos="1871"/>
        <w:tab w:val="clear" w:pos="2268"/>
      </w:tabs>
      <w:overflowPunct/>
      <w:autoSpaceDE/>
      <w:autoSpaceDN/>
      <w:adjustRightInd/>
      <w:spacing w:before="100" w:beforeAutospacing="1" w:after="100" w:afterAutospacing="1"/>
      <w:textAlignment w:val="auto"/>
    </w:pPr>
    <w:rPr>
      <w:szCs w:val="24"/>
      <w:lang w:val="es-ES"/>
    </w:rPr>
  </w:style>
  <w:style w:type="paragraph" w:styleId="Revision">
    <w:name w:val="Revision"/>
    <w:hidden/>
    <w:uiPriority w:val="99"/>
    <w:semiHidden/>
    <w:rsid w:val="00693A0C"/>
    <w:rPr>
      <w:rFonts w:ascii="Times New Roman" w:hAnsi="Times New Roman"/>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Roaming\Microsoft\Templates\POOL%20S%20-%20ITU\BR\PS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7EE74-8C4E-4094-8294-E120FBEE7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PS_WRC23.dotx</Template>
  <TotalTime>66</TotalTime>
  <Pages>25</Pages>
  <Words>5497</Words>
  <Characters>29253</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34681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- 2023</dc:subject>
  <dc:creator>Spanish</dc:creator>
  <cp:keywords>WRC-23</cp:keywords>
  <cp:lastModifiedBy>Spanish</cp:lastModifiedBy>
  <cp:revision>4</cp:revision>
  <cp:lastPrinted>2003-02-19T20:20:00Z</cp:lastPrinted>
  <dcterms:created xsi:type="dcterms:W3CDTF">2023-11-14T14:02:00Z</dcterms:created>
  <dcterms:modified xsi:type="dcterms:W3CDTF">2023-11-17T15:42:00Z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