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97C67" w14:paraId="356ED4C5" w14:textId="77777777" w:rsidTr="0080079E">
        <w:trPr>
          <w:cantSplit/>
        </w:trPr>
        <w:tc>
          <w:tcPr>
            <w:tcW w:w="1418" w:type="dxa"/>
            <w:vAlign w:val="center"/>
          </w:tcPr>
          <w:p w14:paraId="699A9586" w14:textId="77777777" w:rsidR="0080079E" w:rsidRPr="00097C67" w:rsidRDefault="0080079E" w:rsidP="0080079E">
            <w:pPr>
              <w:spacing w:before="0" w:line="240" w:lineRule="atLeast"/>
              <w:rPr>
                <w:rFonts w:ascii="Verdana" w:hAnsi="Verdana"/>
                <w:position w:val="6"/>
                <w:lang w:val="es-ES"/>
              </w:rPr>
            </w:pPr>
            <w:r w:rsidRPr="00097C67">
              <w:rPr>
                <w:noProof/>
                <w:lang w:val="es-ES" w:eastAsia="es-ES"/>
              </w:rPr>
              <w:drawing>
                <wp:inline distT="0" distB="0" distL="0" distR="0" wp14:anchorId="05F1671A" wp14:editId="190D0AB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A672CAA" w14:textId="77777777" w:rsidR="0080079E" w:rsidRPr="00097C67" w:rsidRDefault="0080079E" w:rsidP="00C44E9E">
            <w:pPr>
              <w:spacing w:before="400" w:after="48" w:line="240" w:lineRule="atLeast"/>
              <w:rPr>
                <w:rFonts w:ascii="Verdana" w:hAnsi="Verdana"/>
                <w:position w:val="6"/>
                <w:lang w:val="es-ES"/>
              </w:rPr>
            </w:pPr>
            <w:r w:rsidRPr="00097C67">
              <w:rPr>
                <w:rFonts w:ascii="Verdana" w:hAnsi="Verdana" w:cs="Times"/>
                <w:b/>
                <w:position w:val="6"/>
                <w:sz w:val="20"/>
                <w:lang w:val="es-ES"/>
              </w:rPr>
              <w:t>Conferencia Mundial de Radiocomunicaciones (CMR-23)</w:t>
            </w:r>
            <w:r w:rsidRPr="00097C67">
              <w:rPr>
                <w:rFonts w:ascii="Verdana" w:hAnsi="Verdana" w:cs="Times"/>
                <w:b/>
                <w:position w:val="6"/>
                <w:sz w:val="20"/>
                <w:lang w:val="es-ES"/>
              </w:rPr>
              <w:br/>
            </w:r>
            <w:r w:rsidRPr="00097C67">
              <w:rPr>
                <w:rFonts w:ascii="Verdana" w:hAnsi="Verdana" w:cs="Times"/>
                <w:b/>
                <w:position w:val="6"/>
                <w:sz w:val="18"/>
                <w:szCs w:val="18"/>
                <w:lang w:val="es-ES"/>
              </w:rPr>
              <w:t>Dubái, 20 de noviembre - 15 de diciembre de 2023</w:t>
            </w:r>
          </w:p>
        </w:tc>
        <w:tc>
          <w:tcPr>
            <w:tcW w:w="1809" w:type="dxa"/>
            <w:vAlign w:val="center"/>
          </w:tcPr>
          <w:p w14:paraId="132960AF" w14:textId="77777777" w:rsidR="0080079E" w:rsidRPr="00097C67" w:rsidRDefault="0080079E" w:rsidP="0080079E">
            <w:pPr>
              <w:spacing w:before="0" w:line="240" w:lineRule="atLeast"/>
              <w:rPr>
                <w:lang w:val="es-ES"/>
              </w:rPr>
            </w:pPr>
            <w:bookmarkStart w:id="0" w:name="ditulogo"/>
            <w:bookmarkEnd w:id="0"/>
            <w:r w:rsidRPr="00097C67">
              <w:rPr>
                <w:noProof/>
                <w:lang w:val="es-ES" w:eastAsia="es-ES"/>
              </w:rPr>
              <w:drawing>
                <wp:inline distT="0" distB="0" distL="0" distR="0" wp14:anchorId="2461DAA4" wp14:editId="590D813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97C67" w14:paraId="62F4A9BD" w14:textId="77777777" w:rsidTr="0050008E">
        <w:trPr>
          <w:cantSplit/>
        </w:trPr>
        <w:tc>
          <w:tcPr>
            <w:tcW w:w="6911" w:type="dxa"/>
            <w:gridSpan w:val="2"/>
            <w:tcBorders>
              <w:bottom w:val="single" w:sz="12" w:space="0" w:color="auto"/>
            </w:tcBorders>
          </w:tcPr>
          <w:p w14:paraId="77E55012" w14:textId="77777777" w:rsidR="0090121B" w:rsidRPr="00097C67"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333DBFD2" w14:textId="77777777" w:rsidR="0090121B" w:rsidRPr="00097C67" w:rsidRDefault="0090121B" w:rsidP="0090121B">
            <w:pPr>
              <w:spacing w:before="0" w:line="240" w:lineRule="atLeast"/>
              <w:rPr>
                <w:rFonts w:ascii="Verdana" w:hAnsi="Verdana"/>
                <w:szCs w:val="24"/>
                <w:lang w:val="es-ES"/>
              </w:rPr>
            </w:pPr>
          </w:p>
        </w:tc>
      </w:tr>
      <w:tr w:rsidR="0090121B" w:rsidRPr="00097C67" w14:paraId="5359EE6C" w14:textId="77777777" w:rsidTr="0090121B">
        <w:trPr>
          <w:cantSplit/>
        </w:trPr>
        <w:tc>
          <w:tcPr>
            <w:tcW w:w="6911" w:type="dxa"/>
            <w:gridSpan w:val="2"/>
            <w:tcBorders>
              <w:top w:val="single" w:sz="12" w:space="0" w:color="auto"/>
            </w:tcBorders>
          </w:tcPr>
          <w:p w14:paraId="5F209851" w14:textId="77777777" w:rsidR="0090121B" w:rsidRPr="00097C67"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00804168" w14:textId="77777777" w:rsidR="0090121B" w:rsidRPr="00097C67" w:rsidRDefault="0090121B" w:rsidP="0090121B">
            <w:pPr>
              <w:spacing w:before="0" w:line="240" w:lineRule="atLeast"/>
              <w:rPr>
                <w:rFonts w:ascii="Verdana" w:hAnsi="Verdana"/>
                <w:sz w:val="20"/>
                <w:lang w:val="es-ES"/>
              </w:rPr>
            </w:pPr>
          </w:p>
        </w:tc>
      </w:tr>
      <w:tr w:rsidR="0090121B" w:rsidRPr="00097C67" w14:paraId="7C6E3D33" w14:textId="77777777" w:rsidTr="0090121B">
        <w:trPr>
          <w:cantSplit/>
        </w:trPr>
        <w:tc>
          <w:tcPr>
            <w:tcW w:w="6911" w:type="dxa"/>
            <w:gridSpan w:val="2"/>
          </w:tcPr>
          <w:p w14:paraId="3C1C958E" w14:textId="77777777" w:rsidR="0090121B" w:rsidRPr="00097C67" w:rsidRDefault="001E7D42" w:rsidP="00EA77F0">
            <w:pPr>
              <w:pStyle w:val="Committee"/>
              <w:framePr w:hSpace="0" w:wrap="auto" w:hAnchor="text" w:yAlign="inline"/>
              <w:rPr>
                <w:sz w:val="18"/>
                <w:szCs w:val="18"/>
                <w:lang w:val="es-ES"/>
              </w:rPr>
            </w:pPr>
            <w:r w:rsidRPr="00097C67">
              <w:rPr>
                <w:sz w:val="18"/>
                <w:szCs w:val="18"/>
                <w:lang w:val="es-ES"/>
              </w:rPr>
              <w:t>SESIÓN PLENARIA</w:t>
            </w:r>
          </w:p>
        </w:tc>
        <w:tc>
          <w:tcPr>
            <w:tcW w:w="3120" w:type="dxa"/>
            <w:gridSpan w:val="2"/>
          </w:tcPr>
          <w:p w14:paraId="2FA2323E" w14:textId="77777777" w:rsidR="0090121B" w:rsidRPr="00097C67" w:rsidRDefault="00AE658F" w:rsidP="0045384C">
            <w:pPr>
              <w:spacing w:before="0"/>
              <w:rPr>
                <w:rFonts w:ascii="Verdana" w:hAnsi="Verdana"/>
                <w:sz w:val="18"/>
                <w:szCs w:val="18"/>
                <w:lang w:val="es-ES"/>
              </w:rPr>
            </w:pPr>
            <w:r w:rsidRPr="00097C67">
              <w:rPr>
                <w:rFonts w:ascii="Verdana" w:hAnsi="Verdana"/>
                <w:b/>
                <w:sz w:val="18"/>
                <w:szCs w:val="18"/>
                <w:lang w:val="es-ES"/>
              </w:rPr>
              <w:t>Addéndum 27 al</w:t>
            </w:r>
            <w:r w:rsidRPr="00097C67">
              <w:rPr>
                <w:rFonts w:ascii="Verdana" w:hAnsi="Verdana"/>
                <w:b/>
                <w:sz w:val="18"/>
                <w:szCs w:val="18"/>
                <w:lang w:val="es-ES"/>
              </w:rPr>
              <w:br/>
              <w:t>Documento 86</w:t>
            </w:r>
            <w:r w:rsidR="0090121B" w:rsidRPr="00097C67">
              <w:rPr>
                <w:rFonts w:ascii="Verdana" w:hAnsi="Verdana"/>
                <w:b/>
                <w:sz w:val="18"/>
                <w:szCs w:val="18"/>
                <w:lang w:val="es-ES"/>
              </w:rPr>
              <w:t>-</w:t>
            </w:r>
            <w:r w:rsidRPr="00097C67">
              <w:rPr>
                <w:rFonts w:ascii="Verdana" w:hAnsi="Verdana"/>
                <w:b/>
                <w:sz w:val="18"/>
                <w:szCs w:val="18"/>
                <w:lang w:val="es-ES"/>
              </w:rPr>
              <w:t>S</w:t>
            </w:r>
          </w:p>
        </w:tc>
      </w:tr>
      <w:bookmarkEnd w:id="1"/>
      <w:tr w:rsidR="000A5B9A" w:rsidRPr="00097C67" w14:paraId="70F38CDA" w14:textId="77777777" w:rsidTr="0090121B">
        <w:trPr>
          <w:cantSplit/>
        </w:trPr>
        <w:tc>
          <w:tcPr>
            <w:tcW w:w="6911" w:type="dxa"/>
            <w:gridSpan w:val="2"/>
          </w:tcPr>
          <w:p w14:paraId="2C2ED513" w14:textId="77777777" w:rsidR="000A5B9A" w:rsidRPr="00097C67" w:rsidRDefault="000A5B9A" w:rsidP="0045384C">
            <w:pPr>
              <w:spacing w:before="0" w:after="48"/>
              <w:rPr>
                <w:rFonts w:ascii="Verdana" w:hAnsi="Verdana"/>
                <w:b/>
                <w:smallCaps/>
                <w:sz w:val="18"/>
                <w:szCs w:val="18"/>
                <w:lang w:val="es-ES"/>
              </w:rPr>
            </w:pPr>
          </w:p>
        </w:tc>
        <w:tc>
          <w:tcPr>
            <w:tcW w:w="3120" w:type="dxa"/>
            <w:gridSpan w:val="2"/>
          </w:tcPr>
          <w:p w14:paraId="1BB10402" w14:textId="77777777" w:rsidR="000A5B9A" w:rsidRPr="00097C67" w:rsidRDefault="000A5B9A" w:rsidP="0045384C">
            <w:pPr>
              <w:spacing w:before="0"/>
              <w:rPr>
                <w:rFonts w:ascii="Verdana" w:hAnsi="Verdana"/>
                <w:b/>
                <w:sz w:val="18"/>
                <w:szCs w:val="18"/>
                <w:lang w:val="es-ES"/>
              </w:rPr>
            </w:pPr>
            <w:r w:rsidRPr="00097C67">
              <w:rPr>
                <w:rFonts w:ascii="Verdana" w:hAnsi="Verdana"/>
                <w:b/>
                <w:sz w:val="18"/>
                <w:szCs w:val="18"/>
                <w:lang w:val="es-ES"/>
              </w:rPr>
              <w:t>23 de octubre de 2023</w:t>
            </w:r>
          </w:p>
        </w:tc>
      </w:tr>
      <w:tr w:rsidR="000A5B9A" w:rsidRPr="00097C67" w14:paraId="31A91333" w14:textId="77777777" w:rsidTr="0090121B">
        <w:trPr>
          <w:cantSplit/>
        </w:trPr>
        <w:tc>
          <w:tcPr>
            <w:tcW w:w="6911" w:type="dxa"/>
            <w:gridSpan w:val="2"/>
          </w:tcPr>
          <w:p w14:paraId="4A6F7604" w14:textId="77777777" w:rsidR="000A5B9A" w:rsidRPr="00097C67" w:rsidRDefault="000A5B9A" w:rsidP="0045384C">
            <w:pPr>
              <w:spacing w:before="0" w:after="48"/>
              <w:rPr>
                <w:rFonts w:ascii="Verdana" w:hAnsi="Verdana"/>
                <w:b/>
                <w:smallCaps/>
                <w:sz w:val="18"/>
                <w:szCs w:val="18"/>
                <w:lang w:val="es-ES"/>
              </w:rPr>
            </w:pPr>
          </w:p>
        </w:tc>
        <w:tc>
          <w:tcPr>
            <w:tcW w:w="3120" w:type="dxa"/>
            <w:gridSpan w:val="2"/>
          </w:tcPr>
          <w:p w14:paraId="310F43CE" w14:textId="77777777" w:rsidR="000A5B9A" w:rsidRPr="00097C67" w:rsidRDefault="000A5B9A" w:rsidP="0045384C">
            <w:pPr>
              <w:spacing w:before="0"/>
              <w:rPr>
                <w:rFonts w:ascii="Verdana" w:hAnsi="Verdana"/>
                <w:b/>
                <w:sz w:val="18"/>
                <w:szCs w:val="18"/>
                <w:lang w:val="es-ES"/>
              </w:rPr>
            </w:pPr>
            <w:r w:rsidRPr="00097C67">
              <w:rPr>
                <w:rFonts w:ascii="Verdana" w:hAnsi="Verdana"/>
                <w:b/>
                <w:sz w:val="18"/>
                <w:szCs w:val="18"/>
                <w:lang w:val="es-ES"/>
              </w:rPr>
              <w:t>Original: inglés</w:t>
            </w:r>
          </w:p>
        </w:tc>
      </w:tr>
      <w:tr w:rsidR="000A5B9A" w:rsidRPr="00097C67" w14:paraId="76250590" w14:textId="77777777" w:rsidTr="006744FC">
        <w:trPr>
          <w:cantSplit/>
        </w:trPr>
        <w:tc>
          <w:tcPr>
            <w:tcW w:w="10031" w:type="dxa"/>
            <w:gridSpan w:val="4"/>
          </w:tcPr>
          <w:p w14:paraId="3E524B71" w14:textId="77777777" w:rsidR="000A5B9A" w:rsidRPr="00097C67" w:rsidRDefault="000A5B9A" w:rsidP="0045384C">
            <w:pPr>
              <w:spacing w:before="0"/>
              <w:rPr>
                <w:rFonts w:ascii="Verdana" w:hAnsi="Verdana"/>
                <w:b/>
                <w:sz w:val="18"/>
                <w:szCs w:val="22"/>
                <w:lang w:val="es-ES"/>
              </w:rPr>
            </w:pPr>
          </w:p>
        </w:tc>
      </w:tr>
      <w:tr w:rsidR="000A5B9A" w:rsidRPr="00097C67" w14:paraId="6C50405A" w14:textId="77777777" w:rsidTr="0050008E">
        <w:trPr>
          <w:cantSplit/>
        </w:trPr>
        <w:tc>
          <w:tcPr>
            <w:tcW w:w="10031" w:type="dxa"/>
            <w:gridSpan w:val="4"/>
          </w:tcPr>
          <w:p w14:paraId="05536B83" w14:textId="77777777" w:rsidR="000A5B9A" w:rsidRPr="00097C67" w:rsidRDefault="000A5B9A" w:rsidP="000A5B9A">
            <w:pPr>
              <w:pStyle w:val="Source"/>
              <w:rPr>
                <w:lang w:val="es-ES"/>
              </w:rPr>
            </w:pPr>
            <w:bookmarkStart w:id="2" w:name="dsource" w:colFirst="0" w:colLast="0"/>
            <w:r w:rsidRPr="00097C67">
              <w:rPr>
                <w:lang w:val="es-ES"/>
              </w:rPr>
              <w:t>Canadá</w:t>
            </w:r>
          </w:p>
        </w:tc>
      </w:tr>
      <w:tr w:rsidR="000A5B9A" w:rsidRPr="00097C67" w14:paraId="6A08D170" w14:textId="77777777" w:rsidTr="0050008E">
        <w:trPr>
          <w:cantSplit/>
        </w:trPr>
        <w:tc>
          <w:tcPr>
            <w:tcW w:w="10031" w:type="dxa"/>
            <w:gridSpan w:val="4"/>
          </w:tcPr>
          <w:p w14:paraId="5DC1ACA3" w14:textId="5EF50787" w:rsidR="000A5B9A" w:rsidRPr="00097C67" w:rsidRDefault="00855185" w:rsidP="000A5B9A">
            <w:pPr>
              <w:pStyle w:val="Title1"/>
              <w:rPr>
                <w:lang w:val="es-ES"/>
              </w:rPr>
            </w:pPr>
            <w:bookmarkStart w:id="3" w:name="dtitle1" w:colFirst="0" w:colLast="0"/>
            <w:bookmarkEnd w:id="2"/>
            <w:r w:rsidRPr="00097C67">
              <w:rPr>
                <w:lang w:val="es-ES"/>
              </w:rPr>
              <w:t>PROPUESTA PARA LOS TRABAJOS DE LA CONFERENCIA</w:t>
            </w:r>
          </w:p>
        </w:tc>
      </w:tr>
      <w:tr w:rsidR="000A5B9A" w:rsidRPr="00097C67" w14:paraId="10F873E0" w14:textId="77777777" w:rsidTr="0050008E">
        <w:trPr>
          <w:cantSplit/>
        </w:trPr>
        <w:tc>
          <w:tcPr>
            <w:tcW w:w="10031" w:type="dxa"/>
            <w:gridSpan w:val="4"/>
          </w:tcPr>
          <w:p w14:paraId="6F57A8ED" w14:textId="77777777" w:rsidR="000A5B9A" w:rsidRPr="00097C67" w:rsidRDefault="000A5B9A" w:rsidP="000A5B9A">
            <w:pPr>
              <w:pStyle w:val="Title2"/>
              <w:rPr>
                <w:lang w:val="es-ES"/>
              </w:rPr>
            </w:pPr>
            <w:bookmarkStart w:id="4" w:name="dtitle2" w:colFirst="0" w:colLast="0"/>
            <w:bookmarkEnd w:id="3"/>
          </w:p>
        </w:tc>
      </w:tr>
      <w:tr w:rsidR="000A5B9A" w:rsidRPr="00097C67" w14:paraId="695A95D8" w14:textId="77777777" w:rsidTr="0050008E">
        <w:trPr>
          <w:cantSplit/>
        </w:trPr>
        <w:tc>
          <w:tcPr>
            <w:tcW w:w="10031" w:type="dxa"/>
            <w:gridSpan w:val="4"/>
          </w:tcPr>
          <w:p w14:paraId="268221E2" w14:textId="77777777" w:rsidR="000A5B9A" w:rsidRPr="00097C67" w:rsidRDefault="000A5B9A" w:rsidP="000A5B9A">
            <w:pPr>
              <w:pStyle w:val="Agendaitem"/>
              <w:rPr>
                <w:lang w:val="es-ES"/>
              </w:rPr>
            </w:pPr>
            <w:bookmarkStart w:id="5" w:name="dtitle3" w:colFirst="0" w:colLast="0"/>
            <w:bookmarkEnd w:id="4"/>
            <w:r w:rsidRPr="00097C67">
              <w:rPr>
                <w:lang w:val="es-ES"/>
              </w:rPr>
              <w:t>Punto 10 del orden del día</w:t>
            </w:r>
          </w:p>
        </w:tc>
      </w:tr>
    </w:tbl>
    <w:bookmarkEnd w:id="5"/>
    <w:p w14:paraId="533368E4" w14:textId="16FAB173" w:rsidR="00881304" w:rsidRPr="00097C67" w:rsidRDefault="00881304" w:rsidP="007E716E">
      <w:pPr>
        <w:rPr>
          <w:lang w:val="es-ES"/>
        </w:rPr>
      </w:pPr>
      <w:r w:rsidRPr="00097C67">
        <w:rPr>
          <w:lang w:val="es-ES"/>
        </w:rPr>
        <w:t>10</w:t>
      </w:r>
      <w:r w:rsidRPr="00097C67">
        <w:rPr>
          <w:lang w:val="es-ES"/>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097C67">
        <w:rPr>
          <w:b/>
          <w:bCs/>
          <w:lang w:val="es-ES"/>
        </w:rPr>
        <w:t>804 (Rev.CMR-19)</w:t>
      </w:r>
      <w:r w:rsidRPr="00097C67">
        <w:rPr>
          <w:lang w:val="es-ES"/>
        </w:rPr>
        <w:t>,</w:t>
      </w:r>
    </w:p>
    <w:p w14:paraId="2A7654E8" w14:textId="43BFB998" w:rsidR="00C857BC" w:rsidRPr="00097C67" w:rsidRDefault="00C857BC" w:rsidP="00A35EA6">
      <w:pPr>
        <w:pStyle w:val="Headingb"/>
        <w:rPr>
          <w:lang w:val="es-ES"/>
        </w:rPr>
      </w:pPr>
      <w:r w:rsidRPr="00097C67">
        <w:rPr>
          <w:lang w:val="es-ES"/>
        </w:rPr>
        <w:t>Antecedentes</w:t>
      </w:r>
    </w:p>
    <w:p w14:paraId="2D3FCF64" w14:textId="3F9C9E54" w:rsidR="00C857BC" w:rsidRPr="00097C67" w:rsidRDefault="007D2406" w:rsidP="007E716E">
      <w:pPr>
        <w:rPr>
          <w:lang w:val="es-ES"/>
        </w:rPr>
      </w:pPr>
      <w:r w:rsidRPr="00097C67">
        <w:rPr>
          <w:lang w:val="es-ES"/>
        </w:rPr>
        <w:t xml:space="preserve">En la Resolución </w:t>
      </w:r>
      <w:r w:rsidRPr="00097C67">
        <w:rPr>
          <w:b/>
          <w:lang w:val="es-ES"/>
        </w:rPr>
        <w:t>248 (CMR-19)</w:t>
      </w:r>
      <w:r w:rsidRPr="00097C67">
        <w:rPr>
          <w:lang w:val="es-ES"/>
        </w:rPr>
        <w:t xml:space="preserve"> se invita al UIT-R a realizar estudios de compartición y compatibilidad para </w:t>
      </w:r>
      <w:r w:rsidR="009E777A" w:rsidRPr="00097C67">
        <w:rPr>
          <w:lang w:val="es-ES"/>
        </w:rPr>
        <w:t xml:space="preserve">que la Conferencia Mundial de Radiocomunicaciones de 2023 (CMR-23) pueda </w:t>
      </w:r>
      <w:r w:rsidR="00291261" w:rsidRPr="00097C67">
        <w:rPr>
          <w:lang w:val="es-ES"/>
        </w:rPr>
        <w:t xml:space="preserve">considerar posibles </w:t>
      </w:r>
      <w:r w:rsidRPr="00097C67">
        <w:rPr>
          <w:lang w:val="es-ES"/>
        </w:rPr>
        <w:t xml:space="preserve">nuevas atribuciones al </w:t>
      </w:r>
      <w:r w:rsidR="00291261" w:rsidRPr="00097C67">
        <w:rPr>
          <w:lang w:val="es-ES"/>
        </w:rPr>
        <w:t>servicio móvil por satélite (</w:t>
      </w:r>
      <w:r w:rsidRPr="00097C67">
        <w:rPr>
          <w:lang w:val="es-ES"/>
        </w:rPr>
        <w:t>SMS</w:t>
      </w:r>
      <w:r w:rsidR="00291261" w:rsidRPr="00097C67">
        <w:rPr>
          <w:lang w:val="es-ES"/>
        </w:rPr>
        <w:t xml:space="preserve">) en </w:t>
      </w:r>
      <w:r w:rsidRPr="00097C67">
        <w:rPr>
          <w:lang w:val="es-ES"/>
        </w:rPr>
        <w:t>las bandas de frecuencias 1</w:t>
      </w:r>
      <w:r w:rsidR="00291261" w:rsidRPr="00097C67">
        <w:rPr>
          <w:lang w:val="es-ES"/>
        </w:rPr>
        <w:t> 695-1 710 MHz en la Región </w:t>
      </w:r>
      <w:r w:rsidRPr="00097C67">
        <w:rPr>
          <w:lang w:val="es-ES"/>
        </w:rPr>
        <w:t>2, 2</w:t>
      </w:r>
      <w:r w:rsidR="00291261" w:rsidRPr="00097C67">
        <w:rPr>
          <w:lang w:val="es-ES"/>
        </w:rPr>
        <w:t> 010-2 025 </w:t>
      </w:r>
      <w:r w:rsidRPr="00097C67">
        <w:rPr>
          <w:lang w:val="es-ES"/>
        </w:rPr>
        <w:t xml:space="preserve">MHz en la Región 1, </w:t>
      </w:r>
      <w:r w:rsidR="00291261" w:rsidRPr="00097C67">
        <w:rPr>
          <w:lang w:val="es-ES"/>
        </w:rPr>
        <w:t>3 300-3 315 MHz y 3 </w:t>
      </w:r>
      <w:r w:rsidRPr="00097C67">
        <w:rPr>
          <w:lang w:val="es-ES"/>
        </w:rPr>
        <w:t>385-3</w:t>
      </w:r>
      <w:r w:rsidR="00291261" w:rsidRPr="00097C67">
        <w:rPr>
          <w:lang w:val="es-ES"/>
        </w:rPr>
        <w:t> 400 </w:t>
      </w:r>
      <w:r w:rsidR="009718F4" w:rsidRPr="00097C67">
        <w:rPr>
          <w:lang w:val="es-ES"/>
        </w:rPr>
        <w:t>MHz en la Región 2. Debido a las ambigüedades existentes y a otras dificultades resultantes del texto de la Resolución, no se pudo llegar a un acuerdo sobre los estudios de compartición y compatibilidad remitidos al UIT-R. Para proseguir con los trabajos, es necesario crear un punto del orden del día nuevo para la Conferencia Mundial de Radiocomunicaciones de 2027 (CMR-27).</w:t>
      </w:r>
    </w:p>
    <w:p w14:paraId="18FF04F4" w14:textId="3809E813" w:rsidR="009718F4" w:rsidRPr="00097C67" w:rsidRDefault="009718F4" w:rsidP="007E716E">
      <w:pPr>
        <w:rPr>
          <w:szCs w:val="24"/>
          <w:lang w:val="es-ES"/>
        </w:rPr>
      </w:pPr>
      <w:r w:rsidRPr="00097C67">
        <w:rPr>
          <w:lang w:val="es-ES"/>
        </w:rPr>
        <w:t>El Canadá</w:t>
      </w:r>
      <w:r w:rsidR="007A5079" w:rsidRPr="00097C67">
        <w:rPr>
          <w:lang w:val="es-ES"/>
        </w:rPr>
        <w:t xml:space="preserve"> propone que la CMR-27incluya un punto del orden del día relativo al examen de nuevas atribuciones al SMS para el suministro de aplicaciones no vocales IoT que utilicen sistemas del SMS no geoestacionario en las bandas de frecuencias </w:t>
      </w:r>
      <w:r w:rsidR="007A5079" w:rsidRPr="00097C67">
        <w:rPr>
          <w:szCs w:val="24"/>
          <w:lang w:val="es-ES"/>
        </w:rPr>
        <w:t>1 427-1 432 MHz (espacio-Tierra), 1 695-1 710 MHz (espacio-Tierra), y en las Regiones 1y 3, 2 010-2 025 MHz (Tierra-espacio), o en partes de ellas, teniendo en cuenta los resul</w:t>
      </w:r>
      <w:r w:rsidR="00447C71" w:rsidRPr="00097C67">
        <w:rPr>
          <w:szCs w:val="24"/>
          <w:lang w:val="es-ES"/>
        </w:rPr>
        <w:t>t</w:t>
      </w:r>
      <w:r w:rsidR="007A5079" w:rsidRPr="00097C67">
        <w:rPr>
          <w:szCs w:val="24"/>
          <w:lang w:val="es-ES"/>
        </w:rPr>
        <w:t>ados de los estudios de compartición y compatibilidad y la necesidad de garantizar la protección de los servicios existentes</w:t>
      </w:r>
    </w:p>
    <w:p w14:paraId="53A7E252" w14:textId="4680D1B2" w:rsidR="007A5079" w:rsidRPr="00097C67" w:rsidRDefault="007A5079" w:rsidP="00A35EA6">
      <w:pPr>
        <w:pStyle w:val="Headingb"/>
        <w:rPr>
          <w:lang w:val="es-ES"/>
        </w:rPr>
      </w:pPr>
      <w:r w:rsidRPr="00097C67">
        <w:rPr>
          <w:lang w:val="es-ES"/>
        </w:rPr>
        <w:t>Propuestas</w:t>
      </w:r>
    </w:p>
    <w:p w14:paraId="583C0828" w14:textId="77777777" w:rsidR="008750A8" w:rsidRPr="00097C67" w:rsidRDefault="008750A8" w:rsidP="008750A8">
      <w:pPr>
        <w:tabs>
          <w:tab w:val="clear" w:pos="1134"/>
          <w:tab w:val="clear" w:pos="1871"/>
          <w:tab w:val="clear" w:pos="2268"/>
        </w:tabs>
        <w:overflowPunct/>
        <w:autoSpaceDE/>
        <w:autoSpaceDN/>
        <w:adjustRightInd/>
        <w:spacing w:before="0"/>
        <w:textAlignment w:val="auto"/>
        <w:rPr>
          <w:lang w:val="es-ES"/>
        </w:rPr>
      </w:pPr>
      <w:r w:rsidRPr="00097C67">
        <w:rPr>
          <w:lang w:val="es-ES"/>
        </w:rPr>
        <w:br w:type="page"/>
      </w:r>
    </w:p>
    <w:p w14:paraId="1211DC66" w14:textId="77777777" w:rsidR="003467DB" w:rsidRPr="00097C67" w:rsidRDefault="00881304">
      <w:pPr>
        <w:pStyle w:val="Proposal"/>
        <w:rPr>
          <w:lang w:val="es-ES"/>
        </w:rPr>
      </w:pPr>
      <w:r w:rsidRPr="00097C67">
        <w:rPr>
          <w:lang w:val="es-ES"/>
        </w:rPr>
        <w:lastRenderedPageBreak/>
        <w:t>ADD</w:t>
      </w:r>
      <w:r w:rsidRPr="00097C67">
        <w:rPr>
          <w:lang w:val="es-ES"/>
        </w:rPr>
        <w:tab/>
        <w:t>CAN/86A27/1</w:t>
      </w:r>
    </w:p>
    <w:p w14:paraId="5240DDD1" w14:textId="7382FA59" w:rsidR="003467DB" w:rsidRPr="00097C67" w:rsidRDefault="00881304">
      <w:pPr>
        <w:pStyle w:val="ResNo"/>
        <w:rPr>
          <w:lang w:val="es-ES"/>
        </w:rPr>
      </w:pPr>
      <w:r w:rsidRPr="00097C67">
        <w:rPr>
          <w:lang w:val="es-ES"/>
        </w:rPr>
        <w:t>Proyecto de nueva Resolución [</w:t>
      </w:r>
      <w:r w:rsidR="005775FC" w:rsidRPr="00097C67">
        <w:rPr>
          <w:lang w:val="es-ES"/>
        </w:rPr>
        <w:t>A10 2027] (CMR-23)</w:t>
      </w:r>
    </w:p>
    <w:p w14:paraId="1D8A6D93" w14:textId="1D31A8BE" w:rsidR="003467DB" w:rsidRPr="00097C67" w:rsidRDefault="005775FC" w:rsidP="00A35EA6">
      <w:pPr>
        <w:pStyle w:val="Restitle"/>
        <w:rPr>
          <w:lang w:val="es-ES"/>
        </w:rPr>
      </w:pPr>
      <w:r w:rsidRPr="00097C67">
        <w:rPr>
          <w:lang w:val="es-ES"/>
        </w:rPr>
        <w:t>Orden del día de la Conferencia Mundial de Radiocomunicaciones de 2027</w:t>
      </w:r>
    </w:p>
    <w:p w14:paraId="629A614A" w14:textId="706849F9" w:rsidR="003467DB" w:rsidRPr="00097C67" w:rsidRDefault="005775FC">
      <w:pPr>
        <w:pStyle w:val="Normalaftertitle"/>
        <w:rPr>
          <w:lang w:val="es-ES"/>
        </w:rPr>
      </w:pPr>
      <w:r w:rsidRPr="00097C67">
        <w:rPr>
          <w:lang w:val="es-ES"/>
        </w:rPr>
        <w:t>La Conferencia Mundial de Radiocomunicaciones (Dubái, 2023),</w:t>
      </w:r>
    </w:p>
    <w:p w14:paraId="6BEAC818" w14:textId="51F3C773" w:rsidR="005775FC" w:rsidRPr="00097C67" w:rsidRDefault="005775FC" w:rsidP="005775FC">
      <w:pPr>
        <w:rPr>
          <w:lang w:val="es-ES"/>
        </w:rPr>
      </w:pPr>
      <w:r w:rsidRPr="00097C67">
        <w:rPr>
          <w:lang w:val="es-ES"/>
        </w:rPr>
        <w:t>…</w:t>
      </w:r>
    </w:p>
    <w:p w14:paraId="30454B80" w14:textId="7AF8D2F0" w:rsidR="005775FC" w:rsidRPr="00097C67" w:rsidRDefault="005775FC" w:rsidP="005775FC">
      <w:pPr>
        <w:pStyle w:val="Call"/>
        <w:rPr>
          <w:lang w:val="es-ES"/>
        </w:rPr>
      </w:pPr>
      <w:r w:rsidRPr="00097C67">
        <w:rPr>
          <w:lang w:val="es-ES"/>
        </w:rPr>
        <w:t>resuelve</w:t>
      </w:r>
    </w:p>
    <w:p w14:paraId="1037644B" w14:textId="41892CA6" w:rsidR="005775FC" w:rsidRPr="00097C67" w:rsidRDefault="005775FC" w:rsidP="005775FC">
      <w:pPr>
        <w:rPr>
          <w:lang w:val="es-ES"/>
        </w:rPr>
      </w:pPr>
      <w:r w:rsidRPr="00097C67">
        <w:rPr>
          <w:lang w:val="es-ES"/>
        </w:rPr>
        <w:t>…</w:t>
      </w:r>
    </w:p>
    <w:p w14:paraId="4682C055" w14:textId="161E2897" w:rsidR="005775FC" w:rsidRPr="00097C67" w:rsidRDefault="005775FC" w:rsidP="005775FC">
      <w:pPr>
        <w:rPr>
          <w:lang w:val="es-ES"/>
        </w:rPr>
      </w:pPr>
      <w:r w:rsidRPr="00097C67">
        <w:rPr>
          <w:lang w:val="es-ES"/>
        </w:rPr>
        <w:t>1.x</w:t>
      </w:r>
      <w:r w:rsidRPr="00097C67">
        <w:rPr>
          <w:lang w:val="es-ES"/>
        </w:rPr>
        <w:tab/>
        <w:t xml:space="preserve">considerar nuevas atribuciones a título primario al servicio móvil por satélite para suministrar aplicaciones </w:t>
      </w:r>
      <w:r w:rsidR="00A7676F" w:rsidRPr="00097C67">
        <w:rPr>
          <w:lang w:val="es-ES"/>
        </w:rPr>
        <w:t xml:space="preserve">no vocales </w:t>
      </w:r>
      <w:r w:rsidRPr="00097C67">
        <w:rPr>
          <w:lang w:val="es-ES"/>
        </w:rPr>
        <w:t xml:space="preserve">de Internet de las cosas (IoT) utilizando sistemas móviles por satélite que operan en órbitas no geoestacionarias, de conformidad con la Resolución </w:t>
      </w:r>
      <w:r w:rsidRPr="00097C67">
        <w:rPr>
          <w:b/>
          <w:lang w:val="es-ES"/>
        </w:rPr>
        <w:t>[A10</w:t>
      </w:r>
      <w:r w:rsidR="001A2668">
        <w:rPr>
          <w:b/>
          <w:lang w:val="es-ES"/>
        </w:rPr>
        <w:t> </w:t>
      </w:r>
      <w:r w:rsidRPr="00097C67">
        <w:rPr>
          <w:b/>
          <w:lang w:val="es-ES"/>
        </w:rPr>
        <w:t>NB</w:t>
      </w:r>
      <w:r w:rsidR="001A2668">
        <w:rPr>
          <w:b/>
          <w:lang w:val="es-ES"/>
        </w:rPr>
        <w:noBreakHyphen/>
      </w:r>
      <w:r w:rsidRPr="00097C67">
        <w:rPr>
          <w:b/>
          <w:lang w:val="es-ES"/>
        </w:rPr>
        <w:t>MSS] (CMR-23)</w:t>
      </w:r>
      <w:r w:rsidRPr="00097C67">
        <w:rPr>
          <w:lang w:val="es-ES"/>
        </w:rPr>
        <w:t>;</w:t>
      </w:r>
    </w:p>
    <w:p w14:paraId="77A23405" w14:textId="6621AAEC" w:rsidR="00D10835" w:rsidRPr="00097C67" w:rsidRDefault="00D10835" w:rsidP="005775FC">
      <w:pPr>
        <w:rPr>
          <w:lang w:val="es-ES"/>
        </w:rPr>
      </w:pPr>
      <w:r w:rsidRPr="00097C67">
        <w:rPr>
          <w:lang w:val="es-ES"/>
        </w:rPr>
        <w:t>…</w:t>
      </w:r>
    </w:p>
    <w:p w14:paraId="57933942" w14:textId="3CC13F73" w:rsidR="003467DB" w:rsidRPr="00097C67" w:rsidRDefault="00881304">
      <w:pPr>
        <w:pStyle w:val="Reasons"/>
        <w:rPr>
          <w:lang w:val="es-ES"/>
        </w:rPr>
      </w:pPr>
      <w:r w:rsidRPr="00097C67">
        <w:rPr>
          <w:b/>
          <w:lang w:val="es-ES"/>
        </w:rPr>
        <w:t>Motivos:</w:t>
      </w:r>
      <w:r w:rsidRPr="00097C67">
        <w:rPr>
          <w:lang w:val="es-ES"/>
        </w:rPr>
        <w:tab/>
      </w:r>
      <w:r w:rsidR="00D10835" w:rsidRPr="00097C67">
        <w:rPr>
          <w:lang w:val="es-ES"/>
        </w:rPr>
        <w:t>Propuesta de un nuevo punto del orden del día de la CMR-27.</w:t>
      </w:r>
    </w:p>
    <w:p w14:paraId="46088FF6" w14:textId="77777777" w:rsidR="003467DB" w:rsidRPr="00097C67" w:rsidRDefault="00881304">
      <w:pPr>
        <w:pStyle w:val="Proposal"/>
        <w:rPr>
          <w:lang w:val="es-ES"/>
        </w:rPr>
      </w:pPr>
      <w:r w:rsidRPr="00097C67">
        <w:rPr>
          <w:lang w:val="es-ES"/>
        </w:rPr>
        <w:t>ADD</w:t>
      </w:r>
      <w:r w:rsidRPr="00097C67">
        <w:rPr>
          <w:lang w:val="es-ES"/>
        </w:rPr>
        <w:tab/>
        <w:t>CAN/86A27/2</w:t>
      </w:r>
    </w:p>
    <w:p w14:paraId="5187BB4A" w14:textId="3F215B8E" w:rsidR="003467DB" w:rsidRPr="00097C67" w:rsidRDefault="00881304">
      <w:pPr>
        <w:pStyle w:val="ResNo"/>
        <w:rPr>
          <w:lang w:val="es-ES"/>
        </w:rPr>
      </w:pPr>
      <w:r w:rsidRPr="00097C67">
        <w:rPr>
          <w:lang w:val="es-ES"/>
        </w:rPr>
        <w:t>Proyecto de nueva Resolución [</w:t>
      </w:r>
      <w:r w:rsidR="00053C1A" w:rsidRPr="00097C67">
        <w:rPr>
          <w:lang w:val="es-ES"/>
        </w:rPr>
        <w:t>A10 NB-MSS</w:t>
      </w:r>
      <w:r w:rsidRPr="00097C67">
        <w:rPr>
          <w:lang w:val="es-ES"/>
        </w:rPr>
        <w:t>]</w:t>
      </w:r>
      <w:r w:rsidR="00053C1A" w:rsidRPr="00097C67">
        <w:rPr>
          <w:lang w:val="es-ES"/>
        </w:rPr>
        <w:t xml:space="preserve"> (CMR-23)</w:t>
      </w:r>
    </w:p>
    <w:p w14:paraId="5F28E770" w14:textId="3D2B7A3E" w:rsidR="003467DB" w:rsidRPr="00097C67" w:rsidRDefault="00A7676F" w:rsidP="00A35EA6">
      <w:pPr>
        <w:pStyle w:val="Restitle"/>
        <w:rPr>
          <w:lang w:val="es-ES"/>
        </w:rPr>
      </w:pPr>
      <w:r w:rsidRPr="00097C67">
        <w:rPr>
          <w:rFonts w:ascii="Times New Roman"/>
          <w:lang w:val="es-ES"/>
        </w:rPr>
        <w:t>Estudios sobre nuevas atribuciones mundiales a t</w:t>
      </w:r>
      <w:r w:rsidRPr="00097C67">
        <w:rPr>
          <w:rFonts w:ascii="Times New Roman"/>
          <w:lang w:val="es-ES"/>
        </w:rPr>
        <w:t>í</w:t>
      </w:r>
      <w:r w:rsidRPr="00097C67">
        <w:rPr>
          <w:rFonts w:ascii="Times New Roman"/>
          <w:lang w:val="es-ES"/>
        </w:rPr>
        <w:t>tulo primario al servicio m</w:t>
      </w:r>
      <w:r w:rsidRPr="00097C67">
        <w:rPr>
          <w:rFonts w:ascii="Times New Roman"/>
          <w:lang w:val="es-ES"/>
        </w:rPr>
        <w:t>ó</w:t>
      </w:r>
      <w:r w:rsidRPr="00097C67">
        <w:rPr>
          <w:rFonts w:ascii="Times New Roman"/>
          <w:lang w:val="es-ES"/>
        </w:rPr>
        <w:t>vil por sat</w:t>
      </w:r>
      <w:r w:rsidRPr="00097C67">
        <w:rPr>
          <w:rFonts w:ascii="Times New Roman"/>
          <w:lang w:val="es-ES"/>
        </w:rPr>
        <w:t>é</w:t>
      </w:r>
      <w:r w:rsidRPr="00097C67">
        <w:rPr>
          <w:rFonts w:ascii="Times New Roman"/>
          <w:lang w:val="es-ES"/>
        </w:rPr>
        <w:t xml:space="preserve">lite en </w:t>
      </w:r>
      <w:r w:rsidR="00097C67" w:rsidRPr="00097C67">
        <w:rPr>
          <w:rFonts w:ascii="Times New Roman"/>
          <w:lang w:val="es-ES"/>
        </w:rPr>
        <w:t xml:space="preserve">las </w:t>
      </w:r>
      <w:r w:rsidR="00097C67" w:rsidRPr="00A35EA6">
        <w:t>bandas</w:t>
      </w:r>
      <w:r w:rsidRPr="00097C67">
        <w:rPr>
          <w:rFonts w:ascii="Times New Roman"/>
          <w:lang w:val="es-ES"/>
        </w:rPr>
        <w:t xml:space="preserve"> de frecuencias </w:t>
      </w:r>
      <w:r w:rsidRPr="00097C67">
        <w:rPr>
          <w:lang w:val="es-ES"/>
        </w:rPr>
        <w:t>1 427-1 432 MHz (espacio-Tierra), 1 695-1 710 MHz (espacio-Tierra) y 2 010-2 025 MHz (Tierra-espacio), o en partes de ellas, para el desarrollo de sistemas móviles por satéli</w:t>
      </w:r>
      <w:r w:rsidR="00BF7706" w:rsidRPr="00097C67">
        <w:rPr>
          <w:lang w:val="es-ES"/>
        </w:rPr>
        <w:t>te en órbitas no geoestacionaria</w:t>
      </w:r>
      <w:r w:rsidRPr="00097C67">
        <w:rPr>
          <w:lang w:val="es-ES"/>
        </w:rPr>
        <w:t>s con miras a suministrar aplicaciones no vocales de Internet de las cosas</w:t>
      </w:r>
    </w:p>
    <w:p w14:paraId="207364DE" w14:textId="2FD588E7" w:rsidR="003467DB" w:rsidRPr="00097C67" w:rsidRDefault="00115BC7" w:rsidP="00A35EA6">
      <w:pPr>
        <w:pStyle w:val="Normalaftertitle"/>
        <w:rPr>
          <w:lang w:val="es-ES"/>
        </w:rPr>
      </w:pPr>
      <w:r w:rsidRPr="00097C67">
        <w:rPr>
          <w:lang w:val="es-ES"/>
        </w:rPr>
        <w:t>La Conferencia Mundial de Radiocomunicaciones (Dubái, 2023),</w:t>
      </w:r>
    </w:p>
    <w:p w14:paraId="304FBD14" w14:textId="7F230DF5" w:rsidR="00115BC7" w:rsidRPr="00097C67" w:rsidRDefault="00115BC7" w:rsidP="00115BC7">
      <w:pPr>
        <w:pStyle w:val="Call"/>
        <w:rPr>
          <w:lang w:val="es-ES"/>
        </w:rPr>
      </w:pPr>
      <w:r w:rsidRPr="00097C67">
        <w:rPr>
          <w:lang w:val="es-ES"/>
        </w:rPr>
        <w:t>considerando</w:t>
      </w:r>
    </w:p>
    <w:p w14:paraId="2DF1C0E3" w14:textId="408380E0" w:rsidR="00115BC7" w:rsidRPr="00097C67" w:rsidRDefault="00115BC7" w:rsidP="00A35EA6">
      <w:pPr>
        <w:rPr>
          <w:lang w:val="es-ES"/>
        </w:rPr>
      </w:pPr>
      <w:r w:rsidRPr="00097C67">
        <w:rPr>
          <w:i/>
          <w:iCs/>
          <w:lang w:val="es-ES"/>
        </w:rPr>
        <w:t>a)</w:t>
      </w:r>
      <w:r w:rsidRPr="00097C67">
        <w:rPr>
          <w:lang w:val="es-ES"/>
        </w:rPr>
        <w:tab/>
        <w:t>que no se dispone de espectro para el suministro de aplicaciones no vocales de Internet de las cosas (IoT) que utilizan sistemas móviles por satélite en órbitas no geoestacionarias (no OSG) para la recopilación de datos y la gestión de los terminales de usuario en el servicio móvil por satélite (SMS);</w:t>
      </w:r>
    </w:p>
    <w:p w14:paraId="0FF3DA35" w14:textId="4C7315F6" w:rsidR="00446661" w:rsidRPr="00097C67" w:rsidRDefault="00115BC7" w:rsidP="00A35EA6">
      <w:pPr>
        <w:rPr>
          <w:lang w:val="es-ES"/>
        </w:rPr>
      </w:pPr>
      <w:r w:rsidRPr="00097C67">
        <w:rPr>
          <w:i/>
          <w:lang w:val="es-ES"/>
        </w:rPr>
        <w:t>b)</w:t>
      </w:r>
      <w:r w:rsidRPr="00097C67">
        <w:rPr>
          <w:i/>
          <w:lang w:val="es-ES"/>
        </w:rPr>
        <w:tab/>
      </w:r>
      <w:r w:rsidRPr="00097C67">
        <w:rPr>
          <w:lang w:val="es-ES"/>
        </w:rPr>
        <w:t xml:space="preserve">que el Informe UIT-R M.2218 sugiere que las características operativas de los sistemas del SMS </w:t>
      </w:r>
      <w:r w:rsidR="007204BA" w:rsidRPr="00097C67">
        <w:rPr>
          <w:lang w:val="es-ES"/>
        </w:rPr>
        <w:t xml:space="preserve">existentes </w:t>
      </w:r>
      <w:r w:rsidRPr="00097C67">
        <w:rPr>
          <w:lang w:val="es-ES"/>
        </w:rPr>
        <w:t xml:space="preserve">con velocidad de datos elevada </w:t>
      </w:r>
      <w:r w:rsidR="00446661" w:rsidRPr="00097C67">
        <w:rPr>
          <w:lang w:val="es-ES"/>
        </w:rPr>
        <w:t>para aplicaciones de banda ancha pueden limitar e impedir en la práctica la compartición del espectro existente atribuido al SMS, por lo que se necesitaría espectro adicional para los sistemas del SMS no OSG nuevos;</w:t>
      </w:r>
    </w:p>
    <w:p w14:paraId="44BD1372" w14:textId="2AB98B01" w:rsidR="00446661" w:rsidRPr="00097C67" w:rsidRDefault="00446661" w:rsidP="00A35EA6">
      <w:pPr>
        <w:rPr>
          <w:lang w:val="es-ES"/>
        </w:rPr>
      </w:pPr>
      <w:r w:rsidRPr="00097C67">
        <w:rPr>
          <w:i/>
          <w:lang w:val="es-ES"/>
        </w:rPr>
        <w:t>c)</w:t>
      </w:r>
      <w:r w:rsidRPr="00097C67">
        <w:rPr>
          <w:i/>
          <w:lang w:val="es-ES"/>
        </w:rPr>
        <w:tab/>
      </w:r>
      <w:r w:rsidRPr="00097C67">
        <w:rPr>
          <w:lang w:val="es-ES"/>
        </w:rPr>
        <w:t xml:space="preserve">que los sistemas no vocales IoT del SMS pueden utilizar diferentes factores combinados, </w:t>
      </w:r>
      <w:r w:rsidR="007204BA" w:rsidRPr="00097C67">
        <w:rPr>
          <w:lang w:val="es-ES"/>
        </w:rPr>
        <w:t>incluidas</w:t>
      </w:r>
      <w:r w:rsidRPr="00097C67">
        <w:rPr>
          <w:lang w:val="es-ES"/>
        </w:rPr>
        <w:t xml:space="preserve"> las transmisiones intermitentes, para facilitar la compartición y compatibilidad del espectro,</w:t>
      </w:r>
    </w:p>
    <w:p w14:paraId="438C0544" w14:textId="604E83B2" w:rsidR="00446661" w:rsidRPr="00097C67" w:rsidRDefault="00446661" w:rsidP="00446661">
      <w:pPr>
        <w:pStyle w:val="Call"/>
        <w:rPr>
          <w:lang w:val="es-ES"/>
        </w:rPr>
      </w:pPr>
      <w:r w:rsidRPr="00097C67">
        <w:rPr>
          <w:lang w:val="es-ES"/>
        </w:rPr>
        <w:lastRenderedPageBreak/>
        <w:t>observando</w:t>
      </w:r>
    </w:p>
    <w:p w14:paraId="024A0BF2" w14:textId="6DF2A553" w:rsidR="00446661" w:rsidRPr="00097C67" w:rsidRDefault="004160E4" w:rsidP="00A35EA6">
      <w:pPr>
        <w:rPr>
          <w:lang w:val="es-ES"/>
        </w:rPr>
      </w:pPr>
      <w:r w:rsidRPr="00097C67">
        <w:rPr>
          <w:i/>
          <w:lang w:val="es-ES"/>
        </w:rPr>
        <w:t>a)</w:t>
      </w:r>
      <w:r w:rsidRPr="00097C67">
        <w:rPr>
          <w:i/>
          <w:lang w:val="es-ES"/>
        </w:rPr>
        <w:tab/>
      </w:r>
      <w:r w:rsidRPr="00097C67">
        <w:rPr>
          <w:lang w:val="es-ES"/>
        </w:rPr>
        <w:t xml:space="preserve">que está creciendo el número de sistemas móviles por satélite que utilizan pequeños satélites para las aplicaciones mencionadas en el </w:t>
      </w:r>
      <w:r w:rsidRPr="00097C67">
        <w:rPr>
          <w:i/>
          <w:lang w:val="es-ES"/>
        </w:rPr>
        <w:t>considerando a)</w:t>
      </w:r>
      <w:r w:rsidRPr="00097C67">
        <w:rPr>
          <w:lang w:val="es-ES"/>
        </w:rPr>
        <w:t xml:space="preserve"> y está aumentando la demanda de espectro para atribuciones adecuadas al SMS;</w:t>
      </w:r>
    </w:p>
    <w:p w14:paraId="10BD5F8F" w14:textId="1716CD83" w:rsidR="004160E4" w:rsidRPr="00097C67" w:rsidRDefault="004160E4" w:rsidP="00A35EA6">
      <w:pPr>
        <w:rPr>
          <w:lang w:val="es-ES"/>
        </w:rPr>
      </w:pPr>
      <w:r w:rsidRPr="00097C67">
        <w:rPr>
          <w:i/>
          <w:lang w:val="es-ES"/>
        </w:rPr>
        <w:t>b)</w:t>
      </w:r>
      <w:r w:rsidRPr="00097C67">
        <w:rPr>
          <w:i/>
          <w:lang w:val="es-ES"/>
        </w:rPr>
        <w:tab/>
      </w:r>
      <w:r w:rsidRPr="00097C67">
        <w:rPr>
          <w:lang w:val="es-ES"/>
        </w:rPr>
        <w:t>que, a medida que la tecnología ha evolucionado, se ha incrementado considerablemente el tráfico para sistemas del SMS que operan en las atribuciones al SMS existentes, lo que ha estimulado la demanda de espectro para el SMS;</w:t>
      </w:r>
    </w:p>
    <w:p w14:paraId="60D6C958" w14:textId="2F3D2E87" w:rsidR="004160E4" w:rsidRPr="00097C67" w:rsidRDefault="004160E4" w:rsidP="00A35EA6">
      <w:pPr>
        <w:rPr>
          <w:lang w:val="es-ES"/>
        </w:rPr>
      </w:pPr>
      <w:r w:rsidRPr="00097C67">
        <w:rPr>
          <w:i/>
          <w:lang w:val="es-ES"/>
        </w:rPr>
        <w:t>c)</w:t>
      </w:r>
      <w:r w:rsidRPr="00097C67">
        <w:rPr>
          <w:i/>
          <w:lang w:val="es-ES"/>
        </w:rPr>
        <w:tab/>
      </w:r>
      <w:r w:rsidRPr="00097C67">
        <w:rPr>
          <w:lang w:val="es-ES"/>
        </w:rPr>
        <w:t>que no se han efectuado atribuciones nuevas al SMS desde la CMR-95;</w:t>
      </w:r>
    </w:p>
    <w:p w14:paraId="592EB1DB" w14:textId="01EE567F" w:rsidR="004160E4" w:rsidRPr="00097C67" w:rsidRDefault="004160E4" w:rsidP="00A35EA6">
      <w:pPr>
        <w:rPr>
          <w:lang w:val="es-ES"/>
        </w:rPr>
      </w:pPr>
      <w:r w:rsidRPr="00097C67">
        <w:rPr>
          <w:i/>
          <w:lang w:val="es-ES"/>
        </w:rPr>
        <w:t>d)</w:t>
      </w:r>
      <w:r w:rsidRPr="00097C67">
        <w:rPr>
          <w:i/>
          <w:lang w:val="es-ES"/>
        </w:rPr>
        <w:tab/>
      </w:r>
      <w:r w:rsidRPr="00097C67">
        <w:rPr>
          <w:lang w:val="es-ES"/>
        </w:rPr>
        <w:t xml:space="preserve">que no se dispone de suficiente espectro </w:t>
      </w:r>
      <w:r w:rsidR="000F45BA" w:rsidRPr="00097C67">
        <w:rPr>
          <w:lang w:val="es-ES"/>
        </w:rPr>
        <w:t xml:space="preserve">mundial uniformizado y atribuido al SMS para los nuevos sistemas del SMS que suministran las aplicaciones descritas en el </w:t>
      </w:r>
      <w:r w:rsidR="000F45BA" w:rsidRPr="00097C67">
        <w:rPr>
          <w:i/>
          <w:lang w:val="es-ES"/>
        </w:rPr>
        <w:t>considerando a)</w:t>
      </w:r>
      <w:r w:rsidR="000F45BA" w:rsidRPr="00097C67">
        <w:rPr>
          <w:lang w:val="es-ES"/>
        </w:rPr>
        <w:t>;</w:t>
      </w:r>
    </w:p>
    <w:p w14:paraId="2F78F86A" w14:textId="6C77D676" w:rsidR="000F45BA" w:rsidRPr="00097C67" w:rsidRDefault="000F45BA" w:rsidP="00A35EA6">
      <w:pPr>
        <w:rPr>
          <w:lang w:val="es-ES"/>
        </w:rPr>
      </w:pPr>
      <w:r w:rsidRPr="00097C67">
        <w:rPr>
          <w:i/>
          <w:lang w:val="es-ES"/>
        </w:rPr>
        <w:t>e)</w:t>
      </w:r>
      <w:r w:rsidRPr="00097C67">
        <w:rPr>
          <w:i/>
          <w:lang w:val="es-ES"/>
        </w:rPr>
        <w:tab/>
      </w:r>
      <w:r w:rsidR="00D7732A" w:rsidRPr="00097C67">
        <w:rPr>
          <w:lang w:val="es-ES"/>
        </w:rPr>
        <w:t>que la banda de frecuencias 1 427-1 429 MHz está atribuida actualmente a título primario a</w:t>
      </w:r>
      <w:r w:rsidR="008F38C8" w:rsidRPr="00097C67">
        <w:rPr>
          <w:lang w:val="es-ES"/>
        </w:rPr>
        <w:t xml:space="preserve"> </w:t>
      </w:r>
      <w:r w:rsidR="00D7732A" w:rsidRPr="00097C67">
        <w:rPr>
          <w:lang w:val="es-ES"/>
        </w:rPr>
        <w:t>l</w:t>
      </w:r>
      <w:r w:rsidR="008F38C8" w:rsidRPr="00097C67">
        <w:rPr>
          <w:lang w:val="es-ES"/>
        </w:rPr>
        <w:t>os</w:t>
      </w:r>
      <w:r w:rsidR="00D7732A" w:rsidRPr="00097C67">
        <w:rPr>
          <w:lang w:val="es-ES"/>
        </w:rPr>
        <w:t xml:space="preserve"> servicio</w:t>
      </w:r>
      <w:r w:rsidR="008F38C8" w:rsidRPr="00097C67">
        <w:rPr>
          <w:lang w:val="es-ES"/>
        </w:rPr>
        <w:t>s</w:t>
      </w:r>
      <w:r w:rsidR="00D7732A" w:rsidRPr="00097C67">
        <w:rPr>
          <w:lang w:val="es-ES"/>
        </w:rPr>
        <w:t xml:space="preserve"> de operaciones espaciales (Tierra-espacio), fijo y móvil, excepto móvil aeronáutico;</w:t>
      </w:r>
    </w:p>
    <w:p w14:paraId="531C56B3" w14:textId="4700B3DB" w:rsidR="00D7732A" w:rsidRPr="00097C67" w:rsidRDefault="00D7732A" w:rsidP="00A35EA6">
      <w:pPr>
        <w:rPr>
          <w:lang w:val="es-ES"/>
        </w:rPr>
      </w:pPr>
      <w:r w:rsidRPr="00097C67">
        <w:rPr>
          <w:i/>
          <w:lang w:val="es-ES"/>
        </w:rPr>
        <w:t>f)</w:t>
      </w:r>
      <w:r w:rsidRPr="00097C67">
        <w:rPr>
          <w:i/>
          <w:lang w:val="es-ES"/>
        </w:rPr>
        <w:tab/>
      </w:r>
      <w:r w:rsidRPr="00097C67">
        <w:rPr>
          <w:lang w:val="es-ES"/>
        </w:rPr>
        <w:t>que la banda de frecuencias 1 428-1 452 MHz está atribuida actualmente a</w:t>
      </w:r>
      <w:r w:rsidR="008F38C8" w:rsidRPr="00097C67">
        <w:rPr>
          <w:lang w:val="es-ES"/>
        </w:rPr>
        <w:t xml:space="preserve"> </w:t>
      </w:r>
      <w:r w:rsidRPr="00097C67">
        <w:rPr>
          <w:lang w:val="es-ES"/>
        </w:rPr>
        <w:t>l</w:t>
      </w:r>
      <w:r w:rsidR="008F38C8" w:rsidRPr="00097C67">
        <w:rPr>
          <w:lang w:val="es-ES"/>
        </w:rPr>
        <w:t>os</w:t>
      </w:r>
      <w:r w:rsidRPr="00097C67">
        <w:rPr>
          <w:lang w:val="es-ES"/>
        </w:rPr>
        <w:t xml:space="preserve"> servicio</w:t>
      </w:r>
      <w:r w:rsidR="008F38C8" w:rsidRPr="00097C67">
        <w:rPr>
          <w:lang w:val="es-ES"/>
        </w:rPr>
        <w:t>s</w:t>
      </w:r>
      <w:r w:rsidRPr="00097C67">
        <w:rPr>
          <w:lang w:val="es-ES"/>
        </w:rPr>
        <w:t xml:space="preserve"> fijo y móvil, excepto móvil aeronáutico, a título primario en la Región 1 y a los servicios fijo y móvil a título primario en las Regiones 2 y 3;</w:t>
      </w:r>
    </w:p>
    <w:p w14:paraId="3BF9A3CA" w14:textId="18E4B1CD" w:rsidR="00011382" w:rsidRPr="00097C67" w:rsidRDefault="00011382" w:rsidP="00A35EA6">
      <w:pPr>
        <w:rPr>
          <w:i/>
          <w:lang w:val="es-ES"/>
        </w:rPr>
      </w:pPr>
      <w:r w:rsidRPr="00097C67">
        <w:rPr>
          <w:lang w:val="es-ES"/>
        </w:rPr>
        <w:t>g)</w:t>
      </w:r>
      <w:r w:rsidRPr="00097C67">
        <w:rPr>
          <w:lang w:val="es-ES"/>
        </w:rPr>
        <w:tab/>
        <w:t xml:space="preserve">que la banda de frecuencias 1 690-1 700 está atribuida a los servicios MetAids y MetSat (espacio-Tierra) a título primaria en todas las </w:t>
      </w:r>
      <w:r w:rsidR="009C6005" w:rsidRPr="00097C67">
        <w:rPr>
          <w:lang w:val="es-ES"/>
        </w:rPr>
        <w:t>R</w:t>
      </w:r>
      <w:r w:rsidRPr="00097C67">
        <w:rPr>
          <w:lang w:val="es-ES"/>
        </w:rPr>
        <w:t xml:space="preserve">egiones, y a los servicios fijo y móvil, excepto móvil aeronáutico, a título secundario en la Región 1, salvo para las administraciones indicadas en los números </w:t>
      </w:r>
      <w:r w:rsidRPr="00097C67">
        <w:rPr>
          <w:b/>
          <w:lang w:val="es-ES"/>
        </w:rPr>
        <w:t>5.381</w:t>
      </w:r>
      <w:r w:rsidRPr="00097C67">
        <w:rPr>
          <w:lang w:val="es-ES"/>
        </w:rPr>
        <w:t xml:space="preserve"> y </w:t>
      </w:r>
      <w:r w:rsidRPr="00097C67">
        <w:rPr>
          <w:b/>
          <w:lang w:val="es-ES"/>
        </w:rPr>
        <w:t>5.382</w:t>
      </w:r>
      <w:r w:rsidRPr="00097C67">
        <w:rPr>
          <w:lang w:val="es-ES"/>
        </w:rPr>
        <w:t>;</w:t>
      </w:r>
    </w:p>
    <w:p w14:paraId="627D804E" w14:textId="55CA65B9" w:rsidR="00115BC7" w:rsidRPr="00097C67" w:rsidRDefault="008F38C8" w:rsidP="00446661">
      <w:pPr>
        <w:rPr>
          <w:lang w:val="es-ES"/>
        </w:rPr>
      </w:pPr>
      <w:r w:rsidRPr="00097C67">
        <w:rPr>
          <w:i/>
          <w:lang w:val="es-ES"/>
        </w:rPr>
        <w:t>h)</w:t>
      </w:r>
      <w:r w:rsidRPr="00097C67">
        <w:rPr>
          <w:i/>
          <w:lang w:val="es-ES"/>
        </w:rPr>
        <w:tab/>
      </w:r>
      <w:r w:rsidRPr="00097C67">
        <w:rPr>
          <w:lang w:val="es-ES"/>
        </w:rPr>
        <w:t xml:space="preserve">que la banda de frecuencias 1 700-1 710 MHz está atribuida a los servicios fijo, MetSat (espacio-Tierra) y móvil, excepto móvil aeronáutico, a título primario, y también al servicio de investigación espacial (espacio-Tierra) en virtud del número </w:t>
      </w:r>
      <w:r w:rsidRPr="00097C67">
        <w:rPr>
          <w:b/>
          <w:lang w:val="es-ES"/>
        </w:rPr>
        <w:t>5.384</w:t>
      </w:r>
      <w:r w:rsidRPr="00097C67">
        <w:rPr>
          <w:lang w:val="es-ES"/>
        </w:rPr>
        <w:t xml:space="preserve"> en algunas administraciones;</w:t>
      </w:r>
    </w:p>
    <w:p w14:paraId="50AD45B2" w14:textId="3BF7D696" w:rsidR="00E85DC6" w:rsidRPr="00097C67" w:rsidRDefault="00E85DC6" w:rsidP="00446661">
      <w:pPr>
        <w:rPr>
          <w:lang w:val="es-ES"/>
        </w:rPr>
      </w:pPr>
      <w:r w:rsidRPr="00097C67">
        <w:rPr>
          <w:i/>
          <w:lang w:val="es-ES"/>
        </w:rPr>
        <w:t>i)</w:t>
      </w:r>
      <w:r w:rsidRPr="00097C67">
        <w:rPr>
          <w:lang w:val="es-ES"/>
        </w:rPr>
        <w:tab/>
        <w:t>que la banda de frecuencias 2 010-2 025 MHz está atribuida actualmente a los servicios fijo y móvil a título primario en todo el mundo, y al SMS (Tierra-espacio) a título primario en la Región 2 únicamente;</w:t>
      </w:r>
    </w:p>
    <w:p w14:paraId="272DA13E" w14:textId="150B1ACB" w:rsidR="00E85DC6" w:rsidRPr="00097C67" w:rsidRDefault="00E85DC6" w:rsidP="00446661">
      <w:pPr>
        <w:rPr>
          <w:lang w:val="es-ES"/>
        </w:rPr>
      </w:pPr>
      <w:r w:rsidRPr="00097C67">
        <w:rPr>
          <w:i/>
          <w:lang w:val="es-ES"/>
        </w:rPr>
        <w:t>j)</w:t>
      </w:r>
      <w:r w:rsidRPr="00097C67">
        <w:rPr>
          <w:lang w:val="es-ES"/>
        </w:rPr>
        <w:tab/>
        <w:t>que las bandas de frecuencias 1 427-1 452 MHz y 2 010-2 025 MHz están identificadas para las IMT en todo el mundo,</w:t>
      </w:r>
    </w:p>
    <w:p w14:paraId="20F073C7" w14:textId="6400AA69" w:rsidR="00E85DC6" w:rsidRPr="00097C67" w:rsidRDefault="00E85DC6" w:rsidP="00E85DC6">
      <w:pPr>
        <w:pStyle w:val="Call"/>
        <w:rPr>
          <w:lang w:val="es-ES"/>
        </w:rPr>
      </w:pPr>
      <w:r w:rsidRPr="00097C67">
        <w:rPr>
          <w:lang w:val="es-ES"/>
        </w:rPr>
        <w:t>reconociendo</w:t>
      </w:r>
    </w:p>
    <w:p w14:paraId="660F9F62" w14:textId="7346E13B" w:rsidR="00E85DC6" w:rsidRPr="00097C67" w:rsidRDefault="00E85DC6" w:rsidP="00446661">
      <w:pPr>
        <w:rPr>
          <w:lang w:val="es-ES"/>
        </w:rPr>
      </w:pPr>
      <w:r w:rsidRPr="00097C67">
        <w:rPr>
          <w:i/>
          <w:lang w:val="es-ES"/>
        </w:rPr>
        <w:t>a)</w:t>
      </w:r>
      <w:r w:rsidRPr="00097C67">
        <w:rPr>
          <w:i/>
          <w:lang w:val="es-ES"/>
        </w:rPr>
        <w:tab/>
      </w:r>
      <w:r w:rsidR="001079D4" w:rsidRPr="00097C67">
        <w:rPr>
          <w:lang w:val="es-ES"/>
        </w:rPr>
        <w:t>que la posible introducción de</w:t>
      </w:r>
      <w:r w:rsidR="00520986" w:rsidRPr="00097C67">
        <w:rPr>
          <w:lang w:val="es-ES"/>
        </w:rPr>
        <w:t xml:space="preserve"> una o varias</w:t>
      </w:r>
      <w:r w:rsidR="001079D4" w:rsidRPr="00097C67">
        <w:rPr>
          <w:lang w:val="es-ES"/>
        </w:rPr>
        <w:t xml:space="preserve"> atribuciones nuevas al SMS debería garantizar la protección de los servicios existentes atribuidos a título primario y su desarrollo futuro;</w:t>
      </w:r>
    </w:p>
    <w:p w14:paraId="7715CC52" w14:textId="487BD965" w:rsidR="001079D4" w:rsidRPr="00097C67" w:rsidRDefault="001079D4" w:rsidP="00446661">
      <w:pPr>
        <w:rPr>
          <w:lang w:val="es-ES"/>
        </w:rPr>
      </w:pPr>
      <w:r w:rsidRPr="00097C67">
        <w:rPr>
          <w:lang w:val="es-ES"/>
        </w:rPr>
        <w:t>b)</w:t>
      </w:r>
      <w:r w:rsidRPr="00097C67">
        <w:rPr>
          <w:lang w:val="es-ES"/>
        </w:rPr>
        <w:tab/>
        <w:t>la necesidad de certidumbre en la reglamentación en relación con el espectro disponible para el diseño y la planificación de estaciones terrenas y de satélite;</w:t>
      </w:r>
    </w:p>
    <w:p w14:paraId="524FC64A" w14:textId="40ECAE0D" w:rsidR="001079D4" w:rsidRPr="00097C67" w:rsidRDefault="001079D4" w:rsidP="00446661">
      <w:pPr>
        <w:rPr>
          <w:lang w:val="es-ES"/>
        </w:rPr>
      </w:pPr>
      <w:r w:rsidRPr="00097C67">
        <w:rPr>
          <w:lang w:val="es-ES"/>
        </w:rPr>
        <w:t>c)</w:t>
      </w:r>
      <w:r w:rsidRPr="00097C67">
        <w:rPr>
          <w:lang w:val="es-ES"/>
        </w:rPr>
        <w:tab/>
        <w:t>que, para que puedan funcionar en la misma frecuencia de forma simultánea varios sistemas no vocales del SMS no OSG, dichos sistemas del SMS deberán:</w:t>
      </w:r>
    </w:p>
    <w:p w14:paraId="52DE1285" w14:textId="2FD542BA" w:rsidR="001079D4" w:rsidRPr="00097C67" w:rsidRDefault="00A35EA6" w:rsidP="00A35EA6">
      <w:pPr>
        <w:pStyle w:val="enumlev1"/>
        <w:rPr>
          <w:lang w:val="es-ES"/>
        </w:rPr>
      </w:pPr>
      <w:r w:rsidRPr="00A35EA6">
        <w:rPr>
          <w:lang w:val="es-ES"/>
        </w:rPr>
        <w:t>–</w:t>
      </w:r>
      <w:r w:rsidR="001079D4" w:rsidRPr="00097C67">
        <w:rPr>
          <w:lang w:val="es-ES"/>
        </w:rPr>
        <w:tab/>
        <w:t>ser resilientes a la interferencia procedente de operaciones cofrecuencia, como los sistemas del SMS no OSG;</w:t>
      </w:r>
    </w:p>
    <w:p w14:paraId="6CCDD1A8" w14:textId="3FBFB4E4" w:rsidR="001079D4" w:rsidRPr="00097C67" w:rsidRDefault="00A35EA6" w:rsidP="00A35EA6">
      <w:pPr>
        <w:pStyle w:val="enumlev1"/>
        <w:rPr>
          <w:lang w:val="es-ES"/>
        </w:rPr>
      </w:pPr>
      <w:r w:rsidRPr="00C243BA">
        <w:t>–</w:t>
      </w:r>
      <w:r w:rsidR="001079D4" w:rsidRPr="00097C67">
        <w:rPr>
          <w:lang w:val="es-ES"/>
        </w:rPr>
        <w:tab/>
        <w:t>poder operar con transmisión de datos periódica o intermitente;</w:t>
      </w:r>
    </w:p>
    <w:p w14:paraId="0656C45C" w14:textId="2EA9FE49" w:rsidR="001079D4" w:rsidRPr="00097C67" w:rsidRDefault="001079D4" w:rsidP="00446661">
      <w:pPr>
        <w:rPr>
          <w:lang w:val="es-ES"/>
        </w:rPr>
      </w:pPr>
      <w:r w:rsidRPr="00A35EA6">
        <w:rPr>
          <w:i/>
          <w:iCs/>
          <w:lang w:val="es-ES"/>
        </w:rPr>
        <w:t>d)</w:t>
      </w:r>
      <w:r w:rsidRPr="00097C67">
        <w:rPr>
          <w:lang w:val="es-ES"/>
        </w:rPr>
        <w:tab/>
        <w:t xml:space="preserve">que los </w:t>
      </w:r>
      <w:r w:rsidR="001C5534" w:rsidRPr="00097C67">
        <w:rPr>
          <w:lang w:val="es-ES"/>
        </w:rPr>
        <w:t xml:space="preserve">diversos </w:t>
      </w:r>
      <w:r w:rsidRPr="00097C67">
        <w:rPr>
          <w:lang w:val="es-ES"/>
        </w:rPr>
        <w:t>sistemas y aplicaciones no vocales del SMS pueden tener modos de funcionamiento distintos y utilizar medidas de atenuación de la interferencia</w:t>
      </w:r>
      <w:r w:rsidR="001C5534" w:rsidRPr="00097C67">
        <w:rPr>
          <w:lang w:val="es-ES"/>
        </w:rPr>
        <w:t xml:space="preserve"> diferentes</w:t>
      </w:r>
      <w:r w:rsidRPr="00097C67">
        <w:rPr>
          <w:lang w:val="es-ES"/>
        </w:rPr>
        <w:t>, por ejemplo, combinaciones de potencia baja, transmisiones intermitentes y espectro ensanchado, para facilitar la compartición y la compatibilidad,</w:t>
      </w:r>
    </w:p>
    <w:p w14:paraId="0E09CACB" w14:textId="0AC0FD19" w:rsidR="001079D4" w:rsidRPr="00097C67" w:rsidRDefault="001079D4" w:rsidP="001079D4">
      <w:pPr>
        <w:pStyle w:val="Call"/>
        <w:rPr>
          <w:lang w:val="es-ES"/>
        </w:rPr>
      </w:pPr>
      <w:r w:rsidRPr="00097C67">
        <w:rPr>
          <w:lang w:val="es-ES"/>
        </w:rPr>
        <w:lastRenderedPageBreak/>
        <w:t>resuelve invitar al Sector de Radiocomunicaciones de la UIT</w:t>
      </w:r>
    </w:p>
    <w:p w14:paraId="7E262545" w14:textId="3081F6EC" w:rsidR="001079D4" w:rsidRPr="00097C67" w:rsidRDefault="001079D4" w:rsidP="001079D4">
      <w:pPr>
        <w:rPr>
          <w:lang w:val="es-ES"/>
        </w:rPr>
      </w:pPr>
      <w:r w:rsidRPr="00097C67">
        <w:rPr>
          <w:lang w:val="es-ES"/>
        </w:rPr>
        <w:t xml:space="preserve">a completar, a tiempo para la CMR-27, estudios sobre nuevas atribuciones primarias al SMS para suministrar las aplicaciones no vocales de IoT que se describen en el </w:t>
      </w:r>
      <w:r w:rsidRPr="00097C67">
        <w:rPr>
          <w:i/>
          <w:lang w:val="es-ES"/>
        </w:rPr>
        <w:t>considerando a)</w:t>
      </w:r>
      <w:r w:rsidRPr="00097C67">
        <w:rPr>
          <w:lang w:val="es-ES"/>
        </w:rPr>
        <w:t xml:space="preserve"> en las bandas de frecuencias siguientes, o en partes de ellas:</w:t>
      </w:r>
    </w:p>
    <w:p w14:paraId="167D294D" w14:textId="556D206B" w:rsidR="001079D4" w:rsidRPr="00097C67" w:rsidRDefault="001079D4" w:rsidP="00A35EA6">
      <w:pPr>
        <w:pStyle w:val="enumlev1"/>
        <w:rPr>
          <w:lang w:val="es-ES"/>
        </w:rPr>
      </w:pPr>
      <w:r w:rsidRPr="00097C67">
        <w:rPr>
          <w:lang w:val="es-ES"/>
        </w:rPr>
        <w:t>–</w:t>
      </w:r>
      <w:r w:rsidRPr="00097C67">
        <w:rPr>
          <w:lang w:val="es-ES"/>
        </w:rPr>
        <w:tab/>
        <w:t>1 427-1 432 MHz y 1 695-1 710 MHz en todo el mundo en el sentido espacio-Tierra;</w:t>
      </w:r>
    </w:p>
    <w:p w14:paraId="5AA63D92" w14:textId="2282C376" w:rsidR="001079D4" w:rsidRPr="00097C67" w:rsidRDefault="001079D4" w:rsidP="00A35EA6">
      <w:pPr>
        <w:pStyle w:val="enumlev1"/>
        <w:rPr>
          <w:lang w:val="es-ES"/>
        </w:rPr>
      </w:pPr>
      <w:r w:rsidRPr="00097C67">
        <w:rPr>
          <w:lang w:val="es-ES"/>
        </w:rPr>
        <w:t>–</w:t>
      </w:r>
      <w:r w:rsidRPr="00097C67">
        <w:rPr>
          <w:lang w:val="es-ES"/>
        </w:rPr>
        <w:tab/>
        <w:t>2 010-2 025 MHz</w:t>
      </w:r>
      <w:r w:rsidRPr="00097C67">
        <w:rPr>
          <w:vertAlign w:val="superscript"/>
          <w:lang w:val="es-ES"/>
        </w:rPr>
        <w:t xml:space="preserve"> </w:t>
      </w:r>
      <w:r w:rsidRPr="00097C67">
        <w:rPr>
          <w:lang w:val="es-ES"/>
        </w:rPr>
        <w:t>en las Regiones 1 y 3 en el sentido Tierra-espacio;</w:t>
      </w:r>
    </w:p>
    <w:p w14:paraId="04EA768F" w14:textId="7E98A2D3" w:rsidR="001079D4" w:rsidRPr="00097C67" w:rsidRDefault="00D92BE1" w:rsidP="000636FF">
      <w:pPr>
        <w:pStyle w:val="Call"/>
        <w:rPr>
          <w:lang w:val="es-ES"/>
        </w:rPr>
      </w:pPr>
      <w:r w:rsidRPr="004C668D">
        <w:rPr>
          <w:lang w:val="es-ES"/>
        </w:rPr>
        <w:t>teniendo en cuenta</w:t>
      </w:r>
    </w:p>
    <w:p w14:paraId="0FEECA1C" w14:textId="15D5D349" w:rsidR="006262AA" w:rsidRPr="00097C67" w:rsidRDefault="00860557" w:rsidP="001079D4">
      <w:pPr>
        <w:rPr>
          <w:lang w:val="es-ES"/>
        </w:rPr>
      </w:pPr>
      <w:r w:rsidRPr="00097C67">
        <w:rPr>
          <w:lang w:val="es-ES"/>
        </w:rPr>
        <w:t>1</w:t>
      </w:r>
      <w:r w:rsidRPr="00097C67">
        <w:rPr>
          <w:lang w:val="es-ES"/>
        </w:rPr>
        <w:tab/>
        <w:t>los requisitos de espectro, la compartición y la compatibilidad, y la necesidad de proteger los servicios primarios existentes atribuidos en estas bandas de frecuencias y en las bandas adyacentes;</w:t>
      </w:r>
    </w:p>
    <w:p w14:paraId="47176080" w14:textId="34283122" w:rsidR="00860557" w:rsidRPr="00097C67" w:rsidRDefault="00860557" w:rsidP="001079D4">
      <w:pPr>
        <w:rPr>
          <w:lang w:val="es-ES"/>
        </w:rPr>
      </w:pPr>
      <w:r w:rsidRPr="00097C67">
        <w:rPr>
          <w:lang w:val="es-ES"/>
        </w:rPr>
        <w:t>2</w:t>
      </w:r>
      <w:r w:rsidRPr="00097C67">
        <w:rPr>
          <w:lang w:val="es-ES"/>
        </w:rPr>
        <w:tab/>
        <w:t xml:space="preserve">las medidas operativas y reglamentarias adecuadas para permitir el </w:t>
      </w:r>
      <w:r w:rsidR="00097C67" w:rsidRPr="00097C67">
        <w:rPr>
          <w:lang w:val="es-ES"/>
        </w:rPr>
        <w:t>funcionamiento simultáneo</w:t>
      </w:r>
      <w:r w:rsidRPr="00097C67">
        <w:rPr>
          <w:lang w:val="es-ES"/>
        </w:rPr>
        <w:t xml:space="preserve"> de los sistemas no vocales del SMS no OSG,</w:t>
      </w:r>
    </w:p>
    <w:p w14:paraId="580A703D" w14:textId="2F48D2C4" w:rsidR="00860557" w:rsidRPr="00097C67" w:rsidRDefault="00860557" w:rsidP="00860557">
      <w:pPr>
        <w:pStyle w:val="Call"/>
        <w:rPr>
          <w:lang w:val="es-ES"/>
        </w:rPr>
      </w:pPr>
      <w:r w:rsidRPr="00097C67">
        <w:rPr>
          <w:lang w:val="es-ES"/>
        </w:rPr>
        <w:t>invita a la Conferencia Mundial de Radiocomunicaciones de 2027</w:t>
      </w:r>
    </w:p>
    <w:p w14:paraId="13C4C26F" w14:textId="093474BC" w:rsidR="00860557" w:rsidRPr="00097C67" w:rsidRDefault="00860557" w:rsidP="001079D4">
      <w:pPr>
        <w:rPr>
          <w:lang w:val="es-ES"/>
        </w:rPr>
      </w:pPr>
      <w:r w:rsidRPr="00097C67">
        <w:rPr>
          <w:lang w:val="es-ES"/>
        </w:rPr>
        <w:t>a determinar</w:t>
      </w:r>
      <w:r w:rsidR="00EF6F88" w:rsidRPr="00097C67">
        <w:rPr>
          <w:lang w:val="es-ES"/>
        </w:rPr>
        <w:t xml:space="preserve"> las medidas reglamentarias adecuadas</w:t>
      </w:r>
      <w:r w:rsidRPr="00097C67">
        <w:rPr>
          <w:lang w:val="es-ES"/>
        </w:rPr>
        <w:t xml:space="preserve"> basándose en los estudios realizados en el marco del </w:t>
      </w:r>
      <w:r w:rsidRPr="00097C67">
        <w:rPr>
          <w:i/>
          <w:lang w:val="es-ES"/>
        </w:rPr>
        <w:t xml:space="preserve">resuelve invitar al Sector de Radiocomunicaciones de la UIT </w:t>
      </w:r>
      <w:r w:rsidR="00EF6F88" w:rsidRPr="00097C67">
        <w:rPr>
          <w:lang w:val="es-ES"/>
        </w:rPr>
        <w:t>anterior,</w:t>
      </w:r>
    </w:p>
    <w:p w14:paraId="3EDFFB6F" w14:textId="147D471B" w:rsidR="00860557" w:rsidRPr="00097C67" w:rsidRDefault="00860557" w:rsidP="00860557">
      <w:pPr>
        <w:pStyle w:val="Call"/>
        <w:rPr>
          <w:lang w:val="es-ES"/>
        </w:rPr>
      </w:pPr>
      <w:r w:rsidRPr="00097C67">
        <w:rPr>
          <w:lang w:val="es-ES"/>
        </w:rPr>
        <w:t>invita a las administraciones</w:t>
      </w:r>
    </w:p>
    <w:p w14:paraId="2D67C267" w14:textId="3544EF47" w:rsidR="000560FA" w:rsidRPr="00097C67" w:rsidRDefault="00860557" w:rsidP="001079D4">
      <w:pPr>
        <w:rPr>
          <w:lang w:val="es-ES"/>
        </w:rPr>
      </w:pPr>
      <w:r w:rsidRPr="00097C67">
        <w:rPr>
          <w:lang w:val="es-ES"/>
        </w:rPr>
        <w:t>a participar en los estudios presentando contribuciones al Sector de Radiocomunicaciones de la UIT.</w:t>
      </w:r>
    </w:p>
    <w:p w14:paraId="309C3FD9" w14:textId="77777777" w:rsidR="000560FA" w:rsidRPr="00097C67" w:rsidRDefault="000560FA">
      <w:pPr>
        <w:tabs>
          <w:tab w:val="clear" w:pos="1134"/>
          <w:tab w:val="clear" w:pos="1871"/>
          <w:tab w:val="clear" w:pos="2268"/>
        </w:tabs>
        <w:overflowPunct/>
        <w:autoSpaceDE/>
        <w:autoSpaceDN/>
        <w:adjustRightInd/>
        <w:spacing w:before="0"/>
        <w:textAlignment w:val="auto"/>
        <w:rPr>
          <w:lang w:val="es-ES"/>
        </w:rPr>
      </w:pPr>
      <w:r w:rsidRPr="00097C67">
        <w:rPr>
          <w:lang w:val="es-ES"/>
        </w:rPr>
        <w:br w:type="page"/>
      </w:r>
    </w:p>
    <w:p w14:paraId="1E5245D9" w14:textId="71464F5F" w:rsidR="000560FA" w:rsidRPr="00097C67" w:rsidRDefault="000560FA" w:rsidP="000560FA">
      <w:pPr>
        <w:pStyle w:val="AnnexNo"/>
        <w:rPr>
          <w:lang w:val="es-ES"/>
        </w:rPr>
      </w:pPr>
      <w:r w:rsidRPr="00097C67">
        <w:rPr>
          <w:lang w:val="es-ES"/>
        </w:rPr>
        <w:lastRenderedPageBreak/>
        <w:t>ANEXO</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0560FA" w:rsidRPr="00097C67" w14:paraId="3B3EE0C1" w14:textId="77777777" w:rsidTr="004C548E">
        <w:tc>
          <w:tcPr>
            <w:tcW w:w="9317" w:type="dxa"/>
            <w:gridSpan w:val="2"/>
            <w:tcBorders>
              <w:top w:val="nil"/>
              <w:bottom w:val="nil"/>
            </w:tcBorders>
          </w:tcPr>
          <w:p w14:paraId="554E6328" w14:textId="391F5ED5" w:rsidR="000560FA" w:rsidRPr="00097C67" w:rsidRDefault="00BA293E" w:rsidP="000B30BD">
            <w:pPr>
              <w:rPr>
                <w:lang w:val="es-ES"/>
              </w:rPr>
            </w:pPr>
            <w:r w:rsidRPr="00097C67">
              <w:rPr>
                <w:rFonts w:eastAsia="MS Gothic"/>
                <w:b/>
                <w:bCs/>
                <w:i/>
                <w:iCs/>
                <w:kern w:val="2"/>
                <w:lang w:val="es-ES"/>
              </w:rPr>
              <w:t>Asunto</w:t>
            </w:r>
            <w:r w:rsidR="000560FA" w:rsidRPr="00097C67">
              <w:rPr>
                <w:rFonts w:eastAsia="MS Gothic"/>
                <w:b/>
                <w:bCs/>
                <w:i/>
                <w:iCs/>
                <w:kern w:val="2"/>
                <w:lang w:val="es-ES"/>
              </w:rPr>
              <w:t xml:space="preserve">: </w:t>
            </w:r>
            <w:r w:rsidR="007A5079" w:rsidRPr="00097C67">
              <w:rPr>
                <w:lang w:val="es-ES"/>
              </w:rPr>
              <w:t xml:space="preserve">Examinar nuevas atribuciones mundiales a título primario a los servicios móviles por satélite no geoestacionarios para el suministro de aplicaciones no vocales de Internet de las cosas (IoT) que utilizan </w:t>
            </w:r>
            <w:r w:rsidR="003F2637" w:rsidRPr="00097C67">
              <w:rPr>
                <w:lang w:val="es-ES"/>
              </w:rPr>
              <w:t xml:space="preserve">sistemas de satélites en </w:t>
            </w:r>
            <w:r w:rsidR="007A5079" w:rsidRPr="00097C67">
              <w:rPr>
                <w:lang w:val="es-ES"/>
              </w:rPr>
              <w:t xml:space="preserve">las banda de frecuencias </w:t>
            </w:r>
            <w:r w:rsidR="000560FA" w:rsidRPr="00097C67">
              <w:rPr>
                <w:lang w:val="es-ES"/>
              </w:rPr>
              <w:t>1</w:t>
            </w:r>
            <w:r w:rsidR="007A5079" w:rsidRPr="00097C67">
              <w:rPr>
                <w:lang w:val="es-ES"/>
              </w:rPr>
              <w:t> </w:t>
            </w:r>
            <w:r w:rsidR="000560FA" w:rsidRPr="00097C67">
              <w:rPr>
                <w:lang w:val="es-ES"/>
              </w:rPr>
              <w:t>427-</w:t>
            </w:r>
            <w:r w:rsidR="007A5079" w:rsidRPr="00097C67">
              <w:rPr>
                <w:lang w:val="es-ES"/>
              </w:rPr>
              <w:t>1 432 </w:t>
            </w:r>
            <w:r w:rsidR="000560FA" w:rsidRPr="00097C67">
              <w:rPr>
                <w:lang w:val="es-ES"/>
              </w:rPr>
              <w:t>MHz (</w:t>
            </w:r>
            <w:r w:rsidR="007A5079" w:rsidRPr="00097C67">
              <w:rPr>
                <w:lang w:val="es-ES"/>
              </w:rPr>
              <w:t>espacio-Tierra</w:t>
            </w:r>
            <w:r w:rsidR="000560FA" w:rsidRPr="00097C67">
              <w:rPr>
                <w:lang w:val="es-ES"/>
              </w:rPr>
              <w:t>), 1</w:t>
            </w:r>
            <w:r w:rsidR="007A5079" w:rsidRPr="00097C67">
              <w:rPr>
                <w:lang w:val="es-ES"/>
              </w:rPr>
              <w:t> 695-1 </w:t>
            </w:r>
            <w:r w:rsidR="000560FA" w:rsidRPr="00097C67">
              <w:rPr>
                <w:lang w:val="es-ES"/>
              </w:rPr>
              <w:t>710 MHz (</w:t>
            </w:r>
            <w:r w:rsidR="007A5079" w:rsidRPr="00097C67">
              <w:rPr>
                <w:lang w:val="es-ES"/>
              </w:rPr>
              <w:t>espacio-Tierra)</w:t>
            </w:r>
            <w:r w:rsidR="000560FA" w:rsidRPr="00097C67">
              <w:rPr>
                <w:lang w:val="es-ES"/>
              </w:rPr>
              <w:t xml:space="preserve"> </w:t>
            </w:r>
            <w:r w:rsidR="007A5079" w:rsidRPr="00097C67">
              <w:rPr>
                <w:lang w:val="es-ES"/>
              </w:rPr>
              <w:t>y 2 </w:t>
            </w:r>
            <w:r w:rsidR="000560FA" w:rsidRPr="00097C67">
              <w:rPr>
                <w:lang w:val="es-ES"/>
              </w:rPr>
              <w:t>010-2</w:t>
            </w:r>
            <w:r w:rsidR="007A5079" w:rsidRPr="00097C67">
              <w:rPr>
                <w:lang w:val="es-ES"/>
              </w:rPr>
              <w:t> 025 </w:t>
            </w:r>
            <w:r w:rsidR="000560FA" w:rsidRPr="00097C67">
              <w:rPr>
                <w:lang w:val="es-ES"/>
              </w:rPr>
              <w:t>MHz (</w:t>
            </w:r>
            <w:r w:rsidR="007A5079" w:rsidRPr="00097C67">
              <w:rPr>
                <w:lang w:val="es-ES"/>
              </w:rPr>
              <w:t>Tierra-espacio</w:t>
            </w:r>
            <w:r w:rsidR="000560FA" w:rsidRPr="00097C67">
              <w:rPr>
                <w:lang w:val="es-ES"/>
              </w:rPr>
              <w:t>), o</w:t>
            </w:r>
            <w:r w:rsidR="007A5079" w:rsidRPr="00097C67">
              <w:rPr>
                <w:lang w:val="es-ES"/>
              </w:rPr>
              <w:t xml:space="preserve"> </w:t>
            </w:r>
            <w:r w:rsidR="00092697" w:rsidRPr="00097C67">
              <w:rPr>
                <w:lang w:val="es-ES"/>
              </w:rPr>
              <w:t xml:space="preserve">en </w:t>
            </w:r>
            <w:r w:rsidR="007A5079" w:rsidRPr="00097C67">
              <w:rPr>
                <w:lang w:val="es-ES"/>
              </w:rPr>
              <w:t>partes de ellas</w:t>
            </w:r>
            <w:r w:rsidR="000560FA" w:rsidRPr="00097C67">
              <w:rPr>
                <w:lang w:val="es-ES"/>
              </w:rPr>
              <w:t>.</w:t>
            </w:r>
          </w:p>
        </w:tc>
      </w:tr>
      <w:tr w:rsidR="000560FA" w:rsidRPr="00097C67" w14:paraId="3BEF7819" w14:textId="77777777" w:rsidTr="004C548E">
        <w:tc>
          <w:tcPr>
            <w:tcW w:w="9317" w:type="dxa"/>
            <w:gridSpan w:val="2"/>
            <w:tcBorders>
              <w:top w:val="nil"/>
            </w:tcBorders>
          </w:tcPr>
          <w:p w14:paraId="7641232D" w14:textId="584B3750" w:rsidR="000560FA" w:rsidRPr="00097C67" w:rsidRDefault="00BA293E" w:rsidP="004C548E">
            <w:pPr>
              <w:spacing w:beforeLines="50" w:afterLines="50" w:after="120"/>
              <w:rPr>
                <w:rFonts w:eastAsia="MS Gothic"/>
                <w:b/>
                <w:bCs/>
                <w:kern w:val="2"/>
                <w:lang w:val="es-ES"/>
              </w:rPr>
            </w:pPr>
            <w:r w:rsidRPr="00097C67">
              <w:rPr>
                <w:rFonts w:eastAsia="MS Gothic"/>
                <w:b/>
                <w:bCs/>
                <w:i/>
                <w:kern w:val="2"/>
                <w:lang w:val="es-ES"/>
              </w:rPr>
              <w:t>Orige</w:t>
            </w:r>
            <w:r w:rsidR="000560FA" w:rsidRPr="00097C67">
              <w:rPr>
                <w:rFonts w:eastAsia="MS Gothic"/>
                <w:b/>
                <w:bCs/>
                <w:i/>
                <w:kern w:val="2"/>
                <w:lang w:val="es-ES"/>
              </w:rPr>
              <w:t xml:space="preserve">n: </w:t>
            </w:r>
          </w:p>
        </w:tc>
      </w:tr>
      <w:tr w:rsidR="000560FA" w:rsidRPr="00097C67" w14:paraId="7350C023" w14:textId="77777777" w:rsidTr="004C548E">
        <w:tc>
          <w:tcPr>
            <w:tcW w:w="9317" w:type="dxa"/>
            <w:gridSpan w:val="2"/>
          </w:tcPr>
          <w:p w14:paraId="6CDF2F92" w14:textId="24FED1A3" w:rsidR="000560FA" w:rsidRPr="00097C67" w:rsidRDefault="000560FA" w:rsidP="004C548E">
            <w:pPr>
              <w:spacing w:beforeLines="50" w:afterLines="50" w:after="120"/>
              <w:rPr>
                <w:rFonts w:eastAsia="MS Gothic"/>
                <w:b/>
                <w:bCs/>
                <w:i/>
                <w:iCs/>
                <w:kern w:val="2"/>
                <w:lang w:val="es-ES" w:eastAsia="ja-JP"/>
              </w:rPr>
            </w:pPr>
            <w:r w:rsidRPr="00097C67">
              <w:rPr>
                <w:rFonts w:eastAsia="MS Gothic"/>
                <w:b/>
                <w:bCs/>
                <w:i/>
                <w:iCs/>
                <w:kern w:val="2"/>
                <w:lang w:val="es-ES"/>
              </w:rPr>
              <w:t>Prop</w:t>
            </w:r>
            <w:r w:rsidR="00BA293E" w:rsidRPr="00097C67">
              <w:rPr>
                <w:rFonts w:eastAsia="MS Gothic"/>
                <w:b/>
                <w:bCs/>
                <w:i/>
                <w:iCs/>
                <w:kern w:val="2"/>
                <w:lang w:val="es-ES"/>
              </w:rPr>
              <w:t>uesta</w:t>
            </w:r>
            <w:r w:rsidRPr="00097C67">
              <w:rPr>
                <w:rFonts w:eastAsia="MS Gothic"/>
                <w:b/>
                <w:bCs/>
                <w:i/>
                <w:iCs/>
                <w:kern w:val="2"/>
                <w:lang w:val="es-ES"/>
              </w:rPr>
              <w:t>:</w:t>
            </w:r>
          </w:p>
          <w:p w14:paraId="4930E1BC" w14:textId="756C69AD" w:rsidR="000560FA" w:rsidRPr="00097C67" w:rsidRDefault="007A5079" w:rsidP="000B30BD">
            <w:pPr>
              <w:rPr>
                <w:lang w:val="es-ES"/>
              </w:rPr>
            </w:pPr>
            <w:r w:rsidRPr="00097C67">
              <w:rPr>
                <w:lang w:val="es-ES"/>
              </w:rPr>
              <w:t xml:space="preserve">Atribuir el servicio móvil por satélite (SMS) a un espectro mundial armonizado para </w:t>
            </w:r>
            <w:r w:rsidR="005B3B37" w:rsidRPr="00097C67">
              <w:rPr>
                <w:lang w:val="es-ES"/>
              </w:rPr>
              <w:t>suministrar</w:t>
            </w:r>
            <w:r w:rsidRPr="00097C67">
              <w:rPr>
                <w:lang w:val="es-ES"/>
              </w:rPr>
              <w:t xml:space="preserve"> aplicaciones no vocales IoT que </w:t>
            </w:r>
            <w:r w:rsidR="00912642" w:rsidRPr="00097C67">
              <w:rPr>
                <w:lang w:val="es-ES"/>
              </w:rPr>
              <w:t>funcionan en</w:t>
            </w:r>
            <w:r w:rsidRPr="00097C67">
              <w:rPr>
                <w:lang w:val="es-ES"/>
              </w:rPr>
              <w:t xml:space="preserve"> sistemas del SMS no geoestacionario</w:t>
            </w:r>
            <w:r w:rsidR="000560FA" w:rsidRPr="00097C67">
              <w:rPr>
                <w:rFonts w:eastAsia="MS Mincho"/>
                <w:kern w:val="2"/>
                <w:lang w:val="es-ES" w:eastAsia="ja-JP"/>
              </w:rPr>
              <w:t>;</w:t>
            </w:r>
          </w:p>
        </w:tc>
      </w:tr>
      <w:tr w:rsidR="000560FA" w:rsidRPr="00097C67" w14:paraId="27C17F6E" w14:textId="77777777" w:rsidTr="004C548E">
        <w:tc>
          <w:tcPr>
            <w:tcW w:w="9317" w:type="dxa"/>
            <w:gridSpan w:val="2"/>
          </w:tcPr>
          <w:p w14:paraId="7BE7EC8E" w14:textId="14F23CF8" w:rsidR="000560FA" w:rsidRPr="00097C67" w:rsidRDefault="00BA293E" w:rsidP="004C548E">
            <w:pPr>
              <w:spacing w:beforeLines="50" w:afterLines="50" w:after="120"/>
              <w:rPr>
                <w:rFonts w:eastAsia="MS Gothic"/>
                <w:b/>
                <w:bCs/>
                <w:i/>
                <w:iCs/>
                <w:kern w:val="2"/>
                <w:lang w:val="es-ES" w:eastAsia="ko-KR"/>
              </w:rPr>
            </w:pPr>
            <w:r w:rsidRPr="00097C67">
              <w:rPr>
                <w:rFonts w:eastAsia="MS Gothic"/>
                <w:b/>
                <w:bCs/>
                <w:i/>
                <w:iCs/>
                <w:kern w:val="2"/>
                <w:lang w:val="es-ES" w:eastAsia="ko-KR"/>
              </w:rPr>
              <w:t>Antecedentes/motivos</w:t>
            </w:r>
            <w:r w:rsidR="000560FA" w:rsidRPr="00097C67">
              <w:rPr>
                <w:rFonts w:eastAsia="MS Gothic"/>
                <w:b/>
                <w:bCs/>
                <w:i/>
                <w:iCs/>
                <w:kern w:val="2"/>
                <w:lang w:val="es-ES" w:eastAsia="ko-KR"/>
              </w:rPr>
              <w:t>:</w:t>
            </w:r>
          </w:p>
          <w:p w14:paraId="0B6B0EE2" w14:textId="6FC40E15" w:rsidR="000560FA" w:rsidRPr="00097C67" w:rsidRDefault="00F63191" w:rsidP="004C548E">
            <w:pPr>
              <w:rPr>
                <w:lang w:val="es-ES"/>
              </w:rPr>
            </w:pPr>
            <w:r w:rsidRPr="00097C67">
              <w:rPr>
                <w:lang w:val="es-ES"/>
              </w:rPr>
              <w:t>Se están introduciendo muchos sistemas del SMS no OSG nuevos para suministrar aplicaciones</w:t>
            </w:r>
            <w:r w:rsidR="000560FA" w:rsidRPr="00097C67">
              <w:rPr>
                <w:lang w:val="es-ES"/>
              </w:rPr>
              <w:t xml:space="preserve"> IoT (</w:t>
            </w:r>
            <w:r w:rsidRPr="00097C67">
              <w:rPr>
                <w:lang w:val="es-ES"/>
              </w:rPr>
              <w:t xml:space="preserve">por ejemplo, supervisión de activos y recopilación de datos). Estos nuevos sistemas del SMS suelen hacer uso de satélites pequeños para proporcionar aplicaciones IoT del SMS no vocales y de bajo costo. Estos pequeños satélites no tienen potencia suficiente para prestar servicios en bandas de frecuencias por encima de </w:t>
            </w:r>
            <w:r w:rsidR="000560FA" w:rsidRPr="00097C67">
              <w:rPr>
                <w:lang w:val="es-ES"/>
              </w:rPr>
              <w:t xml:space="preserve">5 GHz </w:t>
            </w:r>
            <w:r w:rsidRPr="00097C67">
              <w:rPr>
                <w:lang w:val="es-ES"/>
              </w:rPr>
              <w:t>y no se han diseñado para proporcionar servicios de banda ancha. El espectro del SMS por debajo de</w:t>
            </w:r>
            <w:r w:rsidR="000560FA" w:rsidRPr="00097C67">
              <w:rPr>
                <w:lang w:val="es-ES"/>
              </w:rPr>
              <w:t xml:space="preserve"> </w:t>
            </w:r>
            <w:r w:rsidRPr="00097C67">
              <w:rPr>
                <w:lang w:val="es-ES"/>
              </w:rPr>
              <w:t xml:space="preserve">5 GHz </w:t>
            </w:r>
            <w:r w:rsidR="00D06055" w:rsidRPr="00097C67">
              <w:rPr>
                <w:lang w:val="es-ES"/>
              </w:rPr>
              <w:t xml:space="preserve">existente </w:t>
            </w:r>
            <w:r w:rsidRPr="00097C67">
              <w:rPr>
                <w:lang w:val="es-ES"/>
              </w:rPr>
              <w:t>está siendo utilizado por los sistemas del SMS</w:t>
            </w:r>
            <w:r w:rsidR="00040AC0" w:rsidRPr="00097C67">
              <w:rPr>
                <w:lang w:val="es-ES"/>
              </w:rPr>
              <w:t>,</w:t>
            </w:r>
            <w:r w:rsidRPr="00097C67">
              <w:rPr>
                <w:lang w:val="es-ES"/>
              </w:rPr>
              <w:t xml:space="preserve"> y la compartición, mediante segmentación de frecuencias o mediante separación geográfica, resulta extremadamente difícil o </w:t>
            </w:r>
            <w:r w:rsidR="00040AC0" w:rsidRPr="00097C67">
              <w:rPr>
                <w:lang w:val="es-ES"/>
              </w:rPr>
              <w:t>in</w:t>
            </w:r>
            <w:r w:rsidRPr="00097C67">
              <w:rPr>
                <w:lang w:val="es-ES"/>
              </w:rPr>
              <w:t xml:space="preserve">viable debido a la naturaleza de las operaciones del SMS y a las características operativas de los diferentes sistemas del SMS. Se necesitan atribuciones nuevas al SMS para desplegar esos nuevos sistemas del SMS no OSG concebidos para suministrar aplicaciones </w:t>
            </w:r>
            <w:r w:rsidR="000560FA" w:rsidRPr="00097C67">
              <w:rPr>
                <w:lang w:val="es-ES"/>
              </w:rPr>
              <w:t>IoT.</w:t>
            </w:r>
          </w:p>
          <w:p w14:paraId="25269AFE" w14:textId="6357F6FE" w:rsidR="000560FA" w:rsidRPr="00097C67" w:rsidRDefault="001A65E2" w:rsidP="000B30BD">
            <w:pPr>
              <w:rPr>
                <w:lang w:val="es-ES"/>
              </w:rPr>
            </w:pPr>
            <w:r w:rsidRPr="00097C67">
              <w:rPr>
                <w:lang w:val="es-ES"/>
              </w:rPr>
              <w:t xml:space="preserve">La banda de frecuencias </w:t>
            </w:r>
            <w:r w:rsidR="000560FA" w:rsidRPr="00097C67">
              <w:rPr>
                <w:lang w:val="es-ES"/>
              </w:rPr>
              <w:t>1</w:t>
            </w:r>
            <w:r w:rsidRPr="00097C67">
              <w:rPr>
                <w:lang w:val="es-ES"/>
              </w:rPr>
              <w:t> </w:t>
            </w:r>
            <w:r w:rsidR="000560FA" w:rsidRPr="00097C67">
              <w:rPr>
                <w:lang w:val="es-ES"/>
              </w:rPr>
              <w:t>427-1</w:t>
            </w:r>
            <w:r w:rsidRPr="00097C67">
              <w:rPr>
                <w:lang w:val="es-ES"/>
              </w:rPr>
              <w:t> 432 </w:t>
            </w:r>
            <w:r w:rsidR="000560FA" w:rsidRPr="00097C67">
              <w:rPr>
                <w:lang w:val="es-ES"/>
              </w:rPr>
              <w:t xml:space="preserve">MHz </w:t>
            </w:r>
            <w:r w:rsidRPr="00097C67">
              <w:rPr>
                <w:lang w:val="es-ES"/>
              </w:rPr>
              <w:t xml:space="preserve">está identificada para las IMT. Actualmente, la de frecuencias </w:t>
            </w:r>
            <w:r w:rsidR="000560FA" w:rsidRPr="00097C67">
              <w:rPr>
                <w:lang w:val="es-ES"/>
              </w:rPr>
              <w:t>1</w:t>
            </w:r>
            <w:r w:rsidRPr="00097C67">
              <w:rPr>
                <w:lang w:val="es-ES"/>
              </w:rPr>
              <w:t> </w:t>
            </w:r>
            <w:r w:rsidR="00097C67" w:rsidRPr="00097C67">
              <w:rPr>
                <w:lang w:val="es-ES"/>
              </w:rPr>
              <w:t>427-1 429 </w:t>
            </w:r>
            <w:r w:rsidR="000560FA" w:rsidRPr="00097C67">
              <w:rPr>
                <w:lang w:val="es-ES"/>
              </w:rPr>
              <w:t xml:space="preserve">MHz </w:t>
            </w:r>
            <w:r w:rsidRPr="00097C67">
              <w:rPr>
                <w:lang w:val="es-ES"/>
              </w:rPr>
              <w:t>está atribuida a los servicios de operaciones espaciales (Tierra-espacio), fijo y móvil, excepto móvil aeronáutico, a título primario en todas las Regiones</w:t>
            </w:r>
            <w:r w:rsidR="000560FA" w:rsidRPr="00097C67">
              <w:rPr>
                <w:lang w:val="es-ES"/>
              </w:rPr>
              <w:t xml:space="preserve">; </w:t>
            </w:r>
            <w:r w:rsidRPr="00097C67">
              <w:rPr>
                <w:lang w:val="es-ES"/>
              </w:rPr>
              <w:t xml:space="preserve">la </w:t>
            </w:r>
            <w:r w:rsidR="000560FA" w:rsidRPr="00097C67">
              <w:rPr>
                <w:lang w:val="es-ES"/>
              </w:rPr>
              <w:t>band</w:t>
            </w:r>
            <w:r w:rsidRPr="00097C67">
              <w:rPr>
                <w:lang w:val="es-ES"/>
              </w:rPr>
              <w:t>a de frecuencias</w:t>
            </w:r>
            <w:r w:rsidR="000560FA" w:rsidRPr="00097C67">
              <w:rPr>
                <w:lang w:val="es-ES"/>
              </w:rPr>
              <w:t xml:space="preserve"> 1 429-1</w:t>
            </w:r>
            <w:r w:rsidRPr="00097C67">
              <w:rPr>
                <w:lang w:val="es-ES"/>
              </w:rPr>
              <w:t> 432 </w:t>
            </w:r>
            <w:r w:rsidR="000560FA" w:rsidRPr="00097C67">
              <w:rPr>
                <w:lang w:val="es-ES"/>
              </w:rPr>
              <w:t xml:space="preserve">MHz </w:t>
            </w:r>
            <w:r w:rsidRPr="00097C67">
              <w:rPr>
                <w:lang w:val="es-ES"/>
              </w:rPr>
              <w:t xml:space="preserve">está atribuida a los servicios fijo y móvil, excepto móvil aeronáutico, a título primario en la Región </w:t>
            </w:r>
            <w:r w:rsidR="000560FA" w:rsidRPr="00097C67">
              <w:rPr>
                <w:lang w:val="es-ES"/>
              </w:rPr>
              <w:t xml:space="preserve">1, </w:t>
            </w:r>
            <w:r w:rsidRPr="00097C67">
              <w:rPr>
                <w:lang w:val="es-ES"/>
              </w:rPr>
              <w:t xml:space="preserve">y a los servicios fijo y móvil a título primario en las Regiones </w:t>
            </w:r>
            <w:r w:rsidR="000560FA" w:rsidRPr="00097C67">
              <w:rPr>
                <w:lang w:val="es-ES"/>
              </w:rPr>
              <w:t xml:space="preserve">2 </w:t>
            </w:r>
            <w:r w:rsidRPr="00097C67">
              <w:rPr>
                <w:lang w:val="es-ES"/>
              </w:rPr>
              <w:t xml:space="preserve">y </w:t>
            </w:r>
            <w:r w:rsidR="000560FA" w:rsidRPr="00097C67">
              <w:rPr>
                <w:lang w:val="es-ES"/>
              </w:rPr>
              <w:t xml:space="preserve">3. </w:t>
            </w:r>
            <w:r w:rsidRPr="00097C67">
              <w:rPr>
                <w:lang w:val="es-ES"/>
              </w:rPr>
              <w:t>Los servicios de exploración de la Tierra por satélite (pasivo), radioastronomía, investigación espacial (pasivo), fijo y móvil están atribuidos en las bandas adyacentes. Se podrían requerir medidas técnicas y operativ</w:t>
            </w:r>
            <w:r w:rsidR="00541E58" w:rsidRPr="00097C67">
              <w:rPr>
                <w:lang w:val="es-ES"/>
              </w:rPr>
              <w:t>a</w:t>
            </w:r>
            <w:r w:rsidRPr="00097C67">
              <w:rPr>
                <w:lang w:val="es-ES"/>
              </w:rPr>
              <w:t>s para proteger los servicios pasivos</w:t>
            </w:r>
            <w:r w:rsidR="000560FA" w:rsidRPr="00097C67">
              <w:rPr>
                <w:lang w:val="es-ES"/>
              </w:rPr>
              <w:t>.</w:t>
            </w:r>
          </w:p>
          <w:p w14:paraId="5514C02A" w14:textId="52ED7A14" w:rsidR="000560FA" w:rsidRPr="00097C67" w:rsidRDefault="00370F32" w:rsidP="004C548E">
            <w:pPr>
              <w:rPr>
                <w:lang w:val="es-ES"/>
              </w:rPr>
            </w:pPr>
            <w:r w:rsidRPr="00097C67">
              <w:rPr>
                <w:lang w:val="es-ES"/>
              </w:rPr>
              <w:t xml:space="preserve">La banda de frecuencias </w:t>
            </w:r>
            <w:r w:rsidR="000560FA" w:rsidRPr="00097C67">
              <w:rPr>
                <w:lang w:val="es-ES"/>
              </w:rPr>
              <w:t>1</w:t>
            </w:r>
            <w:r w:rsidRPr="00097C67">
              <w:rPr>
                <w:lang w:val="es-ES"/>
              </w:rPr>
              <w:t> </w:t>
            </w:r>
            <w:r w:rsidR="000560FA" w:rsidRPr="00097C67">
              <w:rPr>
                <w:lang w:val="es-ES"/>
              </w:rPr>
              <w:t>690-</w:t>
            </w:r>
            <w:r w:rsidRPr="00097C67">
              <w:rPr>
                <w:lang w:val="es-ES"/>
              </w:rPr>
              <w:t>1 700 </w:t>
            </w:r>
            <w:r w:rsidR="000560FA" w:rsidRPr="00097C67">
              <w:rPr>
                <w:lang w:val="es-ES"/>
              </w:rPr>
              <w:t xml:space="preserve">MHz </w:t>
            </w:r>
            <w:r w:rsidRPr="00097C67">
              <w:rPr>
                <w:lang w:val="es-ES"/>
              </w:rPr>
              <w:t xml:space="preserve">está atribuida a los servicios de </w:t>
            </w:r>
            <w:r w:rsidRPr="00097C67">
              <w:rPr>
                <w:color w:val="000000"/>
                <w:lang w:val="es-ES"/>
              </w:rPr>
              <w:t xml:space="preserve">ayudas a la meteorología y de </w:t>
            </w:r>
            <w:r w:rsidR="000560FA" w:rsidRPr="00097C67">
              <w:rPr>
                <w:lang w:val="es-ES"/>
              </w:rPr>
              <w:t>meteorolog</w:t>
            </w:r>
            <w:r w:rsidRPr="00097C67">
              <w:rPr>
                <w:lang w:val="es-ES"/>
              </w:rPr>
              <w:t>ía por satélite (espacio-Tierra) a título primario en las tres Regiones; la banda de frecuencias 1</w:t>
            </w:r>
            <w:r w:rsidR="000560FA" w:rsidRPr="00097C67">
              <w:rPr>
                <w:lang w:val="es-ES"/>
              </w:rPr>
              <w:t> 700-1</w:t>
            </w:r>
            <w:r w:rsidRPr="00097C67">
              <w:rPr>
                <w:lang w:val="es-ES"/>
              </w:rPr>
              <w:t> 710 </w:t>
            </w:r>
            <w:r w:rsidR="000560FA" w:rsidRPr="00097C67">
              <w:rPr>
                <w:lang w:val="es-ES"/>
              </w:rPr>
              <w:t xml:space="preserve">MHz </w:t>
            </w:r>
            <w:r w:rsidRPr="00097C67">
              <w:rPr>
                <w:lang w:val="es-ES"/>
              </w:rPr>
              <w:t>está atribuida a los servicios de meteorología po</w:t>
            </w:r>
            <w:r w:rsidR="00167323" w:rsidRPr="00097C67">
              <w:rPr>
                <w:lang w:val="es-ES"/>
              </w:rPr>
              <w:t>r</w:t>
            </w:r>
            <w:r w:rsidRPr="00097C67">
              <w:rPr>
                <w:lang w:val="es-ES"/>
              </w:rPr>
              <w:t xml:space="preserve"> satélite (espacio –Tierra), fijo y móvil, excepto móvil aeronáutico, a título primario en las tres Regiones</w:t>
            </w:r>
            <w:r w:rsidR="000560FA" w:rsidRPr="00097C67">
              <w:rPr>
                <w:lang w:val="es-ES"/>
              </w:rPr>
              <w:t xml:space="preserve">. </w:t>
            </w:r>
            <w:r w:rsidRPr="00097C67">
              <w:rPr>
                <w:lang w:val="es-ES"/>
              </w:rPr>
              <w:t xml:space="preserve">También hay servicios similares </w:t>
            </w:r>
            <w:r w:rsidR="000560FA" w:rsidRPr="00097C67">
              <w:rPr>
                <w:lang w:val="es-ES"/>
              </w:rPr>
              <w:t>(</w:t>
            </w:r>
            <w:r w:rsidRPr="00097C67">
              <w:rPr>
                <w:lang w:val="es-ES"/>
              </w:rPr>
              <w:t>por ejemplo, ayudas a la meteorología, meteorología por satélite, fijo y móvil)</w:t>
            </w:r>
            <w:r w:rsidR="00167323" w:rsidRPr="00097C67">
              <w:rPr>
                <w:lang w:val="es-ES"/>
              </w:rPr>
              <w:t xml:space="preserve"> atribuidos</w:t>
            </w:r>
            <w:r w:rsidRPr="00097C67">
              <w:rPr>
                <w:lang w:val="es-ES"/>
              </w:rPr>
              <w:t xml:space="preserve"> en las bandas adyacentes, además del servicio móvil por satélite (Tierra-espacio). Las medidas </w:t>
            </w:r>
            <w:r w:rsidR="00335C7B" w:rsidRPr="00097C67">
              <w:rPr>
                <w:lang w:val="es-ES"/>
              </w:rPr>
              <w:t xml:space="preserve">diseñadas para </w:t>
            </w:r>
            <w:r w:rsidRPr="00097C67">
              <w:rPr>
                <w:lang w:val="es-ES"/>
              </w:rPr>
              <w:t xml:space="preserve">proteger ciertos servicios en la banda también podrían </w:t>
            </w:r>
            <w:r w:rsidR="00335C7B" w:rsidRPr="00097C67">
              <w:rPr>
                <w:lang w:val="es-ES"/>
              </w:rPr>
              <w:t xml:space="preserve">brindar protección a </w:t>
            </w:r>
            <w:r w:rsidRPr="00097C67">
              <w:rPr>
                <w:lang w:val="es-ES"/>
              </w:rPr>
              <w:t>servicios similares de bandas adyacentes</w:t>
            </w:r>
            <w:r w:rsidR="000560FA" w:rsidRPr="00097C67">
              <w:rPr>
                <w:lang w:val="es-ES"/>
              </w:rPr>
              <w:t>.</w:t>
            </w:r>
          </w:p>
          <w:p w14:paraId="181CE673" w14:textId="6781B7CD" w:rsidR="000560FA" w:rsidRPr="00097C67" w:rsidRDefault="00370F32" w:rsidP="000B30BD">
            <w:pPr>
              <w:rPr>
                <w:rFonts w:eastAsia="SimSun"/>
                <w:kern w:val="2"/>
                <w:lang w:val="es-ES" w:eastAsia="ko-KR"/>
              </w:rPr>
            </w:pPr>
            <w:r w:rsidRPr="00097C67">
              <w:rPr>
                <w:lang w:val="es-ES"/>
              </w:rPr>
              <w:t>La banda de frecuencias</w:t>
            </w:r>
            <w:r w:rsidR="000560FA" w:rsidRPr="00097C67">
              <w:rPr>
                <w:lang w:val="es-ES"/>
              </w:rPr>
              <w:t xml:space="preserve"> 2</w:t>
            </w:r>
            <w:r w:rsidRPr="00097C67">
              <w:rPr>
                <w:lang w:val="es-ES"/>
              </w:rPr>
              <w:t> </w:t>
            </w:r>
            <w:r w:rsidR="000560FA" w:rsidRPr="00097C67">
              <w:rPr>
                <w:lang w:val="es-ES"/>
              </w:rPr>
              <w:t>010-2</w:t>
            </w:r>
            <w:r w:rsidRPr="00097C67">
              <w:rPr>
                <w:lang w:val="es-ES"/>
              </w:rPr>
              <w:t> </w:t>
            </w:r>
            <w:r w:rsidR="000560FA" w:rsidRPr="00097C67">
              <w:rPr>
                <w:lang w:val="es-ES"/>
              </w:rPr>
              <w:t xml:space="preserve">025 MHz </w:t>
            </w:r>
            <w:r w:rsidRPr="00097C67">
              <w:rPr>
                <w:lang w:val="es-ES"/>
              </w:rPr>
              <w:t xml:space="preserve">está identificada para las IMT. </w:t>
            </w:r>
            <w:r w:rsidR="0025181D" w:rsidRPr="00097C67">
              <w:rPr>
                <w:lang w:val="es-ES"/>
              </w:rPr>
              <w:t>Est</w:t>
            </w:r>
            <w:r w:rsidRPr="00097C67">
              <w:rPr>
                <w:lang w:val="es-ES"/>
              </w:rPr>
              <w:t>a banda de frecuencias está atribuida a los servicios fi</w:t>
            </w:r>
            <w:r w:rsidR="0025181D" w:rsidRPr="00097C67">
              <w:rPr>
                <w:lang w:val="es-ES"/>
              </w:rPr>
              <w:t>j</w:t>
            </w:r>
            <w:r w:rsidRPr="00097C67">
              <w:rPr>
                <w:lang w:val="es-ES"/>
              </w:rPr>
              <w:t>o y móvil a título primario, y también al SMS (Tierra-espacio) en la Regió</w:t>
            </w:r>
            <w:r w:rsidR="000560FA" w:rsidRPr="00097C67">
              <w:rPr>
                <w:lang w:val="es-ES"/>
              </w:rPr>
              <w:t xml:space="preserve">n 2. </w:t>
            </w:r>
            <w:r w:rsidRPr="00097C67">
              <w:rPr>
                <w:lang w:val="es-ES"/>
              </w:rPr>
              <w:t xml:space="preserve">Los servicios de exploración de la tierra por satélite, móvil por satélite, operaciones espaciales e investigación espacial están atribuidos a título primario </w:t>
            </w:r>
            <w:r w:rsidRPr="00097C67">
              <w:rPr>
                <w:lang w:val="es-ES"/>
              </w:rPr>
              <w:lastRenderedPageBreak/>
              <w:t xml:space="preserve">en las bandas de frecuencias adyacentes a la banda de frecuencias </w:t>
            </w:r>
            <w:r w:rsidR="000560FA" w:rsidRPr="00097C67">
              <w:rPr>
                <w:lang w:val="es-ES"/>
              </w:rPr>
              <w:t>2</w:t>
            </w:r>
            <w:r w:rsidRPr="00097C67">
              <w:rPr>
                <w:lang w:val="es-ES"/>
              </w:rPr>
              <w:t> </w:t>
            </w:r>
            <w:r w:rsidR="000560FA" w:rsidRPr="00097C67">
              <w:rPr>
                <w:lang w:val="es-ES"/>
              </w:rPr>
              <w:t>010-2</w:t>
            </w:r>
            <w:r w:rsidRPr="00097C67">
              <w:rPr>
                <w:lang w:val="es-ES"/>
              </w:rPr>
              <w:t> 025 </w:t>
            </w:r>
            <w:r w:rsidR="000560FA" w:rsidRPr="00097C67">
              <w:rPr>
                <w:lang w:val="es-ES"/>
              </w:rPr>
              <w:t>MHz</w:t>
            </w:r>
            <w:r w:rsidRPr="00097C67">
              <w:rPr>
                <w:lang w:val="es-ES"/>
              </w:rPr>
              <w:t xml:space="preserve">. </w:t>
            </w:r>
            <w:r w:rsidR="0025181D" w:rsidRPr="00097C67">
              <w:rPr>
                <w:lang w:val="es-ES"/>
              </w:rPr>
              <w:t xml:space="preserve">Con </w:t>
            </w:r>
            <w:r w:rsidRPr="00097C67">
              <w:rPr>
                <w:lang w:val="es-ES"/>
              </w:rPr>
              <w:t>las medidas operativas y reglamentarias adecuadas, las características técnicas y operativas de los nuevos sistemas del SMS no OSG p</w:t>
            </w:r>
            <w:r w:rsidR="0025181D" w:rsidRPr="00097C67">
              <w:rPr>
                <w:lang w:val="es-ES"/>
              </w:rPr>
              <w:t>ermite</w:t>
            </w:r>
            <w:r w:rsidRPr="00097C67">
              <w:rPr>
                <w:lang w:val="es-ES"/>
              </w:rPr>
              <w:t>n la coexistencia con los sistemas previos que funcionan en las bandas de frecuencias propuestas y en las bandas adyacentes</w:t>
            </w:r>
            <w:r w:rsidR="000560FA" w:rsidRPr="00097C67">
              <w:rPr>
                <w:lang w:val="es-ES"/>
              </w:rPr>
              <w:t>.</w:t>
            </w:r>
          </w:p>
        </w:tc>
      </w:tr>
      <w:tr w:rsidR="000560FA" w:rsidRPr="00097C67" w14:paraId="6F078BBF" w14:textId="77777777" w:rsidTr="004C548E">
        <w:tc>
          <w:tcPr>
            <w:tcW w:w="9317" w:type="dxa"/>
            <w:gridSpan w:val="2"/>
          </w:tcPr>
          <w:p w14:paraId="45425489" w14:textId="03A964EB" w:rsidR="000560FA" w:rsidRPr="00097C67" w:rsidRDefault="00BA293E" w:rsidP="004C548E">
            <w:pPr>
              <w:keepNext/>
              <w:keepLines/>
              <w:spacing w:beforeLines="50" w:afterLines="50" w:after="120"/>
              <w:rPr>
                <w:rFonts w:eastAsia="SimSun"/>
                <w:kern w:val="2"/>
                <w:lang w:val="es-ES" w:eastAsia="zh-CN"/>
              </w:rPr>
            </w:pPr>
            <w:r w:rsidRPr="00097C67">
              <w:rPr>
                <w:b/>
                <w:i/>
                <w:lang w:val="es-ES"/>
              </w:rPr>
              <w:lastRenderedPageBreak/>
              <w:t>Servicios de radiocomunicaciones en cuestión</w:t>
            </w:r>
            <w:r w:rsidR="000560FA" w:rsidRPr="00097C67">
              <w:rPr>
                <w:rFonts w:eastAsia="MS Gothic"/>
                <w:b/>
                <w:bCs/>
                <w:i/>
                <w:iCs/>
                <w:kern w:val="2"/>
                <w:lang w:val="es-ES"/>
              </w:rPr>
              <w:t>:</w:t>
            </w:r>
          </w:p>
          <w:p w14:paraId="1CB1E0BE" w14:textId="1EAC097B" w:rsidR="000560FA" w:rsidRPr="00097C67" w:rsidRDefault="006F0951" w:rsidP="000B30BD">
            <w:pPr>
              <w:rPr>
                <w:lang w:val="es-ES"/>
              </w:rPr>
            </w:pPr>
            <w:r w:rsidRPr="00097C67">
              <w:rPr>
                <w:lang w:val="es-ES"/>
              </w:rPr>
              <w:t>SETS</w:t>
            </w:r>
            <w:r w:rsidR="000560FA" w:rsidRPr="00097C67">
              <w:rPr>
                <w:lang w:val="es-ES"/>
              </w:rPr>
              <w:t xml:space="preserve"> (</w:t>
            </w:r>
            <w:r w:rsidRPr="00097C67">
              <w:rPr>
                <w:lang w:val="es-ES"/>
              </w:rPr>
              <w:t>T-e</w:t>
            </w:r>
            <w:r w:rsidR="000560FA" w:rsidRPr="00097C67">
              <w:rPr>
                <w:lang w:val="es-ES"/>
              </w:rPr>
              <w:t>)(</w:t>
            </w:r>
            <w:r w:rsidRPr="00097C67">
              <w:rPr>
                <w:lang w:val="es-ES"/>
              </w:rPr>
              <w:t>e-e</w:t>
            </w:r>
            <w:r w:rsidR="000560FA" w:rsidRPr="00097C67">
              <w:rPr>
                <w:lang w:val="es-ES"/>
              </w:rPr>
              <w:t xml:space="preserve">), </w:t>
            </w:r>
            <w:r w:rsidRPr="00097C67">
              <w:rPr>
                <w:lang w:val="es-ES"/>
              </w:rPr>
              <w:t>S</w:t>
            </w:r>
            <w:r w:rsidR="000560FA" w:rsidRPr="00097C67">
              <w:rPr>
                <w:lang w:val="es-ES"/>
              </w:rPr>
              <w:t xml:space="preserve">F, MetAids, MetSat, </w:t>
            </w:r>
            <w:r w:rsidRPr="00097C67">
              <w:rPr>
                <w:lang w:val="es-ES"/>
              </w:rPr>
              <w:t>S</w:t>
            </w:r>
            <w:r w:rsidR="000560FA" w:rsidRPr="00097C67">
              <w:rPr>
                <w:lang w:val="es-ES"/>
              </w:rPr>
              <w:t xml:space="preserve">M, </w:t>
            </w:r>
            <w:r w:rsidRPr="00097C67">
              <w:rPr>
                <w:lang w:val="es-ES"/>
              </w:rPr>
              <w:t>S</w:t>
            </w:r>
            <w:r w:rsidR="000560FA" w:rsidRPr="00097C67">
              <w:rPr>
                <w:lang w:val="es-ES"/>
              </w:rPr>
              <w:t>MS (</w:t>
            </w:r>
            <w:r w:rsidRPr="00097C67">
              <w:rPr>
                <w:lang w:val="es-ES"/>
              </w:rPr>
              <w:t>T</w:t>
            </w:r>
            <w:r w:rsidR="000560FA" w:rsidRPr="00097C67">
              <w:rPr>
                <w:lang w:val="es-ES"/>
              </w:rPr>
              <w:t>-</w:t>
            </w:r>
            <w:r w:rsidRPr="00097C67">
              <w:rPr>
                <w:lang w:val="es-ES"/>
              </w:rPr>
              <w:t>e</w:t>
            </w:r>
            <w:r w:rsidR="000560FA" w:rsidRPr="00097C67">
              <w:rPr>
                <w:lang w:val="es-ES"/>
              </w:rPr>
              <w:t xml:space="preserve">), </w:t>
            </w:r>
            <w:r w:rsidRPr="00097C67">
              <w:rPr>
                <w:lang w:val="es-ES"/>
              </w:rPr>
              <w:t>S</w:t>
            </w:r>
            <w:r w:rsidR="000560FA" w:rsidRPr="00097C67">
              <w:rPr>
                <w:lang w:val="es-ES"/>
              </w:rPr>
              <w:t>MS (</w:t>
            </w:r>
            <w:r w:rsidRPr="00097C67">
              <w:rPr>
                <w:lang w:val="es-ES"/>
              </w:rPr>
              <w:t>e</w:t>
            </w:r>
            <w:r w:rsidR="000560FA" w:rsidRPr="00097C67">
              <w:rPr>
                <w:lang w:val="es-ES"/>
              </w:rPr>
              <w:t>-</w:t>
            </w:r>
            <w:r w:rsidRPr="00097C67">
              <w:rPr>
                <w:lang w:val="es-ES"/>
              </w:rPr>
              <w:t>T</w:t>
            </w:r>
            <w:r w:rsidR="000560FA" w:rsidRPr="00097C67">
              <w:rPr>
                <w:lang w:val="es-ES"/>
              </w:rPr>
              <w:t xml:space="preserve">), </w:t>
            </w:r>
            <w:r w:rsidRPr="00097C67">
              <w:rPr>
                <w:lang w:val="es-ES"/>
              </w:rPr>
              <w:t>S</w:t>
            </w:r>
            <w:r w:rsidR="000560FA" w:rsidRPr="00097C67">
              <w:rPr>
                <w:lang w:val="es-ES"/>
              </w:rPr>
              <w:t>RA, SO</w:t>
            </w:r>
            <w:r w:rsidRPr="00097C67">
              <w:rPr>
                <w:lang w:val="es-ES"/>
              </w:rPr>
              <w:t>E</w:t>
            </w:r>
            <w:r w:rsidR="000560FA" w:rsidRPr="00097C67">
              <w:rPr>
                <w:lang w:val="es-ES"/>
              </w:rPr>
              <w:t xml:space="preserve"> (</w:t>
            </w:r>
            <w:r w:rsidRPr="00097C67">
              <w:rPr>
                <w:lang w:val="es-ES"/>
              </w:rPr>
              <w:t>T</w:t>
            </w:r>
            <w:r w:rsidR="000560FA" w:rsidRPr="00097C67">
              <w:rPr>
                <w:lang w:val="es-ES"/>
              </w:rPr>
              <w:t>-</w:t>
            </w:r>
            <w:r w:rsidRPr="00097C67">
              <w:rPr>
                <w:lang w:val="es-ES"/>
              </w:rPr>
              <w:t>e</w:t>
            </w:r>
            <w:r w:rsidR="000560FA" w:rsidRPr="00097C67">
              <w:rPr>
                <w:lang w:val="es-ES"/>
              </w:rPr>
              <w:t>)(</w:t>
            </w:r>
            <w:r w:rsidRPr="00097C67">
              <w:rPr>
                <w:lang w:val="es-ES"/>
              </w:rPr>
              <w:t>e-e</w:t>
            </w:r>
            <w:r w:rsidR="000560FA" w:rsidRPr="00097C67">
              <w:rPr>
                <w:lang w:val="es-ES"/>
              </w:rPr>
              <w:t xml:space="preserve">), </w:t>
            </w:r>
            <w:r w:rsidRPr="00097C67">
              <w:rPr>
                <w:lang w:val="es-ES"/>
              </w:rPr>
              <w:t>SIE</w:t>
            </w:r>
            <w:r w:rsidR="000560FA" w:rsidRPr="00097C67">
              <w:rPr>
                <w:lang w:val="es-ES"/>
              </w:rPr>
              <w:t xml:space="preserve"> (</w:t>
            </w:r>
            <w:r w:rsidRPr="00097C67">
              <w:rPr>
                <w:lang w:val="es-ES"/>
              </w:rPr>
              <w:t>T-e</w:t>
            </w:r>
            <w:r w:rsidR="000560FA" w:rsidRPr="00097C67">
              <w:rPr>
                <w:lang w:val="es-ES"/>
              </w:rPr>
              <w:t>)(</w:t>
            </w:r>
            <w:r w:rsidRPr="00097C67">
              <w:rPr>
                <w:lang w:val="es-ES"/>
              </w:rPr>
              <w:t>e</w:t>
            </w:r>
            <w:r w:rsidR="000560FA" w:rsidRPr="00097C67">
              <w:rPr>
                <w:lang w:val="es-ES"/>
              </w:rPr>
              <w:t>-</w:t>
            </w:r>
            <w:r w:rsidRPr="00097C67">
              <w:rPr>
                <w:lang w:val="es-ES"/>
              </w:rPr>
              <w:t>e</w:t>
            </w:r>
            <w:r w:rsidR="000560FA" w:rsidRPr="00097C67">
              <w:rPr>
                <w:lang w:val="es-ES"/>
              </w:rPr>
              <w:t>)</w:t>
            </w:r>
          </w:p>
        </w:tc>
      </w:tr>
      <w:tr w:rsidR="000560FA" w:rsidRPr="00097C67" w14:paraId="139BD813" w14:textId="77777777" w:rsidTr="004C548E">
        <w:trPr>
          <w:trHeight w:val="941"/>
        </w:trPr>
        <w:tc>
          <w:tcPr>
            <w:tcW w:w="9317" w:type="dxa"/>
            <w:gridSpan w:val="2"/>
          </w:tcPr>
          <w:p w14:paraId="0F891D78" w14:textId="4A8F41E4" w:rsidR="000560FA" w:rsidRPr="00097C67" w:rsidRDefault="00BA293E" w:rsidP="004C548E">
            <w:pPr>
              <w:spacing w:beforeLines="50" w:afterLines="50" w:after="120"/>
              <w:rPr>
                <w:rFonts w:eastAsia="MS Gothic"/>
                <w:b/>
                <w:bCs/>
                <w:i/>
                <w:iCs/>
                <w:kern w:val="2"/>
                <w:lang w:val="es-ES"/>
              </w:rPr>
            </w:pPr>
            <w:r w:rsidRPr="00097C67">
              <w:rPr>
                <w:b/>
                <w:i/>
                <w:lang w:val="es-ES"/>
              </w:rPr>
              <w:t>Indicación de posibles dificultades</w:t>
            </w:r>
            <w:r w:rsidR="000560FA" w:rsidRPr="00097C67">
              <w:rPr>
                <w:rFonts w:eastAsia="MS Gothic"/>
                <w:b/>
                <w:bCs/>
                <w:i/>
                <w:iCs/>
                <w:kern w:val="2"/>
                <w:lang w:val="es-ES"/>
              </w:rPr>
              <w:t xml:space="preserve">: </w:t>
            </w:r>
          </w:p>
          <w:p w14:paraId="1A3C3A78" w14:textId="24491D74" w:rsidR="000560FA" w:rsidRPr="00097C67" w:rsidRDefault="006F0951" w:rsidP="000B30BD">
            <w:pPr>
              <w:rPr>
                <w:lang w:val="es-ES"/>
              </w:rPr>
            </w:pPr>
            <w:r w:rsidRPr="00097C67">
              <w:rPr>
                <w:lang w:val="es-ES"/>
              </w:rPr>
              <w:t>Algunas dificultades posibles son la protección de los SETS</w:t>
            </w:r>
            <w:r w:rsidR="000560FA" w:rsidRPr="00097C67">
              <w:rPr>
                <w:lang w:val="es-ES"/>
              </w:rPr>
              <w:t xml:space="preserve">, MetAids, MetSat, </w:t>
            </w:r>
            <w:r w:rsidRPr="00097C67">
              <w:rPr>
                <w:lang w:val="es-ES"/>
              </w:rPr>
              <w:t>S</w:t>
            </w:r>
            <w:r w:rsidR="000560FA" w:rsidRPr="00097C67">
              <w:rPr>
                <w:lang w:val="es-ES"/>
              </w:rPr>
              <w:t>RA, SO</w:t>
            </w:r>
            <w:r w:rsidRPr="00097C67">
              <w:rPr>
                <w:lang w:val="es-ES"/>
              </w:rPr>
              <w:t>E</w:t>
            </w:r>
            <w:r w:rsidR="000560FA" w:rsidRPr="00097C67">
              <w:rPr>
                <w:lang w:val="es-ES"/>
              </w:rPr>
              <w:t xml:space="preserve"> </w:t>
            </w:r>
            <w:r w:rsidRPr="00097C67">
              <w:rPr>
                <w:lang w:val="es-ES"/>
              </w:rPr>
              <w:t>y SIE que operan en bandas adyacentes y la compartición con los servicios móviles</w:t>
            </w:r>
            <w:r w:rsidR="000560FA" w:rsidRPr="00097C67">
              <w:rPr>
                <w:lang w:val="es-ES"/>
              </w:rPr>
              <w:t>.</w:t>
            </w:r>
          </w:p>
        </w:tc>
      </w:tr>
      <w:tr w:rsidR="000560FA" w:rsidRPr="00097C67" w14:paraId="55683F33" w14:textId="77777777" w:rsidTr="004C548E">
        <w:tc>
          <w:tcPr>
            <w:tcW w:w="9317" w:type="dxa"/>
            <w:gridSpan w:val="2"/>
          </w:tcPr>
          <w:p w14:paraId="5CBD1982" w14:textId="01913C18" w:rsidR="000560FA" w:rsidRPr="00097C67" w:rsidRDefault="00BA293E" w:rsidP="004C548E">
            <w:pPr>
              <w:spacing w:beforeLines="50" w:afterLines="50" w:after="120"/>
              <w:rPr>
                <w:rFonts w:eastAsia="MS Gothic"/>
                <w:kern w:val="2"/>
                <w:lang w:val="es-ES" w:eastAsia="ja-JP"/>
              </w:rPr>
            </w:pPr>
            <w:r w:rsidRPr="00097C67">
              <w:rPr>
                <w:b/>
                <w:i/>
                <w:lang w:val="es-ES"/>
              </w:rPr>
              <w:t>Estudios previos o en curso sobre el tema</w:t>
            </w:r>
            <w:r w:rsidR="000560FA" w:rsidRPr="00097C67">
              <w:rPr>
                <w:rFonts w:eastAsia="MS Gothic"/>
                <w:b/>
                <w:bCs/>
                <w:i/>
                <w:iCs/>
                <w:kern w:val="2"/>
                <w:lang w:val="es-ES"/>
              </w:rPr>
              <w:t>:</w:t>
            </w:r>
          </w:p>
          <w:p w14:paraId="5D886A70" w14:textId="0035EF32" w:rsidR="000560FA" w:rsidRPr="00097C67" w:rsidRDefault="005516CE" w:rsidP="005516CE">
            <w:pPr>
              <w:rPr>
                <w:lang w:val="es-ES"/>
              </w:rPr>
            </w:pPr>
            <w:r w:rsidRPr="00097C67">
              <w:rPr>
                <w:lang w:val="es-ES"/>
              </w:rPr>
              <w:t>No se han establecido nuevas atribuciones al SMS desde la CMR-95. A medida que han aparecido aplicaciones nuevas del SMS, la demanda de espectro para el SMS ha aumentado en gran medida. Como se indica en el Informe UIT</w:t>
            </w:r>
            <w:r w:rsidR="000560FA" w:rsidRPr="00097C67">
              <w:rPr>
                <w:lang w:val="es-ES"/>
              </w:rPr>
              <w:t xml:space="preserve">-R M.2218, </w:t>
            </w:r>
            <w:r w:rsidRPr="00097C67">
              <w:rPr>
                <w:lang w:val="es-ES"/>
              </w:rPr>
              <w:t>el espectro actual del SMS no se puede compartir o no puede satisfacer las necesidades debido a la naturaleza de las características técnicas y o</w:t>
            </w:r>
            <w:r w:rsidR="00B94C1C" w:rsidRPr="00097C67">
              <w:rPr>
                <w:lang w:val="es-ES"/>
              </w:rPr>
              <w:t>p</w:t>
            </w:r>
            <w:r w:rsidRPr="00097C67">
              <w:rPr>
                <w:lang w:val="es-ES"/>
              </w:rPr>
              <w:t>erativas de los sistemas del SMS ya existentes</w:t>
            </w:r>
            <w:r w:rsidR="000560FA" w:rsidRPr="00097C67">
              <w:rPr>
                <w:lang w:val="es-ES"/>
              </w:rPr>
              <w:t xml:space="preserve">. </w:t>
            </w:r>
          </w:p>
        </w:tc>
      </w:tr>
      <w:tr w:rsidR="000560FA" w:rsidRPr="00097C67" w14:paraId="328FF4AE" w14:textId="77777777" w:rsidTr="004C548E">
        <w:tc>
          <w:tcPr>
            <w:tcW w:w="4205" w:type="dxa"/>
          </w:tcPr>
          <w:p w14:paraId="1B4D72AD" w14:textId="3947869F" w:rsidR="000560FA" w:rsidRPr="00097C67" w:rsidRDefault="00BA293E" w:rsidP="004C548E">
            <w:pPr>
              <w:spacing w:beforeLines="50" w:afterLines="50" w:after="120"/>
              <w:rPr>
                <w:rFonts w:eastAsia="MS Gothic"/>
                <w:b/>
                <w:bCs/>
                <w:i/>
                <w:iCs/>
                <w:kern w:val="2"/>
                <w:lang w:val="es-ES" w:eastAsia="ja-JP"/>
              </w:rPr>
            </w:pPr>
            <w:r w:rsidRPr="00097C67">
              <w:rPr>
                <w:b/>
                <w:i/>
                <w:color w:val="000000"/>
                <w:lang w:val="es-ES"/>
              </w:rPr>
              <w:t>Estudios que han de efectuarse a cargo de</w:t>
            </w:r>
            <w:r w:rsidR="000560FA" w:rsidRPr="00097C67">
              <w:rPr>
                <w:rFonts w:eastAsia="MS Gothic"/>
                <w:b/>
                <w:bCs/>
                <w:i/>
                <w:iCs/>
                <w:kern w:val="2"/>
                <w:lang w:val="es-ES"/>
              </w:rPr>
              <w:t>:</w:t>
            </w:r>
          </w:p>
          <w:p w14:paraId="053526F3" w14:textId="0E2C9EDC" w:rsidR="000560FA" w:rsidRPr="00097C67" w:rsidRDefault="00BA7EAD" w:rsidP="000B30BD">
            <w:pPr>
              <w:rPr>
                <w:rFonts w:eastAsia="SimSun"/>
                <w:lang w:val="es-ES" w:eastAsia="ko-KR"/>
              </w:rPr>
            </w:pPr>
            <w:r w:rsidRPr="00097C67">
              <w:rPr>
                <w:rFonts w:eastAsia="SimSun"/>
                <w:lang w:val="es-ES" w:eastAsia="ko-KR"/>
              </w:rPr>
              <w:t>CE 4 y 5 del UIT</w:t>
            </w:r>
            <w:r w:rsidR="000560FA" w:rsidRPr="00097C67">
              <w:rPr>
                <w:rFonts w:eastAsia="SimSun"/>
                <w:lang w:val="es-ES" w:eastAsia="ko-KR"/>
              </w:rPr>
              <w:t>-R</w:t>
            </w:r>
          </w:p>
        </w:tc>
        <w:tc>
          <w:tcPr>
            <w:tcW w:w="5112" w:type="dxa"/>
          </w:tcPr>
          <w:p w14:paraId="6323F26B" w14:textId="031A1165" w:rsidR="000560FA" w:rsidRPr="00097C67" w:rsidRDefault="00BA293E" w:rsidP="004C548E">
            <w:pPr>
              <w:spacing w:beforeLines="50" w:afterLines="50" w:after="120"/>
              <w:rPr>
                <w:rFonts w:eastAsia="MS Gothic"/>
                <w:b/>
                <w:bCs/>
                <w:i/>
                <w:iCs/>
                <w:kern w:val="2"/>
                <w:lang w:val="es-ES" w:eastAsia="ja-JP"/>
              </w:rPr>
            </w:pPr>
            <w:r w:rsidRPr="00097C67">
              <w:rPr>
                <w:b/>
                <w:i/>
                <w:color w:val="000000"/>
                <w:lang w:val="es-ES"/>
              </w:rPr>
              <w:t>con participación de</w:t>
            </w:r>
            <w:r w:rsidR="000560FA" w:rsidRPr="00097C67">
              <w:rPr>
                <w:rFonts w:eastAsia="MS Gothic"/>
                <w:b/>
                <w:bCs/>
                <w:i/>
                <w:iCs/>
                <w:kern w:val="2"/>
                <w:lang w:val="es-ES"/>
              </w:rPr>
              <w:t>:</w:t>
            </w:r>
          </w:p>
          <w:p w14:paraId="7517F146" w14:textId="58C4E96A" w:rsidR="000560FA" w:rsidRPr="00097C67" w:rsidRDefault="000560FA" w:rsidP="00F34594">
            <w:pPr>
              <w:rPr>
                <w:lang w:val="es-ES"/>
              </w:rPr>
            </w:pPr>
            <w:r w:rsidRPr="00097C67">
              <w:rPr>
                <w:lang w:val="es-ES"/>
              </w:rPr>
              <w:t>Administra</w:t>
            </w:r>
            <w:r w:rsidR="001D1016" w:rsidRPr="00097C67">
              <w:rPr>
                <w:lang w:val="es-ES"/>
              </w:rPr>
              <w:t>c</w:t>
            </w:r>
            <w:r w:rsidRPr="00097C67">
              <w:rPr>
                <w:lang w:val="es-ES"/>
              </w:rPr>
              <w:t>ion</w:t>
            </w:r>
            <w:r w:rsidR="001D1016" w:rsidRPr="00097C67">
              <w:rPr>
                <w:lang w:val="es-ES"/>
              </w:rPr>
              <w:t>e</w:t>
            </w:r>
            <w:r w:rsidRPr="00097C67">
              <w:rPr>
                <w:lang w:val="es-ES"/>
              </w:rPr>
              <w:t xml:space="preserve">s </w:t>
            </w:r>
            <w:r w:rsidR="001D1016" w:rsidRPr="00097C67">
              <w:rPr>
                <w:lang w:val="es-ES"/>
              </w:rPr>
              <w:t>y Miembr</w:t>
            </w:r>
            <w:r w:rsidR="00F34594" w:rsidRPr="00097C67">
              <w:rPr>
                <w:lang w:val="es-ES"/>
              </w:rPr>
              <w:t>o</w:t>
            </w:r>
            <w:r w:rsidR="001D1016" w:rsidRPr="00097C67">
              <w:rPr>
                <w:lang w:val="es-ES"/>
              </w:rPr>
              <w:t xml:space="preserve">s de </w:t>
            </w:r>
            <w:r w:rsidRPr="00097C67">
              <w:rPr>
                <w:lang w:val="es-ES"/>
              </w:rPr>
              <w:t xml:space="preserve">Sector </w:t>
            </w:r>
            <w:r w:rsidR="001D1016" w:rsidRPr="00097C67">
              <w:rPr>
                <w:lang w:val="es-ES"/>
              </w:rPr>
              <w:t>del UIT-R</w:t>
            </w:r>
          </w:p>
        </w:tc>
      </w:tr>
      <w:tr w:rsidR="000560FA" w:rsidRPr="00097C67" w14:paraId="4D070922" w14:textId="77777777" w:rsidTr="004C548E">
        <w:tc>
          <w:tcPr>
            <w:tcW w:w="9317" w:type="dxa"/>
            <w:gridSpan w:val="2"/>
          </w:tcPr>
          <w:p w14:paraId="57AA8091" w14:textId="664BE928" w:rsidR="000560FA" w:rsidRPr="00097C67" w:rsidRDefault="00BA293E" w:rsidP="004C548E">
            <w:pPr>
              <w:spacing w:beforeLines="50" w:afterLines="50" w:after="120"/>
              <w:rPr>
                <w:rFonts w:eastAsia="MS Gothic"/>
                <w:b/>
                <w:bCs/>
                <w:i/>
                <w:iCs/>
                <w:kern w:val="2"/>
                <w:lang w:val="es-ES" w:eastAsia="ja-JP"/>
              </w:rPr>
            </w:pPr>
            <w:r w:rsidRPr="00097C67">
              <w:rPr>
                <w:b/>
                <w:i/>
                <w:color w:val="000000"/>
                <w:lang w:val="es-ES"/>
              </w:rPr>
              <w:t>Comisiones de Estudio del UIT-R interesadas</w:t>
            </w:r>
            <w:r w:rsidR="000560FA" w:rsidRPr="00097C67">
              <w:rPr>
                <w:rFonts w:eastAsia="MS Gothic"/>
                <w:b/>
                <w:bCs/>
                <w:i/>
                <w:iCs/>
                <w:kern w:val="2"/>
                <w:lang w:val="es-ES"/>
              </w:rPr>
              <w:t>:</w:t>
            </w:r>
          </w:p>
          <w:p w14:paraId="43130DD9" w14:textId="34BDA49E" w:rsidR="000560FA" w:rsidRPr="00097C67" w:rsidRDefault="00097C67" w:rsidP="000B30BD">
            <w:pPr>
              <w:rPr>
                <w:lang w:val="es-ES"/>
              </w:rPr>
            </w:pPr>
            <w:r w:rsidRPr="00097C67">
              <w:rPr>
                <w:lang w:val="es-ES"/>
              </w:rPr>
              <w:t xml:space="preserve">CE 3 </w:t>
            </w:r>
            <w:r w:rsidR="001D1016" w:rsidRPr="00097C67">
              <w:rPr>
                <w:lang w:val="es-ES"/>
              </w:rPr>
              <w:t>y CE 7 del UIT-R (por confirmar</w:t>
            </w:r>
            <w:r w:rsidR="000560FA" w:rsidRPr="00097C67">
              <w:rPr>
                <w:lang w:val="es-ES"/>
              </w:rPr>
              <w:t>)</w:t>
            </w:r>
          </w:p>
        </w:tc>
      </w:tr>
      <w:tr w:rsidR="000560FA" w:rsidRPr="00097C67" w14:paraId="74BE4A9F" w14:textId="77777777" w:rsidTr="004C548E">
        <w:trPr>
          <w:trHeight w:val="1087"/>
        </w:trPr>
        <w:tc>
          <w:tcPr>
            <w:tcW w:w="9317" w:type="dxa"/>
            <w:gridSpan w:val="2"/>
          </w:tcPr>
          <w:p w14:paraId="6681F72A" w14:textId="77777777" w:rsidR="008B7E63" w:rsidRPr="00097C67" w:rsidRDefault="008B7E63" w:rsidP="004B2CDF">
            <w:pPr>
              <w:rPr>
                <w:b/>
                <w:iCs/>
                <w:lang w:val="es-ES"/>
              </w:rPr>
            </w:pPr>
            <w:r w:rsidRPr="00097C67">
              <w:rPr>
                <w:b/>
                <w:i/>
                <w:lang w:val="es-ES"/>
              </w:rPr>
              <w:t>Consecuencias en los recursos de la UIT, incluidas las implicaciones financieras (véase el CV126)</w:t>
            </w:r>
            <w:r w:rsidRPr="00097C67">
              <w:rPr>
                <w:b/>
                <w:iCs/>
                <w:lang w:val="es-ES"/>
              </w:rPr>
              <w:t>:</w:t>
            </w:r>
          </w:p>
          <w:p w14:paraId="00D7E023" w14:textId="5984596D" w:rsidR="000560FA" w:rsidRPr="00097C67" w:rsidRDefault="004B2CDF" w:rsidP="000B30BD">
            <w:pPr>
              <w:rPr>
                <w:lang w:val="es-ES"/>
              </w:rPr>
            </w:pPr>
            <w:r w:rsidRPr="00097C67">
              <w:rPr>
                <w:lang w:val="es-ES"/>
              </w:rPr>
              <w:t>E</w:t>
            </w:r>
            <w:r w:rsidR="001E0CC2" w:rsidRPr="00097C67">
              <w:rPr>
                <w:lang w:val="es-ES"/>
              </w:rPr>
              <w:t>l</w:t>
            </w:r>
            <w:r w:rsidRPr="00097C67">
              <w:rPr>
                <w:lang w:val="es-ES"/>
              </w:rPr>
              <w:t xml:space="preserve"> punto del orden del día propuesto se estudiará siguiendo los procedimientos habituales y dentro del pr</w:t>
            </w:r>
            <w:r w:rsidR="003C6D45" w:rsidRPr="00097C67">
              <w:rPr>
                <w:lang w:val="es-ES"/>
              </w:rPr>
              <w:t>esupuesto planificado del UIT-R</w:t>
            </w:r>
            <w:r w:rsidR="000560FA" w:rsidRPr="00097C67">
              <w:rPr>
                <w:lang w:val="es-ES"/>
              </w:rPr>
              <w:t>.</w:t>
            </w:r>
          </w:p>
        </w:tc>
      </w:tr>
      <w:tr w:rsidR="000560FA" w:rsidRPr="00097C67" w14:paraId="7314323E" w14:textId="77777777" w:rsidTr="004C548E">
        <w:trPr>
          <w:trHeight w:val="612"/>
        </w:trPr>
        <w:tc>
          <w:tcPr>
            <w:tcW w:w="4205" w:type="dxa"/>
          </w:tcPr>
          <w:p w14:paraId="4341A089" w14:textId="19D0EE6E" w:rsidR="000560FA" w:rsidRPr="00097C67" w:rsidRDefault="008B7E63" w:rsidP="004C548E">
            <w:pPr>
              <w:spacing w:beforeLines="50" w:afterLines="50" w:after="120"/>
              <w:rPr>
                <w:rFonts w:eastAsia="MS Gothic"/>
                <w:b/>
                <w:bCs/>
                <w:i/>
                <w:iCs/>
                <w:kern w:val="2"/>
                <w:lang w:val="es-ES" w:eastAsia="ja-JP"/>
              </w:rPr>
            </w:pPr>
            <w:r w:rsidRPr="00097C67">
              <w:rPr>
                <w:b/>
                <w:i/>
                <w:lang w:val="es-ES"/>
              </w:rPr>
              <w:t>Propuesta regional común</w:t>
            </w:r>
            <w:r w:rsidR="000560FA" w:rsidRPr="00097C67">
              <w:rPr>
                <w:rFonts w:eastAsia="MS Gothic"/>
                <w:b/>
                <w:bCs/>
                <w:i/>
                <w:iCs/>
                <w:kern w:val="2"/>
                <w:lang w:val="es-ES"/>
              </w:rPr>
              <w:t xml:space="preserve">: </w:t>
            </w:r>
            <w:r w:rsidR="000560FA" w:rsidRPr="00097C67">
              <w:rPr>
                <w:bCs/>
                <w:iCs/>
                <w:szCs w:val="24"/>
                <w:lang w:val="es-ES"/>
              </w:rPr>
              <w:t>No</w:t>
            </w:r>
          </w:p>
          <w:p w14:paraId="47B88701" w14:textId="77777777" w:rsidR="000560FA" w:rsidRPr="00097C67" w:rsidRDefault="000560FA" w:rsidP="004C548E">
            <w:pPr>
              <w:spacing w:beforeLines="50" w:afterLines="50" w:after="120"/>
              <w:rPr>
                <w:rFonts w:eastAsia="SimSun"/>
                <w:kern w:val="2"/>
                <w:lang w:val="es-ES" w:eastAsia="ko-KR"/>
              </w:rPr>
            </w:pPr>
          </w:p>
        </w:tc>
        <w:tc>
          <w:tcPr>
            <w:tcW w:w="5112" w:type="dxa"/>
          </w:tcPr>
          <w:p w14:paraId="0D200609" w14:textId="42A7EE5F" w:rsidR="000560FA" w:rsidRPr="00097C67" w:rsidRDefault="008B7E63" w:rsidP="004C548E">
            <w:pPr>
              <w:spacing w:beforeLines="50" w:afterLines="50" w:after="120"/>
              <w:rPr>
                <w:rFonts w:eastAsia="SimSun"/>
                <w:kern w:val="2"/>
                <w:lang w:val="es-ES" w:eastAsia="ko-KR"/>
              </w:rPr>
            </w:pPr>
            <w:r w:rsidRPr="00097C67">
              <w:rPr>
                <w:b/>
                <w:i/>
                <w:lang w:val="es-ES"/>
              </w:rPr>
              <w:t>Propuesta presentada por más de un país</w:t>
            </w:r>
            <w:r w:rsidR="000560FA" w:rsidRPr="00097C67">
              <w:rPr>
                <w:rFonts w:eastAsia="MS Gothic"/>
                <w:b/>
                <w:bCs/>
                <w:i/>
                <w:iCs/>
                <w:kern w:val="2"/>
                <w:lang w:val="es-ES"/>
              </w:rPr>
              <w:t xml:space="preserve">: </w:t>
            </w:r>
            <w:r w:rsidR="000560FA" w:rsidRPr="00097C67">
              <w:rPr>
                <w:rFonts w:eastAsia="SimSun"/>
                <w:bCs/>
                <w:iCs/>
                <w:kern w:val="2"/>
                <w:lang w:val="es-ES" w:eastAsia="ko-KR"/>
              </w:rPr>
              <w:t>No</w:t>
            </w:r>
          </w:p>
          <w:p w14:paraId="2094447D" w14:textId="763BE69F" w:rsidR="000560FA" w:rsidRPr="00097C67" w:rsidRDefault="008B7E63" w:rsidP="004C548E">
            <w:pPr>
              <w:spacing w:beforeLines="50" w:afterLines="50" w:after="120"/>
              <w:rPr>
                <w:rFonts w:eastAsia="Malgun Gothic"/>
                <w:kern w:val="2"/>
                <w:lang w:val="es-ES" w:eastAsia="ko-KR"/>
              </w:rPr>
            </w:pPr>
            <w:r w:rsidRPr="00097C67">
              <w:rPr>
                <w:rFonts w:eastAsia="MS Gothic"/>
                <w:b/>
                <w:bCs/>
                <w:i/>
                <w:iCs/>
                <w:kern w:val="2"/>
                <w:lang w:val="es-ES" w:eastAsia="ja-JP"/>
              </w:rPr>
              <w:t>Número de países</w:t>
            </w:r>
            <w:r w:rsidR="000560FA" w:rsidRPr="00097C67">
              <w:rPr>
                <w:rFonts w:eastAsia="MS Gothic"/>
                <w:b/>
                <w:bCs/>
                <w:i/>
                <w:iCs/>
                <w:kern w:val="2"/>
                <w:lang w:val="es-ES"/>
              </w:rPr>
              <w:t xml:space="preserve">: </w:t>
            </w:r>
          </w:p>
        </w:tc>
      </w:tr>
      <w:tr w:rsidR="000560FA" w:rsidRPr="00097C67" w14:paraId="00C0FF90" w14:textId="77777777" w:rsidTr="004C548E">
        <w:trPr>
          <w:trHeight w:val="70"/>
        </w:trPr>
        <w:tc>
          <w:tcPr>
            <w:tcW w:w="9317" w:type="dxa"/>
            <w:gridSpan w:val="2"/>
          </w:tcPr>
          <w:p w14:paraId="68D8759F" w14:textId="62B44326" w:rsidR="000560FA" w:rsidRPr="00097C67" w:rsidRDefault="008B7E63" w:rsidP="004C548E">
            <w:pPr>
              <w:spacing w:beforeLines="50" w:afterLines="50" w:after="120"/>
              <w:rPr>
                <w:rFonts w:eastAsia="MS Gothic"/>
                <w:b/>
                <w:bCs/>
                <w:i/>
                <w:iCs/>
                <w:kern w:val="2"/>
                <w:lang w:val="es-ES"/>
              </w:rPr>
            </w:pPr>
            <w:r w:rsidRPr="00097C67">
              <w:rPr>
                <w:rFonts w:eastAsia="MS Gothic"/>
                <w:b/>
                <w:bCs/>
                <w:i/>
                <w:iCs/>
                <w:kern w:val="2"/>
                <w:lang w:val="es-ES"/>
              </w:rPr>
              <w:t>Observaciones</w:t>
            </w:r>
          </w:p>
          <w:p w14:paraId="5A0B5B78" w14:textId="77777777" w:rsidR="000560FA" w:rsidRPr="00097C67" w:rsidRDefault="000560FA" w:rsidP="001C3EB9">
            <w:pPr>
              <w:rPr>
                <w:rFonts w:eastAsia="SimSun"/>
                <w:b/>
                <w:bCs/>
                <w:i/>
                <w:iCs/>
                <w:kern w:val="2"/>
                <w:lang w:val="es-ES" w:eastAsia="ko-KR"/>
              </w:rPr>
            </w:pPr>
          </w:p>
        </w:tc>
      </w:tr>
    </w:tbl>
    <w:p w14:paraId="2BD10345" w14:textId="77777777" w:rsidR="000B30BD" w:rsidRDefault="000B30BD" w:rsidP="000B30BD">
      <w:pPr>
        <w:pStyle w:val="Reasons"/>
        <w:rPr>
          <w:lang w:val="es-ES"/>
        </w:rPr>
      </w:pPr>
    </w:p>
    <w:p w14:paraId="0718D92F" w14:textId="6BE0D825" w:rsidR="000560FA" w:rsidRPr="00097C67" w:rsidRDefault="000560FA" w:rsidP="000560FA">
      <w:pPr>
        <w:spacing w:before="360"/>
        <w:jc w:val="center"/>
        <w:rPr>
          <w:lang w:val="es-ES"/>
        </w:rPr>
      </w:pPr>
      <w:r w:rsidRPr="00097C67">
        <w:rPr>
          <w:lang w:val="es-ES"/>
        </w:rPr>
        <w:t>_______________</w:t>
      </w:r>
    </w:p>
    <w:sectPr w:rsidR="000560FA" w:rsidRPr="00097C67">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9FB3" w14:textId="77777777" w:rsidR="00666B37" w:rsidRDefault="00666B37">
      <w:r>
        <w:separator/>
      </w:r>
    </w:p>
  </w:endnote>
  <w:endnote w:type="continuationSeparator" w:id="0">
    <w:p w14:paraId="74E190B0"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8C1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E5C01" w14:textId="4822379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35EA6">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3CFA" w14:textId="1D1B719B" w:rsidR="0077084A" w:rsidRDefault="00BC2EE7" w:rsidP="00B86034">
    <w:pPr>
      <w:pStyle w:val="Footer"/>
      <w:ind w:right="360"/>
      <w:rPr>
        <w:lang w:val="en-US"/>
      </w:rPr>
    </w:pPr>
    <w:r>
      <w:fldChar w:fldCharType="begin"/>
    </w:r>
    <w:r>
      <w:rPr>
        <w:lang w:val="en-US"/>
      </w:rPr>
      <w:instrText xml:space="preserve"> FILENAME \p  \* MERGEFORMAT </w:instrText>
    </w:r>
    <w:r>
      <w:fldChar w:fldCharType="separate"/>
    </w:r>
    <w:r w:rsidR="000B30BD">
      <w:rPr>
        <w:lang w:val="en-US"/>
      </w:rPr>
      <w:t>P:\ESP\ITU-R\CONF-R\CMR23\000\086ADD27S.docx</w:t>
    </w:r>
    <w:r>
      <w:fldChar w:fldCharType="end"/>
    </w:r>
    <w:r w:rsidR="000B30BD">
      <w:t xml:space="preserve"> (530495)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4688" w14:textId="77777777" w:rsidR="000B30BD" w:rsidRDefault="000B30BD" w:rsidP="000B30BD">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P:\ESP\ITU-R\CONF-R\CMR23\000\086ADD27S.docx</w:t>
    </w:r>
    <w:r>
      <w:fldChar w:fldCharType="end"/>
    </w:r>
    <w:r>
      <w:t xml:space="preserve"> (530495)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31A9" w14:textId="77777777" w:rsidR="00666B37" w:rsidRDefault="00666B37">
      <w:r>
        <w:rPr>
          <w:b/>
        </w:rPr>
        <w:t>_______________</w:t>
      </w:r>
    </w:p>
  </w:footnote>
  <w:footnote w:type="continuationSeparator" w:id="0">
    <w:p w14:paraId="700BAF1F"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FF62" w14:textId="01F2C31F"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C2EE7">
      <w:rPr>
        <w:rStyle w:val="PageNumber"/>
        <w:noProof/>
      </w:rPr>
      <w:t>3</w:t>
    </w:r>
    <w:r>
      <w:rPr>
        <w:rStyle w:val="PageNumber"/>
      </w:rPr>
      <w:fldChar w:fldCharType="end"/>
    </w:r>
  </w:p>
  <w:p w14:paraId="672B00E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86(Add.27)-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2414DE"/>
    <w:multiLevelType w:val="hybridMultilevel"/>
    <w:tmpl w:val="2568594E"/>
    <w:lvl w:ilvl="0" w:tplc="2EBA261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B52529"/>
    <w:multiLevelType w:val="hybridMultilevel"/>
    <w:tmpl w:val="2A3241FC"/>
    <w:lvl w:ilvl="0" w:tplc="57D04986">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247350"/>
    <w:multiLevelType w:val="hybridMultilevel"/>
    <w:tmpl w:val="FEF82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16942671">
    <w:abstractNumId w:val="8"/>
  </w:num>
  <w:num w:numId="2" w16cid:durableId="14400584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38394186">
    <w:abstractNumId w:val="9"/>
  </w:num>
  <w:num w:numId="4" w16cid:durableId="27607632">
    <w:abstractNumId w:val="7"/>
  </w:num>
  <w:num w:numId="5" w16cid:durableId="1274556075">
    <w:abstractNumId w:val="6"/>
  </w:num>
  <w:num w:numId="6" w16cid:durableId="279386217">
    <w:abstractNumId w:val="5"/>
  </w:num>
  <w:num w:numId="7" w16cid:durableId="1397823337">
    <w:abstractNumId w:val="4"/>
  </w:num>
  <w:num w:numId="8" w16cid:durableId="130446730">
    <w:abstractNumId w:val="3"/>
  </w:num>
  <w:num w:numId="9" w16cid:durableId="955989294">
    <w:abstractNumId w:val="2"/>
  </w:num>
  <w:num w:numId="10" w16cid:durableId="2143577128">
    <w:abstractNumId w:val="1"/>
  </w:num>
  <w:num w:numId="11" w16cid:durableId="903107895">
    <w:abstractNumId w:val="0"/>
  </w:num>
  <w:num w:numId="12" w16cid:durableId="1593926653">
    <w:abstractNumId w:val="13"/>
  </w:num>
  <w:num w:numId="13" w16cid:durableId="441002166">
    <w:abstractNumId w:val="11"/>
  </w:num>
  <w:num w:numId="14" w16cid:durableId="333336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1382"/>
    <w:rsid w:val="0002785D"/>
    <w:rsid w:val="00040AC0"/>
    <w:rsid w:val="00053C1A"/>
    <w:rsid w:val="000560FA"/>
    <w:rsid w:val="0006004C"/>
    <w:rsid w:val="000636FF"/>
    <w:rsid w:val="00087AE8"/>
    <w:rsid w:val="00091054"/>
    <w:rsid w:val="00092697"/>
    <w:rsid w:val="00097C67"/>
    <w:rsid w:val="000A2A7D"/>
    <w:rsid w:val="000A5B9A"/>
    <w:rsid w:val="000B30BD"/>
    <w:rsid w:val="000E5BF9"/>
    <w:rsid w:val="000F0E6D"/>
    <w:rsid w:val="000F45BA"/>
    <w:rsid w:val="000F72C2"/>
    <w:rsid w:val="001079D4"/>
    <w:rsid w:val="00115BC7"/>
    <w:rsid w:val="00121170"/>
    <w:rsid w:val="00123CC5"/>
    <w:rsid w:val="0015142D"/>
    <w:rsid w:val="001616DC"/>
    <w:rsid w:val="00163962"/>
    <w:rsid w:val="00167323"/>
    <w:rsid w:val="00191A97"/>
    <w:rsid w:val="0019729C"/>
    <w:rsid w:val="001A083F"/>
    <w:rsid w:val="001A2668"/>
    <w:rsid w:val="001A65E2"/>
    <w:rsid w:val="001C199D"/>
    <w:rsid w:val="001C3EB9"/>
    <w:rsid w:val="001C41FA"/>
    <w:rsid w:val="001C5534"/>
    <w:rsid w:val="001D1016"/>
    <w:rsid w:val="001E0CC2"/>
    <w:rsid w:val="001E100A"/>
    <w:rsid w:val="001E2B52"/>
    <w:rsid w:val="001E3F27"/>
    <w:rsid w:val="001E7D42"/>
    <w:rsid w:val="0023659C"/>
    <w:rsid w:val="00236D2A"/>
    <w:rsid w:val="0024569E"/>
    <w:rsid w:val="0025181D"/>
    <w:rsid w:val="00255F12"/>
    <w:rsid w:val="00262C09"/>
    <w:rsid w:val="00291261"/>
    <w:rsid w:val="002A791F"/>
    <w:rsid w:val="002C1A52"/>
    <w:rsid w:val="002C1B26"/>
    <w:rsid w:val="002C5D6C"/>
    <w:rsid w:val="002E701F"/>
    <w:rsid w:val="003248A9"/>
    <w:rsid w:val="00324FFA"/>
    <w:rsid w:val="0032680B"/>
    <w:rsid w:val="00335C7B"/>
    <w:rsid w:val="003467DB"/>
    <w:rsid w:val="0036345B"/>
    <w:rsid w:val="00363A65"/>
    <w:rsid w:val="00370F32"/>
    <w:rsid w:val="003A448D"/>
    <w:rsid w:val="003B1E8C"/>
    <w:rsid w:val="003C0613"/>
    <w:rsid w:val="003C2508"/>
    <w:rsid w:val="003C6D45"/>
    <w:rsid w:val="003D0AA3"/>
    <w:rsid w:val="003E2086"/>
    <w:rsid w:val="003F2637"/>
    <w:rsid w:val="003F7F66"/>
    <w:rsid w:val="004160E4"/>
    <w:rsid w:val="00440B3A"/>
    <w:rsid w:val="0044375A"/>
    <w:rsid w:val="00446661"/>
    <w:rsid w:val="00447C71"/>
    <w:rsid w:val="0045384C"/>
    <w:rsid w:val="00454553"/>
    <w:rsid w:val="00472A86"/>
    <w:rsid w:val="004B124A"/>
    <w:rsid w:val="004B1BFF"/>
    <w:rsid w:val="004B2CDF"/>
    <w:rsid w:val="004B3095"/>
    <w:rsid w:val="004C668D"/>
    <w:rsid w:val="004D2749"/>
    <w:rsid w:val="004D2C7C"/>
    <w:rsid w:val="004F2BE9"/>
    <w:rsid w:val="005133B5"/>
    <w:rsid w:val="00520986"/>
    <w:rsid w:val="00524392"/>
    <w:rsid w:val="00532097"/>
    <w:rsid w:val="00541E58"/>
    <w:rsid w:val="005516CE"/>
    <w:rsid w:val="005775FC"/>
    <w:rsid w:val="0058350F"/>
    <w:rsid w:val="00583C7E"/>
    <w:rsid w:val="0059098E"/>
    <w:rsid w:val="005B3B37"/>
    <w:rsid w:val="005D46FB"/>
    <w:rsid w:val="005F2605"/>
    <w:rsid w:val="005F3B0E"/>
    <w:rsid w:val="005F3DB8"/>
    <w:rsid w:val="005F559C"/>
    <w:rsid w:val="00602857"/>
    <w:rsid w:val="006124AD"/>
    <w:rsid w:val="00624009"/>
    <w:rsid w:val="006262AA"/>
    <w:rsid w:val="00662BA0"/>
    <w:rsid w:val="00666B37"/>
    <w:rsid w:val="0067344B"/>
    <w:rsid w:val="00684A94"/>
    <w:rsid w:val="00692AAE"/>
    <w:rsid w:val="006C0E38"/>
    <w:rsid w:val="006D6E67"/>
    <w:rsid w:val="006E1A13"/>
    <w:rsid w:val="006F0951"/>
    <w:rsid w:val="00701C20"/>
    <w:rsid w:val="00702F3D"/>
    <w:rsid w:val="0070518E"/>
    <w:rsid w:val="007204BA"/>
    <w:rsid w:val="0073521A"/>
    <w:rsid w:val="007354E9"/>
    <w:rsid w:val="007424E8"/>
    <w:rsid w:val="0074497A"/>
    <w:rsid w:val="0074579D"/>
    <w:rsid w:val="00765578"/>
    <w:rsid w:val="00766333"/>
    <w:rsid w:val="0077084A"/>
    <w:rsid w:val="007952C7"/>
    <w:rsid w:val="007A5079"/>
    <w:rsid w:val="007B3BA7"/>
    <w:rsid w:val="007C0B95"/>
    <w:rsid w:val="007C2317"/>
    <w:rsid w:val="007D2406"/>
    <w:rsid w:val="007D330A"/>
    <w:rsid w:val="007F6CD6"/>
    <w:rsid w:val="0080079E"/>
    <w:rsid w:val="008504C2"/>
    <w:rsid w:val="00855185"/>
    <w:rsid w:val="00860557"/>
    <w:rsid w:val="00866AE6"/>
    <w:rsid w:val="008750A8"/>
    <w:rsid w:val="00881304"/>
    <w:rsid w:val="008B7E63"/>
    <w:rsid w:val="008D3316"/>
    <w:rsid w:val="008E5AF2"/>
    <w:rsid w:val="008F38C8"/>
    <w:rsid w:val="0090121B"/>
    <w:rsid w:val="00912642"/>
    <w:rsid w:val="009144C9"/>
    <w:rsid w:val="0094091F"/>
    <w:rsid w:val="00962171"/>
    <w:rsid w:val="009718F4"/>
    <w:rsid w:val="00973754"/>
    <w:rsid w:val="009C0BED"/>
    <w:rsid w:val="009C6005"/>
    <w:rsid w:val="009E11EC"/>
    <w:rsid w:val="009E777A"/>
    <w:rsid w:val="00A021CC"/>
    <w:rsid w:val="00A118DB"/>
    <w:rsid w:val="00A35EA6"/>
    <w:rsid w:val="00A4450C"/>
    <w:rsid w:val="00A7676F"/>
    <w:rsid w:val="00AA5E6C"/>
    <w:rsid w:val="00AC49B1"/>
    <w:rsid w:val="00AE5677"/>
    <w:rsid w:val="00AE658F"/>
    <w:rsid w:val="00AF2F78"/>
    <w:rsid w:val="00B239FA"/>
    <w:rsid w:val="00B372AB"/>
    <w:rsid w:val="00B47331"/>
    <w:rsid w:val="00B52D55"/>
    <w:rsid w:val="00B77389"/>
    <w:rsid w:val="00B8288C"/>
    <w:rsid w:val="00B86034"/>
    <w:rsid w:val="00B94C1C"/>
    <w:rsid w:val="00BA293E"/>
    <w:rsid w:val="00BA7EAD"/>
    <w:rsid w:val="00BC2EE7"/>
    <w:rsid w:val="00BE2E80"/>
    <w:rsid w:val="00BE5EDD"/>
    <w:rsid w:val="00BE6A1F"/>
    <w:rsid w:val="00BF7706"/>
    <w:rsid w:val="00C126C4"/>
    <w:rsid w:val="00C44E9E"/>
    <w:rsid w:val="00C63EB5"/>
    <w:rsid w:val="00C857BC"/>
    <w:rsid w:val="00C87DA7"/>
    <w:rsid w:val="00CA4945"/>
    <w:rsid w:val="00CC01E0"/>
    <w:rsid w:val="00CD5FEE"/>
    <w:rsid w:val="00CE60D2"/>
    <w:rsid w:val="00CE7431"/>
    <w:rsid w:val="00D00CA8"/>
    <w:rsid w:val="00D0288A"/>
    <w:rsid w:val="00D06055"/>
    <w:rsid w:val="00D10835"/>
    <w:rsid w:val="00D72A5D"/>
    <w:rsid w:val="00D7732A"/>
    <w:rsid w:val="00D92BE1"/>
    <w:rsid w:val="00DA71A3"/>
    <w:rsid w:val="00DC1922"/>
    <w:rsid w:val="00DC629B"/>
    <w:rsid w:val="00DE1C31"/>
    <w:rsid w:val="00DF7F03"/>
    <w:rsid w:val="00E05BFF"/>
    <w:rsid w:val="00E262F1"/>
    <w:rsid w:val="00E3176A"/>
    <w:rsid w:val="00E36CE4"/>
    <w:rsid w:val="00E41C7A"/>
    <w:rsid w:val="00E54754"/>
    <w:rsid w:val="00E56BD3"/>
    <w:rsid w:val="00E71D14"/>
    <w:rsid w:val="00E85DC6"/>
    <w:rsid w:val="00EA77F0"/>
    <w:rsid w:val="00EF6F88"/>
    <w:rsid w:val="00F32316"/>
    <w:rsid w:val="00F34594"/>
    <w:rsid w:val="00F414DA"/>
    <w:rsid w:val="00F63191"/>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3F4C55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E85DC6"/>
    <w:pPr>
      <w:ind w:left="720"/>
      <w:contextualSpacing/>
    </w:pPr>
  </w:style>
  <w:style w:type="paragraph" w:customStyle="1" w:styleId="NormalAfter6pt">
    <w:name w:val="Normal + After:  6 pt"/>
    <w:basedOn w:val="Normal"/>
    <w:rsid w:val="000560F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R23-WRC23-C-0086!A27!MSW-S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892D98-3C92-4349-BE4E-B16CA215E6AA}">
  <ds:schemaRefs>
    <ds:schemaRef ds:uri="http://schemas.microsoft.com/sharepoint/v3/contenttype/forms"/>
  </ds:schemaRefs>
</ds:datastoreItem>
</file>

<file path=customXml/itemProps2.xml><?xml version="1.0" encoding="utf-8"?>
<ds:datastoreItem xmlns:ds="http://schemas.openxmlformats.org/officeDocument/2006/customXml" ds:itemID="{BFE8025D-4CA6-4F41-BBD0-5205CC72BC5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BAC673CD-EB7E-4603-8BE9-C4BEEE986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7C6CA-77AA-4B19-A0A5-B81EAD4D1069}">
  <ds:schemaRefs>
    <ds:schemaRef ds:uri="http://schemas.openxmlformats.org/officeDocument/2006/bibliography"/>
  </ds:schemaRefs>
</ds:datastoreItem>
</file>

<file path=customXml/itemProps5.xml><?xml version="1.0" encoding="utf-8"?>
<ds:datastoreItem xmlns:ds="http://schemas.openxmlformats.org/officeDocument/2006/customXml" ds:itemID="{109157E9-5003-4DF0-B760-7A9A25D7A6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2108</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R23-WRC23-C-0086!A27!MSW-S</vt:lpstr>
    </vt:vector>
  </TitlesOfParts>
  <Manager>Secretaría General - Pool</Manager>
  <Company>Unión Internacional de Telecomunicaciones (UIT)</Company>
  <LinksUpToDate>false</LinksUpToDate>
  <CharactersWithSpaces>13376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R23-WRC23-C-0086!A27!MSW-S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2023-11-06T15:09:00Z</dcterms:created>
  <dcterms:modified xsi:type="dcterms:W3CDTF">2023-11-06T15:42:00Z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