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3E1CFA" w14:paraId="21755BC2" w14:textId="77777777" w:rsidTr="00B23EDF">
        <w:trPr>
          <w:cantSplit/>
        </w:trPr>
        <w:tc>
          <w:tcPr>
            <w:tcW w:w="1418" w:type="dxa"/>
            <w:vAlign w:val="center"/>
          </w:tcPr>
          <w:p w14:paraId="572183CD" w14:textId="77777777" w:rsidR="00B23EDF" w:rsidRPr="003E1CFA" w:rsidRDefault="00B23EDF" w:rsidP="00C24E1A">
            <w:pPr>
              <w:spacing w:before="100" w:beforeAutospacing="1"/>
              <w:rPr>
                <w:rFonts w:ascii="Verdana" w:hAnsi="Verdana"/>
                <w:b/>
                <w:bCs/>
                <w:sz w:val="20"/>
              </w:rPr>
            </w:pPr>
            <w:r w:rsidRPr="003E1CFA">
              <w:drawing>
                <wp:inline distT="0" distB="0" distL="0" distR="0" wp14:anchorId="27A8516F" wp14:editId="7F48D6E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3BCA3A65" w14:textId="31983684" w:rsidR="00B23EDF" w:rsidRPr="003E1CFA" w:rsidRDefault="00B23EDF" w:rsidP="00C24E1A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3E1CF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3E1CFA">
              <w:rPr>
                <w:rFonts w:ascii="Verdana" w:hAnsi="Verdana"/>
                <w:b/>
                <w:bCs/>
                <w:sz w:val="20"/>
              </w:rPr>
              <w:br/>
            </w:r>
            <w:r w:rsidRPr="003E1CF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232AF" w:rsidRPr="003E1CF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3E1CF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582F163F" w14:textId="77777777" w:rsidR="00B23EDF" w:rsidRPr="003E1CFA" w:rsidRDefault="00B23EDF" w:rsidP="00C24E1A">
            <w:pPr>
              <w:spacing w:before="0"/>
            </w:pPr>
            <w:bookmarkStart w:id="0" w:name="ditulogo"/>
            <w:bookmarkEnd w:id="0"/>
            <w:r w:rsidRPr="003E1CFA">
              <w:drawing>
                <wp:inline distT="0" distB="0" distL="0" distR="0" wp14:anchorId="2868617D" wp14:editId="4770B3A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3E1CFA" w14:paraId="0D4E8ABD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E4DF865" w14:textId="77777777" w:rsidR="00587A4E" w:rsidRPr="003E1CFA" w:rsidRDefault="00587A4E" w:rsidP="00C24E1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03F0925" w14:textId="77777777" w:rsidR="00587A4E" w:rsidRPr="003E1CFA" w:rsidRDefault="00587A4E" w:rsidP="00C24E1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3E1CFA" w14:paraId="5CBE74D6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92D3447" w14:textId="77777777" w:rsidR="00587A4E" w:rsidRPr="003E1CFA" w:rsidRDefault="00587A4E" w:rsidP="00C24E1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63B51CF" w14:textId="77777777" w:rsidR="00587A4E" w:rsidRPr="003E1CFA" w:rsidRDefault="00587A4E" w:rsidP="00C24E1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3E1CFA" w14:paraId="707E5325" w14:textId="77777777" w:rsidTr="00773113">
        <w:trPr>
          <w:cantSplit/>
        </w:trPr>
        <w:tc>
          <w:tcPr>
            <w:tcW w:w="6911" w:type="dxa"/>
            <w:gridSpan w:val="2"/>
          </w:tcPr>
          <w:p w14:paraId="119516ED" w14:textId="77777777" w:rsidR="00587A4E" w:rsidRPr="003E1CFA" w:rsidRDefault="008D6821" w:rsidP="00C24E1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CF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F9D4C21" w14:textId="17EB950E" w:rsidR="00587A4E" w:rsidRPr="003E1CFA" w:rsidRDefault="00587A4E" w:rsidP="00C24E1A">
            <w:pPr>
              <w:spacing w:before="0"/>
              <w:rPr>
                <w:rFonts w:ascii="Verdana" w:hAnsi="Verdana"/>
                <w:sz w:val="20"/>
              </w:rPr>
            </w:pPr>
            <w:r w:rsidRPr="003E1CFA">
              <w:rPr>
                <w:rFonts w:ascii="Verdana" w:hAnsi="Verdana"/>
                <w:b/>
                <w:sz w:val="20"/>
              </w:rPr>
              <w:t xml:space="preserve">Document </w:t>
            </w:r>
            <w:r w:rsidR="00FA689D" w:rsidRPr="003E1CFA">
              <w:rPr>
                <w:rFonts w:ascii="Verdana" w:hAnsi="Verdana"/>
                <w:b/>
                <w:sz w:val="20"/>
              </w:rPr>
              <w:t>100</w:t>
            </w:r>
            <w:r w:rsidRPr="003E1CFA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3E1CFA" w14:paraId="3F3E2A85" w14:textId="77777777" w:rsidTr="00773113">
        <w:trPr>
          <w:cantSplit/>
        </w:trPr>
        <w:tc>
          <w:tcPr>
            <w:tcW w:w="6911" w:type="dxa"/>
            <w:gridSpan w:val="2"/>
          </w:tcPr>
          <w:p w14:paraId="3948A562" w14:textId="77777777" w:rsidR="00587A4E" w:rsidRPr="003E1CFA" w:rsidRDefault="00587A4E" w:rsidP="00C24E1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2FD6CA8" w14:textId="70F9E88F" w:rsidR="00587A4E" w:rsidRPr="003E1CFA" w:rsidRDefault="00FA689D" w:rsidP="00C24E1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CFA">
              <w:rPr>
                <w:rFonts w:ascii="Verdana" w:hAnsi="Verdana"/>
                <w:b/>
                <w:sz w:val="20"/>
              </w:rPr>
              <w:t>27 octobre</w:t>
            </w:r>
            <w:r w:rsidR="00587A4E" w:rsidRPr="003E1CFA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3E1CFA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3E1CFA" w14:paraId="188DF00F" w14:textId="77777777" w:rsidTr="00773113">
        <w:trPr>
          <w:cantSplit/>
        </w:trPr>
        <w:tc>
          <w:tcPr>
            <w:tcW w:w="6911" w:type="dxa"/>
            <w:gridSpan w:val="2"/>
          </w:tcPr>
          <w:p w14:paraId="4EF200B7" w14:textId="77777777" w:rsidR="00587A4E" w:rsidRPr="003E1CFA" w:rsidRDefault="00587A4E" w:rsidP="00C24E1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5124280" w14:textId="193D246F" w:rsidR="00587A4E" w:rsidRPr="003E1CFA" w:rsidRDefault="00587A4E" w:rsidP="00C24E1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CFA">
              <w:rPr>
                <w:rFonts w:ascii="Verdana" w:hAnsi="Verdana"/>
                <w:b/>
                <w:sz w:val="20"/>
              </w:rPr>
              <w:t xml:space="preserve">Original: </w:t>
            </w:r>
            <w:r w:rsidR="000C0B8D" w:rsidRPr="003E1CFA">
              <w:rPr>
                <w:rFonts w:ascii="Verdana" w:hAnsi="Verdana"/>
                <w:b/>
                <w:sz w:val="20"/>
              </w:rPr>
              <w:t>arabe</w:t>
            </w:r>
          </w:p>
        </w:tc>
      </w:tr>
      <w:tr w:rsidR="00587A4E" w:rsidRPr="003E1CFA" w14:paraId="4BDAB0DC" w14:textId="77777777" w:rsidTr="00773113">
        <w:trPr>
          <w:cantSplit/>
        </w:trPr>
        <w:tc>
          <w:tcPr>
            <w:tcW w:w="10031" w:type="dxa"/>
            <w:gridSpan w:val="4"/>
          </w:tcPr>
          <w:p w14:paraId="183F34D6" w14:textId="77777777" w:rsidR="00587A4E" w:rsidRPr="003E1CFA" w:rsidRDefault="00587A4E" w:rsidP="00C24E1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3E1CFA" w14:paraId="1C47F2B1" w14:textId="77777777" w:rsidTr="00773113">
        <w:trPr>
          <w:cantSplit/>
        </w:trPr>
        <w:tc>
          <w:tcPr>
            <w:tcW w:w="10031" w:type="dxa"/>
            <w:gridSpan w:val="4"/>
          </w:tcPr>
          <w:p w14:paraId="1FBFCDD4" w14:textId="0A50ACBE" w:rsidR="00587A4E" w:rsidRPr="003E1CFA" w:rsidRDefault="0002138B" w:rsidP="00C24E1A">
            <w:pPr>
              <w:pStyle w:val="Source"/>
            </w:pPr>
            <w:bookmarkStart w:id="2" w:name="dsource" w:colFirst="0" w:colLast="0"/>
            <w:r w:rsidRPr="003E1CFA">
              <w:t>Propositions communes des États arabes</w:t>
            </w:r>
          </w:p>
        </w:tc>
      </w:tr>
      <w:tr w:rsidR="00587A4E" w:rsidRPr="003E1CFA" w14:paraId="2F03CD0E" w14:textId="77777777" w:rsidTr="00773113">
        <w:trPr>
          <w:cantSplit/>
        </w:trPr>
        <w:tc>
          <w:tcPr>
            <w:tcW w:w="10031" w:type="dxa"/>
            <w:gridSpan w:val="4"/>
          </w:tcPr>
          <w:p w14:paraId="0F363E61" w14:textId="4C9CF755" w:rsidR="00587A4E" w:rsidRPr="003E1CFA" w:rsidRDefault="00FA689D" w:rsidP="00C24E1A">
            <w:pPr>
              <w:pStyle w:val="Title1"/>
            </w:pPr>
            <w:bookmarkStart w:id="3" w:name="dtitle1" w:colFirst="0" w:colLast="0"/>
            <w:bookmarkEnd w:id="2"/>
            <w:r w:rsidRPr="003E1CFA">
              <w:t>PROPOSITIONS POUR LES TRAVAUX DE LA CONFÉrence</w:t>
            </w:r>
          </w:p>
        </w:tc>
      </w:tr>
      <w:tr w:rsidR="00587A4E" w:rsidRPr="003E1CFA" w14:paraId="52079E78" w14:textId="77777777" w:rsidTr="00773113">
        <w:trPr>
          <w:cantSplit/>
        </w:trPr>
        <w:tc>
          <w:tcPr>
            <w:tcW w:w="10031" w:type="dxa"/>
            <w:gridSpan w:val="4"/>
          </w:tcPr>
          <w:p w14:paraId="3FDE664E" w14:textId="77777777" w:rsidR="00587A4E" w:rsidRPr="003E1CFA" w:rsidRDefault="00587A4E" w:rsidP="00C24E1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:rsidRPr="003E1CFA" w14:paraId="72D20005" w14:textId="77777777" w:rsidTr="00773113">
        <w:trPr>
          <w:cantSplit/>
        </w:trPr>
        <w:tc>
          <w:tcPr>
            <w:tcW w:w="10031" w:type="dxa"/>
            <w:gridSpan w:val="4"/>
          </w:tcPr>
          <w:p w14:paraId="09573D29" w14:textId="101CDFBC" w:rsidR="005021F3" w:rsidRPr="003E1CFA" w:rsidRDefault="005021F3" w:rsidP="007232AF">
            <w:pPr>
              <w:pStyle w:val="Title3"/>
            </w:pPr>
            <w:bookmarkStart w:id="5" w:name="dtitle3" w:colFirst="0" w:colLast="0"/>
            <w:bookmarkEnd w:id="4"/>
          </w:p>
        </w:tc>
      </w:tr>
    </w:tbl>
    <w:bookmarkEnd w:id="5"/>
    <w:p w14:paraId="38BE936D" w14:textId="386AE15D" w:rsidR="00FA689D" w:rsidRPr="003E1CFA" w:rsidRDefault="007232AF" w:rsidP="007232AF">
      <w:pPr>
        <w:spacing w:before="360" w:after="240"/>
      </w:pPr>
      <w:r w:rsidRPr="003E1CFA">
        <w:t>Les addenda au présent document contiennent les propositions soumises concernant certains points et/ou certains questions de l</w:t>
      </w:r>
      <w:r w:rsidR="000C66A0" w:rsidRPr="003E1CFA">
        <w:t>'</w:t>
      </w:r>
      <w:r w:rsidRPr="003E1CFA">
        <w:t>ordre du jour de la CMR-23, à savoir: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8"/>
      </w:tblGrid>
      <w:tr w:rsidR="007232AF" w:rsidRPr="003E1CFA" w14:paraId="648A2967" w14:textId="77777777" w:rsidTr="007232AF">
        <w:trPr>
          <w:tblHeader/>
        </w:trPr>
        <w:tc>
          <w:tcPr>
            <w:tcW w:w="3681" w:type="dxa"/>
          </w:tcPr>
          <w:p w14:paraId="3F3C2249" w14:textId="7354D305" w:rsidR="007232AF" w:rsidRPr="003E1CFA" w:rsidRDefault="007232AF" w:rsidP="00186F12">
            <w:pPr>
              <w:pStyle w:val="Tablehead"/>
            </w:pPr>
            <w:r w:rsidRPr="003E1CFA">
              <w:t>Proposition(s) concernant la question/</w:t>
            </w:r>
            <w:r w:rsidR="00186F12" w:rsidRPr="003E1CFA">
              <w:br/>
            </w:r>
            <w:r w:rsidRPr="003E1CFA">
              <w:t xml:space="preserve">le point ci-après de l'ordre du jour </w:t>
            </w:r>
            <w:r w:rsidR="00186F12" w:rsidRPr="003E1CFA">
              <w:br/>
            </w:r>
            <w:r w:rsidRPr="003E1CFA">
              <w:t>de la CMR-23</w:t>
            </w:r>
          </w:p>
        </w:tc>
        <w:tc>
          <w:tcPr>
            <w:tcW w:w="5948" w:type="dxa"/>
            <w:vAlign w:val="center"/>
          </w:tcPr>
          <w:p w14:paraId="00FC27A9" w14:textId="77777777" w:rsidR="007232AF" w:rsidRPr="003E1CFA" w:rsidRDefault="007232AF" w:rsidP="00186F12">
            <w:pPr>
              <w:pStyle w:val="Tablehead"/>
            </w:pPr>
            <w:r w:rsidRPr="003E1CFA">
              <w:t>Addendum au Document 100 correspondant</w:t>
            </w:r>
          </w:p>
        </w:tc>
      </w:tr>
      <w:tr w:rsidR="007232AF" w:rsidRPr="003E1CFA" w14:paraId="5FABD241" w14:textId="77777777" w:rsidTr="007232AF">
        <w:tc>
          <w:tcPr>
            <w:tcW w:w="3681" w:type="dxa"/>
          </w:tcPr>
          <w:p w14:paraId="2363384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</w:t>
            </w:r>
          </w:p>
        </w:tc>
        <w:tc>
          <w:tcPr>
            <w:tcW w:w="5948" w:type="dxa"/>
          </w:tcPr>
          <w:p w14:paraId="3073A5C9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</w:t>
            </w:r>
          </w:p>
        </w:tc>
      </w:tr>
      <w:tr w:rsidR="007232AF" w:rsidRPr="003E1CFA" w14:paraId="04A9FD08" w14:textId="77777777" w:rsidTr="007232AF">
        <w:tc>
          <w:tcPr>
            <w:tcW w:w="3681" w:type="dxa"/>
          </w:tcPr>
          <w:p w14:paraId="5DADF75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1.2 (6 425-7 125 MHz)</w:t>
            </w:r>
          </w:p>
        </w:tc>
        <w:tc>
          <w:tcPr>
            <w:tcW w:w="5948" w:type="dxa"/>
          </w:tcPr>
          <w:p w14:paraId="75F64B0C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 à l'Addendum 2</w:t>
            </w:r>
          </w:p>
        </w:tc>
      </w:tr>
      <w:tr w:rsidR="007232AF" w:rsidRPr="003E1CFA" w14:paraId="7CA997F7" w14:textId="77777777" w:rsidTr="007232AF">
        <w:tc>
          <w:tcPr>
            <w:tcW w:w="3681" w:type="dxa"/>
          </w:tcPr>
          <w:p w14:paraId="085CBE27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1.2 (3 300-3 400 MHz)</w:t>
            </w:r>
          </w:p>
        </w:tc>
        <w:tc>
          <w:tcPr>
            <w:tcW w:w="5948" w:type="dxa"/>
          </w:tcPr>
          <w:p w14:paraId="68F7920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 à l'Addendum 2</w:t>
            </w:r>
          </w:p>
        </w:tc>
      </w:tr>
      <w:tr w:rsidR="007232AF" w:rsidRPr="003E1CFA" w14:paraId="0E558DFF" w14:textId="77777777" w:rsidTr="007232AF">
        <w:tc>
          <w:tcPr>
            <w:tcW w:w="3681" w:type="dxa"/>
          </w:tcPr>
          <w:p w14:paraId="1137C9E2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1.3</w:t>
            </w:r>
          </w:p>
        </w:tc>
        <w:tc>
          <w:tcPr>
            <w:tcW w:w="5948" w:type="dxa"/>
          </w:tcPr>
          <w:p w14:paraId="24488CF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3</w:t>
            </w:r>
          </w:p>
        </w:tc>
      </w:tr>
      <w:tr w:rsidR="007232AF" w:rsidRPr="003E1CFA" w14:paraId="20411A4D" w14:textId="77777777" w:rsidTr="007232AF">
        <w:tc>
          <w:tcPr>
            <w:tcW w:w="3681" w:type="dxa"/>
          </w:tcPr>
          <w:p w14:paraId="03351913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1.4</w:t>
            </w:r>
          </w:p>
        </w:tc>
        <w:tc>
          <w:tcPr>
            <w:tcW w:w="5948" w:type="dxa"/>
          </w:tcPr>
          <w:p w14:paraId="270FB28A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4</w:t>
            </w:r>
          </w:p>
        </w:tc>
      </w:tr>
      <w:tr w:rsidR="007232AF" w:rsidRPr="003E1CFA" w14:paraId="6EF6B9D2" w14:textId="77777777" w:rsidTr="007232AF">
        <w:tc>
          <w:tcPr>
            <w:tcW w:w="3681" w:type="dxa"/>
          </w:tcPr>
          <w:p w14:paraId="7C9AAEFF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1.5 (470-614 MHz)</w:t>
            </w:r>
          </w:p>
        </w:tc>
        <w:tc>
          <w:tcPr>
            <w:tcW w:w="5948" w:type="dxa"/>
          </w:tcPr>
          <w:p w14:paraId="55386139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 à l'Addendum 5</w:t>
            </w:r>
          </w:p>
        </w:tc>
      </w:tr>
      <w:tr w:rsidR="007232AF" w:rsidRPr="003E1CFA" w14:paraId="123304C6" w14:textId="77777777" w:rsidTr="007232AF">
        <w:tc>
          <w:tcPr>
            <w:tcW w:w="3681" w:type="dxa"/>
          </w:tcPr>
          <w:p w14:paraId="0A439FA2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1.5 (614-694 MHz)</w:t>
            </w:r>
          </w:p>
        </w:tc>
        <w:tc>
          <w:tcPr>
            <w:tcW w:w="5948" w:type="dxa"/>
          </w:tcPr>
          <w:p w14:paraId="5F4FC485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 à l'Addendum 5</w:t>
            </w:r>
          </w:p>
        </w:tc>
      </w:tr>
      <w:tr w:rsidR="007232AF" w:rsidRPr="003E1CFA" w14:paraId="366B6FB3" w14:textId="77777777" w:rsidTr="007232AF">
        <w:tc>
          <w:tcPr>
            <w:tcW w:w="3681" w:type="dxa"/>
          </w:tcPr>
          <w:p w14:paraId="4A4AED55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1.6</w:t>
            </w:r>
          </w:p>
        </w:tc>
        <w:tc>
          <w:tcPr>
            <w:tcW w:w="5948" w:type="dxa"/>
          </w:tcPr>
          <w:p w14:paraId="377FA1B5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6</w:t>
            </w:r>
          </w:p>
        </w:tc>
      </w:tr>
      <w:tr w:rsidR="007232AF" w:rsidRPr="003E1CFA" w14:paraId="0AC879EB" w14:textId="77777777" w:rsidTr="007232AF">
        <w:tc>
          <w:tcPr>
            <w:tcW w:w="3681" w:type="dxa"/>
          </w:tcPr>
          <w:p w14:paraId="52A902CA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1.7</w:t>
            </w:r>
          </w:p>
        </w:tc>
        <w:tc>
          <w:tcPr>
            <w:tcW w:w="5948" w:type="dxa"/>
          </w:tcPr>
          <w:p w14:paraId="38DCD447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7</w:t>
            </w:r>
          </w:p>
        </w:tc>
      </w:tr>
      <w:tr w:rsidR="007232AF" w:rsidRPr="003E1CFA" w14:paraId="4E300EE1" w14:textId="77777777" w:rsidTr="007232AF">
        <w:tc>
          <w:tcPr>
            <w:tcW w:w="3681" w:type="dxa"/>
          </w:tcPr>
          <w:p w14:paraId="47F9E2D8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1.8</w:t>
            </w:r>
          </w:p>
        </w:tc>
        <w:tc>
          <w:tcPr>
            <w:tcW w:w="5948" w:type="dxa"/>
          </w:tcPr>
          <w:p w14:paraId="5880545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8</w:t>
            </w:r>
          </w:p>
        </w:tc>
      </w:tr>
      <w:tr w:rsidR="007232AF" w:rsidRPr="003E1CFA" w14:paraId="0E8C0129" w14:textId="77777777" w:rsidTr="007232AF">
        <w:tc>
          <w:tcPr>
            <w:tcW w:w="3681" w:type="dxa"/>
          </w:tcPr>
          <w:p w14:paraId="24B7AAF3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1.9</w:t>
            </w:r>
          </w:p>
        </w:tc>
        <w:tc>
          <w:tcPr>
            <w:tcW w:w="5948" w:type="dxa"/>
          </w:tcPr>
          <w:p w14:paraId="3526049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9</w:t>
            </w:r>
          </w:p>
        </w:tc>
      </w:tr>
      <w:tr w:rsidR="007232AF" w:rsidRPr="003E1CFA" w14:paraId="6F048BCF" w14:textId="77777777" w:rsidTr="007232AF">
        <w:tc>
          <w:tcPr>
            <w:tcW w:w="3681" w:type="dxa"/>
          </w:tcPr>
          <w:p w14:paraId="2C153A9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1.10</w:t>
            </w:r>
          </w:p>
        </w:tc>
        <w:tc>
          <w:tcPr>
            <w:tcW w:w="5948" w:type="dxa"/>
          </w:tcPr>
          <w:p w14:paraId="45768621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10</w:t>
            </w:r>
          </w:p>
        </w:tc>
      </w:tr>
      <w:tr w:rsidR="007232AF" w:rsidRPr="003E1CFA" w14:paraId="71BE2D25" w14:textId="77777777" w:rsidTr="007232AF">
        <w:tc>
          <w:tcPr>
            <w:tcW w:w="3681" w:type="dxa"/>
          </w:tcPr>
          <w:p w14:paraId="1C746CA7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1.11</w:t>
            </w:r>
          </w:p>
        </w:tc>
        <w:tc>
          <w:tcPr>
            <w:tcW w:w="5948" w:type="dxa"/>
          </w:tcPr>
          <w:p w14:paraId="3978FE3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11</w:t>
            </w:r>
          </w:p>
        </w:tc>
      </w:tr>
      <w:tr w:rsidR="007232AF" w:rsidRPr="003E1CFA" w14:paraId="521BE1A0" w14:textId="77777777" w:rsidTr="007232AF">
        <w:tc>
          <w:tcPr>
            <w:tcW w:w="3681" w:type="dxa"/>
          </w:tcPr>
          <w:p w14:paraId="27D6CD1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1.12</w:t>
            </w:r>
          </w:p>
        </w:tc>
        <w:tc>
          <w:tcPr>
            <w:tcW w:w="5948" w:type="dxa"/>
          </w:tcPr>
          <w:p w14:paraId="7687C84B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12</w:t>
            </w:r>
          </w:p>
        </w:tc>
      </w:tr>
      <w:tr w:rsidR="007232AF" w:rsidRPr="003E1CFA" w14:paraId="158F9482" w14:textId="77777777" w:rsidTr="007232AF">
        <w:tc>
          <w:tcPr>
            <w:tcW w:w="3681" w:type="dxa"/>
          </w:tcPr>
          <w:p w14:paraId="12ABA50C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1.13</w:t>
            </w:r>
          </w:p>
        </w:tc>
        <w:tc>
          <w:tcPr>
            <w:tcW w:w="5948" w:type="dxa"/>
          </w:tcPr>
          <w:p w14:paraId="5DE782B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13</w:t>
            </w:r>
          </w:p>
        </w:tc>
      </w:tr>
      <w:tr w:rsidR="007232AF" w:rsidRPr="003E1CFA" w14:paraId="2E96989A" w14:textId="77777777" w:rsidTr="007232AF">
        <w:tc>
          <w:tcPr>
            <w:tcW w:w="3681" w:type="dxa"/>
          </w:tcPr>
          <w:p w14:paraId="4040FEC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1.14</w:t>
            </w:r>
          </w:p>
        </w:tc>
        <w:tc>
          <w:tcPr>
            <w:tcW w:w="5948" w:type="dxa"/>
          </w:tcPr>
          <w:p w14:paraId="187A803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14</w:t>
            </w:r>
          </w:p>
        </w:tc>
      </w:tr>
      <w:tr w:rsidR="007232AF" w:rsidRPr="003E1CFA" w14:paraId="3E60E995" w14:textId="77777777" w:rsidTr="007232AF">
        <w:tc>
          <w:tcPr>
            <w:tcW w:w="3681" w:type="dxa"/>
          </w:tcPr>
          <w:p w14:paraId="626909C2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1.15</w:t>
            </w:r>
          </w:p>
        </w:tc>
        <w:tc>
          <w:tcPr>
            <w:tcW w:w="5948" w:type="dxa"/>
          </w:tcPr>
          <w:p w14:paraId="72A8520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15</w:t>
            </w:r>
          </w:p>
        </w:tc>
      </w:tr>
      <w:tr w:rsidR="007232AF" w:rsidRPr="003E1CFA" w14:paraId="10F236F9" w14:textId="77777777" w:rsidTr="007232AF">
        <w:tc>
          <w:tcPr>
            <w:tcW w:w="3681" w:type="dxa"/>
          </w:tcPr>
          <w:p w14:paraId="26EDD4C5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1.16</w:t>
            </w:r>
          </w:p>
        </w:tc>
        <w:tc>
          <w:tcPr>
            <w:tcW w:w="5948" w:type="dxa"/>
          </w:tcPr>
          <w:p w14:paraId="0D0842AA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16</w:t>
            </w:r>
          </w:p>
        </w:tc>
      </w:tr>
      <w:tr w:rsidR="007232AF" w:rsidRPr="003E1CFA" w14:paraId="349CAA5B" w14:textId="77777777" w:rsidTr="007232AF">
        <w:tc>
          <w:tcPr>
            <w:tcW w:w="3681" w:type="dxa"/>
          </w:tcPr>
          <w:p w14:paraId="37339F50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1.17</w:t>
            </w:r>
          </w:p>
        </w:tc>
        <w:tc>
          <w:tcPr>
            <w:tcW w:w="5948" w:type="dxa"/>
          </w:tcPr>
          <w:p w14:paraId="52738406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17</w:t>
            </w:r>
          </w:p>
        </w:tc>
      </w:tr>
      <w:tr w:rsidR="007232AF" w:rsidRPr="003E1CFA" w14:paraId="3C8B3D8B" w14:textId="77777777" w:rsidTr="007232AF">
        <w:tc>
          <w:tcPr>
            <w:tcW w:w="3681" w:type="dxa"/>
          </w:tcPr>
          <w:p w14:paraId="7940262B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lastRenderedPageBreak/>
              <w:t>1.18</w:t>
            </w:r>
          </w:p>
        </w:tc>
        <w:tc>
          <w:tcPr>
            <w:tcW w:w="5948" w:type="dxa"/>
          </w:tcPr>
          <w:p w14:paraId="2D0539E8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18</w:t>
            </w:r>
          </w:p>
        </w:tc>
      </w:tr>
      <w:tr w:rsidR="007232AF" w:rsidRPr="003E1CFA" w14:paraId="1E88D8D0" w14:textId="77777777" w:rsidTr="007232AF">
        <w:tc>
          <w:tcPr>
            <w:tcW w:w="3681" w:type="dxa"/>
          </w:tcPr>
          <w:p w14:paraId="44C4C32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1.19</w:t>
            </w:r>
          </w:p>
        </w:tc>
        <w:tc>
          <w:tcPr>
            <w:tcW w:w="5948" w:type="dxa"/>
          </w:tcPr>
          <w:p w14:paraId="4B8092B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19</w:t>
            </w:r>
          </w:p>
        </w:tc>
      </w:tr>
      <w:tr w:rsidR="007232AF" w:rsidRPr="003E1CFA" w14:paraId="34BA29CB" w14:textId="77777777" w:rsidTr="007232AF">
        <w:tc>
          <w:tcPr>
            <w:tcW w:w="3681" w:type="dxa"/>
          </w:tcPr>
          <w:p w14:paraId="02F259B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2 (aucune proposition)</w:t>
            </w:r>
          </w:p>
        </w:tc>
        <w:tc>
          <w:tcPr>
            <w:tcW w:w="5948" w:type="dxa"/>
          </w:tcPr>
          <w:p w14:paraId="266967A7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(L'Addendum 20 n'a pas été fourni)</w:t>
            </w:r>
          </w:p>
        </w:tc>
      </w:tr>
      <w:tr w:rsidR="007232AF" w:rsidRPr="003E1CFA" w14:paraId="2F404654" w14:textId="77777777" w:rsidTr="007232AF">
        <w:tc>
          <w:tcPr>
            <w:tcW w:w="3681" w:type="dxa"/>
          </w:tcPr>
          <w:p w14:paraId="64E21D19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4</w:t>
            </w:r>
          </w:p>
        </w:tc>
        <w:tc>
          <w:tcPr>
            <w:tcW w:w="5948" w:type="dxa"/>
          </w:tcPr>
          <w:p w14:paraId="51832571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21</w:t>
            </w:r>
          </w:p>
        </w:tc>
      </w:tr>
      <w:tr w:rsidR="007232AF" w:rsidRPr="003E1CFA" w14:paraId="7A107EB6" w14:textId="77777777" w:rsidTr="007232AF">
        <w:tc>
          <w:tcPr>
            <w:tcW w:w="3681" w:type="dxa"/>
          </w:tcPr>
          <w:p w14:paraId="4FD6DC08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A</w:t>
            </w:r>
          </w:p>
        </w:tc>
        <w:tc>
          <w:tcPr>
            <w:tcW w:w="5948" w:type="dxa"/>
          </w:tcPr>
          <w:p w14:paraId="00C3FEB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 à l'Addendum 22</w:t>
            </w:r>
          </w:p>
        </w:tc>
      </w:tr>
      <w:tr w:rsidR="007232AF" w:rsidRPr="003E1CFA" w14:paraId="0CC8151C" w14:textId="77777777" w:rsidTr="007232AF">
        <w:tc>
          <w:tcPr>
            <w:tcW w:w="3681" w:type="dxa"/>
          </w:tcPr>
          <w:p w14:paraId="65D9F517" w14:textId="6263E3B3" w:rsidR="007232AF" w:rsidRPr="003E1CFA" w:rsidRDefault="007232AF" w:rsidP="00186F12">
            <w:pPr>
              <w:pStyle w:val="Tabletext"/>
              <w:jc w:val="center"/>
            </w:pPr>
            <w:r w:rsidRPr="003E1CFA">
              <w:t>7 Question B</w:t>
            </w:r>
          </w:p>
        </w:tc>
        <w:tc>
          <w:tcPr>
            <w:tcW w:w="5948" w:type="dxa"/>
          </w:tcPr>
          <w:p w14:paraId="759C6B2A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 à l'Addendum 22</w:t>
            </w:r>
          </w:p>
        </w:tc>
      </w:tr>
      <w:tr w:rsidR="007232AF" w:rsidRPr="003E1CFA" w14:paraId="2F1BCA0D" w14:textId="77777777" w:rsidTr="007232AF">
        <w:tc>
          <w:tcPr>
            <w:tcW w:w="3681" w:type="dxa"/>
          </w:tcPr>
          <w:p w14:paraId="72DE878B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C</w:t>
            </w:r>
          </w:p>
        </w:tc>
        <w:tc>
          <w:tcPr>
            <w:tcW w:w="5948" w:type="dxa"/>
          </w:tcPr>
          <w:p w14:paraId="5E02DE6C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3 à l'Addendum 22</w:t>
            </w:r>
          </w:p>
        </w:tc>
      </w:tr>
      <w:tr w:rsidR="007232AF" w:rsidRPr="003E1CFA" w14:paraId="367847F8" w14:textId="77777777" w:rsidTr="007232AF">
        <w:tc>
          <w:tcPr>
            <w:tcW w:w="3681" w:type="dxa"/>
          </w:tcPr>
          <w:p w14:paraId="58230F0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D</w:t>
            </w:r>
          </w:p>
        </w:tc>
        <w:tc>
          <w:tcPr>
            <w:tcW w:w="5948" w:type="dxa"/>
          </w:tcPr>
          <w:p w14:paraId="5403F26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4 à l'Addendum 22</w:t>
            </w:r>
          </w:p>
        </w:tc>
      </w:tr>
      <w:tr w:rsidR="007232AF" w:rsidRPr="003E1CFA" w14:paraId="71D3C8B4" w14:textId="77777777" w:rsidTr="007232AF">
        <w:tc>
          <w:tcPr>
            <w:tcW w:w="3681" w:type="dxa"/>
          </w:tcPr>
          <w:p w14:paraId="3F6DBF0C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E</w:t>
            </w:r>
          </w:p>
        </w:tc>
        <w:tc>
          <w:tcPr>
            <w:tcW w:w="5948" w:type="dxa"/>
          </w:tcPr>
          <w:p w14:paraId="704713E9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7 à l'Addendum 22</w:t>
            </w:r>
          </w:p>
        </w:tc>
      </w:tr>
      <w:tr w:rsidR="007232AF" w:rsidRPr="003E1CFA" w14:paraId="0907EDDE" w14:textId="77777777" w:rsidTr="007232AF">
        <w:tc>
          <w:tcPr>
            <w:tcW w:w="3681" w:type="dxa"/>
          </w:tcPr>
          <w:p w14:paraId="64C7935B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F</w:t>
            </w:r>
          </w:p>
        </w:tc>
        <w:tc>
          <w:tcPr>
            <w:tcW w:w="5948" w:type="dxa"/>
          </w:tcPr>
          <w:p w14:paraId="576CEE89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8 à l'Addendum 22</w:t>
            </w:r>
          </w:p>
        </w:tc>
      </w:tr>
      <w:tr w:rsidR="007232AF" w:rsidRPr="003E1CFA" w14:paraId="7CE35DDE" w14:textId="77777777" w:rsidTr="007232AF">
        <w:tc>
          <w:tcPr>
            <w:tcW w:w="3681" w:type="dxa"/>
          </w:tcPr>
          <w:p w14:paraId="103D06F0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G</w:t>
            </w:r>
          </w:p>
        </w:tc>
        <w:tc>
          <w:tcPr>
            <w:tcW w:w="5948" w:type="dxa"/>
          </w:tcPr>
          <w:p w14:paraId="103FDBE3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9 à l'Addendum 22</w:t>
            </w:r>
          </w:p>
        </w:tc>
      </w:tr>
      <w:tr w:rsidR="007232AF" w:rsidRPr="003E1CFA" w14:paraId="0BE4C45B" w14:textId="77777777" w:rsidTr="007232AF">
        <w:tc>
          <w:tcPr>
            <w:tcW w:w="3681" w:type="dxa"/>
          </w:tcPr>
          <w:p w14:paraId="3994F5A6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H (aucune proposition)</w:t>
            </w:r>
          </w:p>
        </w:tc>
        <w:tc>
          <w:tcPr>
            <w:tcW w:w="5948" w:type="dxa"/>
          </w:tcPr>
          <w:p w14:paraId="22A0BFA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(L'Addendum 10 à l'Addendum 22 n'a pas été fourni)</w:t>
            </w:r>
          </w:p>
        </w:tc>
      </w:tr>
      <w:tr w:rsidR="007232AF" w:rsidRPr="003E1CFA" w14:paraId="0DAB750C" w14:textId="77777777" w:rsidTr="007232AF">
        <w:tc>
          <w:tcPr>
            <w:tcW w:w="3681" w:type="dxa"/>
          </w:tcPr>
          <w:p w14:paraId="624D9F5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I (aucune proposition)</w:t>
            </w:r>
          </w:p>
        </w:tc>
        <w:tc>
          <w:tcPr>
            <w:tcW w:w="5948" w:type="dxa"/>
          </w:tcPr>
          <w:p w14:paraId="56E7977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(L'Addendum 11 à l'Addendum 22 n'a pas été fourni)</w:t>
            </w:r>
          </w:p>
        </w:tc>
      </w:tr>
      <w:tr w:rsidR="007232AF" w:rsidRPr="003E1CFA" w14:paraId="620C79D3" w14:textId="77777777" w:rsidTr="007232AF">
        <w:tc>
          <w:tcPr>
            <w:tcW w:w="3681" w:type="dxa"/>
          </w:tcPr>
          <w:p w14:paraId="05B610A6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J</w:t>
            </w:r>
          </w:p>
        </w:tc>
        <w:tc>
          <w:tcPr>
            <w:tcW w:w="5948" w:type="dxa"/>
          </w:tcPr>
          <w:p w14:paraId="34A96821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12 à l'Addendum 22</w:t>
            </w:r>
          </w:p>
        </w:tc>
      </w:tr>
      <w:tr w:rsidR="007232AF" w:rsidRPr="003E1CFA" w14:paraId="63350861" w14:textId="77777777" w:rsidTr="007232AF">
        <w:tc>
          <w:tcPr>
            <w:tcW w:w="3681" w:type="dxa"/>
          </w:tcPr>
          <w:p w14:paraId="13AA8A91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7 Question K</w:t>
            </w:r>
          </w:p>
        </w:tc>
        <w:tc>
          <w:tcPr>
            <w:tcW w:w="5948" w:type="dxa"/>
          </w:tcPr>
          <w:p w14:paraId="10929A45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13 à l'Addendum 22</w:t>
            </w:r>
          </w:p>
        </w:tc>
      </w:tr>
      <w:tr w:rsidR="007232AF" w:rsidRPr="003E1CFA" w14:paraId="5F2D425A" w14:textId="77777777" w:rsidTr="007232AF">
        <w:tc>
          <w:tcPr>
            <w:tcW w:w="3681" w:type="dxa"/>
          </w:tcPr>
          <w:p w14:paraId="048F5DB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8</w:t>
            </w:r>
          </w:p>
        </w:tc>
        <w:tc>
          <w:tcPr>
            <w:tcW w:w="5948" w:type="dxa"/>
          </w:tcPr>
          <w:p w14:paraId="0B0BCFB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23</w:t>
            </w:r>
          </w:p>
        </w:tc>
      </w:tr>
      <w:tr w:rsidR="007232AF" w:rsidRPr="003E1CFA" w14:paraId="58363A39" w14:textId="77777777" w:rsidTr="007232AF">
        <w:tc>
          <w:tcPr>
            <w:tcW w:w="3681" w:type="dxa"/>
          </w:tcPr>
          <w:p w14:paraId="6657557A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9.1 Question A</w:t>
            </w:r>
          </w:p>
        </w:tc>
        <w:tc>
          <w:tcPr>
            <w:tcW w:w="5948" w:type="dxa"/>
          </w:tcPr>
          <w:p w14:paraId="3F7720E8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1 à l'Addendum 24</w:t>
            </w:r>
          </w:p>
        </w:tc>
      </w:tr>
      <w:tr w:rsidR="007232AF" w:rsidRPr="003E1CFA" w14:paraId="6BD15FA9" w14:textId="77777777" w:rsidTr="007232AF">
        <w:tc>
          <w:tcPr>
            <w:tcW w:w="3681" w:type="dxa"/>
          </w:tcPr>
          <w:p w14:paraId="336483A9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9.1 Question B (aucune proposition)</w:t>
            </w:r>
          </w:p>
        </w:tc>
        <w:tc>
          <w:tcPr>
            <w:tcW w:w="5948" w:type="dxa"/>
          </w:tcPr>
          <w:p w14:paraId="321BB3E6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(L'Addendum 2 à l'Addendum 24 n'a pas été fourni)</w:t>
            </w:r>
          </w:p>
        </w:tc>
      </w:tr>
      <w:tr w:rsidR="007232AF" w:rsidRPr="003E1CFA" w14:paraId="557F211C" w14:textId="77777777" w:rsidTr="007232AF">
        <w:tc>
          <w:tcPr>
            <w:tcW w:w="3681" w:type="dxa"/>
          </w:tcPr>
          <w:p w14:paraId="5A4FBFD1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9.1 Question C</w:t>
            </w:r>
          </w:p>
        </w:tc>
        <w:tc>
          <w:tcPr>
            <w:tcW w:w="5948" w:type="dxa"/>
          </w:tcPr>
          <w:p w14:paraId="407EA4A5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3 à l'Addendum 24</w:t>
            </w:r>
          </w:p>
        </w:tc>
      </w:tr>
      <w:tr w:rsidR="007232AF" w:rsidRPr="003E1CFA" w14:paraId="5D0D6075" w14:textId="77777777" w:rsidTr="007232AF">
        <w:tc>
          <w:tcPr>
            <w:tcW w:w="3681" w:type="dxa"/>
          </w:tcPr>
          <w:p w14:paraId="092620D7" w14:textId="2D232584" w:rsidR="007232AF" w:rsidRPr="003E1CFA" w:rsidRDefault="007232AF" w:rsidP="00186F12">
            <w:pPr>
              <w:pStyle w:val="Tabletext"/>
              <w:jc w:val="center"/>
            </w:pPr>
            <w:r w:rsidRPr="003E1CFA">
              <w:t>9.1 Question D (aucune proposition)</w:t>
            </w:r>
          </w:p>
        </w:tc>
        <w:tc>
          <w:tcPr>
            <w:tcW w:w="5948" w:type="dxa"/>
          </w:tcPr>
          <w:p w14:paraId="16C6A0A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(L'Addendum 4 à l'Addendum 24 n'a pas été fourni)</w:t>
            </w:r>
          </w:p>
        </w:tc>
      </w:tr>
      <w:tr w:rsidR="007232AF" w:rsidRPr="003E1CFA" w14:paraId="16419D08" w14:textId="77777777" w:rsidTr="007232AF">
        <w:tc>
          <w:tcPr>
            <w:tcW w:w="3681" w:type="dxa"/>
          </w:tcPr>
          <w:p w14:paraId="653A6123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9.2</w:t>
            </w:r>
          </w:p>
        </w:tc>
        <w:tc>
          <w:tcPr>
            <w:tcW w:w="5948" w:type="dxa"/>
          </w:tcPr>
          <w:p w14:paraId="0BAD667E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25</w:t>
            </w:r>
          </w:p>
        </w:tc>
      </w:tr>
      <w:tr w:rsidR="007232AF" w:rsidRPr="003E1CFA" w14:paraId="09016B2D" w14:textId="77777777" w:rsidTr="007232AF">
        <w:tc>
          <w:tcPr>
            <w:tcW w:w="3681" w:type="dxa"/>
          </w:tcPr>
          <w:p w14:paraId="6E320AA7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9.3</w:t>
            </w:r>
          </w:p>
        </w:tc>
        <w:tc>
          <w:tcPr>
            <w:tcW w:w="5948" w:type="dxa"/>
          </w:tcPr>
          <w:p w14:paraId="10CFA53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26</w:t>
            </w:r>
          </w:p>
        </w:tc>
      </w:tr>
      <w:tr w:rsidR="007232AF" w:rsidRPr="003E1CFA" w14:paraId="1BFE4D15" w14:textId="77777777" w:rsidTr="007232AF">
        <w:tc>
          <w:tcPr>
            <w:tcW w:w="3681" w:type="dxa"/>
          </w:tcPr>
          <w:p w14:paraId="16794211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10</w:t>
            </w:r>
          </w:p>
        </w:tc>
        <w:tc>
          <w:tcPr>
            <w:tcW w:w="5948" w:type="dxa"/>
          </w:tcPr>
          <w:p w14:paraId="44E839CD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Addenda 1 à 5 à l'Addendum 27</w:t>
            </w:r>
          </w:p>
        </w:tc>
      </w:tr>
      <w:tr w:rsidR="007232AF" w:rsidRPr="003E1CFA" w14:paraId="0EBF3FC7" w14:textId="77777777" w:rsidTr="007232AF">
        <w:tc>
          <w:tcPr>
            <w:tcW w:w="3681" w:type="dxa"/>
          </w:tcPr>
          <w:p w14:paraId="05DFEFC8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 xml:space="preserve">Résolution </w:t>
            </w:r>
            <w:r w:rsidRPr="003E1CFA">
              <w:rPr>
                <w:b/>
                <w:bCs/>
              </w:rPr>
              <w:t>12 (Rév.CMR-19)</w:t>
            </w:r>
          </w:p>
        </w:tc>
        <w:tc>
          <w:tcPr>
            <w:tcW w:w="5948" w:type="dxa"/>
          </w:tcPr>
          <w:p w14:paraId="7AFE7444" w14:textId="77777777" w:rsidR="007232AF" w:rsidRPr="003E1CFA" w:rsidRDefault="007232AF" w:rsidP="00186F12">
            <w:pPr>
              <w:pStyle w:val="Tabletext"/>
              <w:jc w:val="center"/>
            </w:pPr>
            <w:r w:rsidRPr="003E1CFA">
              <w:t>Addendum 28</w:t>
            </w:r>
          </w:p>
        </w:tc>
      </w:tr>
    </w:tbl>
    <w:p w14:paraId="26CE1501" w14:textId="77777777" w:rsidR="007232AF" w:rsidRPr="003E1CFA" w:rsidRDefault="007232AF" w:rsidP="00C24E1A"/>
    <w:p w14:paraId="52F7B827" w14:textId="45F6C41B" w:rsidR="007232AF" w:rsidRPr="003E1CFA" w:rsidRDefault="007232AF" w:rsidP="00C24E1A">
      <w:pPr>
        <w:sectPr w:rsidR="007232AF" w:rsidRPr="003E1CFA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tbl>
      <w:tblPr>
        <w:tblStyle w:val="TableGrid"/>
        <w:tblW w:w="16030" w:type="dxa"/>
        <w:tblInd w:w="-987" w:type="dxa"/>
        <w:tblLayout w:type="fixed"/>
        <w:tblLook w:val="04A0" w:firstRow="1" w:lastRow="0" w:firstColumn="1" w:lastColumn="0" w:noHBand="0" w:noVBand="1"/>
      </w:tblPr>
      <w:tblGrid>
        <w:gridCol w:w="840"/>
        <w:gridCol w:w="1985"/>
        <w:gridCol w:w="426"/>
        <w:gridCol w:w="499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A689D" w:rsidRPr="003E1CFA" w14:paraId="1FDBF4F0" w14:textId="77777777" w:rsidTr="00186F12">
        <w:trPr>
          <w:cantSplit/>
          <w:trHeight w:hRule="exact" w:val="907"/>
          <w:tblHeader/>
        </w:trPr>
        <w:tc>
          <w:tcPr>
            <w:tcW w:w="84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B765002" w14:textId="77777777" w:rsidR="00FA689D" w:rsidRPr="003E1CFA" w:rsidRDefault="00FA689D" w:rsidP="00C24E1A">
            <w:pPr>
              <w:pStyle w:val="Tablehead"/>
              <w:rPr>
                <w:b w:val="0"/>
                <w:bCs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4E84EEB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4F286051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ALG</w:t>
            </w:r>
          </w:p>
        </w:tc>
        <w:tc>
          <w:tcPr>
            <w:tcW w:w="499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5B03E030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ARS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EBC6655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BHR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5CAE9D00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COM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1C9E5D6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DJI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29831E9B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EGY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2639EE50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IRQ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177829EA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JOR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77ECA7FB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KWT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4CF54E4E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LBN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79C9E591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LBY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5178E6B5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MRC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2637917C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MTN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CD512D2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OMA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553FD4C9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PAL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0CD2FC56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QAT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15273680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SDN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1C629C60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SOM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0E15DA7B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SYR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776B5EB9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TUN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6D1DC854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UAE</w:t>
            </w:r>
          </w:p>
        </w:tc>
        <w:tc>
          <w:tcPr>
            <w:tcW w:w="61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2A9B38BA" w14:textId="77777777" w:rsidR="00FA689D" w:rsidRPr="003E1CFA" w:rsidRDefault="00FA689D" w:rsidP="00C24E1A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3E1CFA">
              <w:rPr>
                <w:sz w:val="18"/>
                <w:szCs w:val="18"/>
                <w:lang w:eastAsia="en-GB"/>
              </w:rPr>
              <w:t>YEM</w:t>
            </w:r>
          </w:p>
        </w:tc>
      </w:tr>
      <w:tr w:rsidR="00FA689D" w:rsidRPr="003E1CFA" w14:paraId="5374300A" w14:textId="77777777" w:rsidTr="00186F12">
        <w:tc>
          <w:tcPr>
            <w:tcW w:w="840" w:type="dxa"/>
            <w:vAlign w:val="center"/>
          </w:tcPr>
          <w:p w14:paraId="54506BF6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</w:t>
            </w:r>
          </w:p>
        </w:tc>
        <w:tc>
          <w:tcPr>
            <w:tcW w:w="1985" w:type="dxa"/>
            <w:vAlign w:val="center"/>
          </w:tcPr>
          <w:p w14:paraId="2C4A8EDD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578D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10E0143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F73DEC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B35D0C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A98535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C1142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2F122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D94BC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D3CB55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0565E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322471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50D71A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FCEE88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FBAF4A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248AFA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87F6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07B1D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23E40F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4F6F6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7712E9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C141EF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F566C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3BCB6C5" w14:textId="77777777" w:rsidTr="00186F12">
        <w:tc>
          <w:tcPr>
            <w:tcW w:w="840" w:type="dxa"/>
            <w:vAlign w:val="center"/>
          </w:tcPr>
          <w:p w14:paraId="2B63CA5F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1.2</w:t>
            </w:r>
          </w:p>
        </w:tc>
        <w:tc>
          <w:tcPr>
            <w:tcW w:w="1985" w:type="dxa"/>
            <w:vAlign w:val="center"/>
          </w:tcPr>
          <w:p w14:paraId="2E577714" w14:textId="06A5378E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</w:rPr>
              <w:t>3,3-3,4 GHz</w:t>
            </w:r>
          </w:p>
        </w:tc>
        <w:tc>
          <w:tcPr>
            <w:tcW w:w="426" w:type="dxa"/>
            <w:vAlign w:val="center"/>
          </w:tcPr>
          <w:p w14:paraId="6C80089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06D5756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0591E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BB78E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1A06E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88266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36571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FB8227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0EF4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6C82CB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687FD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FD0B4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A6C17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59CDD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539E35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D2F8E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A3017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7C2CB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CD27D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7DA95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2D6206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BA7142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FA689D" w:rsidRPr="003E1CFA" w14:paraId="001A0C1B" w14:textId="77777777" w:rsidTr="00186F12">
        <w:tc>
          <w:tcPr>
            <w:tcW w:w="840" w:type="dxa"/>
            <w:vAlign w:val="center"/>
          </w:tcPr>
          <w:p w14:paraId="19BC698D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1.2</w:t>
            </w:r>
          </w:p>
        </w:tc>
        <w:tc>
          <w:tcPr>
            <w:tcW w:w="1985" w:type="dxa"/>
            <w:vAlign w:val="center"/>
          </w:tcPr>
          <w:p w14:paraId="6C2A12B9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</w:rPr>
              <w:t>6 425-7 025 MHz;</w:t>
            </w:r>
          </w:p>
          <w:p w14:paraId="251D2E82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</w:rPr>
              <w:t>7 025-7 125 MHz</w:t>
            </w:r>
          </w:p>
        </w:tc>
        <w:tc>
          <w:tcPr>
            <w:tcW w:w="426" w:type="dxa"/>
            <w:vAlign w:val="center"/>
          </w:tcPr>
          <w:p w14:paraId="6B8DE8E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E2C97D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C92C3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B29E3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6C621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FC22E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1D3351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EA83F9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79B8ED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5C2CC6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287B8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17203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3CA13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01D21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8E6642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99DCA5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67799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DAF77F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9ABCE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4D2F1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214BBB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72D31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FA689D" w:rsidRPr="003E1CFA" w14:paraId="195BA00D" w14:textId="77777777" w:rsidTr="00186F12">
        <w:tc>
          <w:tcPr>
            <w:tcW w:w="840" w:type="dxa"/>
            <w:vAlign w:val="center"/>
          </w:tcPr>
          <w:p w14:paraId="024F2913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1.3</w:t>
            </w:r>
          </w:p>
        </w:tc>
        <w:tc>
          <w:tcPr>
            <w:tcW w:w="1985" w:type="dxa"/>
            <w:vAlign w:val="center"/>
          </w:tcPr>
          <w:p w14:paraId="31E77966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29087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7935E58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B341A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EA583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F46364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9E146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813A3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2A3FE0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854C0B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671D71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5671F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75DEE7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9107E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BE8A16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85A62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43A13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D8CE20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C6C8C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5107B2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450E4A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5FB21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3F8EF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BDFDB4D" w14:textId="77777777" w:rsidTr="00186F12">
        <w:tc>
          <w:tcPr>
            <w:tcW w:w="840" w:type="dxa"/>
            <w:vAlign w:val="center"/>
          </w:tcPr>
          <w:p w14:paraId="6B17C6CC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1.4</w:t>
            </w:r>
          </w:p>
        </w:tc>
        <w:tc>
          <w:tcPr>
            <w:tcW w:w="1985" w:type="dxa"/>
            <w:vAlign w:val="center"/>
          </w:tcPr>
          <w:p w14:paraId="0A32632B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13213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5AED33F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EF321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B609DE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95833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D719D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08012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F206AF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B54C7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B445C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A84A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B49CA9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8EE37A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DA0D5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93E65E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9D7F13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4E6BF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791463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3F712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BE43EA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E447EE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4C670B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4EB6C664" w14:textId="77777777" w:rsidTr="00186F12">
        <w:tc>
          <w:tcPr>
            <w:tcW w:w="840" w:type="dxa"/>
            <w:vAlign w:val="center"/>
          </w:tcPr>
          <w:p w14:paraId="45ECEE3E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1.5</w:t>
            </w:r>
          </w:p>
        </w:tc>
        <w:tc>
          <w:tcPr>
            <w:tcW w:w="1985" w:type="dxa"/>
            <w:vAlign w:val="center"/>
          </w:tcPr>
          <w:p w14:paraId="2D7C8F20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</w:rPr>
              <w:t>470-614 MHz</w:t>
            </w:r>
          </w:p>
        </w:tc>
        <w:tc>
          <w:tcPr>
            <w:tcW w:w="426" w:type="dxa"/>
            <w:vAlign w:val="center"/>
          </w:tcPr>
          <w:p w14:paraId="1E8B86D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69C15D4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24E90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50B8E4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5DF52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92142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11C379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28CAB3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921CC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566BB0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23144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CDBBF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4AFBF5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54CCAD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E0E909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CCEB2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67421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603C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08B43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F6DA4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721B5E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4B66E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FA689D" w:rsidRPr="003E1CFA" w14:paraId="14EF9174" w14:textId="77777777" w:rsidTr="00186F12">
        <w:tc>
          <w:tcPr>
            <w:tcW w:w="840" w:type="dxa"/>
            <w:vAlign w:val="center"/>
          </w:tcPr>
          <w:p w14:paraId="54E5BF72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1.5</w:t>
            </w:r>
          </w:p>
        </w:tc>
        <w:tc>
          <w:tcPr>
            <w:tcW w:w="1985" w:type="dxa"/>
            <w:vAlign w:val="center"/>
          </w:tcPr>
          <w:p w14:paraId="0CEE5F72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</w:rPr>
              <w:t>614-694 MHz</w:t>
            </w:r>
          </w:p>
        </w:tc>
        <w:tc>
          <w:tcPr>
            <w:tcW w:w="426" w:type="dxa"/>
            <w:vAlign w:val="center"/>
          </w:tcPr>
          <w:p w14:paraId="2FD0428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394EBA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321C28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131ADB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E1D6B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F6FBC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25DE3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CA53B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FAAA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5BEB9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6961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DD182A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8DD4E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12D57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71128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3E043C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94B30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A52B4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79EF7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E3F28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DB35F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EB3708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FA689D" w:rsidRPr="003E1CFA" w14:paraId="2E584A0D" w14:textId="77777777" w:rsidTr="00186F12">
        <w:tc>
          <w:tcPr>
            <w:tcW w:w="840" w:type="dxa"/>
            <w:vAlign w:val="center"/>
          </w:tcPr>
          <w:p w14:paraId="45ABD666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1.6</w:t>
            </w:r>
          </w:p>
        </w:tc>
        <w:tc>
          <w:tcPr>
            <w:tcW w:w="1985" w:type="dxa"/>
            <w:vAlign w:val="center"/>
          </w:tcPr>
          <w:p w14:paraId="6C4CD6ED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DE341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19802E4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57CBCF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D6A927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C81E2A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DE111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6C772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2237D2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84987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7DA8EB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A0C4E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0AF09B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14A0F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7055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07D102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8E05B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213556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C108F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A80F74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9BC7B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4AB98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4BBA93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7DBDC484" w14:textId="77777777" w:rsidTr="00186F12">
        <w:tc>
          <w:tcPr>
            <w:tcW w:w="840" w:type="dxa"/>
            <w:vAlign w:val="center"/>
          </w:tcPr>
          <w:p w14:paraId="0C1D93BE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1.7</w:t>
            </w:r>
          </w:p>
        </w:tc>
        <w:tc>
          <w:tcPr>
            <w:tcW w:w="1985" w:type="dxa"/>
            <w:vAlign w:val="center"/>
          </w:tcPr>
          <w:p w14:paraId="65B98A48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FAD71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4719FBD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DE942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7E6BFC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595D0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521CB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25B15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F121EC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341BB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17869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092D2D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AEDA9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E05C3C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E35789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460596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538E5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387FD4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0CD26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DEFAC8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BB8AD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BCA505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B790B9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5BA16E1C" w14:textId="77777777" w:rsidTr="00186F12">
        <w:tc>
          <w:tcPr>
            <w:tcW w:w="840" w:type="dxa"/>
            <w:vAlign w:val="center"/>
          </w:tcPr>
          <w:p w14:paraId="7428EC0B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1.8</w:t>
            </w:r>
          </w:p>
        </w:tc>
        <w:tc>
          <w:tcPr>
            <w:tcW w:w="1985" w:type="dxa"/>
            <w:vAlign w:val="center"/>
          </w:tcPr>
          <w:p w14:paraId="60F45802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E121D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0FDCECA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96FCCE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114E55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AF9E5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1593D2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78ADB3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0826E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4C9D4B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F27E6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E7C39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846EB4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3BC7C2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F2AB1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89A9EE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CE95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64E09B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AD68F7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44B6D4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ABFF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D74DE7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7881BD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37F6A66F" w14:textId="77777777" w:rsidTr="00186F12">
        <w:tc>
          <w:tcPr>
            <w:tcW w:w="840" w:type="dxa"/>
            <w:vAlign w:val="center"/>
          </w:tcPr>
          <w:p w14:paraId="5B0A01EF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1.9</w:t>
            </w:r>
          </w:p>
        </w:tc>
        <w:tc>
          <w:tcPr>
            <w:tcW w:w="1985" w:type="dxa"/>
            <w:vAlign w:val="center"/>
          </w:tcPr>
          <w:p w14:paraId="29F91EE5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22EE5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81E4D7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D8E50C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7BDC2E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E9EA7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D477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6FD146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6049B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9DC756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991D86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26A56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4A53C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2102A0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28918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C64AD9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D64F5E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53AED5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0B032F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A114F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AD0C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1D04D7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F37BA6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7102B6C3" w14:textId="77777777" w:rsidTr="00186F12">
        <w:tc>
          <w:tcPr>
            <w:tcW w:w="840" w:type="dxa"/>
            <w:vAlign w:val="center"/>
          </w:tcPr>
          <w:p w14:paraId="0C5BBFD4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1.10</w:t>
            </w:r>
          </w:p>
        </w:tc>
        <w:tc>
          <w:tcPr>
            <w:tcW w:w="1985" w:type="dxa"/>
            <w:vAlign w:val="center"/>
          </w:tcPr>
          <w:p w14:paraId="36DAD0C7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8834F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1B63C27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D27281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238E4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BAE510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67817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2DE78B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BCAC19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C71193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E133A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F86DA5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732B8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45A82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F3D52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A0F66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01A7D1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33E2F8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B31DA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98532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F270D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0DFEBD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9670A4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3A82F13F" w14:textId="77777777" w:rsidTr="00186F12">
        <w:tc>
          <w:tcPr>
            <w:tcW w:w="840" w:type="dxa"/>
            <w:vAlign w:val="center"/>
          </w:tcPr>
          <w:p w14:paraId="102A422E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1.11</w:t>
            </w:r>
          </w:p>
        </w:tc>
        <w:tc>
          <w:tcPr>
            <w:tcW w:w="1985" w:type="dxa"/>
            <w:vAlign w:val="center"/>
          </w:tcPr>
          <w:p w14:paraId="403986CC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F520C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4BF6E52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C2F7C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7A8F7A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8323B8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A2387A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018266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86063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5AA8E0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16A48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B221D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2C9E0E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5C5813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4FAF48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A83857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2A4A07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0ADCF5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6F77CE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F800E1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EA8CC6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CB6CC5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BCAB4B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57979D39" w14:textId="77777777" w:rsidTr="00186F12">
        <w:tc>
          <w:tcPr>
            <w:tcW w:w="840" w:type="dxa"/>
            <w:vAlign w:val="center"/>
          </w:tcPr>
          <w:p w14:paraId="4C6DDCE5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1.12</w:t>
            </w:r>
          </w:p>
        </w:tc>
        <w:tc>
          <w:tcPr>
            <w:tcW w:w="1985" w:type="dxa"/>
            <w:vAlign w:val="center"/>
          </w:tcPr>
          <w:p w14:paraId="2DC02352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17CA5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0EBB603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67500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7754CB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A0E041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6BEE15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3D8507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93374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6BD518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7EE5A1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E04578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79F21C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EDF7E3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F9392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A116F3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E4951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138030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CD8C03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253D3C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F1522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8EAD8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48BF0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641ADA2E" w14:textId="77777777" w:rsidTr="00186F12">
        <w:tc>
          <w:tcPr>
            <w:tcW w:w="840" w:type="dxa"/>
            <w:vAlign w:val="center"/>
          </w:tcPr>
          <w:p w14:paraId="6E776B4C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1.13</w:t>
            </w:r>
          </w:p>
        </w:tc>
        <w:tc>
          <w:tcPr>
            <w:tcW w:w="1985" w:type="dxa"/>
            <w:vAlign w:val="center"/>
          </w:tcPr>
          <w:p w14:paraId="765C2968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AD831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438A595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91B4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9D1C25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F18467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154F19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2C41E7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D0BBE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AC65BF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6C42A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AD495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E335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76C7C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DBF76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3AE6AB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54152A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0C14B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83F16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D18B8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E1DAC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894163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424D56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16776103" w14:textId="77777777" w:rsidTr="00186F12">
        <w:tc>
          <w:tcPr>
            <w:tcW w:w="840" w:type="dxa"/>
            <w:vAlign w:val="center"/>
          </w:tcPr>
          <w:p w14:paraId="7530FEC9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1.14</w:t>
            </w:r>
          </w:p>
        </w:tc>
        <w:tc>
          <w:tcPr>
            <w:tcW w:w="1985" w:type="dxa"/>
            <w:vAlign w:val="center"/>
          </w:tcPr>
          <w:p w14:paraId="73AB4A52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4F1BC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2EEA9CF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9424C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35445A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30103A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F57A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C6D3F7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629543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A905F4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FA4017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1D8B71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1F532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6AD40F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FA3420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528631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6EB99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7D25A8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E6C46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089BF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853838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E9D27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33C2C2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5A5C31BB" w14:textId="77777777" w:rsidTr="00186F12">
        <w:tc>
          <w:tcPr>
            <w:tcW w:w="840" w:type="dxa"/>
            <w:vAlign w:val="center"/>
          </w:tcPr>
          <w:p w14:paraId="7CD17F6F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1.15</w:t>
            </w:r>
          </w:p>
        </w:tc>
        <w:tc>
          <w:tcPr>
            <w:tcW w:w="1985" w:type="dxa"/>
            <w:vAlign w:val="center"/>
          </w:tcPr>
          <w:p w14:paraId="0C12D33E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3EA63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037AC09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73BB82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91377D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AE979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EAE48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4D27B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F9852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C76E63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869AD4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92987E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50C16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19582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56A23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B98C7C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F34196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C003B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D5ABE1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3B974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227629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BFE5F5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89BC18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7FC994F" w14:textId="77777777" w:rsidTr="00186F12">
        <w:tc>
          <w:tcPr>
            <w:tcW w:w="840" w:type="dxa"/>
            <w:vAlign w:val="center"/>
          </w:tcPr>
          <w:p w14:paraId="1DECBD09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1.16</w:t>
            </w:r>
          </w:p>
        </w:tc>
        <w:tc>
          <w:tcPr>
            <w:tcW w:w="1985" w:type="dxa"/>
            <w:vAlign w:val="center"/>
          </w:tcPr>
          <w:p w14:paraId="1E1CBD8A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A0249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4DA9477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227956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9C070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3C5A92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F7E7E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18890D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F294E9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B9B3F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39661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0E610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AC961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05EC2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42910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2C29E1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F37F5C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0DCC53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085798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B935D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F75C9D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4CD9F0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F5B98A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793F68D3" w14:textId="77777777" w:rsidTr="00186F12">
        <w:tc>
          <w:tcPr>
            <w:tcW w:w="840" w:type="dxa"/>
            <w:vAlign w:val="center"/>
          </w:tcPr>
          <w:p w14:paraId="209246BD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1.17</w:t>
            </w:r>
          </w:p>
        </w:tc>
        <w:tc>
          <w:tcPr>
            <w:tcW w:w="1985" w:type="dxa"/>
            <w:vAlign w:val="center"/>
          </w:tcPr>
          <w:p w14:paraId="26B08EBD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60A67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CDF6A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207104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407DC4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C99F53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960467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D7D4CF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FF00A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C95E8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F3C936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1EE89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70C233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7AEF17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D72DDF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BB18B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6B0DEB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5D7E2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FBC9B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1B1927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44D93C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2B5FB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E038CD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4840F6E9" w14:textId="77777777" w:rsidTr="00186F12">
        <w:tc>
          <w:tcPr>
            <w:tcW w:w="840" w:type="dxa"/>
            <w:vAlign w:val="center"/>
          </w:tcPr>
          <w:p w14:paraId="10A55A7F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1.18</w:t>
            </w:r>
          </w:p>
        </w:tc>
        <w:tc>
          <w:tcPr>
            <w:tcW w:w="1985" w:type="dxa"/>
            <w:vAlign w:val="center"/>
          </w:tcPr>
          <w:p w14:paraId="328D66B8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AA7D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28A1783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58D35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3A70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E0619D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B1A8E9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4DC50B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311D9A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ED856C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84F7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1B2EA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1D98B7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1C93DE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58E50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56AE5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16AD1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9F7581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FC045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F3E383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10091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DE5E87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1427A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6AC5D76A" w14:textId="77777777" w:rsidTr="00186F12">
        <w:tc>
          <w:tcPr>
            <w:tcW w:w="840" w:type="dxa"/>
            <w:vAlign w:val="center"/>
          </w:tcPr>
          <w:p w14:paraId="7F4D1944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1.19</w:t>
            </w:r>
          </w:p>
        </w:tc>
        <w:tc>
          <w:tcPr>
            <w:tcW w:w="1985" w:type="dxa"/>
            <w:vAlign w:val="center"/>
          </w:tcPr>
          <w:p w14:paraId="4BCF30A0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894BC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C2C1EF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3AC497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38A1C8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474AAB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AC672F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A346B6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0A39B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56259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2EDA79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4418F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7F6B6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848A29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5934A7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9C5A2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F3B300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CAD8C2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8E67C5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D3C52E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E45E86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AF1618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937550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6898CE4F" w14:textId="77777777" w:rsidTr="00186F12">
        <w:tc>
          <w:tcPr>
            <w:tcW w:w="840" w:type="dxa"/>
            <w:vAlign w:val="center"/>
          </w:tcPr>
          <w:p w14:paraId="42E5F099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4</w:t>
            </w:r>
          </w:p>
        </w:tc>
        <w:tc>
          <w:tcPr>
            <w:tcW w:w="1985" w:type="dxa"/>
            <w:vAlign w:val="center"/>
          </w:tcPr>
          <w:p w14:paraId="0A4BF76D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5FBBE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6B88CA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0F970B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65C1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CB53F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161F1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85CD4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207F5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EC24FE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80864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AC582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EBF9A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79AE12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BBBB15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9018B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11464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2C0E54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D29DC4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9F505D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EE8FE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12851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F89128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B2B038E" w14:textId="77777777" w:rsidTr="00186F12">
        <w:tc>
          <w:tcPr>
            <w:tcW w:w="840" w:type="dxa"/>
            <w:vAlign w:val="center"/>
          </w:tcPr>
          <w:p w14:paraId="492FA3E9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985" w:type="dxa"/>
            <w:vAlign w:val="center"/>
          </w:tcPr>
          <w:p w14:paraId="43AFFB1C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41365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4DCF7BC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CC740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D8B4E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43F884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45B969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ACB1F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34106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C66C1D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D2767B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BC3A98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C4C9C0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09B00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8B2B1F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623E2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F632F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10DB8F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7DE55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6D5613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2FECCC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01B8D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11C065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56FC33F6" w14:textId="77777777" w:rsidTr="00186F12">
        <w:tc>
          <w:tcPr>
            <w:tcW w:w="840" w:type="dxa"/>
            <w:vAlign w:val="center"/>
          </w:tcPr>
          <w:p w14:paraId="2C3425EC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1985" w:type="dxa"/>
            <w:vAlign w:val="center"/>
          </w:tcPr>
          <w:p w14:paraId="679F8AB6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99649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0DB599D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DB15E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1E35DF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A987E8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73C05C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4B63DE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71402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B7CAD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EDD22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0A31A0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C2A307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915E3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D7D42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AF3696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71EC6C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BD2CB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E685F0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513BDB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619AF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882401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E13D5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5EBD518" w14:textId="77777777" w:rsidTr="00186F12">
        <w:tc>
          <w:tcPr>
            <w:tcW w:w="840" w:type="dxa"/>
            <w:vAlign w:val="center"/>
          </w:tcPr>
          <w:p w14:paraId="24624507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1985" w:type="dxa"/>
            <w:vAlign w:val="center"/>
          </w:tcPr>
          <w:p w14:paraId="68FEDD28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7729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A815D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FDCF98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5E408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DF79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D441AC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8C34B5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72EDBF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BB980E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91EBA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70AADE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FBD516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CE8ACE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3D83F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3FC6C1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CC055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EF51FD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D42B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297273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BC78FB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1E2390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B3771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5836EB31" w14:textId="77777777" w:rsidTr="00186F12">
        <w:tc>
          <w:tcPr>
            <w:tcW w:w="840" w:type="dxa"/>
            <w:vAlign w:val="center"/>
          </w:tcPr>
          <w:p w14:paraId="635AC53F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1985" w:type="dxa"/>
            <w:vAlign w:val="center"/>
          </w:tcPr>
          <w:p w14:paraId="2C4DDF53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D3A0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59283EA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7F8DFF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1B4E94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46583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57D84B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586FD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AC84AE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EE3CA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E9AEB6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845A29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27A478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817D2D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501AF5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B19AB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48A2C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3DD4DD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C00C2D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43EBA3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57ADE9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5B953E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1D51FE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1E42C7D3" w14:textId="77777777" w:rsidTr="00186F12">
        <w:tc>
          <w:tcPr>
            <w:tcW w:w="840" w:type="dxa"/>
            <w:vAlign w:val="center"/>
          </w:tcPr>
          <w:p w14:paraId="4DE988B2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985" w:type="dxa"/>
            <w:vAlign w:val="center"/>
          </w:tcPr>
          <w:p w14:paraId="132E02F6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34593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5E4FF94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D1C33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DEF98B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BC3D7E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33E0D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E88D4F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25DF41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6B298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F25A2F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EAE0E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C22CA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36A68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9F6FE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495734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474034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AF3D4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ACF596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FA5F1F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C3FEB3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2E909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46CD56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71516A90" w14:textId="77777777" w:rsidTr="00186F12">
        <w:tc>
          <w:tcPr>
            <w:tcW w:w="840" w:type="dxa"/>
            <w:vAlign w:val="center"/>
          </w:tcPr>
          <w:p w14:paraId="02F8BE7A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1985" w:type="dxa"/>
            <w:vAlign w:val="center"/>
          </w:tcPr>
          <w:p w14:paraId="1BAFF31D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0E5A2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69A496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A2DB52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68AF25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B80637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7741D4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92FE5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E34EEA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FB477B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960F19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721B08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27D45F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F1ED4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E294B0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1315F1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E1A74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7FF250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23C477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D8FB7B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D86D20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33158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ACDB9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90A839F" w14:textId="77777777" w:rsidTr="00186F12">
        <w:tc>
          <w:tcPr>
            <w:tcW w:w="840" w:type="dxa"/>
            <w:vAlign w:val="center"/>
          </w:tcPr>
          <w:p w14:paraId="5B721038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lastRenderedPageBreak/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1985" w:type="dxa"/>
            <w:vAlign w:val="center"/>
          </w:tcPr>
          <w:p w14:paraId="41E52290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6BCF9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5906E50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88D71A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54EA06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46DB12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31A4B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E88FD3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67D13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1D1424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3E98DB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1ED939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244155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F2C23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4122A4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7ED8FC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FB1D44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428B15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27DD0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C58070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812601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FC8C2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A99602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66EAD6D" w14:textId="77777777" w:rsidTr="00186F12">
        <w:tc>
          <w:tcPr>
            <w:tcW w:w="840" w:type="dxa"/>
            <w:vAlign w:val="center"/>
          </w:tcPr>
          <w:p w14:paraId="5FB3FE20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985" w:type="dxa"/>
            <w:vAlign w:val="center"/>
          </w:tcPr>
          <w:p w14:paraId="17290312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677D2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6C3993D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7EA7CC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C26D2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2E289A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C7715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5497E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D5496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10CFA1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E312E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58295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C37B6A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6693F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470AC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2762A6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A4643C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4A4161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5F1666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8F2274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CDAA36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BC0FA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BB1FE1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616D0E21" w14:textId="77777777" w:rsidTr="00186F12">
        <w:tc>
          <w:tcPr>
            <w:tcW w:w="840" w:type="dxa"/>
            <w:vAlign w:val="center"/>
          </w:tcPr>
          <w:p w14:paraId="7EFFF10E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J</w:t>
            </w:r>
          </w:p>
        </w:tc>
        <w:tc>
          <w:tcPr>
            <w:tcW w:w="1985" w:type="dxa"/>
            <w:vAlign w:val="center"/>
          </w:tcPr>
          <w:p w14:paraId="3BCFAAB6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D4CF1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0718E64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469AC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CAD1A4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7D659B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53D347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812E21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77982C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9AB2A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8C4B0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CC22CC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03BEEE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64931B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10527D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DD69F0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9F984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A283D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BA8759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B5162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2085C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8B8FD6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BDF528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3DD809CD" w14:textId="77777777" w:rsidTr="00186F12">
        <w:tc>
          <w:tcPr>
            <w:tcW w:w="840" w:type="dxa"/>
            <w:vAlign w:val="center"/>
          </w:tcPr>
          <w:p w14:paraId="2FC3FE14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7</w:t>
            </w:r>
            <w:r w:rsidRPr="003E1CFA">
              <w:rPr>
                <w:bCs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985" w:type="dxa"/>
            <w:vAlign w:val="center"/>
          </w:tcPr>
          <w:p w14:paraId="0CF702EF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38511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A8C612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67922F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03F1D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69BA1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14180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4E9EC0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119B1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776CE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3CB40E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786C87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8C6886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36BB03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53C47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9A4A93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CFCDF0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C05CC6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57FDE7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87556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3E40A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E7EADF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CE4BA9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5BD8F946" w14:textId="77777777" w:rsidTr="00186F12">
        <w:tc>
          <w:tcPr>
            <w:tcW w:w="840" w:type="dxa"/>
            <w:vAlign w:val="center"/>
          </w:tcPr>
          <w:p w14:paraId="23FCE57A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8</w:t>
            </w:r>
          </w:p>
        </w:tc>
        <w:tc>
          <w:tcPr>
            <w:tcW w:w="1985" w:type="dxa"/>
            <w:vAlign w:val="center"/>
          </w:tcPr>
          <w:p w14:paraId="37FC314B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FBD80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89B267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32047C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86D6F6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56EC4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6B231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D25154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2ADC05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B9E14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04B97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C4CAF9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4F878F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45580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4FA6A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B9AD9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45279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0B91A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CDFCBC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0993A6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1635D2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BF9C78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867A95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659210A4" w14:textId="77777777" w:rsidTr="00186F12">
        <w:tc>
          <w:tcPr>
            <w:tcW w:w="840" w:type="dxa"/>
            <w:vAlign w:val="center"/>
          </w:tcPr>
          <w:p w14:paraId="2DDFDDE1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lang w:eastAsia="en-GB"/>
              </w:rPr>
              <w:t>9.1 a</w:t>
            </w:r>
          </w:p>
        </w:tc>
        <w:tc>
          <w:tcPr>
            <w:tcW w:w="1985" w:type="dxa"/>
            <w:vAlign w:val="center"/>
          </w:tcPr>
          <w:p w14:paraId="004FC65A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79145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30EC0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7FF981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37B571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C9F7C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833A45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034CB5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6A913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52C4E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D5983F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E29CDE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4CD62A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64E4FA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55268D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8E1D7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0DFC2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8F69C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D958D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33469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227F80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2640BD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326763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2437E3FB" w14:textId="77777777" w:rsidTr="00186F12">
        <w:tc>
          <w:tcPr>
            <w:tcW w:w="840" w:type="dxa"/>
            <w:vAlign w:val="center"/>
          </w:tcPr>
          <w:p w14:paraId="2F955CAA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lang w:eastAsia="en-GB"/>
              </w:rPr>
              <w:t>9.1 c</w:t>
            </w:r>
          </w:p>
        </w:tc>
        <w:tc>
          <w:tcPr>
            <w:tcW w:w="1985" w:type="dxa"/>
            <w:vAlign w:val="center"/>
          </w:tcPr>
          <w:p w14:paraId="1010AD9E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E1414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5E92AB3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BC0510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BF040E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AF761F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F77395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BDED5C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EBC2F2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469A84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6AC0E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E78495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7A1A72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F957CB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4DF8A7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D00AC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E39CDA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927DD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0F19D2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26E66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F61628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0D5A2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47D8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1EA9CEC5" w14:textId="77777777" w:rsidTr="00186F12">
        <w:tc>
          <w:tcPr>
            <w:tcW w:w="840" w:type="dxa"/>
            <w:vAlign w:val="center"/>
          </w:tcPr>
          <w:p w14:paraId="0F31E0B0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lang w:eastAsia="en-GB"/>
              </w:rPr>
              <w:t>9.1 d</w:t>
            </w:r>
          </w:p>
        </w:tc>
        <w:tc>
          <w:tcPr>
            <w:tcW w:w="1985" w:type="dxa"/>
            <w:vAlign w:val="center"/>
          </w:tcPr>
          <w:p w14:paraId="078584E0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473D0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4FFDCDA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6C64BE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5B333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5C88B5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99651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C4BE3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4C0F0F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E9BA3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9941B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77C029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B7C62A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DE0730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6AAE59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5375F5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52A73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E5AB7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6EEEC4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EC7FD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F25A8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873EE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C84688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6FFF67AC" w14:textId="77777777" w:rsidTr="00186F12">
        <w:tc>
          <w:tcPr>
            <w:tcW w:w="840" w:type="dxa"/>
            <w:vAlign w:val="center"/>
          </w:tcPr>
          <w:p w14:paraId="736E0DFE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10</w:t>
            </w:r>
          </w:p>
        </w:tc>
        <w:tc>
          <w:tcPr>
            <w:tcW w:w="1985" w:type="dxa"/>
            <w:vAlign w:val="center"/>
          </w:tcPr>
          <w:p w14:paraId="601BAC7A" w14:textId="70BCABE8" w:rsidR="00FA689D" w:rsidRPr="003E1CFA" w:rsidRDefault="00827A31" w:rsidP="007232AF">
            <w:pPr>
              <w:pStyle w:val="Tabletext"/>
              <w:rPr>
                <w:sz w:val="18"/>
                <w:highlight w:val="cyan"/>
              </w:rPr>
            </w:pPr>
            <w:r w:rsidRPr="003E1CFA">
              <w:rPr>
                <w:sz w:val="18"/>
              </w:rPr>
              <w:t>Études relatives à la modification éventuelle de l'attribution au service fixe par satellite dans la bande de fréquences 51,4</w:t>
            </w:r>
            <w:r w:rsidR="003734F4" w:rsidRPr="003E1CFA">
              <w:rPr>
                <w:sz w:val="18"/>
              </w:rPr>
              <w:noBreakHyphen/>
            </w:r>
            <w:r w:rsidRPr="003E1CFA">
              <w:rPr>
                <w:sz w:val="18"/>
              </w:rPr>
              <w:t>52,4</w:t>
            </w:r>
            <w:r w:rsidR="003734F4" w:rsidRPr="003E1CFA">
              <w:rPr>
                <w:sz w:val="18"/>
              </w:rPr>
              <w:t> </w:t>
            </w:r>
            <w:r w:rsidRPr="003E1CFA">
              <w:rPr>
                <w:sz w:val="18"/>
              </w:rPr>
              <w:t>GHz</w:t>
            </w:r>
            <w:r w:rsidR="003F56D4" w:rsidRPr="003E1CFA">
              <w:rPr>
                <w:sz w:val="18"/>
              </w:rPr>
              <w:t xml:space="preserve"> (Terre vers espace)</w:t>
            </w:r>
            <w:r w:rsidRPr="003E1CFA">
              <w:rPr>
                <w:sz w:val="18"/>
              </w:rPr>
              <w:t xml:space="preserve">, afin de permettre son utilisation à titre primaire par les systèmes du SFS </w:t>
            </w:r>
            <w:r w:rsidR="00E249F9" w:rsidRPr="003E1CFA">
              <w:rPr>
                <w:sz w:val="18"/>
              </w:rPr>
              <w:t xml:space="preserve">non OSG </w:t>
            </w:r>
            <w:r w:rsidRPr="003E1CFA">
              <w:rPr>
                <w:sz w:val="18"/>
              </w:rPr>
              <w:t>et les stations terriennes passerelles associées.</w:t>
            </w:r>
          </w:p>
        </w:tc>
        <w:tc>
          <w:tcPr>
            <w:tcW w:w="426" w:type="dxa"/>
            <w:vAlign w:val="center"/>
          </w:tcPr>
          <w:p w14:paraId="20B4B1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4EF8BBF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503C8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C2E4D8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5FEE2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640596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DB1F12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E7E067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3CAE92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A5E986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A09026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6AE0D9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4C7AC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70FEA9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A817D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A89E8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6D5823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7F08F0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AB073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40610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ED7558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5F841C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7C2885A5" w14:textId="77777777" w:rsidTr="00186F12">
        <w:tc>
          <w:tcPr>
            <w:tcW w:w="840" w:type="dxa"/>
            <w:vAlign w:val="center"/>
          </w:tcPr>
          <w:p w14:paraId="3439142A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10</w:t>
            </w:r>
          </w:p>
        </w:tc>
        <w:tc>
          <w:tcPr>
            <w:tcW w:w="1985" w:type="dxa"/>
            <w:vAlign w:val="center"/>
          </w:tcPr>
          <w:p w14:paraId="0CC771A4" w14:textId="6E011893" w:rsidR="00FA689D" w:rsidRPr="003E1CFA" w:rsidRDefault="00AD4824" w:rsidP="007232AF">
            <w:pPr>
              <w:pStyle w:val="Tabletext"/>
              <w:rPr>
                <w:sz w:val="18"/>
                <w:szCs w:val="18"/>
                <w:highlight w:val="cyan"/>
              </w:rPr>
            </w:pPr>
            <w:r w:rsidRPr="003E1CFA">
              <w:rPr>
                <w:sz w:val="18"/>
              </w:rPr>
              <w:t>E</w:t>
            </w:r>
            <w:r w:rsidR="00827A31" w:rsidRPr="003E1CFA">
              <w:rPr>
                <w:sz w:val="18"/>
              </w:rPr>
              <w:t xml:space="preserve">nvisager l'identification de </w:t>
            </w:r>
            <w:r w:rsidR="00442047" w:rsidRPr="003E1CFA">
              <w:rPr>
                <w:sz w:val="18"/>
              </w:rPr>
              <w:t xml:space="preserve">la </w:t>
            </w:r>
            <w:r w:rsidR="00827A31" w:rsidRPr="003E1CFA">
              <w:rPr>
                <w:sz w:val="18"/>
              </w:rPr>
              <w:t>bande de fréquences 3 800</w:t>
            </w:r>
            <w:r w:rsidR="00827A31" w:rsidRPr="003E1CFA">
              <w:rPr>
                <w:sz w:val="18"/>
              </w:rPr>
              <w:noBreakHyphen/>
              <w:t xml:space="preserve">4 200 MHz pour les Télécommunications mobiles internationales (IMT), y compris des attributions additionnelles </w:t>
            </w:r>
            <w:r w:rsidR="00442047" w:rsidRPr="003E1CFA">
              <w:rPr>
                <w:sz w:val="18"/>
              </w:rPr>
              <w:t>éventuelles</w:t>
            </w:r>
            <w:r w:rsidR="00827A31" w:rsidRPr="003E1CFA">
              <w:rPr>
                <w:sz w:val="18"/>
              </w:rPr>
              <w:t xml:space="preserve"> au service mobile</w:t>
            </w:r>
            <w:r w:rsidR="00442047" w:rsidRPr="003E1CFA">
              <w:rPr>
                <w:sz w:val="18"/>
              </w:rPr>
              <w:t xml:space="preserve"> à titre primaire</w:t>
            </w:r>
          </w:p>
        </w:tc>
        <w:tc>
          <w:tcPr>
            <w:tcW w:w="426" w:type="dxa"/>
            <w:vAlign w:val="center"/>
          </w:tcPr>
          <w:p w14:paraId="5A5F670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8FFAE0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3C4883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AA132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8AE687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EB2D4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3584B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2304A1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1978C1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DE5C3C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95052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F2C0A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D544D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BFEB1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DA9ACB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154A60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7722C7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21FB2F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5222F6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B819C1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64E337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11921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04D86B1B" w14:textId="77777777" w:rsidTr="00186F12">
        <w:trPr>
          <w:cantSplit/>
        </w:trPr>
        <w:tc>
          <w:tcPr>
            <w:tcW w:w="840" w:type="dxa"/>
            <w:vAlign w:val="center"/>
          </w:tcPr>
          <w:p w14:paraId="399BF4F7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14:paraId="49EF0388" w14:textId="7148A5B6" w:rsidR="00FA689D" w:rsidRPr="003E1CFA" w:rsidRDefault="00E943B1" w:rsidP="007232AF">
            <w:pPr>
              <w:pStyle w:val="Tabletext"/>
              <w:rPr>
                <w:sz w:val="18"/>
              </w:rPr>
            </w:pPr>
            <w:r w:rsidRPr="003E1CFA">
              <w:rPr>
                <w:sz w:val="18"/>
              </w:rPr>
              <w:t xml:space="preserve">Études en vue de nouvelles attributions éventuelles au service mobile par satellite (SMS) pour la composante satellite des </w:t>
            </w:r>
            <w:r w:rsidR="006400F2" w:rsidRPr="003E1CFA">
              <w:rPr>
                <w:sz w:val="18"/>
              </w:rPr>
              <w:t>Télécommunications mobiles internationales (</w:t>
            </w:r>
            <w:r w:rsidRPr="003E1CFA">
              <w:rPr>
                <w:sz w:val="18"/>
              </w:rPr>
              <w:t>IMT</w:t>
            </w:r>
            <w:r w:rsidR="006400F2" w:rsidRPr="003E1CFA">
              <w:rPr>
                <w:sz w:val="18"/>
              </w:rPr>
              <w:t>)</w:t>
            </w:r>
            <w:r w:rsidRPr="003E1CFA">
              <w:rPr>
                <w:sz w:val="18"/>
              </w:rPr>
              <w:t xml:space="preserve"> dans les bandes de fréquences identifiées pour les IMT </w:t>
            </w:r>
            <w:r w:rsidR="006C512E" w:rsidRPr="003E1CFA">
              <w:rPr>
                <w:sz w:val="18"/>
              </w:rPr>
              <w:t>et/</w:t>
            </w:r>
            <w:r w:rsidRPr="003E1CFA">
              <w:rPr>
                <w:sz w:val="18"/>
              </w:rPr>
              <w:t>ou attribuées au service mobile au</w:t>
            </w:r>
            <w:r w:rsidR="00186F12" w:rsidRPr="003E1CFA">
              <w:rPr>
                <w:sz w:val="18"/>
              </w:rPr>
              <w:noBreakHyphen/>
            </w:r>
            <w:r w:rsidRPr="003E1CFA">
              <w:rPr>
                <w:sz w:val="18"/>
              </w:rPr>
              <w:t xml:space="preserve">dessous de </w:t>
            </w:r>
            <w:r w:rsidR="002F3317" w:rsidRPr="003E1CFA">
              <w:rPr>
                <w:sz w:val="18"/>
              </w:rPr>
              <w:t>5</w:t>
            </w:r>
            <w:r w:rsidRPr="003E1CFA">
              <w:rPr>
                <w:sz w:val="18"/>
              </w:rPr>
              <w:t> GHz.</w:t>
            </w:r>
          </w:p>
          <w:p w14:paraId="4DC70E29" w14:textId="4482E6D1" w:rsidR="002F3317" w:rsidRPr="003E1CFA" w:rsidRDefault="00235D53" w:rsidP="007232AF">
            <w:pPr>
              <w:pStyle w:val="Tabletext"/>
              <w:rPr>
                <w:sz w:val="18"/>
                <w:highlight w:val="green"/>
              </w:rPr>
            </w:pPr>
            <w:r w:rsidRPr="003E1CFA">
              <w:rPr>
                <w:sz w:val="18"/>
              </w:rPr>
              <w:t>Des discussions ont eu lieu en vue d</w:t>
            </w:r>
            <w:r w:rsidR="000C66A0" w:rsidRPr="003E1CFA">
              <w:rPr>
                <w:sz w:val="18"/>
              </w:rPr>
              <w:t>'</w:t>
            </w:r>
            <w:r w:rsidRPr="003E1CFA">
              <w:rPr>
                <w:sz w:val="18"/>
              </w:rPr>
              <w:t xml:space="preserve">identifier des bandes </w:t>
            </w:r>
            <w:r w:rsidR="00DA5E75" w:rsidRPr="003E1CFA">
              <w:rPr>
                <w:sz w:val="18"/>
              </w:rPr>
              <w:t xml:space="preserve">de fréquences </w:t>
            </w:r>
            <w:r w:rsidRPr="003E1CFA">
              <w:rPr>
                <w:sz w:val="18"/>
              </w:rPr>
              <w:t xml:space="preserve">à étudier au titre de ce point et un accord a été trouvé sur un projet </w:t>
            </w:r>
            <w:r w:rsidR="00B2627A" w:rsidRPr="003E1CFA">
              <w:rPr>
                <w:sz w:val="18"/>
              </w:rPr>
              <w:t xml:space="preserve">dans lequel </w:t>
            </w:r>
            <w:r w:rsidRPr="003E1CFA">
              <w:rPr>
                <w:sz w:val="18"/>
              </w:rPr>
              <w:t xml:space="preserve">deux bandes de fréquences </w:t>
            </w:r>
            <w:r w:rsidR="00B2627A" w:rsidRPr="003E1CFA">
              <w:rPr>
                <w:sz w:val="18"/>
              </w:rPr>
              <w:t xml:space="preserve">sont identifiées, </w:t>
            </w:r>
            <w:r w:rsidRPr="003E1CFA">
              <w:rPr>
                <w:sz w:val="18"/>
              </w:rPr>
              <w:t>avec la possibilité d</w:t>
            </w:r>
            <w:r w:rsidR="000C66A0" w:rsidRPr="003E1CFA">
              <w:rPr>
                <w:sz w:val="18"/>
              </w:rPr>
              <w:t>'</w:t>
            </w:r>
            <w:r w:rsidRPr="003E1CFA">
              <w:rPr>
                <w:sz w:val="18"/>
              </w:rPr>
              <w:t xml:space="preserve">en ajouter une autre, si nécessaire, </w:t>
            </w:r>
            <w:r w:rsidR="00B2627A" w:rsidRPr="003E1CFA">
              <w:rPr>
                <w:sz w:val="18"/>
              </w:rPr>
              <w:t xml:space="preserve">à savoir </w:t>
            </w:r>
            <w:r w:rsidR="002F3317" w:rsidRPr="003E1CFA">
              <w:rPr>
                <w:sz w:val="18"/>
              </w:rPr>
              <w:t>1</w:t>
            </w:r>
            <w:r w:rsidR="007232AF" w:rsidRPr="003E1CFA">
              <w:rPr>
                <w:sz w:val="18"/>
              </w:rPr>
              <w:t> </w:t>
            </w:r>
            <w:r w:rsidR="002F3317" w:rsidRPr="003E1CFA">
              <w:rPr>
                <w:sz w:val="18"/>
              </w:rPr>
              <w:t>42</w:t>
            </w:r>
            <w:r w:rsidR="007232AF" w:rsidRPr="003E1CFA">
              <w:rPr>
                <w:sz w:val="18"/>
              </w:rPr>
              <w:t>7</w:t>
            </w:r>
            <w:r w:rsidR="002F3317" w:rsidRPr="003E1CFA">
              <w:rPr>
                <w:sz w:val="18"/>
              </w:rPr>
              <w:noBreakHyphen/>
              <w:t>1</w:t>
            </w:r>
            <w:r w:rsidR="007232AF" w:rsidRPr="003E1CFA">
              <w:rPr>
                <w:sz w:val="18"/>
              </w:rPr>
              <w:t> </w:t>
            </w:r>
            <w:r w:rsidR="002F3317" w:rsidRPr="003E1CFA">
              <w:rPr>
                <w:sz w:val="18"/>
              </w:rPr>
              <w:t>429</w:t>
            </w:r>
            <w:r w:rsidR="00124EE7" w:rsidRPr="003E1CFA">
              <w:rPr>
                <w:sz w:val="18"/>
              </w:rPr>
              <w:t> </w:t>
            </w:r>
            <w:r w:rsidR="002F3317" w:rsidRPr="003E1CFA">
              <w:rPr>
                <w:sz w:val="18"/>
              </w:rPr>
              <w:t>MHz</w:t>
            </w:r>
          </w:p>
        </w:tc>
        <w:tc>
          <w:tcPr>
            <w:tcW w:w="426" w:type="dxa"/>
            <w:vAlign w:val="center"/>
          </w:tcPr>
          <w:p w14:paraId="6877093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39A895E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38AED5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3BF440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BA2515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D17F77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7D36D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DACDEA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BE731C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F6E135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E894F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A6E56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ABC547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6008F0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7CC64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3D07D5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0657F1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0C9ABB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3CE3A5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9A0FCF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0145B2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7F9CA7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3DA6AB96" w14:textId="77777777" w:rsidTr="00186F12">
        <w:tc>
          <w:tcPr>
            <w:tcW w:w="840" w:type="dxa"/>
            <w:vAlign w:val="center"/>
          </w:tcPr>
          <w:p w14:paraId="7D91AFAA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bCs/>
                <w:sz w:val="18"/>
                <w:szCs w:val="18"/>
                <w:rtl/>
                <w:lang w:eastAsia="en-GB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14:paraId="590D0A30" w14:textId="7E28578A" w:rsidR="00FA689D" w:rsidRPr="003E1CFA" w:rsidRDefault="007232AF" w:rsidP="00186F12">
            <w:pPr>
              <w:pStyle w:val="Tabletext"/>
              <w:keepLines/>
              <w:rPr>
                <w:sz w:val="18"/>
                <w:szCs w:val="18"/>
                <w:highlight w:val="cyan"/>
              </w:rPr>
            </w:pPr>
            <w:r w:rsidRPr="003E1CFA">
              <w:rPr>
                <w:sz w:val="18"/>
                <w:szCs w:val="18"/>
              </w:rPr>
              <w:t>É</w:t>
            </w:r>
            <w:r w:rsidR="007F3A7A" w:rsidRPr="003E1CFA">
              <w:rPr>
                <w:sz w:val="18"/>
                <w:szCs w:val="18"/>
              </w:rPr>
              <w:t>laboration d</w:t>
            </w:r>
            <w:r w:rsidR="000C66A0" w:rsidRPr="003E1CFA">
              <w:rPr>
                <w:sz w:val="18"/>
                <w:szCs w:val="18"/>
              </w:rPr>
              <w:t>'</w:t>
            </w:r>
            <w:r w:rsidR="007F3A7A" w:rsidRPr="003E1CFA">
              <w:rPr>
                <w:sz w:val="18"/>
                <w:szCs w:val="18"/>
              </w:rPr>
              <w:t>une contribution en vue de la suppression d</w:t>
            </w:r>
            <w:r w:rsidR="000C66A0" w:rsidRPr="003E1CFA">
              <w:rPr>
                <w:sz w:val="18"/>
                <w:szCs w:val="18"/>
              </w:rPr>
              <w:t>'</w:t>
            </w:r>
            <w:r w:rsidR="007F3A7A" w:rsidRPr="003E1CFA">
              <w:rPr>
                <w:sz w:val="18"/>
                <w:szCs w:val="18"/>
              </w:rPr>
              <w:t xml:space="preserve">une proposition visant à </w:t>
            </w:r>
            <w:r w:rsidR="005D3FA3" w:rsidRPr="003E1CFA">
              <w:rPr>
                <w:sz w:val="18"/>
                <w:szCs w:val="18"/>
              </w:rPr>
              <w:t xml:space="preserve">étudier la possibilité de faire des </w:t>
            </w:r>
            <w:r w:rsidR="007F3A7A" w:rsidRPr="003E1CFA">
              <w:rPr>
                <w:sz w:val="18"/>
                <w:szCs w:val="18"/>
              </w:rPr>
              <w:t>attributions de fréquences additionnelles au service mobile dans la bande de fréquences 1</w:t>
            </w:r>
            <w:r w:rsidR="006B37F4" w:rsidRPr="003E1CFA">
              <w:rPr>
                <w:sz w:val="18"/>
                <w:szCs w:val="18"/>
              </w:rPr>
              <w:t> </w:t>
            </w:r>
            <w:r w:rsidR="007F3A7A" w:rsidRPr="003E1CFA">
              <w:rPr>
                <w:sz w:val="18"/>
                <w:szCs w:val="18"/>
              </w:rPr>
              <w:t>300-1</w:t>
            </w:r>
            <w:r w:rsidR="006B37F4" w:rsidRPr="003E1CFA">
              <w:rPr>
                <w:sz w:val="18"/>
                <w:szCs w:val="18"/>
              </w:rPr>
              <w:t> </w:t>
            </w:r>
            <w:r w:rsidR="007F3A7A" w:rsidRPr="003E1CFA">
              <w:rPr>
                <w:sz w:val="18"/>
                <w:szCs w:val="18"/>
              </w:rPr>
              <w:t xml:space="preserve">350 MHz, afin de faciliter le développement futur des services mobiles, conformément à la Résolution </w:t>
            </w:r>
            <w:r w:rsidR="007F3A7A" w:rsidRPr="003E1CFA">
              <w:rPr>
                <w:b/>
                <w:bCs/>
                <w:sz w:val="18"/>
                <w:szCs w:val="18"/>
              </w:rPr>
              <w:t>250 (CMR</w:t>
            </w:r>
            <w:r w:rsidRPr="003E1CFA">
              <w:rPr>
                <w:b/>
                <w:bCs/>
                <w:sz w:val="18"/>
                <w:szCs w:val="18"/>
              </w:rPr>
              <w:noBreakHyphen/>
            </w:r>
            <w:r w:rsidR="007F3A7A" w:rsidRPr="003E1CFA">
              <w:rPr>
                <w:b/>
                <w:bCs/>
                <w:sz w:val="18"/>
                <w:szCs w:val="18"/>
              </w:rPr>
              <w:t>19)</w:t>
            </w:r>
          </w:p>
        </w:tc>
        <w:tc>
          <w:tcPr>
            <w:tcW w:w="426" w:type="dxa"/>
            <w:vAlign w:val="center"/>
          </w:tcPr>
          <w:p w14:paraId="644CAFF9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6D07C9CF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D5E8AF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4C5D5C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FA67FD1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1825641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033F9F2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50875FB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A2F972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7486D65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999382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BCB791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8DB319C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C0AF1C8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AEA63C5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D02356F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8C8DE5B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D072CCA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74E1229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91B5B07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7FF4DC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CE1632F" w14:textId="77777777" w:rsidR="00FA689D" w:rsidRPr="003E1CFA" w:rsidRDefault="00FA689D" w:rsidP="00186F12">
            <w:pPr>
              <w:pStyle w:val="Tabletext"/>
              <w:keepLines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78DE3E17" w14:textId="77777777" w:rsidTr="00186F12">
        <w:trPr>
          <w:cantSplit/>
        </w:trPr>
        <w:tc>
          <w:tcPr>
            <w:tcW w:w="840" w:type="dxa"/>
            <w:vAlign w:val="center"/>
          </w:tcPr>
          <w:p w14:paraId="3E116518" w14:textId="77777777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  <w:rtl/>
                <w:lang w:eastAsia="en-GB"/>
              </w:rPr>
            </w:pPr>
            <w:r w:rsidRPr="003E1CFA">
              <w:rPr>
                <w:bCs/>
                <w:sz w:val="18"/>
                <w:szCs w:val="18"/>
                <w:rtl/>
                <w:lang w:eastAsia="en-GB"/>
              </w:rPr>
              <w:t>10</w:t>
            </w:r>
          </w:p>
        </w:tc>
        <w:tc>
          <w:tcPr>
            <w:tcW w:w="1985" w:type="dxa"/>
            <w:vAlign w:val="center"/>
          </w:tcPr>
          <w:p w14:paraId="50D64463" w14:textId="4978B971" w:rsidR="00FA689D" w:rsidRPr="003E1CFA" w:rsidRDefault="00C24E1A" w:rsidP="00C24E1A">
            <w:pPr>
              <w:pStyle w:val="Tabletext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</w:rPr>
              <w:t>Envisager</w:t>
            </w:r>
            <w:r w:rsidR="00B76AE7" w:rsidRPr="003E1CFA">
              <w:rPr>
                <w:sz w:val="18"/>
                <w:szCs w:val="18"/>
              </w:rPr>
              <w:t xml:space="preserve"> une identification dans la gamme de fréquences 7</w:t>
            </w:r>
            <w:r w:rsidR="007232AF" w:rsidRPr="003E1CFA">
              <w:rPr>
                <w:sz w:val="18"/>
                <w:szCs w:val="18"/>
              </w:rPr>
              <w:noBreakHyphen/>
            </w:r>
            <w:r w:rsidR="00B76AE7" w:rsidRPr="003E1CFA">
              <w:rPr>
                <w:sz w:val="18"/>
                <w:szCs w:val="18"/>
              </w:rPr>
              <w:t>15 GHz pour les Télécommunications mobiles intern</w:t>
            </w:r>
            <w:r w:rsidRPr="003E1CFA">
              <w:rPr>
                <w:sz w:val="18"/>
                <w:szCs w:val="18"/>
              </w:rPr>
              <w:t>ationales</w:t>
            </w:r>
            <w:r w:rsidR="00B76AE7" w:rsidRPr="003E1CFA">
              <w:rPr>
                <w:sz w:val="18"/>
                <w:szCs w:val="18"/>
              </w:rPr>
              <w:t xml:space="preserve"> (IMT), y compris </w:t>
            </w:r>
            <w:r w:rsidR="007E4367" w:rsidRPr="003E1CFA">
              <w:rPr>
                <w:sz w:val="18"/>
                <w:szCs w:val="18"/>
              </w:rPr>
              <w:t xml:space="preserve">la possibilité de faire </w:t>
            </w:r>
            <w:r w:rsidR="00B76AE7" w:rsidRPr="003E1CFA">
              <w:rPr>
                <w:sz w:val="18"/>
                <w:szCs w:val="18"/>
              </w:rPr>
              <w:t xml:space="preserve">des attributions additionnelles au service mobile à titre primaire: </w:t>
            </w:r>
            <w:r w:rsidR="007E4367" w:rsidRPr="003E1CFA">
              <w:rPr>
                <w:sz w:val="18"/>
                <w:szCs w:val="18"/>
              </w:rPr>
              <w:t>i</w:t>
            </w:r>
            <w:r w:rsidR="00B76AE7" w:rsidRPr="003E1CFA">
              <w:rPr>
                <w:sz w:val="18"/>
                <w:szCs w:val="18"/>
              </w:rPr>
              <w:t>l a été décidé d</w:t>
            </w:r>
            <w:r w:rsidR="000C66A0" w:rsidRPr="003E1CFA">
              <w:rPr>
                <w:sz w:val="18"/>
                <w:szCs w:val="18"/>
              </w:rPr>
              <w:t>'</w:t>
            </w:r>
            <w:r w:rsidR="00B76AE7" w:rsidRPr="003E1CFA">
              <w:rPr>
                <w:sz w:val="18"/>
                <w:szCs w:val="18"/>
              </w:rPr>
              <w:t xml:space="preserve">élaborer un questionnaire qui sera diffusé prochainement aux administrations pour </w:t>
            </w:r>
            <w:r w:rsidRPr="003E1CFA">
              <w:rPr>
                <w:sz w:val="18"/>
                <w:szCs w:val="18"/>
              </w:rPr>
              <w:t>examen</w:t>
            </w:r>
            <w:r w:rsidR="007232AF" w:rsidRPr="003E1CFA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vAlign w:val="center"/>
          </w:tcPr>
          <w:p w14:paraId="470A5DB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3BAD1F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1167E78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6FEBE3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5D386F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EEE774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635AD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7A1388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02A35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341ADC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9B39AD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A47AF6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B21BE8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8979B2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28445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2D3A722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CBFAD3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06556C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ABFA9F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5E7A0F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216720E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2224C8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  <w:tr w:rsidR="00FA689D" w:rsidRPr="003E1CFA" w14:paraId="7C4D51A2" w14:textId="77777777" w:rsidTr="00186F12">
        <w:tc>
          <w:tcPr>
            <w:tcW w:w="840" w:type="dxa"/>
            <w:vAlign w:val="center"/>
          </w:tcPr>
          <w:p w14:paraId="0100E5E8" w14:textId="6D8531FA" w:rsidR="00FA689D" w:rsidRPr="003E1CFA" w:rsidRDefault="00FA689D" w:rsidP="00C24E1A">
            <w:pPr>
              <w:pStyle w:val="Tabletext"/>
              <w:jc w:val="center"/>
              <w:rPr>
                <w:bCs/>
                <w:sz w:val="18"/>
                <w:szCs w:val="18"/>
                <w:rtl/>
                <w:lang w:eastAsia="en-GB"/>
              </w:rPr>
            </w:pPr>
            <w:r w:rsidRPr="003E1CFA">
              <w:rPr>
                <w:bCs/>
                <w:sz w:val="18"/>
                <w:szCs w:val="18"/>
                <w:lang w:eastAsia="en-GB"/>
              </w:rPr>
              <w:t>R</w:t>
            </w:r>
            <w:r w:rsidR="001673CF" w:rsidRPr="003E1CFA">
              <w:rPr>
                <w:bCs/>
                <w:sz w:val="18"/>
                <w:szCs w:val="18"/>
                <w:lang w:eastAsia="en-GB"/>
              </w:rPr>
              <w:t>é</w:t>
            </w:r>
            <w:r w:rsidRPr="003E1CFA">
              <w:rPr>
                <w:bCs/>
                <w:sz w:val="18"/>
                <w:szCs w:val="18"/>
                <w:lang w:eastAsia="en-GB"/>
              </w:rPr>
              <w:t>s</w:t>
            </w:r>
            <w:r w:rsidR="00186F12" w:rsidRPr="003E1CFA">
              <w:rPr>
                <w:bCs/>
                <w:sz w:val="18"/>
                <w:szCs w:val="18"/>
                <w:lang w:eastAsia="en-GB"/>
              </w:rPr>
              <w:t xml:space="preserve">. </w:t>
            </w:r>
            <w:r w:rsidRPr="003E1CFA">
              <w:rPr>
                <w:bCs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985" w:type="dxa"/>
            <w:vAlign w:val="center"/>
          </w:tcPr>
          <w:p w14:paraId="1A80AEE7" w14:textId="77777777" w:rsidR="00FA689D" w:rsidRPr="003E1CFA" w:rsidRDefault="00FA689D" w:rsidP="00C24E1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C2A18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499" w:type="dxa"/>
            <w:vAlign w:val="center"/>
          </w:tcPr>
          <w:p w14:paraId="26BC3DBB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E99043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6F430D7D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A69630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807FB1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2538D0E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FB36AE4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118640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FC31B8A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B046EA7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415B743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02460D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5EA37689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0075796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4B7EBF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4EE4075F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1CFB9A9C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67170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3CEA7461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097F8030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14" w:type="dxa"/>
            <w:vAlign w:val="center"/>
          </w:tcPr>
          <w:p w14:paraId="7B6567D5" w14:textId="77777777" w:rsidR="00FA689D" w:rsidRPr="003E1CFA" w:rsidRDefault="00FA689D" w:rsidP="00C24E1A">
            <w:pPr>
              <w:pStyle w:val="Tabletext"/>
              <w:jc w:val="center"/>
              <w:rPr>
                <w:sz w:val="18"/>
                <w:szCs w:val="18"/>
              </w:rPr>
            </w:pPr>
            <w:r w:rsidRPr="003E1CFA">
              <w:rPr>
                <w:sz w:val="18"/>
                <w:szCs w:val="18"/>
                <w:lang w:eastAsia="en-GB"/>
              </w:rPr>
              <w:t>Y</w:t>
            </w:r>
          </w:p>
        </w:tc>
      </w:tr>
    </w:tbl>
    <w:p w14:paraId="1A9477ED" w14:textId="415157A2" w:rsidR="00F372DE" w:rsidRPr="003E1CFA" w:rsidRDefault="007D582F" w:rsidP="00C24E1A">
      <w:pPr>
        <w:jc w:val="center"/>
      </w:pPr>
      <w:r w:rsidRPr="003E1CFA">
        <w:t>______________</w:t>
      </w:r>
    </w:p>
    <w:sectPr w:rsidR="00F372DE" w:rsidRPr="003E1CFA" w:rsidSect="005409A4">
      <w:pgSz w:w="16840" w:h="11907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517A" w14:textId="77777777" w:rsidR="00B80DFF" w:rsidRDefault="00B80DFF">
      <w:r>
        <w:separator/>
      </w:r>
    </w:p>
  </w:endnote>
  <w:endnote w:type="continuationSeparator" w:id="0">
    <w:p w14:paraId="1196C12A" w14:textId="77777777" w:rsidR="00B80DFF" w:rsidRDefault="00B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1D49" w14:textId="2E7A2C1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0DFF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6F12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0DFF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BE25" w14:textId="21F2C482" w:rsidR="00936D25" w:rsidRPr="000C66A0" w:rsidRDefault="000C66A0" w:rsidP="000C66A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P:\FRA\ITU-R\CONF-R\CMR23\100\100F.docx</w:t>
    </w:r>
    <w:r>
      <w:fldChar w:fldCharType="end"/>
    </w:r>
    <w:r>
      <w:t>(530155)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F0F2" w14:textId="453DB1D4" w:rsidR="00936D25" w:rsidRPr="000C66A0" w:rsidRDefault="000C66A0" w:rsidP="000C66A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P:\FRA\ITU-R\CONF-R\CMR23\100\100F.docx</w:t>
    </w:r>
    <w:r>
      <w:fldChar w:fldCharType="end"/>
    </w:r>
    <w:r>
      <w:t>(530155)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1DBC" w14:textId="77777777" w:rsidR="00B80DFF" w:rsidRDefault="00B80DFF">
      <w:r>
        <w:rPr>
          <w:b/>
        </w:rPr>
        <w:t>_______________</w:t>
      </w:r>
    </w:p>
  </w:footnote>
  <w:footnote w:type="continuationSeparator" w:id="0">
    <w:p w14:paraId="2FB07666" w14:textId="77777777" w:rsidR="00B80DFF" w:rsidRDefault="00B8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6C9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54A05D27" w14:textId="0FC2A6FA" w:rsidR="004F1F8E" w:rsidRDefault="00146EB0" w:rsidP="00186F12">
    <w:pPr>
      <w:pStyle w:val="Header"/>
      <w:spacing w:after="120"/>
    </w:pPr>
    <w:r>
      <w:t>WRC</w:t>
    </w:r>
    <w:r w:rsidR="00CD3928">
      <w:t>23</w:t>
    </w:r>
    <w:r w:rsidR="004F1F8E">
      <w:t>/</w:t>
    </w:r>
    <w:r w:rsidR="00DB7E44">
      <w:t>100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6E3824B3"/>
    <w:multiLevelType w:val="hybridMultilevel"/>
    <w:tmpl w:val="55E222FA"/>
    <w:lvl w:ilvl="0" w:tplc="003E8BC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26220872">
    <w:abstractNumId w:val="8"/>
  </w:num>
  <w:num w:numId="2" w16cid:durableId="10663024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21937279">
    <w:abstractNumId w:val="9"/>
  </w:num>
  <w:num w:numId="4" w16cid:durableId="52197518">
    <w:abstractNumId w:val="14"/>
  </w:num>
  <w:num w:numId="5" w16cid:durableId="536894632">
    <w:abstractNumId w:val="12"/>
  </w:num>
  <w:num w:numId="6" w16cid:durableId="1788084585">
    <w:abstractNumId w:val="15"/>
  </w:num>
  <w:num w:numId="7" w16cid:durableId="1146553304">
    <w:abstractNumId w:val="7"/>
  </w:num>
  <w:num w:numId="8" w16cid:durableId="602881268">
    <w:abstractNumId w:val="6"/>
  </w:num>
  <w:num w:numId="9" w16cid:durableId="660423474">
    <w:abstractNumId w:val="5"/>
  </w:num>
  <w:num w:numId="10" w16cid:durableId="195241951">
    <w:abstractNumId w:val="4"/>
  </w:num>
  <w:num w:numId="11" w16cid:durableId="1568800790">
    <w:abstractNumId w:val="3"/>
  </w:num>
  <w:num w:numId="12" w16cid:durableId="1736538839">
    <w:abstractNumId w:val="2"/>
  </w:num>
  <w:num w:numId="13" w16cid:durableId="1594434192">
    <w:abstractNumId w:val="1"/>
  </w:num>
  <w:num w:numId="14" w16cid:durableId="540047533">
    <w:abstractNumId w:val="0"/>
  </w:num>
  <w:num w:numId="15" w16cid:durableId="1306659984">
    <w:abstractNumId w:val="11"/>
  </w:num>
  <w:num w:numId="16" w16cid:durableId="758716191">
    <w:abstractNumId w:val="17"/>
  </w:num>
  <w:num w:numId="17" w16cid:durableId="596138058">
    <w:abstractNumId w:val="13"/>
  </w:num>
  <w:num w:numId="18" w16cid:durableId="12418696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FF"/>
    <w:rsid w:val="00016648"/>
    <w:rsid w:val="0002138B"/>
    <w:rsid w:val="0003522F"/>
    <w:rsid w:val="00080E2C"/>
    <w:rsid w:val="000816B1"/>
    <w:rsid w:val="000A45EF"/>
    <w:rsid w:val="000A4755"/>
    <w:rsid w:val="000B2E0C"/>
    <w:rsid w:val="000B3D0C"/>
    <w:rsid w:val="000C0B8D"/>
    <w:rsid w:val="000C66A0"/>
    <w:rsid w:val="001133E8"/>
    <w:rsid w:val="001167B9"/>
    <w:rsid w:val="00124EE7"/>
    <w:rsid w:val="001267A0"/>
    <w:rsid w:val="00134655"/>
    <w:rsid w:val="00146EB0"/>
    <w:rsid w:val="00160C64"/>
    <w:rsid w:val="001673CF"/>
    <w:rsid w:val="00186F12"/>
    <w:rsid w:val="0019352B"/>
    <w:rsid w:val="001960D0"/>
    <w:rsid w:val="00232FD2"/>
    <w:rsid w:val="00235D53"/>
    <w:rsid w:val="00261C80"/>
    <w:rsid w:val="002A4622"/>
    <w:rsid w:val="002B17E5"/>
    <w:rsid w:val="002C0EBF"/>
    <w:rsid w:val="002C5FCD"/>
    <w:rsid w:val="002F3317"/>
    <w:rsid w:val="00310C94"/>
    <w:rsid w:val="00315AFE"/>
    <w:rsid w:val="003606A6"/>
    <w:rsid w:val="0036650C"/>
    <w:rsid w:val="003734F4"/>
    <w:rsid w:val="003A583E"/>
    <w:rsid w:val="003B7BBC"/>
    <w:rsid w:val="003D6A7F"/>
    <w:rsid w:val="003E112B"/>
    <w:rsid w:val="003E1CFA"/>
    <w:rsid w:val="003E5E3D"/>
    <w:rsid w:val="003F56D4"/>
    <w:rsid w:val="00416F68"/>
    <w:rsid w:val="00442047"/>
    <w:rsid w:val="00457428"/>
    <w:rsid w:val="00466211"/>
    <w:rsid w:val="004A4D12"/>
    <w:rsid w:val="004D01FC"/>
    <w:rsid w:val="004E28C3"/>
    <w:rsid w:val="004F1F8E"/>
    <w:rsid w:val="005021F3"/>
    <w:rsid w:val="005409A4"/>
    <w:rsid w:val="00584FF8"/>
    <w:rsid w:val="00586CF2"/>
    <w:rsid w:val="00587A4E"/>
    <w:rsid w:val="005C3768"/>
    <w:rsid w:val="005C6C3F"/>
    <w:rsid w:val="005D3FA3"/>
    <w:rsid w:val="00613635"/>
    <w:rsid w:val="0062093D"/>
    <w:rsid w:val="00637ECF"/>
    <w:rsid w:val="006400F2"/>
    <w:rsid w:val="00647B59"/>
    <w:rsid w:val="00654E39"/>
    <w:rsid w:val="0068642D"/>
    <w:rsid w:val="006B2C44"/>
    <w:rsid w:val="006B37F4"/>
    <w:rsid w:val="006C512E"/>
    <w:rsid w:val="006D6CC1"/>
    <w:rsid w:val="006F7F9D"/>
    <w:rsid w:val="00701BAE"/>
    <w:rsid w:val="007232AF"/>
    <w:rsid w:val="00730E95"/>
    <w:rsid w:val="00774362"/>
    <w:rsid w:val="007A04E8"/>
    <w:rsid w:val="007B75D6"/>
    <w:rsid w:val="007D582F"/>
    <w:rsid w:val="007E4367"/>
    <w:rsid w:val="007F0B55"/>
    <w:rsid w:val="007F3A7A"/>
    <w:rsid w:val="00827A31"/>
    <w:rsid w:val="0084553F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05489"/>
    <w:rsid w:val="00A12219"/>
    <w:rsid w:val="00A33D66"/>
    <w:rsid w:val="00A606C3"/>
    <w:rsid w:val="00A8162C"/>
    <w:rsid w:val="00A83B09"/>
    <w:rsid w:val="00A84541"/>
    <w:rsid w:val="00AD4824"/>
    <w:rsid w:val="00AE36A0"/>
    <w:rsid w:val="00B00294"/>
    <w:rsid w:val="00B23EDF"/>
    <w:rsid w:val="00B2627A"/>
    <w:rsid w:val="00B64FD0"/>
    <w:rsid w:val="00B76AE7"/>
    <w:rsid w:val="00B80DFF"/>
    <w:rsid w:val="00B87928"/>
    <w:rsid w:val="00BF26E7"/>
    <w:rsid w:val="00C01C69"/>
    <w:rsid w:val="00C24E1A"/>
    <w:rsid w:val="00C814B9"/>
    <w:rsid w:val="00CA0B32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A5E75"/>
    <w:rsid w:val="00DB7E44"/>
    <w:rsid w:val="00DC402B"/>
    <w:rsid w:val="00DE0932"/>
    <w:rsid w:val="00E049F1"/>
    <w:rsid w:val="00E249F9"/>
    <w:rsid w:val="00E37A25"/>
    <w:rsid w:val="00E70A31"/>
    <w:rsid w:val="00E943B1"/>
    <w:rsid w:val="00E977A2"/>
    <w:rsid w:val="00EA3F38"/>
    <w:rsid w:val="00EA5AB6"/>
    <w:rsid w:val="00EC7615"/>
    <w:rsid w:val="00ED16AA"/>
    <w:rsid w:val="00EF662E"/>
    <w:rsid w:val="00F148F1"/>
    <w:rsid w:val="00F2759C"/>
    <w:rsid w:val="00F372DE"/>
    <w:rsid w:val="00F9722E"/>
    <w:rsid w:val="00FA3BBF"/>
    <w:rsid w:val="00FA689D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D75A9"/>
  <w15:docId w15:val="{2EBB87B3-AF21-4002-8F1F-E968FB4C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C4AD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C4AD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C4AD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C4AD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C4AD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qFormat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qFormat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qFormat/>
    <w:rsid w:val="00FC4ADC"/>
  </w:style>
  <w:style w:type="paragraph" w:customStyle="1" w:styleId="Appendixref">
    <w:name w:val="Appendix_ref"/>
    <w:basedOn w:val="Annexref"/>
    <w:next w:val="Annextitle"/>
    <w:qFormat/>
    <w:rsid w:val="00FC4ADC"/>
  </w:style>
  <w:style w:type="paragraph" w:customStyle="1" w:styleId="Appendixtitle">
    <w:name w:val="Appendix_title"/>
    <w:basedOn w:val="Annextitle"/>
    <w:next w:val="Normalaftertitle"/>
    <w:qFormat/>
    <w:rsid w:val="00FC4ADC"/>
  </w:style>
  <w:style w:type="paragraph" w:customStyle="1" w:styleId="Artheading">
    <w:name w:val="Art_heading"/>
    <w:basedOn w:val="Normal"/>
    <w:next w:val="Normalaftertitle"/>
    <w:qFormat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qFormat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qFormat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qFormat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qFormat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FC4ADC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qFormat/>
    <w:rsid w:val="00FC4ADC"/>
    <w:pPr>
      <w:ind w:left="1871" w:hanging="737"/>
    </w:pPr>
  </w:style>
  <w:style w:type="paragraph" w:customStyle="1" w:styleId="enumlev3">
    <w:name w:val="enumlev3"/>
    <w:basedOn w:val="enumlev2"/>
    <w:link w:val="enumlev3Char"/>
    <w:qFormat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qFormat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qFormat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qFormat/>
    <w:rsid w:val="00FC4ADC"/>
    <w:pPr>
      <w:keepNext w:val="0"/>
    </w:pPr>
  </w:style>
  <w:style w:type="paragraph" w:styleId="Footer">
    <w:name w:val="footer"/>
    <w:basedOn w:val="Normal"/>
    <w:link w:val="FooterChar"/>
    <w:uiPriority w:val="99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qFormat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FC4ADC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link w:val="NormalaftertitleChar"/>
    <w:rsid w:val="00FC4ADC"/>
    <w:pPr>
      <w:spacing w:before="280"/>
    </w:pPr>
  </w:style>
  <w:style w:type="character" w:customStyle="1" w:styleId="Appdef">
    <w:name w:val="App_def"/>
    <w:uiPriority w:val="1"/>
    <w:qFormat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qFormat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link w:val="NoteChar"/>
    <w:qFormat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qFormat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qFormat/>
    <w:rsid w:val="00FC4ADC"/>
  </w:style>
  <w:style w:type="paragraph" w:customStyle="1" w:styleId="Parttitle">
    <w:name w:val="Part_title"/>
    <w:basedOn w:val="Annextitle"/>
    <w:next w:val="Normalaftertitle"/>
    <w:qFormat/>
    <w:rsid w:val="00FC4ADC"/>
  </w:style>
  <w:style w:type="paragraph" w:styleId="TOC1">
    <w:name w:val="toc 1"/>
    <w:basedOn w:val="Normal"/>
    <w:uiPriority w:val="39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C4ADC"/>
    <w:pPr>
      <w:spacing w:before="120"/>
    </w:pPr>
  </w:style>
  <w:style w:type="paragraph" w:styleId="TOC3">
    <w:name w:val="toc 3"/>
    <w:basedOn w:val="TOC2"/>
    <w:uiPriority w:val="39"/>
    <w:rsid w:val="00FC4ADC"/>
  </w:style>
  <w:style w:type="paragraph" w:styleId="TOC4">
    <w:name w:val="toc 4"/>
    <w:basedOn w:val="TOC3"/>
    <w:uiPriority w:val="39"/>
    <w:rsid w:val="00FC4ADC"/>
  </w:style>
  <w:style w:type="paragraph" w:styleId="TOC5">
    <w:name w:val="toc 5"/>
    <w:basedOn w:val="TOC4"/>
    <w:uiPriority w:val="39"/>
    <w:rsid w:val="00FC4ADC"/>
  </w:style>
  <w:style w:type="paragraph" w:styleId="TOC6">
    <w:name w:val="toc 6"/>
    <w:basedOn w:val="TOC4"/>
    <w:uiPriority w:val="39"/>
    <w:rsid w:val="00FC4ADC"/>
  </w:style>
  <w:style w:type="paragraph" w:styleId="TOC7">
    <w:name w:val="toc 7"/>
    <w:basedOn w:val="TOC4"/>
    <w:uiPriority w:val="39"/>
    <w:rsid w:val="00FC4ADC"/>
  </w:style>
  <w:style w:type="paragraph" w:styleId="TOC8">
    <w:name w:val="toc 8"/>
    <w:basedOn w:val="TOC4"/>
    <w:uiPriority w:val="39"/>
    <w:rsid w:val="00FC4ADC"/>
  </w:style>
  <w:style w:type="paragraph" w:customStyle="1" w:styleId="Title1">
    <w:name w:val="Title 1"/>
    <w:basedOn w:val="Normal"/>
    <w:next w:val="Normal"/>
    <w:qFormat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qFormat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qFormat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qFormat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qFormat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  <w:rsid w:val="00FC4ADC"/>
  </w:style>
  <w:style w:type="paragraph" w:customStyle="1" w:styleId="QuestionNo">
    <w:name w:val="Question_No"/>
    <w:basedOn w:val="RecNo"/>
    <w:next w:val="Normal"/>
    <w:qFormat/>
    <w:rsid w:val="00FC4ADC"/>
  </w:style>
  <w:style w:type="paragraph" w:customStyle="1" w:styleId="Questiontitle">
    <w:name w:val="Question_title"/>
    <w:basedOn w:val="Rectitle"/>
    <w:next w:val="Normal"/>
    <w:qFormat/>
    <w:rsid w:val="00FC4ADC"/>
  </w:style>
  <w:style w:type="paragraph" w:customStyle="1" w:styleId="Reasons">
    <w:name w:val="Reasons"/>
    <w:basedOn w:val="Normal"/>
    <w:link w:val="ReasonsChar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qFormat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qFormat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C4ADC"/>
  </w:style>
  <w:style w:type="paragraph" w:customStyle="1" w:styleId="Restitle">
    <w:name w:val="Res_title"/>
    <w:basedOn w:val="Rectitle"/>
    <w:next w:val="Normal"/>
    <w:link w:val="RestitleChar"/>
    <w:qFormat/>
    <w:rsid w:val="00FC4ADC"/>
  </w:style>
  <w:style w:type="paragraph" w:customStyle="1" w:styleId="Section1">
    <w:name w:val="Section_1"/>
    <w:basedOn w:val="Normal"/>
    <w:link w:val="Section1Char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qFormat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qFormat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qFormat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qFormat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qFormat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qFormat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uiPriority w:val="39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customStyle="1" w:styleId="FooterChar">
    <w:name w:val="Footer Char"/>
    <w:basedOn w:val="DefaultParagraphFont"/>
    <w:link w:val="Footer"/>
    <w:uiPriority w:val="99"/>
    <w:rsid w:val="00FA689D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FA689D"/>
    <w:rPr>
      <w:rFonts w:ascii="Times New Roman" w:hAnsi="Times New Roman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FA689D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560"/>
      <w:jc w:val="center"/>
      <w:textAlignment w:val="auto"/>
    </w:pPr>
    <w:rPr>
      <w:sz w:val="20"/>
      <w:lang w:val="en-GB"/>
    </w:rPr>
  </w:style>
  <w:style w:type="paragraph" w:customStyle="1" w:styleId="Partref">
    <w:name w:val="Part_ref"/>
    <w:basedOn w:val="Annexref"/>
    <w:next w:val="Normal"/>
    <w:qFormat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FA689D"/>
    <w:rPr>
      <w:rFonts w:ascii="Segoe UI" w:hAnsi="Segoe UI" w:cs="Segoe UI"/>
      <w:sz w:val="18"/>
      <w:szCs w:val="18"/>
      <w:lang w:val="en-GB" w:eastAsia="en-US"/>
    </w:rPr>
  </w:style>
  <w:style w:type="paragraph" w:customStyle="1" w:styleId="EditorsNote">
    <w:name w:val="EditorsNote"/>
    <w:basedOn w:val="Normal"/>
    <w:qFormat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textAlignment w:val="auto"/>
    </w:pPr>
    <w:rPr>
      <w:i/>
      <w:lang w:val="en-GB"/>
    </w:rPr>
  </w:style>
  <w:style w:type="paragraph" w:customStyle="1" w:styleId="Tablefin">
    <w:name w:val="Table_fin"/>
    <w:basedOn w:val="Tabletext"/>
    <w:qFormat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0"/>
      <w:textAlignment w:val="auto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FA689D"/>
    <w:rPr>
      <w:rFonts w:ascii="Times New Roman" w:hAnsi="Times New Roman"/>
      <w:sz w:val="24"/>
      <w:lang w:val="fr-FR" w:eastAsia="en-US"/>
    </w:rPr>
  </w:style>
  <w:style w:type="paragraph" w:styleId="TOC9">
    <w:name w:val="toc 9"/>
    <w:basedOn w:val="TOC4"/>
    <w:uiPriority w:val="39"/>
    <w:rsid w:val="00FA689D"/>
    <w:pPr>
      <w:keepLines w:val="0"/>
      <w:tabs>
        <w:tab w:val="clear" w:pos="567"/>
        <w:tab w:val="clear" w:pos="7938"/>
        <w:tab w:val="clear" w:pos="9526"/>
        <w:tab w:val="left" w:pos="5103"/>
        <w:tab w:val="left" w:leader="dot" w:pos="9072"/>
        <w:tab w:val="left" w:pos="9407"/>
      </w:tabs>
      <w:overflowPunct/>
      <w:autoSpaceDE/>
      <w:autoSpaceDN/>
      <w:bidi/>
      <w:adjustRightInd/>
      <w:spacing w:before="80" w:line="192" w:lineRule="auto"/>
      <w:ind w:left="9639" w:right="567" w:hanging="5103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5">
    <w:name w:val="List 5"/>
    <w:basedOn w:val="Normal"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FA689D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eastAsiaTheme="minorEastAsia" w:hAnsi="Dubai" w:cs="Dubai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FA689D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customStyle="1" w:styleId="CallChar">
    <w:name w:val="Call Char"/>
    <w:basedOn w:val="DefaultParagraphFont"/>
    <w:link w:val="Call"/>
    <w:locked/>
    <w:rsid w:val="00FA689D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A689D"/>
    <w:rPr>
      <w:rFonts w:ascii="Times New Roman" w:hAnsi="Times New Roman"/>
      <w:sz w:val="24"/>
      <w:lang w:val="fr-FR" w:eastAsia="en-US"/>
    </w:rPr>
  </w:style>
  <w:style w:type="character" w:customStyle="1" w:styleId="enumlev2Char">
    <w:name w:val="enumlev2 Char"/>
    <w:basedOn w:val="enumlev1Char"/>
    <w:link w:val="enumlev2"/>
    <w:rsid w:val="00FA689D"/>
    <w:rPr>
      <w:rFonts w:ascii="Times New Roman" w:hAnsi="Times New Roman"/>
      <w:sz w:val="24"/>
      <w:lang w:val="fr-FR" w:eastAsia="en-US"/>
    </w:rPr>
  </w:style>
  <w:style w:type="character" w:customStyle="1" w:styleId="enumlev3Char">
    <w:name w:val="enumlev3 Char"/>
    <w:basedOn w:val="enumlev2Char"/>
    <w:link w:val="enumlev3"/>
    <w:rsid w:val="00FA689D"/>
    <w:rPr>
      <w:rFonts w:ascii="Times New Roman" w:hAnsi="Times New Roman"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rsid w:val="00FA689D"/>
    <w:rPr>
      <w:rFonts w:ascii="Times New Roman" w:hAnsi="Times New Roman"/>
      <w:caps/>
      <w:sz w:val="28"/>
      <w:lang w:val="fr-FR" w:eastAsia="en-US"/>
    </w:rPr>
  </w:style>
  <w:style w:type="paragraph" w:styleId="NoSpacing">
    <w:name w:val="No Spacing"/>
    <w:uiPriority w:val="1"/>
    <w:qFormat/>
    <w:rsid w:val="00FA689D"/>
    <w:pPr>
      <w:tabs>
        <w:tab w:val="left" w:pos="1134"/>
        <w:tab w:val="left" w:pos="1871"/>
        <w:tab w:val="left" w:pos="2268"/>
      </w:tabs>
      <w:bidi/>
      <w:spacing w:before="120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rsid w:val="00FA689D"/>
    <w:rPr>
      <w:rFonts w:ascii="Times New Roman" w:hAnsi="Times New Roman"/>
      <w:sz w:val="24"/>
      <w:lang w:val="fr-FR" w:eastAsia="en-US"/>
    </w:rPr>
  </w:style>
  <w:style w:type="paragraph" w:customStyle="1" w:styleId="LOGO">
    <w:name w:val="LOGO"/>
    <w:qFormat/>
    <w:rsid w:val="00FA689D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FA689D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FA689D"/>
    <w:rPr>
      <w:rFonts w:ascii="Times New Roman Bold" w:hAnsi="Times New Roman Bold"/>
      <w:b/>
      <w:sz w:val="28"/>
      <w:lang w:val="fr-FR" w:eastAsia="en-US"/>
    </w:rPr>
  </w:style>
  <w:style w:type="character" w:customStyle="1" w:styleId="RestitleChar">
    <w:name w:val="Res_title Char"/>
    <w:basedOn w:val="AnnextitleChar"/>
    <w:link w:val="Restitle"/>
    <w:rsid w:val="00FA689D"/>
    <w:rPr>
      <w:rFonts w:ascii="Times New Roman Bold" w:hAnsi="Times New Roman Bold"/>
      <w:b/>
      <w:sz w:val="28"/>
      <w:lang w:val="fr-FR" w:eastAsia="en-US"/>
    </w:rPr>
  </w:style>
  <w:style w:type="paragraph" w:customStyle="1" w:styleId="DecisionNoTitle">
    <w:name w:val="Decision_No&amp;Title"/>
    <w:basedOn w:val="Normal"/>
    <w:qFormat/>
    <w:rsid w:val="00FA689D"/>
    <w:pPr>
      <w:keepNext/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</w:tabs>
      <w:overflowPunct/>
      <w:autoSpaceDE/>
      <w:autoSpaceDN/>
      <w:bidi/>
      <w:adjustRightInd/>
      <w:spacing w:before="240" w:after="240" w:line="192" w:lineRule="auto"/>
      <w:jc w:val="center"/>
      <w:textAlignment w:val="auto"/>
    </w:pPr>
    <w:rPr>
      <w:rFonts w:ascii="Dubai" w:hAnsi="Dubai" w:cs="Dubai"/>
      <w:b/>
      <w:bCs/>
      <w:sz w:val="28"/>
      <w:szCs w:val="28"/>
      <w:lang w:val="en-US"/>
    </w:rPr>
  </w:style>
  <w:style w:type="paragraph" w:customStyle="1" w:styleId="DecisionNo">
    <w:name w:val="Decision_No"/>
    <w:basedOn w:val="Normal"/>
    <w:qFormat/>
    <w:rsid w:val="00FA689D"/>
    <w:pPr>
      <w:keepNext/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</w:tabs>
      <w:overflowPunct/>
      <w:autoSpaceDE/>
      <w:autoSpaceDN/>
      <w:bidi/>
      <w:adjustRightInd/>
      <w:spacing w:before="360" w:after="120" w:line="192" w:lineRule="auto"/>
      <w:jc w:val="center"/>
      <w:textAlignment w:val="auto"/>
    </w:pPr>
    <w:rPr>
      <w:rFonts w:ascii="Dubai" w:hAnsi="Dubai" w:cs="Dubai"/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FA689D"/>
    <w:pPr>
      <w:keepNext/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</w:tabs>
      <w:overflowPunct/>
      <w:autoSpaceDE/>
      <w:autoSpaceDN/>
      <w:bidi/>
      <w:adjustRightInd/>
      <w:spacing w:after="360" w:line="192" w:lineRule="auto"/>
      <w:jc w:val="center"/>
      <w:textAlignment w:val="auto"/>
    </w:pPr>
    <w:rPr>
      <w:rFonts w:ascii="Dubai" w:hAnsi="Dubai" w:cs="Dubai"/>
      <w:b/>
      <w:bCs/>
      <w:sz w:val="28"/>
      <w:szCs w:val="28"/>
      <w:lang w:val="en-US"/>
    </w:rPr>
  </w:style>
  <w:style w:type="paragraph" w:customStyle="1" w:styleId="AnnexRef0">
    <w:name w:val="Annex_Ref"/>
    <w:qFormat/>
    <w:rsid w:val="00FA689D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styleId="List">
    <w:name w:val="List"/>
    <w:basedOn w:val="Normal"/>
    <w:semiHidden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Bullet5">
    <w:name w:val="List Bullet 5"/>
    <w:basedOn w:val="Normal"/>
    <w:semiHidden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3">
    <w:name w:val="List 3"/>
    <w:basedOn w:val="Normal"/>
    <w:semiHidden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Continue">
    <w:name w:val="List Continue"/>
    <w:basedOn w:val="ListBullet5"/>
    <w:semiHidden/>
    <w:rsid w:val="00FA689D"/>
  </w:style>
  <w:style w:type="paragraph" w:styleId="ListBullet">
    <w:name w:val="List Bullet"/>
    <w:basedOn w:val="List5"/>
    <w:semiHidden/>
    <w:rsid w:val="00FA689D"/>
  </w:style>
  <w:style w:type="paragraph" w:styleId="ListNumber">
    <w:name w:val="List Number"/>
    <w:basedOn w:val="Normal"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Number4">
    <w:name w:val="List Number 4"/>
    <w:basedOn w:val="Normal"/>
    <w:semiHidden/>
    <w:rsid w:val="00FA689D"/>
    <w:pPr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bidi/>
      <w:adjustRightInd/>
      <w:spacing w:line="192" w:lineRule="auto"/>
      <w:ind w:left="1209" w:hanging="360"/>
      <w:contextualSpacing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Number5">
    <w:name w:val="List Number 5"/>
    <w:basedOn w:val="Normal"/>
    <w:semiHidden/>
    <w:rsid w:val="00FA689D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bidi/>
      <w:adjustRightInd/>
      <w:spacing w:line="192" w:lineRule="auto"/>
      <w:ind w:left="1492" w:hanging="360"/>
      <w:contextualSpacing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720"/>
      <w:contextualSpacing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customStyle="1" w:styleId="Logo-1">
    <w:name w:val="Logo-1"/>
    <w:basedOn w:val="LOGO"/>
    <w:qFormat/>
    <w:rsid w:val="00FA689D"/>
    <w:pPr>
      <w:framePr w:wrap="around"/>
    </w:pPr>
  </w:style>
  <w:style w:type="paragraph" w:customStyle="1" w:styleId="Dash">
    <w:name w:val="Dash"/>
    <w:basedOn w:val="Normal"/>
    <w:qFormat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600" w:line="192" w:lineRule="auto"/>
      <w:jc w:val="center"/>
      <w:textAlignment w:val="auto"/>
    </w:pPr>
    <w:rPr>
      <w:rFonts w:ascii="Traditional Arabic" w:hAnsi="Traditional Arabic" w:cs="Traditional Arabic"/>
      <w:noProof/>
      <w:sz w:val="30"/>
      <w:szCs w:val="30"/>
      <w:lang w:val="en-US" w:bidi="ar-EG"/>
    </w:rPr>
  </w:style>
  <w:style w:type="character" w:customStyle="1" w:styleId="TablelegendChar">
    <w:name w:val="Table_legend Char"/>
    <w:link w:val="Tablelegend"/>
    <w:rsid w:val="00FA689D"/>
    <w:rPr>
      <w:rFonts w:ascii="Times New Roman" w:hAnsi="Times New Roman"/>
      <w:lang w:val="fr-FR" w:eastAsia="en-US"/>
    </w:rPr>
  </w:style>
  <w:style w:type="paragraph" w:customStyle="1" w:styleId="Section30">
    <w:name w:val="Section_3‎"/>
    <w:qFormat/>
    <w:rsid w:val="00FA689D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FA689D"/>
    <w:rPr>
      <w:rFonts w:ascii="Times New Roman" w:hAnsi="Times New Roman"/>
      <w:b/>
      <w:lang w:val="fr-FR" w:eastAsia="en-US"/>
    </w:rPr>
  </w:style>
  <w:style w:type="character" w:customStyle="1" w:styleId="TabletitleChar">
    <w:name w:val="Table_title Char"/>
    <w:link w:val="Tabletitle"/>
    <w:rsid w:val="00FA689D"/>
    <w:rPr>
      <w:rFonts w:ascii="Times New Roman Bold" w:hAnsi="Times New Roman Bold"/>
      <w:b/>
      <w:lang w:val="fr-FR" w:eastAsia="en-US"/>
    </w:rPr>
  </w:style>
  <w:style w:type="paragraph" w:styleId="Bibliography">
    <w:name w:val="Bibliography"/>
    <w:basedOn w:val="Normal"/>
    <w:next w:val="Normal"/>
    <w:uiPriority w:val="37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BlockText">
    <w:name w:val="Block Text"/>
    <w:basedOn w:val="Normal"/>
    <w:unhideWhenUsed/>
    <w:rsid w:val="00FA689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1151" w:right="1151"/>
      <w:jc w:val="both"/>
      <w:textAlignment w:val="auto"/>
    </w:pPr>
    <w:rPr>
      <w:rFonts w:ascii="Times New Roman italic" w:eastAsiaTheme="minorEastAsia" w:hAnsi="Times New Roman italic" w:cs="Dubai"/>
      <w:i/>
      <w:iCs/>
      <w:color w:val="4F81BD" w:themeColor="accent1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A689D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FA689D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16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FA689D"/>
    <w:rPr>
      <w:rFonts w:ascii="Dubai" w:hAnsi="Dubai" w:cs="Dubai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FA689D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FA689D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357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689D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FA689D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FA689D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357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A689D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357"/>
      <w:jc w:val="both"/>
      <w:textAlignment w:val="auto"/>
    </w:pPr>
    <w:rPr>
      <w:rFonts w:ascii="Dubai" w:hAnsi="Dubai" w:cs="Duba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A689D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FA689D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0" w:after="200" w:line="192" w:lineRule="auto"/>
      <w:jc w:val="both"/>
      <w:textAlignment w:val="auto"/>
    </w:pPr>
    <w:rPr>
      <w:rFonts w:ascii="Dubai" w:hAnsi="Dubai" w:cs="Dubai"/>
      <w:i/>
      <w:iCs/>
      <w:color w:val="1F497D" w:themeColor="text2"/>
      <w:sz w:val="20"/>
      <w:lang w:val="en-US"/>
    </w:rPr>
  </w:style>
  <w:style w:type="paragraph" w:styleId="Closing">
    <w:name w:val="Closing"/>
    <w:basedOn w:val="Normal"/>
    <w:link w:val="Closing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4321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ClosingChar">
    <w:name w:val="Closing Char"/>
    <w:basedOn w:val="DefaultParagraphFont"/>
    <w:link w:val="Closing"/>
    <w:rsid w:val="00FA689D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FA689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0"/>
      <w:szCs w:val="26"/>
      <w:lang w:val="en-US"/>
    </w:rPr>
  </w:style>
  <w:style w:type="character" w:customStyle="1" w:styleId="CommentTextChar">
    <w:name w:val="Comment Text Char"/>
    <w:basedOn w:val="DefaultParagraphFont"/>
    <w:link w:val="CommentText"/>
    <w:rsid w:val="00FA689D"/>
    <w:rPr>
      <w:rFonts w:ascii="Dubai" w:hAnsi="Dubai" w:cs="Dubai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689D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89D"/>
    <w:rPr>
      <w:rFonts w:ascii="Times New Roman Bold" w:hAnsi="Times New Roman Bold" w:cs="Dubai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b/>
      <w:bCs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rsid w:val="00FA689D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FA689D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A689D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nhideWhenUsed/>
    <w:rsid w:val="00FA689D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FA689D"/>
    <w:pPr>
      <w:keepLines/>
      <w:tabs>
        <w:tab w:val="clear" w:pos="1134"/>
        <w:tab w:val="clear" w:pos="1871"/>
        <w:tab w:val="clear" w:pos="2268"/>
        <w:tab w:val="left" w:pos="372"/>
      </w:tabs>
      <w:overflowPunct/>
      <w:autoSpaceDE/>
      <w:autoSpaceDN/>
      <w:bidi/>
      <w:adjustRightInd/>
      <w:spacing w:before="60" w:line="192" w:lineRule="auto"/>
      <w:jc w:val="both"/>
      <w:textAlignment w:val="auto"/>
    </w:pPr>
    <w:rPr>
      <w:rFonts w:ascii="Dubai" w:hAnsi="Dubai" w:cs="Dubai"/>
      <w:sz w:val="18"/>
      <w:szCs w:val="18"/>
      <w:lang w:val="en-US" w:bidi="ar-EG"/>
    </w:rPr>
  </w:style>
  <w:style w:type="character" w:customStyle="1" w:styleId="EndnoteTextChar">
    <w:name w:val="Endnote Text Char"/>
    <w:basedOn w:val="DefaultParagraphFont"/>
    <w:link w:val="EndnoteText"/>
    <w:rsid w:val="00FA689D"/>
    <w:rPr>
      <w:rFonts w:ascii="Dubai" w:hAnsi="Dubai" w:cs="Dubai"/>
      <w:sz w:val="18"/>
      <w:szCs w:val="18"/>
      <w:lang w:eastAsia="en-US" w:bidi="ar-EG"/>
    </w:rPr>
  </w:style>
  <w:style w:type="paragraph" w:styleId="EnvelopeAddress">
    <w:name w:val="envelope address"/>
    <w:basedOn w:val="Normal"/>
    <w:semiHidden/>
    <w:unhideWhenUsed/>
    <w:rsid w:val="00FA689D"/>
    <w:pPr>
      <w:framePr w:w="7920" w:h="1980" w:hRule="exact" w:hSpace="180" w:wrap="auto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2880"/>
      <w:jc w:val="both"/>
      <w:textAlignment w:val="auto"/>
    </w:pPr>
    <w:rPr>
      <w:rFonts w:ascii="Dubai" w:eastAsiaTheme="majorEastAsia" w:hAnsi="Dubai" w:cs="Dubai"/>
      <w:szCs w:val="32"/>
      <w:lang w:val="en-US"/>
    </w:rPr>
  </w:style>
  <w:style w:type="paragraph" w:styleId="EnvelopeReturn">
    <w:name w:val="envelope return"/>
    <w:basedOn w:val="Normal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eastAsiaTheme="majorEastAsia" w:hAnsi="Dubai" w:cs="Dubai"/>
      <w:sz w:val="20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689D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FA689D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A689D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720" w:hanging="360"/>
      <w:contextualSpacing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ListBullet2">
    <w:name w:val="List Bullet 2"/>
    <w:basedOn w:val="Normal"/>
    <w:semiHidden/>
    <w:unhideWhenUsed/>
    <w:rsid w:val="00FA689D"/>
    <w:pPr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contextualSpacing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FA689D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FA68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1077" w:hanging="1077"/>
      <w:jc w:val="both"/>
      <w:textAlignment w:val="auto"/>
    </w:pPr>
    <w:rPr>
      <w:rFonts w:ascii="Dubai" w:eastAsiaTheme="majorEastAsia" w:hAnsi="Dubai" w:cs="Dubai"/>
      <w:sz w:val="22"/>
      <w:szCs w:val="22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A689D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0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NoteHeadingChar">
    <w:name w:val="Note Heading Char"/>
    <w:basedOn w:val="DefaultParagraphFont"/>
    <w:link w:val="NoteHeading"/>
    <w:rsid w:val="00FA689D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A689D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0"/>
      <w:jc w:val="both"/>
      <w:textAlignment w:val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FA689D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200" w:after="160" w:line="192" w:lineRule="auto"/>
      <w:ind w:left="862" w:right="862"/>
      <w:jc w:val="center"/>
      <w:textAlignment w:val="auto"/>
    </w:pPr>
    <w:rPr>
      <w:rFonts w:ascii="Times New Roman italic" w:hAnsi="Times New Roman italic" w:cs="Dubai"/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A689D"/>
    <w:rPr>
      <w:rFonts w:ascii="Times New Roman italic" w:hAnsi="Times New Roman italic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600"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rsid w:val="00FA689D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960" w:line="192" w:lineRule="auto"/>
      <w:ind w:left="4321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FA689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A689D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A689D"/>
    <w:rPr>
      <w:rFonts w:ascii="Times New Roman Bold" w:hAnsi="Times New Roman Bold" w:cs="Traditional Arabic"/>
      <w:b/>
      <w:bCs/>
      <w:i w:val="0"/>
      <w:iCs w:val="0"/>
    </w:rPr>
  </w:style>
  <w:style w:type="character" w:styleId="SubtleEmphasis">
    <w:name w:val="Subtle Emphasis"/>
    <w:basedOn w:val="DefaultParagraphFont"/>
    <w:uiPriority w:val="19"/>
    <w:qFormat/>
    <w:rsid w:val="00FA689D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A689D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238" w:hanging="238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FA689D"/>
    <w:pPr>
      <w:keepNext/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360" w:after="120" w:line="192" w:lineRule="auto"/>
      <w:contextualSpacing/>
      <w:jc w:val="both"/>
      <w:textAlignment w:val="auto"/>
    </w:pPr>
    <w:rPr>
      <w:rFonts w:ascii="Dubai" w:eastAsiaTheme="majorEastAsia" w:hAnsi="Dubai" w:cs="Dubai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A689D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360" w:after="120" w:line="192" w:lineRule="auto"/>
      <w:jc w:val="both"/>
      <w:textAlignment w:val="auto"/>
    </w:pPr>
    <w:rPr>
      <w:rFonts w:ascii="Times New Roman Bold" w:eastAsiaTheme="majorEastAsia" w:hAnsi="Times New Roman Bold" w:cs="Dubai"/>
      <w:b/>
      <w:bCs/>
      <w:szCs w:val="3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689D"/>
    <w:pPr>
      <w:tabs>
        <w:tab w:val="clear" w:pos="1134"/>
        <w:tab w:val="clear" w:pos="1871"/>
        <w:tab w:val="clear" w:pos="2268"/>
        <w:tab w:val="left" w:pos="1701"/>
        <w:tab w:val="left" w:pos="2835"/>
      </w:tabs>
      <w:overflowPunct/>
      <w:autoSpaceDE/>
      <w:autoSpaceDN/>
      <w:bidi/>
      <w:adjustRightInd/>
      <w:spacing w:before="240" w:line="192" w:lineRule="auto"/>
      <w:ind w:left="0" w:firstLine="0"/>
      <w:jc w:val="both"/>
      <w:textAlignment w:val="auto"/>
      <w:outlineLvl w:val="9"/>
    </w:pPr>
    <w:rPr>
      <w:rFonts w:eastAsiaTheme="majorEastAsia" w:cs="Dubai"/>
      <w:b w:val="0"/>
      <w:color w:val="365F91" w:themeColor="accent1" w:themeShade="BF"/>
      <w:sz w:val="32"/>
      <w:szCs w:val="4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89D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FA689D"/>
  </w:style>
  <w:style w:type="character" w:customStyle="1" w:styleId="ApprefBold">
    <w:name w:val="App_ref +  Bold"/>
    <w:rsid w:val="00FA689D"/>
    <w:rPr>
      <w:rFonts w:ascii="Dubai" w:hAnsi="Dubai" w:cs="Dubai"/>
      <w:color w:val="auto"/>
    </w:rPr>
  </w:style>
  <w:style w:type="character" w:customStyle="1" w:styleId="NoteChar">
    <w:name w:val="Note Char"/>
    <w:basedOn w:val="DefaultParagraphFont"/>
    <w:link w:val="Note"/>
    <w:locked/>
    <w:rsid w:val="00FA689D"/>
    <w:rPr>
      <w:rFonts w:ascii="Times New Roman" w:hAnsi="Times New Roman"/>
      <w:sz w:val="24"/>
      <w:lang w:val="fr-FR" w:eastAsia="en-US"/>
    </w:rPr>
  </w:style>
  <w:style w:type="character" w:customStyle="1" w:styleId="ArtrefBold">
    <w:name w:val="Art_ref + Bold"/>
    <w:basedOn w:val="Artref"/>
    <w:uiPriority w:val="1"/>
    <w:rsid w:val="00FA689D"/>
    <w:rPr>
      <w:rFonts w:ascii="Dubai" w:hAnsi="Dubai" w:cs="Dubai"/>
      <w:b/>
      <w:bCs/>
      <w:i w:val="0"/>
      <w:iCs w:val="0"/>
    </w:rPr>
  </w:style>
  <w:style w:type="character" w:customStyle="1" w:styleId="Heading1Char">
    <w:name w:val="Heading 1 Char"/>
    <w:link w:val="Heading1"/>
    <w:rsid w:val="00FA689D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FA689D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FA689D"/>
    <w:rPr>
      <w:rFonts w:ascii="Times New Roman" w:hAnsi="Times New Roman"/>
      <w:b/>
      <w:sz w:val="24"/>
      <w:lang w:val="fr-FR" w:eastAsia="en-US"/>
    </w:rPr>
  </w:style>
  <w:style w:type="paragraph" w:customStyle="1" w:styleId="Styletoc0LinespacingExactly14pt">
    <w:name w:val="Style toc 0 + Line spacing:  Exactly 14 pt"/>
    <w:basedOn w:val="Normal"/>
    <w:semiHidden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280" w:lineRule="exact"/>
      <w:jc w:val="both"/>
      <w:textAlignment w:val="auto"/>
    </w:pPr>
    <w:rPr>
      <w:rFonts w:ascii="Times New Roman Bold" w:hAnsi="Times New Roman Bold" w:cs="Dubai"/>
      <w:bCs/>
      <w:sz w:val="22"/>
      <w:szCs w:val="32"/>
      <w:lang w:val="en-US"/>
    </w:rPr>
  </w:style>
  <w:style w:type="character" w:customStyle="1" w:styleId="TableNoChar">
    <w:name w:val="Table_No Char"/>
    <w:link w:val="TableNo"/>
    <w:locked/>
    <w:rsid w:val="00FA689D"/>
    <w:rPr>
      <w:rFonts w:ascii="Times New Roman" w:hAnsi="Times New Roman"/>
      <w:caps/>
      <w:lang w:val="fr-FR" w:eastAsia="en-US"/>
    </w:rPr>
  </w:style>
  <w:style w:type="character" w:customStyle="1" w:styleId="ArttitleChar">
    <w:name w:val="Art_title Char"/>
    <w:basedOn w:val="DefaultParagraphFont"/>
    <w:link w:val="Arttitle"/>
    <w:rsid w:val="00FA689D"/>
    <w:rPr>
      <w:rFonts w:ascii="Times New Roman" w:hAnsi="Times New Roman"/>
      <w:b/>
      <w:sz w:val="28"/>
      <w:lang w:val="fr-FR" w:eastAsia="en-US"/>
    </w:rPr>
  </w:style>
  <w:style w:type="paragraph" w:customStyle="1" w:styleId="MainTitle">
    <w:name w:val="Main_Title"/>
    <w:basedOn w:val="Normal"/>
    <w:rsid w:val="00FA689D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jc w:val="center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FA689D"/>
    <w:pPr>
      <w:spacing w:before="120"/>
    </w:pPr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1134" w:hanging="1134"/>
      <w:jc w:val="both"/>
      <w:textAlignment w:val="auto"/>
    </w:pPr>
    <w:rPr>
      <w:rFonts w:ascii="Dubai" w:hAnsi="Dubai" w:cs="Dubai"/>
      <w:sz w:val="22"/>
      <w:szCs w:val="22"/>
      <w:lang w:val="en-US"/>
    </w:rPr>
  </w:style>
  <w:style w:type="paragraph" w:customStyle="1" w:styleId="Questionref">
    <w:name w:val="Question_ref"/>
    <w:basedOn w:val="Normal"/>
    <w:next w:val="Questiondate"/>
    <w:qFormat/>
    <w:rsid w:val="00FA689D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center"/>
      <w:textAlignment w:val="auto"/>
    </w:pPr>
    <w:rPr>
      <w:rFonts w:ascii="Dubai" w:hAnsi="Dubai" w:cs="Dubai"/>
      <w:sz w:val="22"/>
      <w:szCs w:val="22"/>
      <w:lang w:val="en-US" w:eastAsia="fr-FR"/>
    </w:rPr>
  </w:style>
  <w:style w:type="paragraph" w:customStyle="1" w:styleId="msonormal0">
    <w:name w:val="msonormal"/>
    <w:basedOn w:val="Normal"/>
    <w:rsid w:val="00FA68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paragraph" w:customStyle="1" w:styleId="xl63">
    <w:name w:val="xl63"/>
    <w:basedOn w:val="Normal"/>
    <w:rsid w:val="00FA6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raditional Arabic" w:hAnsi="Traditional Arabic" w:cs="Traditional Arabic"/>
      <w:b/>
      <w:bCs/>
      <w:sz w:val="26"/>
      <w:szCs w:val="26"/>
      <w:lang w:val="en-GB" w:eastAsia="en-GB"/>
    </w:rPr>
  </w:style>
  <w:style w:type="paragraph" w:customStyle="1" w:styleId="xl64">
    <w:name w:val="xl64"/>
    <w:basedOn w:val="Normal"/>
    <w:rsid w:val="00FA6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val="en-GB" w:eastAsia="en-GB"/>
    </w:rPr>
  </w:style>
  <w:style w:type="paragraph" w:customStyle="1" w:styleId="xl65">
    <w:name w:val="xl65"/>
    <w:basedOn w:val="Normal"/>
    <w:rsid w:val="00FA6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raditional Arabic" w:hAnsi="Traditional Arabic" w:cs="Traditional Arabic"/>
      <w:b/>
      <w:bCs/>
      <w:sz w:val="26"/>
      <w:szCs w:val="26"/>
      <w:lang w:val="en-GB" w:eastAsia="en-GB"/>
    </w:rPr>
  </w:style>
  <w:style w:type="paragraph" w:customStyle="1" w:styleId="xl67">
    <w:name w:val="xl67"/>
    <w:basedOn w:val="Normal"/>
    <w:rsid w:val="00FA6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  <w:lang w:val="en-GB" w:eastAsia="en-GB"/>
    </w:rPr>
  </w:style>
  <w:style w:type="paragraph" w:customStyle="1" w:styleId="xl68">
    <w:name w:val="xl68"/>
    <w:basedOn w:val="Normal"/>
    <w:rsid w:val="00FA6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val="en-GB" w:eastAsia="en-GB"/>
    </w:rPr>
  </w:style>
  <w:style w:type="paragraph" w:customStyle="1" w:styleId="xl69">
    <w:name w:val="xl69"/>
    <w:basedOn w:val="Normal"/>
    <w:rsid w:val="00FA6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val="en-GB" w:eastAsia="en-GB"/>
    </w:rPr>
  </w:style>
  <w:style w:type="paragraph" w:customStyle="1" w:styleId="xl70">
    <w:name w:val="xl70"/>
    <w:basedOn w:val="Normal"/>
    <w:rsid w:val="00FA6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689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FA689D"/>
    <w:pPr>
      <w:spacing w:before="12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5021F3"/>
    <w:pPr>
      <w:tabs>
        <w:tab w:val="left" w:pos="1134"/>
        <w:tab w:val="left" w:pos="1871"/>
        <w:tab w:val="left" w:pos="2268"/>
      </w:tabs>
    </w:pPr>
    <w:rPr>
      <w:rFonts w:ascii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57A0-902A-409A-8A85-4995CE9F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23</TotalTime>
  <Pages>6</Pages>
  <Words>1562</Words>
  <Characters>4439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Bendotti, Coraline</dc:creator>
  <cp:keywords>WRC-23</cp:keywords>
  <cp:lastModifiedBy>French</cp:lastModifiedBy>
  <cp:revision>10</cp:revision>
  <cp:lastPrinted>2003-06-05T19:34:00Z</cp:lastPrinted>
  <dcterms:created xsi:type="dcterms:W3CDTF">2023-11-17T06:05:00Z</dcterms:created>
  <dcterms:modified xsi:type="dcterms:W3CDTF">2023-11-17T07:14:00Z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