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447534" w14:paraId="79704708" w14:textId="77777777" w:rsidTr="004C6D0B">
        <w:trPr>
          <w:cantSplit/>
        </w:trPr>
        <w:tc>
          <w:tcPr>
            <w:tcW w:w="1418" w:type="dxa"/>
            <w:vAlign w:val="center"/>
          </w:tcPr>
          <w:p w14:paraId="7D21C376" w14:textId="77777777" w:rsidR="004C6D0B" w:rsidRPr="0044753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47534">
              <w:drawing>
                <wp:inline distT="0" distB="0" distL="0" distR="0" wp14:anchorId="012D9F79" wp14:editId="4E4B83E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547151" w14:textId="77777777" w:rsidR="004C6D0B" w:rsidRPr="0044753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4753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4753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98BF630" w14:textId="77777777" w:rsidR="004C6D0B" w:rsidRPr="00447534" w:rsidRDefault="004C6D0B" w:rsidP="004C6D0B">
            <w:pPr>
              <w:spacing w:before="0" w:line="240" w:lineRule="atLeast"/>
            </w:pPr>
            <w:r w:rsidRPr="00447534">
              <w:drawing>
                <wp:inline distT="0" distB="0" distL="0" distR="0" wp14:anchorId="42100F6F" wp14:editId="7D2CE47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47534" w14:paraId="3DEB753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361F591" w14:textId="77777777" w:rsidR="005651C9" w:rsidRPr="0044753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01698AA" w14:textId="77777777" w:rsidR="005651C9" w:rsidRPr="0044753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47534" w14:paraId="71CFD0F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CFBC4ED" w14:textId="77777777" w:rsidR="005651C9" w:rsidRPr="0044753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1BE6FB2" w14:textId="77777777" w:rsidR="005651C9" w:rsidRPr="0044753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447534" w14:paraId="4A808C01" w14:textId="77777777" w:rsidTr="001226EC">
        <w:trPr>
          <w:cantSplit/>
        </w:trPr>
        <w:tc>
          <w:tcPr>
            <w:tcW w:w="6771" w:type="dxa"/>
            <w:gridSpan w:val="2"/>
          </w:tcPr>
          <w:p w14:paraId="4C904A47" w14:textId="77777777" w:rsidR="005651C9" w:rsidRPr="0044753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4753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67E689F" w14:textId="77777777" w:rsidR="005651C9" w:rsidRPr="0044753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4753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44753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100</w:t>
            </w:r>
            <w:r w:rsidR="005651C9" w:rsidRPr="0044753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4753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47534" w14:paraId="269F843D" w14:textId="77777777" w:rsidTr="001226EC">
        <w:trPr>
          <w:cantSplit/>
        </w:trPr>
        <w:tc>
          <w:tcPr>
            <w:tcW w:w="6771" w:type="dxa"/>
            <w:gridSpan w:val="2"/>
          </w:tcPr>
          <w:p w14:paraId="4087DFF3" w14:textId="77777777" w:rsidR="000F33D8" w:rsidRPr="004475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7A74219" w14:textId="77777777" w:rsidR="000F33D8" w:rsidRPr="004475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7534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447534" w14:paraId="642A1277" w14:textId="77777777" w:rsidTr="001226EC">
        <w:trPr>
          <w:cantSplit/>
        </w:trPr>
        <w:tc>
          <w:tcPr>
            <w:tcW w:w="6771" w:type="dxa"/>
            <w:gridSpan w:val="2"/>
          </w:tcPr>
          <w:p w14:paraId="50A0D2C1" w14:textId="77777777" w:rsidR="000F33D8" w:rsidRPr="004475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4C2119A" w14:textId="77777777" w:rsidR="000F33D8" w:rsidRPr="004475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753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47534" w14:paraId="29190FD4" w14:textId="77777777" w:rsidTr="009546EA">
        <w:trPr>
          <w:cantSplit/>
        </w:trPr>
        <w:tc>
          <w:tcPr>
            <w:tcW w:w="10031" w:type="dxa"/>
            <w:gridSpan w:val="4"/>
          </w:tcPr>
          <w:p w14:paraId="3D13510C" w14:textId="77777777" w:rsidR="000F33D8" w:rsidRPr="0044753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47534" w14:paraId="0D5DA9D7" w14:textId="77777777">
        <w:trPr>
          <w:cantSplit/>
        </w:trPr>
        <w:tc>
          <w:tcPr>
            <w:tcW w:w="10031" w:type="dxa"/>
            <w:gridSpan w:val="4"/>
          </w:tcPr>
          <w:p w14:paraId="41810305" w14:textId="77777777" w:rsidR="000F33D8" w:rsidRPr="00447534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447534">
              <w:rPr>
                <w:szCs w:val="26"/>
              </w:rPr>
              <w:t>Общие предложения арабских государств</w:t>
            </w:r>
          </w:p>
        </w:tc>
      </w:tr>
      <w:tr w:rsidR="000F33D8" w:rsidRPr="00447534" w14:paraId="6220A4BA" w14:textId="77777777">
        <w:trPr>
          <w:cantSplit/>
        </w:trPr>
        <w:tc>
          <w:tcPr>
            <w:tcW w:w="10031" w:type="dxa"/>
            <w:gridSpan w:val="4"/>
          </w:tcPr>
          <w:p w14:paraId="5D495A78" w14:textId="673EE9FA" w:rsidR="000F33D8" w:rsidRPr="00447534" w:rsidRDefault="00D079BE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447534">
              <w:rPr>
                <w:szCs w:val="26"/>
              </w:rPr>
              <w:t xml:space="preserve">ПРЕДЛОЖЕНИЯ </w:t>
            </w:r>
            <w:r w:rsidR="00447534" w:rsidRPr="00447534">
              <w:rPr>
                <w:szCs w:val="26"/>
              </w:rPr>
              <w:t>ДЛЯ</w:t>
            </w:r>
            <w:r w:rsidRPr="00447534">
              <w:rPr>
                <w:szCs w:val="26"/>
              </w:rPr>
              <w:t xml:space="preserve"> РАБОТ</w:t>
            </w:r>
            <w:r w:rsidR="00447534" w:rsidRPr="00447534">
              <w:rPr>
                <w:szCs w:val="26"/>
              </w:rPr>
              <w:t>ы</w:t>
            </w:r>
            <w:r w:rsidRPr="00447534">
              <w:rPr>
                <w:szCs w:val="26"/>
              </w:rPr>
              <w:t xml:space="preserve"> КОНФЕРЕНЦИИ</w:t>
            </w:r>
          </w:p>
        </w:tc>
      </w:tr>
      <w:tr w:rsidR="000F33D8" w:rsidRPr="00447534" w14:paraId="09B89147" w14:textId="77777777">
        <w:trPr>
          <w:cantSplit/>
        </w:trPr>
        <w:tc>
          <w:tcPr>
            <w:tcW w:w="10031" w:type="dxa"/>
            <w:gridSpan w:val="4"/>
          </w:tcPr>
          <w:p w14:paraId="195C6C6F" w14:textId="77777777" w:rsidR="000F33D8" w:rsidRPr="00447534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447534" w14:paraId="00697A9A" w14:textId="77777777">
        <w:trPr>
          <w:cantSplit/>
        </w:trPr>
        <w:tc>
          <w:tcPr>
            <w:tcW w:w="10031" w:type="dxa"/>
            <w:gridSpan w:val="4"/>
          </w:tcPr>
          <w:p w14:paraId="08AA180E" w14:textId="77777777" w:rsidR="000F33D8" w:rsidRPr="00447534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447534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69910B2F" w14:textId="77777777" w:rsidR="005F2B0D" w:rsidRPr="00447534" w:rsidRDefault="000A6306" w:rsidP="00BE6D15">
      <w:r w:rsidRPr="00447534">
        <w:t>1.1</w:t>
      </w:r>
      <w:r w:rsidRPr="00447534">
        <w:tab/>
        <w:t xml:space="preserve"> в соответствии с Резолюцией </w:t>
      </w:r>
      <w:r w:rsidRPr="00447534">
        <w:rPr>
          <w:b/>
        </w:rPr>
        <w:t>223 (Пересм. ВКР-19)</w:t>
      </w:r>
      <w:r w:rsidRPr="00447534">
        <w:rPr>
          <w:bCs/>
        </w:rPr>
        <w:t xml:space="preserve">, </w:t>
      </w:r>
      <w:r w:rsidRPr="00447534">
        <w:t xml:space="preserve">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447534">
        <w:rPr>
          <w:b/>
          <w:bCs/>
        </w:rPr>
        <w:t>5.441B</w:t>
      </w:r>
      <w:r w:rsidRPr="00447534">
        <w:t>;</w:t>
      </w:r>
    </w:p>
    <w:p w14:paraId="7C66EE7A" w14:textId="43796A9B" w:rsidR="00421610" w:rsidRPr="00447534" w:rsidRDefault="00D079BE" w:rsidP="00421610">
      <w:pPr>
        <w:pStyle w:val="Headingb"/>
        <w:rPr>
          <w:lang w:val="ru-RU"/>
        </w:rPr>
      </w:pPr>
      <w:r w:rsidRPr="00447534">
        <w:rPr>
          <w:lang w:val="ru-RU"/>
        </w:rPr>
        <w:t>Введение</w:t>
      </w:r>
    </w:p>
    <w:p w14:paraId="24CB591A" w14:textId="725C79AE" w:rsidR="00D079BE" w:rsidRPr="00447534" w:rsidRDefault="00D079BE" w:rsidP="00D079BE">
      <w:r w:rsidRPr="00447534">
        <w:t xml:space="preserve">На ВКР-15 в п. </w:t>
      </w:r>
      <w:r w:rsidRPr="00447534">
        <w:rPr>
          <w:b/>
          <w:bCs/>
        </w:rPr>
        <w:t>5.441B</w:t>
      </w:r>
      <w:r w:rsidRPr="00447534">
        <w:t xml:space="preserve"> РР было </w:t>
      </w:r>
      <w:r w:rsidR="00FD262A" w:rsidRPr="00447534">
        <w:t>введено</w:t>
      </w:r>
      <w:r w:rsidRPr="00447534">
        <w:t xml:space="preserve"> определение </w:t>
      </w:r>
      <w:r w:rsidR="00FD262A" w:rsidRPr="00447534">
        <w:t>М</w:t>
      </w:r>
      <w:r w:rsidRPr="00447534">
        <w:t xml:space="preserve">еждународной </w:t>
      </w:r>
      <w:r w:rsidR="00FD262A" w:rsidRPr="00447534">
        <w:t>подвижной</w:t>
      </w:r>
      <w:r w:rsidRPr="00447534">
        <w:t xml:space="preserve"> связи (IMT) для трех стран Района 3 в полосе частот 4800</w:t>
      </w:r>
      <w:r w:rsidR="00447534" w:rsidRPr="00447534">
        <w:t>−</w:t>
      </w:r>
      <w:r w:rsidRPr="00447534">
        <w:t>4990 МГц, обусловленн</w:t>
      </w:r>
      <w:r w:rsidR="00FD262A" w:rsidRPr="00447534">
        <w:t>ое</w:t>
      </w:r>
      <w:r w:rsidRPr="00447534">
        <w:t xml:space="preserve"> пределом </w:t>
      </w:r>
      <w:proofErr w:type="spellStart"/>
      <w:r w:rsidRPr="00447534">
        <w:t>п.п.п.м</w:t>
      </w:r>
      <w:proofErr w:type="spellEnd"/>
      <w:r w:rsidRPr="00447534">
        <w:t xml:space="preserve">. ВКР-19 обновила п. </w:t>
      </w:r>
      <w:r w:rsidRPr="00447534">
        <w:rPr>
          <w:b/>
          <w:bCs/>
        </w:rPr>
        <w:t>5.441B</w:t>
      </w:r>
      <w:r w:rsidRPr="00447534">
        <w:t xml:space="preserve"> РР и Резолюцию </w:t>
      </w:r>
      <w:r w:rsidRPr="00447534">
        <w:rPr>
          <w:b/>
          <w:bCs/>
        </w:rPr>
        <w:t>223 (Пересм. ВКР-19</w:t>
      </w:r>
      <w:r w:rsidRPr="00447534">
        <w:t>), в результате чего в определение IMT в п. </w:t>
      </w:r>
      <w:r w:rsidRPr="00447534">
        <w:rPr>
          <w:b/>
          <w:bCs/>
        </w:rPr>
        <w:t>5.441B</w:t>
      </w:r>
      <w:r w:rsidRPr="00447534">
        <w:t xml:space="preserve"> РР были включены дополнительные страны (теперь в примечании указаны 40 стран), в то время как для 11 из этих стран предел </w:t>
      </w:r>
      <w:proofErr w:type="spellStart"/>
      <w:r w:rsidRPr="00447534">
        <w:t>п.п.п.м</w:t>
      </w:r>
      <w:proofErr w:type="spellEnd"/>
      <w:r w:rsidRPr="00447534">
        <w:t>. в п. </w:t>
      </w:r>
      <w:r w:rsidRPr="00447534">
        <w:rPr>
          <w:b/>
          <w:bCs/>
        </w:rPr>
        <w:t>5.441B</w:t>
      </w:r>
      <w:r w:rsidRPr="00447534">
        <w:t xml:space="preserve"> РР был </w:t>
      </w:r>
      <w:r w:rsidR="00FD262A" w:rsidRPr="00447534">
        <w:t>снят</w:t>
      </w:r>
      <w:r w:rsidRPr="00447534">
        <w:t>.</w:t>
      </w:r>
    </w:p>
    <w:p w14:paraId="55677B6D" w14:textId="60B5045E" w:rsidR="00421610" w:rsidRPr="00447534" w:rsidRDefault="00D079BE" w:rsidP="00D079BE">
      <w:pPr>
        <w:rPr>
          <w:iCs/>
        </w:rPr>
      </w:pPr>
      <w:r w:rsidRPr="00447534">
        <w:t xml:space="preserve">Настоящий пункт повестки дня был принят в связи с расхождениями во мнениях относительно того, применять или не применять этот предел </w:t>
      </w:r>
      <w:proofErr w:type="spellStart"/>
      <w:r w:rsidRPr="00447534">
        <w:t>п.п.п.м</w:t>
      </w:r>
      <w:proofErr w:type="spellEnd"/>
      <w:r w:rsidRPr="00447534">
        <w:t xml:space="preserve">., и для рассмотрения соответствующих технических и </w:t>
      </w:r>
      <w:r w:rsidR="00832691" w:rsidRPr="00447534">
        <w:t xml:space="preserve">регламентарных </w:t>
      </w:r>
      <w:r w:rsidRPr="00447534">
        <w:t xml:space="preserve">условий защиты станций </w:t>
      </w:r>
      <w:r w:rsidR="00832691" w:rsidRPr="00447534">
        <w:t>ВПС и МПС</w:t>
      </w:r>
      <w:r w:rsidRPr="00447534">
        <w:t>, расположенных в "международном воздушном пространстве или водах" (т.</w:t>
      </w:r>
      <w:r w:rsidR="00447534" w:rsidRPr="00447534">
        <w:t xml:space="preserve"> </w:t>
      </w:r>
      <w:r w:rsidRPr="00447534">
        <w:t xml:space="preserve">е. за пределами национальных территорий), </w:t>
      </w:r>
      <w:r w:rsidR="00832691" w:rsidRPr="00447534">
        <w:t xml:space="preserve">работающих в полосе частот </w:t>
      </w:r>
      <w:r w:rsidRPr="00447534">
        <w:t>4800</w:t>
      </w:r>
      <w:r w:rsidR="00447534" w:rsidRPr="00447534">
        <w:t>−</w:t>
      </w:r>
      <w:r w:rsidRPr="00447534">
        <w:t>4990</w:t>
      </w:r>
      <w:r w:rsidR="00832691" w:rsidRPr="00447534">
        <w:t xml:space="preserve"> </w:t>
      </w:r>
      <w:r w:rsidR="00421610" w:rsidRPr="00447534">
        <w:t>МГц.</w:t>
      </w:r>
    </w:p>
    <w:p w14:paraId="7DF6F6A3" w14:textId="352E18AE" w:rsidR="00421610" w:rsidRPr="00447534" w:rsidRDefault="00832691" w:rsidP="00421610">
      <w:pPr>
        <w:pStyle w:val="Headingb"/>
        <w:rPr>
          <w:lang w:val="ru-RU"/>
        </w:rPr>
      </w:pPr>
      <w:r w:rsidRPr="00447534">
        <w:rPr>
          <w:lang w:val="ru-RU"/>
        </w:rPr>
        <w:t>Предложение</w:t>
      </w:r>
    </w:p>
    <w:p w14:paraId="709C0719" w14:textId="5F268160" w:rsidR="00832691" w:rsidRPr="00447534" w:rsidRDefault="00832691" w:rsidP="00832691">
      <w:r w:rsidRPr="00447534">
        <w:t>Проанализировав результаты исследований, выше</w:t>
      </w:r>
      <w:r w:rsidR="00FD262A" w:rsidRPr="00447534">
        <w:t>поименованные</w:t>
      </w:r>
      <w:r w:rsidRPr="00447534">
        <w:t xml:space="preserve"> администрации предлагают </w:t>
      </w:r>
      <w:r w:rsidR="00447534" w:rsidRPr="00447534">
        <w:t>метод </w:t>
      </w:r>
      <w:r w:rsidRPr="00447534">
        <w:t xml:space="preserve">А (без внесения изменений в Регламент радиосвязи) в полосе частот </w:t>
      </w:r>
      <w:proofErr w:type="gramStart"/>
      <w:r w:rsidRPr="00447534">
        <w:t>4800</w:t>
      </w:r>
      <w:r w:rsidR="00447534" w:rsidRPr="00447534">
        <w:t>−</w:t>
      </w:r>
      <w:r w:rsidRPr="00447534">
        <w:t>4990</w:t>
      </w:r>
      <w:proofErr w:type="gramEnd"/>
      <w:r w:rsidRPr="00447534">
        <w:t xml:space="preserve"> МГц для защиты воздушн</w:t>
      </w:r>
      <w:r w:rsidR="00FD262A" w:rsidRPr="00447534">
        <w:t>ой</w:t>
      </w:r>
      <w:r w:rsidRPr="00447534">
        <w:t xml:space="preserve"> подвижн</w:t>
      </w:r>
      <w:r w:rsidR="00FD262A" w:rsidRPr="00447534">
        <w:t>ой</w:t>
      </w:r>
      <w:r w:rsidRPr="00447534">
        <w:t xml:space="preserve"> и морск</w:t>
      </w:r>
      <w:r w:rsidR="00FD262A" w:rsidRPr="00447534">
        <w:t>ой</w:t>
      </w:r>
      <w:r w:rsidRPr="00447534">
        <w:t xml:space="preserve"> подвижн</w:t>
      </w:r>
      <w:r w:rsidR="00FD262A" w:rsidRPr="00447534">
        <w:t>ой</w:t>
      </w:r>
      <w:r w:rsidRPr="00447534">
        <w:t xml:space="preserve"> служб, расположенных в международном воздушном пространстве и водах, от станций IMT.</w:t>
      </w:r>
    </w:p>
    <w:p w14:paraId="47497D92" w14:textId="0EEAF768" w:rsidR="005F2B0D" w:rsidRPr="00447534" w:rsidRDefault="00FD262A" w:rsidP="00832691">
      <w:r w:rsidRPr="00447534">
        <w:t>Ниже представлены соображения по регламентарно-процедурным вопросам.</w:t>
      </w:r>
    </w:p>
    <w:p w14:paraId="1B951E37" w14:textId="77777777" w:rsidR="009B5CC2" w:rsidRPr="0044753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47534">
        <w:br w:type="page"/>
      </w:r>
    </w:p>
    <w:p w14:paraId="42B4DDAD" w14:textId="77777777" w:rsidR="005F2B0D" w:rsidRPr="00447534" w:rsidRDefault="000A6306" w:rsidP="00FB5E69">
      <w:pPr>
        <w:pStyle w:val="ArtNo"/>
        <w:spacing w:before="0"/>
      </w:pPr>
      <w:bookmarkStart w:id="4" w:name="_Toc43466450"/>
      <w:r w:rsidRPr="00447534">
        <w:lastRenderedPageBreak/>
        <w:t xml:space="preserve">СТАТЬЯ </w:t>
      </w:r>
      <w:r w:rsidRPr="00447534">
        <w:rPr>
          <w:rStyle w:val="href"/>
        </w:rPr>
        <w:t>5</w:t>
      </w:r>
      <w:bookmarkEnd w:id="4"/>
    </w:p>
    <w:p w14:paraId="2FA90A71" w14:textId="77777777" w:rsidR="005F2B0D" w:rsidRPr="00447534" w:rsidRDefault="000A6306" w:rsidP="00FB5E69">
      <w:pPr>
        <w:pStyle w:val="Arttitle"/>
      </w:pPr>
      <w:bookmarkStart w:id="5" w:name="_Toc331607682"/>
      <w:bookmarkStart w:id="6" w:name="_Toc43466451"/>
      <w:r w:rsidRPr="00447534">
        <w:t>Распределение частот</w:t>
      </w:r>
      <w:bookmarkEnd w:id="5"/>
      <w:bookmarkEnd w:id="6"/>
    </w:p>
    <w:p w14:paraId="03026DAB" w14:textId="77777777" w:rsidR="005F2B0D" w:rsidRPr="00447534" w:rsidRDefault="000A6306" w:rsidP="006E5BA1">
      <w:pPr>
        <w:pStyle w:val="Section1"/>
      </w:pPr>
      <w:r w:rsidRPr="00447534">
        <w:t xml:space="preserve">Раздел </w:t>
      </w:r>
      <w:proofErr w:type="gramStart"/>
      <w:r w:rsidRPr="00447534">
        <w:t>IV  –</w:t>
      </w:r>
      <w:proofErr w:type="gramEnd"/>
      <w:r w:rsidRPr="00447534">
        <w:t xml:space="preserve">  Таблица распределения частот</w:t>
      </w:r>
      <w:r w:rsidRPr="00447534">
        <w:br/>
      </w:r>
      <w:r w:rsidRPr="00447534">
        <w:rPr>
          <w:b w:val="0"/>
          <w:bCs/>
        </w:rPr>
        <w:t>(См. п.</w:t>
      </w:r>
      <w:r w:rsidRPr="00447534">
        <w:t xml:space="preserve"> 2.1</w:t>
      </w:r>
      <w:r w:rsidRPr="00447534">
        <w:rPr>
          <w:b w:val="0"/>
          <w:bCs/>
        </w:rPr>
        <w:t>)</w:t>
      </w:r>
      <w:r w:rsidRPr="00447534">
        <w:rPr>
          <w:b w:val="0"/>
          <w:bCs/>
        </w:rPr>
        <w:br/>
      </w:r>
      <w:r w:rsidRPr="00447534">
        <w:rPr>
          <w:b w:val="0"/>
          <w:bCs/>
        </w:rPr>
        <w:br/>
      </w:r>
    </w:p>
    <w:p w14:paraId="0F35D9B8" w14:textId="77777777" w:rsidR="0082014C" w:rsidRPr="00447534" w:rsidRDefault="000A6306">
      <w:pPr>
        <w:pStyle w:val="Proposal"/>
      </w:pPr>
      <w:r w:rsidRPr="00447534">
        <w:t>MOD</w:t>
      </w:r>
      <w:r w:rsidRPr="00447534">
        <w:tab/>
        <w:t>ARB/</w:t>
      </w:r>
      <w:proofErr w:type="spellStart"/>
      <w:r w:rsidRPr="00447534">
        <w:t>100A1</w:t>
      </w:r>
      <w:proofErr w:type="spellEnd"/>
      <w:r w:rsidRPr="00447534">
        <w:t>/1</w:t>
      </w:r>
      <w:r w:rsidRPr="00447534">
        <w:rPr>
          <w:vanish/>
          <w:color w:val="7F7F7F" w:themeColor="text1" w:themeTint="80"/>
          <w:vertAlign w:val="superscript"/>
        </w:rPr>
        <w:t>#1325</w:t>
      </w:r>
    </w:p>
    <w:p w14:paraId="1FEE1BD9" w14:textId="77777777" w:rsidR="005F2B0D" w:rsidRPr="00447534" w:rsidRDefault="000A6306" w:rsidP="00EC6BF3">
      <w:pPr>
        <w:pStyle w:val="Tabletitle"/>
      </w:pPr>
      <w:r w:rsidRPr="00447534">
        <w:t>4800–5250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447534" w14:paraId="3580E7CA" w14:textId="77777777" w:rsidTr="00EC6BF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090" w14:textId="77777777" w:rsidR="005F2B0D" w:rsidRPr="00447534" w:rsidRDefault="000A6306" w:rsidP="00EC6BF3">
            <w:pPr>
              <w:pStyle w:val="Tablehead"/>
              <w:rPr>
                <w:lang w:val="ru-RU"/>
              </w:rPr>
            </w:pPr>
            <w:r w:rsidRPr="00447534">
              <w:rPr>
                <w:lang w:val="ru-RU"/>
              </w:rPr>
              <w:t>Распределение по службам</w:t>
            </w:r>
          </w:p>
        </w:tc>
      </w:tr>
      <w:tr w:rsidR="00DF2170" w:rsidRPr="00447534" w14:paraId="7A13D09C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20E" w14:textId="77777777" w:rsidR="005F2B0D" w:rsidRPr="00447534" w:rsidRDefault="000A6306" w:rsidP="00EC6BF3">
            <w:pPr>
              <w:pStyle w:val="Tablehead"/>
              <w:rPr>
                <w:lang w:val="ru-RU"/>
              </w:rPr>
            </w:pPr>
            <w:r w:rsidRPr="0044753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C79" w14:textId="77777777" w:rsidR="005F2B0D" w:rsidRPr="00447534" w:rsidRDefault="000A6306" w:rsidP="00EC6BF3">
            <w:pPr>
              <w:pStyle w:val="Tablehead"/>
              <w:rPr>
                <w:lang w:val="ru-RU"/>
              </w:rPr>
            </w:pPr>
            <w:r w:rsidRPr="0044753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28C" w14:textId="77777777" w:rsidR="005F2B0D" w:rsidRPr="00447534" w:rsidRDefault="000A6306" w:rsidP="00EC6BF3">
            <w:pPr>
              <w:pStyle w:val="Tablehead"/>
              <w:rPr>
                <w:lang w:val="ru-RU"/>
              </w:rPr>
            </w:pPr>
            <w:r w:rsidRPr="00447534">
              <w:rPr>
                <w:lang w:val="ru-RU"/>
              </w:rPr>
              <w:t>Район 3</w:t>
            </w:r>
          </w:p>
        </w:tc>
      </w:tr>
      <w:tr w:rsidR="00DF2170" w:rsidRPr="00447534" w14:paraId="3DB8C96D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6E303" w14:textId="77777777" w:rsidR="005F2B0D" w:rsidRPr="00447534" w:rsidRDefault="000A6306" w:rsidP="00EC6BF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447534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FCB20" w14:textId="77777777" w:rsidR="005F2B0D" w:rsidRPr="00447534" w:rsidRDefault="000A6306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7534">
              <w:rPr>
                <w:szCs w:val="18"/>
                <w:lang w:val="ru-RU"/>
              </w:rPr>
              <w:t>ФИКСИРОВАННАЯ</w:t>
            </w:r>
          </w:p>
          <w:p w14:paraId="441046B8" w14:textId="77777777" w:rsidR="005F2B0D" w:rsidRPr="00447534" w:rsidRDefault="000A6306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447534">
              <w:rPr>
                <w:szCs w:val="18"/>
                <w:lang w:val="ru-RU"/>
              </w:rPr>
              <w:t xml:space="preserve">ПОДВИЖНАЯ  </w:t>
            </w:r>
            <w:r w:rsidRPr="00447534">
              <w:rPr>
                <w:rStyle w:val="Artref"/>
                <w:lang w:val="ru-RU"/>
              </w:rPr>
              <w:t>5.440А</w:t>
            </w:r>
            <w:proofErr w:type="gramEnd"/>
            <w:r w:rsidRPr="00447534">
              <w:rPr>
                <w:rStyle w:val="Artref"/>
                <w:lang w:val="ru-RU"/>
              </w:rPr>
              <w:t xml:space="preserve">  5.441А  </w:t>
            </w:r>
            <w:ins w:id="7" w:author="Pokladeva, Elena" w:date="2022-11-01T19:28:00Z">
              <w:r w:rsidRPr="00447534">
                <w:rPr>
                  <w:bCs/>
                  <w:szCs w:val="18"/>
                  <w:lang w:val="ru-RU"/>
                </w:rPr>
                <w:t xml:space="preserve">MOD </w:t>
              </w:r>
            </w:ins>
            <w:r w:rsidRPr="00447534">
              <w:rPr>
                <w:rStyle w:val="Artref"/>
                <w:lang w:val="ru-RU"/>
              </w:rPr>
              <w:t>5.441В  5.442</w:t>
            </w:r>
          </w:p>
          <w:p w14:paraId="3F75CE3F" w14:textId="77777777" w:rsidR="005F2B0D" w:rsidRPr="00447534" w:rsidRDefault="000A6306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7534">
              <w:rPr>
                <w:szCs w:val="18"/>
                <w:lang w:val="ru-RU"/>
              </w:rPr>
              <w:t>Радиоастрономическая</w:t>
            </w:r>
          </w:p>
          <w:p w14:paraId="257612B7" w14:textId="77777777" w:rsidR="005F2B0D" w:rsidRPr="00447534" w:rsidRDefault="000A6306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447534">
              <w:rPr>
                <w:rStyle w:val="Artref"/>
                <w:lang w:val="ru-RU"/>
              </w:rPr>
              <w:t>5.149  5.339</w:t>
            </w:r>
            <w:proofErr w:type="gramEnd"/>
            <w:r w:rsidRPr="00447534">
              <w:rPr>
                <w:rStyle w:val="Artref"/>
                <w:lang w:val="ru-RU"/>
              </w:rPr>
              <w:t xml:space="preserve">  5.443</w:t>
            </w:r>
          </w:p>
        </w:tc>
      </w:tr>
    </w:tbl>
    <w:p w14:paraId="7514375B" w14:textId="77777777" w:rsidR="0082014C" w:rsidRPr="00447534" w:rsidRDefault="0082014C">
      <w:pPr>
        <w:pStyle w:val="Reasons"/>
      </w:pPr>
    </w:p>
    <w:p w14:paraId="239C9951" w14:textId="77777777" w:rsidR="0082014C" w:rsidRPr="00447534" w:rsidRDefault="000A6306">
      <w:pPr>
        <w:pStyle w:val="Proposal"/>
      </w:pPr>
      <w:r w:rsidRPr="00447534">
        <w:t>MOD</w:t>
      </w:r>
      <w:r w:rsidRPr="00447534">
        <w:tab/>
        <w:t>ARB/</w:t>
      </w:r>
      <w:proofErr w:type="spellStart"/>
      <w:r w:rsidRPr="00447534">
        <w:t>100A1</w:t>
      </w:r>
      <w:proofErr w:type="spellEnd"/>
      <w:r w:rsidRPr="00447534">
        <w:t>/2</w:t>
      </w:r>
      <w:r w:rsidRPr="00447534">
        <w:rPr>
          <w:vanish/>
          <w:color w:val="7F7F7F" w:themeColor="text1" w:themeTint="80"/>
          <w:vertAlign w:val="superscript"/>
        </w:rPr>
        <w:t>#1327</w:t>
      </w:r>
    </w:p>
    <w:p w14:paraId="49B28A9F" w14:textId="77777777" w:rsidR="005F2B0D" w:rsidRPr="00447534" w:rsidRDefault="000A6306" w:rsidP="00EC6BF3">
      <w:pPr>
        <w:pStyle w:val="Note"/>
        <w:rPr>
          <w:sz w:val="16"/>
          <w:szCs w:val="16"/>
          <w:lang w:val="ru-RU"/>
        </w:rPr>
      </w:pPr>
      <w:r w:rsidRPr="00447534">
        <w:rPr>
          <w:rStyle w:val="Artdef"/>
          <w:lang w:val="ru-RU"/>
        </w:rPr>
        <w:t>5.441В</w:t>
      </w:r>
      <w:r w:rsidRPr="00447534">
        <w:rPr>
          <w:lang w:val="ru-RU"/>
        </w:rPr>
        <w:tab/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447534">
        <w:rPr>
          <w:b/>
          <w:bCs/>
          <w:lang w:val="ru-RU"/>
        </w:rPr>
        <w:t>9.21</w:t>
      </w:r>
      <w:r w:rsidRPr="00447534">
        <w:rPr>
          <w:lang w:val="ru-RU"/>
        </w:rPr>
        <w:t>, и станции IMT не должны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t>
      </w:r>
      <w:r w:rsidRPr="00447534">
        <w:rPr>
          <w:vertAlign w:val="superscript"/>
          <w:lang w:val="ru-RU"/>
        </w:rPr>
        <w:t>2</w:t>
      </w:r>
      <w:r w:rsidRPr="00447534">
        <w:rPr>
          <w:lang w:val="ru-RU"/>
        </w:rPr>
        <w:t xml:space="preserve"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</w:t>
      </w:r>
      <w:del w:id="8" w:author="Pokladeva, Elena" w:date="2022-11-01T19:29:00Z">
        <w:r w:rsidRPr="00447534" w:rsidDel="00390000">
          <w:rPr>
            <w:lang w:val="ru-RU"/>
          </w:rPr>
          <w:delText xml:space="preserve">Этот критерий п.п.м. подлежит рассмотрению на ВКР-23. </w:delText>
        </w:r>
      </w:del>
      <w:r w:rsidRPr="00447534">
        <w:rPr>
          <w:lang w:val="ru-RU"/>
        </w:rPr>
        <w:t xml:space="preserve">Применяется Резолюция </w:t>
      </w:r>
      <w:r w:rsidRPr="00447534">
        <w:rPr>
          <w:b/>
          <w:bCs/>
          <w:lang w:val="ru-RU"/>
        </w:rPr>
        <w:t>223 (Пересм. ВКР-</w:t>
      </w:r>
      <w:del w:id="9" w:author="Pokladeva, Elena" w:date="2022-11-01T19:29:00Z">
        <w:r w:rsidRPr="00447534" w:rsidDel="00390000">
          <w:rPr>
            <w:b/>
            <w:bCs/>
            <w:lang w:val="ru-RU"/>
          </w:rPr>
          <w:delText>19</w:delText>
        </w:r>
      </w:del>
      <w:ins w:id="10" w:author="Pokladeva, Elena" w:date="2022-11-01T19:29:00Z">
        <w:r w:rsidRPr="00447534">
          <w:rPr>
            <w:b/>
            <w:bCs/>
            <w:lang w:val="ru-RU"/>
          </w:rPr>
          <w:t>23</w:t>
        </w:r>
      </w:ins>
      <w:r w:rsidRPr="00447534">
        <w:rPr>
          <w:b/>
          <w:bCs/>
          <w:lang w:val="ru-RU"/>
        </w:rPr>
        <w:t>)</w:t>
      </w:r>
      <w:r w:rsidRPr="00447534">
        <w:rPr>
          <w:lang w:val="ru-RU"/>
        </w:rPr>
        <w:t>.</w:t>
      </w:r>
      <w:del w:id="11" w:author="Pokladeva, Elena" w:date="2022-11-01T19:29:00Z">
        <w:r w:rsidRPr="00447534" w:rsidDel="00390000">
          <w:rPr>
            <w:lang w:val="ru-RU"/>
          </w:rPr>
          <w:delText xml:space="preserve"> Это определение должно вступить в силу после ВКР</w:delText>
        </w:r>
        <w:r w:rsidRPr="00447534" w:rsidDel="00390000">
          <w:rPr>
            <w:lang w:val="ru-RU"/>
          </w:rPr>
          <w:noBreakHyphen/>
          <w:delText>19.</w:delText>
        </w:r>
      </w:del>
      <w:r w:rsidRPr="00447534">
        <w:rPr>
          <w:sz w:val="16"/>
          <w:szCs w:val="16"/>
          <w:lang w:val="ru-RU"/>
        </w:rPr>
        <w:t>  </w:t>
      </w:r>
      <w:proofErr w:type="gramStart"/>
      <w:r w:rsidRPr="00447534">
        <w:rPr>
          <w:sz w:val="16"/>
          <w:szCs w:val="16"/>
          <w:lang w:val="ru-RU"/>
        </w:rPr>
        <w:t>   (</w:t>
      </w:r>
      <w:proofErr w:type="gramEnd"/>
      <w:r w:rsidRPr="00447534">
        <w:rPr>
          <w:sz w:val="16"/>
          <w:szCs w:val="16"/>
          <w:lang w:val="ru-RU"/>
        </w:rPr>
        <w:t>ВКР</w:t>
      </w:r>
      <w:r w:rsidRPr="00447534">
        <w:rPr>
          <w:sz w:val="16"/>
          <w:szCs w:val="16"/>
          <w:lang w:val="ru-RU"/>
        </w:rPr>
        <w:noBreakHyphen/>
      </w:r>
      <w:del w:id="12" w:author="Pokladeva, Elena" w:date="2022-11-01T19:30:00Z">
        <w:r w:rsidRPr="00447534" w:rsidDel="00390000">
          <w:rPr>
            <w:sz w:val="16"/>
            <w:szCs w:val="16"/>
            <w:lang w:val="ru-RU"/>
          </w:rPr>
          <w:delText>19</w:delText>
        </w:r>
      </w:del>
      <w:ins w:id="13" w:author="Pokladeva, Elena" w:date="2022-11-01T19:30:00Z">
        <w:r w:rsidRPr="00447534">
          <w:rPr>
            <w:sz w:val="16"/>
            <w:szCs w:val="16"/>
            <w:lang w:val="ru-RU"/>
          </w:rPr>
          <w:t>23</w:t>
        </w:r>
      </w:ins>
      <w:r w:rsidRPr="00447534">
        <w:rPr>
          <w:sz w:val="16"/>
          <w:szCs w:val="16"/>
          <w:lang w:val="ru-RU"/>
        </w:rPr>
        <w:t>)</w:t>
      </w:r>
    </w:p>
    <w:p w14:paraId="617CD991" w14:textId="77777777" w:rsidR="0082014C" w:rsidRPr="00447534" w:rsidRDefault="0082014C">
      <w:pPr>
        <w:pStyle w:val="Reasons"/>
      </w:pPr>
    </w:p>
    <w:p w14:paraId="0DB3676C" w14:textId="77777777" w:rsidR="0082014C" w:rsidRPr="00447534" w:rsidRDefault="000A6306">
      <w:pPr>
        <w:pStyle w:val="Proposal"/>
      </w:pPr>
      <w:r w:rsidRPr="00447534">
        <w:t>MOD</w:t>
      </w:r>
      <w:r w:rsidRPr="00447534">
        <w:tab/>
        <w:t>ARB/</w:t>
      </w:r>
      <w:proofErr w:type="spellStart"/>
      <w:r w:rsidRPr="00447534">
        <w:t>100A1</w:t>
      </w:r>
      <w:proofErr w:type="spellEnd"/>
      <w:r w:rsidRPr="00447534">
        <w:t>/3</w:t>
      </w:r>
      <w:r w:rsidRPr="00447534">
        <w:rPr>
          <w:vanish/>
          <w:color w:val="7F7F7F" w:themeColor="text1" w:themeTint="80"/>
          <w:vertAlign w:val="superscript"/>
        </w:rPr>
        <w:t>#1332</w:t>
      </w:r>
    </w:p>
    <w:p w14:paraId="3693423F" w14:textId="77777777" w:rsidR="005F2B0D" w:rsidRPr="00447534" w:rsidRDefault="000A6306" w:rsidP="00EC6BF3">
      <w:pPr>
        <w:pStyle w:val="ResNo"/>
      </w:pPr>
      <w:proofErr w:type="gramStart"/>
      <w:r w:rsidRPr="00447534">
        <w:t xml:space="preserve">РЕЗОЛЮЦИЯ  </w:t>
      </w:r>
      <w:r w:rsidRPr="00447534">
        <w:rPr>
          <w:rStyle w:val="href"/>
        </w:rPr>
        <w:t>223</w:t>
      </w:r>
      <w:proofErr w:type="gramEnd"/>
      <w:r w:rsidRPr="00447534">
        <w:t xml:space="preserve">  (Пересм. ВКР-</w:t>
      </w:r>
      <w:del w:id="14" w:author="Pokladeva, Elena" w:date="2022-11-01T19:42:00Z">
        <w:r w:rsidRPr="00447534" w:rsidDel="00F52D2F">
          <w:delText>19</w:delText>
        </w:r>
      </w:del>
      <w:ins w:id="15" w:author="Pokladeva, Elena" w:date="2022-11-01T19:42:00Z">
        <w:r w:rsidRPr="00447534">
          <w:t>23</w:t>
        </w:r>
      </w:ins>
      <w:r w:rsidRPr="00447534">
        <w:t>)</w:t>
      </w:r>
    </w:p>
    <w:p w14:paraId="4A614493" w14:textId="77777777" w:rsidR="005F2B0D" w:rsidRPr="00447534" w:rsidRDefault="000A6306" w:rsidP="00EC6BF3">
      <w:pPr>
        <w:pStyle w:val="Restitle"/>
      </w:pPr>
      <w:r w:rsidRPr="00447534">
        <w:t xml:space="preserve">Дополнительные полосы частот, определенные </w:t>
      </w:r>
      <w:r w:rsidRPr="00447534">
        <w:br/>
        <w:t>для Международной подвижной электросвязи</w:t>
      </w:r>
    </w:p>
    <w:p w14:paraId="1090A581" w14:textId="77777777" w:rsidR="005F2B0D" w:rsidRPr="00447534" w:rsidRDefault="000A6306" w:rsidP="00EC6BF3">
      <w:pPr>
        <w:pStyle w:val="Normalaftertitle0"/>
      </w:pPr>
      <w:r w:rsidRPr="00447534">
        <w:t xml:space="preserve">Всемирная конференция радиосвязи </w:t>
      </w:r>
      <w:bookmarkStart w:id="16" w:name="_Hlk125632621"/>
      <w:r w:rsidRPr="00447534">
        <w:t>(</w:t>
      </w:r>
      <w:del w:id="17" w:author="Pokladeva, Elena" w:date="2022-11-01T19:42:00Z">
        <w:r w:rsidRPr="00447534" w:rsidDel="00F52D2F">
          <w:delText>Шарм-эль-Шейх</w:delText>
        </w:r>
      </w:del>
      <w:del w:id="18" w:author="Antipina, Nadezda" w:date="2023-01-26T13:36:00Z">
        <w:r w:rsidRPr="00447534" w:rsidDel="001539F0">
          <w:delText>, 2019 г.</w:delText>
        </w:r>
      </w:del>
      <w:ins w:id="19" w:author="Pokladeva, Elena" w:date="2022-11-01T19:42:00Z">
        <w:r w:rsidRPr="00447534">
          <w:t>Дубай</w:t>
        </w:r>
      </w:ins>
      <w:ins w:id="20" w:author="Antipina, Nadezda" w:date="2023-01-26T13:36:00Z">
        <w:r w:rsidRPr="00447534">
          <w:t xml:space="preserve">, </w:t>
        </w:r>
      </w:ins>
      <w:ins w:id="21" w:author="Pokladeva, Elena" w:date="2022-11-01T19:42:00Z">
        <w:r w:rsidRPr="00447534">
          <w:t>2023</w:t>
        </w:r>
      </w:ins>
      <w:ins w:id="22" w:author="Antipina, Nadezda" w:date="2023-01-26T13:36:00Z">
        <w:r w:rsidRPr="00447534">
          <w:t> г.</w:t>
        </w:r>
      </w:ins>
      <w:r w:rsidRPr="00447534">
        <w:t>)</w:t>
      </w:r>
      <w:bookmarkEnd w:id="16"/>
      <w:r w:rsidRPr="00447534">
        <w:t>,</w:t>
      </w:r>
    </w:p>
    <w:p w14:paraId="182A0122" w14:textId="77777777" w:rsidR="005F2B0D" w:rsidRPr="00447534" w:rsidRDefault="000A6306" w:rsidP="00EC6BF3">
      <w:r w:rsidRPr="00447534">
        <w:t>...</w:t>
      </w:r>
    </w:p>
    <w:p w14:paraId="1E7A42D4" w14:textId="77777777" w:rsidR="005F2B0D" w:rsidRPr="00447534" w:rsidRDefault="000A6306" w:rsidP="00EC6BF3">
      <w:pPr>
        <w:pStyle w:val="Call"/>
        <w:rPr>
          <w:i w:val="0"/>
          <w:iCs/>
        </w:rPr>
      </w:pPr>
      <w:r w:rsidRPr="00447534">
        <w:lastRenderedPageBreak/>
        <w:t>решает</w:t>
      </w:r>
    </w:p>
    <w:p w14:paraId="536291CF" w14:textId="77777777" w:rsidR="005F2B0D" w:rsidRPr="00447534" w:rsidRDefault="000A6306" w:rsidP="00EC6BF3">
      <w:r w:rsidRPr="00447534">
        <w:t>1</w:t>
      </w:r>
      <w:r w:rsidRPr="00447534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447534">
        <w:rPr>
          <w:b/>
        </w:rPr>
        <w:t>5.341B</w:t>
      </w:r>
      <w:r w:rsidRPr="00447534">
        <w:rPr>
          <w:bCs/>
        </w:rPr>
        <w:t xml:space="preserve">, </w:t>
      </w:r>
      <w:r w:rsidRPr="00447534">
        <w:rPr>
          <w:b/>
        </w:rPr>
        <w:t>5.384A</w:t>
      </w:r>
      <w:r w:rsidRPr="00447534">
        <w:rPr>
          <w:bCs/>
        </w:rPr>
        <w:t>,</w:t>
      </w:r>
      <w:r w:rsidRPr="00447534">
        <w:rPr>
          <w:b/>
          <w:bCs/>
        </w:rPr>
        <w:t xml:space="preserve"> 5.429B</w:t>
      </w:r>
      <w:r w:rsidRPr="00447534">
        <w:t xml:space="preserve">, </w:t>
      </w:r>
      <w:r w:rsidRPr="00447534">
        <w:rPr>
          <w:b/>
          <w:bCs/>
        </w:rPr>
        <w:t>5.429D</w:t>
      </w:r>
      <w:r w:rsidRPr="00447534">
        <w:t xml:space="preserve">, </w:t>
      </w:r>
      <w:r w:rsidRPr="00447534">
        <w:rPr>
          <w:b/>
          <w:bCs/>
        </w:rPr>
        <w:t>5.429F</w:t>
      </w:r>
      <w:r w:rsidRPr="00447534">
        <w:t xml:space="preserve">, </w:t>
      </w:r>
      <w:r w:rsidRPr="00447534">
        <w:rPr>
          <w:b/>
          <w:bCs/>
        </w:rPr>
        <w:t>5.441A</w:t>
      </w:r>
      <w:r w:rsidRPr="00447534">
        <w:rPr>
          <w:bCs/>
        </w:rPr>
        <w:t xml:space="preserve"> и</w:t>
      </w:r>
      <w:r w:rsidRPr="00447534">
        <w:t xml:space="preserve"> </w:t>
      </w:r>
      <w:r w:rsidRPr="00447534">
        <w:rPr>
          <w:b/>
          <w:bCs/>
        </w:rPr>
        <w:t>5.441B</w:t>
      </w:r>
      <w:r w:rsidRPr="00447534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0780A764" w14:textId="77777777" w:rsidR="005F2B0D" w:rsidRPr="00447534" w:rsidRDefault="000A6306" w:rsidP="00EC6BF3">
      <w:r w:rsidRPr="00447534">
        <w:t>2</w:t>
      </w:r>
      <w:r w:rsidRPr="00447534">
        <w:tab/>
        <w:t>признать, что различия в текстах пп. </w:t>
      </w:r>
      <w:r w:rsidRPr="00447534">
        <w:rPr>
          <w:b/>
          <w:bCs/>
        </w:rPr>
        <w:t>5.341B</w:t>
      </w:r>
      <w:r w:rsidRPr="00447534">
        <w:t>, </w:t>
      </w:r>
      <w:r w:rsidRPr="00447534">
        <w:rPr>
          <w:b/>
          <w:bCs/>
        </w:rPr>
        <w:t>5.384А</w:t>
      </w:r>
      <w:r w:rsidRPr="00447534">
        <w:t xml:space="preserve"> и </w:t>
      </w:r>
      <w:r w:rsidRPr="00447534">
        <w:rPr>
          <w:b/>
          <w:bCs/>
        </w:rPr>
        <w:t>5.388</w:t>
      </w:r>
      <w:r w:rsidRPr="00447534">
        <w:t xml:space="preserve"> не означают различий в регламентарном статусе;</w:t>
      </w:r>
    </w:p>
    <w:p w14:paraId="6DA25E19" w14:textId="77777777" w:rsidR="005F2B0D" w:rsidRPr="00447534" w:rsidRDefault="000A6306" w:rsidP="00EC6BF3">
      <w:r w:rsidRPr="00447534">
        <w:t>3</w:t>
      </w:r>
      <w:r w:rsidRPr="00447534">
        <w:tab/>
        <w:t>что в полосах частот 4800−4825 МГц и 4835−4950 МГц</w:t>
      </w:r>
      <w:r w:rsidRPr="00447534" w:rsidDel="00526501">
        <w:t xml:space="preserve"> </w:t>
      </w:r>
      <w:r w:rsidRPr="00447534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447534">
        <w:rPr>
          <w:b/>
          <w:bCs/>
        </w:rPr>
        <w:t>9.21</w:t>
      </w:r>
      <w:r w:rsidRPr="00447534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0900DCD2" w14:textId="77777777" w:rsidR="005F2B0D" w:rsidRPr="00447534" w:rsidRDefault="000A6306" w:rsidP="00EC6BF3">
      <w:r w:rsidRPr="00447534">
        <w:t>4</w:t>
      </w:r>
      <w:r w:rsidRPr="00447534">
        <w:tab/>
        <w:t>что в полосе частот 4800−4990 МГц</w:t>
      </w:r>
      <w:r w:rsidRPr="00447534" w:rsidDel="00526501">
        <w:t xml:space="preserve"> </w:t>
      </w:r>
      <w:r w:rsidRPr="00447534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447534">
        <w:rPr>
          <w:b/>
          <w:bCs/>
        </w:rPr>
        <w:t>9.21</w:t>
      </w:r>
      <w:r w:rsidRPr="00447534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км;</w:t>
      </w:r>
    </w:p>
    <w:p w14:paraId="012421F6" w14:textId="7897813A" w:rsidR="005F2B0D" w:rsidRPr="00447534" w:rsidRDefault="000A6306" w:rsidP="00EC6BF3">
      <w:r w:rsidRPr="00447534">
        <w:t>5</w:t>
      </w:r>
      <w:r w:rsidRPr="00447534">
        <w:tab/>
        <w:t>что пределы плотности потока мощности (п.п.м.), указанные в п. </w:t>
      </w:r>
      <w:r w:rsidRPr="00447534">
        <w:rPr>
          <w:b/>
          <w:bCs/>
        </w:rPr>
        <w:t>5.441B</w:t>
      </w:r>
      <w:r w:rsidRPr="00447534">
        <w:t xml:space="preserve">, </w:t>
      </w:r>
      <w:del w:id="23" w:author="Pokladeva, Elena" w:date="2022-11-01T19:43:00Z">
        <w:r w:rsidRPr="00447534" w:rsidDel="00F52D2F">
          <w:delText>который подлежит пересмотру на ВКР</w:delText>
        </w:r>
        <w:r w:rsidRPr="00447534" w:rsidDel="00F52D2F">
          <w:noBreakHyphen/>
          <w:delText xml:space="preserve">23, </w:delText>
        </w:r>
      </w:del>
      <w:r w:rsidRPr="00447534">
        <w:t>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Зимбабве,</w:t>
      </w:r>
    </w:p>
    <w:p w14:paraId="62377A49" w14:textId="77777777" w:rsidR="005F2B0D" w:rsidRPr="00447534" w:rsidRDefault="000A6306" w:rsidP="00EC6BF3">
      <w:pPr>
        <w:pStyle w:val="Call"/>
      </w:pPr>
      <w:r w:rsidRPr="00447534">
        <w:t>предлагает Сектору радиосвязи МСЭ</w:t>
      </w:r>
    </w:p>
    <w:p w14:paraId="055B2AE6" w14:textId="77777777" w:rsidR="005F2B0D" w:rsidRPr="00447534" w:rsidRDefault="000A6306" w:rsidP="00EC6BF3">
      <w:r w:rsidRPr="00447534">
        <w:t>1</w:t>
      </w:r>
      <w:r w:rsidRPr="00447534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 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 МГц, учитывая результаты этих исследований;</w:t>
      </w:r>
    </w:p>
    <w:p w14:paraId="15897979" w14:textId="77777777" w:rsidR="005F2B0D" w:rsidRPr="00447534" w:rsidDel="00F52D2F" w:rsidRDefault="000A6306" w:rsidP="00EC6BF3">
      <w:pPr>
        <w:rPr>
          <w:del w:id="24" w:author="Pokladeva, Elena" w:date="2022-11-01T19:49:00Z"/>
        </w:rPr>
      </w:pPr>
      <w:del w:id="25" w:author="Pokladeva, Elena" w:date="2022-11-01T19:49:00Z">
        <w:r w:rsidRPr="00447534" w:rsidDel="00F52D2F">
          <w:delText>2</w:delText>
        </w:r>
        <w:r w:rsidRPr="00447534" w:rsidDel="00F52D2F">
          <w:tab/>
          <w:delText>исследовать технические и регламентарные условия для защиты станций ВПС и морской подвижной службы (МПС), расположенных в международном воздушном пространстве или в международных водах (т. е. за пределами национальных территорий) и работающих в полосе частот 4800−</w:delText>
        </w:r>
      </w:del>
      <w:del w:id="26" w:author="Екатерина Ильина" w:date="2022-12-30T19:25:00Z">
        <w:r w:rsidRPr="00447534" w:rsidDel="000D30F5">
          <w:delText>4990 МГц</w:delText>
        </w:r>
      </w:del>
      <w:del w:id="27" w:author="Pokladeva, Elena" w:date="2022-11-01T19:49:00Z">
        <w:r w:rsidRPr="00447534" w:rsidDel="00F52D2F">
          <w:delText>;</w:delText>
        </w:r>
      </w:del>
    </w:p>
    <w:p w14:paraId="5605C81C" w14:textId="77777777" w:rsidR="005F2B0D" w:rsidRPr="00447534" w:rsidRDefault="000A6306" w:rsidP="00EC6BF3">
      <w:del w:id="28" w:author="Pokladeva, Elena" w:date="2022-11-01T19:49:00Z">
        <w:r w:rsidRPr="00447534" w:rsidDel="00F52D2F">
          <w:delText>3</w:delText>
        </w:r>
      </w:del>
      <w:ins w:id="29" w:author="Pokladeva, Elena" w:date="2022-11-01T19:49:00Z">
        <w:r w:rsidRPr="00447534">
          <w:t>2</w:t>
        </w:r>
      </w:ins>
      <w:r w:rsidRPr="00447534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36DABA02" w14:textId="77777777" w:rsidR="005F2B0D" w:rsidRPr="00447534" w:rsidRDefault="000A6306" w:rsidP="00EC6BF3">
      <w:del w:id="30" w:author="Pokladeva, Elena" w:date="2022-11-01T19:49:00Z">
        <w:r w:rsidRPr="00447534" w:rsidDel="00F52D2F">
          <w:delText>4</w:delText>
        </w:r>
      </w:del>
      <w:ins w:id="31" w:author="Pokladeva, Elena" w:date="2022-11-01T19:49:00Z">
        <w:r w:rsidRPr="00447534">
          <w:t>3</w:t>
        </w:r>
      </w:ins>
      <w:r w:rsidRPr="00447534">
        <w:tab/>
        <w:t xml:space="preserve">включить результаты исследований, указанных </w:t>
      </w:r>
      <w:proofErr w:type="gramStart"/>
      <w:r w:rsidRPr="00447534">
        <w:t>в разделе</w:t>
      </w:r>
      <w:proofErr w:type="gramEnd"/>
      <w:r w:rsidRPr="00447534">
        <w:t xml:space="preserve"> </w:t>
      </w:r>
      <w:r w:rsidRPr="00447534">
        <w:rPr>
          <w:i/>
          <w:iCs/>
        </w:rPr>
        <w:t>предлагает Сектору радиосвязи МСЭ</w:t>
      </w:r>
      <w:r w:rsidRPr="00447534">
        <w:t>, выше, в одну или несколько Рекомендаций МСЭ-R и Отчетов МСЭ-R, в зависимости от обстоятельств</w:t>
      </w:r>
      <w:del w:id="32" w:author="Pokladeva, Elena" w:date="2022-11-01T19:49:00Z">
        <w:r w:rsidRPr="00447534" w:rsidDel="008841FF">
          <w:delText>,</w:delText>
        </w:r>
      </w:del>
      <w:ins w:id="33" w:author="Pokladeva, Elena" w:date="2022-11-01T19:49:00Z">
        <w:r w:rsidRPr="00447534">
          <w:t>.</w:t>
        </w:r>
      </w:ins>
    </w:p>
    <w:p w14:paraId="001E9E6B" w14:textId="77777777" w:rsidR="005F2B0D" w:rsidRPr="00447534" w:rsidDel="008841FF" w:rsidRDefault="000A6306" w:rsidP="00EC6BF3">
      <w:pPr>
        <w:pStyle w:val="Call"/>
        <w:rPr>
          <w:del w:id="34" w:author="Pokladeva, Elena" w:date="2022-11-01T19:50:00Z"/>
        </w:rPr>
      </w:pPr>
      <w:del w:id="35" w:author="Pokladeva, Elena" w:date="2022-11-01T19:50:00Z">
        <w:r w:rsidRPr="00447534" w:rsidDel="008841FF">
          <w:delText>предлагает Всемирной конференции радиосвязи 2023 года</w:delText>
        </w:r>
      </w:del>
    </w:p>
    <w:p w14:paraId="31B0317C" w14:textId="77777777" w:rsidR="005F2B0D" w:rsidRPr="00447534" w:rsidDel="008841FF" w:rsidRDefault="000A6306" w:rsidP="00EC6BF3">
      <w:pPr>
        <w:rPr>
          <w:del w:id="36" w:author="Pokladeva, Elena" w:date="2022-11-01T19:50:00Z"/>
        </w:rPr>
      </w:pPr>
      <w:del w:id="37" w:author="Pokladeva, Elena" w:date="2022-11-01T19:50:00Z">
        <w:r w:rsidRPr="00447534" w:rsidDel="008841FF">
          <w:delText xml:space="preserve">рассмотреть, основываясь на результатах исследований, о которых идет речь в разделе </w:delText>
        </w:r>
        <w:r w:rsidRPr="00447534" w:rsidDel="008841FF">
          <w:rPr>
            <w:i/>
            <w:iCs/>
          </w:rPr>
          <w:delText>предлагает Сектору радиосвязи МСЭ</w:delText>
        </w:r>
        <w:r w:rsidRPr="00447534" w:rsidDel="008841FF">
          <w:delText>, выше, возможные меры для обеспечения защиты в полосе частот 4800−4990</w:delText>
        </w:r>
      </w:del>
      <w:del w:id="38" w:author="Rudometova, Alisa" w:date="2023-01-16T10:08:00Z">
        <w:r w:rsidRPr="00447534" w:rsidDel="009C7197">
          <w:delText> </w:delText>
        </w:r>
      </w:del>
      <w:del w:id="39" w:author="Екатерина Ильина" w:date="2022-12-26T10:54:00Z">
        <w:r w:rsidRPr="00447534" w:rsidDel="008E088C">
          <w:delText>МГц с</w:delText>
        </w:r>
      </w:del>
      <w:del w:id="40" w:author="Pokladeva, Elena" w:date="2022-11-01T19:50:00Z">
        <w:r w:rsidRPr="00447534" w:rsidDel="008841FF">
          <w:delText xml:space="preserve">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447534" w:rsidDel="008841FF">
          <w:rPr>
            <w:b/>
            <w:bCs/>
          </w:rPr>
          <w:delText>5.441B</w:delText>
        </w:r>
        <w:r w:rsidRPr="00447534" w:rsidDel="008841FF">
          <w:delText>.</w:delText>
        </w:r>
      </w:del>
    </w:p>
    <w:p w14:paraId="4F6727E2" w14:textId="77777777" w:rsidR="000C2419" w:rsidRPr="00447534" w:rsidRDefault="000C2419" w:rsidP="00411C49">
      <w:pPr>
        <w:pStyle w:val="Reasons"/>
      </w:pPr>
    </w:p>
    <w:p w14:paraId="4371D60E" w14:textId="77777777" w:rsidR="0082014C" w:rsidRPr="00447534" w:rsidRDefault="000C2419" w:rsidP="000C2419">
      <w:pPr>
        <w:jc w:val="center"/>
      </w:pPr>
      <w:r w:rsidRPr="00447534">
        <w:t>______________</w:t>
      </w:r>
    </w:p>
    <w:sectPr w:rsidR="0082014C" w:rsidRPr="0044753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5C3D" w14:textId="77777777" w:rsidR="00DB40E3" w:rsidRDefault="00DB40E3">
      <w:r>
        <w:separator/>
      </w:r>
    </w:p>
  </w:endnote>
  <w:endnote w:type="continuationSeparator" w:id="0">
    <w:p w14:paraId="12201167" w14:textId="77777777" w:rsidR="00DB40E3" w:rsidRDefault="00DB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175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EBE43B" w14:textId="31B06C7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7534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BA07" w14:textId="77777777" w:rsidR="00567276" w:rsidRPr="005F2B0D" w:rsidRDefault="00421610" w:rsidP="00421610">
    <w:pPr>
      <w:pStyle w:val="Footer"/>
      <w:rPr>
        <w:lang w:val="pt-BR"/>
      </w:rPr>
    </w:pPr>
    <w:r w:rsidRPr="00421610">
      <w:rPr>
        <w:lang w:val="ru-RU"/>
      </w:rPr>
      <w:fldChar w:fldCharType="begin"/>
    </w:r>
    <w:r w:rsidRPr="005F2B0D">
      <w:rPr>
        <w:lang w:val="pt-BR"/>
      </w:rPr>
      <w:instrText xml:space="preserve"> FILENAME \p  \* MERGEFORMAT </w:instrText>
    </w:r>
    <w:r w:rsidRPr="00421610">
      <w:rPr>
        <w:lang w:val="ru-RU"/>
      </w:rPr>
      <w:fldChar w:fldCharType="separate"/>
    </w:r>
    <w:r w:rsidRPr="005F2B0D">
      <w:rPr>
        <w:lang w:val="pt-BR"/>
      </w:rPr>
      <w:t>P:\RUS\ITU-R\CONF-R\CMR23\100\100ADD01R.docx</w:t>
    </w:r>
    <w:r w:rsidRPr="00421610">
      <w:fldChar w:fldCharType="end"/>
    </w:r>
    <w:r w:rsidRPr="005F2B0D">
      <w:rPr>
        <w:lang w:val="pt-BR"/>
      </w:rPr>
      <w:t xml:space="preserve"> (530169)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1F5E" w14:textId="77777777" w:rsidR="00567276" w:rsidRPr="005F2B0D" w:rsidRDefault="00567276" w:rsidP="00FB67E5">
    <w:pPr>
      <w:pStyle w:val="Footer"/>
      <w:rPr>
        <w:lang w:val="pt-BR"/>
      </w:rPr>
    </w:pPr>
    <w:r>
      <w:fldChar w:fldCharType="begin"/>
    </w:r>
    <w:r w:rsidRPr="005F2B0D">
      <w:rPr>
        <w:lang w:val="pt-BR"/>
      </w:rPr>
      <w:instrText xml:space="preserve"> FILENAME \p  \* MERGEFORMAT </w:instrText>
    </w:r>
    <w:r>
      <w:fldChar w:fldCharType="separate"/>
    </w:r>
    <w:r w:rsidR="00421610" w:rsidRPr="005F2B0D">
      <w:rPr>
        <w:lang w:val="pt-BR"/>
      </w:rPr>
      <w:t>P:\RUS\ITU-R\CONF-R\CMR23\100\100ADD01R.docx</w:t>
    </w:r>
    <w:r>
      <w:fldChar w:fldCharType="end"/>
    </w:r>
    <w:r w:rsidR="00421610" w:rsidRPr="005F2B0D">
      <w:rPr>
        <w:lang w:val="pt-BR"/>
      </w:rPr>
      <w:t xml:space="preserve"> (530169)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49E7" w14:textId="77777777" w:rsidR="00DB40E3" w:rsidRDefault="00DB40E3">
      <w:r>
        <w:rPr>
          <w:b/>
        </w:rPr>
        <w:t>_______________</w:t>
      </w:r>
    </w:p>
  </w:footnote>
  <w:footnote w:type="continuationSeparator" w:id="0">
    <w:p w14:paraId="4E98D4F0" w14:textId="77777777" w:rsidR="00DB40E3" w:rsidRDefault="00DB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06E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A6306">
      <w:rPr>
        <w:noProof/>
      </w:rPr>
      <w:t>3</w:t>
    </w:r>
    <w:r>
      <w:fldChar w:fldCharType="end"/>
    </w:r>
  </w:p>
  <w:p w14:paraId="0ADDEF4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100(Add.1)-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28973401">
    <w:abstractNumId w:val="0"/>
  </w:num>
  <w:num w:numId="2" w16cid:durableId="10547435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6306"/>
    <w:rsid w:val="000C2419"/>
    <w:rsid w:val="000C3F55"/>
    <w:rsid w:val="000F33D8"/>
    <w:rsid w:val="000F39B4"/>
    <w:rsid w:val="00113D0B"/>
    <w:rsid w:val="001226EC"/>
    <w:rsid w:val="00123B68"/>
    <w:rsid w:val="00124C09"/>
    <w:rsid w:val="001251D8"/>
    <w:rsid w:val="00126F2E"/>
    <w:rsid w:val="00146961"/>
    <w:rsid w:val="001521AE"/>
    <w:rsid w:val="001A5585"/>
    <w:rsid w:val="001D46DF"/>
    <w:rsid w:val="001E5FB4"/>
    <w:rsid w:val="00202CA0"/>
    <w:rsid w:val="00214411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21610"/>
    <w:rsid w:val="00434A7C"/>
    <w:rsid w:val="00447534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2B0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014C"/>
    <w:rsid w:val="00832691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3D3E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79BE"/>
    <w:rsid w:val="00D53715"/>
    <w:rsid w:val="00D7331A"/>
    <w:rsid w:val="00DB40E3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262A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B87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1DB14-FC9F-4B85-B84B-C866EC4A85E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6650B65-C52A-4B06-8236-DFC1F7EE70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829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R23-WRC23-C-0100!A1!MSW-R</vt:lpstr>
    </vt:vector>
  </TitlesOfParts>
  <Manager>General Secretariat - Pool</Manager>
  <Company>International Telecommunication Union (ITU)</Company>
  <LinksUpToDate>false</LinksUpToDate>
  <CharactersWithSpaces>7305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2023-11-02T20:06:00Z</dcterms:created>
  <dcterms:modified xsi:type="dcterms:W3CDTF">2023-11-18T17:15:00Z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