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55E2E" w14:paraId="2FF0A0D5" w14:textId="77777777" w:rsidTr="00F320AA">
        <w:trPr>
          <w:cantSplit/>
        </w:trPr>
        <w:tc>
          <w:tcPr>
            <w:tcW w:w="1418" w:type="dxa"/>
            <w:vAlign w:val="center"/>
          </w:tcPr>
          <w:p w14:paraId="3B4CA3E1" w14:textId="77777777" w:rsidR="00F320AA" w:rsidRPr="00555E2E" w:rsidRDefault="00F320AA" w:rsidP="00F320AA">
            <w:pPr>
              <w:spacing w:before="0"/>
              <w:rPr>
                <w:rFonts w:ascii="Verdana" w:hAnsi="Verdana"/>
                <w:position w:val="6"/>
              </w:rPr>
            </w:pPr>
            <w:r w:rsidRPr="00555E2E">
              <w:rPr>
                <w:noProof/>
              </w:rPr>
              <w:drawing>
                <wp:inline distT="0" distB="0" distL="0" distR="0" wp14:anchorId="3E530581" wp14:editId="1206F72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637D0F9" w14:textId="77777777" w:rsidR="00F320AA" w:rsidRPr="00555E2E" w:rsidRDefault="00F320AA" w:rsidP="00F320AA">
            <w:pPr>
              <w:spacing w:before="400" w:after="48" w:line="240" w:lineRule="atLeast"/>
              <w:rPr>
                <w:rFonts w:ascii="Verdana" w:hAnsi="Verdana"/>
                <w:position w:val="6"/>
              </w:rPr>
            </w:pPr>
            <w:r w:rsidRPr="00555E2E">
              <w:rPr>
                <w:rFonts w:ascii="Verdana" w:hAnsi="Verdana" w:cs="Times"/>
                <w:b/>
                <w:position w:val="6"/>
                <w:sz w:val="22"/>
                <w:szCs w:val="22"/>
              </w:rPr>
              <w:t>World Radiocommunication Conference (WRC-23)</w:t>
            </w:r>
            <w:r w:rsidRPr="00555E2E">
              <w:rPr>
                <w:rFonts w:ascii="Verdana" w:hAnsi="Verdana" w:cs="Times"/>
                <w:b/>
                <w:position w:val="6"/>
                <w:sz w:val="26"/>
                <w:szCs w:val="26"/>
              </w:rPr>
              <w:br/>
            </w:r>
            <w:r w:rsidRPr="00555E2E">
              <w:rPr>
                <w:rFonts w:ascii="Verdana" w:hAnsi="Verdana"/>
                <w:b/>
                <w:bCs/>
                <w:position w:val="6"/>
                <w:sz w:val="18"/>
                <w:szCs w:val="18"/>
              </w:rPr>
              <w:t>Dubai, 20 November - 15 December 2023</w:t>
            </w:r>
          </w:p>
        </w:tc>
        <w:tc>
          <w:tcPr>
            <w:tcW w:w="1951" w:type="dxa"/>
            <w:vAlign w:val="center"/>
          </w:tcPr>
          <w:p w14:paraId="265898F4" w14:textId="77777777" w:rsidR="00F320AA" w:rsidRPr="00555E2E" w:rsidRDefault="00EB0812" w:rsidP="00F320AA">
            <w:pPr>
              <w:spacing w:before="0" w:line="240" w:lineRule="atLeast"/>
            </w:pPr>
            <w:r w:rsidRPr="00555E2E">
              <w:rPr>
                <w:noProof/>
              </w:rPr>
              <w:drawing>
                <wp:inline distT="0" distB="0" distL="0" distR="0" wp14:anchorId="3044BCCF" wp14:editId="580C0DA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55E2E" w14:paraId="2BA29B8B" w14:textId="77777777">
        <w:trPr>
          <w:cantSplit/>
        </w:trPr>
        <w:tc>
          <w:tcPr>
            <w:tcW w:w="6911" w:type="dxa"/>
            <w:gridSpan w:val="2"/>
            <w:tcBorders>
              <w:bottom w:val="single" w:sz="12" w:space="0" w:color="auto"/>
            </w:tcBorders>
          </w:tcPr>
          <w:p w14:paraId="3D56DD33" w14:textId="77777777" w:rsidR="00A066F1" w:rsidRPr="00555E2E"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870D4DA" w14:textId="77777777" w:rsidR="00A066F1" w:rsidRPr="00555E2E" w:rsidRDefault="00A066F1" w:rsidP="00A066F1">
            <w:pPr>
              <w:spacing w:before="0" w:line="240" w:lineRule="atLeast"/>
              <w:rPr>
                <w:rFonts w:ascii="Verdana" w:hAnsi="Verdana"/>
                <w:szCs w:val="24"/>
              </w:rPr>
            </w:pPr>
          </w:p>
        </w:tc>
      </w:tr>
      <w:tr w:rsidR="00A066F1" w:rsidRPr="00555E2E" w14:paraId="387552DC" w14:textId="77777777">
        <w:trPr>
          <w:cantSplit/>
        </w:trPr>
        <w:tc>
          <w:tcPr>
            <w:tcW w:w="6911" w:type="dxa"/>
            <w:gridSpan w:val="2"/>
            <w:tcBorders>
              <w:top w:val="single" w:sz="12" w:space="0" w:color="auto"/>
            </w:tcBorders>
          </w:tcPr>
          <w:p w14:paraId="1835F000" w14:textId="77777777" w:rsidR="00A066F1" w:rsidRPr="00555E2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844F4EF" w14:textId="77777777" w:rsidR="00A066F1" w:rsidRPr="00555E2E" w:rsidRDefault="00A066F1" w:rsidP="00A066F1">
            <w:pPr>
              <w:spacing w:before="0" w:line="240" w:lineRule="atLeast"/>
              <w:rPr>
                <w:rFonts w:ascii="Verdana" w:hAnsi="Verdana"/>
                <w:sz w:val="20"/>
              </w:rPr>
            </w:pPr>
          </w:p>
        </w:tc>
      </w:tr>
      <w:tr w:rsidR="00A066F1" w:rsidRPr="00555E2E" w14:paraId="1CBC2047" w14:textId="77777777">
        <w:trPr>
          <w:cantSplit/>
          <w:trHeight w:val="23"/>
        </w:trPr>
        <w:tc>
          <w:tcPr>
            <w:tcW w:w="6911" w:type="dxa"/>
            <w:gridSpan w:val="2"/>
            <w:shd w:val="clear" w:color="auto" w:fill="auto"/>
          </w:tcPr>
          <w:p w14:paraId="07F89A31" w14:textId="77777777" w:rsidR="00A066F1" w:rsidRPr="00555E2E"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555E2E">
              <w:rPr>
                <w:rFonts w:ascii="Verdana" w:hAnsi="Verdana"/>
                <w:sz w:val="20"/>
                <w:szCs w:val="20"/>
              </w:rPr>
              <w:t>PLENARY MEETING</w:t>
            </w:r>
          </w:p>
        </w:tc>
        <w:tc>
          <w:tcPr>
            <w:tcW w:w="3120" w:type="dxa"/>
            <w:gridSpan w:val="2"/>
          </w:tcPr>
          <w:p w14:paraId="673FFC3A" w14:textId="77777777" w:rsidR="00A066F1" w:rsidRPr="00555E2E" w:rsidRDefault="00E55816" w:rsidP="00AA666F">
            <w:pPr>
              <w:tabs>
                <w:tab w:val="left" w:pos="851"/>
              </w:tabs>
              <w:spacing w:before="0" w:line="240" w:lineRule="atLeast"/>
              <w:rPr>
                <w:rFonts w:ascii="Verdana" w:hAnsi="Verdana"/>
                <w:sz w:val="20"/>
              </w:rPr>
            </w:pPr>
            <w:r w:rsidRPr="00555E2E">
              <w:rPr>
                <w:rFonts w:ascii="Verdana" w:hAnsi="Verdana"/>
                <w:b/>
                <w:sz w:val="20"/>
              </w:rPr>
              <w:t>Addendum 2 to</w:t>
            </w:r>
            <w:r w:rsidRPr="00555E2E">
              <w:rPr>
                <w:rFonts w:ascii="Verdana" w:hAnsi="Verdana"/>
                <w:b/>
                <w:sz w:val="20"/>
              </w:rPr>
              <w:br/>
              <w:t>Document 100(Add.27)</w:t>
            </w:r>
            <w:r w:rsidR="00A066F1" w:rsidRPr="00555E2E">
              <w:rPr>
                <w:rFonts w:ascii="Verdana" w:hAnsi="Verdana"/>
                <w:b/>
                <w:sz w:val="20"/>
              </w:rPr>
              <w:t>-</w:t>
            </w:r>
            <w:r w:rsidR="005E10C9" w:rsidRPr="00555E2E">
              <w:rPr>
                <w:rFonts w:ascii="Verdana" w:hAnsi="Verdana"/>
                <w:b/>
                <w:sz w:val="20"/>
              </w:rPr>
              <w:t>E</w:t>
            </w:r>
          </w:p>
        </w:tc>
      </w:tr>
      <w:tr w:rsidR="00A066F1" w:rsidRPr="00555E2E" w14:paraId="420DDFA6" w14:textId="77777777">
        <w:trPr>
          <w:cantSplit/>
          <w:trHeight w:val="23"/>
        </w:trPr>
        <w:tc>
          <w:tcPr>
            <w:tcW w:w="6911" w:type="dxa"/>
            <w:gridSpan w:val="2"/>
            <w:shd w:val="clear" w:color="auto" w:fill="auto"/>
          </w:tcPr>
          <w:p w14:paraId="782F0A26" w14:textId="77777777" w:rsidR="00A066F1" w:rsidRPr="00555E2E"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FA54326" w14:textId="77777777" w:rsidR="00A066F1" w:rsidRPr="00555E2E" w:rsidRDefault="00420873" w:rsidP="00A066F1">
            <w:pPr>
              <w:tabs>
                <w:tab w:val="left" w:pos="993"/>
              </w:tabs>
              <w:spacing w:before="0"/>
              <w:rPr>
                <w:rFonts w:ascii="Verdana" w:hAnsi="Verdana"/>
                <w:sz w:val="20"/>
              </w:rPr>
            </w:pPr>
            <w:r w:rsidRPr="00555E2E">
              <w:rPr>
                <w:rFonts w:ascii="Verdana" w:hAnsi="Verdana"/>
                <w:b/>
                <w:sz w:val="20"/>
              </w:rPr>
              <w:t>27 October 2023</w:t>
            </w:r>
          </w:p>
        </w:tc>
      </w:tr>
      <w:tr w:rsidR="00A066F1" w:rsidRPr="00555E2E" w14:paraId="7F9608B5" w14:textId="77777777">
        <w:trPr>
          <w:cantSplit/>
          <w:trHeight w:val="23"/>
        </w:trPr>
        <w:tc>
          <w:tcPr>
            <w:tcW w:w="6911" w:type="dxa"/>
            <w:gridSpan w:val="2"/>
            <w:shd w:val="clear" w:color="auto" w:fill="auto"/>
          </w:tcPr>
          <w:p w14:paraId="2949AACA" w14:textId="77777777" w:rsidR="00A066F1" w:rsidRPr="00555E2E"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A29C5CD" w14:textId="77777777" w:rsidR="00A066F1" w:rsidRPr="00555E2E" w:rsidRDefault="00E55816" w:rsidP="00A066F1">
            <w:pPr>
              <w:tabs>
                <w:tab w:val="left" w:pos="993"/>
              </w:tabs>
              <w:spacing w:before="0"/>
              <w:rPr>
                <w:rFonts w:ascii="Verdana" w:hAnsi="Verdana"/>
                <w:b/>
                <w:sz w:val="20"/>
              </w:rPr>
            </w:pPr>
            <w:r w:rsidRPr="00555E2E">
              <w:rPr>
                <w:rFonts w:ascii="Verdana" w:hAnsi="Verdana"/>
                <w:b/>
                <w:sz w:val="20"/>
              </w:rPr>
              <w:t>Original: English</w:t>
            </w:r>
          </w:p>
        </w:tc>
      </w:tr>
      <w:tr w:rsidR="00A066F1" w:rsidRPr="00555E2E" w14:paraId="57D37F93" w14:textId="77777777" w:rsidTr="00025864">
        <w:trPr>
          <w:cantSplit/>
          <w:trHeight w:val="23"/>
        </w:trPr>
        <w:tc>
          <w:tcPr>
            <w:tcW w:w="10031" w:type="dxa"/>
            <w:gridSpan w:val="4"/>
            <w:shd w:val="clear" w:color="auto" w:fill="auto"/>
          </w:tcPr>
          <w:p w14:paraId="39D913A5" w14:textId="77777777" w:rsidR="00A066F1" w:rsidRPr="00555E2E" w:rsidRDefault="00A066F1" w:rsidP="00A066F1">
            <w:pPr>
              <w:tabs>
                <w:tab w:val="left" w:pos="993"/>
              </w:tabs>
              <w:spacing w:before="0"/>
              <w:rPr>
                <w:rFonts w:ascii="Verdana" w:hAnsi="Verdana"/>
                <w:b/>
                <w:sz w:val="20"/>
              </w:rPr>
            </w:pPr>
          </w:p>
        </w:tc>
      </w:tr>
      <w:tr w:rsidR="00E55816" w:rsidRPr="00555E2E" w14:paraId="015814E9" w14:textId="77777777" w:rsidTr="00025864">
        <w:trPr>
          <w:cantSplit/>
          <w:trHeight w:val="23"/>
        </w:trPr>
        <w:tc>
          <w:tcPr>
            <w:tcW w:w="10031" w:type="dxa"/>
            <w:gridSpan w:val="4"/>
            <w:shd w:val="clear" w:color="auto" w:fill="auto"/>
          </w:tcPr>
          <w:p w14:paraId="67D2140D" w14:textId="77777777" w:rsidR="00E55816" w:rsidRPr="00555E2E" w:rsidRDefault="00884D60" w:rsidP="00E55816">
            <w:pPr>
              <w:pStyle w:val="Source"/>
            </w:pPr>
            <w:r w:rsidRPr="00555E2E">
              <w:t>Arab States Common Proposals</w:t>
            </w:r>
          </w:p>
        </w:tc>
      </w:tr>
      <w:tr w:rsidR="00E55816" w:rsidRPr="00555E2E" w14:paraId="0F97DB99" w14:textId="77777777" w:rsidTr="00025864">
        <w:trPr>
          <w:cantSplit/>
          <w:trHeight w:val="23"/>
        </w:trPr>
        <w:tc>
          <w:tcPr>
            <w:tcW w:w="10031" w:type="dxa"/>
            <w:gridSpan w:val="4"/>
            <w:shd w:val="clear" w:color="auto" w:fill="auto"/>
          </w:tcPr>
          <w:p w14:paraId="2B26EE7C" w14:textId="77777777" w:rsidR="00E55816" w:rsidRPr="00555E2E" w:rsidRDefault="007D5320" w:rsidP="00E55816">
            <w:pPr>
              <w:pStyle w:val="Title1"/>
            </w:pPr>
            <w:r w:rsidRPr="00555E2E">
              <w:t>PROPOSALS FOR THE WORK OF THE CONFERENCE</w:t>
            </w:r>
          </w:p>
        </w:tc>
      </w:tr>
      <w:tr w:rsidR="00E55816" w:rsidRPr="00555E2E" w14:paraId="040DCBD1" w14:textId="77777777" w:rsidTr="00025864">
        <w:trPr>
          <w:cantSplit/>
          <w:trHeight w:val="23"/>
        </w:trPr>
        <w:tc>
          <w:tcPr>
            <w:tcW w:w="10031" w:type="dxa"/>
            <w:gridSpan w:val="4"/>
            <w:shd w:val="clear" w:color="auto" w:fill="auto"/>
          </w:tcPr>
          <w:p w14:paraId="4FD045AD" w14:textId="77777777" w:rsidR="00E55816" w:rsidRPr="00555E2E" w:rsidRDefault="00E55816" w:rsidP="00E55816">
            <w:pPr>
              <w:pStyle w:val="Title2"/>
            </w:pPr>
          </w:p>
        </w:tc>
      </w:tr>
      <w:tr w:rsidR="00A538A6" w:rsidRPr="00555E2E" w14:paraId="52A8B653" w14:textId="77777777" w:rsidTr="00025864">
        <w:trPr>
          <w:cantSplit/>
          <w:trHeight w:val="23"/>
        </w:trPr>
        <w:tc>
          <w:tcPr>
            <w:tcW w:w="10031" w:type="dxa"/>
            <w:gridSpan w:val="4"/>
            <w:shd w:val="clear" w:color="auto" w:fill="auto"/>
          </w:tcPr>
          <w:p w14:paraId="2050B126" w14:textId="77777777" w:rsidR="00A538A6" w:rsidRPr="00555E2E" w:rsidRDefault="004B13CB" w:rsidP="004B13CB">
            <w:pPr>
              <w:pStyle w:val="Agendaitem"/>
              <w:rPr>
                <w:lang w:val="en-GB"/>
              </w:rPr>
            </w:pPr>
            <w:r w:rsidRPr="00555E2E">
              <w:rPr>
                <w:lang w:val="en-GB"/>
              </w:rPr>
              <w:t>Agenda item 10</w:t>
            </w:r>
          </w:p>
        </w:tc>
      </w:tr>
    </w:tbl>
    <w:bookmarkEnd w:id="5"/>
    <w:bookmarkEnd w:id="6"/>
    <w:p w14:paraId="2D677ED9" w14:textId="77777777" w:rsidR="00187BD9" w:rsidRPr="00555E2E" w:rsidRDefault="00906203" w:rsidP="00025A01">
      <w:r w:rsidRPr="00555E2E">
        <w:t>10</w:t>
      </w:r>
      <w:r w:rsidRPr="00555E2E">
        <w:rPr>
          <w:b/>
          <w:bCs/>
        </w:rPr>
        <w:tab/>
      </w:r>
      <w:r w:rsidRPr="00555E2E">
        <w:t xml:space="preserve">to recommend to the ITU Council items for inclusion in the agenda for the next world radiocommunication conference, </w:t>
      </w:r>
      <w:r w:rsidRPr="00555E2E">
        <w:rPr>
          <w:iCs/>
        </w:rPr>
        <w:t xml:space="preserve">and items for the preliminary agenda of future conferences, </w:t>
      </w:r>
      <w:r w:rsidRPr="00555E2E">
        <w:t xml:space="preserve">in accordance with Article 7 of the ITU Convention </w:t>
      </w:r>
      <w:r w:rsidRPr="00555E2E">
        <w:rPr>
          <w:iCs/>
        </w:rPr>
        <w:t xml:space="preserve">and Resolution </w:t>
      </w:r>
      <w:r w:rsidRPr="00555E2E">
        <w:rPr>
          <w:b/>
          <w:bCs/>
          <w:iCs/>
        </w:rPr>
        <w:t>804 (Rev.WRC</w:t>
      </w:r>
      <w:r w:rsidRPr="00555E2E">
        <w:rPr>
          <w:b/>
          <w:bCs/>
          <w:iCs/>
        </w:rPr>
        <w:noBreakHyphen/>
        <w:t>19)</w:t>
      </w:r>
      <w:r w:rsidRPr="00555E2E">
        <w:rPr>
          <w:iCs/>
        </w:rPr>
        <w:t>,</w:t>
      </w:r>
    </w:p>
    <w:p w14:paraId="767A057F" w14:textId="77777777" w:rsidR="00241FA2" w:rsidRPr="00555E2E" w:rsidRDefault="00241FA2" w:rsidP="00EB54B2"/>
    <w:p w14:paraId="4231E1F5" w14:textId="77777777" w:rsidR="00187BD9" w:rsidRPr="00555E2E" w:rsidRDefault="00187BD9" w:rsidP="00187BD9">
      <w:pPr>
        <w:tabs>
          <w:tab w:val="clear" w:pos="1134"/>
          <w:tab w:val="clear" w:pos="1871"/>
          <w:tab w:val="clear" w:pos="2268"/>
        </w:tabs>
        <w:overflowPunct/>
        <w:autoSpaceDE/>
        <w:autoSpaceDN/>
        <w:adjustRightInd/>
        <w:spacing w:before="0"/>
        <w:textAlignment w:val="auto"/>
      </w:pPr>
      <w:r w:rsidRPr="00555E2E">
        <w:br w:type="page"/>
      </w:r>
    </w:p>
    <w:p w14:paraId="0EB6418F" w14:textId="77777777" w:rsidR="00B55474" w:rsidRPr="00555E2E" w:rsidRDefault="00906203">
      <w:pPr>
        <w:pStyle w:val="Proposal"/>
      </w:pPr>
      <w:r w:rsidRPr="00555E2E">
        <w:lastRenderedPageBreak/>
        <w:t>ADD</w:t>
      </w:r>
      <w:r w:rsidRPr="00555E2E">
        <w:tab/>
        <w:t>ARB/100A27A2/1</w:t>
      </w:r>
    </w:p>
    <w:p w14:paraId="00FDBE5B" w14:textId="127AEF28" w:rsidR="00B55474" w:rsidRPr="00555E2E" w:rsidRDefault="00906203">
      <w:pPr>
        <w:pStyle w:val="ResNo"/>
      </w:pPr>
      <w:r w:rsidRPr="00555E2E">
        <w:t xml:space="preserve">Draft New Resolution </w:t>
      </w:r>
      <w:r w:rsidR="00B873E7" w:rsidRPr="00555E2E">
        <w:t>[ARB-</w:t>
      </w:r>
      <w:r w:rsidR="004122EE" w:rsidRPr="00555E2E">
        <w:rPr>
          <w:rFonts w:eastAsia="Batang"/>
        </w:rPr>
        <w:t>AI 10</w:t>
      </w:r>
      <w:r w:rsidR="004122EE" w:rsidRPr="00555E2E">
        <w:rPr>
          <w:rFonts w:eastAsia="Batang"/>
          <w:b/>
          <w:bCs/>
        </w:rPr>
        <w:t xml:space="preserve"> </w:t>
      </w:r>
      <w:r w:rsidR="00B873E7" w:rsidRPr="00555E2E">
        <w:t>IMT in 3</w:t>
      </w:r>
      <w:r w:rsidR="00966FA1" w:rsidRPr="00555E2E">
        <w:t> </w:t>
      </w:r>
      <w:r w:rsidR="00B873E7" w:rsidRPr="00555E2E">
        <w:t>800-4</w:t>
      </w:r>
      <w:r w:rsidR="00966FA1" w:rsidRPr="00555E2E">
        <w:t> </w:t>
      </w:r>
      <w:r w:rsidR="00B873E7" w:rsidRPr="00555E2E">
        <w:t>200</w:t>
      </w:r>
      <w:r w:rsidR="00966FA1" w:rsidRPr="00555E2E">
        <w:t> </w:t>
      </w:r>
      <w:r w:rsidR="00B873E7" w:rsidRPr="00555E2E">
        <w:t>MHz] (WRC</w:t>
      </w:r>
      <w:r w:rsidR="00966FA1" w:rsidRPr="00555E2E">
        <w:noBreakHyphen/>
      </w:r>
      <w:r w:rsidR="00B873E7" w:rsidRPr="00555E2E">
        <w:t>23)</w:t>
      </w:r>
    </w:p>
    <w:p w14:paraId="217C4D67" w14:textId="4E5342DA" w:rsidR="00B55474" w:rsidRPr="00555E2E" w:rsidRDefault="00B873E7" w:rsidP="002F66C2">
      <w:pPr>
        <w:pStyle w:val="Restitle"/>
      </w:pPr>
      <w:r w:rsidRPr="00555E2E">
        <w:rPr>
          <w:rFonts w:eastAsia="Batang"/>
        </w:rPr>
        <w:t>Studies on the identification of additional frequency bands for the terrestrial component of IMT in the frequency range 3 800-4 200 MHz</w:t>
      </w:r>
    </w:p>
    <w:p w14:paraId="731E6459" w14:textId="77777777" w:rsidR="00B873E7" w:rsidRPr="00555E2E" w:rsidRDefault="00B873E7" w:rsidP="005A5700">
      <w:pPr>
        <w:pStyle w:val="Normalaftertitle"/>
        <w:rPr>
          <w:rFonts w:eastAsia="Batang"/>
        </w:rPr>
      </w:pPr>
      <w:r w:rsidRPr="00555E2E">
        <w:rPr>
          <w:rFonts w:eastAsia="Batang"/>
        </w:rPr>
        <w:t>The World Radiocommunication Conference (Dubai, 2023),</w:t>
      </w:r>
    </w:p>
    <w:p w14:paraId="481C1E7D" w14:textId="77777777" w:rsidR="00B873E7" w:rsidRPr="00555E2E" w:rsidRDefault="00B873E7" w:rsidP="005A5700">
      <w:pPr>
        <w:pStyle w:val="Call"/>
        <w:rPr>
          <w:rFonts w:eastAsia="Batang"/>
        </w:rPr>
      </w:pPr>
      <w:r w:rsidRPr="00555E2E">
        <w:rPr>
          <w:rFonts w:eastAsia="Batang"/>
        </w:rPr>
        <w:t>considering</w:t>
      </w:r>
    </w:p>
    <w:p w14:paraId="79CA7F24" w14:textId="084BB63B" w:rsidR="00B873E7" w:rsidRPr="00555E2E" w:rsidRDefault="00B873E7" w:rsidP="002F66C2">
      <w:pPr>
        <w:rPr>
          <w:rFonts w:eastAsia="Batang"/>
          <w:i/>
        </w:rPr>
      </w:pPr>
      <w:r w:rsidRPr="00555E2E">
        <w:rPr>
          <w:rFonts w:eastAsia="Batang"/>
          <w:i/>
          <w:iCs/>
        </w:rPr>
        <w:t>a)</w:t>
      </w:r>
      <w:r w:rsidRPr="00555E2E">
        <w:rPr>
          <w:rFonts w:eastAsia="Batang"/>
        </w:rPr>
        <w:tab/>
        <w:t>that International Mobile Telecommunications (IMT) is intended to provide telecommunication services on a worldwide scale, regardless of location and type of network or terminal;</w:t>
      </w:r>
    </w:p>
    <w:p w14:paraId="687C9132" w14:textId="5D4AEBBF" w:rsidR="00B873E7" w:rsidRPr="00555E2E" w:rsidRDefault="00B873E7" w:rsidP="002F66C2">
      <w:pPr>
        <w:rPr>
          <w:rFonts w:eastAsia="Batang"/>
          <w:i/>
        </w:rPr>
      </w:pPr>
      <w:r w:rsidRPr="00555E2E">
        <w:rPr>
          <w:rFonts w:eastAsia="Batang"/>
          <w:i/>
          <w:iCs/>
        </w:rPr>
        <w:t>b)</w:t>
      </w:r>
      <w:r w:rsidRPr="00555E2E">
        <w:rPr>
          <w:rFonts w:eastAsia="Batang"/>
        </w:rPr>
        <w:tab/>
        <w:t>that IMT systems have contributed to global economic and social development in support of a digital economy and society;</w:t>
      </w:r>
    </w:p>
    <w:p w14:paraId="0DDB1497" w14:textId="6ED9957D" w:rsidR="00B873E7" w:rsidRPr="00555E2E" w:rsidRDefault="00B873E7" w:rsidP="002F66C2">
      <w:pPr>
        <w:rPr>
          <w:rFonts w:eastAsia="Batang"/>
          <w:i/>
        </w:rPr>
      </w:pPr>
      <w:r w:rsidRPr="00555E2E">
        <w:rPr>
          <w:rFonts w:eastAsia="Batang"/>
          <w:i/>
          <w:iCs/>
        </w:rPr>
        <w:t>c)</w:t>
      </w:r>
      <w:r w:rsidRPr="00555E2E">
        <w:rPr>
          <w:rFonts w:eastAsia="Batang"/>
        </w:rPr>
        <w:tab/>
        <w:t>that IMT systems are now evolving to provide diverse usage scenarios such as immersive communications, integrated sensing, integrated artificial intelligence and computing;</w:t>
      </w:r>
    </w:p>
    <w:p w14:paraId="28B1AE23" w14:textId="1BED6B02" w:rsidR="00B873E7" w:rsidRPr="00555E2E" w:rsidRDefault="00B873E7" w:rsidP="002F66C2">
      <w:pPr>
        <w:rPr>
          <w:rFonts w:eastAsia="Batang"/>
          <w:i/>
        </w:rPr>
      </w:pPr>
      <w:r w:rsidRPr="00555E2E">
        <w:rPr>
          <w:rFonts w:eastAsia="Batang"/>
          <w:i/>
          <w:iCs/>
        </w:rPr>
        <w:t>d)</w:t>
      </w:r>
      <w:r w:rsidRPr="00555E2E">
        <w:rPr>
          <w:rFonts w:eastAsia="Batang"/>
        </w:rPr>
        <w:tab/>
        <w:t>that IMT systems will require large contiguous blocks of spectrum for use by administrations wishing to implement IMT in the mid-band frequency bands;</w:t>
      </w:r>
    </w:p>
    <w:p w14:paraId="437240EB" w14:textId="789274B8" w:rsidR="00B873E7" w:rsidRPr="00555E2E" w:rsidRDefault="00B873E7" w:rsidP="002F66C2">
      <w:pPr>
        <w:rPr>
          <w:rFonts w:eastAsia="Batang"/>
        </w:rPr>
      </w:pPr>
      <w:r w:rsidRPr="00555E2E">
        <w:rPr>
          <w:rFonts w:eastAsia="Batang"/>
          <w:i/>
          <w:iCs/>
        </w:rPr>
        <w:t>e)</w:t>
      </w:r>
      <w:r w:rsidRPr="00555E2E">
        <w:rPr>
          <w:rFonts w:eastAsia="Batang"/>
        </w:rPr>
        <w:tab/>
        <w:t xml:space="preserve">that </w:t>
      </w:r>
      <w:r w:rsidR="00BE4BE6" w:rsidRPr="00555E2E">
        <w:rPr>
          <w:rFonts w:eastAsia="Batang"/>
        </w:rPr>
        <w:t xml:space="preserve">the </w:t>
      </w:r>
      <w:r w:rsidRPr="00555E2E">
        <w:rPr>
          <w:rFonts w:eastAsia="Batang"/>
        </w:rPr>
        <w:t>frequency band 3 800-4 200 MHz is suitable to meet the IMT requirements for high capacity, capacity enhancement in congested areas, and low latency;</w:t>
      </w:r>
    </w:p>
    <w:p w14:paraId="113146CC" w14:textId="537223FF" w:rsidR="00B873E7" w:rsidRPr="00555E2E" w:rsidRDefault="00B873E7" w:rsidP="002F66C2">
      <w:pPr>
        <w:rPr>
          <w:rFonts w:eastAsia="Batang"/>
          <w:i/>
        </w:rPr>
      </w:pPr>
      <w:r w:rsidRPr="00555E2E">
        <w:rPr>
          <w:rFonts w:eastAsia="Batang"/>
          <w:i/>
          <w:iCs/>
        </w:rPr>
        <w:t>f)</w:t>
      </w:r>
      <w:r w:rsidRPr="00555E2E">
        <w:rPr>
          <w:rFonts w:eastAsia="Batang"/>
        </w:rPr>
        <w:tab/>
        <w:t xml:space="preserve">that there is a need to continually take advantage of technological developments </w:t>
      </w:r>
      <w:proofErr w:type="gramStart"/>
      <w:r w:rsidRPr="00555E2E">
        <w:rPr>
          <w:rFonts w:eastAsia="Batang"/>
        </w:rPr>
        <w:t>in order to</w:t>
      </w:r>
      <w:proofErr w:type="gramEnd"/>
      <w:r w:rsidRPr="00555E2E">
        <w:rPr>
          <w:rFonts w:eastAsia="Batang"/>
        </w:rPr>
        <w:t xml:space="preserve"> increase the efficient use of spectrum and facilitate spectrum access;</w:t>
      </w:r>
    </w:p>
    <w:p w14:paraId="2A75C844" w14:textId="367B0E57" w:rsidR="00B873E7" w:rsidRPr="00555E2E" w:rsidRDefault="00B873E7" w:rsidP="002F66C2">
      <w:pPr>
        <w:rPr>
          <w:rFonts w:eastAsia="Batang"/>
          <w:i/>
        </w:rPr>
      </w:pPr>
      <w:r w:rsidRPr="00555E2E">
        <w:rPr>
          <w:rFonts w:eastAsia="Batang"/>
          <w:i/>
          <w:iCs/>
        </w:rPr>
        <w:t>g)</w:t>
      </w:r>
      <w:r w:rsidRPr="00555E2E">
        <w:rPr>
          <w:rFonts w:eastAsia="Batang"/>
        </w:rPr>
        <w:tab/>
        <w:t>that adequate and timely availability of spectrum and corresponding regulatory provisions are essential to support the future development of IMT;</w:t>
      </w:r>
    </w:p>
    <w:p w14:paraId="0390AF79" w14:textId="77777777" w:rsidR="00B873E7" w:rsidRPr="00555E2E" w:rsidRDefault="00B873E7" w:rsidP="002F66C2">
      <w:pPr>
        <w:rPr>
          <w:rFonts w:eastAsia="Batang"/>
        </w:rPr>
      </w:pPr>
      <w:r w:rsidRPr="00555E2E">
        <w:rPr>
          <w:rFonts w:eastAsia="Batang"/>
          <w:i/>
          <w:iCs/>
        </w:rPr>
        <w:t>h)</w:t>
      </w:r>
      <w:r w:rsidRPr="00555E2E">
        <w:rPr>
          <w:rFonts w:eastAsia="Batang"/>
        </w:rPr>
        <w:tab/>
        <w:t xml:space="preserve">that harmonized worldwide frequency bands and harmonized frequency arrangements for IMT are highly desirable </w:t>
      </w:r>
      <w:proofErr w:type="gramStart"/>
      <w:r w:rsidRPr="00555E2E">
        <w:rPr>
          <w:rFonts w:eastAsia="Batang"/>
        </w:rPr>
        <w:t>in order to</w:t>
      </w:r>
      <w:proofErr w:type="gramEnd"/>
      <w:r w:rsidRPr="00555E2E">
        <w:rPr>
          <w:rFonts w:eastAsia="Batang"/>
        </w:rPr>
        <w:t xml:space="preserve"> achieve global roaming and the benefits of economies of scale;</w:t>
      </w:r>
    </w:p>
    <w:p w14:paraId="60A87578" w14:textId="56A51AB8" w:rsidR="00B873E7" w:rsidRPr="00555E2E" w:rsidRDefault="00B873E7" w:rsidP="002F66C2">
      <w:pPr>
        <w:rPr>
          <w:rFonts w:eastAsia="Batang"/>
        </w:rPr>
      </w:pPr>
      <w:r w:rsidRPr="00555E2E">
        <w:rPr>
          <w:rFonts w:eastAsia="Batang"/>
          <w:i/>
          <w:iCs/>
        </w:rPr>
        <w:t>i)</w:t>
      </w:r>
      <w:r w:rsidRPr="00555E2E">
        <w:rPr>
          <w:rFonts w:eastAsia="Batang"/>
          <w:i/>
          <w:iCs/>
        </w:rPr>
        <w:tab/>
      </w:r>
      <w:r w:rsidRPr="00555E2E">
        <w:rPr>
          <w:rFonts w:eastAsia="Batang"/>
        </w:rPr>
        <w:t>that a need exists to protect existing services and to allow for their continued development when considering frequency bands for possible additional allocations to any service</w:t>
      </w:r>
      <w:r w:rsidR="00623C60" w:rsidRPr="00555E2E">
        <w:rPr>
          <w:rFonts w:eastAsia="Batang"/>
        </w:rPr>
        <w:t>,</w:t>
      </w:r>
    </w:p>
    <w:p w14:paraId="18D57801" w14:textId="77777777" w:rsidR="00B873E7" w:rsidRPr="00555E2E" w:rsidRDefault="00B873E7" w:rsidP="005A5700">
      <w:pPr>
        <w:pStyle w:val="Call"/>
        <w:rPr>
          <w:rFonts w:eastAsia="Batang"/>
        </w:rPr>
      </w:pPr>
      <w:r w:rsidRPr="00555E2E">
        <w:rPr>
          <w:rFonts w:eastAsia="Batang"/>
        </w:rPr>
        <w:t>noting</w:t>
      </w:r>
    </w:p>
    <w:p w14:paraId="5069810C" w14:textId="6D1B52FF" w:rsidR="00B873E7" w:rsidRPr="00555E2E" w:rsidRDefault="00B873E7" w:rsidP="002F66C2">
      <w:pPr>
        <w:rPr>
          <w:rFonts w:eastAsia="Batang"/>
        </w:rPr>
      </w:pPr>
      <w:r w:rsidRPr="00555E2E">
        <w:rPr>
          <w:rFonts w:eastAsia="Batang"/>
          <w:i/>
          <w:iCs/>
        </w:rPr>
        <w:t>a)</w:t>
      </w:r>
      <w:r w:rsidRPr="00555E2E">
        <w:rPr>
          <w:rFonts w:eastAsia="Batang"/>
        </w:rPr>
        <w:tab/>
        <w:t>that Resolution ITU</w:t>
      </w:r>
      <w:r w:rsidR="00966FA1" w:rsidRPr="00555E2E">
        <w:rPr>
          <w:rFonts w:eastAsia="Batang"/>
        </w:rPr>
        <w:noBreakHyphen/>
      </w:r>
      <w:r w:rsidRPr="00555E2E">
        <w:rPr>
          <w:rFonts w:eastAsia="Batang"/>
        </w:rPr>
        <w:t>R</w:t>
      </w:r>
      <w:r w:rsidR="002F66C2" w:rsidRPr="00555E2E">
        <w:rPr>
          <w:rFonts w:eastAsia="Batang"/>
        </w:rPr>
        <w:t> </w:t>
      </w:r>
      <w:r w:rsidRPr="00555E2E">
        <w:rPr>
          <w:rFonts w:eastAsia="Batang"/>
        </w:rPr>
        <w:t>65 addresses the principles for the process of development of IMT for 2020 and beyond;</w:t>
      </w:r>
    </w:p>
    <w:p w14:paraId="7A889C85" w14:textId="592B4DAE" w:rsidR="00B873E7" w:rsidRPr="00555E2E" w:rsidRDefault="00B873E7" w:rsidP="002F66C2">
      <w:pPr>
        <w:rPr>
          <w:rFonts w:eastAsia="Batang"/>
        </w:rPr>
      </w:pPr>
      <w:r w:rsidRPr="00555E2E">
        <w:rPr>
          <w:rFonts w:eastAsia="Batang"/>
          <w:i/>
          <w:iCs/>
        </w:rPr>
        <w:t>b)</w:t>
      </w:r>
      <w:r w:rsidRPr="00555E2E">
        <w:rPr>
          <w:rFonts w:eastAsia="Batang"/>
        </w:rPr>
        <w:tab/>
        <w:t>that IMT encompasses IMT-2000, IMT-Advanced and IMT-2020 collectively, as described in Resolution ITU</w:t>
      </w:r>
      <w:r w:rsidR="00966FA1" w:rsidRPr="00555E2E">
        <w:rPr>
          <w:rFonts w:eastAsia="Batang"/>
        </w:rPr>
        <w:noBreakHyphen/>
      </w:r>
      <w:r w:rsidRPr="00555E2E">
        <w:rPr>
          <w:rFonts w:eastAsia="Batang"/>
        </w:rPr>
        <w:t>R</w:t>
      </w:r>
      <w:r w:rsidR="002F66C2" w:rsidRPr="00555E2E">
        <w:rPr>
          <w:rFonts w:eastAsia="Batang"/>
        </w:rPr>
        <w:t> </w:t>
      </w:r>
      <w:r w:rsidRPr="00555E2E">
        <w:rPr>
          <w:rFonts w:eastAsia="Batang"/>
        </w:rPr>
        <w:t>56</w:t>
      </w:r>
      <w:r w:rsidR="002F66C2" w:rsidRPr="00555E2E">
        <w:rPr>
          <w:rFonts w:eastAsia="Batang"/>
        </w:rPr>
        <w:noBreakHyphen/>
      </w:r>
      <w:r w:rsidRPr="00555E2E">
        <w:rPr>
          <w:rFonts w:eastAsia="Batang"/>
        </w:rPr>
        <w:t>2;</w:t>
      </w:r>
    </w:p>
    <w:p w14:paraId="65E9A17C" w14:textId="6BB80EAE" w:rsidR="00B873E7" w:rsidRPr="00555E2E" w:rsidRDefault="00B873E7" w:rsidP="002F66C2">
      <w:pPr>
        <w:rPr>
          <w:rFonts w:eastAsia="Batang"/>
        </w:rPr>
      </w:pPr>
      <w:r w:rsidRPr="00555E2E">
        <w:rPr>
          <w:rFonts w:eastAsia="Batang"/>
          <w:i/>
          <w:iCs/>
        </w:rPr>
        <w:t>c)</w:t>
      </w:r>
      <w:r w:rsidRPr="00555E2E">
        <w:rPr>
          <w:rFonts w:eastAsia="Batang"/>
        </w:rPr>
        <w:tab/>
        <w:t>that Question ITU</w:t>
      </w:r>
      <w:r w:rsidR="00966FA1" w:rsidRPr="00555E2E">
        <w:rPr>
          <w:rFonts w:eastAsia="Batang"/>
        </w:rPr>
        <w:noBreakHyphen/>
      </w:r>
      <w:r w:rsidRPr="00555E2E">
        <w:rPr>
          <w:rFonts w:eastAsia="Batang"/>
        </w:rPr>
        <w:t>R</w:t>
      </w:r>
      <w:r w:rsidR="002F66C2" w:rsidRPr="00555E2E">
        <w:rPr>
          <w:rFonts w:eastAsia="Batang"/>
        </w:rPr>
        <w:t> </w:t>
      </w:r>
      <w:r w:rsidRPr="00555E2E">
        <w:rPr>
          <w:rFonts w:eastAsia="Batang"/>
        </w:rPr>
        <w:t>77</w:t>
      </w:r>
      <w:r w:rsidR="002F66C2" w:rsidRPr="00555E2E">
        <w:rPr>
          <w:rFonts w:eastAsia="Batang"/>
        </w:rPr>
        <w:noBreakHyphen/>
      </w:r>
      <w:r w:rsidRPr="00555E2E">
        <w:rPr>
          <w:rFonts w:eastAsia="Batang"/>
        </w:rPr>
        <w:t>8/5 considers the needs of developing countries in the development and implementation of IMT;</w:t>
      </w:r>
    </w:p>
    <w:p w14:paraId="4EE505F6" w14:textId="2C69DFB9" w:rsidR="00B873E7" w:rsidRPr="00555E2E" w:rsidRDefault="00B873E7" w:rsidP="002F66C2">
      <w:pPr>
        <w:rPr>
          <w:rFonts w:eastAsia="Batang"/>
        </w:rPr>
      </w:pPr>
      <w:r w:rsidRPr="00555E2E">
        <w:rPr>
          <w:rFonts w:eastAsia="Batang"/>
          <w:i/>
          <w:iCs/>
        </w:rPr>
        <w:t>d)</w:t>
      </w:r>
      <w:r w:rsidRPr="00555E2E">
        <w:rPr>
          <w:rFonts w:eastAsia="Batang"/>
        </w:rPr>
        <w:tab/>
        <w:t>that Question ITU</w:t>
      </w:r>
      <w:r w:rsidR="00966FA1" w:rsidRPr="00555E2E">
        <w:rPr>
          <w:rFonts w:eastAsia="Batang"/>
        </w:rPr>
        <w:noBreakHyphen/>
      </w:r>
      <w:r w:rsidRPr="00555E2E">
        <w:rPr>
          <w:rFonts w:eastAsia="Batang"/>
        </w:rPr>
        <w:t>R</w:t>
      </w:r>
      <w:r w:rsidR="002F66C2" w:rsidRPr="00555E2E">
        <w:rPr>
          <w:rFonts w:eastAsia="Batang"/>
        </w:rPr>
        <w:t> </w:t>
      </w:r>
      <w:r w:rsidRPr="00555E2E">
        <w:rPr>
          <w:rFonts w:eastAsia="Batang"/>
        </w:rPr>
        <w:t>229/5 seeks to address the further development of IMT;</w:t>
      </w:r>
    </w:p>
    <w:p w14:paraId="43228822" w14:textId="65BD9A6C" w:rsidR="00B873E7" w:rsidRPr="00555E2E" w:rsidRDefault="00B873E7" w:rsidP="002F66C2">
      <w:pPr>
        <w:rPr>
          <w:rFonts w:eastAsia="Batang"/>
        </w:rPr>
      </w:pPr>
      <w:r w:rsidRPr="00555E2E">
        <w:rPr>
          <w:rFonts w:eastAsia="Batang"/>
          <w:i/>
          <w:iCs/>
        </w:rPr>
        <w:t>e)</w:t>
      </w:r>
      <w:r w:rsidRPr="00555E2E">
        <w:rPr>
          <w:rFonts w:eastAsia="Batang"/>
        </w:rPr>
        <w:tab/>
        <w:t>that Question ITU</w:t>
      </w:r>
      <w:r w:rsidR="00966FA1" w:rsidRPr="00555E2E">
        <w:rPr>
          <w:rFonts w:eastAsia="Batang"/>
        </w:rPr>
        <w:noBreakHyphen/>
      </w:r>
      <w:r w:rsidRPr="00555E2E">
        <w:rPr>
          <w:rFonts w:eastAsia="Batang"/>
        </w:rPr>
        <w:t>R</w:t>
      </w:r>
      <w:r w:rsidR="002F66C2" w:rsidRPr="00555E2E">
        <w:rPr>
          <w:rFonts w:eastAsia="Batang"/>
        </w:rPr>
        <w:t> </w:t>
      </w:r>
      <w:r w:rsidRPr="00555E2E">
        <w:rPr>
          <w:rFonts w:eastAsia="Batang"/>
        </w:rPr>
        <w:t>262/5 addresses the study of usage of IMT systems for specific applications;</w:t>
      </w:r>
    </w:p>
    <w:p w14:paraId="1ECD4B0F" w14:textId="07DACA0F" w:rsidR="00B873E7" w:rsidRPr="00555E2E" w:rsidRDefault="00B873E7" w:rsidP="002F66C2">
      <w:pPr>
        <w:rPr>
          <w:rFonts w:eastAsia="Batang"/>
        </w:rPr>
      </w:pPr>
      <w:r w:rsidRPr="00555E2E">
        <w:rPr>
          <w:rFonts w:eastAsia="Batang"/>
          <w:i/>
          <w:iCs/>
        </w:rPr>
        <w:t>f)</w:t>
      </w:r>
      <w:r w:rsidRPr="00555E2E">
        <w:rPr>
          <w:rFonts w:eastAsia="Batang"/>
        </w:rPr>
        <w:tab/>
        <w:t>that Recommendation ITU</w:t>
      </w:r>
      <w:r w:rsidR="00966FA1" w:rsidRPr="00555E2E">
        <w:rPr>
          <w:rFonts w:eastAsia="Batang"/>
        </w:rPr>
        <w:noBreakHyphen/>
      </w:r>
      <w:r w:rsidRPr="00555E2E">
        <w:rPr>
          <w:rFonts w:eastAsia="Batang"/>
        </w:rPr>
        <w:t>R</w:t>
      </w:r>
      <w:r w:rsidR="002F66C2" w:rsidRPr="00555E2E">
        <w:rPr>
          <w:rFonts w:eastAsia="Batang"/>
        </w:rPr>
        <w:t> </w:t>
      </w:r>
      <w:r w:rsidRPr="00555E2E">
        <w:rPr>
          <w:rFonts w:eastAsia="Batang"/>
        </w:rPr>
        <w:t>M.2083, contains the framework and objectives of the future development of IMT for 2020 and beyond;</w:t>
      </w:r>
    </w:p>
    <w:p w14:paraId="44C53599" w14:textId="1004934E" w:rsidR="00B873E7" w:rsidRPr="00555E2E" w:rsidRDefault="00B873E7" w:rsidP="002F66C2">
      <w:pPr>
        <w:rPr>
          <w:rFonts w:eastAsia="Batang"/>
        </w:rPr>
      </w:pPr>
      <w:r w:rsidRPr="00555E2E">
        <w:rPr>
          <w:rFonts w:eastAsia="Batang"/>
          <w:i/>
          <w:iCs/>
        </w:rPr>
        <w:lastRenderedPageBreak/>
        <w:t>g)</w:t>
      </w:r>
      <w:r w:rsidRPr="00555E2E">
        <w:rPr>
          <w:rFonts w:eastAsia="Batang"/>
        </w:rPr>
        <w:tab/>
        <w:t>that Recommendation ITU</w:t>
      </w:r>
      <w:r w:rsidR="00966FA1" w:rsidRPr="00555E2E">
        <w:rPr>
          <w:rFonts w:eastAsia="Batang"/>
        </w:rPr>
        <w:noBreakHyphen/>
      </w:r>
      <w:r w:rsidRPr="00555E2E">
        <w:rPr>
          <w:rFonts w:eastAsia="Batang"/>
        </w:rPr>
        <w:t>R</w:t>
      </w:r>
      <w:r w:rsidR="002F66C2" w:rsidRPr="00555E2E">
        <w:rPr>
          <w:rFonts w:eastAsia="Batang"/>
        </w:rPr>
        <w:t> </w:t>
      </w:r>
      <w:r w:rsidRPr="00555E2E">
        <w:rPr>
          <w:rFonts w:eastAsia="Batang"/>
        </w:rPr>
        <w:t>M.2101 addresses the modelling and simulation of IMT networks and systems for use in sharing and compatibility studies;</w:t>
      </w:r>
    </w:p>
    <w:p w14:paraId="5CA5FC6E" w14:textId="45CA5ED3" w:rsidR="00B873E7" w:rsidRPr="00555E2E" w:rsidRDefault="00B873E7" w:rsidP="002F66C2">
      <w:pPr>
        <w:rPr>
          <w:rFonts w:eastAsia="Batang"/>
        </w:rPr>
      </w:pPr>
      <w:r w:rsidRPr="00555E2E">
        <w:rPr>
          <w:rFonts w:eastAsia="Batang"/>
          <w:i/>
        </w:rPr>
        <w:t>h)</w:t>
      </w:r>
      <w:r w:rsidRPr="00555E2E">
        <w:rPr>
          <w:rFonts w:eastAsia="Batang"/>
        </w:rPr>
        <w:tab/>
        <w:t>that Recommendation ITU</w:t>
      </w:r>
      <w:r w:rsidRPr="00555E2E">
        <w:rPr>
          <w:rFonts w:eastAsia="Batang"/>
        </w:rPr>
        <w:noBreakHyphen/>
        <w:t>R M.[IMT.FRAMEWORK FOR 2030 AND BEYOND], contains the framework and objectives of the future development of IMT for 2030 and beyond;</w:t>
      </w:r>
    </w:p>
    <w:p w14:paraId="66D1FD99" w14:textId="3664B65E" w:rsidR="00B873E7" w:rsidRPr="00555E2E" w:rsidRDefault="00B873E7" w:rsidP="002F66C2">
      <w:pPr>
        <w:rPr>
          <w:rFonts w:eastAsia="Batang"/>
        </w:rPr>
      </w:pPr>
      <w:r w:rsidRPr="00555E2E">
        <w:rPr>
          <w:rFonts w:eastAsia="Batang"/>
          <w:i/>
          <w:iCs/>
        </w:rPr>
        <w:t>i)</w:t>
      </w:r>
      <w:r w:rsidRPr="00555E2E">
        <w:rPr>
          <w:rFonts w:eastAsia="Batang"/>
        </w:rPr>
        <w:tab/>
        <w:t>that Recommendation ITU</w:t>
      </w:r>
      <w:r w:rsidR="00966FA1" w:rsidRPr="00555E2E">
        <w:rPr>
          <w:rFonts w:eastAsia="Batang"/>
        </w:rPr>
        <w:noBreakHyphen/>
      </w:r>
      <w:r w:rsidRPr="00555E2E">
        <w:rPr>
          <w:rFonts w:eastAsia="Batang"/>
        </w:rPr>
        <w:t>R</w:t>
      </w:r>
      <w:r w:rsidR="002F66C2" w:rsidRPr="00555E2E">
        <w:rPr>
          <w:rFonts w:eastAsia="Batang"/>
        </w:rPr>
        <w:t> </w:t>
      </w:r>
      <w:r w:rsidRPr="00555E2E">
        <w:rPr>
          <w:rFonts w:eastAsia="Batang"/>
        </w:rPr>
        <w:t>P.2108, should be used for the prediction of clutter loss in sharing and compatibility studies;</w:t>
      </w:r>
    </w:p>
    <w:p w14:paraId="20FAB72B" w14:textId="4D25B1BD" w:rsidR="00B873E7" w:rsidRPr="00555E2E" w:rsidRDefault="00B873E7" w:rsidP="002F66C2">
      <w:pPr>
        <w:rPr>
          <w:rFonts w:eastAsia="Batang"/>
        </w:rPr>
      </w:pPr>
      <w:r w:rsidRPr="00555E2E">
        <w:rPr>
          <w:rFonts w:eastAsia="Batang"/>
          <w:i/>
          <w:iCs/>
        </w:rPr>
        <w:t>j)</w:t>
      </w:r>
      <w:r w:rsidRPr="00555E2E">
        <w:rPr>
          <w:rFonts w:eastAsia="Batang"/>
        </w:rPr>
        <w:tab/>
        <w:t>that Report ITU</w:t>
      </w:r>
      <w:r w:rsidR="00966FA1" w:rsidRPr="00555E2E">
        <w:rPr>
          <w:rFonts w:eastAsia="Batang"/>
        </w:rPr>
        <w:noBreakHyphen/>
      </w:r>
      <w:r w:rsidRPr="00555E2E">
        <w:rPr>
          <w:rFonts w:eastAsia="Batang"/>
        </w:rPr>
        <w:t>R</w:t>
      </w:r>
      <w:r w:rsidR="002F66C2" w:rsidRPr="00555E2E">
        <w:rPr>
          <w:rFonts w:eastAsia="Batang"/>
        </w:rPr>
        <w:t> </w:t>
      </w:r>
      <w:r w:rsidRPr="00555E2E">
        <w:rPr>
          <w:rFonts w:eastAsia="Batang"/>
        </w:rPr>
        <w:t>M.2320 addresses future technology trends of terrestrial IMT systems;</w:t>
      </w:r>
    </w:p>
    <w:p w14:paraId="4D51A544" w14:textId="08BA0E02" w:rsidR="00B873E7" w:rsidRPr="00555E2E" w:rsidRDefault="00B873E7" w:rsidP="002F66C2">
      <w:pPr>
        <w:rPr>
          <w:rFonts w:eastAsia="Batang"/>
        </w:rPr>
      </w:pPr>
      <w:r w:rsidRPr="00555E2E">
        <w:rPr>
          <w:rFonts w:eastAsia="Batang"/>
          <w:i/>
          <w:iCs/>
        </w:rPr>
        <w:t>k)</w:t>
      </w:r>
      <w:r w:rsidRPr="00555E2E">
        <w:rPr>
          <w:rFonts w:eastAsia="Batang"/>
        </w:rPr>
        <w:tab/>
        <w:t>that Report ITU</w:t>
      </w:r>
      <w:r w:rsidR="00966FA1" w:rsidRPr="00555E2E">
        <w:rPr>
          <w:rFonts w:eastAsia="Batang"/>
        </w:rPr>
        <w:noBreakHyphen/>
      </w:r>
      <w:r w:rsidRPr="00555E2E">
        <w:rPr>
          <w:rFonts w:eastAsia="Batang"/>
        </w:rPr>
        <w:t>R</w:t>
      </w:r>
      <w:r w:rsidR="002F66C2" w:rsidRPr="00555E2E">
        <w:rPr>
          <w:rFonts w:eastAsia="Batang"/>
        </w:rPr>
        <w:t> </w:t>
      </w:r>
      <w:r w:rsidRPr="00555E2E">
        <w:rPr>
          <w:rFonts w:eastAsia="Batang"/>
        </w:rPr>
        <w:t>M.2370 analyses trends impacting future IMT traffic growth beyond the year 2020 and estimates global traffic demand for the period 2020 to 2030;</w:t>
      </w:r>
    </w:p>
    <w:p w14:paraId="503E07D4" w14:textId="02FF742C" w:rsidR="00B873E7" w:rsidRPr="00555E2E" w:rsidRDefault="00B873E7" w:rsidP="002F66C2">
      <w:pPr>
        <w:rPr>
          <w:rFonts w:eastAsia="Batang"/>
        </w:rPr>
      </w:pPr>
      <w:r w:rsidRPr="00555E2E">
        <w:rPr>
          <w:rFonts w:eastAsia="Batang"/>
          <w:i/>
          <w:iCs/>
        </w:rPr>
        <w:t>l)</w:t>
      </w:r>
      <w:r w:rsidRPr="00555E2E">
        <w:rPr>
          <w:rFonts w:eastAsia="Batang"/>
        </w:rPr>
        <w:tab/>
        <w:t>that Report ITU</w:t>
      </w:r>
      <w:r w:rsidR="00966FA1" w:rsidRPr="00555E2E">
        <w:rPr>
          <w:rFonts w:eastAsia="Batang"/>
        </w:rPr>
        <w:noBreakHyphen/>
      </w:r>
      <w:r w:rsidRPr="00555E2E">
        <w:rPr>
          <w:rFonts w:eastAsia="Batang"/>
        </w:rPr>
        <w:t>R</w:t>
      </w:r>
      <w:r w:rsidR="002F66C2" w:rsidRPr="00555E2E">
        <w:rPr>
          <w:rFonts w:eastAsia="Batang"/>
        </w:rPr>
        <w:t> </w:t>
      </w:r>
      <w:r w:rsidRPr="00555E2E">
        <w:rPr>
          <w:rFonts w:eastAsia="Batang"/>
        </w:rPr>
        <w:t>M.2376 contains the technical feasibility of IMT in the frequency bands above 6</w:t>
      </w:r>
      <w:r w:rsidR="00966FA1" w:rsidRPr="00555E2E">
        <w:rPr>
          <w:rFonts w:eastAsia="Batang"/>
        </w:rPr>
        <w:t> </w:t>
      </w:r>
      <w:r w:rsidRPr="00555E2E">
        <w:rPr>
          <w:rFonts w:eastAsia="Batang"/>
        </w:rPr>
        <w:t>GHz;</w:t>
      </w:r>
    </w:p>
    <w:p w14:paraId="76BF3FF5" w14:textId="4EF44278" w:rsidR="00B873E7" w:rsidRPr="00555E2E" w:rsidRDefault="00B873E7" w:rsidP="002F66C2">
      <w:pPr>
        <w:rPr>
          <w:rFonts w:eastAsia="Batang"/>
        </w:rPr>
      </w:pPr>
      <w:r w:rsidRPr="00555E2E">
        <w:rPr>
          <w:rFonts w:eastAsia="Batang"/>
          <w:i/>
          <w:iCs/>
        </w:rPr>
        <w:t>m</w:t>
      </w:r>
      <w:r w:rsidRPr="00555E2E">
        <w:rPr>
          <w:rFonts w:eastAsia="Batang"/>
        </w:rPr>
        <w:t>)</w:t>
      </w:r>
      <w:r w:rsidRPr="00555E2E">
        <w:rPr>
          <w:rFonts w:eastAsia="Batang"/>
        </w:rPr>
        <w:tab/>
        <w:t>that Report ITU</w:t>
      </w:r>
      <w:r w:rsidR="00966FA1" w:rsidRPr="00555E2E">
        <w:rPr>
          <w:rFonts w:eastAsia="Batang"/>
        </w:rPr>
        <w:noBreakHyphen/>
      </w:r>
      <w:r w:rsidRPr="00555E2E">
        <w:rPr>
          <w:rFonts w:eastAsia="Batang"/>
        </w:rPr>
        <w:t>R</w:t>
      </w:r>
      <w:r w:rsidR="002F66C2" w:rsidRPr="00555E2E">
        <w:rPr>
          <w:rFonts w:eastAsia="Batang"/>
        </w:rPr>
        <w:t> </w:t>
      </w:r>
      <w:r w:rsidRPr="00555E2E">
        <w:rPr>
          <w:rFonts w:eastAsia="Batang"/>
        </w:rPr>
        <w:t xml:space="preserve">M.2516 complies future technology trends of terrestrial </w:t>
      </w:r>
      <w:r w:rsidR="00202E02" w:rsidRPr="00555E2E">
        <w:rPr>
          <w:rFonts w:eastAsia="Batang"/>
        </w:rPr>
        <w:t>IMT</w:t>
      </w:r>
      <w:r w:rsidRPr="00555E2E">
        <w:rPr>
          <w:rFonts w:eastAsia="Batang"/>
        </w:rPr>
        <w:t xml:space="preserve"> systems towards 2030 and beyond,</w:t>
      </w:r>
    </w:p>
    <w:p w14:paraId="485C1EA5" w14:textId="1C3B53DE" w:rsidR="00B873E7" w:rsidRPr="00555E2E" w:rsidRDefault="00B873E7" w:rsidP="005A5700">
      <w:pPr>
        <w:pStyle w:val="Call"/>
        <w:rPr>
          <w:rFonts w:eastAsia="Batang"/>
        </w:rPr>
      </w:pPr>
      <w:r w:rsidRPr="00555E2E">
        <w:rPr>
          <w:rFonts w:eastAsia="Batang"/>
        </w:rPr>
        <w:t>recognizing</w:t>
      </w:r>
      <w:bookmarkStart w:id="7" w:name="_Hlk106133790"/>
    </w:p>
    <w:p w14:paraId="11107091" w14:textId="795F8151" w:rsidR="00B873E7" w:rsidRPr="00555E2E" w:rsidRDefault="00B873E7" w:rsidP="00C328D8">
      <w:pPr>
        <w:rPr>
          <w:rFonts w:eastAsia="Batang"/>
        </w:rPr>
      </w:pPr>
      <w:r w:rsidRPr="00555E2E">
        <w:rPr>
          <w:rFonts w:eastAsia="Batang"/>
          <w:i/>
          <w:iCs/>
        </w:rPr>
        <w:t>a)</w:t>
      </w:r>
      <w:r w:rsidRPr="00555E2E">
        <w:rPr>
          <w:rFonts w:eastAsia="Batang"/>
        </w:rPr>
        <w:tab/>
        <w:t>that there is a lead time between the allocation of frequency bands by world radiocommunication conferences and the deployment of systems in those bands, and that timely availability of wide and contiguous blocks of spectrum is therefore important to support the development of IMT;</w:t>
      </w:r>
    </w:p>
    <w:p w14:paraId="3EBB2F3C" w14:textId="0620FC3B" w:rsidR="00B873E7" w:rsidRPr="00555E2E" w:rsidRDefault="00B873E7" w:rsidP="00C328D8">
      <w:pPr>
        <w:rPr>
          <w:rFonts w:eastAsia="Batang"/>
        </w:rPr>
      </w:pPr>
      <w:r w:rsidRPr="00555E2E">
        <w:rPr>
          <w:rFonts w:eastAsia="Batang"/>
          <w:i/>
          <w:iCs/>
        </w:rPr>
        <w:t>b)</w:t>
      </w:r>
      <w:r w:rsidRPr="00555E2E">
        <w:rPr>
          <w:rFonts w:eastAsia="Batang"/>
        </w:rPr>
        <w:tab/>
        <w:t xml:space="preserve">that </w:t>
      </w:r>
      <w:proofErr w:type="gramStart"/>
      <w:r w:rsidRPr="00555E2E">
        <w:rPr>
          <w:rFonts w:eastAsia="Batang"/>
        </w:rPr>
        <w:t>in order to</w:t>
      </w:r>
      <w:proofErr w:type="gramEnd"/>
      <w:r w:rsidRPr="00555E2E">
        <w:rPr>
          <w:rFonts w:eastAsia="Batang"/>
        </w:rPr>
        <w:t xml:space="preserve"> ensure the future development of IMT it is important to ensure the timely identification of additional spectrum;</w:t>
      </w:r>
    </w:p>
    <w:p w14:paraId="2E0FF25B" w14:textId="77777777" w:rsidR="00B873E7" w:rsidRPr="00555E2E" w:rsidRDefault="00B873E7" w:rsidP="00C328D8">
      <w:pPr>
        <w:rPr>
          <w:rFonts w:eastAsia="Batang"/>
        </w:rPr>
      </w:pPr>
      <w:r w:rsidRPr="00555E2E">
        <w:rPr>
          <w:rFonts w:eastAsia="Batang"/>
          <w:i/>
          <w:iCs/>
        </w:rPr>
        <w:t>c)</w:t>
      </w:r>
      <w:r w:rsidRPr="00555E2E">
        <w:rPr>
          <w:rFonts w:eastAsia="Batang"/>
        </w:rPr>
        <w:tab/>
        <w:t>that any identification of frequency bands for IMT should ensure the protection of incumbent services in the same or adjacent frequency bands, as appropriate, and the evolving needs of these services;</w:t>
      </w:r>
    </w:p>
    <w:p w14:paraId="34D15391" w14:textId="77777777" w:rsidR="00B873E7" w:rsidRPr="00555E2E" w:rsidRDefault="00B873E7" w:rsidP="00C328D8">
      <w:pPr>
        <w:rPr>
          <w:rFonts w:eastAsia="Batang"/>
        </w:rPr>
      </w:pPr>
      <w:r w:rsidRPr="00555E2E">
        <w:rPr>
          <w:rFonts w:eastAsia="Batang"/>
          <w:i/>
          <w:iCs/>
        </w:rPr>
        <w:t>d)</w:t>
      </w:r>
      <w:r w:rsidRPr="00555E2E">
        <w:rPr>
          <w:rFonts w:eastAsia="Batang"/>
          <w:i/>
          <w:iCs/>
        </w:rPr>
        <w:tab/>
      </w:r>
      <w:r w:rsidRPr="00555E2E">
        <w:rPr>
          <w:rFonts w:eastAsia="Batang"/>
        </w:rPr>
        <w:t xml:space="preserve">that any identification of frequency bands for IMT should also </w:t>
      </w:r>
      <w:proofErr w:type="gramStart"/>
      <w:r w:rsidRPr="00555E2E">
        <w:rPr>
          <w:rFonts w:eastAsia="Batang"/>
        </w:rPr>
        <w:t>take into account</w:t>
      </w:r>
      <w:proofErr w:type="gramEnd"/>
      <w:r w:rsidRPr="00555E2E">
        <w:rPr>
          <w:rFonts w:eastAsia="Batang"/>
        </w:rPr>
        <w:t xml:space="preserve"> the use of the frequency bands by other applications of the mobile service, and the evolving needs of these applications;</w:t>
      </w:r>
    </w:p>
    <w:p w14:paraId="5D7FB897" w14:textId="4EB6C2F2" w:rsidR="00B873E7" w:rsidRPr="00555E2E" w:rsidRDefault="00B873E7" w:rsidP="00C328D8">
      <w:pPr>
        <w:rPr>
          <w:rFonts w:eastAsia="Batang"/>
        </w:rPr>
      </w:pPr>
      <w:r w:rsidRPr="00555E2E">
        <w:rPr>
          <w:rFonts w:eastAsia="Batang"/>
          <w:i/>
        </w:rPr>
        <w:t>e)</w:t>
      </w:r>
      <w:r w:rsidRPr="00555E2E">
        <w:rPr>
          <w:rFonts w:eastAsia="Batang"/>
        </w:rPr>
        <w:tab/>
        <w:t>that frequency bands in this range allocated to passive services on an exclusive basis are not suitable for an allocation to the mobile service</w:t>
      </w:r>
      <w:r w:rsidR="00623C60" w:rsidRPr="00555E2E">
        <w:rPr>
          <w:rFonts w:eastAsia="Batang"/>
        </w:rPr>
        <w:t>,</w:t>
      </w:r>
    </w:p>
    <w:p w14:paraId="3B5119C7" w14:textId="22860F0C" w:rsidR="00B873E7" w:rsidRPr="00555E2E" w:rsidRDefault="00B873E7" w:rsidP="005A5700">
      <w:pPr>
        <w:pStyle w:val="Call"/>
        <w:rPr>
          <w:rFonts w:eastAsia="Batang"/>
        </w:rPr>
      </w:pPr>
      <w:r w:rsidRPr="00555E2E">
        <w:rPr>
          <w:rFonts w:eastAsia="Batang"/>
        </w:rPr>
        <w:t xml:space="preserve">resolves to invite </w:t>
      </w:r>
      <w:bookmarkEnd w:id="7"/>
      <w:r w:rsidRPr="00555E2E">
        <w:rPr>
          <w:rFonts w:eastAsia="Batang"/>
        </w:rPr>
        <w:t>the ITU Radiocommunication Sector</w:t>
      </w:r>
    </w:p>
    <w:p w14:paraId="3156CD46" w14:textId="7F24562C" w:rsidR="00B873E7" w:rsidRPr="00555E2E" w:rsidRDefault="00B873E7" w:rsidP="00C328D8">
      <w:pPr>
        <w:keepNext/>
        <w:rPr>
          <w:rFonts w:eastAsia="Batang"/>
        </w:rPr>
      </w:pPr>
      <w:r w:rsidRPr="00555E2E">
        <w:rPr>
          <w:rFonts w:eastAsia="Batang"/>
        </w:rPr>
        <w:t>1</w:t>
      </w:r>
      <w:r w:rsidRPr="00555E2E">
        <w:rPr>
          <w:rFonts w:eastAsia="Batang"/>
        </w:rPr>
        <w:tab/>
        <w:t>to conduct and complete in time for WRC</w:t>
      </w:r>
      <w:r w:rsidR="00966FA1" w:rsidRPr="00555E2E">
        <w:rPr>
          <w:rFonts w:eastAsia="Batang"/>
        </w:rPr>
        <w:noBreakHyphen/>
      </w:r>
      <w:r w:rsidRPr="00555E2E">
        <w:rPr>
          <w:rFonts w:eastAsia="Batang"/>
        </w:rPr>
        <w:t xml:space="preserve">27 the appropriate studies pertaining to the possible use of the terrestrial component of IMT in the </w:t>
      </w:r>
      <w:bookmarkStart w:id="8" w:name="_Hlk149513468"/>
      <w:r w:rsidRPr="00555E2E">
        <w:rPr>
          <w:rFonts w:eastAsia="Batang"/>
        </w:rPr>
        <w:t xml:space="preserve">frequency </w:t>
      </w:r>
      <w:bookmarkEnd w:id="8"/>
      <w:r w:rsidRPr="00555E2E">
        <w:rPr>
          <w:rFonts w:eastAsia="Batang"/>
        </w:rPr>
        <w:t>range 3</w:t>
      </w:r>
      <w:r w:rsidR="00966FA1" w:rsidRPr="00555E2E">
        <w:rPr>
          <w:rFonts w:eastAsia="Batang"/>
        </w:rPr>
        <w:t> </w:t>
      </w:r>
      <w:r w:rsidRPr="00555E2E">
        <w:rPr>
          <w:rFonts w:eastAsia="Batang"/>
        </w:rPr>
        <w:t>800-4</w:t>
      </w:r>
      <w:r w:rsidR="00966FA1" w:rsidRPr="00555E2E">
        <w:rPr>
          <w:rFonts w:eastAsia="Batang"/>
        </w:rPr>
        <w:t> </w:t>
      </w:r>
      <w:r w:rsidRPr="00555E2E">
        <w:rPr>
          <w:rFonts w:eastAsia="Batang"/>
        </w:rPr>
        <w:t>200</w:t>
      </w:r>
      <w:r w:rsidR="00966FA1" w:rsidRPr="00555E2E">
        <w:rPr>
          <w:rFonts w:eastAsia="Batang"/>
        </w:rPr>
        <w:t> </w:t>
      </w:r>
      <w:r w:rsidRPr="00555E2E">
        <w:rPr>
          <w:rFonts w:eastAsia="Batang"/>
        </w:rPr>
        <w:t xml:space="preserve">MHz, </w:t>
      </w:r>
      <w:proofErr w:type="gramStart"/>
      <w:r w:rsidRPr="00555E2E">
        <w:rPr>
          <w:rFonts w:eastAsia="Batang"/>
        </w:rPr>
        <w:t>taking into account</w:t>
      </w:r>
      <w:proofErr w:type="gramEnd"/>
      <w:r w:rsidRPr="00555E2E">
        <w:rPr>
          <w:rFonts w:eastAsia="Batang"/>
        </w:rPr>
        <w:t>:</w:t>
      </w:r>
    </w:p>
    <w:p w14:paraId="6A0DB212" w14:textId="32B15FCB" w:rsidR="00B873E7" w:rsidRPr="00555E2E" w:rsidRDefault="005A5700" w:rsidP="005A5700">
      <w:pPr>
        <w:pStyle w:val="enumlev1"/>
        <w:rPr>
          <w:rFonts w:eastAsia="Batang"/>
          <w:i/>
        </w:rPr>
      </w:pPr>
      <w:r w:rsidRPr="00555E2E">
        <w:rPr>
          <w:rFonts w:eastAsia="Batang"/>
        </w:rPr>
        <w:t>–</w:t>
      </w:r>
      <w:r w:rsidRPr="00555E2E">
        <w:rPr>
          <w:rFonts w:eastAsia="Batang"/>
        </w:rPr>
        <w:tab/>
      </w:r>
      <w:r w:rsidR="00B873E7" w:rsidRPr="00555E2E">
        <w:rPr>
          <w:rFonts w:eastAsia="Batang"/>
        </w:rPr>
        <w:t>the evolving spectrum needs to meet emerging demand for IMT;</w:t>
      </w:r>
    </w:p>
    <w:p w14:paraId="2A754CDC" w14:textId="4BA5F134" w:rsidR="00B873E7" w:rsidRPr="00555E2E" w:rsidRDefault="005A5700" w:rsidP="005A5700">
      <w:pPr>
        <w:pStyle w:val="enumlev1"/>
        <w:rPr>
          <w:rFonts w:eastAsia="Batang"/>
          <w:i/>
        </w:rPr>
      </w:pPr>
      <w:r w:rsidRPr="00555E2E">
        <w:rPr>
          <w:rFonts w:eastAsia="Batang"/>
        </w:rPr>
        <w:t>–</w:t>
      </w:r>
      <w:r w:rsidRPr="00555E2E">
        <w:rPr>
          <w:rFonts w:eastAsia="Batang"/>
        </w:rPr>
        <w:tab/>
      </w:r>
      <w:r w:rsidR="00B873E7" w:rsidRPr="00555E2E">
        <w:rPr>
          <w:rFonts w:eastAsia="Batang"/>
        </w:rPr>
        <w:t>the evolution of IMT through advances in technology and spectrally efficient techniques;</w:t>
      </w:r>
    </w:p>
    <w:p w14:paraId="7112521C" w14:textId="40B165EE" w:rsidR="00B873E7" w:rsidRPr="00555E2E" w:rsidRDefault="005A5700" w:rsidP="005A5700">
      <w:pPr>
        <w:pStyle w:val="enumlev1"/>
        <w:rPr>
          <w:rFonts w:eastAsia="Batang"/>
          <w:i/>
        </w:rPr>
      </w:pPr>
      <w:r w:rsidRPr="00555E2E">
        <w:rPr>
          <w:rFonts w:eastAsia="Batang"/>
        </w:rPr>
        <w:t>–</w:t>
      </w:r>
      <w:r w:rsidRPr="00555E2E">
        <w:rPr>
          <w:rFonts w:eastAsia="Batang"/>
        </w:rPr>
        <w:tab/>
      </w:r>
      <w:r w:rsidR="00B873E7" w:rsidRPr="00555E2E">
        <w:rPr>
          <w:rFonts w:eastAsia="Batang"/>
        </w:rPr>
        <w:t>the deployment scenarios envisaged for IMT systems and the related requirements of combined wider area coverage, higher capacity, and larger bandwidths;</w:t>
      </w:r>
    </w:p>
    <w:p w14:paraId="66E4F33B" w14:textId="4215759C" w:rsidR="00B873E7" w:rsidRPr="00555E2E" w:rsidRDefault="005A5700" w:rsidP="005A5700">
      <w:pPr>
        <w:pStyle w:val="enumlev1"/>
        <w:rPr>
          <w:rFonts w:eastAsia="Batang"/>
          <w:i/>
        </w:rPr>
      </w:pPr>
      <w:r w:rsidRPr="00555E2E">
        <w:rPr>
          <w:rFonts w:eastAsia="Batang"/>
        </w:rPr>
        <w:t>–</w:t>
      </w:r>
      <w:r w:rsidRPr="00555E2E">
        <w:rPr>
          <w:rFonts w:eastAsia="Batang"/>
        </w:rPr>
        <w:tab/>
      </w:r>
      <w:r w:rsidR="00B873E7" w:rsidRPr="00555E2E">
        <w:rPr>
          <w:rFonts w:eastAsia="Batang"/>
        </w:rPr>
        <w:t>the needs of developing countries;</w:t>
      </w:r>
    </w:p>
    <w:p w14:paraId="78541065" w14:textId="6C289975" w:rsidR="00B873E7" w:rsidRPr="00555E2E" w:rsidRDefault="00B873E7" w:rsidP="00C328D8">
      <w:pPr>
        <w:rPr>
          <w:rFonts w:eastAsia="Batang"/>
          <w:i/>
        </w:rPr>
      </w:pPr>
      <w:r w:rsidRPr="00555E2E">
        <w:rPr>
          <w:rFonts w:eastAsia="Batang"/>
        </w:rPr>
        <w:t>2</w:t>
      </w:r>
      <w:r w:rsidRPr="00555E2E">
        <w:rPr>
          <w:rFonts w:eastAsia="Batang"/>
        </w:rPr>
        <w:tab/>
        <w:t>to conduct and complete in time for WRC</w:t>
      </w:r>
      <w:r w:rsidR="00966FA1" w:rsidRPr="00555E2E">
        <w:rPr>
          <w:rFonts w:eastAsia="Batang"/>
        </w:rPr>
        <w:noBreakHyphen/>
      </w:r>
      <w:r w:rsidRPr="00555E2E">
        <w:rPr>
          <w:rFonts w:eastAsia="Batang"/>
        </w:rPr>
        <w:t xml:space="preserve">27 the sharing and compatibility studies, with a view to ensuring the protection of services to which the frequency bands within the </w:t>
      </w:r>
      <w:r w:rsidR="006D5108" w:rsidRPr="00555E2E">
        <w:rPr>
          <w:rFonts w:eastAsia="Batang"/>
        </w:rPr>
        <w:t xml:space="preserve">frequency </w:t>
      </w:r>
      <w:r w:rsidRPr="00555E2E">
        <w:rPr>
          <w:rFonts w:eastAsia="Batang"/>
        </w:rPr>
        <w:lastRenderedPageBreak/>
        <w:t>range 3</w:t>
      </w:r>
      <w:r w:rsidR="00966FA1" w:rsidRPr="00555E2E">
        <w:rPr>
          <w:rFonts w:eastAsia="Batang"/>
        </w:rPr>
        <w:t> </w:t>
      </w:r>
      <w:r w:rsidRPr="00555E2E">
        <w:rPr>
          <w:rFonts w:eastAsia="Batang"/>
        </w:rPr>
        <w:t>800-4</w:t>
      </w:r>
      <w:r w:rsidR="00623C60" w:rsidRPr="00555E2E">
        <w:rPr>
          <w:rFonts w:eastAsia="Batang"/>
        </w:rPr>
        <w:t> </w:t>
      </w:r>
      <w:r w:rsidRPr="00555E2E">
        <w:rPr>
          <w:rFonts w:eastAsia="Batang"/>
        </w:rPr>
        <w:t>200</w:t>
      </w:r>
      <w:r w:rsidR="00966FA1" w:rsidRPr="00555E2E">
        <w:rPr>
          <w:rFonts w:eastAsia="Batang"/>
        </w:rPr>
        <w:t> </w:t>
      </w:r>
      <w:r w:rsidRPr="00555E2E">
        <w:rPr>
          <w:rFonts w:eastAsia="Batang"/>
        </w:rPr>
        <w:t xml:space="preserve">MHz are allocated on a primary basis, without imposing additional regulatory or technical constraints on those services, </w:t>
      </w:r>
      <w:proofErr w:type="gramStart"/>
      <w:r w:rsidRPr="00555E2E">
        <w:rPr>
          <w:rFonts w:eastAsia="Batang"/>
        </w:rPr>
        <w:t>and also</w:t>
      </w:r>
      <w:proofErr w:type="gramEnd"/>
      <w:r w:rsidRPr="00555E2E">
        <w:rPr>
          <w:rFonts w:eastAsia="Batang"/>
        </w:rPr>
        <w:t>, as appropriate, on services in adjacent bands,</w:t>
      </w:r>
    </w:p>
    <w:p w14:paraId="4C05FD75" w14:textId="7C1EB048" w:rsidR="00B873E7" w:rsidRPr="00555E2E" w:rsidRDefault="005A5700" w:rsidP="005A5700">
      <w:pPr>
        <w:pStyle w:val="Call"/>
        <w:rPr>
          <w:rFonts w:eastAsia="Batang"/>
        </w:rPr>
      </w:pPr>
      <w:r w:rsidRPr="00555E2E">
        <w:rPr>
          <w:rFonts w:eastAsia="Batang"/>
        </w:rPr>
        <w:t xml:space="preserve">resolves </w:t>
      </w:r>
      <w:r w:rsidR="00B873E7" w:rsidRPr="00555E2E">
        <w:rPr>
          <w:rFonts w:eastAsia="Batang"/>
        </w:rPr>
        <w:t>to invite the first session of the 2027 Conference Preparatory Meeting</w:t>
      </w:r>
    </w:p>
    <w:p w14:paraId="1CD95AA1" w14:textId="60D2058B" w:rsidR="00B873E7" w:rsidRPr="00555E2E" w:rsidRDefault="00B873E7" w:rsidP="00C328D8">
      <w:pPr>
        <w:rPr>
          <w:rFonts w:eastAsia="Batang"/>
        </w:rPr>
      </w:pPr>
      <w:r w:rsidRPr="00555E2E">
        <w:rPr>
          <w:rFonts w:eastAsia="Batang"/>
        </w:rPr>
        <w:t xml:space="preserve">to define the date by which technical and operational characteristics needed for sharing and compatibility studies are to be available to ensure that studies referred to in </w:t>
      </w:r>
      <w:r w:rsidRPr="00555E2E">
        <w:rPr>
          <w:rFonts w:eastAsia="Batang"/>
          <w:i/>
          <w:iCs/>
        </w:rPr>
        <w:t>resolves to invite the ITU Radiocommunication Sector</w:t>
      </w:r>
      <w:r w:rsidR="00C328D8" w:rsidRPr="00555E2E">
        <w:rPr>
          <w:rFonts w:eastAsia="Batang"/>
        </w:rPr>
        <w:t> </w:t>
      </w:r>
      <w:r w:rsidRPr="00555E2E">
        <w:rPr>
          <w:rFonts w:eastAsia="Batang"/>
        </w:rPr>
        <w:t>2 can be completed in time for consideration at WRC</w:t>
      </w:r>
      <w:r w:rsidR="00966FA1" w:rsidRPr="00555E2E">
        <w:rPr>
          <w:rFonts w:eastAsia="Batang"/>
        </w:rPr>
        <w:noBreakHyphen/>
      </w:r>
      <w:r w:rsidRPr="00555E2E">
        <w:rPr>
          <w:rFonts w:eastAsia="Batang"/>
        </w:rPr>
        <w:t>27</w:t>
      </w:r>
      <w:r w:rsidR="00623C60" w:rsidRPr="00555E2E">
        <w:rPr>
          <w:rFonts w:eastAsia="Batang"/>
        </w:rPr>
        <w:t>,</w:t>
      </w:r>
    </w:p>
    <w:p w14:paraId="37D50EAA" w14:textId="21C41342" w:rsidR="00B873E7" w:rsidRPr="00555E2E" w:rsidRDefault="00B873E7" w:rsidP="005A5700">
      <w:pPr>
        <w:pStyle w:val="Call"/>
        <w:rPr>
          <w:rFonts w:eastAsia="Batang"/>
        </w:rPr>
      </w:pPr>
      <w:r w:rsidRPr="00555E2E">
        <w:rPr>
          <w:rFonts w:eastAsia="Batang"/>
        </w:rPr>
        <w:t>invites the 2027 World Radiocommunication Conference</w:t>
      </w:r>
    </w:p>
    <w:p w14:paraId="03A05DB0" w14:textId="4E090374" w:rsidR="00B873E7" w:rsidRPr="00555E2E" w:rsidRDefault="00B873E7" w:rsidP="00C328D8">
      <w:pPr>
        <w:rPr>
          <w:rFonts w:eastAsia="Batang"/>
        </w:rPr>
      </w:pPr>
      <w:r w:rsidRPr="00555E2E">
        <w:rPr>
          <w:rFonts w:eastAsia="Batang"/>
        </w:rPr>
        <w:t xml:space="preserve">to consider, based on the results of the above studies referred to in </w:t>
      </w:r>
      <w:r w:rsidRPr="00555E2E">
        <w:rPr>
          <w:rFonts w:eastAsia="Batang"/>
          <w:i/>
          <w:iCs/>
        </w:rPr>
        <w:t>resolves to invite the ITU Radiocommunication Sector</w:t>
      </w:r>
      <w:r w:rsidRPr="00555E2E">
        <w:rPr>
          <w:rFonts w:eastAsia="Batang"/>
        </w:rPr>
        <w:t xml:space="preserve">, additional allocations to the mobile service on a primary basis and identification of frequency bands for the terrestrial component of IMT only in the frequency bands listed in </w:t>
      </w:r>
      <w:r w:rsidRPr="00555E2E">
        <w:rPr>
          <w:rFonts w:eastAsia="Batang"/>
          <w:i/>
          <w:iCs/>
        </w:rPr>
        <w:t>resolves to invite the ITU Radiocommunication Sector</w:t>
      </w:r>
      <w:r w:rsidR="00C328D8" w:rsidRPr="00555E2E">
        <w:rPr>
          <w:rFonts w:eastAsia="Batang"/>
        </w:rPr>
        <w:t> </w:t>
      </w:r>
      <w:r w:rsidRPr="00555E2E">
        <w:rPr>
          <w:rFonts w:eastAsia="Batang"/>
        </w:rPr>
        <w:t>2,</w:t>
      </w:r>
    </w:p>
    <w:p w14:paraId="6528A663" w14:textId="493BB173" w:rsidR="00B873E7" w:rsidRPr="00555E2E" w:rsidRDefault="00B873E7" w:rsidP="005A5700">
      <w:pPr>
        <w:pStyle w:val="Call"/>
        <w:rPr>
          <w:rFonts w:eastAsia="Batang"/>
        </w:rPr>
      </w:pPr>
      <w:r w:rsidRPr="00555E2E">
        <w:rPr>
          <w:rFonts w:eastAsia="Batang"/>
        </w:rPr>
        <w:t>invites administrations</w:t>
      </w:r>
    </w:p>
    <w:p w14:paraId="38B21F91" w14:textId="1F36C4A2" w:rsidR="00B55474" w:rsidRPr="00555E2E" w:rsidRDefault="00B873E7" w:rsidP="005A5700">
      <w:r w:rsidRPr="00555E2E">
        <w:rPr>
          <w:rFonts w:eastAsia="Batang"/>
        </w:rPr>
        <w:t>to participate actively in these studies by submitting contributions to ITU</w:t>
      </w:r>
      <w:r w:rsidR="00966FA1" w:rsidRPr="00555E2E">
        <w:rPr>
          <w:rFonts w:eastAsia="Batang"/>
        </w:rPr>
        <w:noBreakHyphen/>
      </w:r>
      <w:r w:rsidRPr="00555E2E">
        <w:rPr>
          <w:rFonts w:eastAsia="Batang"/>
        </w:rPr>
        <w:t>R.</w:t>
      </w:r>
    </w:p>
    <w:p w14:paraId="2471D708" w14:textId="77777777" w:rsidR="00B55474" w:rsidRPr="00555E2E" w:rsidRDefault="00B55474">
      <w:pPr>
        <w:pStyle w:val="Reasons"/>
      </w:pPr>
    </w:p>
    <w:p w14:paraId="0B6D25BA" w14:textId="0A0C2CEE" w:rsidR="00B873E7" w:rsidRPr="00555E2E" w:rsidRDefault="00B873E7">
      <w:pPr>
        <w:tabs>
          <w:tab w:val="clear" w:pos="1134"/>
          <w:tab w:val="clear" w:pos="1871"/>
          <w:tab w:val="clear" w:pos="2268"/>
        </w:tabs>
        <w:overflowPunct/>
        <w:autoSpaceDE/>
        <w:autoSpaceDN/>
        <w:adjustRightInd/>
        <w:spacing w:before="0"/>
        <w:textAlignment w:val="auto"/>
      </w:pPr>
      <w:r w:rsidRPr="00555E2E">
        <w:br w:type="page"/>
      </w:r>
    </w:p>
    <w:p w14:paraId="102451EC" w14:textId="0BD7DE85" w:rsidR="00B873E7" w:rsidRPr="00555E2E" w:rsidRDefault="00A746D8" w:rsidP="005A5700">
      <w:pPr>
        <w:pStyle w:val="AnnexNo"/>
      </w:pPr>
      <w:r w:rsidRPr="00555E2E">
        <w:rPr>
          <w:rFonts w:eastAsia="Batang"/>
        </w:rPr>
        <w:lastRenderedPageBreak/>
        <w:t>ATTACHMENT</w:t>
      </w:r>
    </w:p>
    <w:p w14:paraId="7E4DF626" w14:textId="77163727" w:rsidR="00E42F08" w:rsidRPr="00555E2E" w:rsidRDefault="00063FF4" w:rsidP="005A5700">
      <w:pPr>
        <w:pStyle w:val="Annextitle"/>
      </w:pPr>
      <w:r w:rsidRPr="00555E2E">
        <w:rPr>
          <w:rFonts w:eastAsia="Batang"/>
        </w:rPr>
        <w:t>Proposal for additional agenda item for [</w:t>
      </w:r>
      <w:r w:rsidR="004122EE" w:rsidRPr="00555E2E">
        <w:rPr>
          <w:rFonts w:eastAsia="Batang"/>
        </w:rPr>
        <w:t>ARB-</w:t>
      </w:r>
      <w:r w:rsidRPr="00555E2E">
        <w:rPr>
          <w:rFonts w:eastAsia="Batang"/>
        </w:rPr>
        <w:t>AI</w:t>
      </w:r>
      <w:r w:rsidR="004122EE" w:rsidRPr="00555E2E">
        <w:rPr>
          <w:rFonts w:eastAsia="Batang"/>
        </w:rPr>
        <w:t xml:space="preserve"> </w:t>
      </w:r>
      <w:r w:rsidRPr="00555E2E">
        <w:rPr>
          <w:rFonts w:eastAsia="Batang"/>
        </w:rPr>
        <w:t>10 IMT</w:t>
      </w:r>
      <w:r w:rsidR="004122EE" w:rsidRPr="00555E2E">
        <w:rPr>
          <w:bCs/>
        </w:rPr>
        <w:t xml:space="preserve"> in 3</w:t>
      </w:r>
      <w:r w:rsidR="00966FA1" w:rsidRPr="00555E2E">
        <w:rPr>
          <w:bCs/>
        </w:rPr>
        <w:t> </w:t>
      </w:r>
      <w:r w:rsidR="004122EE" w:rsidRPr="00555E2E">
        <w:rPr>
          <w:bCs/>
        </w:rPr>
        <w:t>800-4</w:t>
      </w:r>
      <w:r w:rsidR="00966FA1" w:rsidRPr="00555E2E">
        <w:rPr>
          <w:bCs/>
        </w:rPr>
        <w:t> </w:t>
      </w:r>
      <w:r w:rsidR="004122EE" w:rsidRPr="00555E2E">
        <w:rPr>
          <w:bCs/>
        </w:rPr>
        <w:t>200</w:t>
      </w:r>
      <w:r w:rsidR="00966FA1" w:rsidRPr="00555E2E">
        <w:rPr>
          <w:bCs/>
        </w:rPr>
        <w:t> </w:t>
      </w:r>
      <w:r w:rsidR="004122EE" w:rsidRPr="00555E2E">
        <w:rPr>
          <w:bCs/>
        </w:rPr>
        <w:t>MHz</w:t>
      </w:r>
      <w:r w:rsidRPr="00555E2E">
        <w:rPr>
          <w:rFonts w:eastAsia="Batang"/>
        </w:rPr>
        <w: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E42F08" w:rsidRPr="00555E2E" w14:paraId="47E8AACD" w14:textId="77777777" w:rsidTr="006E66CB">
        <w:trPr>
          <w:cantSplit/>
        </w:trPr>
        <w:tc>
          <w:tcPr>
            <w:tcW w:w="9723" w:type="dxa"/>
            <w:gridSpan w:val="2"/>
            <w:hideMark/>
          </w:tcPr>
          <w:p w14:paraId="134B397A" w14:textId="16C8D72A" w:rsidR="00E42F08" w:rsidRPr="00555E2E" w:rsidRDefault="00E42F08" w:rsidP="006E66CB">
            <w:pPr>
              <w:keepNext/>
              <w:spacing w:before="240"/>
              <w:rPr>
                <w:b/>
                <w:bCs/>
              </w:rPr>
            </w:pPr>
            <w:r w:rsidRPr="00555E2E">
              <w:rPr>
                <w:b/>
                <w:bCs/>
              </w:rPr>
              <w:t>Subject:</w:t>
            </w:r>
            <w:r w:rsidR="00D61F70" w:rsidRPr="00555E2E">
              <w:rPr>
                <w:rFonts w:eastAsia="Batang"/>
                <w:color w:val="000000"/>
              </w:rPr>
              <w:t xml:space="preserve"> Proposed WRC</w:t>
            </w:r>
            <w:r w:rsidR="00512BB3" w:rsidRPr="00555E2E">
              <w:rPr>
                <w:rFonts w:eastAsia="Batang"/>
                <w:color w:val="000000"/>
              </w:rPr>
              <w:noBreakHyphen/>
            </w:r>
            <w:r w:rsidR="00D61F70" w:rsidRPr="00555E2E">
              <w:rPr>
                <w:rFonts w:eastAsia="Batang"/>
                <w:color w:val="000000"/>
              </w:rPr>
              <w:t xml:space="preserve">27 agenda item </w:t>
            </w:r>
            <w:r w:rsidR="00D61F70" w:rsidRPr="00555E2E">
              <w:rPr>
                <w:rFonts w:eastAsia="Batang"/>
              </w:rPr>
              <w:t xml:space="preserve">to consider identification of the frequency bands 3 800-4 200 MHz range for IMT, including possible additional allocations to the mobile service on a primary basis, in accordance with Resolution </w:t>
            </w:r>
            <w:r w:rsidR="00D61F70" w:rsidRPr="00555E2E">
              <w:rPr>
                <w:rFonts w:eastAsia="Batang"/>
                <w:b/>
                <w:bCs/>
              </w:rPr>
              <w:t>[</w:t>
            </w:r>
            <w:r w:rsidR="006D5108" w:rsidRPr="00555E2E">
              <w:rPr>
                <w:b/>
                <w:bCs/>
              </w:rPr>
              <w:t>ARB-</w:t>
            </w:r>
            <w:r w:rsidR="004122EE" w:rsidRPr="00555E2E">
              <w:rPr>
                <w:rFonts w:eastAsia="Batang"/>
                <w:b/>
                <w:bCs/>
              </w:rPr>
              <w:t xml:space="preserve">AI 10 </w:t>
            </w:r>
            <w:r w:rsidR="006D5108" w:rsidRPr="00555E2E">
              <w:rPr>
                <w:b/>
                <w:bCs/>
              </w:rPr>
              <w:t>IMT in 3</w:t>
            </w:r>
            <w:r w:rsidR="00512BB3" w:rsidRPr="00555E2E">
              <w:rPr>
                <w:b/>
                <w:bCs/>
              </w:rPr>
              <w:t> </w:t>
            </w:r>
            <w:r w:rsidR="006D5108" w:rsidRPr="00555E2E">
              <w:rPr>
                <w:b/>
                <w:bCs/>
              </w:rPr>
              <w:t>800-4 200</w:t>
            </w:r>
            <w:r w:rsidR="00966FA1" w:rsidRPr="00555E2E">
              <w:rPr>
                <w:b/>
                <w:bCs/>
              </w:rPr>
              <w:t> </w:t>
            </w:r>
            <w:r w:rsidR="006D5108" w:rsidRPr="00555E2E">
              <w:rPr>
                <w:b/>
                <w:bCs/>
              </w:rPr>
              <w:t>MHz</w:t>
            </w:r>
            <w:r w:rsidR="00D61F70" w:rsidRPr="00555E2E">
              <w:rPr>
                <w:rFonts w:eastAsia="Batang"/>
                <w:b/>
                <w:bCs/>
              </w:rPr>
              <w:t>] (WRC</w:t>
            </w:r>
            <w:r w:rsidR="00512BB3" w:rsidRPr="00555E2E">
              <w:rPr>
                <w:rFonts w:eastAsia="Batang"/>
                <w:b/>
                <w:bCs/>
              </w:rPr>
              <w:noBreakHyphen/>
            </w:r>
            <w:r w:rsidR="00D61F70" w:rsidRPr="00555E2E">
              <w:rPr>
                <w:rFonts w:eastAsia="Batang"/>
                <w:b/>
                <w:bCs/>
              </w:rPr>
              <w:t>23)</w:t>
            </w:r>
            <w:r w:rsidR="00D61F70" w:rsidRPr="00555E2E">
              <w:rPr>
                <w:rFonts w:eastAsia="Batang"/>
              </w:rPr>
              <w:t>;</w:t>
            </w:r>
          </w:p>
        </w:tc>
      </w:tr>
      <w:tr w:rsidR="00E42F08" w:rsidRPr="00555E2E" w14:paraId="0440E1CC" w14:textId="77777777" w:rsidTr="006E66CB">
        <w:trPr>
          <w:cantSplit/>
        </w:trPr>
        <w:tc>
          <w:tcPr>
            <w:tcW w:w="9723" w:type="dxa"/>
            <w:gridSpan w:val="2"/>
            <w:tcBorders>
              <w:top w:val="nil"/>
              <w:left w:val="nil"/>
              <w:bottom w:val="single" w:sz="4" w:space="0" w:color="auto"/>
              <w:right w:val="nil"/>
            </w:tcBorders>
            <w:hideMark/>
          </w:tcPr>
          <w:p w14:paraId="43ED5E21" w14:textId="1C710CD6" w:rsidR="00E42F08" w:rsidRPr="00555E2E" w:rsidRDefault="00E42F08" w:rsidP="006E66CB">
            <w:pPr>
              <w:keepNext/>
              <w:spacing w:before="240" w:after="120"/>
              <w:rPr>
                <w:b/>
                <w:i/>
                <w:color w:val="000000"/>
              </w:rPr>
            </w:pPr>
            <w:r w:rsidRPr="00555E2E">
              <w:rPr>
                <w:b/>
                <w:bCs/>
              </w:rPr>
              <w:t>Origin:</w:t>
            </w:r>
            <w:r w:rsidR="00794B9B" w:rsidRPr="00555E2E">
              <w:rPr>
                <w:b/>
                <w:bCs/>
              </w:rPr>
              <w:t xml:space="preserve"> </w:t>
            </w:r>
            <w:r w:rsidR="00794B9B" w:rsidRPr="00555E2E">
              <w:rPr>
                <w:rFonts w:eastAsia="Batang"/>
                <w:color w:val="000000"/>
              </w:rPr>
              <w:t xml:space="preserve"> TBD</w:t>
            </w:r>
          </w:p>
        </w:tc>
      </w:tr>
      <w:tr w:rsidR="00E42F08" w:rsidRPr="00555E2E" w14:paraId="2850895A" w14:textId="77777777" w:rsidTr="006E66CB">
        <w:trPr>
          <w:cantSplit/>
        </w:trPr>
        <w:tc>
          <w:tcPr>
            <w:tcW w:w="9723" w:type="dxa"/>
            <w:gridSpan w:val="2"/>
            <w:tcBorders>
              <w:top w:val="single" w:sz="4" w:space="0" w:color="auto"/>
              <w:left w:val="nil"/>
              <w:bottom w:val="single" w:sz="4" w:space="0" w:color="auto"/>
              <w:right w:val="nil"/>
            </w:tcBorders>
          </w:tcPr>
          <w:p w14:paraId="4822FF5D" w14:textId="77777777" w:rsidR="00E42F08" w:rsidRPr="00555E2E" w:rsidRDefault="00E42F08" w:rsidP="006E66CB">
            <w:pPr>
              <w:keepNext/>
              <w:rPr>
                <w:b/>
                <w:i/>
                <w:color w:val="000000"/>
              </w:rPr>
            </w:pPr>
            <w:r w:rsidRPr="00555E2E">
              <w:rPr>
                <w:b/>
                <w:i/>
                <w:color w:val="000000"/>
              </w:rPr>
              <w:t>Proposal</w:t>
            </w:r>
            <w:r w:rsidRPr="00555E2E">
              <w:rPr>
                <w:b/>
                <w:iCs/>
                <w:color w:val="000000"/>
              </w:rPr>
              <w:t>:</w:t>
            </w:r>
          </w:p>
          <w:p w14:paraId="01AB6BBB" w14:textId="6784A587" w:rsidR="00E42F08" w:rsidRPr="00555E2E" w:rsidRDefault="00F43C73" w:rsidP="006E66CB">
            <w:pPr>
              <w:keepNext/>
              <w:rPr>
                <w:b/>
                <w:iCs/>
              </w:rPr>
            </w:pPr>
            <w:r w:rsidRPr="00555E2E">
              <w:rPr>
                <w:rFonts w:eastAsia="Batang"/>
                <w:iCs/>
                <w:color w:val="000000"/>
              </w:rPr>
              <w:t>to conduct studies to identify the frequency range 3 800-4 200 MHz for use by IMT, seeking global harmonization.</w:t>
            </w:r>
          </w:p>
        </w:tc>
      </w:tr>
      <w:tr w:rsidR="00E42F08" w:rsidRPr="00555E2E" w14:paraId="0DE4BD32" w14:textId="77777777" w:rsidTr="006E66CB">
        <w:trPr>
          <w:cantSplit/>
        </w:trPr>
        <w:tc>
          <w:tcPr>
            <w:tcW w:w="9723" w:type="dxa"/>
            <w:gridSpan w:val="2"/>
            <w:tcBorders>
              <w:top w:val="single" w:sz="4" w:space="0" w:color="auto"/>
              <w:left w:val="nil"/>
              <w:bottom w:val="single" w:sz="4" w:space="0" w:color="auto"/>
              <w:right w:val="nil"/>
            </w:tcBorders>
          </w:tcPr>
          <w:p w14:paraId="34B1FFD0" w14:textId="77777777" w:rsidR="00E42F08" w:rsidRPr="00555E2E" w:rsidRDefault="00E42F08" w:rsidP="006E66CB">
            <w:pPr>
              <w:keepNext/>
              <w:rPr>
                <w:b/>
                <w:i/>
                <w:color w:val="000000"/>
              </w:rPr>
            </w:pPr>
            <w:r w:rsidRPr="00555E2E">
              <w:rPr>
                <w:b/>
                <w:i/>
                <w:color w:val="000000"/>
              </w:rPr>
              <w:t>Background/reason</w:t>
            </w:r>
            <w:r w:rsidRPr="00555E2E">
              <w:rPr>
                <w:b/>
                <w:iCs/>
                <w:color w:val="000000"/>
              </w:rPr>
              <w:t>:</w:t>
            </w:r>
          </w:p>
          <w:p w14:paraId="2BAFAF4C" w14:textId="0ACB409A" w:rsidR="00E42F08" w:rsidRPr="00555E2E" w:rsidRDefault="00045DAA" w:rsidP="006E66CB">
            <w:pPr>
              <w:keepNext/>
              <w:rPr>
                <w:b/>
                <w:i/>
              </w:rPr>
            </w:pPr>
            <w:r w:rsidRPr="00555E2E">
              <w:rPr>
                <w:rFonts w:eastAsia="Batang"/>
              </w:rPr>
              <w:t>New wireless technologies and applications are driving an increase in demand for access to spectrum for IMT. IMT-2030 technology will further increase this demand, particularly for large, contiguous spectrum bandwidths that are necessary to implement new use case scenarios and address traffic growth in mobile networks. To address the needs for envisioned IMT-2030 networks, spectrum in the 3 800-4 200 MHz</w:t>
            </w:r>
            <w:r w:rsidRPr="00555E2E">
              <w:rPr>
                <w:rFonts w:eastAsia="Batang"/>
                <w:bCs/>
              </w:rPr>
              <w:t> GHz</w:t>
            </w:r>
            <w:r w:rsidRPr="00555E2E" w:rsidDel="009B265A">
              <w:rPr>
                <w:rFonts w:eastAsia="Batang"/>
              </w:rPr>
              <w:t xml:space="preserve"> </w:t>
            </w:r>
            <w:r w:rsidRPr="00555E2E">
              <w:rPr>
                <w:rFonts w:eastAsia="Batang"/>
              </w:rPr>
              <w:t>frequency range could facilitate the 2030 capacity-demanding use cases for both wider area coverage and higher capacity. These bands would also satisfy the need for global harmonization and economies of scale.</w:t>
            </w:r>
          </w:p>
        </w:tc>
      </w:tr>
      <w:tr w:rsidR="00E42F08" w:rsidRPr="00555E2E" w14:paraId="41ABA1BC" w14:textId="77777777" w:rsidTr="006E66CB">
        <w:trPr>
          <w:cantSplit/>
        </w:trPr>
        <w:tc>
          <w:tcPr>
            <w:tcW w:w="9723" w:type="dxa"/>
            <w:gridSpan w:val="2"/>
            <w:tcBorders>
              <w:top w:val="single" w:sz="4" w:space="0" w:color="auto"/>
              <w:left w:val="nil"/>
              <w:bottom w:val="single" w:sz="4" w:space="0" w:color="auto"/>
              <w:right w:val="nil"/>
            </w:tcBorders>
          </w:tcPr>
          <w:p w14:paraId="1B3ADEB0" w14:textId="77777777" w:rsidR="00E42F08" w:rsidRPr="00555E2E" w:rsidRDefault="00E42F08" w:rsidP="006E66CB">
            <w:pPr>
              <w:keepNext/>
              <w:rPr>
                <w:b/>
                <w:i/>
              </w:rPr>
            </w:pPr>
            <w:r w:rsidRPr="00555E2E">
              <w:rPr>
                <w:b/>
                <w:i/>
              </w:rPr>
              <w:t>Radiocommunication services concerned</w:t>
            </w:r>
            <w:r w:rsidRPr="00555E2E">
              <w:rPr>
                <w:b/>
                <w:iCs/>
              </w:rPr>
              <w:t>:</w:t>
            </w:r>
          </w:p>
          <w:p w14:paraId="3C7DD044" w14:textId="4D07D28F" w:rsidR="00E42F08" w:rsidRPr="00555E2E" w:rsidRDefault="0047404C" w:rsidP="00C328D8">
            <w:pPr>
              <w:rPr>
                <w:rFonts w:eastAsia="Batang"/>
                <w:bCs/>
                <w:color w:val="000000"/>
              </w:rPr>
            </w:pPr>
            <w:r w:rsidRPr="00555E2E">
              <w:rPr>
                <w:rFonts w:eastAsia="Batang"/>
                <w:bCs/>
                <w:iCs/>
                <w:color w:val="000000"/>
              </w:rPr>
              <w:t>Mobile</w:t>
            </w:r>
            <w:r w:rsidR="000C524A" w:rsidRPr="00555E2E">
              <w:rPr>
                <w:rFonts w:eastAsia="Batang"/>
                <w:bCs/>
                <w:iCs/>
                <w:color w:val="000000"/>
              </w:rPr>
              <w:t xml:space="preserve">, fixed, </w:t>
            </w:r>
            <w:r w:rsidR="000C524A" w:rsidRPr="00555E2E">
              <w:rPr>
                <w:rFonts w:eastAsia="Batang"/>
                <w:lang w:eastAsia="ko-KR"/>
              </w:rPr>
              <w:t>fixed-satellite, mobile-satellite, EESS, radio astronomy, aeronautical radionavigation, radiolocation, broadcasting, broadcast-satellite, and other services</w:t>
            </w:r>
          </w:p>
        </w:tc>
      </w:tr>
      <w:tr w:rsidR="00E42F08" w:rsidRPr="00555E2E" w14:paraId="5072EBDB" w14:textId="77777777" w:rsidTr="006E66CB">
        <w:trPr>
          <w:cantSplit/>
        </w:trPr>
        <w:tc>
          <w:tcPr>
            <w:tcW w:w="9723" w:type="dxa"/>
            <w:gridSpan w:val="2"/>
            <w:tcBorders>
              <w:top w:val="single" w:sz="4" w:space="0" w:color="auto"/>
              <w:left w:val="nil"/>
              <w:bottom w:val="single" w:sz="4" w:space="0" w:color="auto"/>
              <w:right w:val="nil"/>
            </w:tcBorders>
          </w:tcPr>
          <w:p w14:paraId="70688BC0" w14:textId="77777777" w:rsidR="00E42F08" w:rsidRPr="00555E2E" w:rsidRDefault="00E42F08" w:rsidP="006E66CB">
            <w:pPr>
              <w:keepNext/>
              <w:rPr>
                <w:b/>
                <w:i/>
              </w:rPr>
            </w:pPr>
            <w:r w:rsidRPr="00555E2E">
              <w:rPr>
                <w:b/>
                <w:i/>
              </w:rPr>
              <w:t>Indication of possible difficulties</w:t>
            </w:r>
            <w:r w:rsidRPr="00555E2E">
              <w:rPr>
                <w:b/>
                <w:iCs/>
              </w:rPr>
              <w:t>:</w:t>
            </w:r>
          </w:p>
          <w:p w14:paraId="75C63883" w14:textId="42B38660" w:rsidR="00E42F08" w:rsidRPr="00555E2E" w:rsidRDefault="001E25AE" w:rsidP="006E66CB">
            <w:pPr>
              <w:keepNext/>
              <w:rPr>
                <w:b/>
                <w:i/>
              </w:rPr>
            </w:pPr>
            <w:r w:rsidRPr="00555E2E">
              <w:rPr>
                <w:rFonts w:eastAsia="Batang"/>
                <w:lang w:eastAsia="ko-KR"/>
              </w:rPr>
              <w:t>The proposed bands are used by other services</w:t>
            </w:r>
          </w:p>
        </w:tc>
      </w:tr>
      <w:tr w:rsidR="00E42F08" w:rsidRPr="00555E2E" w14:paraId="2AB7D8BE" w14:textId="77777777" w:rsidTr="006E66CB">
        <w:trPr>
          <w:cantSplit/>
        </w:trPr>
        <w:tc>
          <w:tcPr>
            <w:tcW w:w="9723" w:type="dxa"/>
            <w:gridSpan w:val="2"/>
            <w:tcBorders>
              <w:top w:val="single" w:sz="4" w:space="0" w:color="auto"/>
              <w:left w:val="nil"/>
              <w:bottom w:val="single" w:sz="4" w:space="0" w:color="auto"/>
              <w:right w:val="nil"/>
            </w:tcBorders>
          </w:tcPr>
          <w:p w14:paraId="63CF0A8C" w14:textId="77777777" w:rsidR="00E42F08" w:rsidRPr="00555E2E" w:rsidRDefault="00E42F08" w:rsidP="006E66CB">
            <w:pPr>
              <w:keepNext/>
              <w:rPr>
                <w:b/>
                <w:i/>
              </w:rPr>
            </w:pPr>
            <w:r w:rsidRPr="00555E2E">
              <w:rPr>
                <w:b/>
                <w:i/>
              </w:rPr>
              <w:t>Previous/ongoing studies on the issue</w:t>
            </w:r>
            <w:r w:rsidRPr="00555E2E">
              <w:rPr>
                <w:b/>
                <w:iCs/>
              </w:rPr>
              <w:t>:</w:t>
            </w:r>
          </w:p>
          <w:p w14:paraId="18D47C78" w14:textId="39D6C075" w:rsidR="00E42F08" w:rsidRPr="00555E2E" w:rsidRDefault="00C005D8" w:rsidP="006E66CB">
            <w:pPr>
              <w:keepNext/>
              <w:rPr>
                <w:b/>
                <w:i/>
              </w:rPr>
            </w:pPr>
            <w:r w:rsidRPr="00555E2E">
              <w:rPr>
                <w:rFonts w:eastAsia="Batang"/>
                <w:lang w:eastAsia="ko-KR"/>
              </w:rPr>
              <w:t>Related studies have been already commenced in ITU</w:t>
            </w:r>
            <w:r w:rsidR="00550363" w:rsidRPr="00555E2E">
              <w:rPr>
                <w:rFonts w:eastAsia="Batang"/>
                <w:lang w:eastAsia="ko-KR"/>
              </w:rPr>
              <w:noBreakHyphen/>
            </w:r>
            <w:r w:rsidRPr="00555E2E">
              <w:rPr>
                <w:rFonts w:eastAsia="Batang"/>
                <w:lang w:eastAsia="ko-KR"/>
              </w:rPr>
              <w:t>R WP 5D.</w:t>
            </w:r>
          </w:p>
        </w:tc>
      </w:tr>
      <w:tr w:rsidR="00E42F08" w:rsidRPr="00555E2E" w14:paraId="48A56C84" w14:textId="77777777" w:rsidTr="006E66CB">
        <w:trPr>
          <w:cantSplit/>
        </w:trPr>
        <w:tc>
          <w:tcPr>
            <w:tcW w:w="4897" w:type="dxa"/>
            <w:tcBorders>
              <w:top w:val="single" w:sz="4" w:space="0" w:color="auto"/>
              <w:left w:val="nil"/>
              <w:bottom w:val="single" w:sz="4" w:space="0" w:color="auto"/>
              <w:right w:val="single" w:sz="4" w:space="0" w:color="auto"/>
            </w:tcBorders>
          </w:tcPr>
          <w:p w14:paraId="6A02BFFF" w14:textId="77777777" w:rsidR="00E42F08" w:rsidRPr="00555E2E" w:rsidRDefault="00E42F08" w:rsidP="006E66CB">
            <w:pPr>
              <w:keepNext/>
              <w:rPr>
                <w:b/>
                <w:i/>
                <w:color w:val="000000"/>
              </w:rPr>
            </w:pPr>
            <w:r w:rsidRPr="00555E2E">
              <w:rPr>
                <w:b/>
                <w:i/>
                <w:color w:val="000000"/>
              </w:rPr>
              <w:t>Studies to be carried out by</w:t>
            </w:r>
            <w:r w:rsidRPr="00555E2E">
              <w:rPr>
                <w:b/>
                <w:iCs/>
                <w:color w:val="000000"/>
              </w:rPr>
              <w:t>:</w:t>
            </w:r>
          </w:p>
          <w:p w14:paraId="068C84B7" w14:textId="2E45AD8C" w:rsidR="00E42F08" w:rsidRPr="00555E2E" w:rsidRDefault="00ED7E2B" w:rsidP="006E66CB">
            <w:pPr>
              <w:keepNext/>
              <w:rPr>
                <w:b/>
                <w:i/>
                <w:color w:val="000000"/>
              </w:rPr>
            </w:pPr>
            <w:r w:rsidRPr="00555E2E">
              <w:rPr>
                <w:rFonts w:eastAsia="Batang"/>
                <w:bCs/>
                <w:iCs/>
                <w:color w:val="000000"/>
              </w:rPr>
              <w:t>ITU</w:t>
            </w:r>
            <w:r w:rsidR="00550363" w:rsidRPr="00555E2E">
              <w:rPr>
                <w:rFonts w:eastAsia="Batang"/>
                <w:bCs/>
                <w:iCs/>
                <w:color w:val="000000"/>
              </w:rPr>
              <w:noBreakHyphen/>
            </w:r>
            <w:r w:rsidRPr="00555E2E">
              <w:rPr>
                <w:rFonts w:eastAsia="Batang"/>
                <w:bCs/>
                <w:iCs/>
                <w:color w:val="000000"/>
              </w:rPr>
              <w:t>R WP 5D</w:t>
            </w:r>
          </w:p>
        </w:tc>
        <w:tc>
          <w:tcPr>
            <w:tcW w:w="4826" w:type="dxa"/>
            <w:tcBorders>
              <w:top w:val="single" w:sz="4" w:space="0" w:color="auto"/>
              <w:left w:val="single" w:sz="4" w:space="0" w:color="auto"/>
              <w:bottom w:val="single" w:sz="4" w:space="0" w:color="auto"/>
              <w:right w:val="nil"/>
            </w:tcBorders>
            <w:hideMark/>
          </w:tcPr>
          <w:p w14:paraId="57CC033F" w14:textId="4B4054F9" w:rsidR="00E42F08" w:rsidRPr="00555E2E" w:rsidRDefault="00E42F08" w:rsidP="006E66CB">
            <w:pPr>
              <w:keepNext/>
              <w:rPr>
                <w:b/>
                <w:i/>
                <w:color w:val="000000"/>
              </w:rPr>
            </w:pPr>
            <w:r w:rsidRPr="00555E2E">
              <w:rPr>
                <w:b/>
                <w:i/>
                <w:color w:val="000000"/>
              </w:rPr>
              <w:t>with the participation of</w:t>
            </w:r>
            <w:r w:rsidRPr="00555E2E">
              <w:rPr>
                <w:b/>
                <w:iCs/>
                <w:color w:val="000000"/>
              </w:rPr>
              <w:t>:</w:t>
            </w:r>
            <w:r w:rsidR="00403079" w:rsidRPr="00555E2E">
              <w:rPr>
                <w:b/>
                <w:iCs/>
                <w:color w:val="000000"/>
              </w:rPr>
              <w:t xml:space="preserve"> </w:t>
            </w:r>
            <w:r w:rsidR="00403079" w:rsidRPr="00555E2E">
              <w:rPr>
                <w:rFonts w:eastAsia="MS Gothic"/>
                <w:lang w:eastAsia="ja-JP"/>
              </w:rPr>
              <w:t xml:space="preserve"> Administrations</w:t>
            </w:r>
            <w:r w:rsidR="00403079" w:rsidRPr="00555E2E">
              <w:rPr>
                <w:rFonts w:eastAsia="Batang"/>
                <w:lang w:eastAsia="ko-KR"/>
              </w:rPr>
              <w:t xml:space="preserve"> and Sector Members of the ITU</w:t>
            </w:r>
            <w:r w:rsidR="00512BB3" w:rsidRPr="00555E2E">
              <w:rPr>
                <w:rFonts w:eastAsia="Batang"/>
                <w:lang w:eastAsia="ko-KR"/>
              </w:rPr>
              <w:noBreakHyphen/>
            </w:r>
            <w:r w:rsidR="00403079" w:rsidRPr="00555E2E">
              <w:rPr>
                <w:rFonts w:eastAsia="Batang"/>
                <w:lang w:eastAsia="ko-KR"/>
              </w:rPr>
              <w:t>R</w:t>
            </w:r>
          </w:p>
        </w:tc>
      </w:tr>
      <w:tr w:rsidR="00E42F08" w:rsidRPr="00555E2E" w14:paraId="14FC916F" w14:textId="77777777" w:rsidTr="006E66CB">
        <w:trPr>
          <w:cantSplit/>
        </w:trPr>
        <w:tc>
          <w:tcPr>
            <w:tcW w:w="9723" w:type="dxa"/>
            <w:gridSpan w:val="2"/>
            <w:tcBorders>
              <w:top w:val="single" w:sz="4" w:space="0" w:color="auto"/>
              <w:left w:val="nil"/>
              <w:bottom w:val="single" w:sz="4" w:space="0" w:color="auto"/>
              <w:right w:val="nil"/>
            </w:tcBorders>
          </w:tcPr>
          <w:p w14:paraId="0D40DB9F" w14:textId="55623B1F" w:rsidR="00E42F08" w:rsidRPr="00555E2E" w:rsidRDefault="00E42F08" w:rsidP="006E66CB">
            <w:pPr>
              <w:keepNext/>
              <w:rPr>
                <w:b/>
                <w:i/>
                <w:color w:val="000000"/>
              </w:rPr>
            </w:pPr>
            <w:r w:rsidRPr="00555E2E">
              <w:rPr>
                <w:b/>
                <w:i/>
                <w:color w:val="000000"/>
              </w:rPr>
              <w:t>ITU</w:t>
            </w:r>
            <w:r w:rsidRPr="00555E2E">
              <w:rPr>
                <w:b/>
                <w:i/>
                <w:color w:val="000000"/>
              </w:rPr>
              <w:noBreakHyphen/>
              <w:t>R study groups concerned</w:t>
            </w:r>
            <w:r w:rsidRPr="00555E2E">
              <w:rPr>
                <w:b/>
                <w:iCs/>
                <w:color w:val="000000"/>
              </w:rPr>
              <w:t>:</w:t>
            </w:r>
            <w:r w:rsidR="002B6A6F" w:rsidRPr="00555E2E">
              <w:rPr>
                <w:rFonts w:eastAsia="Batang"/>
                <w:bCs/>
                <w:iCs/>
                <w:color w:val="000000"/>
              </w:rPr>
              <w:t xml:space="preserve"> TBD</w:t>
            </w:r>
          </w:p>
          <w:p w14:paraId="0C362A2C" w14:textId="77777777" w:rsidR="00E42F08" w:rsidRPr="00555E2E" w:rsidRDefault="00E42F08" w:rsidP="006E66CB">
            <w:pPr>
              <w:keepNext/>
              <w:rPr>
                <w:b/>
                <w:i/>
              </w:rPr>
            </w:pPr>
          </w:p>
        </w:tc>
      </w:tr>
      <w:tr w:rsidR="00E42F08" w:rsidRPr="00555E2E" w14:paraId="5CAEC9A6" w14:textId="77777777" w:rsidTr="006E66CB">
        <w:trPr>
          <w:cantSplit/>
        </w:trPr>
        <w:tc>
          <w:tcPr>
            <w:tcW w:w="9723" w:type="dxa"/>
            <w:gridSpan w:val="2"/>
            <w:tcBorders>
              <w:top w:val="single" w:sz="4" w:space="0" w:color="auto"/>
              <w:left w:val="nil"/>
              <w:bottom w:val="single" w:sz="4" w:space="0" w:color="auto"/>
              <w:right w:val="nil"/>
            </w:tcBorders>
          </w:tcPr>
          <w:p w14:paraId="722DA8BA" w14:textId="63A3BC56" w:rsidR="00E42F08" w:rsidRPr="00555E2E" w:rsidRDefault="00E42F08" w:rsidP="006E66CB">
            <w:pPr>
              <w:keepNext/>
              <w:rPr>
                <w:b/>
                <w:i/>
              </w:rPr>
            </w:pPr>
            <w:r w:rsidRPr="00555E2E">
              <w:rPr>
                <w:b/>
                <w:i/>
              </w:rPr>
              <w:t>ITU resource implications, including financial implications (refer to CV126)</w:t>
            </w:r>
            <w:r w:rsidRPr="00555E2E">
              <w:rPr>
                <w:b/>
                <w:iCs/>
              </w:rPr>
              <w:t>:</w:t>
            </w:r>
            <w:r w:rsidR="006041EF" w:rsidRPr="00555E2E">
              <w:rPr>
                <w:rFonts w:eastAsia="Batang"/>
                <w:bCs/>
                <w:iCs/>
                <w:lang w:eastAsia="ko-KR"/>
              </w:rPr>
              <w:t xml:space="preserve"> This proposed agenda item will be studied within the normal ITU</w:t>
            </w:r>
            <w:r w:rsidR="00512BB3" w:rsidRPr="00555E2E">
              <w:rPr>
                <w:rFonts w:eastAsia="Batang"/>
                <w:bCs/>
                <w:iCs/>
                <w:lang w:eastAsia="ko-KR"/>
              </w:rPr>
              <w:noBreakHyphen/>
            </w:r>
            <w:r w:rsidR="006041EF" w:rsidRPr="00555E2E">
              <w:rPr>
                <w:rFonts w:eastAsia="Batang"/>
                <w:bCs/>
                <w:iCs/>
                <w:lang w:eastAsia="ko-KR"/>
              </w:rPr>
              <w:t xml:space="preserve">R procedures and planned budget. As the responsible group on IMT studies, </w:t>
            </w:r>
            <w:r w:rsidR="006041EF" w:rsidRPr="00555E2E">
              <w:rPr>
                <w:rFonts w:eastAsia="MS Gothic"/>
                <w:bCs/>
                <w:iCs/>
                <w:lang w:eastAsia="ja-JP"/>
              </w:rPr>
              <w:t>ITU</w:t>
            </w:r>
            <w:r w:rsidR="00512BB3" w:rsidRPr="00555E2E">
              <w:rPr>
                <w:rFonts w:eastAsia="MS Gothic"/>
                <w:bCs/>
                <w:iCs/>
                <w:lang w:eastAsia="ja-JP"/>
              </w:rPr>
              <w:noBreakHyphen/>
            </w:r>
            <w:r w:rsidR="006041EF" w:rsidRPr="00555E2E">
              <w:rPr>
                <w:rFonts w:eastAsia="MS Gothic"/>
                <w:bCs/>
                <w:iCs/>
                <w:lang w:eastAsia="ja-JP"/>
              </w:rPr>
              <w:t>R WP 5</w:t>
            </w:r>
            <w:r w:rsidR="006041EF" w:rsidRPr="00555E2E">
              <w:rPr>
                <w:rFonts w:eastAsia="Malgun Gothic"/>
                <w:bCs/>
                <w:iCs/>
                <w:lang w:eastAsia="ko-KR"/>
              </w:rPr>
              <w:t>D</w:t>
            </w:r>
            <w:r w:rsidR="006041EF" w:rsidRPr="00555E2E">
              <w:rPr>
                <w:rFonts w:eastAsia="MS Gothic"/>
                <w:bCs/>
                <w:iCs/>
                <w:lang w:eastAsia="ja-JP"/>
              </w:rPr>
              <w:t xml:space="preserve"> usually conducts meetings </w:t>
            </w:r>
            <w:r w:rsidR="006041EF" w:rsidRPr="00555E2E">
              <w:rPr>
                <w:rFonts w:eastAsia="Malgun Gothic"/>
                <w:bCs/>
                <w:iCs/>
                <w:lang w:eastAsia="ko-KR"/>
              </w:rPr>
              <w:t>three times</w:t>
            </w:r>
            <w:r w:rsidR="006041EF" w:rsidRPr="00555E2E">
              <w:rPr>
                <w:rFonts w:eastAsia="MS Gothic"/>
                <w:bCs/>
                <w:iCs/>
                <w:lang w:eastAsia="ja-JP"/>
              </w:rPr>
              <w:t xml:space="preserve"> a year which last at least </w:t>
            </w:r>
            <w:r w:rsidR="006041EF" w:rsidRPr="00555E2E">
              <w:rPr>
                <w:rFonts w:eastAsia="Malgun Gothic"/>
                <w:bCs/>
                <w:iCs/>
                <w:lang w:eastAsia="ko-KR"/>
              </w:rPr>
              <w:t xml:space="preserve">6 </w:t>
            </w:r>
            <w:r w:rsidR="006041EF" w:rsidRPr="00555E2E">
              <w:rPr>
                <w:rFonts w:eastAsia="MS Gothic"/>
                <w:bCs/>
                <w:iCs/>
                <w:lang w:eastAsia="ja-JP"/>
              </w:rPr>
              <w:t xml:space="preserve">days each. </w:t>
            </w:r>
          </w:p>
        </w:tc>
      </w:tr>
      <w:tr w:rsidR="00E42F08" w:rsidRPr="00555E2E" w14:paraId="421DB64A" w14:textId="77777777" w:rsidTr="006E66CB">
        <w:trPr>
          <w:cantSplit/>
        </w:trPr>
        <w:tc>
          <w:tcPr>
            <w:tcW w:w="4897" w:type="dxa"/>
            <w:tcBorders>
              <w:top w:val="single" w:sz="4" w:space="0" w:color="auto"/>
              <w:left w:val="nil"/>
              <w:bottom w:val="single" w:sz="4" w:space="0" w:color="auto"/>
              <w:right w:val="nil"/>
            </w:tcBorders>
            <w:hideMark/>
          </w:tcPr>
          <w:p w14:paraId="387ADCAB" w14:textId="102BD13C" w:rsidR="00E42F08" w:rsidRPr="00555E2E" w:rsidRDefault="00E42F08" w:rsidP="006E66CB">
            <w:pPr>
              <w:keepNext/>
              <w:rPr>
                <w:b/>
                <w:iCs/>
              </w:rPr>
            </w:pPr>
            <w:r w:rsidRPr="00555E2E">
              <w:rPr>
                <w:b/>
                <w:i/>
              </w:rPr>
              <w:t>Common regional proposal</w:t>
            </w:r>
            <w:r w:rsidRPr="00555E2E">
              <w:rPr>
                <w:b/>
                <w:iCs/>
              </w:rPr>
              <w:t xml:space="preserve">: </w:t>
            </w:r>
            <w:r w:rsidRPr="00555E2E">
              <w:rPr>
                <w:bCs/>
                <w:iCs/>
              </w:rPr>
              <w:t>Y</w:t>
            </w:r>
            <w:r w:rsidR="005A5700" w:rsidRPr="00555E2E">
              <w:rPr>
                <w:bCs/>
                <w:iCs/>
              </w:rPr>
              <w:t>es</w:t>
            </w:r>
          </w:p>
        </w:tc>
        <w:tc>
          <w:tcPr>
            <w:tcW w:w="4826" w:type="dxa"/>
            <w:tcBorders>
              <w:top w:val="single" w:sz="4" w:space="0" w:color="auto"/>
              <w:left w:val="nil"/>
              <w:bottom w:val="single" w:sz="4" w:space="0" w:color="auto"/>
              <w:right w:val="nil"/>
            </w:tcBorders>
          </w:tcPr>
          <w:p w14:paraId="5C704D28" w14:textId="77777777" w:rsidR="00E42F08" w:rsidRPr="00555E2E" w:rsidRDefault="00E42F08" w:rsidP="006E66CB">
            <w:pPr>
              <w:keepNext/>
              <w:rPr>
                <w:b/>
                <w:iCs/>
              </w:rPr>
            </w:pPr>
            <w:r w:rsidRPr="00555E2E">
              <w:rPr>
                <w:b/>
                <w:i/>
              </w:rPr>
              <w:t>Multicountry proposal</w:t>
            </w:r>
            <w:r w:rsidRPr="00555E2E">
              <w:rPr>
                <w:b/>
                <w:iCs/>
              </w:rPr>
              <w:t xml:space="preserve">: </w:t>
            </w:r>
            <w:r w:rsidRPr="00555E2E">
              <w:rPr>
                <w:bCs/>
                <w:iCs/>
              </w:rPr>
              <w:t>Yes/No</w:t>
            </w:r>
          </w:p>
          <w:p w14:paraId="30DA4F37" w14:textId="75D18FB8" w:rsidR="00E42F08" w:rsidRPr="00555E2E" w:rsidRDefault="00E42F08" w:rsidP="006E66CB">
            <w:pPr>
              <w:keepNext/>
              <w:rPr>
                <w:b/>
                <w:i/>
              </w:rPr>
            </w:pPr>
            <w:r w:rsidRPr="00555E2E">
              <w:rPr>
                <w:b/>
                <w:i/>
              </w:rPr>
              <w:t>Number of countries</w:t>
            </w:r>
            <w:r w:rsidRPr="00555E2E">
              <w:rPr>
                <w:b/>
                <w:iCs/>
              </w:rPr>
              <w:t>:</w:t>
            </w:r>
          </w:p>
        </w:tc>
      </w:tr>
      <w:tr w:rsidR="00E42F08" w:rsidRPr="00555E2E" w14:paraId="629E6A24" w14:textId="77777777" w:rsidTr="006E66CB">
        <w:trPr>
          <w:cantSplit/>
        </w:trPr>
        <w:tc>
          <w:tcPr>
            <w:tcW w:w="9723" w:type="dxa"/>
            <w:gridSpan w:val="2"/>
            <w:tcBorders>
              <w:top w:val="single" w:sz="4" w:space="0" w:color="auto"/>
              <w:left w:val="nil"/>
              <w:bottom w:val="nil"/>
              <w:right w:val="nil"/>
            </w:tcBorders>
          </w:tcPr>
          <w:p w14:paraId="23467FB8" w14:textId="3FE22785" w:rsidR="00E42F08" w:rsidRPr="00555E2E" w:rsidRDefault="00E42F08" w:rsidP="006E66CB">
            <w:pPr>
              <w:rPr>
                <w:b/>
                <w:i/>
              </w:rPr>
            </w:pPr>
            <w:r w:rsidRPr="00555E2E">
              <w:rPr>
                <w:b/>
                <w:i/>
              </w:rPr>
              <w:t>Remarks</w:t>
            </w:r>
          </w:p>
        </w:tc>
      </w:tr>
    </w:tbl>
    <w:p w14:paraId="7B62AB1C" w14:textId="690A9CE6" w:rsidR="00E42F08" w:rsidRPr="00555E2E" w:rsidRDefault="005A5700" w:rsidP="005A5700">
      <w:pPr>
        <w:jc w:val="center"/>
      </w:pPr>
      <w:r w:rsidRPr="00555E2E">
        <w:t>_____________</w:t>
      </w:r>
    </w:p>
    <w:sectPr w:rsidR="00E42F08" w:rsidRPr="00555E2E"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2F2C" w14:textId="77777777" w:rsidR="00146D60" w:rsidRDefault="00146D60">
      <w:r>
        <w:separator/>
      </w:r>
    </w:p>
  </w:endnote>
  <w:endnote w:type="continuationSeparator" w:id="0">
    <w:p w14:paraId="7E2D7A0C" w14:textId="77777777" w:rsidR="00146D60" w:rsidRDefault="0014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9F08" w14:textId="77777777" w:rsidR="00E45D05" w:rsidRDefault="00E45D05">
    <w:pPr>
      <w:framePr w:wrap="around" w:vAnchor="text" w:hAnchor="margin" w:xAlign="right" w:y="1"/>
    </w:pPr>
    <w:r>
      <w:fldChar w:fldCharType="begin"/>
    </w:r>
    <w:r>
      <w:instrText xml:space="preserve">PAGE  </w:instrText>
    </w:r>
    <w:r>
      <w:fldChar w:fldCharType="end"/>
    </w:r>
  </w:p>
  <w:p w14:paraId="1CAEC602" w14:textId="12A87C9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F66C2">
      <w:rPr>
        <w:noProof/>
      </w:rPr>
      <w:t>30.10.23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E70E" w14:textId="1E8EA650" w:rsidR="00E45D05" w:rsidRDefault="00E45D05" w:rsidP="009B1EA1">
    <w:pPr>
      <w:pStyle w:val="Footer"/>
    </w:pPr>
    <w:r>
      <w:fldChar w:fldCharType="begin"/>
    </w:r>
    <w:r w:rsidRPr="0041348E">
      <w:rPr>
        <w:lang w:val="en-US"/>
      </w:rPr>
      <w:instrText xml:space="preserve"> FILENAME \p  \* MERGEFORMAT </w:instrText>
    </w:r>
    <w:r>
      <w:fldChar w:fldCharType="separate"/>
    </w:r>
    <w:r w:rsidR="00966FA1">
      <w:rPr>
        <w:lang w:val="en-US"/>
      </w:rPr>
      <w:t>P:\ENG\ITU-R\CONF-R\CMR23\100\100ADD27ADD02E.doc</w:t>
    </w:r>
    <w:r>
      <w:fldChar w:fldCharType="end"/>
    </w:r>
    <w:r w:rsidR="00966FA1">
      <w:t xml:space="preserve"> (530218)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8D7B" w14:textId="1D3C4703" w:rsidR="00966FA1" w:rsidRPr="00966FA1" w:rsidRDefault="00966FA1">
    <w:pPr>
      <w:pStyle w:val="Footer"/>
    </w:pPr>
    <w:r>
      <w:fldChar w:fldCharType="begin"/>
    </w:r>
    <w:r w:rsidRPr="00966FA1">
      <w:instrText xml:space="preserve"> FILENAME \p \* MERGEFORMAT </w:instrText>
    </w:r>
    <w:r>
      <w:fldChar w:fldCharType="separate"/>
    </w:r>
    <w:r w:rsidRPr="00966FA1">
      <w:t>P:\ENG\ITU-R\CONF-R\CMR23\100\100ADD27ADD02E.doc</w:t>
    </w:r>
    <w:r>
      <w:fldChar w:fldCharType="end"/>
    </w:r>
    <w:r>
      <w:t xml:space="preserve"> (530218)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DBE1D" w14:textId="77777777" w:rsidR="00146D60" w:rsidRDefault="00146D60">
      <w:r>
        <w:rPr>
          <w:b/>
        </w:rPr>
        <w:t>_______________</w:t>
      </w:r>
    </w:p>
  </w:footnote>
  <w:footnote w:type="continuationSeparator" w:id="0">
    <w:p w14:paraId="62767BFE" w14:textId="77777777" w:rsidR="00146D60" w:rsidRDefault="00146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688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E834575" w14:textId="77777777" w:rsidR="00A066F1" w:rsidRPr="00A066F1" w:rsidRDefault="00BC75DE" w:rsidP="00241FA2">
    <w:pPr>
      <w:pStyle w:val="Header"/>
    </w:pPr>
    <w:r>
      <w:t>WRC</w:t>
    </w:r>
    <w:r w:rsidR="006D70B0">
      <w:t>23</w:t>
    </w:r>
    <w:r w:rsidR="00A066F1">
      <w:t>/</w:t>
    </w:r>
    <w:bookmarkStart w:id="9" w:name="OLE_LINK1"/>
    <w:bookmarkStart w:id="10" w:name="OLE_LINK2"/>
    <w:bookmarkStart w:id="11" w:name="OLE_LINK3"/>
    <w:r w:rsidR="00EB55C6">
      <w:t>100(Add.27)(Add.2)</w:t>
    </w:r>
    <w:bookmarkEnd w:id="9"/>
    <w:bookmarkEnd w:id="10"/>
    <w:bookmarkEnd w:id="1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10768658">
    <w:abstractNumId w:val="0"/>
  </w:num>
  <w:num w:numId="2" w16cid:durableId="10145272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5DAA"/>
    <w:rsid w:val="00051E39"/>
    <w:rsid w:val="00063FF4"/>
    <w:rsid w:val="000705F2"/>
    <w:rsid w:val="00077239"/>
    <w:rsid w:val="0007795D"/>
    <w:rsid w:val="00086491"/>
    <w:rsid w:val="00091346"/>
    <w:rsid w:val="0009706C"/>
    <w:rsid w:val="000C524A"/>
    <w:rsid w:val="000D154B"/>
    <w:rsid w:val="000D2DAF"/>
    <w:rsid w:val="000E463E"/>
    <w:rsid w:val="000F73FF"/>
    <w:rsid w:val="00114CF7"/>
    <w:rsid w:val="00116C7A"/>
    <w:rsid w:val="00123B68"/>
    <w:rsid w:val="00126F2E"/>
    <w:rsid w:val="00146D60"/>
    <w:rsid w:val="00146F6F"/>
    <w:rsid w:val="00161F26"/>
    <w:rsid w:val="00187BD9"/>
    <w:rsid w:val="00190B55"/>
    <w:rsid w:val="001A5E10"/>
    <w:rsid w:val="001C3B5F"/>
    <w:rsid w:val="001D058F"/>
    <w:rsid w:val="001E25AE"/>
    <w:rsid w:val="001E7C33"/>
    <w:rsid w:val="002009EA"/>
    <w:rsid w:val="00202756"/>
    <w:rsid w:val="00202CA0"/>
    <w:rsid w:val="00202E02"/>
    <w:rsid w:val="00216B6D"/>
    <w:rsid w:val="0022757F"/>
    <w:rsid w:val="00241FA2"/>
    <w:rsid w:val="00271316"/>
    <w:rsid w:val="002B349C"/>
    <w:rsid w:val="002B6A6F"/>
    <w:rsid w:val="002D58BE"/>
    <w:rsid w:val="002F4747"/>
    <w:rsid w:val="002F66C2"/>
    <w:rsid w:val="0030031E"/>
    <w:rsid w:val="00302605"/>
    <w:rsid w:val="00333778"/>
    <w:rsid w:val="00361B37"/>
    <w:rsid w:val="00377BD3"/>
    <w:rsid w:val="00384088"/>
    <w:rsid w:val="003852CE"/>
    <w:rsid w:val="0039169B"/>
    <w:rsid w:val="003A7F8C"/>
    <w:rsid w:val="003B2284"/>
    <w:rsid w:val="003B473D"/>
    <w:rsid w:val="003B532E"/>
    <w:rsid w:val="003D0F8B"/>
    <w:rsid w:val="003E0DB6"/>
    <w:rsid w:val="00403079"/>
    <w:rsid w:val="004122EE"/>
    <w:rsid w:val="0041348E"/>
    <w:rsid w:val="00420873"/>
    <w:rsid w:val="0047404C"/>
    <w:rsid w:val="00492075"/>
    <w:rsid w:val="004969AD"/>
    <w:rsid w:val="004A26C4"/>
    <w:rsid w:val="004B13CB"/>
    <w:rsid w:val="004D1E82"/>
    <w:rsid w:val="004D26EA"/>
    <w:rsid w:val="004D2BFB"/>
    <w:rsid w:val="004D5D5C"/>
    <w:rsid w:val="004F3DC0"/>
    <w:rsid w:val="0050139F"/>
    <w:rsid w:val="00512BB3"/>
    <w:rsid w:val="00550363"/>
    <w:rsid w:val="0055140B"/>
    <w:rsid w:val="00555E2E"/>
    <w:rsid w:val="00563789"/>
    <w:rsid w:val="005861D7"/>
    <w:rsid w:val="005964AB"/>
    <w:rsid w:val="005A5700"/>
    <w:rsid w:val="005C099A"/>
    <w:rsid w:val="005C31A5"/>
    <w:rsid w:val="005E10C9"/>
    <w:rsid w:val="005E290B"/>
    <w:rsid w:val="005E61DD"/>
    <w:rsid w:val="005F04D8"/>
    <w:rsid w:val="006023DF"/>
    <w:rsid w:val="006041EF"/>
    <w:rsid w:val="00615426"/>
    <w:rsid w:val="00616219"/>
    <w:rsid w:val="0061746E"/>
    <w:rsid w:val="00623C60"/>
    <w:rsid w:val="00645B7D"/>
    <w:rsid w:val="00657DE0"/>
    <w:rsid w:val="00685313"/>
    <w:rsid w:val="00692833"/>
    <w:rsid w:val="006A6E9B"/>
    <w:rsid w:val="006B7C2A"/>
    <w:rsid w:val="006C23DA"/>
    <w:rsid w:val="006D1DAA"/>
    <w:rsid w:val="006D5108"/>
    <w:rsid w:val="006D70B0"/>
    <w:rsid w:val="006E3D45"/>
    <w:rsid w:val="0070607A"/>
    <w:rsid w:val="007149F9"/>
    <w:rsid w:val="00733A30"/>
    <w:rsid w:val="00745AEE"/>
    <w:rsid w:val="00750F10"/>
    <w:rsid w:val="00760970"/>
    <w:rsid w:val="007742CA"/>
    <w:rsid w:val="00790D70"/>
    <w:rsid w:val="00794B9B"/>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06203"/>
    <w:rsid w:val="009274B4"/>
    <w:rsid w:val="00934EA2"/>
    <w:rsid w:val="00944A5C"/>
    <w:rsid w:val="00952A66"/>
    <w:rsid w:val="00966FA1"/>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746D8"/>
    <w:rsid w:val="00A8284C"/>
    <w:rsid w:val="00A93B85"/>
    <w:rsid w:val="00AA0B18"/>
    <w:rsid w:val="00AA3C65"/>
    <w:rsid w:val="00AA666F"/>
    <w:rsid w:val="00AD7914"/>
    <w:rsid w:val="00AE514B"/>
    <w:rsid w:val="00B40888"/>
    <w:rsid w:val="00B5225C"/>
    <w:rsid w:val="00B55474"/>
    <w:rsid w:val="00B639E9"/>
    <w:rsid w:val="00B817CD"/>
    <w:rsid w:val="00B81A7D"/>
    <w:rsid w:val="00B873E7"/>
    <w:rsid w:val="00B91EF7"/>
    <w:rsid w:val="00B94AD0"/>
    <w:rsid w:val="00BB3A95"/>
    <w:rsid w:val="00BC75DE"/>
    <w:rsid w:val="00BD6CCE"/>
    <w:rsid w:val="00BE4BE6"/>
    <w:rsid w:val="00C0018F"/>
    <w:rsid w:val="00C005D8"/>
    <w:rsid w:val="00C16A5A"/>
    <w:rsid w:val="00C20466"/>
    <w:rsid w:val="00C214ED"/>
    <w:rsid w:val="00C234E6"/>
    <w:rsid w:val="00C324A8"/>
    <w:rsid w:val="00C328D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35A4E"/>
    <w:rsid w:val="00D52FD6"/>
    <w:rsid w:val="00D54009"/>
    <w:rsid w:val="00D5651D"/>
    <w:rsid w:val="00D57A34"/>
    <w:rsid w:val="00D61F70"/>
    <w:rsid w:val="00D74898"/>
    <w:rsid w:val="00D77D32"/>
    <w:rsid w:val="00D801ED"/>
    <w:rsid w:val="00D936BC"/>
    <w:rsid w:val="00D96530"/>
    <w:rsid w:val="00DA1CB1"/>
    <w:rsid w:val="00DD44AF"/>
    <w:rsid w:val="00DE2AC3"/>
    <w:rsid w:val="00DE5692"/>
    <w:rsid w:val="00DE6300"/>
    <w:rsid w:val="00DF4BC6"/>
    <w:rsid w:val="00DF78E0"/>
    <w:rsid w:val="00E03C94"/>
    <w:rsid w:val="00E205BC"/>
    <w:rsid w:val="00E26226"/>
    <w:rsid w:val="00E42F08"/>
    <w:rsid w:val="00E45D05"/>
    <w:rsid w:val="00E55816"/>
    <w:rsid w:val="00E55AEF"/>
    <w:rsid w:val="00E976C1"/>
    <w:rsid w:val="00EA12E5"/>
    <w:rsid w:val="00EB0812"/>
    <w:rsid w:val="00EB54B2"/>
    <w:rsid w:val="00EB55C6"/>
    <w:rsid w:val="00ED7E2B"/>
    <w:rsid w:val="00EF1932"/>
    <w:rsid w:val="00EF71B6"/>
    <w:rsid w:val="00F02766"/>
    <w:rsid w:val="00F05BD4"/>
    <w:rsid w:val="00F05E2A"/>
    <w:rsid w:val="00F06473"/>
    <w:rsid w:val="00F10F3A"/>
    <w:rsid w:val="00F320AA"/>
    <w:rsid w:val="00F43C73"/>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3FDC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05E2A"/>
    <w:rPr>
      <w:rFonts w:ascii="Times New Roman" w:hAnsi="Times New Roman"/>
      <w:sz w:val="24"/>
      <w:lang w:val="en-GB" w:eastAsia="en-US"/>
    </w:rPr>
  </w:style>
  <w:style w:type="character" w:styleId="CommentReference">
    <w:name w:val="annotation reference"/>
    <w:basedOn w:val="DefaultParagraphFont"/>
    <w:semiHidden/>
    <w:unhideWhenUsed/>
    <w:rsid w:val="00966FA1"/>
    <w:rPr>
      <w:sz w:val="16"/>
      <w:szCs w:val="16"/>
    </w:rPr>
  </w:style>
  <w:style w:type="paragraph" w:styleId="CommentText">
    <w:name w:val="annotation text"/>
    <w:basedOn w:val="Normal"/>
    <w:link w:val="CommentTextChar"/>
    <w:unhideWhenUsed/>
    <w:rsid w:val="00966FA1"/>
    <w:rPr>
      <w:sz w:val="20"/>
    </w:rPr>
  </w:style>
  <w:style w:type="character" w:customStyle="1" w:styleId="CommentTextChar">
    <w:name w:val="Comment Text Char"/>
    <w:basedOn w:val="DefaultParagraphFont"/>
    <w:link w:val="CommentText"/>
    <w:rsid w:val="00966FA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66FA1"/>
    <w:rPr>
      <w:b/>
      <w:bCs/>
    </w:rPr>
  </w:style>
  <w:style w:type="character" w:customStyle="1" w:styleId="CommentSubjectChar">
    <w:name w:val="Comment Subject Char"/>
    <w:basedOn w:val="CommentTextChar"/>
    <w:link w:val="CommentSubject"/>
    <w:semiHidden/>
    <w:rsid w:val="00966FA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R23-WRC23-C-0100!A27-A2!MSW-E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D4C92-7C8B-42FB-8A0B-DAEB841D9E8D}">
  <ds:schemaRefs>
    <ds:schemaRef ds:uri="http://schemas.microsoft.com/sharepoint/events"/>
  </ds:schemaRefs>
</ds:datastoreItem>
</file>

<file path=customXml/itemProps2.xml><?xml version="1.0" encoding="utf-8"?>
<ds:datastoreItem xmlns:ds="http://schemas.openxmlformats.org/officeDocument/2006/customXml" ds:itemID="{F5588743-C152-44FA-86F0-8A84610467F3}">
  <ds:schemaRefs>
    <ds:schemaRef ds:uri="http://schemas.openxmlformats.org/officeDocument/2006/bibliography"/>
  </ds:schemaRefs>
</ds:datastoreItem>
</file>

<file path=customXml/itemProps3.xml><?xml version="1.0" encoding="utf-8"?>
<ds:datastoreItem xmlns:ds="http://schemas.openxmlformats.org/officeDocument/2006/customXml" ds:itemID="{AC08AEC6-7106-47D6-8C9A-4673BB3B38AB}">
  <ds:schemaRefs>
    <ds:schemaRef ds:uri="http://schemas.microsoft.com/sharepoint/v3/contenttype/forms"/>
  </ds:schemaRefs>
</ds:datastoreItem>
</file>

<file path=customXml/itemProps4.xml><?xml version="1.0" encoding="utf-8"?>
<ds:datastoreItem xmlns:ds="http://schemas.openxmlformats.org/officeDocument/2006/customXml" ds:itemID="{4F65E4DA-DC5F-4F68-A2A5-DAA4B19064A7}">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640AEED5-400D-4D9C-B4B1-31A55E9F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1329</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R23-WRC23-C-0100!A27-A2!MSW-E</vt:lpstr>
    </vt:vector>
  </TitlesOfParts>
  <Manager>General Secretariat - Pool</Manager>
  <Company>International Telecommunication Union (ITU)</Company>
  <LinksUpToDate>false</LinksUpToDate>
  <CharactersWithSpaces>8817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R23-WRC23-C-0100!A27-A2!MSW-E</dc:title>
  <dc:subject>World Radiocommunication Conference - 2023</dc:subject>
  <dc:creator>Documents Proposals Manager (DPM)</dc:creator>
  <cp:keywords>DPM_v2023.8.1.1_prod</cp:keywords>
  <dc:description>Uploaded on 2015.07.06</dc:description>
  <cp:lastModifiedBy>TPU E kt</cp:lastModifiedBy>
  <cp:revision>6</cp:revision>
  <cp:lastPrinted>2017-02-10T08:23:00Z</cp:lastPrinted>
  <dcterms:created xsi:type="dcterms:W3CDTF">2023-10-30T09:13:00Z</dcterms:created>
  <dcterms:modified xsi:type="dcterms:W3CDTF">2023-10-30T17:42:00Z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