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6E9EFE12" w14:textId="77777777" w:rsidTr="00C1305F">
        <w:trPr>
          <w:cantSplit/>
        </w:trPr>
        <w:tc>
          <w:tcPr>
            <w:tcW w:w="1418" w:type="dxa"/>
            <w:vAlign w:val="center"/>
          </w:tcPr>
          <w:p w14:paraId="26724CF5" w14:textId="77777777" w:rsidR="00C1305F" w:rsidRPr="008C7123" w:rsidRDefault="00C1305F" w:rsidP="00C1305F">
            <w:pPr>
              <w:spacing w:before="0" w:line="240" w:lineRule="atLeast"/>
              <w:rPr>
                <w:rFonts w:ascii="Verdana" w:hAnsi="Verdana"/>
                <w:b/>
                <w:bCs/>
                <w:sz w:val="20"/>
                <w:lang w:val="fr-CH"/>
              </w:rPr>
            </w:pPr>
            <w:r>
              <w:rPr>
                <w:noProof/>
                <w:lang w:val="fr-CH" w:eastAsia="fr-CH"/>
              </w:rPr>
              <w:drawing>
                <wp:inline distT="0" distB="0" distL="0" distR="0" wp14:anchorId="22C778F0" wp14:editId="597751B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9FF097B" w14:textId="22577E5A" w:rsidR="00C1305F" w:rsidRPr="008C7123" w:rsidRDefault="00C1305F"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B34DE4" w:rsidRPr="00B34DE4">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181B692F" w14:textId="77777777" w:rsidR="00C1305F" w:rsidRPr="00E60CB2" w:rsidRDefault="00C1305F" w:rsidP="00C1305F">
            <w:pPr>
              <w:spacing w:before="0" w:line="240" w:lineRule="atLeast"/>
              <w:rPr>
                <w:lang w:val="fr-CH"/>
              </w:rPr>
            </w:pPr>
            <w:r>
              <w:rPr>
                <w:noProof/>
                <w:lang w:val="fr-CH" w:eastAsia="fr-CH"/>
              </w:rPr>
              <w:drawing>
                <wp:inline distT="0" distB="0" distL="0" distR="0" wp14:anchorId="51870B6F" wp14:editId="44CE8A6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59CBBD22" w14:textId="77777777" w:rsidTr="0050008E">
        <w:trPr>
          <w:cantSplit/>
        </w:trPr>
        <w:tc>
          <w:tcPr>
            <w:tcW w:w="6911" w:type="dxa"/>
            <w:gridSpan w:val="2"/>
            <w:tcBorders>
              <w:bottom w:val="single" w:sz="12" w:space="0" w:color="auto"/>
            </w:tcBorders>
          </w:tcPr>
          <w:p w14:paraId="6485FC1C" w14:textId="77777777" w:rsidR="00BB1D82" w:rsidRPr="00E60CB2" w:rsidRDefault="00BB1D82" w:rsidP="00BB1D82">
            <w:pPr>
              <w:spacing w:before="0" w:after="48" w:line="240" w:lineRule="atLeast"/>
              <w:rPr>
                <w:b/>
                <w:smallCaps/>
                <w:szCs w:val="24"/>
                <w:lang w:val="fr-CH"/>
              </w:rPr>
            </w:pPr>
          </w:p>
        </w:tc>
        <w:tc>
          <w:tcPr>
            <w:tcW w:w="3120" w:type="dxa"/>
            <w:gridSpan w:val="2"/>
            <w:tcBorders>
              <w:bottom w:val="single" w:sz="12" w:space="0" w:color="auto"/>
            </w:tcBorders>
          </w:tcPr>
          <w:p w14:paraId="0325BCE1" w14:textId="77777777" w:rsidR="00BB1D82" w:rsidRPr="00E60CB2" w:rsidRDefault="00BB1D82" w:rsidP="00BB1D82">
            <w:pPr>
              <w:spacing w:before="0" w:line="240" w:lineRule="atLeast"/>
              <w:rPr>
                <w:rFonts w:ascii="Verdana" w:hAnsi="Verdana"/>
                <w:szCs w:val="24"/>
                <w:lang w:val="fr-CH"/>
              </w:rPr>
            </w:pPr>
          </w:p>
        </w:tc>
      </w:tr>
      <w:tr w:rsidR="00BB1D82" w:rsidRPr="00E60CB2" w14:paraId="5C9F0010" w14:textId="77777777" w:rsidTr="00BB1D82">
        <w:trPr>
          <w:cantSplit/>
        </w:trPr>
        <w:tc>
          <w:tcPr>
            <w:tcW w:w="6911" w:type="dxa"/>
            <w:gridSpan w:val="2"/>
            <w:tcBorders>
              <w:top w:val="single" w:sz="12" w:space="0" w:color="auto"/>
            </w:tcBorders>
          </w:tcPr>
          <w:p w14:paraId="7823A06F" w14:textId="77777777" w:rsidR="00BB1D82" w:rsidRPr="00E60CB2" w:rsidRDefault="00BB1D82" w:rsidP="00BB1D82">
            <w:pPr>
              <w:spacing w:before="0" w:after="48" w:line="240" w:lineRule="atLeast"/>
              <w:rPr>
                <w:rFonts w:ascii="Verdana" w:hAnsi="Verdana"/>
                <w:b/>
                <w:smallCaps/>
                <w:sz w:val="20"/>
                <w:lang w:val="fr-CH"/>
              </w:rPr>
            </w:pPr>
          </w:p>
        </w:tc>
        <w:tc>
          <w:tcPr>
            <w:tcW w:w="3120" w:type="dxa"/>
            <w:gridSpan w:val="2"/>
            <w:tcBorders>
              <w:top w:val="single" w:sz="12" w:space="0" w:color="auto"/>
            </w:tcBorders>
          </w:tcPr>
          <w:p w14:paraId="09CEC66D" w14:textId="77777777" w:rsidR="00BB1D82" w:rsidRPr="00E60CB2" w:rsidRDefault="00BB1D82" w:rsidP="00BB1D82">
            <w:pPr>
              <w:spacing w:before="0" w:line="240" w:lineRule="atLeast"/>
              <w:rPr>
                <w:rFonts w:ascii="Verdana" w:hAnsi="Verdana"/>
                <w:sz w:val="20"/>
                <w:lang w:val="fr-CH"/>
              </w:rPr>
            </w:pPr>
          </w:p>
        </w:tc>
      </w:tr>
      <w:tr w:rsidR="00BB1D82" w:rsidRPr="00A54247" w14:paraId="6ABD7F4D" w14:textId="77777777" w:rsidTr="00BB1D82">
        <w:trPr>
          <w:cantSplit/>
        </w:trPr>
        <w:tc>
          <w:tcPr>
            <w:tcW w:w="6911" w:type="dxa"/>
            <w:gridSpan w:val="2"/>
          </w:tcPr>
          <w:p w14:paraId="5AD2560E" w14:textId="77777777" w:rsidR="00BB1D82" w:rsidRPr="00A54247" w:rsidRDefault="006D4724" w:rsidP="00BA5BD0">
            <w:pPr>
              <w:spacing w:before="0"/>
              <w:rPr>
                <w:rFonts w:ascii="Verdana" w:hAnsi="Verdana"/>
                <w:b/>
                <w:sz w:val="20"/>
                <w:highlight w:val="yellow"/>
                <w:lang w:val="fr-CH"/>
              </w:rPr>
            </w:pPr>
            <w:r w:rsidRPr="0049793F">
              <w:rPr>
                <w:rFonts w:ascii="Verdana" w:hAnsi="Verdana"/>
                <w:b/>
                <w:sz w:val="20"/>
                <w:lang w:val="fr-CH"/>
              </w:rPr>
              <w:t>SÉANCE PLÉNIÈRE</w:t>
            </w:r>
          </w:p>
        </w:tc>
        <w:tc>
          <w:tcPr>
            <w:tcW w:w="3120" w:type="dxa"/>
            <w:gridSpan w:val="2"/>
          </w:tcPr>
          <w:p w14:paraId="523C34AC" w14:textId="77777777" w:rsidR="00BB1D82" w:rsidRPr="0049793F" w:rsidRDefault="006D4724" w:rsidP="00BA5BD0">
            <w:pPr>
              <w:spacing w:before="0"/>
              <w:rPr>
                <w:rFonts w:ascii="Verdana" w:hAnsi="Verdana"/>
                <w:sz w:val="20"/>
                <w:lang w:val="fr-CH"/>
              </w:rPr>
            </w:pPr>
            <w:r w:rsidRPr="0049793F">
              <w:rPr>
                <w:rFonts w:ascii="Verdana" w:hAnsi="Verdana"/>
                <w:b/>
                <w:sz w:val="20"/>
                <w:lang w:val="fr-CH"/>
              </w:rPr>
              <w:t>Document 106</w:t>
            </w:r>
            <w:r w:rsidR="00BB1D82" w:rsidRPr="0049793F">
              <w:rPr>
                <w:rFonts w:ascii="Verdana" w:hAnsi="Verdana"/>
                <w:b/>
                <w:sz w:val="20"/>
                <w:lang w:val="fr-CH"/>
              </w:rPr>
              <w:t>-</w:t>
            </w:r>
            <w:r w:rsidRPr="0049793F">
              <w:rPr>
                <w:rFonts w:ascii="Verdana" w:hAnsi="Verdana"/>
                <w:b/>
                <w:sz w:val="20"/>
                <w:lang w:val="fr-CH"/>
              </w:rPr>
              <w:t>F</w:t>
            </w:r>
          </w:p>
        </w:tc>
      </w:tr>
      <w:tr w:rsidR="00690C7B" w:rsidRPr="00A54247" w14:paraId="12B1ABA4" w14:textId="77777777" w:rsidTr="00BB1D82">
        <w:trPr>
          <w:cantSplit/>
        </w:trPr>
        <w:tc>
          <w:tcPr>
            <w:tcW w:w="6911" w:type="dxa"/>
            <w:gridSpan w:val="2"/>
          </w:tcPr>
          <w:p w14:paraId="02C99E7E" w14:textId="77777777" w:rsidR="00690C7B" w:rsidRPr="00A54247" w:rsidRDefault="00690C7B" w:rsidP="00BA5BD0">
            <w:pPr>
              <w:spacing w:before="0"/>
              <w:rPr>
                <w:rFonts w:ascii="Verdana" w:hAnsi="Verdana"/>
                <w:b/>
                <w:sz w:val="20"/>
                <w:highlight w:val="yellow"/>
                <w:lang w:val="fr-CH"/>
              </w:rPr>
            </w:pPr>
          </w:p>
        </w:tc>
        <w:tc>
          <w:tcPr>
            <w:tcW w:w="3120" w:type="dxa"/>
            <w:gridSpan w:val="2"/>
          </w:tcPr>
          <w:p w14:paraId="0BD2025F" w14:textId="77777777" w:rsidR="00690C7B" w:rsidRPr="0049793F" w:rsidRDefault="00690C7B" w:rsidP="00BA5BD0">
            <w:pPr>
              <w:spacing w:before="0"/>
              <w:rPr>
                <w:rFonts w:ascii="Verdana" w:hAnsi="Verdana"/>
                <w:b/>
                <w:sz w:val="20"/>
                <w:lang w:val="fr-CH"/>
              </w:rPr>
            </w:pPr>
            <w:r w:rsidRPr="0049793F">
              <w:rPr>
                <w:rFonts w:ascii="Verdana" w:hAnsi="Verdana"/>
                <w:b/>
                <w:sz w:val="20"/>
                <w:lang w:val="fr-CH"/>
              </w:rPr>
              <w:t>27 octobre 2023</w:t>
            </w:r>
          </w:p>
        </w:tc>
      </w:tr>
      <w:tr w:rsidR="00690C7B" w:rsidRPr="00A54247" w14:paraId="7131A538" w14:textId="77777777" w:rsidTr="00BB1D82">
        <w:trPr>
          <w:cantSplit/>
        </w:trPr>
        <w:tc>
          <w:tcPr>
            <w:tcW w:w="6911" w:type="dxa"/>
            <w:gridSpan w:val="2"/>
          </w:tcPr>
          <w:p w14:paraId="451274BB" w14:textId="77777777" w:rsidR="00690C7B" w:rsidRPr="00A54247" w:rsidRDefault="00690C7B" w:rsidP="00BA5BD0">
            <w:pPr>
              <w:spacing w:before="0" w:after="48"/>
              <w:rPr>
                <w:rFonts w:ascii="Verdana" w:hAnsi="Verdana"/>
                <w:b/>
                <w:smallCaps/>
                <w:sz w:val="20"/>
                <w:highlight w:val="yellow"/>
                <w:lang w:val="fr-CH"/>
              </w:rPr>
            </w:pPr>
          </w:p>
        </w:tc>
        <w:tc>
          <w:tcPr>
            <w:tcW w:w="3120" w:type="dxa"/>
            <w:gridSpan w:val="2"/>
          </w:tcPr>
          <w:p w14:paraId="7015036F" w14:textId="77777777" w:rsidR="00690C7B" w:rsidRPr="0049793F" w:rsidRDefault="00690C7B" w:rsidP="00BA5BD0">
            <w:pPr>
              <w:spacing w:before="0"/>
              <w:rPr>
                <w:rFonts w:ascii="Verdana" w:hAnsi="Verdana"/>
                <w:b/>
                <w:sz w:val="20"/>
                <w:lang w:val="fr-CH"/>
              </w:rPr>
            </w:pPr>
            <w:r w:rsidRPr="0049793F">
              <w:rPr>
                <w:rFonts w:ascii="Verdana" w:hAnsi="Verdana"/>
                <w:b/>
                <w:sz w:val="20"/>
                <w:lang w:val="fr-CH"/>
              </w:rPr>
              <w:t>Original: anglais</w:t>
            </w:r>
          </w:p>
        </w:tc>
      </w:tr>
      <w:tr w:rsidR="00690C7B" w:rsidRPr="00A54247" w14:paraId="3E06CA93" w14:textId="77777777" w:rsidTr="00C11970">
        <w:trPr>
          <w:cantSplit/>
        </w:trPr>
        <w:tc>
          <w:tcPr>
            <w:tcW w:w="10031" w:type="dxa"/>
            <w:gridSpan w:val="4"/>
          </w:tcPr>
          <w:p w14:paraId="189C44C4" w14:textId="77777777" w:rsidR="00690C7B" w:rsidRPr="00A54247" w:rsidRDefault="00690C7B" w:rsidP="00BA5BD0">
            <w:pPr>
              <w:spacing w:before="0"/>
              <w:rPr>
                <w:rFonts w:ascii="Verdana" w:hAnsi="Verdana"/>
                <w:b/>
                <w:sz w:val="20"/>
                <w:highlight w:val="yellow"/>
                <w:lang w:val="fr-CH"/>
              </w:rPr>
            </w:pPr>
          </w:p>
        </w:tc>
      </w:tr>
      <w:tr w:rsidR="00690C7B" w:rsidRPr="00A54247" w14:paraId="11F483CF" w14:textId="77777777" w:rsidTr="0050008E">
        <w:trPr>
          <w:cantSplit/>
        </w:trPr>
        <w:tc>
          <w:tcPr>
            <w:tcW w:w="10031" w:type="dxa"/>
            <w:gridSpan w:val="4"/>
          </w:tcPr>
          <w:p w14:paraId="25964C29" w14:textId="4C163655" w:rsidR="00690C7B" w:rsidRPr="0049793F" w:rsidRDefault="00690C7B" w:rsidP="00690C7B">
            <w:pPr>
              <w:pStyle w:val="Source"/>
              <w:rPr>
                <w:lang w:val="fr-CH"/>
              </w:rPr>
            </w:pPr>
            <w:r w:rsidRPr="0049793F">
              <w:rPr>
                <w:lang w:val="fr-CH"/>
              </w:rPr>
              <w:t>Arabie saoudite (Royaume d')/Maroc (Royaume du)/Qatar (</w:t>
            </w:r>
            <w:r w:rsidR="00BB6588" w:rsidRPr="0049793F">
              <w:rPr>
                <w:lang w:val="fr-CH"/>
              </w:rPr>
              <w:t xml:space="preserve">État </w:t>
            </w:r>
            <w:r w:rsidRPr="0049793F">
              <w:rPr>
                <w:lang w:val="fr-CH"/>
              </w:rPr>
              <w:t>du)/République arabe syrienne/Somalie (République fédérale de)</w:t>
            </w:r>
          </w:p>
        </w:tc>
      </w:tr>
      <w:tr w:rsidR="00690C7B" w:rsidRPr="00A54247" w14:paraId="533843F0" w14:textId="77777777" w:rsidTr="0050008E">
        <w:trPr>
          <w:cantSplit/>
        </w:trPr>
        <w:tc>
          <w:tcPr>
            <w:tcW w:w="10031" w:type="dxa"/>
            <w:gridSpan w:val="4"/>
          </w:tcPr>
          <w:p w14:paraId="6C71578A" w14:textId="32E6655B" w:rsidR="00690C7B" w:rsidRPr="0049793F" w:rsidRDefault="00B34DE4" w:rsidP="00690C7B">
            <w:pPr>
              <w:pStyle w:val="Title1"/>
              <w:rPr>
                <w:lang w:val="fr-CH"/>
              </w:rPr>
            </w:pPr>
            <w:bookmarkStart w:id="0" w:name="dtitle1" w:colFirst="0" w:colLast="0"/>
            <w:r w:rsidRPr="0049793F">
              <w:rPr>
                <w:lang w:val="fr-CH"/>
              </w:rPr>
              <w:t>Propositions pour les travaux de la conférence</w:t>
            </w:r>
          </w:p>
        </w:tc>
      </w:tr>
      <w:tr w:rsidR="00690C7B" w:rsidRPr="00A54247" w14:paraId="1C89B725" w14:textId="77777777" w:rsidTr="0050008E">
        <w:trPr>
          <w:cantSplit/>
        </w:trPr>
        <w:tc>
          <w:tcPr>
            <w:tcW w:w="10031" w:type="dxa"/>
            <w:gridSpan w:val="4"/>
          </w:tcPr>
          <w:p w14:paraId="3093434D" w14:textId="77777777" w:rsidR="00690C7B" w:rsidRPr="00A54247" w:rsidRDefault="00690C7B" w:rsidP="00690C7B">
            <w:pPr>
              <w:pStyle w:val="Title2"/>
              <w:rPr>
                <w:highlight w:val="yellow"/>
                <w:lang w:val="fr-CH"/>
              </w:rPr>
            </w:pPr>
            <w:bookmarkStart w:id="1" w:name="dtitle2" w:colFirst="0" w:colLast="0"/>
            <w:bookmarkEnd w:id="0"/>
          </w:p>
        </w:tc>
      </w:tr>
      <w:tr w:rsidR="00690C7B" w:rsidRPr="0049793F" w14:paraId="4299858B" w14:textId="77777777" w:rsidTr="0050008E">
        <w:trPr>
          <w:cantSplit/>
        </w:trPr>
        <w:tc>
          <w:tcPr>
            <w:tcW w:w="10031" w:type="dxa"/>
            <w:gridSpan w:val="4"/>
          </w:tcPr>
          <w:p w14:paraId="6A43B592" w14:textId="77777777" w:rsidR="00690C7B" w:rsidRPr="0049793F" w:rsidRDefault="00690C7B" w:rsidP="00690C7B">
            <w:pPr>
              <w:pStyle w:val="Agendaitem"/>
            </w:pPr>
            <w:bookmarkStart w:id="2" w:name="dtitle3" w:colFirst="0" w:colLast="0"/>
            <w:bookmarkEnd w:id="1"/>
            <w:r w:rsidRPr="0049793F">
              <w:t>Point 1.2 de l'ordre du jour</w:t>
            </w:r>
          </w:p>
        </w:tc>
      </w:tr>
    </w:tbl>
    <w:bookmarkEnd w:id="2"/>
    <w:p w14:paraId="5426496E" w14:textId="17F5835C" w:rsidR="003A583E" w:rsidRPr="0049793F" w:rsidRDefault="00B34DE4" w:rsidP="005A7C75">
      <w:r w:rsidRPr="0049793F">
        <w:t>1.2</w:t>
      </w:r>
      <w:r w:rsidRPr="0049793F">
        <w:tab/>
        <w:t>envisager l'identification des bandes de fréquences 3 300-3 400 MHz, 3 600</w:t>
      </w:r>
      <w:r w:rsidRPr="0049793F">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49793F">
        <w:rPr>
          <w:b/>
        </w:rPr>
        <w:t>245 (CMR-19)</w:t>
      </w:r>
      <w:r w:rsidRPr="0049793F">
        <w:rPr>
          <w:bCs/>
        </w:rPr>
        <w:t>;</w:t>
      </w:r>
    </w:p>
    <w:p w14:paraId="4A50FD62" w14:textId="7F753DE6" w:rsidR="00B34DE4" w:rsidRDefault="00B34DE4" w:rsidP="00B34DE4">
      <w:pPr>
        <w:pStyle w:val="Headingb"/>
        <w:rPr>
          <w:lang w:val="fr-CH"/>
        </w:rPr>
      </w:pPr>
      <w:r w:rsidRPr="0049793F">
        <w:rPr>
          <w:lang w:val="fr-CH"/>
        </w:rPr>
        <w:t>Introduction</w:t>
      </w:r>
    </w:p>
    <w:p w14:paraId="4FD48BA0" w14:textId="13A819DE" w:rsidR="00B34DE4" w:rsidRDefault="00A54247" w:rsidP="00B34DE4">
      <w:pPr>
        <w:rPr>
          <w:lang w:val="fr-CH"/>
        </w:rPr>
      </w:pPr>
      <w:r w:rsidRPr="00A54247">
        <w:rPr>
          <w:lang w:val="fr-CH"/>
        </w:rPr>
        <w:t>Ce point de l'ordre du jour vise à identifier les bandes de fréquences 3 300-3 400 MHz, 3</w:t>
      </w:r>
      <w:r w:rsidR="00DA0A7A">
        <w:rPr>
          <w:lang w:val="fr-CH"/>
        </w:rPr>
        <w:t> </w:t>
      </w:r>
      <w:r w:rsidRPr="00A54247">
        <w:rPr>
          <w:lang w:val="fr-CH"/>
        </w:rPr>
        <w:t>600</w:t>
      </w:r>
      <w:r w:rsidR="00DA0A7A">
        <w:rPr>
          <w:lang w:val="fr-CH"/>
        </w:rPr>
        <w:noBreakHyphen/>
      </w:r>
      <w:r w:rsidRPr="00A54247">
        <w:rPr>
          <w:lang w:val="fr-CH"/>
        </w:rPr>
        <w:t>3</w:t>
      </w:r>
      <w:r w:rsidR="00DA0A7A">
        <w:rPr>
          <w:lang w:val="fr-CH"/>
        </w:rPr>
        <w:t> </w:t>
      </w:r>
      <w:r w:rsidRPr="00A54247">
        <w:rPr>
          <w:lang w:val="fr-CH"/>
        </w:rPr>
        <w:t>800</w:t>
      </w:r>
      <w:r w:rsidR="00DA0A7A">
        <w:rPr>
          <w:lang w:val="fr-CH"/>
        </w:rPr>
        <w:t> </w:t>
      </w:r>
      <w:r w:rsidRPr="00A54247">
        <w:rPr>
          <w:lang w:val="fr-CH"/>
        </w:rPr>
        <w:t>MHz, 6 425-7 025 MHz, 7 025-7 125 MHz et 10,0-10,5 GHz pour les Télécommun</w:t>
      </w:r>
      <w:r>
        <w:rPr>
          <w:lang w:val="fr-CH"/>
        </w:rPr>
        <w:t>ications mobiles internationales (IMT)</w:t>
      </w:r>
      <w:r w:rsidR="00B34DE4">
        <w:rPr>
          <w:lang w:val="fr-CH"/>
        </w:rPr>
        <w:t>.</w:t>
      </w:r>
    </w:p>
    <w:p w14:paraId="67080019" w14:textId="2BC2139D" w:rsidR="00B34DE4" w:rsidRDefault="00B34DE4" w:rsidP="0049793F">
      <w:pPr>
        <w:rPr>
          <w:lang w:val="fr-CH"/>
        </w:rPr>
      </w:pPr>
      <w:r w:rsidRPr="0049793F">
        <w:rPr>
          <w:lang w:val="fr-CH"/>
        </w:rPr>
        <w:t xml:space="preserve">La gamme de fréquences 3 300-3 400 MHz est attribuée au service de radiolocalisation (SRL) à titre primaire. Les bandes de fréquences adjacentes à cette gamme de fréquences sont attribuées au service fixe (SF), au service fixe par satellite (SFS), au service mobile (SM) (sauf aéronautique) et au SRL. On trouvera dans le Règlement des radiocommunications </w:t>
      </w:r>
      <w:r w:rsidR="00BB6588" w:rsidRPr="0049793F">
        <w:rPr>
          <w:lang w:val="fr-CH"/>
        </w:rPr>
        <w:t xml:space="preserve">(RR) </w:t>
      </w:r>
      <w:r w:rsidRPr="0049793F">
        <w:rPr>
          <w:lang w:val="fr-CH"/>
        </w:rPr>
        <w:t>des précisions sur ces attributions ainsi que sur celles des bandes de fréquences adjacentes.</w:t>
      </w:r>
    </w:p>
    <w:p w14:paraId="6DC4A4FD" w14:textId="40854328" w:rsidR="00B34DE4" w:rsidRDefault="00BB6588" w:rsidP="00B34DE4">
      <w:pPr>
        <w:pStyle w:val="Headingb"/>
        <w:rPr>
          <w:lang w:val="fr-CH"/>
        </w:rPr>
      </w:pPr>
      <w:r>
        <w:rPr>
          <w:lang w:val="fr-CH"/>
        </w:rPr>
        <w:t>Proposition</w:t>
      </w:r>
    </w:p>
    <w:p w14:paraId="2E94EA5F" w14:textId="4AFFBDCC" w:rsidR="00B34DE4" w:rsidRDefault="00BB6588" w:rsidP="00B34DE4">
      <w:pPr>
        <w:rPr>
          <w:lang w:val="fr-CH"/>
        </w:rPr>
      </w:pPr>
      <w:r w:rsidRPr="00BB6588">
        <w:rPr>
          <w:lang w:val="fr-CH"/>
        </w:rPr>
        <w:t xml:space="preserve">Compte tenu des résultats des études menées sur ce point et de l'analyse de ces résultats, les administrations susmentionnées sont favorables à la Méthode </w:t>
      </w:r>
      <w:r>
        <w:rPr>
          <w:lang w:val="fr-CH"/>
        </w:rPr>
        <w:t>1</w:t>
      </w:r>
      <w:r w:rsidRPr="00BB6588">
        <w:rPr>
          <w:lang w:val="fr-CH"/>
        </w:rPr>
        <w:t>A (</w:t>
      </w:r>
      <w:r>
        <w:rPr>
          <w:lang w:val="fr-CH"/>
        </w:rPr>
        <w:t>a</w:t>
      </w:r>
      <w:r w:rsidRPr="00BB6588">
        <w:rPr>
          <w:lang w:val="fr-CH"/>
        </w:rPr>
        <w:t>ucune modification du RR) dans la bande de fréquences 3 300-3 400 MHz.</w:t>
      </w:r>
    </w:p>
    <w:p w14:paraId="3B057E3A" w14:textId="0CCB735E" w:rsidR="00B34DE4" w:rsidRPr="0049793F" w:rsidRDefault="00B34DE4" w:rsidP="0049793F">
      <w:pPr>
        <w:pStyle w:val="Headingb"/>
      </w:pPr>
      <w:r w:rsidRPr="00C116FF">
        <w:t>Ci-après figurent les considérations réglementaires et de procédure:</w:t>
      </w:r>
    </w:p>
    <w:p w14:paraId="5BDBD926"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1C267EFE" w14:textId="77777777" w:rsidR="002F2477" w:rsidRPr="0049793F" w:rsidRDefault="00B34DE4" w:rsidP="005E6024">
      <w:pPr>
        <w:pStyle w:val="ArtNo"/>
        <w:spacing w:before="0"/>
      </w:pPr>
      <w:bookmarkStart w:id="3" w:name="_Toc455752914"/>
      <w:bookmarkStart w:id="4" w:name="_Toc455756153"/>
      <w:r w:rsidRPr="0049793F">
        <w:lastRenderedPageBreak/>
        <w:t xml:space="preserve">ARTICLE </w:t>
      </w:r>
      <w:r w:rsidRPr="0049793F">
        <w:rPr>
          <w:rStyle w:val="href"/>
          <w:color w:val="000000"/>
        </w:rPr>
        <w:t>5</w:t>
      </w:r>
      <w:bookmarkEnd w:id="3"/>
      <w:bookmarkEnd w:id="4"/>
    </w:p>
    <w:p w14:paraId="0BE2973D" w14:textId="77777777" w:rsidR="002F2477" w:rsidRPr="0049793F" w:rsidRDefault="00B34DE4" w:rsidP="007F3F42">
      <w:pPr>
        <w:pStyle w:val="Arttitle"/>
      </w:pPr>
      <w:bookmarkStart w:id="5" w:name="_Toc455752915"/>
      <w:bookmarkStart w:id="6" w:name="_Toc455756154"/>
      <w:r w:rsidRPr="0049793F">
        <w:t>Attribution des bandes de fréquences</w:t>
      </w:r>
      <w:bookmarkEnd w:id="5"/>
      <w:bookmarkEnd w:id="6"/>
    </w:p>
    <w:p w14:paraId="0ED0C526" w14:textId="77777777" w:rsidR="002F2477" w:rsidRPr="0049793F" w:rsidRDefault="00B34DE4" w:rsidP="008D5FFA">
      <w:pPr>
        <w:pStyle w:val="Section1"/>
        <w:keepNext/>
        <w:rPr>
          <w:b w:val="0"/>
          <w:color w:val="000000"/>
        </w:rPr>
      </w:pPr>
      <w:r w:rsidRPr="0049793F">
        <w:t>Section IV – Tableau d'attribution des bandes de fréquences</w:t>
      </w:r>
      <w:r w:rsidRPr="0049793F">
        <w:br/>
      </w:r>
      <w:r w:rsidRPr="0049793F">
        <w:rPr>
          <w:b w:val="0"/>
          <w:bCs/>
        </w:rPr>
        <w:t xml:space="preserve">(Voir le numéro </w:t>
      </w:r>
      <w:r w:rsidRPr="0049793F">
        <w:t>2.1</w:t>
      </w:r>
      <w:r w:rsidRPr="0049793F">
        <w:rPr>
          <w:b w:val="0"/>
          <w:bCs/>
        </w:rPr>
        <w:t>)</w:t>
      </w:r>
      <w:r w:rsidRPr="0049793F">
        <w:rPr>
          <w:b w:val="0"/>
          <w:color w:val="000000"/>
        </w:rPr>
        <w:br/>
      </w:r>
    </w:p>
    <w:p w14:paraId="7A27E8F1" w14:textId="77777777" w:rsidR="00CE65CB" w:rsidRPr="0049793F" w:rsidRDefault="00B34DE4">
      <w:pPr>
        <w:pStyle w:val="Proposal"/>
        <w:rPr>
          <w:lang w:val="en-US"/>
        </w:rPr>
      </w:pPr>
      <w:r w:rsidRPr="0049793F">
        <w:rPr>
          <w:u w:val="single"/>
          <w:lang w:val="en-US"/>
        </w:rPr>
        <w:t>NOC</w:t>
      </w:r>
      <w:r w:rsidRPr="0049793F">
        <w:rPr>
          <w:lang w:val="en-US"/>
        </w:rPr>
        <w:tab/>
        <w:t>ARS/MRC/QAT/SYR/SOM/106/1</w:t>
      </w:r>
    </w:p>
    <w:p w14:paraId="682050D9" w14:textId="77777777" w:rsidR="002F2477" w:rsidRPr="0049793F" w:rsidRDefault="00B34DE4" w:rsidP="00E21303">
      <w:pPr>
        <w:pStyle w:val="Tabletitle"/>
        <w:spacing w:before="120"/>
      </w:pPr>
      <w:r w:rsidRPr="0049793F">
        <w:t>2 700-3 600 MHz</w:t>
      </w:r>
    </w:p>
    <w:tbl>
      <w:tblPr>
        <w:tblW w:w="9356" w:type="dxa"/>
        <w:jc w:val="center"/>
        <w:tblLayout w:type="fixed"/>
        <w:tblLook w:val="0000" w:firstRow="0" w:lastRow="0" w:firstColumn="0" w:lastColumn="0" w:noHBand="0" w:noVBand="0"/>
      </w:tblPr>
      <w:tblGrid>
        <w:gridCol w:w="6"/>
        <w:gridCol w:w="3072"/>
        <w:gridCol w:w="41"/>
        <w:gridCol w:w="2960"/>
        <w:gridCol w:w="40"/>
        <w:gridCol w:w="3237"/>
      </w:tblGrid>
      <w:tr w:rsidR="008D5FFA" w:rsidRPr="0049793F" w14:paraId="03A586EB" w14:textId="77777777" w:rsidTr="00E21303">
        <w:trPr>
          <w:gridBefore w:val="1"/>
          <w:wBefore w:w="6" w:type="dxa"/>
          <w:cantSplit/>
          <w:jc w:val="center"/>
        </w:trPr>
        <w:tc>
          <w:tcPr>
            <w:tcW w:w="9350" w:type="dxa"/>
            <w:gridSpan w:val="5"/>
            <w:tcBorders>
              <w:top w:val="single" w:sz="4" w:space="0" w:color="auto"/>
              <w:left w:val="single" w:sz="6" w:space="0" w:color="auto"/>
              <w:bottom w:val="single" w:sz="6" w:space="0" w:color="auto"/>
              <w:right w:val="single" w:sz="6" w:space="0" w:color="auto"/>
            </w:tcBorders>
          </w:tcPr>
          <w:p w14:paraId="3ACA72DE" w14:textId="77777777" w:rsidR="002F2477" w:rsidRPr="0049793F" w:rsidRDefault="00B34DE4" w:rsidP="00E21303">
            <w:pPr>
              <w:pStyle w:val="Tablehead"/>
            </w:pPr>
            <w:r w:rsidRPr="0049793F">
              <w:t>Attribution aux services</w:t>
            </w:r>
          </w:p>
        </w:tc>
      </w:tr>
      <w:tr w:rsidR="008D5FFA" w:rsidRPr="0049793F" w14:paraId="2F516B63" w14:textId="77777777" w:rsidTr="00E21303">
        <w:trPr>
          <w:gridBefore w:val="1"/>
          <w:wBefore w:w="6" w:type="dxa"/>
          <w:cantSplit/>
          <w:jc w:val="center"/>
        </w:trPr>
        <w:tc>
          <w:tcPr>
            <w:tcW w:w="3072" w:type="dxa"/>
            <w:tcBorders>
              <w:top w:val="single" w:sz="6" w:space="0" w:color="auto"/>
              <w:left w:val="single" w:sz="6" w:space="0" w:color="auto"/>
              <w:bottom w:val="single" w:sz="6" w:space="0" w:color="auto"/>
              <w:right w:val="single" w:sz="6" w:space="0" w:color="auto"/>
            </w:tcBorders>
          </w:tcPr>
          <w:p w14:paraId="003597CD" w14:textId="77777777" w:rsidR="002F2477" w:rsidRPr="0049793F" w:rsidRDefault="00B34DE4" w:rsidP="00E21303">
            <w:pPr>
              <w:pStyle w:val="Tablehead"/>
            </w:pPr>
            <w:r w:rsidRPr="0049793F">
              <w:t>Région 1</w:t>
            </w:r>
          </w:p>
        </w:tc>
        <w:tc>
          <w:tcPr>
            <w:tcW w:w="3041" w:type="dxa"/>
            <w:gridSpan w:val="3"/>
            <w:tcBorders>
              <w:top w:val="single" w:sz="6" w:space="0" w:color="auto"/>
              <w:left w:val="single" w:sz="6" w:space="0" w:color="auto"/>
              <w:bottom w:val="single" w:sz="6" w:space="0" w:color="auto"/>
              <w:right w:val="single" w:sz="6" w:space="0" w:color="auto"/>
            </w:tcBorders>
          </w:tcPr>
          <w:p w14:paraId="230D5051" w14:textId="77777777" w:rsidR="002F2477" w:rsidRPr="0049793F" w:rsidRDefault="00B34DE4" w:rsidP="00E21303">
            <w:pPr>
              <w:pStyle w:val="Tablehead"/>
            </w:pPr>
            <w:r w:rsidRPr="0049793F">
              <w:t>Région 2</w:t>
            </w:r>
          </w:p>
        </w:tc>
        <w:tc>
          <w:tcPr>
            <w:tcW w:w="3237" w:type="dxa"/>
            <w:tcBorders>
              <w:top w:val="single" w:sz="6" w:space="0" w:color="auto"/>
              <w:left w:val="single" w:sz="6" w:space="0" w:color="auto"/>
              <w:bottom w:val="single" w:sz="6" w:space="0" w:color="auto"/>
              <w:right w:val="single" w:sz="6" w:space="0" w:color="auto"/>
            </w:tcBorders>
          </w:tcPr>
          <w:p w14:paraId="50CEF9C9" w14:textId="77777777" w:rsidR="002F2477" w:rsidRPr="0049793F" w:rsidRDefault="00B34DE4" w:rsidP="00E21303">
            <w:pPr>
              <w:pStyle w:val="Tablehead"/>
            </w:pPr>
            <w:r w:rsidRPr="0049793F">
              <w:t>Région 3</w:t>
            </w:r>
          </w:p>
        </w:tc>
      </w:tr>
      <w:tr w:rsidR="008D5FFA" w:rsidRPr="0049793F" w14:paraId="0A385C7A" w14:textId="77777777" w:rsidTr="00E21303">
        <w:trPr>
          <w:cantSplit/>
          <w:jc w:val="center"/>
        </w:trPr>
        <w:tc>
          <w:tcPr>
            <w:tcW w:w="3119" w:type="dxa"/>
            <w:gridSpan w:val="3"/>
            <w:tcBorders>
              <w:top w:val="single" w:sz="6" w:space="0" w:color="auto"/>
              <w:left w:val="single" w:sz="6" w:space="0" w:color="auto"/>
              <w:right w:val="single" w:sz="6" w:space="0" w:color="auto"/>
            </w:tcBorders>
          </w:tcPr>
          <w:p w14:paraId="16C4F16B" w14:textId="77777777" w:rsidR="002F2477" w:rsidRPr="0049793F" w:rsidRDefault="00B34DE4" w:rsidP="00E21303">
            <w:pPr>
              <w:pStyle w:val="TableTextS5"/>
              <w:spacing w:before="10" w:after="10"/>
              <w:rPr>
                <w:rStyle w:val="Tablefreq"/>
              </w:rPr>
            </w:pPr>
            <w:r w:rsidRPr="0049793F">
              <w:rPr>
                <w:rStyle w:val="Tablefreq"/>
              </w:rPr>
              <w:t>3 300-3 400</w:t>
            </w:r>
          </w:p>
          <w:p w14:paraId="1C6E5869" w14:textId="77777777" w:rsidR="002F2477" w:rsidRPr="0049793F" w:rsidRDefault="00B34DE4" w:rsidP="00E21303">
            <w:pPr>
              <w:pStyle w:val="TableTextS5"/>
            </w:pPr>
            <w:r w:rsidRPr="0049793F">
              <w:t>RADIOLOCALISATION</w:t>
            </w:r>
          </w:p>
        </w:tc>
        <w:tc>
          <w:tcPr>
            <w:tcW w:w="2960" w:type="dxa"/>
            <w:tcBorders>
              <w:top w:val="single" w:sz="6" w:space="0" w:color="auto"/>
              <w:left w:val="single" w:sz="6" w:space="0" w:color="auto"/>
              <w:right w:val="single" w:sz="6" w:space="0" w:color="auto"/>
            </w:tcBorders>
          </w:tcPr>
          <w:p w14:paraId="50427302" w14:textId="77777777" w:rsidR="002F2477" w:rsidRPr="0049793F" w:rsidRDefault="00B34DE4" w:rsidP="00E21303">
            <w:pPr>
              <w:pStyle w:val="TableTextS5"/>
              <w:spacing w:before="10" w:after="10"/>
              <w:rPr>
                <w:rStyle w:val="Tablefreq"/>
              </w:rPr>
            </w:pPr>
            <w:r w:rsidRPr="0049793F">
              <w:rPr>
                <w:rStyle w:val="Tablefreq"/>
              </w:rPr>
              <w:t>3 300-3 400</w:t>
            </w:r>
          </w:p>
          <w:p w14:paraId="2042FCC7" w14:textId="77777777" w:rsidR="002F2477" w:rsidRPr="0049793F" w:rsidRDefault="00B34DE4" w:rsidP="00E21303">
            <w:pPr>
              <w:pStyle w:val="TableTextS5"/>
            </w:pPr>
            <w:r w:rsidRPr="0049793F">
              <w:t>RADIOLOCALISATION</w:t>
            </w:r>
          </w:p>
          <w:p w14:paraId="44E82B18" w14:textId="77777777" w:rsidR="002F2477" w:rsidRPr="0049793F" w:rsidRDefault="00B34DE4" w:rsidP="00E21303">
            <w:pPr>
              <w:pStyle w:val="TableTextS5"/>
            </w:pPr>
            <w:r w:rsidRPr="0049793F">
              <w:t>Amateur</w:t>
            </w:r>
          </w:p>
          <w:p w14:paraId="19CA1887" w14:textId="77777777" w:rsidR="002F2477" w:rsidRPr="0049793F" w:rsidRDefault="00B34DE4" w:rsidP="00E21303">
            <w:pPr>
              <w:pStyle w:val="TableTextS5"/>
            </w:pPr>
            <w:r w:rsidRPr="0049793F">
              <w:t>Fixe</w:t>
            </w:r>
          </w:p>
          <w:p w14:paraId="791BC097" w14:textId="77777777" w:rsidR="002F2477" w:rsidRPr="0049793F" w:rsidRDefault="00B34DE4" w:rsidP="00E21303">
            <w:pPr>
              <w:pStyle w:val="TableTextS5"/>
            </w:pPr>
            <w:r w:rsidRPr="0049793F">
              <w:t>Mobile</w:t>
            </w:r>
          </w:p>
        </w:tc>
        <w:tc>
          <w:tcPr>
            <w:tcW w:w="3277" w:type="dxa"/>
            <w:gridSpan w:val="2"/>
            <w:tcBorders>
              <w:top w:val="single" w:sz="6" w:space="0" w:color="auto"/>
              <w:left w:val="single" w:sz="6" w:space="0" w:color="auto"/>
              <w:right w:val="single" w:sz="6" w:space="0" w:color="auto"/>
            </w:tcBorders>
          </w:tcPr>
          <w:p w14:paraId="38B860FC" w14:textId="77777777" w:rsidR="002F2477" w:rsidRPr="0049793F" w:rsidRDefault="00B34DE4" w:rsidP="00E21303">
            <w:pPr>
              <w:pStyle w:val="TableTextS5"/>
              <w:spacing w:before="10" w:after="10"/>
              <w:rPr>
                <w:rStyle w:val="Tablefreq"/>
              </w:rPr>
            </w:pPr>
            <w:r w:rsidRPr="0049793F">
              <w:rPr>
                <w:rStyle w:val="Tablefreq"/>
              </w:rPr>
              <w:t>3 300-3 400</w:t>
            </w:r>
          </w:p>
          <w:p w14:paraId="146D6E67" w14:textId="77777777" w:rsidR="002F2477" w:rsidRPr="0049793F" w:rsidRDefault="00B34DE4" w:rsidP="00E21303">
            <w:pPr>
              <w:pStyle w:val="TableTextS5"/>
            </w:pPr>
            <w:r w:rsidRPr="0049793F">
              <w:t>RADIOLOCALISATION</w:t>
            </w:r>
          </w:p>
          <w:p w14:paraId="45312A80" w14:textId="77777777" w:rsidR="002F2477" w:rsidRPr="0049793F" w:rsidRDefault="00B34DE4" w:rsidP="00E21303">
            <w:pPr>
              <w:pStyle w:val="TableTextS5"/>
            </w:pPr>
            <w:r w:rsidRPr="0049793F">
              <w:t>Amateur</w:t>
            </w:r>
          </w:p>
        </w:tc>
      </w:tr>
      <w:tr w:rsidR="008D5FFA" w:rsidRPr="00885459" w14:paraId="009D9807" w14:textId="77777777" w:rsidTr="00E21303">
        <w:trPr>
          <w:cantSplit/>
          <w:jc w:val="center"/>
        </w:trPr>
        <w:tc>
          <w:tcPr>
            <w:tcW w:w="3119" w:type="dxa"/>
            <w:gridSpan w:val="3"/>
            <w:tcBorders>
              <w:left w:val="single" w:sz="6" w:space="0" w:color="auto"/>
              <w:bottom w:val="single" w:sz="6" w:space="0" w:color="auto"/>
              <w:right w:val="single" w:sz="6" w:space="0" w:color="auto"/>
            </w:tcBorders>
          </w:tcPr>
          <w:p w14:paraId="2F405DFB" w14:textId="048A4C5F" w:rsidR="002F2477" w:rsidRPr="0049793F" w:rsidRDefault="00B34DE4" w:rsidP="00E21303">
            <w:pPr>
              <w:pStyle w:val="TableTextS5"/>
              <w:rPr>
                <w:rStyle w:val="Artref"/>
              </w:rPr>
            </w:pPr>
            <w:r w:rsidRPr="0049793F">
              <w:rPr>
                <w:rStyle w:val="Artref"/>
              </w:rPr>
              <w:t>5.149  5.429  5.429A  5.429B 5.430</w:t>
            </w:r>
          </w:p>
        </w:tc>
        <w:tc>
          <w:tcPr>
            <w:tcW w:w="2960" w:type="dxa"/>
            <w:tcBorders>
              <w:left w:val="single" w:sz="6" w:space="0" w:color="auto"/>
              <w:bottom w:val="single" w:sz="6" w:space="0" w:color="auto"/>
              <w:right w:val="single" w:sz="6" w:space="0" w:color="auto"/>
            </w:tcBorders>
          </w:tcPr>
          <w:p w14:paraId="53623FB9" w14:textId="77777777" w:rsidR="002F2477" w:rsidRPr="0049793F" w:rsidRDefault="00B34DE4" w:rsidP="00E21303">
            <w:pPr>
              <w:pStyle w:val="TableTextS5"/>
              <w:rPr>
                <w:rStyle w:val="Artref"/>
              </w:rPr>
            </w:pPr>
            <w:r w:rsidRPr="0049793F">
              <w:rPr>
                <w:rStyle w:val="Artref"/>
              </w:rPr>
              <w:t>5.149  5.429C  5.429D</w:t>
            </w:r>
          </w:p>
        </w:tc>
        <w:tc>
          <w:tcPr>
            <w:tcW w:w="3277" w:type="dxa"/>
            <w:gridSpan w:val="2"/>
            <w:tcBorders>
              <w:left w:val="single" w:sz="6" w:space="0" w:color="auto"/>
              <w:bottom w:val="single" w:sz="6" w:space="0" w:color="auto"/>
              <w:right w:val="single" w:sz="6" w:space="0" w:color="auto"/>
            </w:tcBorders>
          </w:tcPr>
          <w:p w14:paraId="7B33785E" w14:textId="77777777" w:rsidR="002F2477" w:rsidRPr="00885459" w:rsidRDefault="00B34DE4" w:rsidP="00E21303">
            <w:pPr>
              <w:pStyle w:val="TableTextS5"/>
              <w:rPr>
                <w:rStyle w:val="Artref"/>
              </w:rPr>
            </w:pPr>
            <w:r w:rsidRPr="0049793F">
              <w:rPr>
                <w:rStyle w:val="Artref"/>
              </w:rPr>
              <w:t>5.149  5.429  5.429E  5.429F</w:t>
            </w:r>
          </w:p>
        </w:tc>
      </w:tr>
    </w:tbl>
    <w:p w14:paraId="416590EA" w14:textId="77777777" w:rsidR="00B34DE4" w:rsidRDefault="00B34DE4" w:rsidP="00411C49">
      <w:pPr>
        <w:pStyle w:val="Reasons"/>
      </w:pPr>
    </w:p>
    <w:p w14:paraId="70754722" w14:textId="77777777" w:rsidR="00B34DE4" w:rsidRDefault="00B34DE4">
      <w:pPr>
        <w:jc w:val="center"/>
      </w:pPr>
      <w:r>
        <w:t>______________</w:t>
      </w:r>
    </w:p>
    <w:sectPr w:rsidR="00B34DE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F898" w14:textId="77777777" w:rsidR="00CB685A" w:rsidRDefault="00CB685A">
      <w:r>
        <w:separator/>
      </w:r>
    </w:p>
  </w:endnote>
  <w:endnote w:type="continuationSeparator" w:id="0">
    <w:p w14:paraId="2BB99A0A"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2EC" w14:textId="6D62690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F2477">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9224" w14:textId="05AEB9F6" w:rsidR="00936D25" w:rsidRDefault="0049793F" w:rsidP="0049793F">
    <w:pPr>
      <w:pStyle w:val="Footer"/>
      <w:rPr>
        <w:lang w:val="en-US"/>
      </w:rPr>
    </w:pPr>
    <w:r>
      <w:fldChar w:fldCharType="begin"/>
    </w:r>
    <w:r w:rsidRPr="0049793F">
      <w:rPr>
        <w:lang w:val="en-GB"/>
      </w:rPr>
      <w:instrText xml:space="preserve"> FILENAME \p  \* MERGEFORMAT </w:instrText>
    </w:r>
    <w:r>
      <w:fldChar w:fldCharType="separate"/>
    </w:r>
    <w:r w:rsidRPr="0049793F">
      <w:rPr>
        <w:lang w:val="en-GB"/>
      </w:rPr>
      <w:t>P:\FRA\ITU-R\CONF-R\CMR23\100\106F.docx</w:t>
    </w:r>
    <w:r>
      <w:fldChar w:fldCharType="end"/>
    </w:r>
    <w:r w:rsidR="00B34DE4" w:rsidRPr="0049793F">
      <w:rPr>
        <w:lang w:val="en-GB"/>
      </w:rPr>
      <w:t xml:space="preserve"> (530225)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B7D4" w14:textId="5391A864" w:rsidR="00936D25" w:rsidRDefault="0049793F" w:rsidP="0049793F">
    <w:pPr>
      <w:pStyle w:val="Footer"/>
      <w:rPr>
        <w:lang w:val="en-US"/>
      </w:rPr>
    </w:pPr>
    <w:r>
      <w:fldChar w:fldCharType="begin"/>
    </w:r>
    <w:r w:rsidRPr="0049793F">
      <w:rPr>
        <w:lang w:val="en-GB"/>
      </w:rPr>
      <w:instrText xml:space="preserve"> FILENAME \p  \* MERGEFORMAT </w:instrText>
    </w:r>
    <w:r>
      <w:fldChar w:fldCharType="separate"/>
    </w:r>
    <w:r w:rsidRPr="0049793F">
      <w:rPr>
        <w:lang w:val="en-GB"/>
      </w:rPr>
      <w:t>P:\FRA\ITU-R\CONF-R\CMR23\100\106F.docx</w:t>
    </w:r>
    <w:r>
      <w:fldChar w:fldCharType="end"/>
    </w:r>
    <w:r w:rsidRPr="0049793F">
      <w:rPr>
        <w:lang w:val="en-GB"/>
      </w:rPr>
      <w:t xml:space="preserve"> </w:t>
    </w:r>
    <w:r w:rsidR="00B34DE4" w:rsidRPr="0049793F">
      <w:rPr>
        <w:lang w:val="en-GB"/>
      </w:rPr>
      <w:t>(530225)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3AA7" w14:textId="77777777" w:rsidR="00CB685A" w:rsidRDefault="00CB685A">
      <w:r>
        <w:rPr>
          <w:b/>
        </w:rPr>
        <w:t>_______________</w:t>
      </w:r>
    </w:p>
  </w:footnote>
  <w:footnote w:type="continuationSeparator" w:id="0">
    <w:p w14:paraId="0C3F89F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51AB" w14:textId="2782F04B" w:rsidR="004F1F8E" w:rsidRDefault="004F1F8E" w:rsidP="004F1F8E">
    <w:pPr>
      <w:pStyle w:val="Header"/>
    </w:pPr>
    <w:r>
      <w:fldChar w:fldCharType="begin"/>
    </w:r>
    <w:r>
      <w:instrText xml:space="preserve"> PAGE </w:instrText>
    </w:r>
    <w:r>
      <w:fldChar w:fldCharType="separate"/>
    </w:r>
    <w:r w:rsidR="00873943">
      <w:rPr>
        <w:noProof/>
      </w:rPr>
      <w:t>3</w:t>
    </w:r>
    <w:r>
      <w:fldChar w:fldCharType="end"/>
    </w:r>
  </w:p>
  <w:p w14:paraId="315ADE1F" w14:textId="77777777" w:rsidR="004F1F8E" w:rsidRDefault="00225CF2" w:rsidP="00FD7AA3">
    <w:pPr>
      <w:pStyle w:val="Header"/>
    </w:pPr>
    <w:r>
      <w:t>WRC</w:t>
    </w:r>
    <w:r w:rsidR="00D3426F">
      <w:t>23</w:t>
    </w:r>
    <w:r w:rsidR="004F1F8E">
      <w:t>/</w:t>
    </w:r>
    <w:r w:rsidR="006A4B45">
      <w:t>106-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E7A0690"/>
    <w:multiLevelType w:val="hybridMultilevel"/>
    <w:tmpl w:val="6480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977820">
    <w:abstractNumId w:val="0"/>
  </w:num>
  <w:num w:numId="2" w16cid:durableId="135051999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8028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2F2477"/>
    <w:rsid w:val="00315AFE"/>
    <w:rsid w:val="00336108"/>
    <w:rsid w:val="003411F6"/>
    <w:rsid w:val="003606A6"/>
    <w:rsid w:val="0036650C"/>
    <w:rsid w:val="00393ACD"/>
    <w:rsid w:val="003A583E"/>
    <w:rsid w:val="003E112B"/>
    <w:rsid w:val="003E1D1C"/>
    <w:rsid w:val="003E7B05"/>
    <w:rsid w:val="003F3719"/>
    <w:rsid w:val="003F6F2D"/>
    <w:rsid w:val="00466211"/>
    <w:rsid w:val="00483196"/>
    <w:rsid w:val="004834A9"/>
    <w:rsid w:val="0049793F"/>
    <w:rsid w:val="004D01FC"/>
    <w:rsid w:val="004E28C3"/>
    <w:rsid w:val="004F1F8E"/>
    <w:rsid w:val="00512A32"/>
    <w:rsid w:val="005343DA"/>
    <w:rsid w:val="00553F73"/>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73943"/>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54247"/>
    <w:rsid w:val="00A606C3"/>
    <w:rsid w:val="00A83B09"/>
    <w:rsid w:val="00A84541"/>
    <w:rsid w:val="00AC70EA"/>
    <w:rsid w:val="00AE36A0"/>
    <w:rsid w:val="00B00294"/>
    <w:rsid w:val="00B34DE4"/>
    <w:rsid w:val="00B3749C"/>
    <w:rsid w:val="00B64FD0"/>
    <w:rsid w:val="00BA5BD0"/>
    <w:rsid w:val="00BB1D82"/>
    <w:rsid w:val="00BB6588"/>
    <w:rsid w:val="00BC217E"/>
    <w:rsid w:val="00BD51C5"/>
    <w:rsid w:val="00BF26E7"/>
    <w:rsid w:val="00C1305F"/>
    <w:rsid w:val="00C53FCA"/>
    <w:rsid w:val="00C71DEB"/>
    <w:rsid w:val="00C76BAF"/>
    <w:rsid w:val="00C814B9"/>
    <w:rsid w:val="00CB685A"/>
    <w:rsid w:val="00CD516F"/>
    <w:rsid w:val="00CE65CB"/>
    <w:rsid w:val="00D119A7"/>
    <w:rsid w:val="00D25FBA"/>
    <w:rsid w:val="00D32B28"/>
    <w:rsid w:val="00D3426F"/>
    <w:rsid w:val="00D42954"/>
    <w:rsid w:val="00D66EAC"/>
    <w:rsid w:val="00D730DF"/>
    <w:rsid w:val="00D772F0"/>
    <w:rsid w:val="00D77BDC"/>
    <w:rsid w:val="00DA0A7A"/>
    <w:rsid w:val="00DC2251"/>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DDE87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B34DE4"/>
    <w:pPr>
      <w:ind w:left="720"/>
      <w:contextualSpacing/>
    </w:pPr>
  </w:style>
  <w:style w:type="character" w:styleId="CommentReference">
    <w:name w:val="annotation reference"/>
    <w:basedOn w:val="DefaultParagraphFont"/>
    <w:semiHidden/>
    <w:unhideWhenUsed/>
    <w:rsid w:val="00BB6588"/>
    <w:rPr>
      <w:sz w:val="16"/>
      <w:szCs w:val="16"/>
    </w:rPr>
  </w:style>
  <w:style w:type="paragraph" w:styleId="CommentText">
    <w:name w:val="annotation text"/>
    <w:basedOn w:val="Normal"/>
    <w:link w:val="CommentTextChar"/>
    <w:semiHidden/>
    <w:unhideWhenUsed/>
    <w:rsid w:val="00BB6588"/>
    <w:rPr>
      <w:sz w:val="20"/>
    </w:rPr>
  </w:style>
  <w:style w:type="character" w:customStyle="1" w:styleId="CommentTextChar">
    <w:name w:val="Comment Text Char"/>
    <w:basedOn w:val="DefaultParagraphFont"/>
    <w:link w:val="CommentText"/>
    <w:semiHidden/>
    <w:rsid w:val="00BB658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B6588"/>
    <w:rPr>
      <w:b/>
      <w:bCs/>
    </w:rPr>
  </w:style>
  <w:style w:type="character" w:customStyle="1" w:styleId="CommentSubjectChar">
    <w:name w:val="Comment Subject Char"/>
    <w:basedOn w:val="CommentTextChar"/>
    <w:link w:val="CommentSubject"/>
    <w:semiHidden/>
    <w:rsid w:val="00BB6588"/>
    <w:rPr>
      <w:rFonts w:ascii="Times New Roman" w:hAnsi="Times New Roman"/>
      <w:b/>
      <w:bCs/>
      <w:lang w:val="fr-FR" w:eastAsia="en-US"/>
    </w:rPr>
  </w:style>
  <w:style w:type="paragraph" w:styleId="Revision">
    <w:name w:val="Revision"/>
    <w:hidden/>
    <w:uiPriority w:val="99"/>
    <w:semiHidden/>
    <w:rsid w:val="00BB6588"/>
    <w:rPr>
      <w:rFonts w:ascii="Times New Roman" w:hAnsi="Times New Roman"/>
      <w:sz w:val="24"/>
      <w:lang w:val="fr-FR" w:eastAsia="en-US"/>
    </w:rPr>
  </w:style>
  <w:style w:type="paragraph" w:styleId="BalloonText">
    <w:name w:val="Balloon Text"/>
    <w:basedOn w:val="Normal"/>
    <w:link w:val="BalloonTextChar"/>
    <w:semiHidden/>
    <w:unhideWhenUsed/>
    <w:rsid w:val="00BB65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658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32F5D-F717-4E3E-B1F6-BC17FBE6D8C0}">
  <ds:schemaRefs>
    <ds:schemaRef ds:uri="http://schemas.microsoft.com/sharepoint/events"/>
  </ds:schemaRefs>
</ds:datastoreItem>
</file>

<file path=customXml/itemProps2.xml><?xml version="1.0" encoding="utf-8"?>
<ds:datastoreItem xmlns:ds="http://schemas.openxmlformats.org/officeDocument/2006/customXml" ds:itemID="{3416B607-EF58-41A4-8D80-B62881A7C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921DA-B3CC-4CF7-B351-02C8348BF663}">
  <ds:schemaRefs>
    <ds:schemaRef ds:uri="http://schemas.microsoft.com/office/2006/documentManagement/types"/>
    <ds:schemaRef ds:uri="http://purl.org/dc/elements/1.1/"/>
    <ds:schemaRef ds:uri="996b2e75-67fd-4955-a3b0-5ab9934cb50b"/>
    <ds:schemaRef ds:uri="32a1a8c5-2265-4ebc-b7a0-2071e2c5c9bb"/>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316</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R23-WRC23-C-0106!!MSW-F</vt:lpstr>
    </vt:vector>
  </TitlesOfParts>
  <Manager>Secrétariat général - Pool</Manager>
  <Company>Union internationale des télécommunications (UIT)</Company>
  <LinksUpToDate>false</LinksUpToDate>
  <CharactersWithSpaces>2151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R23-WRC23-C-0106!!MSW-F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2023-11-07T14:37:00Z</dcterms:created>
  <dcterms:modified xsi:type="dcterms:W3CDTF">2023-11-07T16:37:00Z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