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326EB2C5" w14:textId="77777777" w:rsidTr="00F467B6">
        <w:trPr>
          <w:cantSplit/>
        </w:trPr>
        <w:tc>
          <w:tcPr>
            <w:tcW w:w="1560" w:type="dxa"/>
            <w:vAlign w:val="center"/>
          </w:tcPr>
          <w:p w14:paraId="5F67790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3EC8156" wp14:editId="632A90F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F9A7B7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47FB5D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3073913" wp14:editId="772591B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8227E7C" w14:textId="77777777" w:rsidTr="009E467D">
        <w:trPr>
          <w:cantSplit/>
        </w:trPr>
        <w:tc>
          <w:tcPr>
            <w:tcW w:w="6663" w:type="dxa"/>
            <w:gridSpan w:val="2"/>
            <w:tcBorders>
              <w:bottom w:val="single" w:sz="12" w:space="0" w:color="auto"/>
            </w:tcBorders>
          </w:tcPr>
          <w:p w14:paraId="5BCD10F9"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6510FF64" w14:textId="77777777" w:rsidR="00622560" w:rsidRPr="00622560" w:rsidRDefault="00622560" w:rsidP="00622560">
            <w:pPr>
              <w:spacing w:before="0" w:line="240" w:lineRule="atLeast"/>
              <w:rPr>
                <w:rFonts w:ascii="Verdana" w:hAnsi="Verdana"/>
                <w:sz w:val="20"/>
                <w:szCs w:val="24"/>
              </w:rPr>
            </w:pPr>
          </w:p>
        </w:tc>
      </w:tr>
      <w:tr w:rsidR="00622560" w:rsidRPr="00C324A8" w14:paraId="4A1E6FD6" w14:textId="77777777" w:rsidTr="009E467D">
        <w:trPr>
          <w:cantSplit/>
        </w:trPr>
        <w:tc>
          <w:tcPr>
            <w:tcW w:w="6663" w:type="dxa"/>
            <w:gridSpan w:val="2"/>
            <w:tcBorders>
              <w:top w:val="single" w:sz="12" w:space="0" w:color="auto"/>
            </w:tcBorders>
          </w:tcPr>
          <w:p w14:paraId="3E5B4F1C"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4FF6CCDF" w14:textId="77777777" w:rsidR="00622560" w:rsidRPr="00CB4E5A" w:rsidRDefault="00622560" w:rsidP="001B6360">
            <w:pPr>
              <w:spacing w:line="240" w:lineRule="atLeast"/>
              <w:rPr>
                <w:rFonts w:ascii="Verdana" w:hAnsi="Verdana"/>
                <w:b/>
                <w:bCs/>
                <w:sz w:val="20"/>
              </w:rPr>
            </w:pPr>
          </w:p>
        </w:tc>
      </w:tr>
      <w:tr w:rsidR="00622560" w:rsidRPr="00C324A8" w14:paraId="23BC186A" w14:textId="77777777" w:rsidTr="009E467D">
        <w:trPr>
          <w:cantSplit/>
          <w:trHeight w:val="23"/>
        </w:trPr>
        <w:tc>
          <w:tcPr>
            <w:tcW w:w="6663" w:type="dxa"/>
            <w:gridSpan w:val="2"/>
          </w:tcPr>
          <w:p w14:paraId="0CB5430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20D8442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w:t>
            </w:r>
            <w:proofErr w:type="gramStart"/>
            <w:r>
              <w:rPr>
                <w:rFonts w:ascii="Verdana" w:hAnsi="Verdana"/>
                <w:b/>
                <w:sz w:val="20"/>
              </w:rPr>
              <w:t>24)(</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8F3BC6E" w14:textId="77777777" w:rsidTr="009E467D">
        <w:trPr>
          <w:cantSplit/>
          <w:trHeight w:val="23"/>
        </w:trPr>
        <w:tc>
          <w:tcPr>
            <w:tcW w:w="6663" w:type="dxa"/>
            <w:gridSpan w:val="2"/>
          </w:tcPr>
          <w:p w14:paraId="0201587A" w14:textId="77777777" w:rsidR="008221A4" w:rsidRPr="00C324A8" w:rsidRDefault="008221A4" w:rsidP="00A466E6">
            <w:pPr>
              <w:spacing w:before="0"/>
              <w:rPr>
                <w:rFonts w:ascii="Verdana" w:hAnsi="Verdana"/>
                <w:b/>
                <w:smallCaps/>
                <w:sz w:val="20"/>
              </w:rPr>
            </w:pPr>
          </w:p>
        </w:tc>
        <w:tc>
          <w:tcPr>
            <w:tcW w:w="3368" w:type="dxa"/>
            <w:gridSpan w:val="2"/>
          </w:tcPr>
          <w:p w14:paraId="08ABFC1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3B1E972" w14:textId="77777777" w:rsidTr="009E467D">
        <w:trPr>
          <w:cantSplit/>
          <w:trHeight w:val="23"/>
        </w:trPr>
        <w:tc>
          <w:tcPr>
            <w:tcW w:w="6663" w:type="dxa"/>
            <w:gridSpan w:val="2"/>
          </w:tcPr>
          <w:p w14:paraId="499094E7" w14:textId="77777777" w:rsidR="008221A4" w:rsidRPr="00CB4E5A" w:rsidRDefault="008221A4" w:rsidP="00A466E6">
            <w:pPr>
              <w:spacing w:before="0"/>
              <w:rPr>
                <w:rFonts w:ascii="Verdana" w:hAnsi="Verdana"/>
                <w:b/>
                <w:bCs/>
                <w:sz w:val="20"/>
              </w:rPr>
            </w:pPr>
          </w:p>
        </w:tc>
        <w:tc>
          <w:tcPr>
            <w:tcW w:w="3368" w:type="dxa"/>
            <w:gridSpan w:val="2"/>
          </w:tcPr>
          <w:p w14:paraId="4AAD416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72807598" w14:textId="77777777" w:rsidTr="00FE20CB">
        <w:trPr>
          <w:cantSplit/>
          <w:trHeight w:val="23"/>
        </w:trPr>
        <w:tc>
          <w:tcPr>
            <w:tcW w:w="10031" w:type="dxa"/>
            <w:gridSpan w:val="4"/>
          </w:tcPr>
          <w:p w14:paraId="0B55B7FF" w14:textId="77777777" w:rsidR="008221A4" w:rsidRDefault="008221A4" w:rsidP="008221A4">
            <w:pPr>
              <w:spacing w:before="0" w:line="240" w:lineRule="atLeast"/>
              <w:rPr>
                <w:rFonts w:ascii="Verdana" w:hAnsi="Verdana"/>
                <w:b/>
                <w:bCs/>
                <w:sz w:val="20"/>
              </w:rPr>
            </w:pPr>
          </w:p>
        </w:tc>
      </w:tr>
      <w:tr w:rsidR="008221A4" w14:paraId="4D7059BD" w14:textId="77777777">
        <w:trPr>
          <w:cantSplit/>
        </w:trPr>
        <w:tc>
          <w:tcPr>
            <w:tcW w:w="10031" w:type="dxa"/>
            <w:gridSpan w:val="4"/>
          </w:tcPr>
          <w:p w14:paraId="452C3EC1"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3CBB6F56" w14:textId="77777777">
        <w:trPr>
          <w:cantSplit/>
        </w:trPr>
        <w:tc>
          <w:tcPr>
            <w:tcW w:w="10031" w:type="dxa"/>
            <w:gridSpan w:val="4"/>
          </w:tcPr>
          <w:p w14:paraId="6A2F8984"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23AC48CC" w14:textId="77777777">
        <w:trPr>
          <w:cantSplit/>
        </w:trPr>
        <w:tc>
          <w:tcPr>
            <w:tcW w:w="10031" w:type="dxa"/>
            <w:gridSpan w:val="4"/>
          </w:tcPr>
          <w:p w14:paraId="7DAAFCAC" w14:textId="77777777" w:rsidR="008221A4" w:rsidRDefault="008221A4" w:rsidP="008221A4">
            <w:pPr>
              <w:pStyle w:val="Title2"/>
            </w:pPr>
            <w:bookmarkStart w:id="6" w:name="dtitle2" w:colFirst="0" w:colLast="0"/>
            <w:bookmarkEnd w:id="5"/>
          </w:p>
        </w:tc>
      </w:tr>
      <w:tr w:rsidR="008221A4" w14:paraId="5631AF5D" w14:textId="77777777">
        <w:trPr>
          <w:cantSplit/>
        </w:trPr>
        <w:tc>
          <w:tcPr>
            <w:tcW w:w="10031" w:type="dxa"/>
            <w:gridSpan w:val="4"/>
          </w:tcPr>
          <w:p w14:paraId="23718CC2" w14:textId="77777777" w:rsidR="008221A4" w:rsidRDefault="008221A4" w:rsidP="008221A4">
            <w:pPr>
              <w:pStyle w:val="Agendaitem"/>
            </w:pPr>
            <w:bookmarkStart w:id="7" w:name="dtitle3" w:colFirst="0" w:colLast="0"/>
            <w:bookmarkEnd w:id="6"/>
            <w:r w:rsidRPr="000273B7">
              <w:t>议项</w:t>
            </w:r>
            <w:r w:rsidRPr="000273B7">
              <w:t>9.1(9.1-b)</w:t>
            </w:r>
          </w:p>
        </w:tc>
      </w:tr>
    </w:tbl>
    <w:bookmarkEnd w:id="7"/>
    <w:p w14:paraId="4B21682A" w14:textId="77777777" w:rsidR="008418AF" w:rsidRPr="00264B3F" w:rsidRDefault="008418AF"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5BA5E3E1" w14:textId="77777777" w:rsidR="008418AF" w:rsidRPr="00264B3F" w:rsidRDefault="008418AF"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062419AA" w14:textId="77777777" w:rsidR="008418AF" w:rsidRDefault="008418AF" w:rsidP="003E220D">
      <w:pPr>
        <w:rPr>
          <w:bCs/>
          <w:lang w:val="en-US" w:eastAsia="zh-CN"/>
        </w:rPr>
      </w:pPr>
      <w:r>
        <w:rPr>
          <w:lang w:val="en-US" w:eastAsia="zh-CN"/>
        </w:rPr>
        <w:t>(</w:t>
      </w:r>
      <w:r w:rsidRPr="003C481D">
        <w:rPr>
          <w:rFonts w:hint="eastAsia"/>
          <w:lang w:val="en-US" w:eastAsia="zh-CN"/>
        </w:rPr>
        <w:t>9.1</w:t>
      </w:r>
      <w:r>
        <w:rPr>
          <w:lang w:val="en-US" w:eastAsia="zh-CN"/>
        </w:rPr>
        <w:t>-b)</w:t>
      </w:r>
      <w:r w:rsidRPr="003C481D">
        <w:rPr>
          <w:b/>
          <w:lang w:val="en-US" w:eastAsia="zh-CN"/>
        </w:rPr>
        <w:tab/>
      </w:r>
      <w:r>
        <w:rPr>
          <w:rFonts w:hint="eastAsia"/>
          <w:lang w:eastAsia="zh-CN"/>
        </w:rPr>
        <w:t>根据第</w:t>
      </w:r>
      <w:r w:rsidRPr="00B507B5">
        <w:rPr>
          <w:rFonts w:cs="Traditional Arabic"/>
          <w:b/>
          <w:bCs/>
          <w:lang w:eastAsia="zh-CN"/>
        </w:rPr>
        <w:t>774</w:t>
      </w:r>
      <w:r>
        <w:rPr>
          <w:rFonts w:hint="eastAsia"/>
          <w:lang w:eastAsia="zh-CN"/>
        </w:rPr>
        <w:t>号决议</w:t>
      </w:r>
      <w:r w:rsidRPr="003F68FD">
        <w:rPr>
          <w:rFonts w:hint="eastAsia"/>
          <w:b/>
          <w:bCs/>
          <w:lang w:eastAsia="zh-CN"/>
        </w:rPr>
        <w:t>（</w:t>
      </w:r>
      <w:r w:rsidRPr="001B3436">
        <w:rPr>
          <w:b/>
          <w:lang w:eastAsia="nl-NL"/>
        </w:rPr>
        <w:t>WRC-19</w:t>
      </w:r>
      <w:r>
        <w:rPr>
          <w:rFonts w:hint="eastAsia"/>
          <w:b/>
          <w:lang w:eastAsia="zh-CN"/>
        </w:rPr>
        <w:t>），</w:t>
      </w:r>
      <w:r>
        <w:rPr>
          <w:rFonts w:hint="eastAsia"/>
          <w:lang w:eastAsia="zh-CN"/>
        </w:rPr>
        <w:t>审议</w:t>
      </w:r>
      <w:r>
        <w:rPr>
          <w:rFonts w:hint="eastAsia"/>
          <w:lang w:eastAsia="zh-CN"/>
        </w:rPr>
        <w:t xml:space="preserve">1 </w:t>
      </w:r>
      <w:r w:rsidRPr="001B3436">
        <w:rPr>
          <w:lang w:eastAsia="zh-CN"/>
        </w:rPr>
        <w:t>240</w:t>
      </w:r>
      <w:r>
        <w:rPr>
          <w:lang w:eastAsia="zh-CN"/>
        </w:rPr>
        <w:noBreakHyphen/>
      </w:r>
      <w:r w:rsidRPr="001B3436">
        <w:rPr>
          <w:lang w:eastAsia="zh-CN"/>
        </w:rPr>
        <w:t>1 300 MHz</w:t>
      </w:r>
      <w:r>
        <w:rPr>
          <w:rFonts w:hint="eastAsia"/>
          <w:lang w:eastAsia="zh-CN"/>
        </w:rPr>
        <w:t>频段内业余业务和卫星业余业务的划分，以确定是否需要额外制定措施，确保对在相同频段内操作的卫星无线电导航业务（空对地）</w:t>
      </w:r>
      <w:proofErr w:type="gramStart"/>
      <w:r>
        <w:rPr>
          <w:rFonts w:hint="eastAsia"/>
          <w:lang w:eastAsia="zh-CN"/>
        </w:rPr>
        <w:t>的保护；</w:t>
      </w:r>
      <w:proofErr w:type="gramEnd"/>
    </w:p>
    <w:p w14:paraId="31F949F4" w14:textId="77777777" w:rsidR="008418AF" w:rsidRPr="00264B3F" w:rsidRDefault="008418AF" w:rsidP="003E220D">
      <w:pPr>
        <w:rPr>
          <w:lang w:eastAsia="zh-CN"/>
        </w:rPr>
      </w:pPr>
      <w:r>
        <w:rPr>
          <w:rFonts w:hint="eastAsia"/>
          <w:lang w:eastAsia="zh-CN"/>
        </w:rPr>
        <w:t>第</w:t>
      </w:r>
      <w:r w:rsidRPr="003E220D">
        <w:rPr>
          <w:rFonts w:hint="eastAsia"/>
          <w:b/>
          <w:bCs/>
          <w:lang w:eastAsia="zh-CN"/>
        </w:rPr>
        <w:t>774</w:t>
      </w:r>
      <w:r>
        <w:rPr>
          <w:rFonts w:hint="eastAsia"/>
          <w:lang w:eastAsia="zh-CN"/>
        </w:rPr>
        <w:t>号决议</w:t>
      </w:r>
      <w:r w:rsidRPr="003E220D">
        <w:rPr>
          <w:rFonts w:hint="eastAsia"/>
          <w:b/>
          <w:bCs/>
          <w:lang w:eastAsia="zh-CN"/>
        </w:rPr>
        <w:t>（</w:t>
      </w:r>
      <w:r w:rsidRPr="003E220D">
        <w:rPr>
          <w:rFonts w:hint="eastAsia"/>
          <w:b/>
          <w:bCs/>
          <w:lang w:eastAsia="zh-CN"/>
        </w:rPr>
        <w:t>WRC-19</w:t>
      </w:r>
      <w:r w:rsidRPr="003E220D">
        <w:rPr>
          <w:rFonts w:hint="eastAsia"/>
          <w:b/>
          <w:bCs/>
          <w:lang w:eastAsia="zh-CN"/>
        </w:rPr>
        <w:t>）</w:t>
      </w:r>
      <w:r>
        <w:rPr>
          <w:rFonts w:hint="eastAsia"/>
          <w:lang w:eastAsia="zh-CN"/>
        </w:rPr>
        <w:t xml:space="preserve"> </w:t>
      </w:r>
      <w:r>
        <w:rPr>
          <w:lang w:eastAsia="zh-CN"/>
        </w:rPr>
        <w:t xml:space="preserve">- </w:t>
      </w:r>
      <w:r>
        <w:rPr>
          <w:rFonts w:hint="eastAsia"/>
          <w:lang w:eastAsia="zh-CN"/>
        </w:rPr>
        <w:t>研究</w:t>
      </w:r>
      <w:r>
        <w:rPr>
          <w:rFonts w:hint="eastAsia"/>
          <w:lang w:eastAsia="zh-CN"/>
        </w:rPr>
        <w:t>1 240-1 300 MHz</w:t>
      </w:r>
      <w:r>
        <w:rPr>
          <w:rFonts w:hint="eastAsia"/>
          <w:lang w:eastAsia="zh-CN"/>
        </w:rPr>
        <w:t>频段上采用的技术和操作措施，确保对卫星无线电导航业务（空对地）的保护</w:t>
      </w:r>
    </w:p>
    <w:p w14:paraId="0F26953C" w14:textId="77777777" w:rsidR="009E467D" w:rsidRDefault="009E467D" w:rsidP="009E467D">
      <w:pPr>
        <w:pStyle w:val="Headingb"/>
        <w:rPr>
          <w:lang w:eastAsia="zh-CN"/>
        </w:rPr>
      </w:pPr>
      <w:bookmarkStart w:id="8" w:name="OLE_LINK4"/>
      <w:bookmarkStart w:id="9" w:name="_Hlk149750588"/>
      <w:r>
        <w:rPr>
          <w:lang w:val="en" w:eastAsia="zh-CN"/>
        </w:rPr>
        <w:t>引言</w:t>
      </w:r>
    </w:p>
    <w:bookmarkEnd w:id="8"/>
    <w:p w14:paraId="39D7B315" w14:textId="1295D5AB" w:rsidR="009E467D" w:rsidRDefault="009E467D" w:rsidP="009E467D">
      <w:pPr>
        <w:ind w:firstLineChars="200" w:firstLine="480"/>
        <w:rPr>
          <w:lang w:val="en-US" w:eastAsia="zh-CN"/>
        </w:rPr>
      </w:pPr>
      <w:r>
        <w:rPr>
          <w:rFonts w:hint="eastAsia"/>
          <w:lang w:val="en-US" w:eastAsia="zh-CN"/>
        </w:rPr>
        <w:t>WRC-23</w:t>
      </w:r>
      <w:r>
        <w:rPr>
          <w:rFonts w:hint="eastAsia"/>
          <w:lang w:val="en-US" w:eastAsia="zh-CN"/>
        </w:rPr>
        <w:t>周期内，</w:t>
      </w:r>
      <w:r w:rsidR="00C21AA1">
        <w:rPr>
          <w:rFonts w:hint="eastAsia"/>
          <w:lang w:val="en-US" w:eastAsia="zh-CN"/>
        </w:rPr>
        <w:t>5A</w:t>
      </w:r>
      <w:r w:rsidR="00C21AA1">
        <w:rPr>
          <w:rFonts w:hint="eastAsia"/>
          <w:lang w:val="en-US" w:eastAsia="zh-CN"/>
        </w:rPr>
        <w:t>工作组（</w:t>
      </w:r>
      <w:r w:rsidR="00C21AA1">
        <w:rPr>
          <w:rFonts w:hint="eastAsia"/>
          <w:lang w:val="en-US" w:eastAsia="zh-CN"/>
        </w:rPr>
        <w:t>WP</w:t>
      </w:r>
      <w:r w:rsidR="00C21AA1">
        <w:rPr>
          <w:rFonts w:hint="eastAsia"/>
          <w:lang w:val="en-US" w:eastAsia="zh-CN"/>
        </w:rPr>
        <w:t>）与</w:t>
      </w:r>
      <w:r>
        <w:rPr>
          <w:rFonts w:hint="eastAsia"/>
          <w:lang w:val="en-US" w:eastAsia="zh-CN"/>
        </w:rPr>
        <w:t>4C</w:t>
      </w:r>
      <w:r w:rsidR="00C21AA1">
        <w:rPr>
          <w:rFonts w:hint="eastAsia"/>
          <w:lang w:val="en-US" w:eastAsia="zh-CN"/>
        </w:rPr>
        <w:t>工作组</w:t>
      </w:r>
      <w:r>
        <w:rPr>
          <w:rFonts w:hint="eastAsia"/>
          <w:lang w:val="en-US" w:eastAsia="zh-CN"/>
        </w:rPr>
        <w:t>紧密合作，开展了</w:t>
      </w:r>
      <w:r>
        <w:rPr>
          <w:rFonts w:hint="eastAsia"/>
          <w:lang w:eastAsia="zh-CN"/>
        </w:rPr>
        <w:t xml:space="preserve">1 </w:t>
      </w:r>
      <w:r>
        <w:rPr>
          <w:lang w:eastAsia="zh-CN"/>
        </w:rPr>
        <w:t>240</w:t>
      </w:r>
      <w:r>
        <w:rPr>
          <w:lang w:eastAsia="zh-CN"/>
        </w:rPr>
        <w:noBreakHyphen/>
        <w:t>1 300 MHz</w:t>
      </w:r>
      <w:r>
        <w:rPr>
          <w:rFonts w:hint="eastAsia"/>
          <w:lang w:eastAsia="zh-CN"/>
        </w:rPr>
        <w:t>频段内</w:t>
      </w:r>
      <w:r>
        <w:rPr>
          <w:rFonts w:hint="eastAsia"/>
          <w:lang w:val="en-US" w:eastAsia="zh-CN"/>
        </w:rPr>
        <w:t>业余业务和卫星业余业务的特性研究、</w:t>
      </w:r>
      <w:r w:rsidR="00C21AA1">
        <w:rPr>
          <w:rFonts w:hint="eastAsia"/>
          <w:lang w:val="en-US" w:eastAsia="zh-CN"/>
        </w:rPr>
        <w:t>卫星无线电导航业务（</w:t>
      </w:r>
      <w:r>
        <w:rPr>
          <w:rFonts w:hint="eastAsia"/>
          <w:lang w:val="en-US" w:eastAsia="zh-CN"/>
        </w:rPr>
        <w:t>RNSS</w:t>
      </w:r>
      <w:r w:rsidR="00C21AA1">
        <w:rPr>
          <w:rFonts w:hint="eastAsia"/>
          <w:lang w:val="en-US" w:eastAsia="zh-CN"/>
        </w:rPr>
        <w:t>）</w:t>
      </w:r>
      <w:r>
        <w:rPr>
          <w:rFonts w:hint="eastAsia"/>
          <w:lang w:val="en-US" w:eastAsia="zh-CN"/>
        </w:rPr>
        <w:t>与业余业务</w:t>
      </w:r>
      <w:r w:rsidR="00C21AA1">
        <w:rPr>
          <w:rFonts w:hint="eastAsia"/>
          <w:lang w:val="en-US" w:eastAsia="zh-CN"/>
        </w:rPr>
        <w:t>（</w:t>
      </w:r>
      <w:r w:rsidR="00C21AA1">
        <w:rPr>
          <w:rFonts w:hint="eastAsia"/>
          <w:lang w:val="en-US" w:eastAsia="zh-CN"/>
        </w:rPr>
        <w:t>ARS</w:t>
      </w:r>
      <w:r w:rsidR="00C21AA1">
        <w:rPr>
          <w:rFonts w:hint="eastAsia"/>
          <w:lang w:val="en-US" w:eastAsia="zh-CN"/>
        </w:rPr>
        <w:t>）以及</w:t>
      </w:r>
      <w:r>
        <w:rPr>
          <w:rFonts w:hint="eastAsia"/>
          <w:lang w:val="en-US" w:eastAsia="zh-CN"/>
        </w:rPr>
        <w:t>卫星业余业务</w:t>
      </w:r>
      <w:r w:rsidR="00C21AA1">
        <w:rPr>
          <w:rFonts w:hint="eastAsia"/>
          <w:lang w:val="en-US" w:eastAsia="zh-CN"/>
        </w:rPr>
        <w:t>（</w:t>
      </w:r>
      <w:r w:rsidR="00C21AA1">
        <w:rPr>
          <w:rFonts w:hint="eastAsia"/>
          <w:lang w:val="en-US" w:eastAsia="zh-CN"/>
        </w:rPr>
        <w:t>ARSS</w:t>
      </w:r>
      <w:r w:rsidR="00C21AA1">
        <w:rPr>
          <w:rFonts w:hint="eastAsia"/>
          <w:lang w:val="en-US" w:eastAsia="zh-CN"/>
        </w:rPr>
        <w:t>）</w:t>
      </w:r>
      <w:r>
        <w:rPr>
          <w:rFonts w:hint="eastAsia"/>
          <w:lang w:val="en-US" w:eastAsia="zh-CN"/>
        </w:rPr>
        <w:t>的兼容研究，</w:t>
      </w:r>
      <w:r w:rsidR="00882626">
        <w:rPr>
          <w:rFonts w:hint="eastAsia"/>
          <w:lang w:val="en-US" w:eastAsia="zh-CN"/>
        </w:rPr>
        <w:t>5</w:t>
      </w:r>
      <w:r w:rsidR="00882626">
        <w:rPr>
          <w:rFonts w:hint="eastAsia"/>
          <w:lang w:val="en-US" w:eastAsia="zh-CN"/>
        </w:rPr>
        <w:t>工作组</w:t>
      </w:r>
      <w:r>
        <w:rPr>
          <w:rFonts w:hint="eastAsia"/>
          <w:lang w:val="en-US" w:eastAsia="zh-CN"/>
        </w:rPr>
        <w:t>起草了</w:t>
      </w:r>
      <w:r>
        <w:rPr>
          <w:rFonts w:hint="eastAsia"/>
          <w:lang w:val="en-US" w:eastAsia="zh-CN"/>
        </w:rPr>
        <w:t xml:space="preserve">ITU-R </w:t>
      </w:r>
      <w:proofErr w:type="gramStart"/>
      <w:r>
        <w:rPr>
          <w:rFonts w:hint="eastAsia"/>
          <w:lang w:val="en-US" w:eastAsia="zh-CN"/>
        </w:rPr>
        <w:t>M.[</w:t>
      </w:r>
      <w:proofErr w:type="gramEnd"/>
      <w:r>
        <w:rPr>
          <w:rFonts w:hint="eastAsia"/>
          <w:lang w:val="en-US" w:eastAsia="zh-CN"/>
        </w:rPr>
        <w:t>AS.GUIDANCE]</w:t>
      </w:r>
      <w:r w:rsidR="00882626">
        <w:rPr>
          <w:rFonts w:hint="eastAsia"/>
          <w:lang w:val="en-US" w:eastAsia="zh-CN"/>
        </w:rPr>
        <w:t>建议书</w:t>
      </w:r>
      <w:r>
        <w:rPr>
          <w:rFonts w:hint="eastAsia"/>
          <w:lang w:val="en-US" w:eastAsia="zh-CN"/>
        </w:rPr>
        <w:t>。但是，由于相关方存在较大分歧，该建议书未能在</w:t>
      </w:r>
      <w:r>
        <w:rPr>
          <w:rFonts w:hint="eastAsia"/>
          <w:lang w:val="en-US" w:eastAsia="zh-CN"/>
        </w:rPr>
        <w:t>WRC-23</w:t>
      </w:r>
      <w:r>
        <w:rPr>
          <w:rFonts w:hint="eastAsia"/>
          <w:lang w:val="en-US" w:eastAsia="zh-CN"/>
        </w:rPr>
        <w:t>前完成，目前仍以初步草案的状态停留在</w:t>
      </w:r>
      <w:r>
        <w:rPr>
          <w:rFonts w:hint="eastAsia"/>
          <w:lang w:val="en-US" w:eastAsia="zh-CN"/>
        </w:rPr>
        <w:t>WP 5A</w:t>
      </w:r>
      <w:r>
        <w:rPr>
          <w:rFonts w:hint="eastAsia"/>
          <w:lang w:val="en-US" w:eastAsia="zh-CN"/>
        </w:rPr>
        <w:t>内。</w:t>
      </w:r>
    </w:p>
    <w:p w14:paraId="22FDEFB1" w14:textId="77777777" w:rsidR="009E467D" w:rsidRDefault="009E467D" w:rsidP="009E467D">
      <w:pPr>
        <w:pStyle w:val="Headingb"/>
        <w:rPr>
          <w:lang w:val="en-US" w:eastAsia="zh-CN"/>
        </w:rPr>
      </w:pPr>
      <w:r>
        <w:rPr>
          <w:rFonts w:hint="eastAsia"/>
          <w:lang w:val="en-US" w:eastAsia="zh-CN"/>
        </w:rPr>
        <w:t>提案</w:t>
      </w:r>
    </w:p>
    <w:p w14:paraId="02E12296" w14:textId="77777777" w:rsidR="009E467D" w:rsidRDefault="009E467D" w:rsidP="009E467D">
      <w:pPr>
        <w:ind w:firstLineChars="200" w:firstLine="480"/>
        <w:rPr>
          <w:lang w:val="en-US" w:eastAsia="zh-CN"/>
        </w:rPr>
      </w:pPr>
      <w:r>
        <w:rPr>
          <w:rFonts w:hint="eastAsia"/>
          <w:lang w:val="en-US" w:eastAsia="zh-CN"/>
        </w:rPr>
        <w:t>关于</w:t>
      </w:r>
      <w:r>
        <w:rPr>
          <w:rFonts w:hint="eastAsia"/>
          <w:lang w:val="en-US" w:eastAsia="zh-CN"/>
        </w:rPr>
        <w:t>WRC-23</w:t>
      </w:r>
      <w:r>
        <w:rPr>
          <w:rFonts w:hint="eastAsia"/>
          <w:lang w:val="en-US" w:eastAsia="zh-CN"/>
        </w:rPr>
        <w:t>议项</w:t>
      </w:r>
      <w:r>
        <w:rPr>
          <w:rFonts w:hint="eastAsia"/>
          <w:lang w:val="en-US" w:eastAsia="zh-CN"/>
        </w:rPr>
        <w:t>9.1b</w:t>
      </w:r>
      <w:r>
        <w:rPr>
          <w:rFonts w:hint="eastAsia"/>
          <w:lang w:val="en-US" w:eastAsia="zh-CN"/>
        </w:rPr>
        <w:t>，中方考虑了本研究周期中</w:t>
      </w:r>
      <w:r>
        <w:rPr>
          <w:rFonts w:hint="eastAsia"/>
          <w:lang w:val="en-US" w:eastAsia="zh-CN"/>
        </w:rPr>
        <w:t>WP 5A</w:t>
      </w:r>
      <w:r>
        <w:rPr>
          <w:rFonts w:hint="eastAsia"/>
          <w:lang w:val="en-US" w:eastAsia="zh-CN"/>
        </w:rPr>
        <w:t>和</w:t>
      </w:r>
      <w:r>
        <w:rPr>
          <w:rFonts w:hint="eastAsia"/>
          <w:lang w:val="en-US" w:eastAsia="zh-CN"/>
        </w:rPr>
        <w:t>WP 4C</w:t>
      </w:r>
      <w:r>
        <w:rPr>
          <w:rFonts w:hint="eastAsia"/>
          <w:lang w:val="en-US" w:eastAsia="zh-CN"/>
        </w:rPr>
        <w:t>的讨论内容，并提出这份新决议草案，希望可以通过新决议确保保护</w:t>
      </w:r>
      <w:r>
        <w:rPr>
          <w:lang w:eastAsia="zh-CN"/>
        </w:rPr>
        <w:t>1 240</w:t>
      </w:r>
      <w:r>
        <w:rPr>
          <w:lang w:eastAsia="zh-CN"/>
        </w:rPr>
        <w:noBreakHyphen/>
        <w:t>1 300 MHz</w:t>
      </w:r>
      <w:r>
        <w:rPr>
          <w:rFonts w:hint="eastAsia"/>
          <w:lang w:val="en-US" w:eastAsia="zh-CN"/>
        </w:rPr>
        <w:t>频段内</w:t>
      </w:r>
      <w:r>
        <w:rPr>
          <w:rFonts w:hint="eastAsia"/>
          <w:lang w:val="en-US" w:eastAsia="zh-CN"/>
        </w:rPr>
        <w:t>RNSS</w:t>
      </w:r>
      <w:r>
        <w:rPr>
          <w:rFonts w:hint="eastAsia"/>
          <w:lang w:val="en-US" w:eastAsia="zh-CN"/>
        </w:rPr>
        <w:t>的同时，业余业务和卫星业余业务可以继续使用该频段。</w:t>
      </w:r>
    </w:p>
    <w:p w14:paraId="11F87A56" w14:textId="77777777" w:rsidR="009E467D" w:rsidRDefault="009E467D" w:rsidP="009E467D">
      <w:pPr>
        <w:ind w:firstLineChars="200" w:firstLine="480"/>
        <w:rPr>
          <w:lang w:eastAsia="zh-CN"/>
        </w:rPr>
      </w:pPr>
      <w:r>
        <w:rPr>
          <w:rFonts w:eastAsiaTheme="minorEastAsia" w:hint="eastAsia"/>
          <w:lang w:val="en-US" w:eastAsia="zh-CN"/>
        </w:rPr>
        <w:t>中国对《无线电规则》的修订建议如下。</w:t>
      </w:r>
    </w:p>
    <w:bookmarkEnd w:id="9"/>
    <w:p w14:paraId="46F2ABA8" w14:textId="77777777" w:rsidR="00926ABB" w:rsidRDefault="008418AF">
      <w:pPr>
        <w:pStyle w:val="Proposal"/>
      </w:pPr>
      <w:r>
        <w:lastRenderedPageBreak/>
        <w:t>ADD</w:t>
      </w:r>
      <w:r>
        <w:tab/>
        <w:t>CHN/111A24A2/1</w:t>
      </w:r>
    </w:p>
    <w:p w14:paraId="49981273" w14:textId="4024F65A" w:rsidR="005E1052" w:rsidRPr="005E1052" w:rsidRDefault="005E1052" w:rsidP="005E1052">
      <w:pPr>
        <w:pStyle w:val="ResNo"/>
      </w:pPr>
      <w:bookmarkStart w:id="10" w:name="_Hlk149750565"/>
      <w:proofErr w:type="gramStart"/>
      <w:r w:rsidRPr="005E1052">
        <w:t>第</w:t>
      </w:r>
      <w:r w:rsidRPr="005E1052">
        <w:t>[</w:t>
      </w:r>
      <w:proofErr w:type="gramEnd"/>
      <w:r w:rsidRPr="005E1052">
        <w:t xml:space="preserve">CHN/A91-b/AS </w:t>
      </w:r>
      <w:r w:rsidRPr="005E1052">
        <w:rPr>
          <w:rFonts w:hint="eastAsia"/>
        </w:rPr>
        <w:t>MEASURES</w:t>
      </w:r>
      <w:r w:rsidRPr="005E1052">
        <w:t>]</w:t>
      </w:r>
      <w:proofErr w:type="spellStart"/>
      <w:r w:rsidRPr="005E1052">
        <w:t>号</w:t>
      </w:r>
      <w:r w:rsidRPr="005E1052">
        <w:t>新决议草案</w:t>
      </w:r>
      <w:proofErr w:type="spellEnd"/>
      <w:r w:rsidRPr="005E1052">
        <w:rPr>
          <w:rFonts w:hint="eastAsia"/>
        </w:rPr>
        <w:t>（</w:t>
      </w:r>
      <w:r w:rsidRPr="005E1052">
        <w:rPr>
          <w:rFonts w:hint="eastAsia"/>
        </w:rPr>
        <w:t>WRC-23</w:t>
      </w:r>
      <w:r w:rsidRPr="005E1052">
        <w:rPr>
          <w:rFonts w:hint="eastAsia"/>
        </w:rPr>
        <w:t>）</w:t>
      </w:r>
    </w:p>
    <w:p w14:paraId="6A08AE4D" w14:textId="77777777" w:rsidR="005E1052" w:rsidRDefault="005E1052" w:rsidP="009E467D">
      <w:pPr>
        <w:pStyle w:val="Restitle"/>
        <w:rPr>
          <w:lang w:val="en-US" w:eastAsia="zh-CN"/>
        </w:rPr>
      </w:pPr>
      <w:bookmarkStart w:id="11" w:name="OLE_LINK2"/>
      <w:r>
        <w:rPr>
          <w:rFonts w:hint="eastAsia"/>
          <w:lang w:val="en-US" w:eastAsia="zh-CN"/>
        </w:rPr>
        <w:t>业余业务和卫星业余业务为使用</w:t>
      </w:r>
      <w:r>
        <w:rPr>
          <w:rFonts w:hint="eastAsia"/>
          <w:lang w:val="en-US" w:eastAsia="zh-CN"/>
        </w:rPr>
        <w:t>1 240-1 300MHz</w:t>
      </w:r>
      <w:r>
        <w:rPr>
          <w:rFonts w:hint="eastAsia"/>
          <w:lang w:val="en-US" w:eastAsia="zh-CN"/>
        </w:rPr>
        <w:t>频段采用的技术和操作措施以保护卫星无线电导航业务（空对地）</w:t>
      </w:r>
      <w:bookmarkEnd w:id="11"/>
    </w:p>
    <w:p w14:paraId="6A13A8B8" w14:textId="77777777" w:rsidR="005E1052" w:rsidRDefault="005E1052" w:rsidP="009E467D">
      <w:pPr>
        <w:pStyle w:val="Normalaftertitle"/>
        <w:rPr>
          <w:lang w:eastAsia="zh-CN"/>
        </w:rPr>
      </w:pPr>
      <w:r>
        <w:rPr>
          <w:rFonts w:hint="eastAsia"/>
          <w:lang w:val="en-US" w:eastAsia="zh-CN"/>
        </w:rPr>
        <w:t>世界无线电通信大会（迪拜，</w:t>
      </w:r>
      <w:r>
        <w:rPr>
          <w:rFonts w:hint="eastAsia"/>
          <w:lang w:val="en-US" w:eastAsia="zh-CN"/>
        </w:rPr>
        <w:t>2023</w:t>
      </w:r>
      <w:r>
        <w:rPr>
          <w:rFonts w:hint="eastAsia"/>
          <w:lang w:val="en-US" w:eastAsia="zh-CN"/>
        </w:rPr>
        <w:t>年），</w:t>
      </w:r>
    </w:p>
    <w:p w14:paraId="0F3C9880" w14:textId="77777777" w:rsidR="005E1052" w:rsidRDefault="005E1052" w:rsidP="009E467D">
      <w:pPr>
        <w:pStyle w:val="Call"/>
        <w:rPr>
          <w:lang w:eastAsia="zh-CN"/>
        </w:rPr>
      </w:pPr>
      <w:r>
        <w:rPr>
          <w:rFonts w:hint="eastAsia"/>
          <w:lang w:val="en-US" w:eastAsia="zh-CN"/>
        </w:rPr>
        <w:t>考虑到</w:t>
      </w:r>
    </w:p>
    <w:p w14:paraId="22B3316E" w14:textId="77777777" w:rsidR="005E1052" w:rsidRDefault="005E1052" w:rsidP="009E467D">
      <w:pPr>
        <w:rPr>
          <w:lang w:eastAsia="zh-CN"/>
        </w:rPr>
      </w:pPr>
      <w:r>
        <w:rPr>
          <w:bCs/>
          <w:i/>
          <w:lang w:eastAsia="zh-CN"/>
        </w:rPr>
        <w:t>a)</w:t>
      </w:r>
      <w:r>
        <w:rPr>
          <w:b/>
          <w:bCs/>
          <w:lang w:eastAsia="zh-CN"/>
        </w:rPr>
        <w:tab/>
      </w:r>
      <w:r w:rsidRPr="00924AC6">
        <w:rPr>
          <w:rFonts w:asciiTheme="minorEastAsia" w:eastAsiaTheme="minorEastAsia" w:hAnsiTheme="minorEastAsia" w:hint="eastAsia"/>
          <w:lang w:val="en-US" w:eastAsia="zh-CN"/>
        </w:rPr>
        <w:t>IARU起草、</w:t>
      </w:r>
      <w:proofErr w:type="gramStart"/>
      <w:r w:rsidRPr="00924AC6">
        <w:rPr>
          <w:rFonts w:asciiTheme="minorEastAsia" w:eastAsiaTheme="minorEastAsia" w:hAnsiTheme="minorEastAsia" w:hint="eastAsia"/>
          <w:lang w:val="en-US" w:eastAsia="zh-CN"/>
        </w:rPr>
        <w:t>维护和公布在全部三个区中业余业务和卫星业余业务操作和发展的具体频段规划；</w:t>
      </w:r>
      <w:proofErr w:type="gramEnd"/>
    </w:p>
    <w:p w14:paraId="4F7C1503" w14:textId="77777777" w:rsidR="005E1052" w:rsidRDefault="005E1052" w:rsidP="009E467D">
      <w:r>
        <w:rPr>
          <w:i/>
        </w:rPr>
        <w:t>b)</w:t>
      </w:r>
      <w:r>
        <w:rPr>
          <w:i/>
        </w:rPr>
        <w:tab/>
      </w:r>
      <w:r>
        <w:t xml:space="preserve">ITU-R </w:t>
      </w:r>
      <w:proofErr w:type="gramStart"/>
      <w:r>
        <w:t>M.[</w:t>
      </w:r>
      <w:proofErr w:type="gramEnd"/>
      <w:r>
        <w:t>AMATEUR.CHARACTERISTICS]</w:t>
      </w:r>
      <w:r>
        <w:rPr>
          <w:rFonts w:hint="eastAsia"/>
          <w:lang w:eastAsia="zh-CN"/>
        </w:rPr>
        <w:t>号</w:t>
      </w:r>
      <w:r>
        <w:rPr>
          <w:rFonts w:hint="eastAsia"/>
          <w:bCs/>
          <w:lang w:val="en-US" w:eastAsia="zh-CN"/>
        </w:rPr>
        <w:t>报告</w:t>
      </w:r>
      <w:r>
        <w:rPr>
          <w:rFonts w:hint="eastAsia"/>
          <w:lang w:val="en-US" w:eastAsia="zh-CN"/>
        </w:rPr>
        <w:t>提供了业余业务和卫星业余业务使用</w:t>
      </w:r>
      <w:r>
        <w:rPr>
          <w:bCs/>
        </w:rPr>
        <w:t>1 240-1 300 MHz</w:t>
      </w:r>
      <w:r>
        <w:rPr>
          <w:rFonts w:hint="eastAsia"/>
          <w:bCs/>
          <w:lang w:val="en-US" w:eastAsia="zh-CN"/>
        </w:rPr>
        <w:t>频段的应用和操作特性信息；</w:t>
      </w:r>
    </w:p>
    <w:p w14:paraId="663EFBF0" w14:textId="77777777" w:rsidR="005E1052" w:rsidRDefault="005E1052" w:rsidP="009E467D">
      <w:pPr>
        <w:rPr>
          <w:lang w:eastAsia="zh-CN"/>
        </w:rPr>
      </w:pPr>
      <w:r>
        <w:rPr>
          <w:bCs/>
          <w:i/>
          <w:lang w:eastAsia="zh-CN"/>
        </w:rPr>
        <w:t>c)</w:t>
      </w:r>
      <w:r>
        <w:rPr>
          <w:bCs/>
          <w:lang w:eastAsia="zh-CN"/>
        </w:rPr>
        <w:tab/>
      </w:r>
      <w:hyperlink r:id="rId13" w:history="1">
        <w:r>
          <w:rPr>
            <w:rStyle w:val="Hyperlink"/>
            <w:lang w:eastAsia="zh-CN"/>
          </w:rPr>
          <w:t>ITU-R M.2513-0</w:t>
        </w:r>
      </w:hyperlink>
      <w:r>
        <w:rPr>
          <w:rFonts w:hint="eastAsia"/>
          <w:bCs/>
          <w:lang w:val="en-US" w:eastAsia="zh-CN"/>
        </w:rPr>
        <w:t>号报告</w:t>
      </w:r>
      <w:r>
        <w:rPr>
          <w:rFonts w:hint="eastAsia"/>
          <w:lang w:val="en-US" w:eastAsia="zh-CN"/>
        </w:rPr>
        <w:t>提供了关于业余业务和卫星业余业务发射的研究和测试情况，以及可能对</w:t>
      </w:r>
      <w:r>
        <w:rPr>
          <w:rFonts w:hint="eastAsia"/>
          <w:lang w:val="en-US" w:eastAsia="zh-CN"/>
        </w:rPr>
        <w:t>RNSS</w:t>
      </w:r>
      <w:r>
        <w:rPr>
          <w:rFonts w:hint="eastAsia"/>
          <w:lang w:val="en-US" w:eastAsia="zh-CN"/>
        </w:rPr>
        <w:t>（空对地）造成的有害干扰，即在一定条件下，可能会超过</w:t>
      </w:r>
      <w:hyperlink r:id="rId14" w:history="1">
        <w:r>
          <w:rPr>
            <w:color w:val="0000FF" w:themeColor="hyperlink"/>
            <w:u w:val="single"/>
            <w:lang w:eastAsia="zh-CN"/>
          </w:rPr>
          <w:t>ITU-R M.1902-2</w:t>
        </w:r>
      </w:hyperlink>
      <w:r>
        <w:rPr>
          <w:rFonts w:hint="eastAsia"/>
          <w:lang w:val="en-US" w:eastAsia="zh-CN"/>
        </w:rPr>
        <w:t>建议书中规定的保护标准；</w:t>
      </w:r>
    </w:p>
    <w:p w14:paraId="19541CF4" w14:textId="77777777" w:rsidR="005E1052" w:rsidRDefault="005E1052" w:rsidP="009E467D">
      <w:pPr>
        <w:rPr>
          <w:bCs/>
          <w:lang w:eastAsia="zh-CN"/>
        </w:rPr>
      </w:pPr>
      <w:r>
        <w:rPr>
          <w:i/>
          <w:lang w:eastAsia="zh-CN"/>
        </w:rPr>
        <w:t>d)</w:t>
      </w:r>
      <w:r>
        <w:rPr>
          <w:b/>
          <w:bCs/>
          <w:lang w:eastAsia="zh-CN"/>
        </w:rPr>
        <w:tab/>
      </w:r>
      <w:hyperlink r:id="rId15" w:history="1">
        <w:r>
          <w:rPr>
            <w:color w:val="0000FF" w:themeColor="hyperlink"/>
            <w:u w:val="single"/>
            <w:lang w:eastAsia="zh-CN"/>
          </w:rPr>
          <w:t>ITU-R M.1902-2</w:t>
        </w:r>
      </w:hyperlink>
      <w:r>
        <w:rPr>
          <w:rFonts w:hint="eastAsia"/>
          <w:bCs/>
          <w:lang w:val="en-US" w:eastAsia="zh-CN"/>
        </w:rPr>
        <w:t>建议书提供了在</w:t>
      </w:r>
      <w:r>
        <w:rPr>
          <w:rFonts w:hint="eastAsia"/>
          <w:bCs/>
          <w:lang w:val="en-US" w:eastAsia="zh-CN"/>
        </w:rPr>
        <w:t>1 215-1 300 MHz</w:t>
      </w:r>
      <w:r>
        <w:rPr>
          <w:rFonts w:hint="eastAsia"/>
          <w:bCs/>
          <w:lang w:val="en-US" w:eastAsia="zh-CN"/>
        </w:rPr>
        <w:t>频段内</w:t>
      </w:r>
      <w:r>
        <w:rPr>
          <w:rFonts w:hint="eastAsia"/>
          <w:bCs/>
          <w:lang w:val="en-US" w:eastAsia="zh-CN"/>
        </w:rPr>
        <w:t>RNSS</w:t>
      </w:r>
      <w:r>
        <w:rPr>
          <w:rFonts w:hint="eastAsia"/>
          <w:bCs/>
          <w:lang w:val="en-US" w:eastAsia="zh-CN"/>
        </w:rPr>
        <w:t>（空对地）</w:t>
      </w:r>
      <w:proofErr w:type="gramStart"/>
      <w:r>
        <w:rPr>
          <w:rFonts w:hint="eastAsia"/>
          <w:bCs/>
          <w:lang w:val="en-US" w:eastAsia="zh-CN"/>
        </w:rPr>
        <w:t>接收机的特性和保护标准；</w:t>
      </w:r>
      <w:proofErr w:type="gramEnd"/>
    </w:p>
    <w:p w14:paraId="4AE76C4B" w14:textId="77777777" w:rsidR="005E1052" w:rsidRDefault="005E1052" w:rsidP="009E467D">
      <w:pPr>
        <w:rPr>
          <w:bCs/>
          <w:lang w:eastAsia="zh-CN"/>
        </w:rPr>
      </w:pPr>
      <w:r>
        <w:rPr>
          <w:i/>
          <w:lang w:eastAsia="zh-CN"/>
        </w:rPr>
        <w:t>e)</w:t>
      </w:r>
      <w:r>
        <w:rPr>
          <w:b/>
          <w:bCs/>
          <w:lang w:eastAsia="zh-CN"/>
        </w:rPr>
        <w:tab/>
      </w:r>
      <w:r>
        <w:rPr>
          <w:rFonts w:hint="eastAsia"/>
          <w:bCs/>
          <w:lang w:val="en-US" w:eastAsia="zh-CN"/>
        </w:rPr>
        <w:t>使用</w:t>
      </w:r>
      <w:r>
        <w:rPr>
          <w:rFonts w:hint="eastAsia"/>
          <w:bCs/>
          <w:lang w:val="en-US" w:eastAsia="zh-CN"/>
        </w:rPr>
        <w:t xml:space="preserve">1 240-1 300 MHz </w:t>
      </w:r>
      <w:r>
        <w:rPr>
          <w:rFonts w:hint="eastAsia"/>
          <w:bCs/>
          <w:lang w:val="en-US" w:eastAsia="zh-CN"/>
        </w:rPr>
        <w:t>的</w:t>
      </w:r>
      <w:r>
        <w:rPr>
          <w:rFonts w:hint="eastAsia"/>
          <w:bCs/>
          <w:lang w:val="en-US" w:eastAsia="zh-CN"/>
        </w:rPr>
        <w:t>RNSS</w:t>
      </w:r>
      <w:r>
        <w:rPr>
          <w:rFonts w:hint="eastAsia"/>
          <w:bCs/>
          <w:lang w:val="en-US" w:eastAsia="zh-CN"/>
        </w:rPr>
        <w:t>系统正在全球范围内运行或即将运行，</w:t>
      </w:r>
      <w:proofErr w:type="gramStart"/>
      <w:r>
        <w:rPr>
          <w:rFonts w:hint="eastAsia"/>
          <w:bCs/>
          <w:lang w:val="en-US" w:eastAsia="zh-CN"/>
        </w:rPr>
        <w:t>旨在支持各种新的不同的卫星定位应用；</w:t>
      </w:r>
      <w:proofErr w:type="gramEnd"/>
    </w:p>
    <w:p w14:paraId="2B32672B" w14:textId="77777777" w:rsidR="005E1052" w:rsidRDefault="005E1052" w:rsidP="009E467D">
      <w:pPr>
        <w:pStyle w:val="Call"/>
        <w:rPr>
          <w:lang w:val="en-US" w:eastAsia="zh-CN"/>
        </w:rPr>
      </w:pPr>
      <w:r>
        <w:rPr>
          <w:rFonts w:hint="eastAsia"/>
          <w:lang w:val="en-US" w:eastAsia="zh-CN"/>
        </w:rPr>
        <w:t>认识到</w:t>
      </w:r>
    </w:p>
    <w:p w14:paraId="47ACA201" w14:textId="77777777" w:rsidR="005E1052" w:rsidRDefault="005E1052" w:rsidP="009E467D">
      <w:pPr>
        <w:rPr>
          <w:i/>
          <w:lang w:eastAsia="zh-CN"/>
        </w:rPr>
      </w:pPr>
      <w:r>
        <w:rPr>
          <w:i/>
          <w:lang w:eastAsia="zh-CN"/>
        </w:rPr>
        <w:t>a)</w:t>
      </w:r>
      <w:r>
        <w:rPr>
          <w:i/>
          <w:lang w:eastAsia="zh-CN"/>
        </w:rPr>
        <w:tab/>
      </w:r>
      <w:r>
        <w:rPr>
          <w:lang w:eastAsia="zh-CN"/>
        </w:rPr>
        <w:t>1 240-1 300 MHz</w:t>
      </w:r>
      <w:r>
        <w:rPr>
          <w:rFonts w:hint="eastAsia"/>
          <w:lang w:val="en-US" w:eastAsia="zh-CN"/>
        </w:rPr>
        <w:t>频段以主要业务地位划分给</w:t>
      </w:r>
      <w:r>
        <w:rPr>
          <w:rFonts w:hint="eastAsia"/>
          <w:lang w:val="en-US" w:eastAsia="zh-CN"/>
        </w:rPr>
        <w:t>RNSS</w:t>
      </w:r>
      <w:r>
        <w:rPr>
          <w:rFonts w:hint="eastAsia"/>
          <w:lang w:val="en-US" w:eastAsia="zh-CN"/>
        </w:rPr>
        <w:t>（空对地）和（空对空</w:t>
      </w:r>
      <w:proofErr w:type="gramStart"/>
      <w:r>
        <w:rPr>
          <w:rFonts w:hint="eastAsia"/>
          <w:lang w:val="en-US" w:eastAsia="zh-CN"/>
        </w:rPr>
        <w:t>）；</w:t>
      </w:r>
      <w:proofErr w:type="gramEnd"/>
    </w:p>
    <w:p w14:paraId="44CFE1D8" w14:textId="77777777" w:rsidR="005E1052" w:rsidRDefault="005E1052" w:rsidP="009E467D">
      <w:pPr>
        <w:rPr>
          <w:lang w:eastAsia="zh-CN"/>
        </w:rPr>
      </w:pPr>
      <w:r>
        <w:rPr>
          <w:i/>
          <w:lang w:eastAsia="zh-CN"/>
        </w:rPr>
        <w:t>b)</w:t>
      </w:r>
      <w:r>
        <w:rPr>
          <w:i/>
          <w:lang w:eastAsia="zh-CN"/>
        </w:rPr>
        <w:tab/>
      </w:r>
      <w:r>
        <w:rPr>
          <w:lang w:eastAsia="zh-CN"/>
        </w:rPr>
        <w:t xml:space="preserve">1 240-1 300 </w:t>
      </w:r>
      <w:proofErr w:type="gramStart"/>
      <w:r>
        <w:rPr>
          <w:lang w:eastAsia="zh-CN"/>
        </w:rPr>
        <w:t>MHz</w:t>
      </w:r>
      <w:r>
        <w:rPr>
          <w:rFonts w:hint="eastAsia"/>
          <w:lang w:val="en-US" w:eastAsia="zh-CN"/>
        </w:rPr>
        <w:t>频段还以次要业务地位划分给业余业务；</w:t>
      </w:r>
      <w:proofErr w:type="gramEnd"/>
    </w:p>
    <w:p w14:paraId="7618015E" w14:textId="77777777" w:rsidR="005E1052" w:rsidRDefault="005E1052" w:rsidP="009E467D">
      <w:pPr>
        <w:rPr>
          <w:lang w:eastAsia="zh-CN"/>
        </w:rPr>
      </w:pPr>
      <w:r>
        <w:rPr>
          <w:i/>
          <w:iCs/>
          <w:lang w:eastAsia="zh-CN"/>
        </w:rPr>
        <w:t>c)</w:t>
      </w:r>
      <w:r>
        <w:rPr>
          <w:lang w:eastAsia="zh-CN"/>
        </w:rPr>
        <w:tab/>
      </w:r>
      <w:r>
        <w:rPr>
          <w:rFonts w:hint="eastAsia"/>
          <w:lang w:val="en-US" w:eastAsia="zh-CN"/>
        </w:rPr>
        <w:t>卫星业余业务（地对空）可根据第</w:t>
      </w:r>
      <w:r w:rsidRPr="0042311E">
        <w:rPr>
          <w:rFonts w:hint="eastAsia"/>
          <w:b/>
          <w:bCs/>
          <w:lang w:val="en-US" w:eastAsia="zh-CN"/>
        </w:rPr>
        <w:t>5.282</w:t>
      </w:r>
      <w:r>
        <w:rPr>
          <w:rFonts w:hint="eastAsia"/>
          <w:lang w:val="en-US" w:eastAsia="zh-CN"/>
        </w:rPr>
        <w:t>款在</w:t>
      </w:r>
      <w:r>
        <w:rPr>
          <w:lang w:eastAsia="zh-CN"/>
        </w:rPr>
        <w:t xml:space="preserve">1 260-1 270 </w:t>
      </w:r>
      <w:proofErr w:type="gramStart"/>
      <w:r>
        <w:rPr>
          <w:lang w:eastAsia="zh-CN"/>
        </w:rPr>
        <w:t>MHz</w:t>
      </w:r>
      <w:r>
        <w:rPr>
          <w:rFonts w:hint="eastAsia"/>
          <w:lang w:val="en-US" w:eastAsia="zh-CN"/>
        </w:rPr>
        <w:t>使用</w:t>
      </w:r>
      <w:r>
        <w:rPr>
          <w:rFonts w:hint="eastAsia"/>
          <w:lang w:eastAsia="zh-CN"/>
        </w:rPr>
        <w:t>；</w:t>
      </w:r>
      <w:proofErr w:type="gramEnd"/>
    </w:p>
    <w:p w14:paraId="11F9748E" w14:textId="77777777" w:rsidR="005E1052" w:rsidRDefault="005E1052" w:rsidP="009E467D">
      <w:pPr>
        <w:rPr>
          <w:lang w:eastAsia="zh-CN"/>
        </w:rPr>
      </w:pPr>
      <w:r>
        <w:rPr>
          <w:i/>
          <w:iCs/>
          <w:lang w:eastAsia="zh-CN"/>
        </w:rPr>
        <w:t>d)</w:t>
      </w:r>
      <w:r>
        <w:rPr>
          <w:lang w:eastAsia="zh-CN"/>
        </w:rPr>
        <w:tab/>
        <w:t>1 240-1 300 MHz</w:t>
      </w:r>
      <w:r>
        <w:rPr>
          <w:rFonts w:hint="eastAsia"/>
          <w:lang w:val="en-US" w:eastAsia="zh-CN"/>
        </w:rPr>
        <w:t>频段还以主要业务地位在全球范围划分给卫星地球探测业务（有源），无线电定位业务（第</w:t>
      </w:r>
      <w:r>
        <w:rPr>
          <w:rFonts w:hint="eastAsia"/>
          <w:b/>
          <w:bCs/>
          <w:lang w:val="en-US" w:eastAsia="zh-CN"/>
        </w:rPr>
        <w:t>5.329</w:t>
      </w:r>
      <w:r>
        <w:rPr>
          <w:rFonts w:hint="eastAsia"/>
          <w:lang w:val="en-US" w:eastAsia="zh-CN"/>
        </w:rPr>
        <w:t>条款适用）和空间研究业务（有源</w:t>
      </w:r>
      <w:proofErr w:type="gramStart"/>
      <w:r>
        <w:rPr>
          <w:rFonts w:hint="eastAsia"/>
          <w:lang w:val="en-US" w:eastAsia="zh-CN"/>
        </w:rPr>
        <w:t>）</w:t>
      </w:r>
      <w:r>
        <w:rPr>
          <w:rFonts w:hint="eastAsia"/>
          <w:lang w:eastAsia="zh-CN"/>
        </w:rPr>
        <w:t>；</w:t>
      </w:r>
      <w:proofErr w:type="gramEnd"/>
    </w:p>
    <w:p w14:paraId="29F91360" w14:textId="77777777" w:rsidR="005E1052" w:rsidRDefault="005E1052" w:rsidP="009E467D">
      <w:pPr>
        <w:rPr>
          <w:spacing w:val="-4"/>
          <w:lang w:eastAsia="zh-CN"/>
        </w:rPr>
      </w:pPr>
      <w:r>
        <w:rPr>
          <w:i/>
          <w:iCs/>
          <w:lang w:eastAsia="zh-CN"/>
        </w:rPr>
        <w:t>e)</w:t>
      </w:r>
      <w:r>
        <w:rPr>
          <w:i/>
          <w:iCs/>
          <w:lang w:eastAsia="zh-CN"/>
        </w:rPr>
        <w:tab/>
      </w:r>
      <w:r>
        <w:rPr>
          <w:spacing w:val="-4"/>
          <w:lang w:eastAsia="zh-CN"/>
        </w:rPr>
        <w:t>1 215-1 300 MHz</w:t>
      </w:r>
      <w:r>
        <w:rPr>
          <w:rFonts w:hint="eastAsia"/>
          <w:spacing w:val="-4"/>
          <w:lang w:val="en-US" w:eastAsia="zh-CN"/>
        </w:rPr>
        <w:t>频段还以主要业务地位划分给其他业务，</w:t>
      </w:r>
      <w:r>
        <w:rPr>
          <w:rFonts w:hint="eastAsia"/>
          <w:lang w:val="en-US" w:eastAsia="zh-CN"/>
        </w:rPr>
        <w:t>根据第</w:t>
      </w:r>
      <w:r>
        <w:rPr>
          <w:rFonts w:hint="eastAsia"/>
          <w:b/>
          <w:bCs/>
          <w:lang w:val="en-US" w:eastAsia="zh-CN"/>
        </w:rPr>
        <w:t>5.330</w:t>
      </w:r>
      <w:r>
        <w:rPr>
          <w:rFonts w:hint="eastAsia"/>
          <w:lang w:val="en-US" w:eastAsia="zh-CN"/>
        </w:rPr>
        <w:t>款</w:t>
      </w:r>
      <w:r>
        <w:rPr>
          <w:rFonts w:hint="eastAsia"/>
          <w:spacing w:val="-4"/>
          <w:lang w:val="en-US" w:eastAsia="zh-CN"/>
        </w:rPr>
        <w:t>一些国家</w:t>
      </w:r>
      <w:bookmarkStart w:id="12" w:name="OLE_LINK1"/>
      <w:r>
        <w:rPr>
          <w:rFonts w:hint="eastAsia"/>
          <w:lang w:val="en-US" w:eastAsia="zh-CN"/>
        </w:rPr>
        <w:t>划分给固定和移动业务</w:t>
      </w:r>
      <w:bookmarkEnd w:id="12"/>
      <w:r>
        <w:rPr>
          <w:rFonts w:hint="eastAsia"/>
          <w:lang w:val="en-US" w:eastAsia="zh-CN"/>
        </w:rPr>
        <w:t>，根据第</w:t>
      </w:r>
      <w:r>
        <w:rPr>
          <w:rFonts w:hint="eastAsia"/>
          <w:b/>
          <w:bCs/>
          <w:lang w:val="en-US" w:eastAsia="zh-CN"/>
        </w:rPr>
        <w:t>5.331</w:t>
      </w:r>
      <w:r>
        <w:rPr>
          <w:rFonts w:hint="eastAsia"/>
          <w:lang w:val="en-US" w:eastAsia="zh-CN"/>
        </w:rPr>
        <w:t>款一些国家划分给无线电导航业务；</w:t>
      </w:r>
    </w:p>
    <w:p w14:paraId="53690EA9" w14:textId="77777777" w:rsidR="005E1052" w:rsidRDefault="005E1052" w:rsidP="009E467D">
      <w:pPr>
        <w:rPr>
          <w:lang w:eastAsia="zh-CN"/>
        </w:rPr>
      </w:pPr>
      <w:r>
        <w:rPr>
          <w:i/>
          <w:iCs/>
          <w:lang w:eastAsia="zh-CN"/>
        </w:rPr>
        <w:t>f)</w:t>
      </w:r>
      <w:r>
        <w:rPr>
          <w:lang w:eastAsia="zh-CN"/>
        </w:rPr>
        <w:tab/>
      </w:r>
      <w:r>
        <w:rPr>
          <w:rFonts w:hint="eastAsia"/>
          <w:lang w:val="en-US" w:eastAsia="zh-CN"/>
        </w:rPr>
        <w:t>根据第</w:t>
      </w:r>
      <w:r>
        <w:rPr>
          <w:rFonts w:hint="eastAsia"/>
          <w:b/>
          <w:bCs/>
          <w:lang w:val="en-US" w:eastAsia="zh-CN"/>
        </w:rPr>
        <w:t>1.56</w:t>
      </w:r>
      <w:r>
        <w:rPr>
          <w:rFonts w:hint="eastAsia"/>
          <w:lang w:val="en-US" w:eastAsia="zh-CN"/>
        </w:rPr>
        <w:t>款和第</w:t>
      </w:r>
      <w:r>
        <w:rPr>
          <w:rFonts w:hint="eastAsia"/>
          <w:b/>
          <w:bCs/>
          <w:lang w:val="en-US" w:eastAsia="zh-CN"/>
        </w:rPr>
        <w:t>1.57</w:t>
      </w:r>
      <w:r>
        <w:rPr>
          <w:rFonts w:hint="eastAsia"/>
          <w:lang w:val="en-US" w:eastAsia="zh-CN"/>
        </w:rPr>
        <w:t>款，业余业务和卫星业余业务继续使用</w:t>
      </w:r>
      <w:r>
        <w:rPr>
          <w:lang w:eastAsia="zh-CN"/>
        </w:rPr>
        <w:t xml:space="preserve">1 240-1 300 </w:t>
      </w:r>
      <w:proofErr w:type="gramStart"/>
      <w:r>
        <w:rPr>
          <w:lang w:eastAsia="zh-CN"/>
        </w:rPr>
        <w:t>MHz</w:t>
      </w:r>
      <w:r>
        <w:rPr>
          <w:rFonts w:hint="eastAsia"/>
          <w:lang w:val="en-US" w:eastAsia="zh-CN"/>
        </w:rPr>
        <w:t>频段；</w:t>
      </w:r>
      <w:proofErr w:type="gramEnd"/>
    </w:p>
    <w:p w14:paraId="0064397F" w14:textId="77777777" w:rsidR="005E1052" w:rsidRDefault="005E1052" w:rsidP="009E467D">
      <w:pPr>
        <w:rPr>
          <w:b/>
          <w:bCs/>
          <w:lang w:eastAsia="zh-CN"/>
        </w:rPr>
      </w:pPr>
      <w:r>
        <w:rPr>
          <w:i/>
          <w:iCs/>
          <w:lang w:eastAsia="zh-CN"/>
        </w:rPr>
        <w:t>g)</w:t>
      </w:r>
      <w:r>
        <w:rPr>
          <w:lang w:eastAsia="zh-CN"/>
        </w:rPr>
        <w:tab/>
      </w:r>
      <w:r>
        <w:rPr>
          <w:rFonts w:hint="eastAsia"/>
          <w:lang w:val="en-US" w:eastAsia="zh-CN"/>
        </w:rPr>
        <w:t>第</w:t>
      </w:r>
      <w:r>
        <w:rPr>
          <w:rFonts w:hint="eastAsia"/>
          <w:b/>
          <w:bCs/>
          <w:lang w:val="en-US" w:eastAsia="zh-CN"/>
        </w:rPr>
        <w:t>25.</w:t>
      </w:r>
      <w:proofErr w:type="gramStart"/>
      <w:r>
        <w:rPr>
          <w:rFonts w:hint="eastAsia"/>
          <w:b/>
          <w:bCs/>
          <w:lang w:val="en-US" w:eastAsia="zh-CN"/>
        </w:rPr>
        <w:t>7</w:t>
      </w:r>
      <w:r>
        <w:rPr>
          <w:rFonts w:hint="eastAsia"/>
          <w:lang w:val="en-US" w:eastAsia="zh-CN"/>
        </w:rPr>
        <w:t>款规定业余台站的最大功率由有关主管部门指定；</w:t>
      </w:r>
      <w:proofErr w:type="gramEnd"/>
    </w:p>
    <w:p w14:paraId="1FFE7749" w14:textId="77777777" w:rsidR="005E1052" w:rsidRDefault="005E1052" w:rsidP="009E467D">
      <w:pPr>
        <w:rPr>
          <w:i/>
          <w:iCs/>
          <w:lang w:eastAsia="zh-CN"/>
        </w:rPr>
      </w:pPr>
      <w:r>
        <w:rPr>
          <w:i/>
          <w:iCs/>
          <w:lang w:eastAsia="zh-CN"/>
        </w:rPr>
        <w:t>h)</w:t>
      </w:r>
      <w:r>
        <w:rPr>
          <w:lang w:eastAsia="zh-CN"/>
        </w:rPr>
        <w:tab/>
      </w:r>
      <w:r>
        <w:rPr>
          <w:rFonts w:hint="eastAsia"/>
          <w:lang w:val="en-US" w:eastAsia="zh-CN"/>
        </w:rPr>
        <w:t>授权业余业务和卫星业余业务台站、及相关频率指配的主管部门，负责审查这些台站是否符合《无线电规则》相关条款，</w:t>
      </w:r>
      <w:proofErr w:type="gramStart"/>
      <w:r>
        <w:rPr>
          <w:rFonts w:hint="eastAsia"/>
          <w:lang w:val="en-US" w:eastAsia="zh-CN"/>
        </w:rPr>
        <w:t>尤其是在对其他主管部门主要业务的保护方面</w:t>
      </w:r>
      <w:r>
        <w:rPr>
          <w:rFonts w:hint="eastAsia"/>
          <w:lang w:eastAsia="zh-CN"/>
        </w:rPr>
        <w:t>；</w:t>
      </w:r>
      <w:proofErr w:type="gramEnd"/>
    </w:p>
    <w:p w14:paraId="0032DD34" w14:textId="77777777" w:rsidR="005E1052" w:rsidRDefault="005E1052" w:rsidP="009E467D">
      <w:pPr>
        <w:rPr>
          <w:i/>
          <w:iCs/>
          <w:lang w:val="en-US" w:eastAsia="zh-CN"/>
        </w:rPr>
      </w:pPr>
      <w:proofErr w:type="spellStart"/>
      <w:r>
        <w:rPr>
          <w:i/>
          <w:iCs/>
          <w:lang w:eastAsia="zh-CN"/>
        </w:rPr>
        <w:t>i</w:t>
      </w:r>
      <w:proofErr w:type="spellEnd"/>
      <w:r>
        <w:rPr>
          <w:i/>
          <w:iCs/>
          <w:lang w:eastAsia="zh-CN"/>
        </w:rPr>
        <w:t>)</w:t>
      </w:r>
      <w:r>
        <w:rPr>
          <w:i/>
          <w:iCs/>
          <w:lang w:eastAsia="zh-CN"/>
        </w:rPr>
        <w:tab/>
      </w:r>
      <w:r>
        <w:rPr>
          <w:rFonts w:hint="eastAsia"/>
          <w:lang w:val="en-US" w:eastAsia="zh-CN"/>
        </w:rPr>
        <w:t>如果业余业务和卫星业余业务发射器对</w:t>
      </w:r>
      <w:r>
        <w:rPr>
          <w:rFonts w:hint="eastAsia"/>
          <w:lang w:val="en-US" w:eastAsia="zh-CN"/>
        </w:rPr>
        <w:t>RNSS</w:t>
      </w:r>
      <w:r>
        <w:rPr>
          <w:rFonts w:hint="eastAsia"/>
          <w:lang w:val="en-US" w:eastAsia="zh-CN"/>
        </w:rPr>
        <w:t>接收机产生了有害干扰，第</w:t>
      </w:r>
      <w:r w:rsidRPr="0042311E">
        <w:rPr>
          <w:rFonts w:hint="eastAsia"/>
          <w:b/>
          <w:bCs/>
          <w:lang w:val="en-US" w:eastAsia="zh-CN"/>
        </w:rPr>
        <w:t>15</w:t>
      </w:r>
      <w:r>
        <w:rPr>
          <w:rFonts w:hint="eastAsia"/>
          <w:lang w:val="en-US" w:eastAsia="zh-CN"/>
        </w:rPr>
        <w:t>条规定了主管部门解决这些有害干扰的义务和程序，</w:t>
      </w:r>
    </w:p>
    <w:p w14:paraId="3A5CBFCD" w14:textId="77777777" w:rsidR="005E1052" w:rsidRDefault="005E1052" w:rsidP="009E467D">
      <w:pPr>
        <w:pStyle w:val="Call"/>
        <w:rPr>
          <w:lang w:eastAsia="zh-CN"/>
        </w:rPr>
      </w:pPr>
      <w:r>
        <w:rPr>
          <w:rFonts w:hint="eastAsia"/>
          <w:lang w:val="en-US" w:eastAsia="zh-CN"/>
        </w:rPr>
        <w:lastRenderedPageBreak/>
        <w:t>注意到</w:t>
      </w:r>
    </w:p>
    <w:p w14:paraId="1336DFE3" w14:textId="77777777" w:rsidR="005E1052" w:rsidRDefault="005E1052" w:rsidP="009E467D">
      <w:pPr>
        <w:ind w:firstLineChars="200" w:firstLine="480"/>
        <w:rPr>
          <w:i/>
          <w:iCs/>
          <w:lang w:eastAsia="zh-CN"/>
        </w:rPr>
      </w:pPr>
      <w:r>
        <w:rPr>
          <w:rFonts w:hint="eastAsia"/>
          <w:lang w:val="en-US" w:eastAsia="zh-CN"/>
        </w:rPr>
        <w:t>考虑上述</w:t>
      </w:r>
      <w:r w:rsidRPr="00882626">
        <w:rPr>
          <w:rFonts w:ascii="STKaiti" w:eastAsia="STKaiti" w:hAnsi="STKaiti" w:hint="eastAsia"/>
          <w:lang w:val="en-US" w:eastAsia="zh-CN"/>
        </w:rPr>
        <w:t>认识到</w:t>
      </w:r>
      <w:r>
        <w:rPr>
          <w:i/>
          <w:iCs/>
          <w:lang w:eastAsia="zh-CN"/>
        </w:rPr>
        <w:t>a)</w:t>
      </w:r>
      <w:r>
        <w:rPr>
          <w:rFonts w:hint="eastAsia"/>
          <w:lang w:eastAsia="zh-CN"/>
        </w:rPr>
        <w:t>，</w:t>
      </w:r>
      <w:r>
        <w:rPr>
          <w:i/>
          <w:iCs/>
          <w:lang w:eastAsia="zh-CN"/>
        </w:rPr>
        <w:t>b)</w:t>
      </w:r>
      <w:r>
        <w:rPr>
          <w:rFonts w:hint="eastAsia"/>
          <w:lang w:eastAsia="zh-CN"/>
        </w:rPr>
        <w:t>，</w:t>
      </w:r>
      <w:r>
        <w:rPr>
          <w:i/>
          <w:iCs/>
          <w:lang w:eastAsia="zh-CN"/>
        </w:rPr>
        <w:t>c)</w:t>
      </w:r>
      <w:r>
        <w:rPr>
          <w:rFonts w:hint="eastAsia"/>
          <w:lang w:eastAsia="zh-CN"/>
        </w:rPr>
        <w:t>，</w:t>
      </w:r>
      <w:r>
        <w:rPr>
          <w:i/>
          <w:iCs/>
          <w:lang w:eastAsia="zh-CN"/>
        </w:rPr>
        <w:t>h)</w:t>
      </w:r>
      <w:r>
        <w:rPr>
          <w:rFonts w:hint="eastAsia"/>
          <w:lang w:val="en-US" w:eastAsia="zh-CN"/>
        </w:rPr>
        <w:t>和</w:t>
      </w:r>
      <w:proofErr w:type="spellStart"/>
      <w:r>
        <w:rPr>
          <w:i/>
          <w:iCs/>
          <w:lang w:eastAsia="zh-CN"/>
        </w:rPr>
        <w:t>i</w:t>
      </w:r>
      <w:proofErr w:type="spellEnd"/>
      <w:r>
        <w:rPr>
          <w:i/>
          <w:iCs/>
          <w:lang w:eastAsia="zh-CN"/>
        </w:rPr>
        <w:t>)</w:t>
      </w:r>
      <w:r>
        <w:rPr>
          <w:rFonts w:hint="eastAsia"/>
          <w:lang w:eastAsia="zh-CN"/>
        </w:rPr>
        <w:t>，</w:t>
      </w:r>
      <w:r>
        <w:rPr>
          <w:rFonts w:hint="eastAsia"/>
          <w:lang w:val="en-US" w:eastAsia="zh-CN"/>
        </w:rPr>
        <w:t>一些主管部门认为可能需要附件以外的额外措施来确保对</w:t>
      </w:r>
      <w:r>
        <w:rPr>
          <w:rFonts w:hint="eastAsia"/>
          <w:lang w:val="en-US" w:eastAsia="zh-CN"/>
        </w:rPr>
        <w:t>RNSS</w:t>
      </w:r>
      <w:r>
        <w:rPr>
          <w:rFonts w:hint="eastAsia"/>
          <w:lang w:val="en-US" w:eastAsia="zh-CN"/>
        </w:rPr>
        <w:t>的保护，</w:t>
      </w:r>
    </w:p>
    <w:p w14:paraId="3B37C31C" w14:textId="77777777" w:rsidR="005E1052" w:rsidRDefault="005E1052" w:rsidP="009E467D">
      <w:pPr>
        <w:pStyle w:val="Call"/>
        <w:rPr>
          <w:lang w:val="en-US" w:eastAsia="zh-CN"/>
        </w:rPr>
      </w:pPr>
      <w:r>
        <w:rPr>
          <w:rFonts w:hint="eastAsia"/>
          <w:lang w:val="en-US" w:eastAsia="zh-CN"/>
        </w:rPr>
        <w:t>做出决议</w:t>
      </w:r>
    </w:p>
    <w:p w14:paraId="6544D320" w14:textId="77777777" w:rsidR="005E1052" w:rsidRDefault="005E1052" w:rsidP="005E1052">
      <w:pPr>
        <w:ind w:firstLineChars="200" w:firstLine="480"/>
        <w:rPr>
          <w:lang w:eastAsia="zh-CN"/>
        </w:rPr>
      </w:pPr>
      <w:bookmarkStart w:id="13" w:name="OLE_LINK3"/>
      <w:r>
        <w:rPr>
          <w:rFonts w:hint="eastAsia"/>
          <w:lang w:val="en-US" w:eastAsia="zh-CN"/>
        </w:rPr>
        <w:t>希望在其领土内允许业余业务和卫星业余业务在</w:t>
      </w:r>
      <w:r>
        <w:rPr>
          <w:lang w:eastAsia="zh-CN"/>
        </w:rPr>
        <w:t>1 240-1 300 MHz</w:t>
      </w:r>
      <w:r>
        <w:rPr>
          <w:rFonts w:hint="eastAsia"/>
          <w:lang w:val="en-US" w:eastAsia="zh-CN"/>
        </w:rPr>
        <w:t>的全频段或者部分频段使用或继续其使用的主管部门</w:t>
      </w:r>
      <w:bookmarkEnd w:id="13"/>
      <w:r>
        <w:rPr>
          <w:rFonts w:hint="eastAsia"/>
          <w:lang w:val="en-US" w:eastAsia="zh-CN"/>
        </w:rPr>
        <w:t>，应使用本决议附件中描述的技术和操作措施以保护</w:t>
      </w:r>
      <w:r>
        <w:rPr>
          <w:rFonts w:hint="eastAsia"/>
          <w:lang w:val="en-US" w:eastAsia="zh-CN"/>
        </w:rPr>
        <w:t>RNSS</w:t>
      </w:r>
      <w:r>
        <w:rPr>
          <w:rFonts w:hint="eastAsia"/>
          <w:lang w:val="en-US" w:eastAsia="zh-CN"/>
        </w:rPr>
        <w:t>（空对地）。</w:t>
      </w:r>
    </w:p>
    <w:p w14:paraId="1C64572E" w14:textId="47AF7817" w:rsidR="005E1052" w:rsidRPr="005E1052" w:rsidRDefault="005E1052" w:rsidP="005E1052">
      <w:pPr>
        <w:pStyle w:val="AnnexNo"/>
      </w:pPr>
      <w:proofErr w:type="gramStart"/>
      <w:r w:rsidRPr="005E1052">
        <w:t>第</w:t>
      </w:r>
      <w:r w:rsidRPr="005E1052">
        <w:t>[</w:t>
      </w:r>
      <w:proofErr w:type="gramEnd"/>
      <w:r w:rsidRPr="005E1052">
        <w:t xml:space="preserve">CHN/A91-b/AS </w:t>
      </w:r>
      <w:r w:rsidRPr="005E1052">
        <w:rPr>
          <w:rFonts w:hint="eastAsia"/>
        </w:rPr>
        <w:t>MEASURES</w:t>
      </w:r>
      <w:r w:rsidRPr="005E1052">
        <w:t>]</w:t>
      </w:r>
      <w:proofErr w:type="spellStart"/>
      <w:r w:rsidRPr="005E1052">
        <w:t>号新决议草案</w:t>
      </w:r>
      <w:r w:rsidRPr="005E1052">
        <w:rPr>
          <w:rFonts w:hint="eastAsia"/>
        </w:rPr>
        <w:t>附件</w:t>
      </w:r>
      <w:proofErr w:type="spellEnd"/>
      <w:r w:rsidRPr="005E1052">
        <w:rPr>
          <w:rFonts w:hint="eastAsia"/>
        </w:rPr>
        <w:t>（</w:t>
      </w:r>
      <w:r w:rsidRPr="005E1052">
        <w:rPr>
          <w:rFonts w:hint="eastAsia"/>
        </w:rPr>
        <w:t>WRC-23</w:t>
      </w:r>
      <w:r w:rsidRPr="005E1052">
        <w:rPr>
          <w:rFonts w:hint="eastAsia"/>
        </w:rPr>
        <w:t>）</w:t>
      </w:r>
    </w:p>
    <w:p w14:paraId="50715068" w14:textId="77777777" w:rsidR="005E1052" w:rsidRDefault="005E1052" w:rsidP="00E73945">
      <w:pPr>
        <w:pStyle w:val="Annextitle"/>
        <w:rPr>
          <w:lang w:val="en-US" w:eastAsia="zh-CN"/>
        </w:rPr>
      </w:pPr>
      <w:r>
        <w:rPr>
          <w:rFonts w:hint="eastAsia"/>
          <w:lang w:val="en-US" w:eastAsia="zh-CN"/>
        </w:rPr>
        <w:t>业余业务和卫星业余业务为使用</w:t>
      </w:r>
      <w:r>
        <w:rPr>
          <w:rFonts w:hint="eastAsia"/>
          <w:lang w:val="en-US" w:eastAsia="zh-CN"/>
        </w:rPr>
        <w:t>1 240-1 300MHz</w:t>
      </w:r>
      <w:r>
        <w:rPr>
          <w:rFonts w:hint="eastAsia"/>
          <w:lang w:val="en-US" w:eastAsia="zh-CN"/>
        </w:rPr>
        <w:t>频段采用的技术和操作措施以保护卫星无线电导航业务（空对地）</w:t>
      </w:r>
    </w:p>
    <w:p w14:paraId="262697AD" w14:textId="77777777" w:rsidR="005E1052" w:rsidRDefault="005E1052" w:rsidP="00C84B83">
      <w:pPr>
        <w:ind w:firstLineChars="200" w:firstLine="480"/>
        <w:rPr>
          <w:lang w:val="en-US" w:eastAsia="zh-CN"/>
        </w:rPr>
      </w:pPr>
      <w:r>
        <w:rPr>
          <w:rFonts w:hint="eastAsia"/>
          <w:lang w:val="en-US" w:eastAsia="zh-CN"/>
        </w:rPr>
        <w:t>本附件提供了技术和操作措施，供希望在其领土内允许业余业务和卫星业余业务在</w:t>
      </w:r>
      <w:r>
        <w:rPr>
          <w:lang w:eastAsia="zh-CN"/>
        </w:rPr>
        <w:t>1 240-1 300 MHz</w:t>
      </w:r>
      <w:r>
        <w:rPr>
          <w:rFonts w:hint="eastAsia"/>
          <w:lang w:val="en-US" w:eastAsia="zh-CN"/>
        </w:rPr>
        <w:t>的全频段或者部分频段使用或继续其使用的主管部门使用以保护</w:t>
      </w:r>
      <w:r>
        <w:rPr>
          <w:rFonts w:hint="eastAsia"/>
          <w:lang w:val="en-US" w:eastAsia="zh-CN"/>
        </w:rPr>
        <w:t>RNSS</w:t>
      </w:r>
      <w:r>
        <w:rPr>
          <w:rFonts w:hint="eastAsia"/>
          <w:lang w:val="en-US" w:eastAsia="zh-CN"/>
        </w:rPr>
        <w:t>。</w:t>
      </w:r>
    </w:p>
    <w:p w14:paraId="31957EEC" w14:textId="77777777" w:rsidR="005E1052" w:rsidRPr="00C84B83" w:rsidRDefault="005E1052" w:rsidP="00C84B83">
      <w:pPr>
        <w:pStyle w:val="enumlev1"/>
        <w:rPr>
          <w:lang w:eastAsia="zh-CN"/>
        </w:rPr>
      </w:pPr>
      <w:r w:rsidRPr="00C84B83">
        <w:rPr>
          <w:rFonts w:hint="eastAsia"/>
          <w:lang w:eastAsia="zh-CN"/>
        </w:rPr>
        <w:t>1</w:t>
      </w:r>
      <w:r w:rsidRPr="00C84B83">
        <w:rPr>
          <w:lang w:eastAsia="zh-CN"/>
        </w:rPr>
        <w:t>)</w:t>
      </w:r>
      <w:r w:rsidRPr="00C84B83">
        <w:rPr>
          <w:lang w:eastAsia="zh-CN"/>
        </w:rPr>
        <w:tab/>
      </w:r>
      <w:r w:rsidRPr="00C84B83">
        <w:rPr>
          <w:rFonts w:hint="eastAsia"/>
          <w:lang w:eastAsia="zh-CN"/>
        </w:rPr>
        <w:t>对于</w:t>
      </w:r>
      <w:r w:rsidRPr="00C84B83">
        <w:rPr>
          <w:lang w:eastAsia="zh-CN"/>
        </w:rPr>
        <w:t>1 296-1 300 MHz</w:t>
      </w:r>
      <w:r w:rsidRPr="00C84B83">
        <w:rPr>
          <w:rFonts w:hint="eastAsia"/>
          <w:lang w:eastAsia="zh-CN"/>
        </w:rPr>
        <w:t>频段内业余业务的窄带应用（带宽</w:t>
      </w:r>
      <w:r>
        <w:rPr>
          <w:rFonts w:hint="eastAsia"/>
          <w:lang w:eastAsia="zh-CN"/>
        </w:rPr>
        <w:t xml:space="preserve"> </w:t>
      </w:r>
      <w:r w:rsidRPr="00C84B83">
        <w:rPr>
          <w:lang w:eastAsia="zh-CN"/>
        </w:rPr>
        <w:t>≤ 150 kHz</w:t>
      </w:r>
      <w:r w:rsidRPr="00C84B83">
        <w:rPr>
          <w:rFonts w:hint="eastAsia"/>
          <w:lang w:eastAsia="zh-CN"/>
        </w:rPr>
        <w:t>）：</w:t>
      </w:r>
    </w:p>
    <w:p w14:paraId="4F32EA9E" w14:textId="77777777" w:rsidR="005E1052" w:rsidRDefault="005E1052" w:rsidP="00C84B83">
      <w:pPr>
        <w:pStyle w:val="enumlev1"/>
        <w:rPr>
          <w:lang w:eastAsia="zh-CN"/>
        </w:rPr>
      </w:pPr>
      <w:r>
        <w:rPr>
          <w:lang w:eastAsia="zh-CN"/>
        </w:rPr>
        <w:tab/>
        <w:t>1 296-1 298 MHz</w:t>
      </w:r>
      <w:r>
        <w:rPr>
          <w:rFonts w:hint="eastAsia"/>
          <w:lang w:eastAsia="zh-CN"/>
        </w:rPr>
        <w:t>；</w:t>
      </w:r>
      <w:bookmarkStart w:id="14" w:name="OLE_LINK5"/>
      <w:r>
        <w:rPr>
          <w:rFonts w:hint="eastAsia"/>
          <w:lang w:val="en-US" w:eastAsia="zh-CN"/>
        </w:rPr>
        <w:t>最大发射功率</w:t>
      </w:r>
      <w:bookmarkEnd w:id="14"/>
      <w:r>
        <w:rPr>
          <w:lang w:eastAsia="zh-CN"/>
        </w:rPr>
        <w:t xml:space="preserve"> = 17 </w:t>
      </w:r>
      <w:proofErr w:type="spellStart"/>
      <w:r>
        <w:rPr>
          <w:lang w:eastAsia="zh-CN"/>
        </w:rPr>
        <w:t>dBW</w:t>
      </w:r>
      <w:proofErr w:type="spellEnd"/>
      <w:r>
        <w:rPr>
          <w:lang w:eastAsia="zh-CN"/>
        </w:rPr>
        <w:br/>
        <w:t>1 298-1 300 MHz</w:t>
      </w:r>
      <w:r>
        <w:rPr>
          <w:rFonts w:hint="eastAsia"/>
          <w:lang w:eastAsia="zh-CN"/>
        </w:rPr>
        <w:t>；</w:t>
      </w:r>
      <w:r>
        <w:rPr>
          <w:rFonts w:hint="eastAsia"/>
          <w:lang w:val="en-US" w:eastAsia="zh-CN"/>
        </w:rPr>
        <w:t>最大发射功率</w:t>
      </w:r>
      <w:r>
        <w:rPr>
          <w:rFonts w:hint="eastAsia"/>
          <w:lang w:val="en-US" w:eastAsia="zh-CN"/>
        </w:rPr>
        <w:t xml:space="preserve"> </w:t>
      </w:r>
      <w:r>
        <w:rPr>
          <w:lang w:eastAsia="zh-CN"/>
        </w:rPr>
        <w:t xml:space="preserve">= 22 </w:t>
      </w:r>
      <w:proofErr w:type="spellStart"/>
      <w:r>
        <w:rPr>
          <w:lang w:eastAsia="zh-CN"/>
        </w:rPr>
        <w:t>dBW</w:t>
      </w:r>
      <w:proofErr w:type="spellEnd"/>
    </w:p>
    <w:p w14:paraId="6F5F82CB" w14:textId="77777777" w:rsidR="005E1052" w:rsidRDefault="005E1052" w:rsidP="00C84B83">
      <w:pPr>
        <w:pStyle w:val="enumlev1"/>
        <w:rPr>
          <w:lang w:eastAsia="zh-CN"/>
        </w:rPr>
      </w:pPr>
      <w:r>
        <w:rPr>
          <w:lang w:val="en-US" w:eastAsia="zh-CN"/>
        </w:rPr>
        <w:tab/>
      </w:r>
      <w:r>
        <w:rPr>
          <w:rFonts w:hint="eastAsia"/>
          <w:lang w:val="en-US" w:eastAsia="zh-CN"/>
        </w:rPr>
        <w:t>最大功率是指由发射器送至业余台站天线的峰值包络功率或者载波功率（根据实际情况确定）</w:t>
      </w:r>
    </w:p>
    <w:p w14:paraId="3E2985F4" w14:textId="77777777" w:rsidR="005E1052" w:rsidRDefault="005E1052" w:rsidP="009E467D">
      <w:pPr>
        <w:pStyle w:val="enumlev1"/>
        <w:rPr>
          <w:lang w:eastAsia="zh-CN"/>
        </w:rPr>
      </w:pPr>
      <w:bookmarkStart w:id="15" w:name="OLE_LINK7"/>
      <w:r>
        <w:rPr>
          <w:lang w:val="en-US" w:eastAsia="zh-CN"/>
        </w:rPr>
        <w:t>2)</w:t>
      </w:r>
      <w:r>
        <w:rPr>
          <w:lang w:val="en-US" w:eastAsia="zh-CN"/>
        </w:rPr>
        <w:tab/>
      </w:r>
      <w:r>
        <w:rPr>
          <w:rFonts w:hint="eastAsia"/>
          <w:lang w:val="en-US" w:eastAsia="zh-CN"/>
        </w:rPr>
        <w:t>对于业余业务窄带</w:t>
      </w:r>
      <w:r>
        <w:rPr>
          <w:rFonts w:hint="eastAsia"/>
          <w:lang w:val="en-US" w:eastAsia="zh-CN"/>
        </w:rPr>
        <w:t>EME</w:t>
      </w:r>
      <w:r>
        <w:rPr>
          <w:rFonts w:hint="eastAsia"/>
          <w:lang w:val="en-US" w:eastAsia="zh-CN"/>
        </w:rPr>
        <w:t>应用，使用对称高性能天线（例如，主轴增益最少</w:t>
      </w:r>
      <w:r w:rsidRPr="00C84B83">
        <w:rPr>
          <w:rFonts w:hint="eastAsia"/>
          <w:lang w:eastAsia="zh-CN"/>
        </w:rPr>
        <w:t>30dBi</w:t>
      </w:r>
      <w:r w:rsidRPr="00C84B83">
        <w:rPr>
          <w:rFonts w:hint="eastAsia"/>
          <w:lang w:eastAsia="zh-CN"/>
        </w:rPr>
        <w:t>）且仰</w:t>
      </w:r>
      <w:r>
        <w:rPr>
          <w:rFonts w:hint="eastAsia"/>
          <w:lang w:val="en-US" w:eastAsia="zh-CN"/>
        </w:rPr>
        <w:t>角大于</w:t>
      </w:r>
      <w:r>
        <w:rPr>
          <w:rFonts w:hint="eastAsia"/>
          <w:lang w:val="en-US" w:eastAsia="zh-CN"/>
        </w:rPr>
        <w:t>15</w:t>
      </w:r>
      <w:r>
        <w:rPr>
          <w:rFonts w:hint="eastAsia"/>
          <w:lang w:val="en-US" w:eastAsia="zh-CN"/>
        </w:rPr>
        <w:t>度：</w:t>
      </w:r>
    </w:p>
    <w:p w14:paraId="5A04C42C" w14:textId="77777777" w:rsidR="005E1052" w:rsidRDefault="005E1052" w:rsidP="00C84B83">
      <w:pPr>
        <w:pStyle w:val="enumlev1"/>
        <w:rPr>
          <w:lang w:eastAsia="zh-CN"/>
        </w:rPr>
      </w:pPr>
      <w:bookmarkStart w:id="16" w:name="OLE_LINK10"/>
      <w:bookmarkEnd w:id="15"/>
      <w:r w:rsidRPr="00C84B83">
        <w:rPr>
          <w:lang w:eastAsia="zh-CN"/>
        </w:rPr>
        <w:tab/>
      </w:r>
      <w:bookmarkEnd w:id="16"/>
      <w:r w:rsidRPr="00C84B83">
        <w:rPr>
          <w:lang w:eastAsia="zh-CN"/>
        </w:rPr>
        <w:t>1 298-1 300 MHz</w:t>
      </w:r>
      <w:r w:rsidRPr="00C84B83">
        <w:rPr>
          <w:rFonts w:hint="eastAsia"/>
          <w:lang w:eastAsia="zh-CN"/>
        </w:rPr>
        <w:t>；</w:t>
      </w:r>
      <w:proofErr w:type="gramStart"/>
      <w:r w:rsidRPr="00C84B83">
        <w:rPr>
          <w:rFonts w:hint="eastAsia"/>
          <w:lang w:eastAsia="zh-CN"/>
        </w:rPr>
        <w:t>最大发射功率</w:t>
      </w:r>
      <w:r w:rsidRPr="00C84B83">
        <w:rPr>
          <w:lang w:eastAsia="zh-CN"/>
        </w:rPr>
        <w:t xml:space="preserve">  =</w:t>
      </w:r>
      <w:proofErr w:type="gramEnd"/>
      <w:r w:rsidRPr="00C84B83">
        <w:rPr>
          <w:lang w:eastAsia="zh-CN"/>
        </w:rPr>
        <w:t xml:space="preserve"> 27 </w:t>
      </w:r>
      <w:proofErr w:type="spellStart"/>
      <w:r w:rsidRPr="00C84B83">
        <w:rPr>
          <w:lang w:eastAsia="zh-CN"/>
        </w:rPr>
        <w:t>dBW</w:t>
      </w:r>
      <w:proofErr w:type="spellEnd"/>
    </w:p>
    <w:p w14:paraId="03E6A05C" w14:textId="77777777" w:rsidR="005E1052" w:rsidRPr="00C84B83" w:rsidRDefault="005E1052" w:rsidP="00C84B83">
      <w:pPr>
        <w:pStyle w:val="enumlev1"/>
        <w:rPr>
          <w:lang w:eastAsia="zh-CN"/>
        </w:rPr>
      </w:pPr>
      <w:r>
        <w:rPr>
          <w:lang w:eastAsia="zh-CN"/>
        </w:rPr>
        <w:tab/>
      </w:r>
      <w:r w:rsidRPr="00C84B83">
        <w:rPr>
          <w:rFonts w:hint="eastAsia"/>
          <w:lang w:eastAsia="zh-CN"/>
        </w:rPr>
        <w:t>最大功率是指由发射器送至业余台站天线的峰值包络功率或者载波功率（根据实际情况确定）</w:t>
      </w:r>
    </w:p>
    <w:p w14:paraId="41A28AC4" w14:textId="77777777" w:rsidR="005E1052" w:rsidRDefault="005E1052" w:rsidP="009E467D">
      <w:pPr>
        <w:pStyle w:val="enumlev1"/>
        <w:rPr>
          <w:lang w:eastAsia="zh-CN"/>
        </w:rPr>
      </w:pPr>
      <w:r>
        <w:rPr>
          <w:lang w:eastAsia="zh-CN"/>
        </w:rPr>
        <w:t>3</w:t>
      </w:r>
      <w:r>
        <w:rPr>
          <w:lang w:val="en-US" w:eastAsia="zh-CN"/>
        </w:rPr>
        <w:t>)</w:t>
      </w:r>
      <w:r>
        <w:rPr>
          <w:lang w:val="en-US" w:eastAsia="zh-CN"/>
        </w:rPr>
        <w:tab/>
      </w:r>
      <w:r>
        <w:rPr>
          <w:rFonts w:hint="eastAsia"/>
          <w:lang w:val="en-US" w:eastAsia="zh-CN"/>
        </w:rPr>
        <w:t>对于</w:t>
      </w:r>
      <w:r>
        <w:rPr>
          <w:lang w:eastAsia="zh-CN"/>
        </w:rPr>
        <w:t>1 2</w:t>
      </w:r>
      <w:r>
        <w:rPr>
          <w:rFonts w:hint="eastAsia"/>
          <w:lang w:val="en-US" w:eastAsia="zh-CN"/>
        </w:rPr>
        <w:t>57</w:t>
      </w:r>
      <w:r>
        <w:rPr>
          <w:lang w:eastAsia="zh-CN"/>
        </w:rPr>
        <w:t xml:space="preserve">-1 </w:t>
      </w:r>
      <w:r>
        <w:rPr>
          <w:rFonts w:hint="eastAsia"/>
          <w:lang w:val="en-US" w:eastAsia="zh-CN"/>
        </w:rPr>
        <w:t>259</w:t>
      </w:r>
      <w:r>
        <w:rPr>
          <w:lang w:eastAsia="zh-CN"/>
        </w:rPr>
        <w:t xml:space="preserve"> MHz</w:t>
      </w:r>
      <w:r>
        <w:rPr>
          <w:rFonts w:hint="eastAsia"/>
          <w:lang w:val="en-US" w:eastAsia="zh-CN"/>
        </w:rPr>
        <w:t>频</w:t>
      </w:r>
      <w:r>
        <w:rPr>
          <w:rFonts w:hint="eastAsia"/>
          <w:spacing w:val="-4"/>
          <w:lang w:val="en-US" w:eastAsia="zh-CN"/>
        </w:rPr>
        <w:t>段</w:t>
      </w:r>
      <w:r>
        <w:rPr>
          <w:rFonts w:hint="eastAsia"/>
          <w:lang w:val="en-US" w:eastAsia="zh-CN"/>
        </w:rPr>
        <w:t>内业余业务的窄带应用（带宽</w:t>
      </w:r>
      <w:r>
        <w:rPr>
          <w:rFonts w:hint="eastAsia"/>
          <w:lang w:val="en-US" w:eastAsia="zh-CN"/>
        </w:rPr>
        <w:t xml:space="preserve"> </w:t>
      </w:r>
      <w:r>
        <w:rPr>
          <w:lang w:eastAsia="zh-CN"/>
        </w:rPr>
        <w:t>≤ 150 kHz</w:t>
      </w:r>
      <w:r>
        <w:rPr>
          <w:rFonts w:hint="eastAsia"/>
          <w:lang w:val="en-US" w:eastAsia="zh-CN"/>
        </w:rPr>
        <w:t>）和宽带应用（带宽</w:t>
      </w:r>
      <w:r>
        <w:rPr>
          <w:lang w:eastAsia="zh-CN"/>
        </w:rPr>
        <w:t>&gt;150 kHz</w:t>
      </w:r>
      <w:r>
        <w:rPr>
          <w:rFonts w:hint="eastAsia"/>
          <w:lang w:val="en-US" w:eastAsia="zh-CN"/>
        </w:rPr>
        <w:t>）；最大</w:t>
      </w:r>
      <w:r>
        <w:rPr>
          <w:lang w:eastAsia="zh-CN"/>
        </w:rPr>
        <w:t xml:space="preserve"> </w:t>
      </w:r>
      <w:proofErr w:type="spellStart"/>
      <w:r>
        <w:rPr>
          <w:lang w:eastAsia="zh-CN"/>
        </w:rPr>
        <w:t>e.i.r.p</w:t>
      </w:r>
      <w:proofErr w:type="spellEnd"/>
      <w:r>
        <w:rPr>
          <w:lang w:eastAsia="zh-CN"/>
        </w:rPr>
        <w:t xml:space="preserve"> = </w:t>
      </w:r>
    </w:p>
    <w:p w14:paraId="13B25487" w14:textId="77777777" w:rsidR="005E1052" w:rsidRDefault="005E1052" w:rsidP="009E467D">
      <w:pPr>
        <w:pStyle w:val="ListParagraph"/>
        <w:tabs>
          <w:tab w:val="clear" w:pos="1134"/>
        </w:tabs>
        <w:ind w:left="1701" w:hanging="2367"/>
        <w:rPr>
          <w:rFonts w:eastAsia="Batang"/>
          <w:lang w:eastAsia="zh-CN" w:bidi="ru-RU"/>
        </w:rPr>
      </w:pPr>
      <w:r>
        <w:rPr>
          <w:rFonts w:eastAsia="Batang"/>
          <w:lang w:eastAsia="zh-CN" w:bidi="ru-RU"/>
        </w:rPr>
        <w:tab/>
        <w:t>−19.5</w:t>
      </w:r>
      <w:r>
        <w:rPr>
          <w:rFonts w:eastAsia="Batang"/>
          <w:lang w:eastAsia="zh-CN" w:bidi="ru-RU"/>
        </w:rPr>
        <w:tab/>
      </w:r>
      <w:r>
        <w:rPr>
          <w:rFonts w:eastAsia="Batang"/>
          <w:lang w:eastAsia="zh-CN" w:bidi="ru-RU"/>
        </w:rPr>
        <w:tab/>
      </w:r>
      <w:r>
        <w:rPr>
          <w:rFonts w:eastAsia="Batang"/>
          <w:lang w:eastAsia="zh-CN" w:bidi="ru-RU"/>
        </w:rPr>
        <w:tab/>
      </w:r>
      <w:r>
        <w:rPr>
          <w:rFonts w:eastAsia="Batang"/>
          <w:lang w:eastAsia="zh-CN" w:bidi="ru-RU"/>
        </w:rPr>
        <w:tab/>
      </w:r>
      <w:proofErr w:type="spellStart"/>
      <w:r>
        <w:rPr>
          <w:rFonts w:eastAsia="Batang"/>
          <w:lang w:eastAsia="zh-CN" w:bidi="ru-RU"/>
        </w:rPr>
        <w:t>dBW</w:t>
      </w:r>
      <w:proofErr w:type="spellEnd"/>
      <w:r>
        <w:rPr>
          <w:rFonts w:eastAsia="Batang"/>
          <w:lang w:eastAsia="zh-CN" w:bidi="ru-RU"/>
        </w:rPr>
        <w:t>/150 kHz</w:t>
      </w:r>
      <w:r>
        <w:rPr>
          <w:rFonts w:eastAsia="Batang"/>
          <w:lang w:eastAsia="zh-CN" w:bidi="ru-RU"/>
        </w:rPr>
        <w:tab/>
      </w:r>
      <w:r>
        <w:rPr>
          <w:rFonts w:eastAsia="Batang"/>
          <w:lang w:eastAsia="zh-CN" w:bidi="ru-RU"/>
        </w:rPr>
        <w:tab/>
      </w:r>
      <w:bookmarkStart w:id="17" w:name="OLE_LINK6"/>
      <w:r>
        <w:rPr>
          <w:rFonts w:eastAsia="SimSun" w:hint="eastAsia"/>
          <w:lang w:val="en-US" w:eastAsia="zh-CN" w:bidi="ru-RU"/>
        </w:rPr>
        <w:t>当</w:t>
      </w:r>
      <w:bookmarkEnd w:id="17"/>
      <w:r>
        <w:rPr>
          <w:rFonts w:eastAsia="Batang"/>
          <w:lang w:eastAsia="zh-CN" w:bidi="ru-RU"/>
        </w:rPr>
        <w:tab/>
        <w:t>-90</w:t>
      </w:r>
      <w:r>
        <w:rPr>
          <w:rFonts w:eastAsia="Batang"/>
          <w:lang w:bidi="ru-RU"/>
        </w:rPr>
        <w:sym w:font="Symbol" w:char="F0B0"/>
      </w:r>
      <w:r>
        <w:rPr>
          <w:rFonts w:eastAsia="Batang"/>
          <w:lang w:bidi="ru-RU"/>
        </w:rPr>
        <w:sym w:font="Symbol" w:char="F0A3"/>
      </w:r>
      <w:r>
        <w:rPr>
          <w:rFonts w:eastAsia="Batang"/>
          <w:lang w:eastAsia="zh-CN" w:bidi="ru-RU"/>
        </w:rPr>
        <w:t xml:space="preserve"> </w:t>
      </w:r>
      <w:r>
        <w:rPr>
          <w:rFonts w:eastAsia="Batang"/>
          <w:lang w:bidi="ru-RU"/>
        </w:rPr>
        <w:sym w:font="Symbol" w:char="F071"/>
      </w:r>
      <w:r>
        <w:rPr>
          <w:rFonts w:eastAsia="Batang"/>
          <w:lang w:eastAsia="zh-CN" w:bidi="ru-RU"/>
        </w:rPr>
        <w:t xml:space="preserve"> &lt; 0°,</w:t>
      </w:r>
      <w:r>
        <w:rPr>
          <w:rFonts w:eastAsia="Batang"/>
          <w:lang w:eastAsia="zh-CN" w:bidi="ru-RU"/>
        </w:rPr>
        <w:br/>
        <w:t>−19.5</w:t>
      </w:r>
      <w:r>
        <w:rPr>
          <w:rFonts w:eastAsia="Batang"/>
          <w:lang w:eastAsia="zh-CN" w:bidi="ru-RU"/>
        </w:rPr>
        <w:tab/>
      </w:r>
      <w:r>
        <w:rPr>
          <w:rFonts w:eastAsia="Batang"/>
          <w:lang w:eastAsia="zh-CN" w:bidi="ru-RU"/>
        </w:rPr>
        <w:tab/>
      </w:r>
      <w:r>
        <w:rPr>
          <w:rFonts w:eastAsia="Batang"/>
          <w:lang w:eastAsia="zh-CN" w:bidi="ru-RU"/>
        </w:rPr>
        <w:tab/>
      </w:r>
      <w:r>
        <w:rPr>
          <w:rFonts w:eastAsia="Batang"/>
          <w:lang w:eastAsia="zh-CN" w:bidi="ru-RU"/>
        </w:rPr>
        <w:tab/>
      </w:r>
      <w:proofErr w:type="spellStart"/>
      <w:r>
        <w:rPr>
          <w:rFonts w:eastAsia="Batang"/>
          <w:lang w:eastAsia="zh-CN" w:bidi="ru-RU"/>
        </w:rPr>
        <w:t>dBW</w:t>
      </w:r>
      <w:proofErr w:type="spellEnd"/>
      <w:r>
        <w:rPr>
          <w:rFonts w:eastAsia="Batang"/>
          <w:lang w:eastAsia="zh-CN" w:bidi="ru-RU"/>
        </w:rPr>
        <w:t>/150 kHz</w:t>
      </w:r>
      <w:r>
        <w:rPr>
          <w:rFonts w:eastAsia="Batang"/>
          <w:lang w:eastAsia="zh-CN" w:bidi="ru-RU"/>
        </w:rPr>
        <w:tab/>
      </w:r>
      <w:r>
        <w:rPr>
          <w:rFonts w:eastAsia="Batang"/>
          <w:lang w:eastAsia="zh-CN" w:bidi="ru-RU"/>
        </w:rPr>
        <w:tab/>
      </w:r>
      <w:r>
        <w:rPr>
          <w:rFonts w:eastAsia="SimSun" w:hint="eastAsia"/>
          <w:lang w:val="en-US" w:eastAsia="zh-CN" w:bidi="ru-RU"/>
        </w:rPr>
        <w:t>当</w:t>
      </w:r>
      <w:r>
        <w:rPr>
          <w:rFonts w:eastAsia="Batang"/>
          <w:lang w:eastAsia="zh-CN" w:bidi="ru-RU"/>
        </w:rPr>
        <w:tab/>
        <w:t>0</w:t>
      </w:r>
      <w:r>
        <w:rPr>
          <w:rFonts w:eastAsia="Batang"/>
          <w:lang w:bidi="ru-RU"/>
        </w:rPr>
        <w:sym w:font="Symbol" w:char="F0B0"/>
      </w:r>
      <w:r>
        <w:rPr>
          <w:rFonts w:eastAsia="Batang"/>
          <w:lang w:bidi="ru-RU"/>
        </w:rPr>
        <w:sym w:font="Symbol" w:char="F0A3"/>
      </w:r>
      <w:r>
        <w:rPr>
          <w:rFonts w:eastAsia="Batang"/>
          <w:lang w:eastAsia="zh-CN" w:bidi="ru-RU"/>
        </w:rPr>
        <w:t xml:space="preserve"> </w:t>
      </w:r>
      <w:r>
        <w:rPr>
          <w:rFonts w:eastAsia="Batang"/>
          <w:lang w:bidi="ru-RU"/>
        </w:rPr>
        <w:sym w:font="Symbol" w:char="F071"/>
      </w:r>
      <w:r>
        <w:rPr>
          <w:rFonts w:eastAsia="Batang"/>
          <w:lang w:eastAsia="zh-CN" w:bidi="ru-RU"/>
        </w:rPr>
        <w:t xml:space="preserve"> &lt; 5°,</w:t>
      </w:r>
      <w:r>
        <w:rPr>
          <w:rFonts w:eastAsia="Batang"/>
          <w:lang w:eastAsia="zh-CN" w:bidi="ru-RU"/>
        </w:rPr>
        <w:br/>
        <w:t>−19.5</w:t>
      </w:r>
      <w:r>
        <w:rPr>
          <w:rFonts w:eastAsia="Batang" w:hint="eastAsia"/>
          <w:lang w:val="en-US" w:eastAsia="zh-CN" w:bidi="ru-RU"/>
        </w:rPr>
        <w:t>-</w:t>
      </w:r>
      <w:r>
        <w:rPr>
          <w:rFonts w:eastAsia="Batang"/>
          <w:lang w:eastAsia="zh-CN" w:bidi="ru-RU"/>
        </w:rPr>
        <w:t>1</w:t>
      </w:r>
      <w:r>
        <w:rPr>
          <w:rFonts w:eastAsia="Batang" w:hint="eastAsia"/>
          <w:lang w:val="en-US" w:eastAsia="zh-CN" w:bidi="ru-RU"/>
        </w:rPr>
        <w:t>.</w:t>
      </w:r>
      <w:r>
        <w:rPr>
          <w:rFonts w:eastAsia="Batang"/>
          <w:lang w:eastAsia="zh-CN" w:bidi="ru-RU"/>
        </w:rPr>
        <w:t>025 (</w:t>
      </w:r>
      <w:r>
        <w:rPr>
          <w:rFonts w:eastAsia="Batang"/>
          <w:lang w:bidi="ru-RU"/>
        </w:rPr>
        <w:sym w:font="Symbol" w:char="F071"/>
      </w:r>
      <w:r>
        <w:rPr>
          <w:rFonts w:eastAsia="Batang"/>
          <w:lang w:eastAsia="zh-CN" w:bidi="ru-RU"/>
        </w:rPr>
        <w:t> – 5)</w:t>
      </w:r>
      <w:r>
        <w:rPr>
          <w:rFonts w:eastAsia="Batang"/>
          <w:lang w:eastAsia="zh-CN" w:bidi="ru-RU"/>
        </w:rPr>
        <w:tab/>
      </w:r>
      <w:r>
        <w:rPr>
          <w:rFonts w:eastAsia="Batang"/>
          <w:lang w:eastAsia="zh-CN" w:bidi="ru-RU"/>
        </w:rPr>
        <w:tab/>
      </w:r>
      <w:proofErr w:type="spellStart"/>
      <w:r>
        <w:rPr>
          <w:rFonts w:eastAsia="Batang"/>
          <w:lang w:eastAsia="zh-CN" w:bidi="ru-RU"/>
        </w:rPr>
        <w:t>dBW</w:t>
      </w:r>
      <w:proofErr w:type="spellEnd"/>
      <w:r>
        <w:rPr>
          <w:rFonts w:eastAsia="Batang"/>
          <w:lang w:eastAsia="zh-CN" w:bidi="ru-RU"/>
        </w:rPr>
        <w:t>/150 kHz</w:t>
      </w:r>
      <w:r>
        <w:rPr>
          <w:rFonts w:eastAsia="Batang"/>
          <w:lang w:eastAsia="zh-CN" w:bidi="ru-RU"/>
        </w:rPr>
        <w:tab/>
      </w:r>
      <w:r>
        <w:rPr>
          <w:rFonts w:eastAsia="Batang"/>
          <w:lang w:eastAsia="zh-CN" w:bidi="ru-RU"/>
        </w:rPr>
        <w:tab/>
      </w:r>
      <w:r>
        <w:rPr>
          <w:rFonts w:eastAsia="SimSun" w:hint="eastAsia"/>
          <w:lang w:val="en-US" w:eastAsia="zh-CN" w:bidi="ru-RU"/>
        </w:rPr>
        <w:t>当</w:t>
      </w:r>
      <w:r>
        <w:rPr>
          <w:rFonts w:eastAsia="Batang"/>
          <w:lang w:eastAsia="zh-CN" w:bidi="ru-RU"/>
        </w:rPr>
        <w:tab/>
        <w:t>5</w:t>
      </w:r>
      <w:r>
        <w:rPr>
          <w:rFonts w:eastAsia="Batang"/>
          <w:lang w:bidi="ru-RU"/>
        </w:rPr>
        <w:sym w:font="Symbol" w:char="F0B0"/>
      </w:r>
      <w:r>
        <w:rPr>
          <w:rFonts w:eastAsia="Batang"/>
          <w:lang w:bidi="ru-RU"/>
        </w:rPr>
        <w:sym w:font="Symbol" w:char="F0A3"/>
      </w:r>
      <w:r>
        <w:rPr>
          <w:rFonts w:eastAsia="Batang"/>
          <w:lang w:eastAsia="zh-CN" w:bidi="ru-RU"/>
        </w:rPr>
        <w:t xml:space="preserve"> </w:t>
      </w:r>
      <w:r>
        <w:rPr>
          <w:rFonts w:eastAsia="Batang"/>
          <w:lang w:bidi="ru-RU"/>
        </w:rPr>
        <w:sym w:font="Symbol" w:char="F071"/>
      </w:r>
      <w:r>
        <w:rPr>
          <w:rFonts w:eastAsia="Batang"/>
          <w:lang w:eastAsia="zh-CN" w:bidi="ru-RU"/>
        </w:rPr>
        <w:t xml:space="preserve"> &lt; 25°,</w:t>
      </w:r>
      <w:r>
        <w:rPr>
          <w:rFonts w:eastAsia="Batang"/>
          <w:lang w:eastAsia="zh-CN" w:bidi="ru-RU"/>
        </w:rPr>
        <w:br/>
        <w:t>–40</w:t>
      </w:r>
      <w:r>
        <w:rPr>
          <w:rFonts w:eastAsia="Batang"/>
          <w:lang w:eastAsia="zh-CN" w:bidi="ru-RU"/>
        </w:rPr>
        <w:tab/>
      </w:r>
      <w:r>
        <w:rPr>
          <w:rFonts w:eastAsia="Batang"/>
          <w:lang w:eastAsia="zh-CN" w:bidi="ru-RU"/>
        </w:rPr>
        <w:tab/>
      </w:r>
      <w:r>
        <w:rPr>
          <w:rFonts w:eastAsia="Batang"/>
          <w:lang w:eastAsia="zh-CN" w:bidi="ru-RU"/>
        </w:rPr>
        <w:tab/>
      </w:r>
      <w:r>
        <w:rPr>
          <w:rFonts w:eastAsia="Batang"/>
          <w:lang w:eastAsia="zh-CN" w:bidi="ru-RU"/>
        </w:rPr>
        <w:tab/>
      </w:r>
      <w:proofErr w:type="spellStart"/>
      <w:r>
        <w:rPr>
          <w:rFonts w:eastAsia="Batang"/>
          <w:lang w:eastAsia="zh-CN" w:bidi="ru-RU"/>
        </w:rPr>
        <w:t>dBW</w:t>
      </w:r>
      <w:proofErr w:type="spellEnd"/>
      <w:r>
        <w:rPr>
          <w:rFonts w:eastAsia="Batang"/>
          <w:lang w:eastAsia="zh-CN" w:bidi="ru-RU"/>
        </w:rPr>
        <w:t>/150 kHz</w:t>
      </w:r>
      <w:r>
        <w:rPr>
          <w:rFonts w:eastAsia="Batang"/>
          <w:lang w:eastAsia="zh-CN" w:bidi="ru-RU"/>
        </w:rPr>
        <w:tab/>
      </w:r>
      <w:r>
        <w:rPr>
          <w:rFonts w:eastAsia="Batang"/>
          <w:lang w:eastAsia="zh-CN" w:bidi="ru-RU"/>
        </w:rPr>
        <w:tab/>
      </w:r>
      <w:r>
        <w:rPr>
          <w:rFonts w:eastAsia="SimSun" w:hint="eastAsia"/>
          <w:lang w:val="en-US" w:eastAsia="zh-CN" w:bidi="ru-RU"/>
        </w:rPr>
        <w:t>当</w:t>
      </w:r>
      <w:r>
        <w:rPr>
          <w:rFonts w:eastAsia="Batang"/>
          <w:lang w:eastAsia="zh-CN" w:bidi="ru-RU"/>
        </w:rPr>
        <w:tab/>
        <w:t>25°</w:t>
      </w:r>
      <w:r>
        <w:rPr>
          <w:rFonts w:eastAsia="Batang"/>
          <w:lang w:bidi="ru-RU"/>
        </w:rPr>
        <w:sym w:font="Symbol" w:char="F0A3"/>
      </w:r>
      <w:r>
        <w:rPr>
          <w:rFonts w:eastAsia="Batang"/>
          <w:lang w:eastAsia="zh-CN" w:bidi="ru-RU"/>
        </w:rPr>
        <w:t xml:space="preserve"> </w:t>
      </w:r>
      <w:r>
        <w:rPr>
          <w:rFonts w:eastAsia="Batang"/>
          <w:lang w:bidi="ru-RU"/>
        </w:rPr>
        <w:sym w:font="Symbol" w:char="F071"/>
      </w:r>
      <w:r>
        <w:rPr>
          <w:rFonts w:eastAsia="Batang"/>
          <w:lang w:eastAsia="zh-CN" w:bidi="ru-RU"/>
        </w:rPr>
        <w:t xml:space="preserve"> &lt; 90°,</w:t>
      </w:r>
    </w:p>
    <w:p w14:paraId="3B6171EB" w14:textId="77777777" w:rsidR="005E1052" w:rsidRDefault="005E1052" w:rsidP="009E467D">
      <w:pPr>
        <w:pStyle w:val="enumlev1"/>
        <w:rPr>
          <w:rFonts w:eastAsia="Batang"/>
          <w:lang w:eastAsia="zh-CN" w:bidi="ru-RU"/>
        </w:rPr>
      </w:pPr>
      <w:bookmarkStart w:id="18" w:name="OLE_LINK9"/>
      <w:r>
        <w:rPr>
          <w:rFonts w:eastAsia="Batang"/>
          <w:lang w:eastAsia="zh-CN" w:bidi="ru-RU"/>
        </w:rPr>
        <w:tab/>
      </w:r>
      <w:bookmarkStart w:id="19" w:name="OLE_LINK13"/>
      <w:bookmarkEnd w:id="18"/>
      <w:r>
        <w:rPr>
          <w:rFonts w:hint="eastAsia"/>
          <w:lang w:val="en-US" w:eastAsia="zh-CN" w:bidi="ru-RU"/>
        </w:rPr>
        <w:t>其中</w:t>
      </w:r>
      <w:r>
        <w:rPr>
          <w:rFonts w:eastAsia="Batang"/>
          <w:lang w:bidi="ru-RU"/>
        </w:rPr>
        <w:sym w:font="Symbol" w:char="F071"/>
      </w:r>
      <w:r>
        <w:rPr>
          <w:rFonts w:hint="eastAsia"/>
          <w:lang w:val="en-US" w:eastAsia="zh-CN" w:bidi="ru-RU"/>
        </w:rPr>
        <w:t>是业余台站天线的仰角（度），</w:t>
      </w:r>
      <w:proofErr w:type="spellStart"/>
      <w:r>
        <w:rPr>
          <w:rFonts w:eastAsia="Batang"/>
          <w:lang w:eastAsia="zh-CN" w:bidi="ru-RU"/>
        </w:rPr>
        <w:t>e.i.</w:t>
      </w:r>
      <w:proofErr w:type="gramStart"/>
      <w:r>
        <w:rPr>
          <w:rFonts w:eastAsia="Batang"/>
          <w:lang w:eastAsia="zh-CN" w:bidi="ru-RU"/>
        </w:rPr>
        <w:t>r.p</w:t>
      </w:r>
      <w:proofErr w:type="spellEnd"/>
      <w:proofErr w:type="gramEnd"/>
      <w:r>
        <w:rPr>
          <w:rFonts w:hint="eastAsia"/>
          <w:lang w:val="en-US" w:eastAsia="zh-CN" w:bidi="ru-RU"/>
        </w:rPr>
        <w:t>是业余台站的辐射功率</w:t>
      </w:r>
      <w:bookmarkEnd w:id="19"/>
    </w:p>
    <w:p w14:paraId="245C2B06" w14:textId="77777777" w:rsidR="005E1052" w:rsidRDefault="005E1052" w:rsidP="009E467D">
      <w:pPr>
        <w:pStyle w:val="enumlev1"/>
        <w:rPr>
          <w:lang w:eastAsia="zh-CN"/>
        </w:rPr>
      </w:pPr>
      <w:r>
        <w:rPr>
          <w:lang w:val="en-US" w:eastAsia="zh-CN"/>
        </w:rPr>
        <w:t>4)</w:t>
      </w:r>
      <w:r>
        <w:rPr>
          <w:lang w:val="en-US" w:eastAsia="zh-CN"/>
        </w:rPr>
        <w:tab/>
      </w:r>
      <w:r>
        <w:rPr>
          <w:rFonts w:hint="eastAsia"/>
          <w:lang w:val="en-US" w:eastAsia="zh-CN"/>
        </w:rPr>
        <w:t>对于卫星业余业务（地对空）窄带应用（带宽</w:t>
      </w:r>
      <w:r>
        <w:rPr>
          <w:rFonts w:hint="eastAsia"/>
          <w:lang w:val="en-US" w:eastAsia="zh-CN"/>
        </w:rPr>
        <w:t xml:space="preserve"> </w:t>
      </w:r>
      <w:r>
        <w:rPr>
          <w:lang w:eastAsia="zh-CN"/>
        </w:rPr>
        <w:t>≤ 150 kHz</w:t>
      </w:r>
      <w:r>
        <w:rPr>
          <w:rFonts w:hint="eastAsia"/>
          <w:lang w:val="en-US" w:eastAsia="zh-CN"/>
        </w:rPr>
        <w:t>），仰角大于</w:t>
      </w:r>
      <w:r>
        <w:rPr>
          <w:rFonts w:hint="eastAsia"/>
          <w:lang w:val="en-US" w:eastAsia="zh-CN"/>
        </w:rPr>
        <w:t>15</w:t>
      </w:r>
      <w:r>
        <w:rPr>
          <w:rFonts w:hint="eastAsia"/>
          <w:lang w:val="en-US" w:eastAsia="zh-CN"/>
        </w:rPr>
        <w:t>度：</w:t>
      </w:r>
    </w:p>
    <w:p w14:paraId="7EEB592C" w14:textId="77777777" w:rsidR="005E1052" w:rsidRDefault="005E1052" w:rsidP="009E467D">
      <w:pPr>
        <w:pStyle w:val="enumlev1"/>
      </w:pPr>
      <w:r>
        <w:rPr>
          <w:rFonts w:eastAsia="Batang"/>
          <w:lang w:eastAsia="zh-CN" w:bidi="ru-RU"/>
        </w:rPr>
        <w:tab/>
      </w:r>
      <w:r>
        <w:t xml:space="preserve">1 </w:t>
      </w:r>
      <w:r>
        <w:rPr>
          <w:rFonts w:eastAsia="Batang"/>
          <w:lang w:bidi="ru-RU"/>
        </w:rPr>
        <w:t>260</w:t>
      </w:r>
      <w:r>
        <w:t>-1 262 MHz</w:t>
      </w:r>
      <w:r>
        <w:rPr>
          <w:rFonts w:hint="eastAsia"/>
          <w:lang w:eastAsia="zh-CN"/>
        </w:rPr>
        <w:t>；</w:t>
      </w:r>
      <w:r>
        <w:rPr>
          <w:rFonts w:hint="eastAsia"/>
          <w:lang w:val="en-US" w:eastAsia="zh-CN"/>
        </w:rPr>
        <w:t>最大</w:t>
      </w:r>
      <w:proofErr w:type="spellStart"/>
      <w:r>
        <w:t>e.i.</w:t>
      </w:r>
      <w:proofErr w:type="gramStart"/>
      <w:r>
        <w:t>r.p</w:t>
      </w:r>
      <w:proofErr w:type="spellEnd"/>
      <w:proofErr w:type="gramEnd"/>
      <w:r>
        <w:t xml:space="preserve"> = </w:t>
      </w:r>
      <w:r>
        <w:rPr>
          <w:rFonts w:hint="eastAsia"/>
          <w:lang w:val="en-US" w:eastAsia="zh-CN"/>
        </w:rPr>
        <w:t>2</w:t>
      </w:r>
      <w:r>
        <w:t xml:space="preserve">7 </w:t>
      </w:r>
      <w:proofErr w:type="spellStart"/>
      <w:r>
        <w:t>dBW</w:t>
      </w:r>
      <w:proofErr w:type="spellEnd"/>
      <w:r>
        <w:rPr>
          <w:rFonts w:hint="eastAsia"/>
          <w:lang w:val="en-US" w:eastAsia="zh-CN"/>
        </w:rPr>
        <w:t>/150 kHz</w:t>
      </w:r>
    </w:p>
    <w:p w14:paraId="25C8DE94" w14:textId="77777777" w:rsidR="005E1052" w:rsidRDefault="005E1052" w:rsidP="009E467D">
      <w:pPr>
        <w:pStyle w:val="enumlev1"/>
        <w:rPr>
          <w:lang w:eastAsia="zh-CN"/>
        </w:rPr>
      </w:pPr>
      <w:r>
        <w:rPr>
          <w:lang w:eastAsia="zh-CN"/>
        </w:rPr>
        <w:t>5)</w:t>
      </w:r>
      <w:r>
        <w:rPr>
          <w:lang w:eastAsia="zh-CN"/>
        </w:rPr>
        <w:tab/>
      </w:r>
      <w:r>
        <w:rPr>
          <w:rFonts w:hint="eastAsia"/>
          <w:lang w:val="en-US" w:eastAsia="zh-CN"/>
        </w:rPr>
        <w:t>考虑到</w:t>
      </w:r>
      <w:r w:rsidRPr="00C84B83">
        <w:rPr>
          <w:rFonts w:ascii="STKaiti" w:eastAsia="STKaiti" w:hAnsi="STKaiti" w:hint="eastAsia"/>
          <w:lang w:val="en-US" w:eastAsia="zh-CN"/>
        </w:rPr>
        <w:t>认识到</w:t>
      </w:r>
      <w:proofErr w:type="gramStart"/>
      <w:r w:rsidRPr="00C84B83">
        <w:rPr>
          <w:rFonts w:hint="eastAsia"/>
          <w:i/>
          <w:iCs/>
          <w:lang w:val="en-US" w:eastAsia="zh-CN"/>
        </w:rPr>
        <w:t>b)</w:t>
      </w:r>
      <w:r>
        <w:rPr>
          <w:rFonts w:hint="eastAsia"/>
          <w:lang w:val="en-US" w:eastAsia="zh-CN"/>
        </w:rPr>
        <w:t>和</w:t>
      </w:r>
      <w:proofErr w:type="gramEnd"/>
      <w:r w:rsidRPr="00C84B83">
        <w:rPr>
          <w:rFonts w:hint="eastAsia"/>
          <w:i/>
          <w:iCs/>
          <w:lang w:val="en-US" w:eastAsia="zh-CN"/>
        </w:rPr>
        <w:t>c)</w:t>
      </w:r>
      <w:r>
        <w:rPr>
          <w:rFonts w:hint="eastAsia"/>
          <w:lang w:val="en-US" w:eastAsia="zh-CN"/>
        </w:rPr>
        <w:t>，出于</w:t>
      </w:r>
      <w:r>
        <w:rPr>
          <w:rFonts w:hint="eastAsia"/>
          <w:lang w:val="en-US" w:eastAsia="zh-CN"/>
        </w:rPr>
        <w:t>RNSS</w:t>
      </w:r>
      <w:r>
        <w:rPr>
          <w:rFonts w:hint="eastAsia"/>
          <w:lang w:val="en-US" w:eastAsia="zh-CN"/>
        </w:rPr>
        <w:t>和业余业务、卫星业余业务的兼容考虑，</w:t>
      </w:r>
      <w:r>
        <w:rPr>
          <w:lang w:eastAsia="zh-CN"/>
        </w:rPr>
        <w:t>1 240</w:t>
      </w:r>
      <w:r>
        <w:rPr>
          <w:rFonts w:hint="eastAsia"/>
          <w:lang w:val="en-US" w:eastAsia="zh-CN"/>
        </w:rPr>
        <w:t>-</w:t>
      </w:r>
      <w:r>
        <w:rPr>
          <w:lang w:eastAsia="zh-CN"/>
        </w:rPr>
        <w:t>1 300 MHz</w:t>
      </w:r>
      <w:r>
        <w:rPr>
          <w:rFonts w:hint="eastAsia"/>
          <w:lang w:val="en-US" w:eastAsia="zh-CN"/>
        </w:rPr>
        <w:t>频段除上述</w:t>
      </w:r>
      <w:r>
        <w:rPr>
          <w:lang w:eastAsia="zh-CN"/>
        </w:rPr>
        <w:t>1) – 4)</w:t>
      </w:r>
      <w:r>
        <w:rPr>
          <w:rFonts w:hint="eastAsia"/>
          <w:lang w:val="en-US" w:eastAsia="zh-CN"/>
        </w:rPr>
        <w:t>之外的频段内，不建议业余业务和卫星业余业务使用，最大</w:t>
      </w:r>
      <w:proofErr w:type="spellStart"/>
      <w:r>
        <w:rPr>
          <w:lang w:eastAsia="zh-CN"/>
        </w:rPr>
        <w:t>e.i.r.p</w:t>
      </w:r>
      <w:proofErr w:type="spellEnd"/>
      <w:r>
        <w:rPr>
          <w:rFonts w:hint="eastAsia"/>
          <w:lang w:val="en-US" w:eastAsia="zh-CN"/>
        </w:rPr>
        <w:t xml:space="preserve"> =</w:t>
      </w:r>
    </w:p>
    <w:p w14:paraId="260F9554" w14:textId="77777777" w:rsidR="005E1052" w:rsidRDefault="005E1052" w:rsidP="009E467D">
      <w:pPr>
        <w:pStyle w:val="ListParagraph"/>
        <w:tabs>
          <w:tab w:val="clear" w:pos="1134"/>
        </w:tabs>
        <w:ind w:left="1701" w:hanging="2367"/>
        <w:rPr>
          <w:rFonts w:eastAsia="Batang"/>
          <w:lang w:eastAsia="zh-CN" w:bidi="ru-RU"/>
        </w:rPr>
      </w:pPr>
      <w:r>
        <w:rPr>
          <w:rFonts w:eastAsia="Batang"/>
          <w:lang w:eastAsia="zh-CN" w:bidi="ru-RU"/>
        </w:rPr>
        <w:lastRenderedPageBreak/>
        <w:tab/>
        <w:t>−39.0</w:t>
      </w:r>
      <w:r>
        <w:rPr>
          <w:rFonts w:eastAsia="Batang"/>
          <w:lang w:eastAsia="zh-CN" w:bidi="ru-RU"/>
        </w:rPr>
        <w:tab/>
      </w:r>
      <w:r>
        <w:rPr>
          <w:rFonts w:eastAsia="Batang"/>
          <w:lang w:eastAsia="zh-CN" w:bidi="ru-RU"/>
        </w:rPr>
        <w:tab/>
      </w:r>
      <w:r>
        <w:rPr>
          <w:rFonts w:eastAsia="Batang"/>
          <w:lang w:eastAsia="zh-CN" w:bidi="ru-RU"/>
        </w:rPr>
        <w:tab/>
      </w:r>
      <w:r>
        <w:rPr>
          <w:rFonts w:eastAsia="Batang"/>
          <w:lang w:eastAsia="zh-CN" w:bidi="ru-RU"/>
        </w:rPr>
        <w:tab/>
      </w:r>
      <w:proofErr w:type="spellStart"/>
      <w:r>
        <w:rPr>
          <w:rFonts w:eastAsia="Batang"/>
          <w:lang w:eastAsia="zh-CN" w:bidi="ru-RU"/>
        </w:rPr>
        <w:t>dBW</w:t>
      </w:r>
      <w:proofErr w:type="spellEnd"/>
      <w:r>
        <w:rPr>
          <w:rFonts w:eastAsia="Batang"/>
          <w:lang w:eastAsia="zh-CN" w:bidi="ru-RU"/>
        </w:rPr>
        <w:t>/150 kHz</w:t>
      </w:r>
      <w:r>
        <w:rPr>
          <w:rFonts w:eastAsia="Batang"/>
          <w:lang w:eastAsia="zh-CN" w:bidi="ru-RU"/>
        </w:rPr>
        <w:tab/>
      </w:r>
      <w:r>
        <w:rPr>
          <w:rFonts w:eastAsia="Batang"/>
          <w:lang w:eastAsia="zh-CN" w:bidi="ru-RU"/>
        </w:rPr>
        <w:tab/>
      </w:r>
      <w:bookmarkStart w:id="20" w:name="OLE_LINK8"/>
      <w:r>
        <w:rPr>
          <w:rFonts w:eastAsia="SimSun" w:hint="eastAsia"/>
          <w:lang w:val="en-US" w:eastAsia="zh-CN" w:bidi="ru-RU"/>
        </w:rPr>
        <w:t>当</w:t>
      </w:r>
      <w:bookmarkEnd w:id="20"/>
      <w:r>
        <w:rPr>
          <w:rFonts w:eastAsia="Batang"/>
          <w:lang w:eastAsia="zh-CN" w:bidi="ru-RU"/>
        </w:rPr>
        <w:tab/>
        <w:t>-90</w:t>
      </w:r>
      <w:r>
        <w:rPr>
          <w:rFonts w:eastAsia="Batang"/>
          <w:lang w:bidi="ru-RU"/>
        </w:rPr>
        <w:sym w:font="Symbol" w:char="F0B0"/>
      </w:r>
      <w:r>
        <w:rPr>
          <w:rFonts w:eastAsia="Batang"/>
          <w:lang w:eastAsia="zh-CN" w:bidi="ru-RU"/>
        </w:rPr>
        <w:t xml:space="preserve"> </w:t>
      </w:r>
      <w:r>
        <w:rPr>
          <w:rFonts w:eastAsia="Batang"/>
          <w:lang w:bidi="ru-RU"/>
        </w:rPr>
        <w:sym w:font="Symbol" w:char="F0A3"/>
      </w:r>
      <w:r>
        <w:rPr>
          <w:rFonts w:eastAsia="Batang"/>
          <w:lang w:eastAsia="zh-CN" w:bidi="ru-RU"/>
        </w:rPr>
        <w:t xml:space="preserve"> </w:t>
      </w:r>
      <w:r>
        <w:rPr>
          <w:rFonts w:eastAsia="Batang"/>
          <w:lang w:bidi="ru-RU"/>
        </w:rPr>
        <w:sym w:font="Symbol" w:char="F071"/>
      </w:r>
      <w:r>
        <w:rPr>
          <w:rFonts w:eastAsia="Batang"/>
          <w:lang w:eastAsia="zh-CN" w:bidi="ru-RU"/>
        </w:rPr>
        <w:t xml:space="preserve"> &lt; 0°,</w:t>
      </w:r>
      <w:r>
        <w:rPr>
          <w:rFonts w:eastAsia="Batang"/>
          <w:lang w:eastAsia="zh-CN" w:bidi="ru-RU"/>
        </w:rPr>
        <w:br/>
        <w:t>−39.0</w:t>
      </w:r>
      <w:r>
        <w:rPr>
          <w:rFonts w:eastAsia="Batang"/>
          <w:lang w:eastAsia="zh-CN" w:bidi="ru-RU"/>
        </w:rPr>
        <w:tab/>
      </w:r>
      <w:r>
        <w:rPr>
          <w:rFonts w:eastAsia="Batang"/>
          <w:lang w:eastAsia="zh-CN" w:bidi="ru-RU"/>
        </w:rPr>
        <w:tab/>
      </w:r>
      <w:r>
        <w:rPr>
          <w:rFonts w:eastAsia="Batang"/>
          <w:lang w:eastAsia="zh-CN" w:bidi="ru-RU"/>
        </w:rPr>
        <w:tab/>
      </w:r>
      <w:r>
        <w:rPr>
          <w:rFonts w:eastAsia="Batang"/>
          <w:lang w:eastAsia="zh-CN" w:bidi="ru-RU"/>
        </w:rPr>
        <w:tab/>
      </w:r>
      <w:proofErr w:type="spellStart"/>
      <w:r>
        <w:rPr>
          <w:rFonts w:eastAsia="Batang"/>
          <w:lang w:eastAsia="zh-CN" w:bidi="ru-RU"/>
        </w:rPr>
        <w:t>dBW</w:t>
      </w:r>
      <w:proofErr w:type="spellEnd"/>
      <w:r>
        <w:rPr>
          <w:rFonts w:eastAsia="Batang"/>
          <w:lang w:eastAsia="zh-CN" w:bidi="ru-RU"/>
        </w:rPr>
        <w:t>/150 kHz</w:t>
      </w:r>
      <w:r>
        <w:rPr>
          <w:rFonts w:eastAsia="Batang"/>
          <w:lang w:eastAsia="zh-CN" w:bidi="ru-RU"/>
        </w:rPr>
        <w:tab/>
      </w:r>
      <w:r>
        <w:rPr>
          <w:rFonts w:eastAsia="Batang"/>
          <w:lang w:eastAsia="zh-CN" w:bidi="ru-RU"/>
        </w:rPr>
        <w:tab/>
      </w:r>
      <w:r>
        <w:rPr>
          <w:rFonts w:eastAsia="SimSun" w:hint="eastAsia"/>
          <w:lang w:val="en-US" w:eastAsia="zh-CN" w:bidi="ru-RU"/>
        </w:rPr>
        <w:t>当</w:t>
      </w:r>
      <w:r>
        <w:rPr>
          <w:rFonts w:eastAsia="Batang"/>
          <w:lang w:eastAsia="zh-CN" w:bidi="ru-RU"/>
        </w:rPr>
        <w:tab/>
        <w:t>0</w:t>
      </w:r>
      <w:r>
        <w:rPr>
          <w:rFonts w:eastAsia="Batang"/>
          <w:lang w:bidi="ru-RU"/>
        </w:rPr>
        <w:sym w:font="Symbol" w:char="F0B0"/>
      </w:r>
      <w:r>
        <w:rPr>
          <w:rFonts w:eastAsia="Batang"/>
          <w:lang w:eastAsia="zh-CN" w:bidi="ru-RU"/>
        </w:rPr>
        <w:t xml:space="preserve"> </w:t>
      </w:r>
      <w:r>
        <w:rPr>
          <w:rFonts w:eastAsia="Batang"/>
          <w:lang w:bidi="ru-RU"/>
        </w:rPr>
        <w:sym w:font="Symbol" w:char="F0A3"/>
      </w:r>
      <w:r>
        <w:rPr>
          <w:rFonts w:eastAsia="Batang"/>
          <w:lang w:eastAsia="zh-CN" w:bidi="ru-RU"/>
        </w:rPr>
        <w:t xml:space="preserve"> </w:t>
      </w:r>
      <w:r>
        <w:rPr>
          <w:rFonts w:eastAsia="Batang"/>
          <w:lang w:bidi="ru-RU"/>
        </w:rPr>
        <w:sym w:font="Symbol" w:char="F071"/>
      </w:r>
      <w:r>
        <w:rPr>
          <w:rFonts w:eastAsia="Batang"/>
          <w:lang w:eastAsia="zh-CN" w:bidi="ru-RU"/>
        </w:rPr>
        <w:t xml:space="preserve"> &lt; 5°,</w:t>
      </w:r>
      <w:r>
        <w:rPr>
          <w:rFonts w:eastAsia="Batang"/>
          <w:lang w:eastAsia="zh-CN" w:bidi="ru-RU"/>
        </w:rPr>
        <w:br/>
        <w:t>−39.9 - 1</w:t>
      </w:r>
      <w:r>
        <w:rPr>
          <w:rFonts w:eastAsia="Batang" w:hint="eastAsia"/>
          <w:lang w:val="en-US" w:eastAsia="zh-CN" w:bidi="ru-RU"/>
        </w:rPr>
        <w:t>.</w:t>
      </w:r>
      <w:r>
        <w:rPr>
          <w:rFonts w:eastAsia="Batang"/>
          <w:lang w:eastAsia="zh-CN" w:bidi="ru-RU"/>
        </w:rPr>
        <w:t>05 (</w:t>
      </w:r>
      <w:r>
        <w:rPr>
          <w:rFonts w:eastAsia="Batang"/>
          <w:lang w:bidi="ru-RU"/>
        </w:rPr>
        <w:sym w:font="Symbol" w:char="F071"/>
      </w:r>
      <w:r>
        <w:rPr>
          <w:rFonts w:eastAsia="Batang"/>
          <w:lang w:eastAsia="zh-CN" w:bidi="ru-RU"/>
        </w:rPr>
        <w:t> – 5)</w:t>
      </w:r>
      <w:r>
        <w:rPr>
          <w:rFonts w:eastAsia="Batang"/>
          <w:lang w:val="en" w:eastAsia="zh-CN" w:bidi="ru-RU"/>
        </w:rPr>
        <w:t xml:space="preserve"> </w:t>
      </w:r>
      <w:r>
        <w:rPr>
          <w:rFonts w:eastAsia="Batang"/>
          <w:lang w:eastAsia="zh-CN" w:bidi="ru-RU"/>
        </w:rPr>
        <w:tab/>
      </w:r>
      <w:proofErr w:type="spellStart"/>
      <w:r>
        <w:rPr>
          <w:rFonts w:eastAsia="Batang"/>
          <w:lang w:eastAsia="zh-CN" w:bidi="ru-RU"/>
        </w:rPr>
        <w:t>dBW</w:t>
      </w:r>
      <w:proofErr w:type="spellEnd"/>
      <w:r>
        <w:rPr>
          <w:rFonts w:eastAsia="Batang"/>
          <w:lang w:eastAsia="zh-CN" w:bidi="ru-RU"/>
        </w:rPr>
        <w:t>/150 kHz</w:t>
      </w:r>
      <w:r>
        <w:rPr>
          <w:rFonts w:eastAsia="Batang"/>
          <w:lang w:eastAsia="zh-CN" w:bidi="ru-RU"/>
        </w:rPr>
        <w:tab/>
      </w:r>
      <w:r>
        <w:rPr>
          <w:rFonts w:eastAsia="Batang"/>
          <w:lang w:eastAsia="zh-CN" w:bidi="ru-RU"/>
        </w:rPr>
        <w:tab/>
      </w:r>
      <w:r>
        <w:rPr>
          <w:rFonts w:eastAsia="SimSun" w:hint="eastAsia"/>
          <w:lang w:val="en-US" w:eastAsia="zh-CN" w:bidi="ru-RU"/>
        </w:rPr>
        <w:t>当</w:t>
      </w:r>
      <w:r>
        <w:rPr>
          <w:rFonts w:eastAsia="Batang"/>
          <w:lang w:eastAsia="zh-CN" w:bidi="ru-RU"/>
        </w:rPr>
        <w:tab/>
        <w:t>5</w:t>
      </w:r>
      <w:r>
        <w:rPr>
          <w:rFonts w:eastAsia="Batang"/>
          <w:lang w:bidi="ru-RU"/>
        </w:rPr>
        <w:sym w:font="Symbol" w:char="F0B0"/>
      </w:r>
      <w:r>
        <w:rPr>
          <w:rFonts w:eastAsia="Batang"/>
          <w:lang w:eastAsia="zh-CN" w:bidi="ru-RU"/>
        </w:rPr>
        <w:t xml:space="preserve"> </w:t>
      </w:r>
      <w:r>
        <w:rPr>
          <w:rFonts w:eastAsia="Batang"/>
          <w:lang w:bidi="ru-RU"/>
        </w:rPr>
        <w:sym w:font="Symbol" w:char="F0A3"/>
      </w:r>
      <w:r>
        <w:rPr>
          <w:rFonts w:eastAsia="Batang"/>
          <w:lang w:bidi="ru-RU"/>
        </w:rPr>
        <w:sym w:font="Symbol" w:char="F071"/>
      </w:r>
      <w:r>
        <w:rPr>
          <w:rFonts w:eastAsia="Batang"/>
          <w:lang w:eastAsia="zh-CN" w:bidi="ru-RU"/>
        </w:rPr>
        <w:t xml:space="preserve"> &lt; 25°,</w:t>
      </w:r>
      <w:r>
        <w:rPr>
          <w:rFonts w:eastAsia="Batang"/>
          <w:lang w:eastAsia="zh-CN" w:bidi="ru-RU"/>
        </w:rPr>
        <w:br/>
        <w:t>–60</w:t>
      </w:r>
      <w:r>
        <w:rPr>
          <w:rFonts w:eastAsia="Batang"/>
          <w:lang w:eastAsia="zh-CN" w:bidi="ru-RU"/>
        </w:rPr>
        <w:tab/>
      </w:r>
      <w:r>
        <w:rPr>
          <w:rFonts w:eastAsia="Batang"/>
          <w:lang w:eastAsia="zh-CN" w:bidi="ru-RU"/>
        </w:rPr>
        <w:tab/>
      </w:r>
      <w:r>
        <w:rPr>
          <w:rFonts w:eastAsia="Batang"/>
          <w:lang w:eastAsia="zh-CN" w:bidi="ru-RU"/>
        </w:rPr>
        <w:tab/>
      </w:r>
      <w:r>
        <w:rPr>
          <w:rFonts w:eastAsia="Batang"/>
          <w:lang w:eastAsia="zh-CN" w:bidi="ru-RU"/>
        </w:rPr>
        <w:tab/>
      </w:r>
      <w:proofErr w:type="spellStart"/>
      <w:r>
        <w:rPr>
          <w:rFonts w:eastAsia="Batang"/>
          <w:lang w:eastAsia="zh-CN" w:bidi="ru-RU"/>
        </w:rPr>
        <w:t>dBW</w:t>
      </w:r>
      <w:proofErr w:type="spellEnd"/>
      <w:r>
        <w:rPr>
          <w:rFonts w:eastAsia="Batang"/>
          <w:lang w:eastAsia="zh-CN" w:bidi="ru-RU"/>
        </w:rPr>
        <w:t>/150 kHz</w:t>
      </w:r>
      <w:r>
        <w:rPr>
          <w:rFonts w:eastAsia="Batang"/>
          <w:lang w:eastAsia="zh-CN" w:bidi="ru-RU"/>
        </w:rPr>
        <w:tab/>
      </w:r>
      <w:r>
        <w:rPr>
          <w:rFonts w:eastAsia="Batang"/>
          <w:lang w:eastAsia="zh-CN" w:bidi="ru-RU"/>
        </w:rPr>
        <w:tab/>
      </w:r>
      <w:r>
        <w:rPr>
          <w:rFonts w:eastAsia="SimSun" w:hint="eastAsia"/>
          <w:lang w:val="en-US" w:eastAsia="zh-CN" w:bidi="ru-RU"/>
        </w:rPr>
        <w:t>当</w:t>
      </w:r>
      <w:r>
        <w:rPr>
          <w:rFonts w:eastAsia="Batang"/>
          <w:lang w:eastAsia="zh-CN" w:bidi="ru-RU"/>
        </w:rPr>
        <w:tab/>
        <w:t>25°</w:t>
      </w:r>
      <w:r>
        <w:rPr>
          <w:rFonts w:eastAsia="Batang"/>
          <w:lang w:bidi="ru-RU"/>
        </w:rPr>
        <w:sym w:font="Symbol" w:char="F0A3"/>
      </w:r>
      <w:r>
        <w:rPr>
          <w:rFonts w:eastAsia="Batang"/>
          <w:lang w:eastAsia="zh-CN" w:bidi="ru-RU"/>
        </w:rPr>
        <w:t xml:space="preserve"> </w:t>
      </w:r>
      <w:r>
        <w:rPr>
          <w:rFonts w:eastAsia="Batang"/>
          <w:lang w:bidi="ru-RU"/>
        </w:rPr>
        <w:sym w:font="Symbol" w:char="F071"/>
      </w:r>
      <w:r>
        <w:rPr>
          <w:rFonts w:eastAsia="Batang"/>
          <w:lang w:eastAsia="zh-CN" w:bidi="ru-RU"/>
        </w:rPr>
        <w:t xml:space="preserve"> &lt; 90°,</w:t>
      </w:r>
    </w:p>
    <w:p w14:paraId="3EE08EE2" w14:textId="77777777" w:rsidR="005E1052" w:rsidRPr="009E467D" w:rsidRDefault="005E1052" w:rsidP="009E467D">
      <w:pPr>
        <w:pStyle w:val="enumlev1"/>
        <w:rPr>
          <w:lang w:eastAsia="zh-CN"/>
        </w:rPr>
      </w:pPr>
      <w:r>
        <w:rPr>
          <w:lang w:val="en-US" w:eastAsia="zh-CN" w:bidi="ru-RU"/>
        </w:rPr>
        <w:tab/>
      </w:r>
      <w:r w:rsidRPr="009E467D">
        <w:rPr>
          <w:rFonts w:hint="eastAsia"/>
          <w:lang w:eastAsia="zh-CN"/>
        </w:rPr>
        <w:t>其中</w:t>
      </w:r>
      <w:r w:rsidRPr="009E467D">
        <w:sym w:font="Symbol" w:char="F071"/>
      </w:r>
      <w:r w:rsidRPr="009E467D">
        <w:rPr>
          <w:rFonts w:hint="eastAsia"/>
          <w:lang w:eastAsia="zh-CN"/>
        </w:rPr>
        <w:t>是业余台站天线的仰角（度），</w:t>
      </w:r>
      <w:proofErr w:type="spellStart"/>
      <w:r w:rsidRPr="009E467D">
        <w:rPr>
          <w:lang w:eastAsia="zh-CN"/>
        </w:rPr>
        <w:t>e.i.</w:t>
      </w:r>
      <w:proofErr w:type="gramStart"/>
      <w:r w:rsidRPr="009E467D">
        <w:rPr>
          <w:lang w:eastAsia="zh-CN"/>
        </w:rPr>
        <w:t>r.p</w:t>
      </w:r>
      <w:proofErr w:type="spellEnd"/>
      <w:proofErr w:type="gramEnd"/>
      <w:r w:rsidRPr="009E467D">
        <w:rPr>
          <w:rFonts w:hint="eastAsia"/>
          <w:lang w:eastAsia="zh-CN"/>
        </w:rPr>
        <w:t>是业余台站的辐射功率</w:t>
      </w:r>
    </w:p>
    <w:p w14:paraId="47D645FF" w14:textId="77777777" w:rsidR="005E1052" w:rsidRDefault="005E1052" w:rsidP="009E467D">
      <w:pPr>
        <w:pStyle w:val="enumlev1"/>
        <w:rPr>
          <w:lang w:eastAsia="zh-CN"/>
        </w:rPr>
      </w:pPr>
      <w:r>
        <w:rPr>
          <w:lang w:val="en-US" w:eastAsia="zh-CN"/>
        </w:rPr>
        <w:t>6)</w:t>
      </w:r>
      <w:r>
        <w:rPr>
          <w:lang w:val="en-US" w:eastAsia="zh-CN"/>
        </w:rPr>
        <w:tab/>
      </w:r>
      <w:r>
        <w:rPr>
          <w:rFonts w:hint="eastAsia"/>
          <w:lang w:val="en-US" w:eastAsia="zh-CN"/>
        </w:rPr>
        <w:t>当业余业务和卫星业余业务台站安装高度远超出</w:t>
      </w:r>
      <w:r>
        <w:rPr>
          <w:rFonts w:hint="eastAsia"/>
          <w:lang w:val="en-US" w:eastAsia="zh-CN"/>
        </w:rPr>
        <w:t>ITU-R M.2513-0</w:t>
      </w:r>
      <w:r>
        <w:rPr>
          <w:rFonts w:hint="eastAsia"/>
          <w:lang w:val="en-US" w:eastAsia="zh-CN"/>
        </w:rPr>
        <w:t>报告中典型天线高度时，主管部门可能需要考虑除上述</w:t>
      </w:r>
      <w:r>
        <w:rPr>
          <w:rFonts w:hint="eastAsia"/>
          <w:lang w:val="en-US" w:eastAsia="zh-CN"/>
        </w:rPr>
        <w:t>1</w:t>
      </w:r>
      <w:r>
        <w:rPr>
          <w:lang w:val="en-US" w:eastAsia="zh-CN"/>
        </w:rPr>
        <w:t xml:space="preserve">) </w:t>
      </w:r>
      <w:r w:rsidRPr="009E467D">
        <w:rPr>
          <w:lang w:val="en-US" w:eastAsia="zh-CN"/>
        </w:rPr>
        <w:t>–</w:t>
      </w:r>
      <w:r>
        <w:rPr>
          <w:lang w:val="en-US" w:eastAsia="zh-CN"/>
        </w:rPr>
        <w:t xml:space="preserve"> </w:t>
      </w:r>
      <w:proofErr w:type="gramStart"/>
      <w:r>
        <w:rPr>
          <w:rFonts w:hint="eastAsia"/>
          <w:lang w:val="en-US" w:eastAsia="zh-CN"/>
        </w:rPr>
        <w:t>5</w:t>
      </w:r>
      <w:r>
        <w:rPr>
          <w:lang w:val="en-US" w:eastAsia="zh-CN"/>
        </w:rPr>
        <w:t>)</w:t>
      </w:r>
      <w:r>
        <w:rPr>
          <w:rFonts w:hint="eastAsia"/>
          <w:lang w:val="en-US" w:eastAsia="zh-CN"/>
        </w:rPr>
        <w:t>之外的其他额外限制和约束条件</w:t>
      </w:r>
      <w:proofErr w:type="gramEnd"/>
      <w:r>
        <w:rPr>
          <w:rFonts w:hint="eastAsia"/>
          <w:lang w:val="en-US" w:eastAsia="zh-CN"/>
        </w:rPr>
        <w:t>，尤其是针对归类为“永久安装”业余台站的情况，比如中继台站和传播信标；</w:t>
      </w:r>
    </w:p>
    <w:p w14:paraId="024835EF" w14:textId="77777777" w:rsidR="005E1052" w:rsidRDefault="005E1052" w:rsidP="009E467D">
      <w:pPr>
        <w:pStyle w:val="enumlev1"/>
        <w:rPr>
          <w:lang w:eastAsia="zh-CN"/>
        </w:rPr>
      </w:pPr>
      <w:r>
        <w:rPr>
          <w:lang w:val="en-US" w:eastAsia="zh-CN"/>
        </w:rPr>
        <w:t>7)</w:t>
      </w:r>
      <w:r>
        <w:rPr>
          <w:lang w:val="en-US" w:eastAsia="zh-CN"/>
        </w:rPr>
        <w:tab/>
      </w:r>
      <w:r>
        <w:rPr>
          <w:rFonts w:hint="eastAsia"/>
          <w:lang w:val="en-US" w:eastAsia="zh-CN"/>
        </w:rPr>
        <w:t>每个卫星业余业务台站的发射时长应该被限制在每天</w:t>
      </w:r>
      <w:r>
        <w:rPr>
          <w:rFonts w:hint="eastAsia"/>
          <w:lang w:val="en-US" w:eastAsia="zh-CN"/>
        </w:rPr>
        <w:t>60</w:t>
      </w:r>
      <w:r>
        <w:rPr>
          <w:rFonts w:hint="eastAsia"/>
          <w:lang w:val="en-US" w:eastAsia="zh-CN"/>
        </w:rPr>
        <w:t>分钟内。如果</w:t>
      </w:r>
      <w:r>
        <w:rPr>
          <w:lang w:eastAsia="zh-CN"/>
        </w:rPr>
        <w:t>1 260-1 270 MHz</w:t>
      </w:r>
      <w:r>
        <w:rPr>
          <w:rFonts w:hint="eastAsia"/>
          <w:lang w:val="en-US" w:eastAsia="zh-CN"/>
        </w:rPr>
        <w:t>业余卫星数量有显著增长，可能需要考虑对业余业务台站的发射时长施加额外限制措施。</w:t>
      </w:r>
    </w:p>
    <w:bookmarkEnd w:id="10"/>
    <w:p w14:paraId="4C21B368" w14:textId="7EC52DAD" w:rsidR="00926ABB" w:rsidRDefault="008418AF">
      <w:pPr>
        <w:pStyle w:val="Reasons"/>
        <w:rPr>
          <w:lang w:val="en-US" w:eastAsia="zh-CN"/>
        </w:rPr>
      </w:pPr>
      <w:r>
        <w:rPr>
          <w:b/>
          <w:lang w:eastAsia="zh-CN"/>
        </w:rPr>
        <w:t>理由：</w:t>
      </w:r>
      <w:r>
        <w:rPr>
          <w:lang w:eastAsia="zh-CN"/>
        </w:rPr>
        <w:tab/>
      </w:r>
      <w:bookmarkStart w:id="21" w:name="_Hlk149750571"/>
      <w:r w:rsidR="009E467D">
        <w:rPr>
          <w:rFonts w:hint="eastAsia"/>
          <w:lang w:val="en-US" w:eastAsia="zh-CN"/>
        </w:rPr>
        <w:t>这份提议起草的决议是基于</w:t>
      </w:r>
      <w:r w:rsidR="009E467D">
        <w:rPr>
          <w:rFonts w:hint="eastAsia"/>
          <w:lang w:val="en-US" w:eastAsia="zh-CN"/>
        </w:rPr>
        <w:t>WP 5A</w:t>
      </w:r>
      <w:r w:rsidR="009E467D">
        <w:rPr>
          <w:rFonts w:hint="eastAsia"/>
          <w:lang w:val="en-US" w:eastAsia="zh-CN"/>
        </w:rPr>
        <w:t>负责起草的</w:t>
      </w:r>
      <w:bookmarkStart w:id="22" w:name="OLE_LINK14"/>
      <w:r w:rsidR="009E467D">
        <w:rPr>
          <w:rFonts w:hint="eastAsia"/>
          <w:lang w:val="en-US" w:eastAsia="zh-CN"/>
        </w:rPr>
        <w:t>ITU-R M.[</w:t>
      </w:r>
      <w:proofErr w:type="gramStart"/>
      <w:r w:rsidR="009E467D">
        <w:rPr>
          <w:rFonts w:hint="eastAsia"/>
          <w:lang w:val="en-US" w:eastAsia="zh-CN"/>
        </w:rPr>
        <w:t>AS.GUIDANCE</w:t>
      </w:r>
      <w:proofErr w:type="gramEnd"/>
      <w:r w:rsidR="009E467D">
        <w:rPr>
          <w:rFonts w:hint="eastAsia"/>
          <w:lang w:val="en-US" w:eastAsia="zh-CN"/>
        </w:rPr>
        <w:t>]</w:t>
      </w:r>
      <w:bookmarkEnd w:id="22"/>
      <w:r w:rsidR="009E467D">
        <w:rPr>
          <w:rFonts w:hint="eastAsia"/>
          <w:lang w:val="en-US" w:eastAsia="zh-CN"/>
        </w:rPr>
        <w:t>新建议书初步草案形成的，反映了在</w:t>
      </w:r>
      <w:r w:rsidR="009E467D">
        <w:rPr>
          <w:rFonts w:hint="eastAsia"/>
          <w:lang w:val="en-US" w:eastAsia="zh-CN"/>
        </w:rPr>
        <w:t>WRC-23</w:t>
      </w:r>
      <w:r w:rsidR="009E467D">
        <w:rPr>
          <w:rFonts w:hint="eastAsia"/>
          <w:lang w:val="en-US" w:eastAsia="zh-CN"/>
        </w:rPr>
        <w:t>议项</w:t>
      </w:r>
      <w:r w:rsidR="009E467D">
        <w:rPr>
          <w:rFonts w:hint="eastAsia"/>
          <w:lang w:val="en-US" w:eastAsia="zh-CN"/>
        </w:rPr>
        <w:t>9.1b</w:t>
      </w:r>
      <w:r w:rsidR="009E467D">
        <w:rPr>
          <w:rFonts w:hint="eastAsia"/>
          <w:lang w:val="en-US" w:eastAsia="zh-CN"/>
        </w:rPr>
        <w:t>上已经取得的一些共识。这份决议</w:t>
      </w:r>
      <w:bookmarkStart w:id="23" w:name="OLE_LINK12"/>
      <w:r w:rsidR="009E467D">
        <w:rPr>
          <w:rFonts w:hint="eastAsia"/>
          <w:lang w:val="en-US" w:eastAsia="zh-CN"/>
        </w:rPr>
        <w:t>可能能够解决议项</w:t>
      </w:r>
      <w:r w:rsidR="009E467D">
        <w:rPr>
          <w:rFonts w:hint="eastAsia"/>
          <w:lang w:val="en-US" w:eastAsia="zh-CN"/>
        </w:rPr>
        <w:t>9.1b</w:t>
      </w:r>
      <w:r w:rsidR="009E467D">
        <w:rPr>
          <w:rFonts w:hint="eastAsia"/>
          <w:lang w:val="en-US" w:eastAsia="zh-CN"/>
        </w:rPr>
        <w:t>的问题，以确保保护</w:t>
      </w:r>
      <w:r w:rsidR="009E467D">
        <w:rPr>
          <w:lang w:eastAsia="zh-CN"/>
        </w:rPr>
        <w:t>1 240</w:t>
      </w:r>
      <w:r w:rsidR="009E467D">
        <w:rPr>
          <w:lang w:val="en" w:eastAsia="zh-CN"/>
        </w:rPr>
        <w:t>-</w:t>
      </w:r>
      <w:r w:rsidR="009E467D">
        <w:rPr>
          <w:lang w:eastAsia="zh-CN"/>
        </w:rPr>
        <w:t>1 300 MHz</w:t>
      </w:r>
      <w:r w:rsidR="009E467D">
        <w:rPr>
          <w:rFonts w:hint="eastAsia"/>
          <w:lang w:val="en-US" w:eastAsia="zh-CN"/>
        </w:rPr>
        <w:t>频段内</w:t>
      </w:r>
      <w:r w:rsidR="009E467D">
        <w:rPr>
          <w:rFonts w:hint="eastAsia"/>
          <w:lang w:val="en-US" w:eastAsia="zh-CN"/>
        </w:rPr>
        <w:t>RNSS</w:t>
      </w:r>
      <w:r w:rsidR="009E467D">
        <w:rPr>
          <w:rFonts w:hint="eastAsia"/>
          <w:lang w:val="en-US" w:eastAsia="zh-CN"/>
        </w:rPr>
        <w:t>的同时，业余业务和卫星业余业务可以继续使用</w:t>
      </w:r>
      <w:bookmarkEnd w:id="23"/>
      <w:r w:rsidR="009E467D">
        <w:rPr>
          <w:rFonts w:hint="eastAsia"/>
          <w:lang w:val="en-US" w:eastAsia="zh-CN"/>
        </w:rPr>
        <w:t>该频段。</w:t>
      </w:r>
      <w:bookmarkEnd w:id="21"/>
    </w:p>
    <w:p w14:paraId="622B7AA5" w14:textId="77777777" w:rsidR="00614EE6" w:rsidRDefault="00614EE6" w:rsidP="009E467D">
      <w:pPr>
        <w:jc w:val="center"/>
        <w:rPr>
          <w:lang w:eastAsia="zh-CN"/>
        </w:rPr>
      </w:pPr>
    </w:p>
    <w:p w14:paraId="1D668734" w14:textId="4B644EAF" w:rsidR="009E467D" w:rsidRDefault="009E467D" w:rsidP="009E467D">
      <w:pPr>
        <w:jc w:val="center"/>
      </w:pPr>
      <w:r>
        <w:t>______________</w:t>
      </w:r>
    </w:p>
    <w:sectPr w:rsidR="009E467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751F" w14:textId="77777777" w:rsidR="00E8717D" w:rsidRDefault="00E8717D">
      <w:r>
        <w:separator/>
      </w:r>
    </w:p>
  </w:endnote>
  <w:endnote w:type="continuationSeparator" w:id="0">
    <w:p w14:paraId="50F84524"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4012" w14:textId="7FB1E279" w:rsidR="00B851D4" w:rsidRPr="005E1052" w:rsidRDefault="00E14D3C" w:rsidP="00E14D3C">
    <w:pPr>
      <w:pStyle w:val="Footer"/>
      <w:rPr>
        <w:lang w:val="pt-BR"/>
      </w:rPr>
    </w:pPr>
    <w:r>
      <w:fldChar w:fldCharType="begin"/>
    </w:r>
    <w:r w:rsidRPr="005E1052">
      <w:rPr>
        <w:lang w:val="pt-BR"/>
      </w:rPr>
      <w:instrText xml:space="preserve"> FILENAME \p \* MERGEFORMAT </w:instrText>
    </w:r>
    <w:r>
      <w:fldChar w:fldCharType="separate"/>
    </w:r>
    <w:r w:rsidR="005E1052" w:rsidRPr="005E1052">
      <w:rPr>
        <w:lang w:val="pt-BR"/>
      </w:rPr>
      <w:t>P:\CHI\ITU-R\CONF-R\CMR23\100\111ADD24ADD02C.docx</w:t>
    </w:r>
    <w:r>
      <w:fldChar w:fldCharType="end"/>
    </w:r>
    <w:r w:rsidRPr="005E1052">
      <w:rPr>
        <w:lang w:val="pt-BR"/>
      </w:rPr>
      <w:t xml:space="preserve"> (530277)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74D7" w14:textId="08729446" w:rsidR="00B851D4" w:rsidRPr="00882626" w:rsidRDefault="00B851D4" w:rsidP="003B6399">
    <w:pPr>
      <w:pStyle w:val="Footer"/>
      <w:rPr>
        <w:lang w:val="pt-BR"/>
      </w:rPr>
    </w:pPr>
    <w:r>
      <w:fldChar w:fldCharType="begin"/>
    </w:r>
    <w:r w:rsidRPr="00882626">
      <w:rPr>
        <w:lang w:val="pt-BR"/>
      </w:rPr>
      <w:instrText xml:space="preserve"> FILENAME \p \* MERGEFORMAT </w:instrText>
    </w:r>
    <w:r>
      <w:fldChar w:fldCharType="separate"/>
    </w:r>
    <w:r w:rsidR="00882626" w:rsidRPr="00882626">
      <w:rPr>
        <w:lang w:val="pt-BR"/>
      </w:rPr>
      <w:t>P:\CHI\ITU-R\CONF-R\CMR23\100\111ADD24ADD02C.docx</w:t>
    </w:r>
    <w:r>
      <w:fldChar w:fldCharType="end"/>
    </w:r>
    <w:r w:rsidR="001D27B6" w:rsidRPr="00882626">
      <w:rPr>
        <w:lang w:val="pt-BR"/>
      </w:rPr>
      <w:t xml:space="preserve"> (</w:t>
    </w:r>
    <w:r w:rsidR="00E14D3C" w:rsidRPr="00882626">
      <w:rPr>
        <w:lang w:val="pt-BR"/>
      </w:rPr>
      <w:t>530277</w:t>
    </w:r>
    <w:r w:rsidR="001D27B6" w:rsidRPr="00882626">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6D58" w14:textId="77777777" w:rsidR="00E8717D" w:rsidRDefault="00E8717D">
      <w:r>
        <w:t>____________________</w:t>
      </w:r>
    </w:p>
  </w:footnote>
  <w:footnote w:type="continuationSeparator" w:id="0">
    <w:p w14:paraId="71C76DB2"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184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FABCA3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w:t>
    </w:r>
    <w:proofErr w:type="gramStart"/>
    <w:r w:rsidR="00C929E0">
      <w:t>24)(</w:t>
    </w:r>
    <w:proofErr w:type="gramEnd"/>
    <w:r w:rsidR="00C929E0">
      <w:t>Add.2)-</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616C9"/>
    <w:multiLevelType w:val="multilevel"/>
    <w:tmpl w:val="56D616C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48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D28CB"/>
    <w:rsid w:val="000E26F6"/>
    <w:rsid w:val="00106535"/>
    <w:rsid w:val="00123C07"/>
    <w:rsid w:val="00166859"/>
    <w:rsid w:val="001765EC"/>
    <w:rsid w:val="001853E8"/>
    <w:rsid w:val="001A4E73"/>
    <w:rsid w:val="001B6360"/>
    <w:rsid w:val="001D27B6"/>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2311E"/>
    <w:rsid w:val="00437869"/>
    <w:rsid w:val="00465A34"/>
    <w:rsid w:val="004B4C76"/>
    <w:rsid w:val="004C4554"/>
    <w:rsid w:val="004D2DEC"/>
    <w:rsid w:val="004F2BE6"/>
    <w:rsid w:val="00527E8A"/>
    <w:rsid w:val="00532EA3"/>
    <w:rsid w:val="00542E85"/>
    <w:rsid w:val="00562479"/>
    <w:rsid w:val="00576849"/>
    <w:rsid w:val="005A0ACB"/>
    <w:rsid w:val="005E08D2"/>
    <w:rsid w:val="005E1052"/>
    <w:rsid w:val="005E7FD8"/>
    <w:rsid w:val="005F2DE8"/>
    <w:rsid w:val="00614EE6"/>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18AF"/>
    <w:rsid w:val="00844734"/>
    <w:rsid w:val="00865DFB"/>
    <w:rsid w:val="00882626"/>
    <w:rsid w:val="00896A79"/>
    <w:rsid w:val="008A7416"/>
    <w:rsid w:val="008B6852"/>
    <w:rsid w:val="008C26FF"/>
    <w:rsid w:val="008D1D14"/>
    <w:rsid w:val="008D6D9C"/>
    <w:rsid w:val="008E1785"/>
    <w:rsid w:val="008E7127"/>
    <w:rsid w:val="008E7C8E"/>
    <w:rsid w:val="00912959"/>
    <w:rsid w:val="00924AC6"/>
    <w:rsid w:val="00926ABB"/>
    <w:rsid w:val="009657F9"/>
    <w:rsid w:val="00982F93"/>
    <w:rsid w:val="0099525B"/>
    <w:rsid w:val="009C72B7"/>
    <w:rsid w:val="009E467D"/>
    <w:rsid w:val="00A0052C"/>
    <w:rsid w:val="00A31B14"/>
    <w:rsid w:val="00A323DC"/>
    <w:rsid w:val="00A466E6"/>
    <w:rsid w:val="00A815BE"/>
    <w:rsid w:val="00A93295"/>
    <w:rsid w:val="00AA5DA1"/>
    <w:rsid w:val="00AC2C94"/>
    <w:rsid w:val="00AD4C9B"/>
    <w:rsid w:val="00AE369F"/>
    <w:rsid w:val="00B026CB"/>
    <w:rsid w:val="00B33617"/>
    <w:rsid w:val="00B50377"/>
    <w:rsid w:val="00B6115E"/>
    <w:rsid w:val="00B711CC"/>
    <w:rsid w:val="00B851D4"/>
    <w:rsid w:val="00B868FC"/>
    <w:rsid w:val="00B95072"/>
    <w:rsid w:val="00BB26CD"/>
    <w:rsid w:val="00BE464F"/>
    <w:rsid w:val="00C07239"/>
    <w:rsid w:val="00C21AA1"/>
    <w:rsid w:val="00C364B1"/>
    <w:rsid w:val="00C47D87"/>
    <w:rsid w:val="00C627F9"/>
    <w:rsid w:val="00C6584D"/>
    <w:rsid w:val="00C84B83"/>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14D3C"/>
    <w:rsid w:val="00E22A25"/>
    <w:rsid w:val="00E560F1"/>
    <w:rsid w:val="00E73945"/>
    <w:rsid w:val="00E8717D"/>
    <w:rsid w:val="00E92319"/>
    <w:rsid w:val="00F467B6"/>
    <w:rsid w:val="00F837F4"/>
    <w:rsid w:val="00FC59C4"/>
    <w:rsid w:val="00FD4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C955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qFormat/>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qFormat/>
    <w:rPr>
      <w:color w:val="0000FF" w:themeColor="hyperlink"/>
      <w:u w:val="single"/>
    </w:rPr>
  </w:style>
  <w:style w:type="paragraph" w:styleId="ListParagraph">
    <w:name w:val="List Paragraph"/>
    <w:basedOn w:val="Normal"/>
    <w:uiPriority w:val="34"/>
    <w:qFormat/>
    <w:rsid w:val="009E467D"/>
    <w:pPr>
      <w:spacing w:after="160" w:line="259" w:lineRule="auto"/>
      <w:ind w:left="720"/>
      <w:contextualSpacing/>
    </w:pPr>
    <w:rPr>
      <w:rFonts w:eastAsia="MS Mincho"/>
    </w:rPr>
  </w:style>
  <w:style w:type="paragraph" w:styleId="Revision">
    <w:name w:val="Revision"/>
    <w:hidden/>
    <w:uiPriority w:val="99"/>
    <w:semiHidden/>
    <w:rsid w:val="00924AC6"/>
    <w:rPr>
      <w:rFonts w:ascii="Times New Roman" w:hAnsi="Times New Roman"/>
      <w:sz w:val="24"/>
      <w:lang w:val="en-GB" w:eastAsia="en-US"/>
    </w:rPr>
  </w:style>
  <w:style w:type="character" w:styleId="CommentReference">
    <w:name w:val="annotation reference"/>
    <w:basedOn w:val="DefaultParagraphFont"/>
    <w:semiHidden/>
    <w:unhideWhenUsed/>
    <w:rsid w:val="00924AC6"/>
    <w:rPr>
      <w:sz w:val="16"/>
      <w:szCs w:val="16"/>
    </w:rPr>
  </w:style>
  <w:style w:type="paragraph" w:styleId="CommentText">
    <w:name w:val="annotation text"/>
    <w:basedOn w:val="Normal"/>
    <w:link w:val="CommentTextChar"/>
    <w:unhideWhenUsed/>
    <w:rsid w:val="00924AC6"/>
    <w:rPr>
      <w:sz w:val="20"/>
    </w:rPr>
  </w:style>
  <w:style w:type="character" w:customStyle="1" w:styleId="CommentTextChar">
    <w:name w:val="Comment Text Char"/>
    <w:basedOn w:val="DefaultParagraphFont"/>
    <w:link w:val="CommentText"/>
    <w:rsid w:val="00924AC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24AC6"/>
    <w:rPr>
      <w:b/>
      <w:bCs/>
    </w:rPr>
  </w:style>
  <w:style w:type="character" w:customStyle="1" w:styleId="CommentSubjectChar">
    <w:name w:val="Comment Subject Char"/>
    <w:basedOn w:val="CommentTextChar"/>
    <w:link w:val="CommentSubject"/>
    <w:semiHidden/>
    <w:rsid w:val="00924AC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P-M/publications.aspx?lang=en&amp;parent=R-REP-M.251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rec/R-REC-M.1902/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9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d50ace-199e-458c-9b5a-c551485b87cf" targetNamespace="http://schemas.microsoft.com/office/2006/metadata/properties" ma:root="true" ma:fieldsID="d41af5c836d734370eb92e7ee5f83852" ns2:_="" ns3:_="">
    <xsd:import namespace="996b2e75-67fd-4955-a3b0-5ab9934cb50b"/>
    <xsd:import namespace="d3d50ace-199e-458c-9b5a-c551485b87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d50ace-199e-458c-9b5a-c551485b87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d3d50ace-199e-458c-9b5a-c551485b87cf">DPM</DPM_x0020_Author>
    <DPM_x0020_File_x0020_name xmlns="d3d50ace-199e-458c-9b5a-c551485b87cf">R23-WRC23-C-0111!A24-A2!MSW-C</DPM_x0020_File_x0020_name>
    <DPM_x0020_Version xmlns="d3d50ace-199e-458c-9b5a-c551485b87cf">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d50ace-199e-458c-9b5a-c551485b8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50ace-199e-458c-9b5a-c551485b8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2241</Words>
  <Characters>1390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R23-WRC23-C-0111!A24-A2!MSW-C</vt:lpstr>
    </vt:vector>
  </TitlesOfParts>
  <Manager>General Secretariat - Pool</Manager>
  <Company>International Telecommunication Union (ITU)</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R23-WRC23-C-0111!A24-A2!MSW-C</dc:title>
  <dc:subject>World Radiocommunication Conference - 2019</dc:subject>
  <dc:creator>Documents Proposals Manager (DPM)</dc:creator>
  <cp:keywords>DPM_v2023.8.1.1_prod</cp:keywords>
  <dc:description/>
  <cp:lastModifiedBy>Chinese</cp:lastModifiedBy>
  <cp:revision>4</cp:revision>
  <cp:lastPrinted>2006-07-03T06:56:00Z</cp:lastPrinted>
  <dcterms:created xsi:type="dcterms:W3CDTF">2023-11-08T16:04:00Z</dcterms:created>
  <dcterms:modified xsi:type="dcterms:W3CDTF">2023-11-09T13:24:00Z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