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6767B5" w14:paraId="7C6CBED4" w14:textId="77777777" w:rsidTr="00752552">
        <w:trPr>
          <w:cantSplit/>
          <w:trHeight w:val="20"/>
        </w:trPr>
        <w:tc>
          <w:tcPr>
            <w:tcW w:w="1589" w:type="dxa"/>
            <w:vAlign w:val="center"/>
          </w:tcPr>
          <w:p w14:paraId="663F206A" w14:textId="77777777" w:rsidR="00752552" w:rsidRPr="006767B5" w:rsidRDefault="00752552" w:rsidP="00752552">
            <w:pPr>
              <w:spacing w:before="0"/>
              <w:jc w:val="left"/>
              <w:rPr>
                <w:b/>
                <w:bCs/>
                <w:rtl/>
                <w:lang w:bidi="ar-EG"/>
              </w:rPr>
            </w:pPr>
            <w:r w:rsidRPr="006767B5">
              <w:rPr>
                <w:noProof/>
                <w:lang w:val="en-GB" w:bidi="ar-EG"/>
              </w:rPr>
              <w:drawing>
                <wp:inline distT="0" distB="0" distL="0" distR="0" wp14:anchorId="15C6A2A1" wp14:editId="0059AC1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ECB6D22" w14:textId="77777777" w:rsidR="00752552" w:rsidRPr="006767B5" w:rsidRDefault="00752552" w:rsidP="00752552">
            <w:pPr>
              <w:pStyle w:val="LOGO"/>
              <w:framePr w:hSpace="0" w:wrap="auto" w:xAlign="left" w:yAlign="inline"/>
              <w:rPr>
                <w:rtl/>
              </w:rPr>
            </w:pPr>
            <w:r w:rsidRPr="006767B5">
              <w:rPr>
                <w:rtl/>
              </w:rPr>
              <w:t xml:space="preserve">المؤتمر العالمي للاتصالات الراديوية </w:t>
            </w:r>
            <w:r w:rsidRPr="006767B5">
              <w:t>(WRC-23)</w:t>
            </w:r>
          </w:p>
          <w:p w14:paraId="7D267708" w14:textId="77777777" w:rsidR="00752552" w:rsidRPr="006767B5" w:rsidRDefault="00752552" w:rsidP="00752552">
            <w:pPr>
              <w:rPr>
                <w:b/>
                <w:bCs/>
                <w:rtl/>
                <w:lang w:bidi="ar-EG"/>
              </w:rPr>
            </w:pPr>
            <w:r w:rsidRPr="006767B5">
              <w:rPr>
                <w:b/>
                <w:bCs/>
                <w:sz w:val="26"/>
                <w:szCs w:val="26"/>
                <w:rtl/>
              </w:rPr>
              <w:t xml:space="preserve">دبي، </w:t>
            </w:r>
            <w:r w:rsidRPr="006767B5">
              <w:rPr>
                <w:b/>
                <w:bCs/>
                <w:sz w:val="26"/>
                <w:szCs w:val="26"/>
                <w:lang w:bidi="ar-EG"/>
              </w:rPr>
              <w:t>20</w:t>
            </w:r>
            <w:r w:rsidRPr="006767B5">
              <w:rPr>
                <w:b/>
                <w:bCs/>
                <w:sz w:val="26"/>
                <w:szCs w:val="26"/>
                <w:rtl/>
                <w:lang w:bidi="ar-EG"/>
              </w:rPr>
              <w:t xml:space="preserve"> نوفمبر – </w:t>
            </w:r>
            <w:r w:rsidRPr="006767B5">
              <w:rPr>
                <w:b/>
                <w:bCs/>
                <w:sz w:val="26"/>
                <w:szCs w:val="26"/>
                <w:lang w:bidi="ar-EG"/>
              </w:rPr>
              <w:t>15</w:t>
            </w:r>
            <w:r w:rsidRPr="006767B5">
              <w:rPr>
                <w:b/>
                <w:bCs/>
                <w:sz w:val="26"/>
                <w:szCs w:val="26"/>
                <w:rtl/>
                <w:lang w:bidi="ar-EG"/>
              </w:rPr>
              <w:t xml:space="preserve"> ديسمبر </w:t>
            </w:r>
            <w:r w:rsidRPr="006767B5">
              <w:rPr>
                <w:b/>
                <w:bCs/>
                <w:sz w:val="26"/>
                <w:szCs w:val="26"/>
                <w:lang w:bidi="ar-EG"/>
              </w:rPr>
              <w:t>2023</w:t>
            </w:r>
          </w:p>
        </w:tc>
        <w:tc>
          <w:tcPr>
            <w:tcW w:w="1982" w:type="dxa"/>
            <w:vAlign w:val="center"/>
          </w:tcPr>
          <w:p w14:paraId="47B16B43" w14:textId="77777777" w:rsidR="00752552" w:rsidRPr="006767B5" w:rsidRDefault="00752552" w:rsidP="00752552">
            <w:pPr>
              <w:jc w:val="right"/>
              <w:rPr>
                <w:rtl/>
                <w:lang w:bidi="ar-EG"/>
              </w:rPr>
            </w:pPr>
            <w:bookmarkStart w:id="0" w:name="ditulogo"/>
            <w:bookmarkEnd w:id="0"/>
            <w:r w:rsidRPr="006767B5">
              <w:rPr>
                <w:noProof/>
              </w:rPr>
              <w:drawing>
                <wp:inline distT="0" distB="0" distL="0" distR="0" wp14:anchorId="0B2BD1A4" wp14:editId="2B16278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6767B5" w14:paraId="0468CFD1" w14:textId="77777777" w:rsidTr="00752552">
        <w:trPr>
          <w:cantSplit/>
          <w:trHeight w:val="20"/>
        </w:trPr>
        <w:tc>
          <w:tcPr>
            <w:tcW w:w="6696" w:type="dxa"/>
            <w:gridSpan w:val="2"/>
            <w:tcBorders>
              <w:bottom w:val="single" w:sz="12" w:space="0" w:color="auto"/>
            </w:tcBorders>
          </w:tcPr>
          <w:p w14:paraId="72E1D4E2" w14:textId="77777777" w:rsidR="000D1EE4" w:rsidRPr="006767B5" w:rsidRDefault="000D1EE4" w:rsidP="000D1EE4">
            <w:pPr>
              <w:rPr>
                <w:rtl/>
                <w:lang w:bidi="ar-EG"/>
              </w:rPr>
            </w:pPr>
          </w:p>
        </w:tc>
        <w:tc>
          <w:tcPr>
            <w:tcW w:w="2970" w:type="dxa"/>
            <w:gridSpan w:val="2"/>
            <w:tcBorders>
              <w:bottom w:val="single" w:sz="12" w:space="0" w:color="auto"/>
            </w:tcBorders>
          </w:tcPr>
          <w:p w14:paraId="5CB0C455" w14:textId="77777777" w:rsidR="000D1EE4" w:rsidRPr="006767B5" w:rsidRDefault="000D1EE4" w:rsidP="000D1EE4">
            <w:pPr>
              <w:rPr>
                <w:lang w:val="en-GB" w:bidi="ar-EG"/>
              </w:rPr>
            </w:pPr>
          </w:p>
        </w:tc>
      </w:tr>
      <w:tr w:rsidR="000D1EE4" w:rsidRPr="006767B5" w14:paraId="60863EFB" w14:textId="77777777" w:rsidTr="00752552">
        <w:trPr>
          <w:cantSplit/>
          <w:trHeight w:val="20"/>
        </w:trPr>
        <w:tc>
          <w:tcPr>
            <w:tcW w:w="6696" w:type="dxa"/>
            <w:gridSpan w:val="2"/>
            <w:tcBorders>
              <w:top w:val="single" w:sz="12" w:space="0" w:color="auto"/>
            </w:tcBorders>
          </w:tcPr>
          <w:p w14:paraId="43F93DB9" w14:textId="77777777" w:rsidR="000D1EE4" w:rsidRPr="006767B5" w:rsidRDefault="000D1EE4" w:rsidP="000D1EE4">
            <w:pPr>
              <w:rPr>
                <w:b/>
                <w:bCs/>
                <w:rtl/>
                <w:lang w:bidi="ar-EG"/>
              </w:rPr>
            </w:pPr>
          </w:p>
        </w:tc>
        <w:tc>
          <w:tcPr>
            <w:tcW w:w="2970" w:type="dxa"/>
            <w:gridSpan w:val="2"/>
            <w:tcBorders>
              <w:top w:val="single" w:sz="12" w:space="0" w:color="auto"/>
            </w:tcBorders>
          </w:tcPr>
          <w:p w14:paraId="4BC1AFE8" w14:textId="77777777" w:rsidR="000D1EE4" w:rsidRPr="006767B5" w:rsidRDefault="000D1EE4" w:rsidP="000D1EE4">
            <w:pPr>
              <w:rPr>
                <w:b/>
                <w:bCs/>
                <w:lang w:bidi="ar-EG"/>
              </w:rPr>
            </w:pPr>
          </w:p>
        </w:tc>
      </w:tr>
      <w:tr w:rsidR="000D1EE4" w:rsidRPr="006767B5" w14:paraId="61DF5EB7" w14:textId="77777777" w:rsidTr="00752552">
        <w:trPr>
          <w:cantSplit/>
        </w:trPr>
        <w:tc>
          <w:tcPr>
            <w:tcW w:w="6696" w:type="dxa"/>
            <w:gridSpan w:val="2"/>
          </w:tcPr>
          <w:p w14:paraId="192B0C03" w14:textId="77777777" w:rsidR="000D1EE4" w:rsidRPr="006767B5" w:rsidRDefault="00E50850" w:rsidP="0012222F">
            <w:pPr>
              <w:pStyle w:val="Committee"/>
              <w:bidi/>
              <w:rPr>
                <w:rtl/>
                <w:lang w:bidi="ar-EG"/>
              </w:rPr>
            </w:pPr>
            <w:r w:rsidRPr="006767B5">
              <w:rPr>
                <w:rtl/>
                <w:lang w:bidi="ar-EG"/>
              </w:rPr>
              <w:t>الجلسة العامة</w:t>
            </w:r>
          </w:p>
        </w:tc>
        <w:tc>
          <w:tcPr>
            <w:tcW w:w="2970" w:type="dxa"/>
            <w:gridSpan w:val="2"/>
          </w:tcPr>
          <w:p w14:paraId="237886FD" w14:textId="77777777" w:rsidR="000D1EE4" w:rsidRPr="006767B5" w:rsidRDefault="00E50850" w:rsidP="0012222F">
            <w:pPr>
              <w:jc w:val="left"/>
              <w:rPr>
                <w:b/>
                <w:bCs/>
                <w:rtl/>
                <w:lang w:bidi="ar-EG"/>
              </w:rPr>
            </w:pPr>
            <w:r w:rsidRPr="006767B5">
              <w:rPr>
                <w:rFonts w:eastAsia="SimSun"/>
                <w:b/>
                <w:bCs/>
                <w:rtl/>
                <w:lang w:bidi="ar-EG"/>
              </w:rPr>
              <w:t>الإضافة 3</w:t>
            </w:r>
            <w:r w:rsidRPr="006767B5">
              <w:rPr>
                <w:rFonts w:eastAsia="SimSun"/>
                <w:b/>
                <w:bCs/>
                <w:rtl/>
                <w:lang w:bidi="ar-EG"/>
              </w:rPr>
              <w:br/>
              <w:t xml:space="preserve">للوثيقة </w:t>
            </w:r>
            <w:r w:rsidRPr="006767B5">
              <w:rPr>
                <w:rFonts w:eastAsia="SimSun"/>
                <w:b/>
                <w:bCs/>
              </w:rPr>
              <w:t>111(Add.25)-A</w:t>
            </w:r>
          </w:p>
        </w:tc>
      </w:tr>
      <w:tr w:rsidR="000D1EE4" w:rsidRPr="006767B5" w14:paraId="4BF0E0D9" w14:textId="77777777" w:rsidTr="00752552">
        <w:trPr>
          <w:cantSplit/>
        </w:trPr>
        <w:tc>
          <w:tcPr>
            <w:tcW w:w="6696" w:type="dxa"/>
            <w:gridSpan w:val="2"/>
          </w:tcPr>
          <w:p w14:paraId="51418545" w14:textId="77777777" w:rsidR="000D1EE4" w:rsidRPr="006767B5" w:rsidRDefault="000D1EE4" w:rsidP="000D1EE4">
            <w:pPr>
              <w:spacing w:before="60" w:after="60" w:line="260" w:lineRule="exact"/>
              <w:rPr>
                <w:b/>
                <w:bCs/>
                <w:rtl/>
                <w:lang w:bidi="ar-EG"/>
              </w:rPr>
            </w:pPr>
          </w:p>
        </w:tc>
        <w:tc>
          <w:tcPr>
            <w:tcW w:w="2970" w:type="dxa"/>
            <w:gridSpan w:val="2"/>
          </w:tcPr>
          <w:p w14:paraId="59A28C65" w14:textId="77777777" w:rsidR="000D1EE4" w:rsidRPr="006767B5" w:rsidRDefault="00E50850" w:rsidP="0012222F">
            <w:pPr>
              <w:jc w:val="left"/>
              <w:rPr>
                <w:b/>
                <w:bCs/>
                <w:rtl/>
                <w:lang w:bidi="ar-EG"/>
              </w:rPr>
            </w:pPr>
            <w:r w:rsidRPr="006767B5">
              <w:rPr>
                <w:rFonts w:eastAsia="SimSun"/>
                <w:b/>
                <w:bCs/>
              </w:rPr>
              <w:t>30</w:t>
            </w:r>
            <w:r w:rsidRPr="006767B5">
              <w:rPr>
                <w:rFonts w:eastAsia="SimSun"/>
                <w:b/>
                <w:bCs/>
                <w:rtl/>
              </w:rPr>
              <w:t xml:space="preserve"> أكتوبر </w:t>
            </w:r>
            <w:r w:rsidRPr="006767B5">
              <w:rPr>
                <w:rFonts w:eastAsia="SimSun"/>
                <w:b/>
                <w:bCs/>
              </w:rPr>
              <w:t>2023</w:t>
            </w:r>
          </w:p>
        </w:tc>
      </w:tr>
      <w:tr w:rsidR="000D1EE4" w:rsidRPr="006767B5" w14:paraId="413A7CC4" w14:textId="77777777" w:rsidTr="00752552">
        <w:trPr>
          <w:cantSplit/>
        </w:trPr>
        <w:tc>
          <w:tcPr>
            <w:tcW w:w="6696" w:type="dxa"/>
            <w:gridSpan w:val="2"/>
          </w:tcPr>
          <w:p w14:paraId="72EEBCB8" w14:textId="77777777" w:rsidR="000D1EE4" w:rsidRPr="006767B5" w:rsidRDefault="000D1EE4" w:rsidP="000D1EE4">
            <w:pPr>
              <w:spacing w:before="60" w:after="60" w:line="260" w:lineRule="exact"/>
              <w:rPr>
                <w:b/>
                <w:bCs/>
                <w:rtl/>
                <w:lang w:bidi="ar-EG"/>
              </w:rPr>
            </w:pPr>
          </w:p>
        </w:tc>
        <w:tc>
          <w:tcPr>
            <w:tcW w:w="2970" w:type="dxa"/>
            <w:gridSpan w:val="2"/>
          </w:tcPr>
          <w:p w14:paraId="4BCAE185" w14:textId="77777777" w:rsidR="000D1EE4" w:rsidRPr="006767B5" w:rsidRDefault="00E50850" w:rsidP="0012222F">
            <w:pPr>
              <w:jc w:val="left"/>
              <w:rPr>
                <w:b/>
                <w:bCs/>
                <w:lang w:bidi="ar-EG"/>
              </w:rPr>
            </w:pPr>
            <w:r w:rsidRPr="006767B5">
              <w:rPr>
                <w:b/>
                <w:bCs/>
                <w:rtl/>
                <w:lang w:bidi="ar-EG"/>
              </w:rPr>
              <w:t>الأصل: بالصينية</w:t>
            </w:r>
          </w:p>
        </w:tc>
      </w:tr>
      <w:tr w:rsidR="000D1EE4" w:rsidRPr="006767B5" w14:paraId="231F4D87" w14:textId="77777777" w:rsidTr="00752552">
        <w:trPr>
          <w:cantSplit/>
        </w:trPr>
        <w:tc>
          <w:tcPr>
            <w:tcW w:w="9666" w:type="dxa"/>
            <w:gridSpan w:val="4"/>
          </w:tcPr>
          <w:p w14:paraId="7BD12FAF" w14:textId="77777777" w:rsidR="000D1EE4" w:rsidRPr="006767B5" w:rsidRDefault="000D1EE4" w:rsidP="000D1EE4">
            <w:pPr>
              <w:rPr>
                <w:b/>
                <w:bCs/>
                <w:lang w:bidi="ar-EG"/>
              </w:rPr>
            </w:pPr>
          </w:p>
        </w:tc>
      </w:tr>
      <w:tr w:rsidR="000D1EE4" w:rsidRPr="006767B5" w14:paraId="7F52C2E5" w14:textId="77777777" w:rsidTr="00752552">
        <w:trPr>
          <w:cantSplit/>
        </w:trPr>
        <w:tc>
          <w:tcPr>
            <w:tcW w:w="9666" w:type="dxa"/>
            <w:gridSpan w:val="4"/>
          </w:tcPr>
          <w:p w14:paraId="02EDFEC0" w14:textId="77777777" w:rsidR="000D1EE4" w:rsidRPr="006767B5" w:rsidRDefault="000D1EE4" w:rsidP="000D1EE4">
            <w:pPr>
              <w:pStyle w:val="Source"/>
              <w:rPr>
                <w:rtl/>
                <w:lang w:bidi="ar-SA"/>
              </w:rPr>
            </w:pPr>
            <w:r w:rsidRPr="006767B5">
              <w:rPr>
                <w:rtl/>
              </w:rPr>
              <w:t>جمهورية الصين الشعبية</w:t>
            </w:r>
          </w:p>
        </w:tc>
      </w:tr>
      <w:tr w:rsidR="000D1EE4" w:rsidRPr="006767B5" w14:paraId="4EBADF0F" w14:textId="77777777" w:rsidTr="00752552">
        <w:trPr>
          <w:cantSplit/>
        </w:trPr>
        <w:tc>
          <w:tcPr>
            <w:tcW w:w="9666" w:type="dxa"/>
            <w:gridSpan w:val="4"/>
          </w:tcPr>
          <w:p w14:paraId="250BBF69" w14:textId="25E429E6" w:rsidR="000D1EE4" w:rsidRPr="006767B5" w:rsidRDefault="0012222F" w:rsidP="0012222F">
            <w:pPr>
              <w:pStyle w:val="Title1"/>
              <w:rPr>
                <w:rtl/>
              </w:rPr>
            </w:pPr>
            <w:r w:rsidRPr="006767B5">
              <w:rPr>
                <w:rtl/>
              </w:rPr>
              <w:t>مقترحات بشأن أعمال المؤتمر</w:t>
            </w:r>
          </w:p>
        </w:tc>
      </w:tr>
      <w:tr w:rsidR="000D1EE4" w:rsidRPr="006767B5" w14:paraId="554CF890" w14:textId="77777777" w:rsidTr="00752552">
        <w:trPr>
          <w:cantSplit/>
        </w:trPr>
        <w:tc>
          <w:tcPr>
            <w:tcW w:w="9666" w:type="dxa"/>
            <w:gridSpan w:val="4"/>
          </w:tcPr>
          <w:p w14:paraId="720C19F6" w14:textId="77777777" w:rsidR="000D1EE4" w:rsidRPr="006767B5" w:rsidRDefault="000D1EE4" w:rsidP="000D1EE4">
            <w:pPr>
              <w:pStyle w:val="Title2"/>
              <w:rPr>
                <w:rtl/>
              </w:rPr>
            </w:pPr>
          </w:p>
        </w:tc>
      </w:tr>
      <w:tr w:rsidR="00E50850" w:rsidRPr="006767B5" w14:paraId="6946C2A1" w14:textId="77777777" w:rsidTr="00752552">
        <w:trPr>
          <w:cantSplit/>
        </w:trPr>
        <w:tc>
          <w:tcPr>
            <w:tcW w:w="9666" w:type="dxa"/>
            <w:gridSpan w:val="4"/>
          </w:tcPr>
          <w:p w14:paraId="04E89272" w14:textId="5FEB2AC9" w:rsidR="00E50850" w:rsidRPr="006767B5" w:rsidRDefault="00E50850" w:rsidP="0012222F">
            <w:pPr>
              <w:pStyle w:val="Agendaitem"/>
            </w:pPr>
            <w:r w:rsidRPr="006767B5">
              <w:rPr>
                <w:rtl/>
              </w:rPr>
              <w:t>بند جدول الأعمال</w:t>
            </w:r>
            <w:r w:rsidR="00323690">
              <w:rPr>
                <w:rFonts w:hint="cs"/>
                <w:rtl/>
              </w:rPr>
              <w:t xml:space="preserve"> </w:t>
            </w:r>
            <w:r w:rsidR="0012222F" w:rsidRPr="006767B5">
              <w:rPr>
                <w:rtl/>
              </w:rPr>
              <w:t>2.9</w:t>
            </w:r>
          </w:p>
        </w:tc>
      </w:tr>
    </w:tbl>
    <w:p w14:paraId="5AA58290" w14:textId="77777777" w:rsidR="00E44A5B" w:rsidRPr="006767B5" w:rsidRDefault="00E44A5B" w:rsidP="00447522">
      <w:pPr>
        <w:spacing w:line="180" w:lineRule="auto"/>
        <w:rPr>
          <w:rtl/>
        </w:rPr>
      </w:pPr>
      <w:r w:rsidRPr="006767B5">
        <w:t>9</w:t>
      </w:r>
      <w:r w:rsidRPr="006767B5">
        <w:rPr>
          <w:rtl/>
        </w:rPr>
        <w:tab/>
        <w:t xml:space="preserve">النظر في تقرير مدير مكتب الاتصالات الراديوية وإقراره، وفقاً للمادة </w:t>
      </w:r>
      <w:r w:rsidRPr="006767B5">
        <w:t>7</w:t>
      </w:r>
      <w:r w:rsidRPr="006767B5">
        <w:rPr>
          <w:rtl/>
        </w:rPr>
        <w:t xml:space="preserve"> من اتفاقية </w:t>
      </w:r>
      <w:proofErr w:type="gramStart"/>
      <w:r w:rsidRPr="006767B5">
        <w:rPr>
          <w:rtl/>
        </w:rPr>
        <w:t>الاتحاد؛</w:t>
      </w:r>
      <w:proofErr w:type="gramEnd"/>
    </w:p>
    <w:p w14:paraId="6F8D7E0D" w14:textId="77777777" w:rsidR="00E44A5B" w:rsidRPr="006767B5" w:rsidRDefault="00E44A5B" w:rsidP="00C00FD9">
      <w:pPr>
        <w:spacing w:line="180" w:lineRule="auto"/>
        <w:rPr>
          <w:rtl/>
        </w:rPr>
      </w:pPr>
      <w:r w:rsidRPr="006767B5">
        <w:rPr>
          <w:lang w:bidi="ar-EG"/>
        </w:rPr>
        <w:t>2.9</w:t>
      </w:r>
      <w:r w:rsidRPr="006767B5">
        <w:rPr>
          <w:rtl/>
        </w:rPr>
        <w:tab/>
        <w:t>بشأن أي صعوبات أو حالات تضارب وُوجهت في تطبيق لوائح الراديو</w:t>
      </w:r>
      <w:r w:rsidRPr="006767B5">
        <w:rPr>
          <w:rStyle w:val="FootnoteReference"/>
          <w:rtl/>
        </w:rPr>
        <w:footnoteReference w:customMarkFollows="1" w:id="1"/>
        <w:t>1</w:t>
      </w:r>
      <w:r w:rsidRPr="006767B5">
        <w:rPr>
          <w:rtl/>
        </w:rPr>
        <w:t>؛</w:t>
      </w:r>
    </w:p>
    <w:p w14:paraId="2229A7C5" w14:textId="1FF23CE2" w:rsidR="00E44A5B" w:rsidRPr="006767B5" w:rsidRDefault="00D20B3A" w:rsidP="006E26C7">
      <w:pPr>
        <w:pStyle w:val="Heading2"/>
        <w:jc w:val="center"/>
        <w:rPr>
          <w:rtl/>
        </w:rPr>
      </w:pPr>
      <w:r>
        <w:rPr>
          <w:rFonts w:hint="cs"/>
          <w:rtl/>
        </w:rPr>
        <w:t xml:space="preserve">خبرة في تطبيق </w:t>
      </w:r>
      <w:r w:rsidRPr="006E26C7">
        <w:rPr>
          <w:rFonts w:hint="cs"/>
          <w:rtl/>
        </w:rPr>
        <w:t>إجراءات</w:t>
      </w:r>
      <w:r>
        <w:rPr>
          <w:rFonts w:hint="cs"/>
          <w:rtl/>
        </w:rPr>
        <w:t xml:space="preserve"> لوائح الراديو</w:t>
      </w:r>
    </w:p>
    <w:p w14:paraId="305EB8E3" w14:textId="5C4E3D72" w:rsidR="0012222F" w:rsidRPr="006767B5" w:rsidRDefault="00D20B3A" w:rsidP="006E26C7">
      <w:pPr>
        <w:pStyle w:val="Heading2"/>
        <w:jc w:val="center"/>
        <w:rPr>
          <w:rtl/>
        </w:rPr>
      </w:pPr>
      <w:r>
        <w:rPr>
          <w:rFonts w:hint="cs"/>
          <w:rtl/>
        </w:rPr>
        <w:t>مواد لوائح الراديو</w:t>
      </w:r>
    </w:p>
    <w:p w14:paraId="3CE79A5B" w14:textId="0D0DCD58" w:rsidR="0012222F" w:rsidRPr="006767B5" w:rsidRDefault="00D20B3A" w:rsidP="006E26C7">
      <w:pPr>
        <w:pStyle w:val="Heading3"/>
        <w:jc w:val="center"/>
        <w:rPr>
          <w:rtl/>
        </w:rPr>
      </w:pPr>
      <w:r>
        <w:rPr>
          <w:rFonts w:hint="cs"/>
          <w:rtl/>
        </w:rPr>
        <w:t>(</w:t>
      </w:r>
      <w:r>
        <w:rPr>
          <w:rFonts w:hint="cs"/>
          <w:rtl/>
          <w:lang w:bidi="ar-SA"/>
        </w:rPr>
        <w:t>القضايا</w:t>
      </w:r>
      <w:r>
        <w:rPr>
          <w:rFonts w:hint="cs"/>
          <w:rtl/>
        </w:rPr>
        <w:t xml:space="preserve"> المتعلقة بالسواتل غير المستقرة بالنسبة إلى الأرض)</w:t>
      </w:r>
    </w:p>
    <w:p w14:paraId="3315EB89" w14:textId="0B44089B" w:rsidR="00417E14" w:rsidRPr="006767B5" w:rsidRDefault="0012222F" w:rsidP="0012222F">
      <w:pPr>
        <w:pStyle w:val="Headingb"/>
        <w:rPr>
          <w:rtl/>
        </w:rPr>
      </w:pPr>
      <w:r w:rsidRPr="006767B5">
        <w:rPr>
          <w:rtl/>
        </w:rPr>
        <w:t>مقدمة</w:t>
      </w:r>
    </w:p>
    <w:p w14:paraId="49AAE973" w14:textId="3995A76E" w:rsidR="00FD7BB8" w:rsidRPr="006767B5" w:rsidRDefault="00D20B3A" w:rsidP="002C46DB">
      <w:pPr>
        <w:rPr>
          <w:lang w:bidi="ar-EG"/>
        </w:rPr>
      </w:pPr>
      <w:r w:rsidRPr="00D20B3A">
        <w:rPr>
          <w:rtl/>
          <w:lang w:bidi="ar-EG"/>
        </w:rPr>
        <w:t>‏بالنظر إلى الصعوبات وأوجه عدم الاتساق التي لوحظت في تنفيذ الأحكام ذات الصلة من لوائح الراديو التي تم تجميعها وتحليلها في الجزء 2 من تقرير مدير مكتب الاتصالات الراديوية (</w:t>
      </w:r>
      <w:hyperlink r:id="rId15" w:history="1">
        <w:r w:rsidRPr="006E26C7">
          <w:rPr>
            <w:rStyle w:val="Hyperlink"/>
            <w:rFonts w:ascii="Dubai" w:hAnsi="Dubai" w:cs="Dubai"/>
            <w:rtl/>
            <w:lang w:bidi="ar-EG"/>
          </w:rPr>
          <w:t xml:space="preserve">الإضافة 2 للوثيقة </w:t>
        </w:r>
        <w:r w:rsidRPr="006E26C7">
          <w:rPr>
            <w:rStyle w:val="Hyperlink"/>
            <w:rFonts w:ascii="Dubai" w:hAnsi="Dubai" w:cs="Dubai"/>
            <w:lang w:bidi="ar-EG"/>
          </w:rPr>
          <w:t>WRC-23/4</w:t>
        </w:r>
      </w:hyperlink>
      <w:r w:rsidRPr="00D20B3A">
        <w:rPr>
          <w:rtl/>
          <w:lang w:bidi="ar-EG"/>
        </w:rPr>
        <w:t xml:space="preserve">)، تلخص هذه المساهمة </w:t>
      </w:r>
      <w:r w:rsidR="0009530E">
        <w:rPr>
          <w:rFonts w:hint="cs"/>
          <w:rtl/>
          <w:lang w:bidi="ar-EG"/>
        </w:rPr>
        <w:t>آراءنا</w:t>
      </w:r>
      <w:r w:rsidRPr="00D20B3A">
        <w:rPr>
          <w:rtl/>
          <w:lang w:bidi="ar-EG"/>
        </w:rPr>
        <w:t xml:space="preserve"> ومقترحاتنا فيما يتعلق بعدد من </w:t>
      </w:r>
      <w:r>
        <w:rPr>
          <w:rFonts w:hint="cs"/>
          <w:rtl/>
          <w:lang w:bidi="ar-EG"/>
        </w:rPr>
        <w:t>البنود</w:t>
      </w:r>
      <w:r w:rsidRPr="00D20B3A">
        <w:rPr>
          <w:rtl/>
          <w:lang w:bidi="ar-EG"/>
        </w:rPr>
        <w:t xml:space="preserve"> التي تركز على الخبرة في تطبيق إجراءات لوائح الراديو (الفقرة 1.3 - مواد لوائح الراديو) بشأن القضايا المتعلقة بالسواتل غير المستقرة بالنسبة إلى الأرض</w:t>
      </w:r>
      <w:r>
        <w:rPr>
          <w:rFonts w:hint="cs"/>
          <w:rtl/>
          <w:lang w:bidi="ar-EG"/>
        </w:rPr>
        <w:t>.</w:t>
      </w:r>
    </w:p>
    <w:p w14:paraId="1C5819DB" w14:textId="70B3663C" w:rsidR="002C46DB" w:rsidRPr="006767B5" w:rsidRDefault="002C46DB" w:rsidP="002C46DB">
      <w:pPr>
        <w:pStyle w:val="Headingb"/>
        <w:rPr>
          <w:rtl/>
          <w:lang w:val="en-GB"/>
        </w:rPr>
      </w:pPr>
      <w:r w:rsidRPr="006767B5">
        <w:rPr>
          <w:rtl/>
          <w:lang w:val="en-GB"/>
        </w:rPr>
        <w:t>المقترحات</w:t>
      </w:r>
    </w:p>
    <w:p w14:paraId="49014D96" w14:textId="663A18B7" w:rsidR="002C46DB" w:rsidRPr="006767B5" w:rsidRDefault="00111982" w:rsidP="002C46DB">
      <w:pPr>
        <w:rPr>
          <w:rtl/>
          <w:lang w:bidi="ar-EG"/>
        </w:rPr>
      </w:pPr>
      <w:r>
        <w:rPr>
          <w:rFonts w:hint="cs"/>
          <w:rtl/>
          <w:lang w:bidi="ar-EG"/>
        </w:rPr>
        <w:t xml:space="preserve">تقدم هذه الإدارة </w:t>
      </w:r>
      <w:r w:rsidR="0009530E">
        <w:rPr>
          <w:rFonts w:hint="cs"/>
          <w:rtl/>
          <w:lang w:bidi="ar-EG"/>
        </w:rPr>
        <w:t>آراءها</w:t>
      </w:r>
      <w:r>
        <w:rPr>
          <w:rFonts w:hint="cs"/>
          <w:rtl/>
          <w:lang w:bidi="ar-EG"/>
        </w:rPr>
        <w:t xml:space="preserve"> ومقترحاتها فيما يتعلق بعدد من البنود لمواصلة مناقشتها خلال المؤتمر.</w:t>
      </w:r>
    </w:p>
    <w:p w14:paraId="72EEC8E6" w14:textId="4585CDD9" w:rsidR="00033E30" w:rsidRPr="006767B5" w:rsidRDefault="00033E30" w:rsidP="00323690">
      <w:pPr>
        <w:rPr>
          <w:rtl/>
          <w:lang w:bidi="ar-EG"/>
        </w:rPr>
      </w:pPr>
      <w:r w:rsidRPr="006767B5">
        <w:rPr>
          <w:rtl/>
          <w:lang w:bidi="ar-EG"/>
        </w:rPr>
        <w:br w:type="page"/>
      </w:r>
    </w:p>
    <w:p w14:paraId="43806677" w14:textId="7810AA1D" w:rsidR="002C46DB" w:rsidRPr="006767B5" w:rsidRDefault="00147E5D" w:rsidP="002C46DB">
      <w:pPr>
        <w:pStyle w:val="Headingb"/>
        <w:rPr>
          <w:rtl/>
          <w:lang w:val="en-GB" w:bidi="ar-SA"/>
        </w:rPr>
      </w:pPr>
      <w:r>
        <w:rPr>
          <w:rFonts w:hint="cs"/>
          <w:rtl/>
          <w:lang w:val="en-GB" w:bidi="ar-SA"/>
        </w:rPr>
        <w:lastRenderedPageBreak/>
        <w:t>اعتبارات عامة</w:t>
      </w:r>
    </w:p>
    <w:p w14:paraId="70BB7E07" w14:textId="77777777" w:rsidR="0009094E" w:rsidRPr="006767B5" w:rsidRDefault="00E44A5B">
      <w:pPr>
        <w:pStyle w:val="Proposal"/>
      </w:pPr>
      <w:r w:rsidRPr="006767B5">
        <w:tab/>
        <w:t>CHN/111A25A3/1</w:t>
      </w:r>
    </w:p>
    <w:p w14:paraId="6B39DF57" w14:textId="2151B0BB" w:rsidR="002C46DB" w:rsidRPr="006767B5" w:rsidRDefault="002C46DB" w:rsidP="00AA3546">
      <w:pPr>
        <w:pStyle w:val="Heading3"/>
      </w:pPr>
      <w:r w:rsidRPr="006767B5">
        <w:t>4.1.3</w:t>
      </w:r>
      <w:r w:rsidRPr="006767B5">
        <w:tab/>
      </w:r>
      <w:r w:rsidR="00AA3546" w:rsidRPr="006767B5">
        <w:rPr>
          <w:rtl/>
        </w:rPr>
        <w:t>تقسيم النظام الساتلي غير المستقر بالنسبة إلى الأرض إلى عدة أنظمة مبلِّغ عنها</w:t>
      </w:r>
    </w:p>
    <w:p w14:paraId="571208F8" w14:textId="6E60F261" w:rsidR="00AA3546" w:rsidRPr="006767B5" w:rsidRDefault="00AA3546" w:rsidP="00C552F2">
      <w:pPr>
        <w:pBdr>
          <w:top w:val="single" w:sz="4" w:space="1" w:color="auto"/>
          <w:left w:val="single" w:sz="4" w:space="4" w:color="auto"/>
          <w:bottom w:val="single" w:sz="4" w:space="1" w:color="auto"/>
          <w:right w:val="single" w:sz="4" w:space="4" w:color="auto"/>
        </w:pBdr>
        <w:rPr>
          <w:rtl/>
          <w:lang w:bidi="ar-SY"/>
        </w:rPr>
      </w:pPr>
      <w:r w:rsidRPr="006767B5">
        <w:rPr>
          <w:rtl/>
          <w:lang w:bidi="ar-SY"/>
        </w:rPr>
        <w:t xml:space="preserve">تشمل المسائل الأخرى ممارسة تقسيم نظام </w:t>
      </w:r>
      <w:proofErr w:type="spellStart"/>
      <w:r w:rsidRPr="006767B5">
        <w:rPr>
          <w:rtl/>
          <w:lang w:bidi="ar-SY"/>
        </w:rPr>
        <w:t>ساتلي</w:t>
      </w:r>
      <w:proofErr w:type="spellEnd"/>
      <w:r w:rsidRPr="006767B5">
        <w:rPr>
          <w:rtl/>
          <w:lang w:bidi="ar-SY"/>
        </w:rPr>
        <w:t xml:space="preserve"> غير مستقر بالنسبة إلى الأرض إلى عدة أنظمة مبلِّغ عنها، مما قد يؤثر على</w:t>
      </w:r>
      <w:r w:rsidR="00DA2939" w:rsidRPr="006767B5">
        <w:rPr>
          <w:rtl/>
          <w:lang w:bidi="ar-EG"/>
        </w:rPr>
        <w:t> </w:t>
      </w:r>
      <w:r w:rsidRPr="006767B5">
        <w:rPr>
          <w:rtl/>
          <w:lang w:bidi="ar-SY"/>
        </w:rPr>
        <w:t>فعالية حدود كثافة تدفق القدرة المكافئة (</w:t>
      </w:r>
      <w:proofErr w:type="spellStart"/>
      <w:r w:rsidRPr="006767B5">
        <w:rPr>
          <w:lang w:bidi="ar-SY"/>
        </w:rPr>
        <w:t>epfd</w:t>
      </w:r>
      <w:proofErr w:type="spellEnd"/>
      <w:r w:rsidRPr="006767B5">
        <w:rPr>
          <w:rtl/>
          <w:lang w:bidi="ar-SY"/>
        </w:rPr>
        <w:t xml:space="preserve">) </w:t>
      </w:r>
      <w:r w:rsidR="00147E5D">
        <w:rPr>
          <w:rFonts w:hint="cs"/>
          <w:rtl/>
          <w:lang w:bidi="ar-SY"/>
        </w:rPr>
        <w:t>من</w:t>
      </w:r>
      <w:r w:rsidRPr="006767B5">
        <w:rPr>
          <w:rtl/>
          <w:lang w:bidi="ar-SY"/>
        </w:rPr>
        <w:t xml:space="preserve"> مصدر تداخل </w:t>
      </w:r>
      <w:r w:rsidR="00456F88">
        <w:rPr>
          <w:rFonts w:hint="cs"/>
          <w:rtl/>
          <w:lang w:bidi="ar-SY"/>
        </w:rPr>
        <w:t>واحد</w:t>
      </w:r>
      <w:r w:rsidRPr="006767B5">
        <w:rPr>
          <w:rtl/>
          <w:lang w:bidi="ar-SY"/>
        </w:rPr>
        <w:t xml:space="preserve"> الواردة في المادة </w:t>
      </w:r>
      <w:r w:rsidRPr="0086701F">
        <w:rPr>
          <w:rStyle w:val="Artref"/>
          <w:b/>
          <w:bCs/>
          <w:rtl/>
        </w:rPr>
        <w:t>22</w:t>
      </w:r>
      <w:r w:rsidRPr="006767B5">
        <w:rPr>
          <w:rtl/>
          <w:lang w:bidi="ar-SY"/>
        </w:rPr>
        <w:t xml:space="preserve"> لحماية الأنظمة المستقرة بالنسبة إلى الأرض أو يكون له تأثير في تنفيذ القرار </w:t>
      </w:r>
      <w:r w:rsidRPr="006767B5">
        <w:rPr>
          <w:b/>
          <w:bCs/>
          <w:lang w:bidi="ar-SY"/>
        </w:rPr>
        <w:t>76 (Rev.WRC-15)</w:t>
      </w:r>
      <w:r w:rsidRPr="006767B5">
        <w:rPr>
          <w:rtl/>
          <w:lang w:bidi="ar-SY"/>
        </w:rPr>
        <w:t>.</w:t>
      </w:r>
    </w:p>
    <w:p w14:paraId="1C3B10AD" w14:textId="6D2348E7" w:rsidR="002C46DB" w:rsidRPr="00147E5D" w:rsidRDefault="00147E5D" w:rsidP="00AA3546">
      <w:pPr>
        <w:rPr>
          <w:rtl/>
        </w:rPr>
      </w:pPr>
      <w:r w:rsidRPr="00147E5D">
        <w:rPr>
          <w:rFonts w:hint="cs"/>
          <w:b/>
          <w:bCs/>
          <w:rtl/>
        </w:rPr>
        <w:t>الآراء والمقترحات:</w:t>
      </w:r>
      <w:r w:rsidRPr="00AB4F4D">
        <w:rPr>
          <w:rFonts w:hint="cs"/>
          <w:rtl/>
        </w:rPr>
        <w:t xml:space="preserve"> </w:t>
      </w:r>
      <w:r w:rsidRPr="00147E5D">
        <w:rPr>
          <w:rtl/>
        </w:rPr>
        <w:t xml:space="preserve">نقترح أن يدعو المؤتمر </w:t>
      </w:r>
      <w:r w:rsidRPr="00147E5D">
        <w:t>WRC-23</w:t>
      </w:r>
      <w:r w:rsidRPr="00147E5D">
        <w:rPr>
          <w:rtl/>
        </w:rPr>
        <w:t xml:space="preserve"> قطاع الاتصالات الراديوية إلى دراسة أثر ممارسة تقسيم نظام الخدمة الثابتة الساتلية غير المستقرة بالنسبة إلى الأرض إلى أنظمة متعددة</w:t>
      </w:r>
      <w:r w:rsidRPr="00147E5D">
        <w:rPr>
          <w:rtl/>
          <w:lang w:bidi="ar-SY"/>
        </w:rPr>
        <w:t xml:space="preserve"> </w:t>
      </w:r>
      <w:r w:rsidRPr="006767B5">
        <w:rPr>
          <w:rtl/>
          <w:lang w:bidi="ar-SY"/>
        </w:rPr>
        <w:t>مبلِّغ عنها</w:t>
      </w:r>
      <w:r w:rsidRPr="00147E5D">
        <w:rPr>
          <w:rtl/>
        </w:rPr>
        <w:t xml:space="preserve">، ولا سيما التحقق من حدود </w:t>
      </w:r>
      <w:r>
        <w:rPr>
          <w:rFonts w:hint="cs"/>
          <w:rtl/>
        </w:rPr>
        <w:t xml:space="preserve">كثافة تدفق </w:t>
      </w:r>
      <w:r w:rsidRPr="00147E5D">
        <w:rPr>
          <w:rtl/>
        </w:rPr>
        <w:t xml:space="preserve">القدرة </w:t>
      </w:r>
      <w:r>
        <w:rPr>
          <w:rFonts w:hint="cs"/>
          <w:rtl/>
        </w:rPr>
        <w:t xml:space="preserve">من مصدر تداخل </w:t>
      </w:r>
      <w:r w:rsidR="00456F88">
        <w:rPr>
          <w:rFonts w:hint="cs"/>
          <w:rtl/>
        </w:rPr>
        <w:t>واحد</w:t>
      </w:r>
      <w:r w:rsidRPr="00147E5D">
        <w:rPr>
          <w:rtl/>
        </w:rPr>
        <w:t xml:space="preserve"> الواردة في المادة </w:t>
      </w:r>
      <w:r w:rsidRPr="00AB4F4D">
        <w:rPr>
          <w:rStyle w:val="Artref"/>
          <w:b/>
          <w:bCs/>
          <w:rtl/>
        </w:rPr>
        <w:t>22</w:t>
      </w:r>
      <w:r w:rsidRPr="00147E5D">
        <w:rPr>
          <w:rtl/>
        </w:rPr>
        <w:t xml:space="preserve"> من لوائح الراديو</w:t>
      </w:r>
      <w:r>
        <w:rPr>
          <w:rFonts w:hint="cs"/>
          <w:rtl/>
        </w:rPr>
        <w:t>.</w:t>
      </w:r>
    </w:p>
    <w:p w14:paraId="76BAB5F5" w14:textId="5D8AC6DB" w:rsidR="0009094E" w:rsidRPr="00BA2511" w:rsidRDefault="00E44A5B">
      <w:pPr>
        <w:pStyle w:val="Reasons"/>
        <w:rPr>
          <w:b w:val="0"/>
          <w:bCs w:val="0"/>
          <w:rtl/>
        </w:rPr>
      </w:pPr>
      <w:r w:rsidRPr="006767B5">
        <w:rPr>
          <w:rtl/>
        </w:rPr>
        <w:t>الأسباب:</w:t>
      </w:r>
      <w:r w:rsidR="00AB4F4D" w:rsidRPr="00AB4F4D">
        <w:rPr>
          <w:rFonts w:hint="cs"/>
          <w:b w:val="0"/>
          <w:bCs w:val="0"/>
          <w:rtl/>
        </w:rPr>
        <w:t xml:space="preserve"> </w:t>
      </w:r>
      <w:r w:rsidR="00147E5D">
        <w:rPr>
          <w:rFonts w:hint="cs"/>
          <w:b w:val="0"/>
          <w:bCs w:val="0"/>
          <w:rtl/>
        </w:rPr>
        <w:t>يساورنا القلق إزاء</w:t>
      </w:r>
      <w:r w:rsidR="00147E5D" w:rsidRPr="00147E5D">
        <w:rPr>
          <w:b w:val="0"/>
          <w:bCs w:val="0"/>
          <w:rtl/>
        </w:rPr>
        <w:t xml:space="preserve"> ممارسة تقسيم نظام غير مستقر بالنسبة إلى الأرض في الخدمة الثابتة الساتلية إلى أنظمة متعددة </w:t>
      </w:r>
      <w:r w:rsidR="00F67547">
        <w:rPr>
          <w:rFonts w:hint="cs"/>
          <w:b w:val="0"/>
          <w:bCs w:val="0"/>
          <w:rtl/>
        </w:rPr>
        <w:t>مبلغ عنها</w:t>
      </w:r>
      <w:r w:rsidR="00147E5D" w:rsidRPr="00147E5D">
        <w:rPr>
          <w:b w:val="0"/>
          <w:bCs w:val="0"/>
          <w:rtl/>
        </w:rPr>
        <w:t xml:space="preserve"> لغرض الوفاء بحدود كثافة تدفق القدرة المكافئة من مصدر </w:t>
      </w:r>
      <w:r w:rsidR="00F67547">
        <w:rPr>
          <w:rFonts w:hint="cs"/>
          <w:b w:val="0"/>
          <w:bCs w:val="0"/>
          <w:rtl/>
        </w:rPr>
        <w:t xml:space="preserve">تداخل </w:t>
      </w:r>
      <w:r w:rsidR="00456F88">
        <w:rPr>
          <w:rFonts w:hint="cs"/>
          <w:b w:val="0"/>
          <w:bCs w:val="0"/>
          <w:rtl/>
        </w:rPr>
        <w:t>واحد</w:t>
      </w:r>
      <w:r w:rsidR="00147E5D" w:rsidRPr="00147E5D">
        <w:rPr>
          <w:b w:val="0"/>
          <w:bCs w:val="0"/>
          <w:rtl/>
        </w:rPr>
        <w:t>. ونشير إلى أن الأعمال ذات الصلة تجري في</w:t>
      </w:r>
      <w:r w:rsidR="006E26C7">
        <w:rPr>
          <w:rFonts w:hint="cs"/>
          <w:b w:val="0"/>
          <w:bCs w:val="0"/>
          <w:rtl/>
        </w:rPr>
        <w:t> </w:t>
      </w:r>
      <w:r w:rsidR="00147E5D" w:rsidRPr="00147E5D">
        <w:rPr>
          <w:b w:val="0"/>
          <w:bCs w:val="0"/>
          <w:rtl/>
        </w:rPr>
        <w:t xml:space="preserve">إطار الموضوع </w:t>
      </w:r>
      <w:r w:rsidR="00F67547">
        <w:rPr>
          <w:b w:val="0"/>
          <w:bCs w:val="0"/>
        </w:rPr>
        <w:t>J</w:t>
      </w:r>
      <w:r w:rsidR="00147E5D" w:rsidRPr="00147E5D">
        <w:rPr>
          <w:b w:val="0"/>
          <w:bCs w:val="0"/>
          <w:rtl/>
        </w:rPr>
        <w:t xml:space="preserve"> في البند </w:t>
      </w:r>
      <w:r w:rsidR="00147E5D" w:rsidRPr="00147E5D">
        <w:rPr>
          <w:b w:val="0"/>
          <w:bCs w:val="0"/>
          <w:cs/>
        </w:rPr>
        <w:t>‎</w:t>
      </w:r>
      <w:r w:rsidR="00147E5D" w:rsidRPr="00147E5D">
        <w:rPr>
          <w:b w:val="0"/>
          <w:bCs w:val="0"/>
        </w:rPr>
        <w:t>7</w:t>
      </w:r>
      <w:r w:rsidR="00147E5D" w:rsidRPr="00147E5D">
        <w:rPr>
          <w:b w:val="0"/>
          <w:bCs w:val="0"/>
          <w:rtl/>
        </w:rPr>
        <w:t xml:space="preserve"> ‏من جدول أعمال المؤتمر</w:t>
      </w:r>
      <w:r w:rsidR="00147E5D" w:rsidRPr="00147E5D">
        <w:rPr>
          <w:b w:val="0"/>
          <w:bCs w:val="0"/>
        </w:rPr>
        <w:t>WRC-23</w:t>
      </w:r>
      <w:r w:rsidR="00AA3546" w:rsidRPr="006767B5">
        <w:rPr>
          <w:b w:val="0"/>
          <w:bCs w:val="0"/>
        </w:rPr>
        <w:t>.</w:t>
      </w:r>
      <w:r w:rsidR="00BA2511" w:rsidRPr="00AB4F4D">
        <w:rPr>
          <w:rFonts w:hint="cs"/>
          <w:b w:val="0"/>
          <w:bCs w:val="0"/>
          <w:rtl/>
        </w:rPr>
        <w:t>.</w:t>
      </w:r>
    </w:p>
    <w:p w14:paraId="73E37355" w14:textId="77777777" w:rsidR="0009094E" w:rsidRPr="006767B5" w:rsidRDefault="00E44A5B">
      <w:pPr>
        <w:pStyle w:val="Proposal"/>
      </w:pPr>
      <w:r w:rsidRPr="006767B5">
        <w:tab/>
        <w:t>CHN/111A25A3/2</w:t>
      </w:r>
    </w:p>
    <w:p w14:paraId="19E9AB88" w14:textId="10BD4A3F" w:rsidR="00AA3546" w:rsidRPr="006767B5" w:rsidRDefault="00AA3546" w:rsidP="00AA3546">
      <w:pPr>
        <w:pStyle w:val="Heading3"/>
        <w:rPr>
          <w:rtl/>
          <w:lang w:bidi="ar-SA"/>
        </w:rPr>
      </w:pPr>
      <w:r w:rsidRPr="006767B5">
        <w:t>4.1.3</w:t>
      </w:r>
      <w:r w:rsidRPr="006767B5">
        <w:tab/>
      </w:r>
      <w:r w:rsidR="00BA2511" w:rsidRPr="00BA2511">
        <w:rPr>
          <w:rtl/>
        </w:rPr>
        <w:t>‏ارتفاعات مدارية متعددة في نظام ساتلي غير مستقر بالنسبة إلى الأرض</w:t>
      </w:r>
      <w:r w:rsidR="00BA2511" w:rsidRPr="00BA2511">
        <w:rPr>
          <w:cs/>
        </w:rPr>
        <w:t>‎</w:t>
      </w:r>
    </w:p>
    <w:p w14:paraId="23345C7C" w14:textId="40149576" w:rsidR="00AA3546" w:rsidRPr="006767B5" w:rsidRDefault="00BA2511" w:rsidP="00C552F2">
      <w:pPr>
        <w:pBdr>
          <w:top w:val="single" w:sz="4" w:space="1" w:color="auto"/>
          <w:left w:val="single" w:sz="4" w:space="4" w:color="auto"/>
          <w:bottom w:val="single" w:sz="4" w:space="1" w:color="auto"/>
          <w:right w:val="single" w:sz="4" w:space="4" w:color="auto"/>
        </w:pBdr>
        <w:rPr>
          <w:rtl/>
          <w:lang w:val="es-ES_tradnl" w:bidi="ar-EG"/>
        </w:rPr>
      </w:pPr>
      <w:r>
        <w:rPr>
          <w:rFonts w:hint="cs"/>
          <w:rtl/>
          <w:lang w:bidi="ar-EG"/>
        </w:rPr>
        <w:t>عندما يكون لنظام غير مستقر بالنسبة إلى الأرض ارتفاع واحد لجميع السواتل عبر جميع المستويات</w:t>
      </w:r>
      <w:r w:rsidR="00AA3546" w:rsidRPr="006767B5">
        <w:rPr>
          <w:rtl/>
          <w:lang w:bidi="ar-EG"/>
        </w:rPr>
        <w:t>، تُحسب كثافة تدفق القدرة (</w:t>
      </w:r>
      <w:proofErr w:type="spellStart"/>
      <w:r w:rsidR="00AA3546" w:rsidRPr="006767B5">
        <w:rPr>
          <w:lang w:bidi="ar-EG"/>
        </w:rPr>
        <w:t>pfd</w:t>
      </w:r>
      <w:proofErr w:type="spellEnd"/>
      <w:r w:rsidR="00AA3546" w:rsidRPr="006767B5">
        <w:rPr>
          <w:rtl/>
          <w:lang w:bidi="ar-EG"/>
        </w:rPr>
        <w:t xml:space="preserve">) في اتجاه سطح الأرض </w:t>
      </w:r>
      <w:r>
        <w:rPr>
          <w:color w:val="000000"/>
          <w:rtl/>
        </w:rPr>
        <w:t xml:space="preserve">من خط طول مداري </w:t>
      </w:r>
      <w:r w:rsidR="00456F88">
        <w:rPr>
          <w:rFonts w:hint="cs"/>
          <w:color w:val="000000"/>
          <w:rtl/>
        </w:rPr>
        <w:t>واحد</w:t>
      </w:r>
      <w:r>
        <w:rPr>
          <w:color w:val="000000"/>
          <w:rtl/>
        </w:rPr>
        <w:t xml:space="preserve"> بزوايا وصول متغيرة لتحديد مدى تجاوز كثافة تدفق القدرة لكل من</w:t>
      </w:r>
      <w:r w:rsidR="006E26C7">
        <w:rPr>
          <w:rFonts w:hint="cs"/>
          <w:color w:val="000000"/>
          <w:rtl/>
        </w:rPr>
        <w:t> </w:t>
      </w:r>
      <w:r>
        <w:rPr>
          <w:color w:val="000000"/>
          <w:rtl/>
        </w:rPr>
        <w:t>تخصيصات التردد</w:t>
      </w:r>
      <w:r>
        <w:rPr>
          <w:color w:val="000000"/>
        </w:rPr>
        <w:t>.</w:t>
      </w:r>
    </w:p>
    <w:p w14:paraId="2ACCCE00" w14:textId="77777777" w:rsidR="00AA3546" w:rsidRPr="006767B5" w:rsidRDefault="00AA3546" w:rsidP="00C552F2">
      <w:pPr>
        <w:pBdr>
          <w:top w:val="single" w:sz="4" w:space="1" w:color="auto"/>
          <w:left w:val="single" w:sz="4" w:space="4" w:color="auto"/>
          <w:bottom w:val="single" w:sz="4" w:space="1" w:color="auto"/>
          <w:right w:val="single" w:sz="4" w:space="4" w:color="auto"/>
        </w:pBdr>
        <w:rPr>
          <w:rtl/>
          <w:lang w:val="es-ES_tradnl" w:bidi="ar-EG"/>
        </w:rPr>
      </w:pPr>
      <w:r w:rsidRPr="006767B5">
        <w:rPr>
          <w:rtl/>
          <w:lang w:val="es-ES_tradnl" w:bidi="ar-EG"/>
        </w:rPr>
        <w:t xml:space="preserve">غير أنه إذا كان للأنظمة الساتلية غير المستقرة بالنسبة إلى الأرض أكثر من ارتفاع واحد داخل الكوكبة، فإن من الضروري حساب كثافة تدفق القدرة لكل من الارتفاعات المختلفة. وإذا تبيّن وجود تجاوز لكثافة تدفق القدرة لارتفاع واحد، فإن من اللازم منح نتيجة غير </w:t>
      </w:r>
      <w:proofErr w:type="spellStart"/>
      <w:r w:rsidRPr="006767B5">
        <w:rPr>
          <w:rtl/>
          <w:lang w:val="es-ES_tradnl" w:bidi="ar-EG"/>
        </w:rPr>
        <w:t>مؤاتية</w:t>
      </w:r>
      <w:proofErr w:type="spellEnd"/>
      <w:r w:rsidRPr="006767B5">
        <w:rPr>
          <w:rtl/>
          <w:lang w:val="es-ES_tradnl" w:bidi="ar-EG"/>
        </w:rPr>
        <w:t xml:space="preserve"> لهذه الحالة، مما يقتضي تقسيم الحزمة من أجل تمثيل العلاقة بين المدارات والحزم تمثيلاً صحيحاً، وإجراء تقسيم أيضاً على مستوى كل مجموعة لإصدار نتائج بشأن تخصيص الترددات تبعاً لذلك.</w:t>
      </w:r>
    </w:p>
    <w:p w14:paraId="1D6B28E9" w14:textId="55586A6F" w:rsidR="00AA3546" w:rsidRPr="00D836BE" w:rsidRDefault="00D836BE" w:rsidP="00C552F2">
      <w:pPr>
        <w:pBdr>
          <w:top w:val="single" w:sz="4" w:space="1" w:color="auto"/>
          <w:left w:val="single" w:sz="4" w:space="4" w:color="auto"/>
          <w:bottom w:val="single" w:sz="4" w:space="1" w:color="auto"/>
          <w:right w:val="single" w:sz="4" w:space="4" w:color="auto"/>
        </w:pBdr>
      </w:pPr>
      <w:r>
        <w:rPr>
          <w:rFonts w:hint="cs"/>
          <w:rtl/>
          <w:lang w:bidi="ar-EG"/>
        </w:rPr>
        <w:t xml:space="preserve">وفي </w:t>
      </w:r>
      <w:r w:rsidRPr="00D836BE">
        <w:rPr>
          <w:rtl/>
          <w:lang w:bidi="ar-EG"/>
        </w:rPr>
        <w:t>بعض الحالات، تمثل الأنظمة غير المستقرة بالنسبة إلى الأرض تشكيلات معقدة (</w:t>
      </w:r>
      <w:r>
        <w:rPr>
          <w:rFonts w:hint="cs"/>
          <w:rtl/>
          <w:lang w:bidi="ar-EG"/>
        </w:rPr>
        <w:t>كأن يكون لها</w:t>
      </w:r>
      <w:r w:rsidRPr="00D836BE">
        <w:rPr>
          <w:rtl/>
          <w:lang w:bidi="ar-EG"/>
        </w:rPr>
        <w:t xml:space="preserve"> ارتفاع متغير وتشكيل الحزمة أو ارتفاع واحد ولكن مستوى حزمة/مدار</w:t>
      </w:r>
      <w:r>
        <w:rPr>
          <w:rFonts w:hint="cs"/>
          <w:rtl/>
          <w:lang w:bidi="ar-EG"/>
        </w:rPr>
        <w:t>ي</w:t>
      </w:r>
      <w:r w:rsidRPr="00D836BE">
        <w:rPr>
          <w:rtl/>
          <w:lang w:bidi="ar-EG"/>
        </w:rPr>
        <w:t xml:space="preserve"> معقد أو تشكيل حزمة/ساتل) تتجاوز سعة الجداول المناظرة في</w:t>
      </w:r>
      <w:r w:rsidR="005D767C">
        <w:rPr>
          <w:rFonts w:hint="cs"/>
          <w:rtl/>
          <w:lang w:bidi="ar-EG"/>
        </w:rPr>
        <w:t> </w:t>
      </w:r>
      <w:r w:rsidRPr="00D836BE">
        <w:rPr>
          <w:rtl/>
          <w:lang w:bidi="ar-EG"/>
        </w:rPr>
        <w:t xml:space="preserve">قاعدة </w:t>
      </w:r>
      <w:r>
        <w:rPr>
          <w:rFonts w:hint="cs"/>
          <w:rtl/>
          <w:lang w:bidi="ar-EG"/>
        </w:rPr>
        <w:t>ال</w:t>
      </w:r>
      <w:r w:rsidRPr="00D836BE">
        <w:rPr>
          <w:rtl/>
          <w:lang w:bidi="ar-EG"/>
        </w:rPr>
        <w:t xml:space="preserve">بيانات </w:t>
      </w:r>
      <w:r w:rsidRPr="00D836BE">
        <w:rPr>
          <w:lang w:bidi="ar-EG"/>
        </w:rPr>
        <w:t>SNS</w:t>
      </w:r>
      <w:r w:rsidRPr="00D836BE">
        <w:rPr>
          <w:rtl/>
          <w:lang w:bidi="ar-EG"/>
        </w:rPr>
        <w:t>، ويتعين على المكتب التعامل مع هذه الحالات يدويا</w:t>
      </w:r>
      <w:r>
        <w:rPr>
          <w:rFonts w:hint="cs"/>
          <w:rtl/>
          <w:lang w:bidi="ar-EG"/>
        </w:rPr>
        <w:t>ً</w:t>
      </w:r>
      <w:r w:rsidRPr="00D836BE">
        <w:rPr>
          <w:rtl/>
          <w:lang w:bidi="ar-EG"/>
        </w:rPr>
        <w:t xml:space="preserve"> من خلال وسائل أخرى.</w:t>
      </w:r>
      <w:r w:rsidRPr="00D836BE">
        <w:rPr>
          <w:cs/>
          <w:lang w:bidi="ar-EG"/>
        </w:rPr>
        <w:t>‎</w:t>
      </w:r>
    </w:p>
    <w:p w14:paraId="7EDA6266" w14:textId="050F7C94" w:rsidR="00AA3546" w:rsidRPr="006767B5" w:rsidRDefault="00041746" w:rsidP="00C552F2">
      <w:pPr>
        <w:pBdr>
          <w:top w:val="single" w:sz="4" w:space="1" w:color="auto"/>
          <w:left w:val="single" w:sz="4" w:space="4" w:color="auto"/>
          <w:bottom w:val="single" w:sz="4" w:space="1" w:color="auto"/>
          <w:right w:val="single" w:sz="4" w:space="4" w:color="auto"/>
        </w:pBdr>
        <w:rPr>
          <w:rtl/>
        </w:rPr>
      </w:pPr>
      <w:r>
        <w:rPr>
          <w:rFonts w:hint="cs"/>
          <w:rtl/>
        </w:rPr>
        <w:t>ونظراً</w:t>
      </w:r>
      <w:r w:rsidR="00AA3546" w:rsidRPr="006767B5">
        <w:rPr>
          <w:rtl/>
        </w:rPr>
        <w:t xml:space="preserve"> </w:t>
      </w:r>
      <w:r>
        <w:rPr>
          <w:rFonts w:hint="cs"/>
          <w:rtl/>
        </w:rPr>
        <w:t xml:space="preserve">لزيادة </w:t>
      </w:r>
      <w:r w:rsidR="00AA3546" w:rsidRPr="006767B5">
        <w:rPr>
          <w:rtl/>
        </w:rPr>
        <w:t xml:space="preserve">تعقيد بطاقات التبليغ عن الأنظمة غير المستقرة بالنسبة إلى الأرض، </w:t>
      </w:r>
      <w:r w:rsidR="00654FE6">
        <w:rPr>
          <w:rFonts w:hint="cs"/>
          <w:rtl/>
        </w:rPr>
        <w:t>يعمل</w:t>
      </w:r>
      <w:r w:rsidR="00AA3546" w:rsidRPr="006767B5">
        <w:rPr>
          <w:rtl/>
        </w:rPr>
        <w:t xml:space="preserve"> المكتب على </w:t>
      </w:r>
      <w:r w:rsidR="00654FE6">
        <w:rPr>
          <w:rFonts w:hint="cs"/>
          <w:rtl/>
        </w:rPr>
        <w:t>تحسين</w:t>
      </w:r>
      <w:r w:rsidR="00AA3546" w:rsidRPr="006767B5">
        <w:rPr>
          <w:rtl/>
        </w:rPr>
        <w:t xml:space="preserve"> </w:t>
      </w:r>
      <w:r w:rsidR="00654FE6">
        <w:rPr>
          <w:rFonts w:hint="cs"/>
          <w:rtl/>
        </w:rPr>
        <w:t>ال</w:t>
      </w:r>
      <w:r w:rsidR="00AA3546" w:rsidRPr="006767B5">
        <w:rPr>
          <w:rtl/>
        </w:rPr>
        <w:t xml:space="preserve">أدوات </w:t>
      </w:r>
      <w:r w:rsidR="00654FE6">
        <w:rPr>
          <w:rFonts w:hint="cs"/>
          <w:rtl/>
        </w:rPr>
        <w:t>ال</w:t>
      </w:r>
      <w:r w:rsidR="00AA3546" w:rsidRPr="006767B5">
        <w:rPr>
          <w:rtl/>
        </w:rPr>
        <w:t>داخلية لأتمتة عملية فحص كثافة تدفق القدرة.</w:t>
      </w:r>
    </w:p>
    <w:p w14:paraId="0D9FA21A" w14:textId="7CC3BDC6" w:rsidR="00AA3546" w:rsidRPr="006767B5" w:rsidRDefault="00BA7AA5" w:rsidP="00AA3546">
      <w:pPr>
        <w:rPr>
          <w:rtl/>
        </w:rPr>
      </w:pPr>
      <w:r w:rsidRPr="00BA7AA5">
        <w:rPr>
          <w:rFonts w:hint="cs"/>
          <w:b/>
          <w:bCs/>
          <w:rtl/>
        </w:rPr>
        <w:t>الآراء والمقترحات</w:t>
      </w:r>
      <w:r>
        <w:rPr>
          <w:rFonts w:hint="cs"/>
          <w:rtl/>
        </w:rPr>
        <w:t xml:space="preserve">: </w:t>
      </w:r>
      <w:r w:rsidRPr="00BA7AA5">
        <w:rPr>
          <w:rtl/>
        </w:rPr>
        <w:t>نقترح أن نطلب من الإدارات تقديم مستوى القدرة لكل ارتفاع ما لم تستخدم فعليا</w:t>
      </w:r>
      <w:r>
        <w:rPr>
          <w:rFonts w:hint="cs"/>
          <w:rtl/>
        </w:rPr>
        <w:t>ً</w:t>
      </w:r>
      <w:r w:rsidRPr="00BA7AA5">
        <w:rPr>
          <w:rtl/>
        </w:rPr>
        <w:t xml:space="preserve"> نفس تعريف القدرة لجميع الارتفاعات</w:t>
      </w:r>
      <w:r>
        <w:rPr>
          <w:rFonts w:hint="cs"/>
          <w:rtl/>
        </w:rPr>
        <w:t>.</w:t>
      </w:r>
      <w:r w:rsidRPr="00BA7AA5">
        <w:rPr>
          <w:rtl/>
        </w:rPr>
        <w:t xml:space="preserve"> </w:t>
      </w:r>
      <w:proofErr w:type="spellStart"/>
      <w:r>
        <w:rPr>
          <w:rFonts w:hint="cs"/>
          <w:rtl/>
        </w:rPr>
        <w:t>و</w:t>
      </w:r>
      <w:r w:rsidRPr="00BA7AA5">
        <w:rPr>
          <w:rtl/>
        </w:rPr>
        <w:t>‏</w:t>
      </w:r>
      <w:r w:rsidR="00041746">
        <w:rPr>
          <w:rFonts w:hint="cs"/>
          <w:rtl/>
        </w:rPr>
        <w:t>نقدّر</w:t>
      </w:r>
      <w:proofErr w:type="spellEnd"/>
      <w:r w:rsidRPr="00BA7AA5">
        <w:rPr>
          <w:rtl/>
        </w:rPr>
        <w:t xml:space="preserve"> الجهود التي يبذلها المكتب لتحسين أدواته الداخلية لأتمتة عملية فحص كثافة تدفق القدرة</w:t>
      </w:r>
      <w:r w:rsidRPr="00BA7AA5">
        <w:rPr>
          <w:cs/>
        </w:rPr>
        <w:t>‎</w:t>
      </w:r>
      <w:r w:rsidR="006E6DEA">
        <w:rPr>
          <w:rFonts w:hint="cs"/>
          <w:rtl/>
          <w:cs/>
        </w:rPr>
        <w:t>.</w:t>
      </w:r>
    </w:p>
    <w:p w14:paraId="5B779D96" w14:textId="00F17126" w:rsidR="00936963" w:rsidRPr="006E6DEA" w:rsidRDefault="00AA3546" w:rsidP="006E26C7">
      <w:pPr>
        <w:pStyle w:val="Reasons"/>
        <w:rPr>
          <w:b w:val="0"/>
          <w:bCs w:val="0"/>
          <w:rtl/>
        </w:rPr>
      </w:pPr>
      <w:r w:rsidRPr="006767B5">
        <w:rPr>
          <w:rtl/>
        </w:rPr>
        <w:t>الأسباب:</w:t>
      </w:r>
      <w:r w:rsidR="006E26C7" w:rsidRPr="006E6DEA">
        <w:rPr>
          <w:rFonts w:hint="cs"/>
          <w:b w:val="0"/>
          <w:bCs w:val="0"/>
          <w:rtl/>
        </w:rPr>
        <w:t xml:space="preserve"> </w:t>
      </w:r>
      <w:r w:rsidR="00936963" w:rsidRPr="006E26C7">
        <w:rPr>
          <w:b w:val="0"/>
          <w:bCs w:val="0"/>
          <w:rtl/>
        </w:rPr>
        <w:t xml:space="preserve">نعتقد أن تعريف الحزمة ينبغي أن يستند إلى الارتفاع المداري، وأن قيم كثافة تدفق القدرة وأداء الوصلة </w:t>
      </w:r>
      <w:r w:rsidR="00C17619" w:rsidRPr="006E26C7">
        <w:rPr>
          <w:rFonts w:hint="cs"/>
          <w:b w:val="0"/>
          <w:bCs w:val="0"/>
          <w:rtl/>
        </w:rPr>
        <w:t>يرتبطان</w:t>
      </w:r>
      <w:r w:rsidR="00936963" w:rsidRPr="006E26C7">
        <w:rPr>
          <w:b w:val="0"/>
          <w:bCs w:val="0"/>
          <w:rtl/>
        </w:rPr>
        <w:t xml:space="preserve"> </w:t>
      </w:r>
      <w:r w:rsidR="00936963" w:rsidRPr="006E26C7">
        <w:rPr>
          <w:rFonts w:hint="cs"/>
          <w:b w:val="0"/>
          <w:bCs w:val="0"/>
          <w:rtl/>
        </w:rPr>
        <w:t>أيضاً</w:t>
      </w:r>
      <w:r w:rsidR="00936963" w:rsidRPr="006E26C7">
        <w:rPr>
          <w:b w:val="0"/>
          <w:bCs w:val="0"/>
          <w:rtl/>
        </w:rPr>
        <w:t xml:space="preserve"> بالارتفاع المداري وزاوية </w:t>
      </w:r>
      <w:r w:rsidR="00936963" w:rsidRPr="006E26C7">
        <w:rPr>
          <w:rFonts w:hint="cs"/>
          <w:b w:val="0"/>
          <w:bCs w:val="0"/>
          <w:rtl/>
        </w:rPr>
        <w:t>الارتفاع التشغيلي.</w:t>
      </w:r>
      <w:r w:rsidR="00936963" w:rsidRPr="006E26C7">
        <w:rPr>
          <w:b w:val="0"/>
          <w:bCs w:val="0"/>
          <w:rtl/>
        </w:rPr>
        <w:t xml:space="preserve"> ولذلك، ينبغي أن تراعي أداة فحص كثافة تدفق القدرة أيضا</w:t>
      </w:r>
      <w:r w:rsidR="00C17619" w:rsidRPr="006E26C7">
        <w:rPr>
          <w:rFonts w:hint="cs"/>
          <w:b w:val="0"/>
          <w:bCs w:val="0"/>
          <w:rtl/>
        </w:rPr>
        <w:t>ً</w:t>
      </w:r>
      <w:r w:rsidR="00936963" w:rsidRPr="006E26C7">
        <w:rPr>
          <w:b w:val="0"/>
          <w:bCs w:val="0"/>
          <w:rtl/>
        </w:rPr>
        <w:t xml:space="preserve"> إمكانية دعم</w:t>
      </w:r>
      <w:r w:rsidR="00936963" w:rsidRPr="006E26C7">
        <w:rPr>
          <w:rFonts w:hint="cs"/>
          <w:b w:val="0"/>
          <w:bCs w:val="0"/>
          <w:rtl/>
        </w:rPr>
        <w:t xml:space="preserve"> </w:t>
      </w:r>
      <w:r w:rsidR="00C17619" w:rsidRPr="006E26C7">
        <w:rPr>
          <w:rFonts w:hint="cs"/>
          <w:b w:val="0"/>
          <w:bCs w:val="0"/>
          <w:rtl/>
        </w:rPr>
        <w:t>معلمات القدرة المختلفة</w:t>
      </w:r>
      <w:r w:rsidR="00936963" w:rsidRPr="006E26C7">
        <w:rPr>
          <w:b w:val="0"/>
          <w:bCs w:val="0"/>
          <w:rtl/>
        </w:rPr>
        <w:t xml:space="preserve"> </w:t>
      </w:r>
      <w:r w:rsidR="00C17619" w:rsidRPr="006E26C7">
        <w:rPr>
          <w:rFonts w:hint="cs"/>
          <w:b w:val="0"/>
          <w:bCs w:val="0"/>
          <w:rtl/>
        </w:rPr>
        <w:t xml:space="preserve">من أجل </w:t>
      </w:r>
      <w:r w:rsidR="00936963" w:rsidRPr="006E26C7">
        <w:rPr>
          <w:b w:val="0"/>
          <w:bCs w:val="0"/>
          <w:rtl/>
        </w:rPr>
        <w:t>ارتفاعات مختلفة ومستويات مدارية مختلفة، مع مراعاة تأثير زاوية الارتفاع التشغيلي الدنيا للنظام غير المستقر بالنسبة إلى الأرض</w:t>
      </w:r>
      <w:r w:rsidR="00936963" w:rsidRPr="006E6DEA">
        <w:rPr>
          <w:b w:val="0"/>
          <w:bCs w:val="0"/>
          <w:rtl/>
        </w:rPr>
        <w:t>.</w:t>
      </w:r>
    </w:p>
    <w:p w14:paraId="6566532E" w14:textId="5FA3DAA3" w:rsidR="0009094E" w:rsidRPr="006767B5" w:rsidRDefault="00E44A5B" w:rsidP="006E26C7">
      <w:pPr>
        <w:pStyle w:val="Proposal"/>
      </w:pPr>
      <w:r w:rsidRPr="006767B5">
        <w:tab/>
        <w:t>CHN/111A25A3/3</w:t>
      </w:r>
    </w:p>
    <w:p w14:paraId="4881DEC5" w14:textId="4A5ECBEC" w:rsidR="00AA3546" w:rsidRPr="006767B5" w:rsidRDefault="00AA3546" w:rsidP="00AA3546">
      <w:pPr>
        <w:pStyle w:val="Heading3"/>
      </w:pPr>
      <w:r w:rsidRPr="006767B5">
        <w:t>4.1.3</w:t>
      </w:r>
      <w:r w:rsidRPr="006767B5">
        <w:tab/>
      </w:r>
      <w:r w:rsidR="00C17619">
        <w:rPr>
          <w:rFonts w:hint="cs"/>
          <w:rtl/>
        </w:rPr>
        <w:t>تقديم أقنعة متعددة في نطاق التردد</w:t>
      </w:r>
      <w:r w:rsidR="00F70918">
        <w:rPr>
          <w:rFonts w:hint="cs"/>
          <w:rtl/>
        </w:rPr>
        <w:t xml:space="preserve"> نفسه</w:t>
      </w:r>
    </w:p>
    <w:p w14:paraId="49237F7B" w14:textId="3534738A" w:rsidR="00AA3546" w:rsidRPr="006767B5" w:rsidRDefault="00AA3546" w:rsidP="00C552F2">
      <w:pPr>
        <w:pBdr>
          <w:top w:val="single" w:sz="4" w:space="1" w:color="auto"/>
          <w:left w:val="single" w:sz="4" w:space="4" w:color="auto"/>
          <w:bottom w:val="single" w:sz="4" w:space="1" w:color="auto"/>
          <w:right w:val="single" w:sz="4" w:space="4" w:color="auto"/>
        </w:pBdr>
        <w:rPr>
          <w:rtl/>
          <w:lang w:bidi="ar-EG"/>
        </w:rPr>
      </w:pPr>
      <w:r w:rsidRPr="006767B5">
        <w:rPr>
          <w:rtl/>
          <w:lang w:bidi="ar-EG"/>
        </w:rPr>
        <w:t xml:space="preserve">في عدة حالات تفحص بموجب الأرقام </w:t>
      </w:r>
      <w:r w:rsidRPr="006E6DEA">
        <w:rPr>
          <w:rStyle w:val="Artref"/>
          <w:b/>
          <w:bCs/>
        </w:rPr>
        <w:t>5C.22</w:t>
      </w:r>
      <w:r w:rsidRPr="006767B5">
        <w:rPr>
          <w:rtl/>
          <w:lang w:bidi="ar-EG"/>
        </w:rPr>
        <w:t xml:space="preserve"> و</w:t>
      </w:r>
      <w:r w:rsidRPr="006E6DEA">
        <w:rPr>
          <w:rStyle w:val="Artref"/>
          <w:b/>
          <w:bCs/>
        </w:rPr>
        <w:t>5D.22</w:t>
      </w:r>
      <w:r w:rsidRPr="006767B5">
        <w:rPr>
          <w:rtl/>
          <w:lang w:bidi="ar-EG"/>
        </w:rPr>
        <w:t xml:space="preserve"> و</w:t>
      </w:r>
      <w:r w:rsidRPr="006E6DEA">
        <w:rPr>
          <w:rStyle w:val="Artref"/>
          <w:b/>
          <w:bCs/>
        </w:rPr>
        <w:t>5F.22</w:t>
      </w:r>
      <w:r w:rsidRPr="006767B5">
        <w:rPr>
          <w:rtl/>
          <w:lang w:bidi="ar-EG"/>
        </w:rPr>
        <w:t xml:space="preserve">، وجد المكتب أن أقنعة متعددة لكثافة تدفق القدرة أو القدرة المشعة المكافئة المتناحية </w:t>
      </w:r>
      <w:r w:rsidRPr="006767B5">
        <w:rPr>
          <w:lang w:bidi="ar-EG"/>
        </w:rPr>
        <w:t>(</w:t>
      </w:r>
      <w:r w:rsidRPr="006767B5">
        <w:t>e.i.r.p.</w:t>
      </w:r>
      <w:r w:rsidRPr="006767B5">
        <w:rPr>
          <w:lang w:bidi="ar-EG"/>
        </w:rPr>
        <w:t>)</w:t>
      </w:r>
      <w:r w:rsidRPr="006767B5">
        <w:rPr>
          <w:rtl/>
          <w:lang w:bidi="ar-EG"/>
        </w:rPr>
        <w:t xml:space="preserve"> بُلِّغ عنها ليصار إلى تطبيقها في نطاق التردد نفسه. </w:t>
      </w:r>
      <w:r w:rsidR="00F70918">
        <w:rPr>
          <w:rFonts w:hint="cs"/>
          <w:rtl/>
          <w:lang w:bidi="ar-EG"/>
        </w:rPr>
        <w:t>وتُقدم</w:t>
      </w:r>
      <w:r w:rsidRPr="006767B5">
        <w:rPr>
          <w:rtl/>
          <w:lang w:bidi="ar-EG"/>
        </w:rPr>
        <w:t xml:space="preserve"> أقنعة متعددة لنمذجة الإرسالات في أنواع مختلفة من الوصلات (مثل وصلات المستعمل، ووصلة التغذية، ووصلة الخدمة، وما إلى ذلك) أو في أقطار مختلفة للمحطة</w:t>
      </w:r>
      <w:r w:rsidR="005D767C">
        <w:rPr>
          <w:rFonts w:hint="cs"/>
          <w:rtl/>
          <w:lang w:bidi="ar-EG"/>
        </w:rPr>
        <w:t> </w:t>
      </w:r>
      <w:r w:rsidRPr="006767B5">
        <w:rPr>
          <w:rtl/>
          <w:lang w:bidi="ar-EG"/>
        </w:rPr>
        <w:t>الأرضية.</w:t>
      </w:r>
    </w:p>
    <w:p w14:paraId="3A48245C" w14:textId="3F9D8392" w:rsidR="00AA3546" w:rsidRPr="006767B5" w:rsidRDefault="00F70918" w:rsidP="00C552F2">
      <w:pPr>
        <w:pBdr>
          <w:top w:val="single" w:sz="4" w:space="1" w:color="auto"/>
          <w:left w:val="single" w:sz="4" w:space="4" w:color="auto"/>
          <w:bottom w:val="single" w:sz="4" w:space="1" w:color="auto"/>
          <w:right w:val="single" w:sz="4" w:space="4" w:color="auto"/>
        </w:pBdr>
        <w:rPr>
          <w:rtl/>
        </w:rPr>
      </w:pPr>
      <w:r>
        <w:rPr>
          <w:rFonts w:hint="cs"/>
          <w:rtl/>
        </w:rPr>
        <w:lastRenderedPageBreak/>
        <w:t xml:space="preserve">ويلاحظ المكتب </w:t>
      </w:r>
      <w:r w:rsidR="000D497B">
        <w:rPr>
          <w:rFonts w:hint="cs"/>
          <w:rtl/>
        </w:rPr>
        <w:t>ما يلي:</w:t>
      </w:r>
    </w:p>
    <w:p w14:paraId="5E6D9DD5" w14:textId="7999E225" w:rsidR="00AA3546" w:rsidRPr="006767B5" w:rsidRDefault="00AA3546" w:rsidP="00C552F2">
      <w:pPr>
        <w:pStyle w:val="enumlev1"/>
        <w:pBdr>
          <w:top w:val="single" w:sz="4" w:space="1" w:color="auto"/>
          <w:left w:val="single" w:sz="4" w:space="4" w:color="auto"/>
          <w:bottom w:val="single" w:sz="4" w:space="1" w:color="auto"/>
          <w:right w:val="single" w:sz="4" w:space="4" w:color="auto"/>
        </w:pBdr>
        <w:rPr>
          <w:rtl/>
        </w:rPr>
      </w:pPr>
      <w:r w:rsidRPr="006767B5">
        <w:t>-</w:t>
      </w:r>
      <w:r w:rsidRPr="006767B5">
        <w:tab/>
      </w:r>
      <w:r w:rsidR="000D497B">
        <w:rPr>
          <w:rFonts w:hint="cs"/>
          <w:rtl/>
        </w:rPr>
        <w:t>أن الحدود</w:t>
      </w:r>
      <w:r w:rsidR="00F70918">
        <w:rPr>
          <w:rFonts w:hint="cs"/>
          <w:rtl/>
        </w:rPr>
        <w:t xml:space="preserve"> الواردة في الجداول من</w:t>
      </w:r>
      <w:r w:rsidR="00F70918" w:rsidRPr="00F70918">
        <w:rPr>
          <w:b/>
          <w:bCs/>
          <w:lang w:val="en-GB"/>
        </w:rPr>
        <w:t>1A-22</w:t>
      </w:r>
      <w:r w:rsidRPr="006767B5">
        <w:t>.</w:t>
      </w:r>
      <w:r w:rsidRPr="006767B5">
        <w:rPr>
          <w:rtl/>
        </w:rPr>
        <w:t xml:space="preserve"> </w:t>
      </w:r>
      <w:r w:rsidR="00F70918">
        <w:rPr>
          <w:rFonts w:hint="cs"/>
          <w:rtl/>
        </w:rPr>
        <w:t xml:space="preserve">إلى </w:t>
      </w:r>
      <w:r w:rsidR="00F70918" w:rsidRPr="00F70918">
        <w:rPr>
          <w:b/>
          <w:bCs/>
          <w:lang w:val="en-GB"/>
        </w:rPr>
        <w:t>1E-22</w:t>
      </w:r>
      <w:r w:rsidR="00F70918">
        <w:rPr>
          <w:rFonts w:hint="cs"/>
          <w:rtl/>
        </w:rPr>
        <w:t xml:space="preserve"> و</w:t>
      </w:r>
      <w:r w:rsidR="00F70918" w:rsidRPr="00F70918">
        <w:rPr>
          <w:b/>
          <w:bCs/>
        </w:rPr>
        <w:t>2-22</w:t>
      </w:r>
      <w:r w:rsidR="00F70918">
        <w:rPr>
          <w:rFonts w:hint="cs"/>
          <w:rtl/>
        </w:rPr>
        <w:t xml:space="preserve"> و</w:t>
      </w:r>
      <w:r w:rsidR="00F70918" w:rsidRPr="00F70918">
        <w:rPr>
          <w:b/>
          <w:bCs/>
          <w:lang w:val="en-GB"/>
        </w:rPr>
        <w:t>3-22</w:t>
      </w:r>
      <w:r w:rsidR="00F70918" w:rsidRPr="0062643B">
        <w:rPr>
          <w:rFonts w:hint="cs"/>
          <w:rtl/>
        </w:rPr>
        <w:t xml:space="preserve"> </w:t>
      </w:r>
      <w:r w:rsidR="00F70918">
        <w:rPr>
          <w:rFonts w:hint="cs"/>
          <w:rtl/>
        </w:rPr>
        <w:t>تنطبق على النظام ككل. ولا يسمح</w:t>
      </w:r>
      <w:r w:rsidR="00B533B7" w:rsidRPr="006767B5">
        <w:rPr>
          <w:rtl/>
        </w:rPr>
        <w:t xml:space="preserve"> </w:t>
      </w:r>
      <w:r w:rsidR="00F70918">
        <w:rPr>
          <w:rFonts w:hint="cs"/>
          <w:rtl/>
        </w:rPr>
        <w:t>ال</w:t>
      </w:r>
      <w:r w:rsidR="00B533B7" w:rsidRPr="006767B5">
        <w:rPr>
          <w:rtl/>
        </w:rPr>
        <w:t xml:space="preserve">فحص </w:t>
      </w:r>
      <w:r w:rsidR="00F70918">
        <w:rPr>
          <w:rFonts w:hint="cs"/>
          <w:rtl/>
        </w:rPr>
        <w:t>ال</w:t>
      </w:r>
      <w:r w:rsidR="00B533B7" w:rsidRPr="006767B5">
        <w:rPr>
          <w:rtl/>
        </w:rPr>
        <w:t xml:space="preserve">فردي لكل نوع من الوصلات أو المحطات الأرضية بالتحقق من </w:t>
      </w:r>
      <w:r w:rsidR="00F70918">
        <w:rPr>
          <w:rFonts w:hint="cs"/>
          <w:rtl/>
        </w:rPr>
        <w:t>الامتثال</w:t>
      </w:r>
      <w:r w:rsidR="00B533B7" w:rsidRPr="006767B5">
        <w:rPr>
          <w:rtl/>
        </w:rPr>
        <w:t xml:space="preserve"> </w:t>
      </w:r>
      <w:r w:rsidR="00F70918">
        <w:rPr>
          <w:rFonts w:hint="cs"/>
          <w:rtl/>
        </w:rPr>
        <w:t>لحدود التداخل من مصدر</w:t>
      </w:r>
      <w:r w:rsidR="00B533B7" w:rsidRPr="006767B5">
        <w:rPr>
          <w:rtl/>
        </w:rPr>
        <w:t xml:space="preserve"> </w:t>
      </w:r>
      <w:r w:rsidR="008F0EB5">
        <w:rPr>
          <w:rFonts w:hint="cs"/>
          <w:rtl/>
        </w:rPr>
        <w:t>واحد</w:t>
      </w:r>
      <w:r w:rsidR="00B533B7" w:rsidRPr="006767B5">
        <w:rPr>
          <w:rtl/>
        </w:rPr>
        <w:t xml:space="preserve"> في</w:t>
      </w:r>
      <w:r w:rsidR="001E55D1">
        <w:rPr>
          <w:rFonts w:hint="cs"/>
          <w:rtl/>
        </w:rPr>
        <w:t> </w:t>
      </w:r>
      <w:r w:rsidR="00B533B7" w:rsidRPr="006767B5">
        <w:rPr>
          <w:rtl/>
        </w:rPr>
        <w:t>حال تشغيل هذه الوصلات أو أنواع المحطات الأرضية في وقت واحد في نطاق التردد نفسه.</w:t>
      </w:r>
    </w:p>
    <w:p w14:paraId="3833770A" w14:textId="66728521" w:rsidR="00AA3546" w:rsidRPr="006767B5" w:rsidRDefault="00AA3546" w:rsidP="00C552F2">
      <w:pPr>
        <w:pStyle w:val="enumlev1"/>
        <w:pBdr>
          <w:top w:val="single" w:sz="4" w:space="1" w:color="auto"/>
          <w:left w:val="single" w:sz="4" w:space="4" w:color="auto"/>
          <w:bottom w:val="single" w:sz="4" w:space="1" w:color="auto"/>
          <w:right w:val="single" w:sz="4" w:space="4" w:color="auto"/>
        </w:pBdr>
      </w:pPr>
      <w:r w:rsidRPr="006767B5">
        <w:t>-</w:t>
      </w:r>
      <w:r w:rsidRPr="006767B5">
        <w:tab/>
      </w:r>
      <w:r w:rsidR="000D497B">
        <w:rPr>
          <w:rFonts w:hint="cs"/>
          <w:rtl/>
        </w:rPr>
        <w:t xml:space="preserve">أن </w:t>
      </w:r>
      <w:r w:rsidR="000D497B" w:rsidRPr="000D497B">
        <w:rPr>
          <w:rtl/>
        </w:rPr>
        <w:t xml:space="preserve">المنهجية الواردة في التوصية </w:t>
      </w:r>
      <w:r w:rsidR="000D497B" w:rsidRPr="000D497B">
        <w:rPr>
          <w:cs/>
        </w:rPr>
        <w:t>‎</w:t>
      </w:r>
      <w:r w:rsidR="000D497B" w:rsidRPr="000D497B">
        <w:t xml:space="preserve">ITU-R </w:t>
      </w:r>
      <w:r w:rsidR="000D497B">
        <w:t>S</w:t>
      </w:r>
      <w:r w:rsidR="000D497B" w:rsidRPr="000D497B">
        <w:t>.1503</w:t>
      </w:r>
      <w:r w:rsidR="000D497B" w:rsidRPr="000D497B">
        <w:rPr>
          <w:rtl/>
        </w:rPr>
        <w:t xml:space="preserve"> ‏</w:t>
      </w:r>
      <w:r w:rsidR="000D497B">
        <w:rPr>
          <w:rFonts w:hint="cs"/>
          <w:rtl/>
        </w:rPr>
        <w:t xml:space="preserve">لا تسمح </w:t>
      </w:r>
      <w:r w:rsidR="000D497B" w:rsidRPr="000D497B">
        <w:rPr>
          <w:rtl/>
        </w:rPr>
        <w:t>بالجمع بين أقنعة متعددة في نفس نطاق التردد أو</w:t>
      </w:r>
      <w:r w:rsidR="001E55D1">
        <w:rPr>
          <w:rFonts w:hint="cs"/>
          <w:rtl/>
        </w:rPr>
        <w:t> </w:t>
      </w:r>
      <w:r w:rsidR="000D497B" w:rsidRPr="000D497B">
        <w:rPr>
          <w:rtl/>
        </w:rPr>
        <w:t>معلمات تشغيل مختلفة متعددة تنطبق على نفس نطاق التردد في حساب كثافة تدفق القدرة المكافئة.</w:t>
      </w:r>
      <w:r w:rsidR="000D497B" w:rsidRPr="000D497B">
        <w:rPr>
          <w:cs/>
        </w:rPr>
        <w:t>‎</w:t>
      </w:r>
    </w:p>
    <w:p w14:paraId="610AAA76" w14:textId="38D53C11" w:rsidR="00AA3546" w:rsidRPr="006767B5" w:rsidRDefault="00AA3546" w:rsidP="00C552F2">
      <w:pPr>
        <w:pStyle w:val="enumlev1"/>
        <w:pBdr>
          <w:top w:val="single" w:sz="4" w:space="1" w:color="auto"/>
          <w:left w:val="single" w:sz="4" w:space="4" w:color="auto"/>
          <w:bottom w:val="single" w:sz="4" w:space="1" w:color="auto"/>
          <w:right w:val="single" w:sz="4" w:space="4" w:color="auto"/>
        </w:pBdr>
        <w:rPr>
          <w:lang w:bidi="ar-EG"/>
        </w:rPr>
      </w:pPr>
      <w:r w:rsidRPr="006767B5">
        <w:t>-</w:t>
      </w:r>
      <w:r w:rsidRPr="006767B5">
        <w:tab/>
      </w:r>
      <w:r w:rsidR="00E76D79">
        <w:rPr>
          <w:rFonts w:hint="cs"/>
          <w:rtl/>
        </w:rPr>
        <w:t>أن</w:t>
      </w:r>
      <w:r w:rsidR="00B533B7" w:rsidRPr="006767B5">
        <w:rPr>
          <w:rtl/>
        </w:rPr>
        <w:t xml:space="preserve"> </w:t>
      </w:r>
      <w:r w:rsidR="00E76D79">
        <w:rPr>
          <w:rFonts w:hint="cs"/>
          <w:rtl/>
        </w:rPr>
        <w:t>عمليات الفحص</w:t>
      </w:r>
      <w:r w:rsidR="00B533B7" w:rsidRPr="006767B5">
        <w:rPr>
          <w:rtl/>
        </w:rPr>
        <w:t xml:space="preserve"> المتعددة لكل نطاق تردد</w:t>
      </w:r>
      <w:r w:rsidR="00E76D79">
        <w:rPr>
          <w:rFonts w:hint="cs"/>
          <w:rtl/>
        </w:rPr>
        <w:t xml:space="preserve"> ستتطلب</w:t>
      </w:r>
      <w:r w:rsidR="00B533B7" w:rsidRPr="006767B5">
        <w:rPr>
          <w:rtl/>
        </w:rPr>
        <w:t xml:space="preserve"> من المكتب معالجة وتفحص ونشر مجموعات مختلفة من</w:t>
      </w:r>
      <w:r w:rsidR="006E26C7">
        <w:rPr>
          <w:rFonts w:hint="cs"/>
          <w:rtl/>
        </w:rPr>
        <w:t> </w:t>
      </w:r>
      <w:r w:rsidR="00B533B7" w:rsidRPr="006767B5">
        <w:rPr>
          <w:rtl/>
        </w:rPr>
        <w:t>بيانات كثافة تدفق القدرة المكافئة (</w:t>
      </w:r>
      <w:r w:rsidR="00B533B7" w:rsidRPr="006767B5">
        <w:t>epfd</w:t>
      </w:r>
      <w:r w:rsidR="00B533B7" w:rsidRPr="006767B5">
        <w:rPr>
          <w:rtl/>
        </w:rPr>
        <w:t>) الفريدة وقد تطيل من الوقت اللازم للنشر.</w:t>
      </w:r>
    </w:p>
    <w:p w14:paraId="340BA91B" w14:textId="2E5B4EED" w:rsidR="00B533B7" w:rsidRPr="006767B5" w:rsidRDefault="00A52CDF" w:rsidP="00C552F2">
      <w:pPr>
        <w:pBdr>
          <w:top w:val="single" w:sz="4" w:space="1" w:color="auto"/>
          <w:left w:val="single" w:sz="4" w:space="4" w:color="auto"/>
          <w:bottom w:val="single" w:sz="4" w:space="1" w:color="auto"/>
          <w:right w:val="single" w:sz="4" w:space="4" w:color="auto"/>
        </w:pBdr>
        <w:rPr>
          <w:rtl/>
          <w:lang w:bidi="ar-EG"/>
        </w:rPr>
      </w:pPr>
      <w:r w:rsidRPr="00A52CDF">
        <w:rPr>
          <w:rtl/>
          <w:lang w:bidi="ar-EG"/>
        </w:rPr>
        <w:t xml:space="preserve">وفي ضوء ما سبق، لا يقبل المكتب أقنعة </w:t>
      </w:r>
      <w:r w:rsidRPr="00A52CDF">
        <w:rPr>
          <w:cs/>
          <w:lang w:bidi="ar-EG"/>
        </w:rPr>
        <w:t>‎</w:t>
      </w:r>
      <w:proofErr w:type="spellStart"/>
      <w:r w:rsidRPr="00A52CDF">
        <w:rPr>
          <w:lang w:bidi="ar-EG"/>
        </w:rPr>
        <w:t>e.i.r.p</w:t>
      </w:r>
      <w:proofErr w:type="spellEnd"/>
      <w:r w:rsidR="00D12246">
        <w:rPr>
          <w:lang w:bidi="ar-EG"/>
        </w:rPr>
        <w:t>.</w:t>
      </w:r>
      <w:r w:rsidRPr="00A52CDF">
        <w:rPr>
          <w:rtl/>
          <w:lang w:bidi="ar-EG"/>
        </w:rPr>
        <w:t xml:space="preserve"> ‏أو أقنعة </w:t>
      </w:r>
      <w:r w:rsidRPr="00A52CDF">
        <w:rPr>
          <w:cs/>
          <w:lang w:bidi="ar-EG"/>
        </w:rPr>
        <w:t>‎</w:t>
      </w:r>
      <w:proofErr w:type="spellStart"/>
      <w:r w:rsidRPr="00A52CDF">
        <w:rPr>
          <w:lang w:bidi="ar-EG"/>
        </w:rPr>
        <w:t>pfd</w:t>
      </w:r>
      <w:proofErr w:type="spellEnd"/>
      <w:r w:rsidRPr="00A52CDF">
        <w:rPr>
          <w:rtl/>
          <w:lang w:bidi="ar-EG"/>
        </w:rPr>
        <w:t xml:space="preserve"> ‏متعددة لنفس مدى التردد إلا إذا انطبقت على تشكيلات مدارية مختلفة أو مدارات ساتلية </w:t>
      </w:r>
      <w:proofErr w:type="spellStart"/>
      <w:r w:rsidRPr="00A52CDF">
        <w:rPr>
          <w:rtl/>
          <w:lang w:bidi="ar-EG"/>
        </w:rPr>
        <w:t>وسواتل</w:t>
      </w:r>
      <w:proofErr w:type="spellEnd"/>
      <w:r w:rsidRPr="00A52CDF">
        <w:rPr>
          <w:rtl/>
          <w:lang w:bidi="ar-EG"/>
        </w:rPr>
        <w:t xml:space="preserve"> مختلفة.</w:t>
      </w:r>
      <w:r w:rsidRPr="00A52CDF">
        <w:rPr>
          <w:cs/>
          <w:lang w:bidi="ar-EG"/>
        </w:rPr>
        <w:t>‎</w:t>
      </w:r>
      <w:r w:rsidRPr="00A52CDF">
        <w:rPr>
          <w:rtl/>
        </w:rPr>
        <w:t xml:space="preserve"> </w:t>
      </w:r>
      <w:r w:rsidR="00775D36">
        <w:rPr>
          <w:rFonts w:hint="cs"/>
          <w:rtl/>
          <w:lang w:bidi="ar-EG"/>
        </w:rPr>
        <w:t>واتصل</w:t>
      </w:r>
      <w:r w:rsidRPr="00A52CDF">
        <w:rPr>
          <w:rtl/>
          <w:lang w:bidi="ar-EG"/>
        </w:rPr>
        <w:t xml:space="preserve"> المكتب بالإدارات التي تطلب تطبيق أقنعة </w:t>
      </w:r>
      <w:r w:rsidRPr="00A52CDF">
        <w:rPr>
          <w:cs/>
          <w:lang w:bidi="ar-EG"/>
        </w:rPr>
        <w:t>‎</w:t>
      </w:r>
      <w:proofErr w:type="spellStart"/>
      <w:r w:rsidRPr="00A52CDF">
        <w:rPr>
          <w:lang w:bidi="ar-EG"/>
        </w:rPr>
        <w:t>e.i.r.p</w:t>
      </w:r>
      <w:proofErr w:type="spellEnd"/>
      <w:r w:rsidR="0037478F">
        <w:rPr>
          <w:lang w:bidi="ar-EG"/>
        </w:rPr>
        <w:t>.</w:t>
      </w:r>
      <w:r w:rsidR="0037478F" w:rsidRPr="00A52CDF">
        <w:rPr>
          <w:rtl/>
          <w:lang w:bidi="ar-EG"/>
        </w:rPr>
        <w:t xml:space="preserve"> </w:t>
      </w:r>
      <w:r w:rsidRPr="00A52CDF">
        <w:rPr>
          <w:rtl/>
          <w:lang w:bidi="ar-EG"/>
        </w:rPr>
        <w:t xml:space="preserve">أو أقنعة </w:t>
      </w:r>
      <w:r w:rsidRPr="00A52CDF">
        <w:rPr>
          <w:cs/>
          <w:lang w:bidi="ar-EG"/>
        </w:rPr>
        <w:t>‎</w:t>
      </w:r>
      <w:proofErr w:type="spellStart"/>
      <w:r w:rsidRPr="00A52CDF">
        <w:rPr>
          <w:lang w:bidi="ar-EG"/>
        </w:rPr>
        <w:t>pfd</w:t>
      </w:r>
      <w:proofErr w:type="spellEnd"/>
      <w:r w:rsidRPr="00A52CDF">
        <w:rPr>
          <w:rtl/>
          <w:lang w:bidi="ar-EG"/>
        </w:rPr>
        <w:t xml:space="preserve"> ‏متعددة </w:t>
      </w:r>
      <w:r>
        <w:rPr>
          <w:rFonts w:hint="cs"/>
          <w:rtl/>
          <w:lang w:bidi="ar-EG"/>
        </w:rPr>
        <w:t>ل</w:t>
      </w:r>
      <w:r w:rsidRPr="00A52CDF">
        <w:rPr>
          <w:rtl/>
          <w:lang w:bidi="ar-EG"/>
        </w:rPr>
        <w:t>مدى التردد</w:t>
      </w:r>
      <w:r>
        <w:rPr>
          <w:rFonts w:hint="cs"/>
          <w:rtl/>
          <w:lang w:bidi="ar-EG"/>
        </w:rPr>
        <w:t xml:space="preserve"> نفسه</w:t>
      </w:r>
      <w:r w:rsidRPr="00A52CDF">
        <w:rPr>
          <w:rtl/>
          <w:lang w:bidi="ar-EG"/>
        </w:rPr>
        <w:t xml:space="preserve"> وطلب منها تقديم قناع </w:t>
      </w:r>
      <w:r w:rsidRPr="00A52CDF">
        <w:rPr>
          <w:cs/>
          <w:lang w:bidi="ar-EG"/>
        </w:rPr>
        <w:t>‎</w:t>
      </w:r>
      <w:proofErr w:type="spellStart"/>
      <w:r w:rsidRPr="00A52CDF">
        <w:rPr>
          <w:lang w:bidi="ar-EG"/>
        </w:rPr>
        <w:t>e.i.r.p</w:t>
      </w:r>
      <w:proofErr w:type="spellEnd"/>
      <w:r w:rsidR="00D12246">
        <w:rPr>
          <w:lang w:bidi="ar-EG"/>
        </w:rPr>
        <w:t>.</w:t>
      </w:r>
      <w:r w:rsidR="00D12246">
        <w:rPr>
          <w:rFonts w:hint="cs"/>
          <w:rtl/>
          <w:lang w:bidi="ar-EG"/>
        </w:rPr>
        <w:t xml:space="preserve"> </w:t>
      </w:r>
      <w:r w:rsidRPr="00A52CDF">
        <w:rPr>
          <w:rtl/>
          <w:lang w:bidi="ar-EG"/>
        </w:rPr>
        <w:t xml:space="preserve">‏أو قناع </w:t>
      </w:r>
      <w:proofErr w:type="spellStart"/>
      <w:r>
        <w:rPr>
          <w:lang w:bidi="ar-EG"/>
        </w:rPr>
        <w:t>pfd</w:t>
      </w:r>
      <w:proofErr w:type="spellEnd"/>
      <w:r w:rsidRPr="00A52CDF">
        <w:rPr>
          <w:rtl/>
          <w:lang w:bidi="ar-EG"/>
        </w:rPr>
        <w:t xml:space="preserve"> </w:t>
      </w:r>
      <w:r>
        <w:rPr>
          <w:rFonts w:hint="cs"/>
          <w:rtl/>
          <w:lang w:bidi="ar-EG"/>
        </w:rPr>
        <w:t xml:space="preserve">واحد </w:t>
      </w:r>
      <w:r w:rsidRPr="00A52CDF">
        <w:rPr>
          <w:rtl/>
          <w:lang w:bidi="ar-EG"/>
        </w:rPr>
        <w:t xml:space="preserve">لمدى </w:t>
      </w:r>
      <w:r>
        <w:rPr>
          <w:rFonts w:hint="cs"/>
          <w:rtl/>
          <w:lang w:bidi="ar-EG"/>
        </w:rPr>
        <w:t>التردد</w:t>
      </w:r>
      <w:r w:rsidRPr="00A52CDF">
        <w:rPr>
          <w:rtl/>
          <w:lang w:bidi="ar-EG"/>
        </w:rPr>
        <w:t xml:space="preserve"> مع مراعاة الإرسالات من جميع المحطات الأرضية/الفضائية (مختلف أحجام الهوائيات ومخططات الهوائيات واستراتيجيات التتبع، وما إلى ذلك).</w:t>
      </w:r>
      <w:r w:rsidRPr="00A52CDF">
        <w:rPr>
          <w:cs/>
          <w:lang w:bidi="ar-EG"/>
        </w:rPr>
        <w:t>‎</w:t>
      </w:r>
    </w:p>
    <w:p w14:paraId="70D601C2" w14:textId="7FCBF56C" w:rsidR="00B533B7" w:rsidRPr="006767B5" w:rsidRDefault="00775D36" w:rsidP="00C552F2">
      <w:pPr>
        <w:pBdr>
          <w:top w:val="single" w:sz="4" w:space="1" w:color="auto"/>
          <w:left w:val="single" w:sz="4" w:space="4" w:color="auto"/>
          <w:bottom w:val="single" w:sz="4" w:space="1" w:color="auto"/>
          <w:right w:val="single" w:sz="4" w:space="4" w:color="auto"/>
        </w:pBdr>
        <w:rPr>
          <w:rtl/>
        </w:rPr>
      </w:pPr>
      <w:r>
        <w:rPr>
          <w:rFonts w:hint="cs"/>
          <w:rtl/>
        </w:rPr>
        <w:t>ويدعو المكتب المؤتمر إلى إقرار الممارسة المذكورة أعلاه.</w:t>
      </w:r>
    </w:p>
    <w:p w14:paraId="5D0E60D7" w14:textId="39F393A1" w:rsidR="00B533B7" w:rsidRPr="006767B5" w:rsidRDefault="00AA7CD6" w:rsidP="00B533B7">
      <w:pPr>
        <w:rPr>
          <w:lang w:bidi="ar-EG"/>
        </w:rPr>
      </w:pPr>
      <w:r w:rsidRPr="00AA7CD6">
        <w:rPr>
          <w:rFonts w:hint="cs"/>
          <w:b/>
          <w:bCs/>
          <w:rtl/>
          <w:lang w:bidi="ar-EG"/>
        </w:rPr>
        <w:t>الآراء والمقترحات</w:t>
      </w:r>
      <w:r>
        <w:rPr>
          <w:rFonts w:hint="cs"/>
          <w:rtl/>
          <w:lang w:bidi="ar-EG"/>
        </w:rPr>
        <w:t xml:space="preserve">: </w:t>
      </w:r>
      <w:r w:rsidRPr="00AA7CD6">
        <w:rPr>
          <w:rtl/>
          <w:lang w:bidi="ar-EG"/>
        </w:rPr>
        <w:t xml:space="preserve">نعتقد أنه </w:t>
      </w:r>
      <w:r w:rsidR="00E46331">
        <w:rPr>
          <w:rFonts w:hint="cs"/>
          <w:rtl/>
          <w:lang w:bidi="ar-EG"/>
        </w:rPr>
        <w:t>بينما يجري</w:t>
      </w:r>
      <w:r w:rsidRPr="00AA7CD6">
        <w:rPr>
          <w:rtl/>
          <w:lang w:bidi="ar-EG"/>
        </w:rPr>
        <w:t xml:space="preserve"> تحديث التوصية </w:t>
      </w:r>
      <w:r w:rsidRPr="00AA7CD6">
        <w:rPr>
          <w:cs/>
          <w:lang w:bidi="ar-EG"/>
        </w:rPr>
        <w:t>‎</w:t>
      </w:r>
      <w:r w:rsidRPr="00AA7CD6">
        <w:rPr>
          <w:lang w:bidi="ar-EG"/>
        </w:rPr>
        <w:t xml:space="preserve">ITU-R </w:t>
      </w:r>
      <w:r>
        <w:rPr>
          <w:lang w:bidi="ar-EG"/>
        </w:rPr>
        <w:t>S</w:t>
      </w:r>
      <w:r w:rsidRPr="00AA7CD6">
        <w:rPr>
          <w:lang w:bidi="ar-EG"/>
        </w:rPr>
        <w:t>.1503</w:t>
      </w:r>
      <w:r w:rsidRPr="00AA7CD6">
        <w:rPr>
          <w:rtl/>
          <w:lang w:bidi="ar-EG"/>
        </w:rPr>
        <w:t xml:space="preserve"> ‏لتشمل معالجة أقنعة متعددة في نفس نطاق التردد، ينبغي ألا يقبل المكتب أقنعة متعددة لتجنب صعوبات التقييم.</w:t>
      </w:r>
      <w:r w:rsidRPr="00AA7CD6">
        <w:rPr>
          <w:cs/>
          <w:lang w:bidi="ar-EG"/>
        </w:rPr>
        <w:t>‎</w:t>
      </w:r>
      <w:r w:rsidR="00A775A5">
        <w:rPr>
          <w:rFonts w:hint="cs"/>
          <w:rtl/>
          <w:lang w:bidi="ar-EG"/>
        </w:rPr>
        <w:t xml:space="preserve"> و</w:t>
      </w:r>
      <w:r w:rsidR="00A775A5" w:rsidRPr="00A775A5">
        <w:rPr>
          <w:rtl/>
          <w:lang w:bidi="ar-EG"/>
        </w:rPr>
        <w:t xml:space="preserve">نقترح أن يكلف المؤتمر فرقة العمل </w:t>
      </w:r>
      <w:r w:rsidR="00A775A5" w:rsidRPr="00A775A5">
        <w:rPr>
          <w:cs/>
          <w:lang w:bidi="ar-EG"/>
        </w:rPr>
        <w:t>‎</w:t>
      </w:r>
      <w:r w:rsidR="00A775A5" w:rsidRPr="00A775A5">
        <w:rPr>
          <w:lang w:bidi="ar-EG"/>
        </w:rPr>
        <w:t>4</w:t>
      </w:r>
      <w:r w:rsidR="00A775A5">
        <w:rPr>
          <w:lang w:bidi="ar-EG"/>
        </w:rPr>
        <w:t>A</w:t>
      </w:r>
      <w:r w:rsidR="00A775A5" w:rsidRPr="00A775A5">
        <w:rPr>
          <w:rtl/>
          <w:lang w:bidi="ar-EG"/>
        </w:rPr>
        <w:t xml:space="preserve"> ‏</w:t>
      </w:r>
      <w:r w:rsidR="00A775A5">
        <w:rPr>
          <w:rFonts w:hint="cs"/>
          <w:rtl/>
          <w:lang w:bidi="ar-EG"/>
        </w:rPr>
        <w:t>بتسريع</w:t>
      </w:r>
      <w:r w:rsidR="00A775A5" w:rsidRPr="00A775A5">
        <w:rPr>
          <w:rtl/>
          <w:lang w:bidi="ar-EG"/>
        </w:rPr>
        <w:t xml:space="preserve"> عملية مراجعة التوصية </w:t>
      </w:r>
      <w:r w:rsidR="00A775A5" w:rsidRPr="00A775A5">
        <w:rPr>
          <w:cs/>
          <w:lang w:bidi="ar-EG"/>
        </w:rPr>
        <w:t>‎</w:t>
      </w:r>
      <w:r w:rsidR="00A775A5" w:rsidRPr="00A775A5">
        <w:rPr>
          <w:lang w:bidi="ar-EG"/>
        </w:rPr>
        <w:t xml:space="preserve">ITU-R </w:t>
      </w:r>
      <w:r w:rsidR="00A775A5">
        <w:rPr>
          <w:lang w:bidi="ar-EG"/>
        </w:rPr>
        <w:t>S</w:t>
      </w:r>
      <w:r w:rsidR="00A775A5" w:rsidRPr="00A775A5">
        <w:rPr>
          <w:lang w:bidi="ar-EG"/>
        </w:rPr>
        <w:t>.1503</w:t>
      </w:r>
      <w:r w:rsidR="00A775A5" w:rsidRPr="00A775A5">
        <w:rPr>
          <w:rtl/>
          <w:lang w:bidi="ar-EG"/>
        </w:rPr>
        <w:t xml:space="preserve"> ‏وتقديم المراجعة مع الحلول ذات الصلة للموافقة عليها قبل نهاية </w:t>
      </w:r>
      <w:r w:rsidR="00A775A5" w:rsidRPr="00A775A5">
        <w:rPr>
          <w:cs/>
          <w:lang w:bidi="ar-EG"/>
        </w:rPr>
        <w:t>‎</w:t>
      </w:r>
      <w:r w:rsidR="00A775A5" w:rsidRPr="00A775A5">
        <w:rPr>
          <w:lang w:bidi="ar-EG"/>
        </w:rPr>
        <w:t>2025</w:t>
      </w:r>
      <w:r w:rsidR="00A775A5" w:rsidRPr="00A775A5">
        <w:rPr>
          <w:rtl/>
          <w:lang w:bidi="ar-EG"/>
        </w:rPr>
        <w:t>.</w:t>
      </w:r>
    </w:p>
    <w:p w14:paraId="0AEFD6F8" w14:textId="05B600D7" w:rsidR="00E46331" w:rsidRPr="0062643B" w:rsidRDefault="00E44A5B" w:rsidP="00032C6B">
      <w:pPr>
        <w:pStyle w:val="Reasons"/>
        <w:rPr>
          <w:b w:val="0"/>
          <w:bCs w:val="0"/>
        </w:rPr>
      </w:pPr>
      <w:r w:rsidRPr="006767B5">
        <w:rPr>
          <w:rtl/>
        </w:rPr>
        <w:t>الأسباب:</w:t>
      </w:r>
      <w:r w:rsidR="006E26C7" w:rsidRPr="0062643B">
        <w:rPr>
          <w:rFonts w:hint="cs"/>
          <w:b w:val="0"/>
          <w:bCs w:val="0"/>
          <w:rtl/>
        </w:rPr>
        <w:t xml:space="preserve"> </w:t>
      </w:r>
      <w:r w:rsidR="0033571E" w:rsidRPr="0033571E">
        <w:rPr>
          <w:b w:val="0"/>
          <w:bCs w:val="0"/>
          <w:rtl/>
        </w:rPr>
        <w:t xml:space="preserve">لا تسمح التوصية </w:t>
      </w:r>
      <w:r w:rsidR="0033571E" w:rsidRPr="0033571E">
        <w:rPr>
          <w:b w:val="0"/>
          <w:bCs w:val="0"/>
          <w:cs/>
        </w:rPr>
        <w:t>‎</w:t>
      </w:r>
      <w:r w:rsidR="0033571E" w:rsidRPr="0033571E">
        <w:rPr>
          <w:b w:val="0"/>
          <w:bCs w:val="0"/>
        </w:rPr>
        <w:t xml:space="preserve">ITU-R </w:t>
      </w:r>
      <w:r w:rsidR="0033571E">
        <w:rPr>
          <w:b w:val="0"/>
          <w:bCs w:val="0"/>
        </w:rPr>
        <w:t>S</w:t>
      </w:r>
      <w:r w:rsidR="0033571E" w:rsidRPr="0033571E">
        <w:rPr>
          <w:b w:val="0"/>
          <w:bCs w:val="0"/>
        </w:rPr>
        <w:t>.1503</w:t>
      </w:r>
      <w:r w:rsidR="0033571E" w:rsidRPr="0033571E">
        <w:rPr>
          <w:b w:val="0"/>
          <w:bCs w:val="0"/>
          <w:rtl/>
        </w:rPr>
        <w:t xml:space="preserve"> ‏</w:t>
      </w:r>
      <w:r w:rsidR="0033571E">
        <w:rPr>
          <w:rFonts w:hint="cs"/>
          <w:b w:val="0"/>
          <w:bCs w:val="0"/>
          <w:rtl/>
        </w:rPr>
        <w:t>بصيغتها الحالية</w:t>
      </w:r>
      <w:r w:rsidR="0033571E" w:rsidRPr="0033571E">
        <w:rPr>
          <w:b w:val="0"/>
          <w:bCs w:val="0"/>
          <w:rtl/>
        </w:rPr>
        <w:t xml:space="preserve"> </w:t>
      </w:r>
      <w:r w:rsidR="0033571E">
        <w:rPr>
          <w:rFonts w:hint="cs"/>
          <w:b w:val="0"/>
          <w:bCs w:val="0"/>
          <w:rtl/>
        </w:rPr>
        <w:t>بالجمع بين</w:t>
      </w:r>
      <w:r w:rsidR="0033571E" w:rsidRPr="0033571E">
        <w:rPr>
          <w:b w:val="0"/>
          <w:bCs w:val="0"/>
          <w:rtl/>
        </w:rPr>
        <w:t xml:space="preserve"> أقنعة متعددة في نفس نطاق التردد في</w:t>
      </w:r>
      <w:r w:rsidR="000225D4">
        <w:rPr>
          <w:rFonts w:hint="cs"/>
          <w:b w:val="0"/>
          <w:bCs w:val="0"/>
          <w:rtl/>
        </w:rPr>
        <w:t xml:space="preserve"> عملية</w:t>
      </w:r>
      <w:r w:rsidR="0033571E" w:rsidRPr="0033571E">
        <w:rPr>
          <w:b w:val="0"/>
          <w:bCs w:val="0"/>
          <w:rtl/>
        </w:rPr>
        <w:t xml:space="preserve"> التحقق من كثافة تدفق القدرة المكافئة، كما أنها لا تسمح بالجمع بين معلمات تشغيل مختلفة متعددة تنطبق على نفس نطاق التردد، ولا ي</w:t>
      </w:r>
      <w:r w:rsidR="0033571E">
        <w:rPr>
          <w:rFonts w:hint="cs"/>
          <w:b w:val="0"/>
          <w:bCs w:val="0"/>
          <w:rtl/>
        </w:rPr>
        <w:t>ُ</w:t>
      </w:r>
      <w:r w:rsidR="0033571E" w:rsidRPr="0033571E">
        <w:rPr>
          <w:b w:val="0"/>
          <w:bCs w:val="0"/>
          <w:rtl/>
        </w:rPr>
        <w:t xml:space="preserve">سمح </w:t>
      </w:r>
      <w:r w:rsidR="0033571E">
        <w:rPr>
          <w:rFonts w:hint="cs"/>
          <w:b w:val="0"/>
          <w:bCs w:val="0"/>
          <w:rtl/>
        </w:rPr>
        <w:t>إلا ب</w:t>
      </w:r>
      <w:r w:rsidR="0033571E" w:rsidRPr="0033571E">
        <w:rPr>
          <w:b w:val="0"/>
          <w:bCs w:val="0"/>
          <w:rtl/>
        </w:rPr>
        <w:t xml:space="preserve">أقنعة مختلفة </w:t>
      </w:r>
      <w:proofErr w:type="spellStart"/>
      <w:r w:rsidR="0033571E" w:rsidRPr="0033571E">
        <w:rPr>
          <w:b w:val="0"/>
          <w:bCs w:val="0"/>
          <w:rtl/>
        </w:rPr>
        <w:t>لسواتل</w:t>
      </w:r>
      <w:proofErr w:type="spellEnd"/>
      <w:r w:rsidR="0033571E" w:rsidRPr="0033571E">
        <w:rPr>
          <w:b w:val="0"/>
          <w:bCs w:val="0"/>
          <w:rtl/>
        </w:rPr>
        <w:t xml:space="preserve"> مختلفة</w:t>
      </w:r>
      <w:r w:rsidR="0033571E" w:rsidRPr="000225D4">
        <w:rPr>
          <w:rFonts w:hint="cs"/>
          <w:b w:val="0"/>
          <w:bCs w:val="0"/>
          <w:rtl/>
        </w:rPr>
        <w:t>.</w:t>
      </w:r>
      <w:r w:rsidR="000225D4" w:rsidRPr="000225D4">
        <w:rPr>
          <w:b w:val="0"/>
          <w:bCs w:val="0"/>
          <w:rtl/>
        </w:rPr>
        <w:t xml:space="preserve"> وفي الوقت </w:t>
      </w:r>
      <w:r w:rsidR="00E46331">
        <w:rPr>
          <w:rFonts w:hint="cs"/>
          <w:b w:val="0"/>
          <w:bCs w:val="0"/>
          <w:rtl/>
        </w:rPr>
        <w:t>الحالي</w:t>
      </w:r>
      <w:r w:rsidR="000225D4" w:rsidRPr="000225D4">
        <w:rPr>
          <w:b w:val="0"/>
          <w:bCs w:val="0"/>
          <w:rtl/>
        </w:rPr>
        <w:t xml:space="preserve">، إذا قدمت إدارة ما أقنعة متعددة، </w:t>
      </w:r>
      <w:r w:rsidR="00E46331">
        <w:rPr>
          <w:rFonts w:hint="cs"/>
          <w:b w:val="0"/>
          <w:bCs w:val="0"/>
          <w:rtl/>
        </w:rPr>
        <w:t>ف</w:t>
      </w:r>
      <w:r w:rsidR="000225D4" w:rsidRPr="000225D4">
        <w:rPr>
          <w:b w:val="0"/>
          <w:bCs w:val="0"/>
          <w:rtl/>
        </w:rPr>
        <w:t xml:space="preserve">لا يمكن لمكتب الاتصالات الراديوية </w:t>
      </w:r>
      <w:r w:rsidR="00E46331">
        <w:rPr>
          <w:rFonts w:hint="cs"/>
          <w:b w:val="0"/>
          <w:bCs w:val="0"/>
          <w:rtl/>
        </w:rPr>
        <w:t>إجراء</w:t>
      </w:r>
      <w:r w:rsidR="000225D4" w:rsidRPr="000225D4">
        <w:rPr>
          <w:b w:val="0"/>
          <w:bCs w:val="0"/>
          <w:rtl/>
        </w:rPr>
        <w:t xml:space="preserve"> التحقق إلا </w:t>
      </w:r>
      <w:r w:rsidR="003C3D16">
        <w:rPr>
          <w:rFonts w:hint="cs"/>
          <w:b w:val="0"/>
          <w:bCs w:val="0"/>
          <w:rtl/>
        </w:rPr>
        <w:t>بشكل منفصل</w:t>
      </w:r>
      <w:r w:rsidR="00E46331">
        <w:rPr>
          <w:rFonts w:hint="cs"/>
          <w:b w:val="0"/>
          <w:bCs w:val="0"/>
          <w:rtl/>
        </w:rPr>
        <w:t xml:space="preserve"> </w:t>
      </w:r>
      <w:r w:rsidR="008A0338">
        <w:rPr>
          <w:rFonts w:hint="cs"/>
          <w:b w:val="0"/>
          <w:bCs w:val="0"/>
          <w:rtl/>
        </w:rPr>
        <w:t>واستخدام</w:t>
      </w:r>
      <w:r w:rsidR="00E46331">
        <w:rPr>
          <w:rFonts w:hint="cs"/>
          <w:b w:val="0"/>
          <w:bCs w:val="0"/>
          <w:rtl/>
        </w:rPr>
        <w:t xml:space="preserve"> </w:t>
      </w:r>
      <w:r w:rsidR="000225D4" w:rsidRPr="000225D4">
        <w:rPr>
          <w:b w:val="0"/>
          <w:bCs w:val="0"/>
          <w:rtl/>
        </w:rPr>
        <w:t xml:space="preserve">نتيجة اختبار </w:t>
      </w:r>
      <w:r w:rsidR="000225D4">
        <w:rPr>
          <w:rFonts w:hint="cs"/>
          <w:b w:val="0"/>
          <w:bCs w:val="0"/>
          <w:rtl/>
        </w:rPr>
        <w:t xml:space="preserve">أسواء </w:t>
      </w:r>
      <w:r w:rsidR="008A0338">
        <w:rPr>
          <w:rFonts w:hint="cs"/>
          <w:b w:val="0"/>
          <w:bCs w:val="0"/>
          <w:rtl/>
        </w:rPr>
        <w:t>كأساس</w:t>
      </w:r>
      <w:r w:rsidR="00032C6B">
        <w:rPr>
          <w:rFonts w:hint="cs"/>
          <w:b w:val="0"/>
          <w:bCs w:val="0"/>
          <w:rtl/>
        </w:rPr>
        <w:t xml:space="preserve"> </w:t>
      </w:r>
      <w:r w:rsidR="008A0338">
        <w:rPr>
          <w:rFonts w:hint="cs"/>
          <w:b w:val="0"/>
          <w:bCs w:val="0"/>
          <w:rtl/>
        </w:rPr>
        <w:t>ل</w:t>
      </w:r>
      <w:r w:rsidR="00032C6B">
        <w:rPr>
          <w:rFonts w:hint="cs"/>
          <w:b w:val="0"/>
          <w:bCs w:val="0"/>
          <w:rtl/>
        </w:rPr>
        <w:t>لنتائج</w:t>
      </w:r>
      <w:r w:rsidR="000225D4" w:rsidRPr="000225D4">
        <w:rPr>
          <w:b w:val="0"/>
          <w:bCs w:val="0"/>
          <w:rtl/>
        </w:rPr>
        <w:t xml:space="preserve">. وفي هذه الحالة، </w:t>
      </w:r>
      <w:r w:rsidR="00032C6B">
        <w:rPr>
          <w:rFonts w:hint="cs"/>
          <w:b w:val="0"/>
          <w:bCs w:val="0"/>
          <w:rtl/>
        </w:rPr>
        <w:t>يتعين على</w:t>
      </w:r>
      <w:r w:rsidR="000225D4" w:rsidRPr="000225D4">
        <w:rPr>
          <w:b w:val="0"/>
          <w:bCs w:val="0"/>
          <w:rtl/>
        </w:rPr>
        <w:t xml:space="preserve"> الإدارة </w:t>
      </w:r>
      <w:r w:rsidR="00032C6B">
        <w:rPr>
          <w:rFonts w:hint="cs"/>
          <w:b w:val="0"/>
          <w:bCs w:val="0"/>
          <w:rtl/>
        </w:rPr>
        <w:t>فقط</w:t>
      </w:r>
      <w:r w:rsidR="000225D4" w:rsidRPr="000225D4">
        <w:rPr>
          <w:b w:val="0"/>
          <w:bCs w:val="0"/>
          <w:rtl/>
        </w:rPr>
        <w:t xml:space="preserve"> تقديم قناع </w:t>
      </w:r>
      <w:r w:rsidR="00032C6B">
        <w:rPr>
          <w:rFonts w:hint="cs"/>
          <w:b w:val="0"/>
          <w:bCs w:val="0"/>
          <w:rtl/>
        </w:rPr>
        <w:t>لأسوأ تداخل.</w:t>
      </w:r>
    </w:p>
    <w:p w14:paraId="46F922A8" w14:textId="77777777" w:rsidR="0009094E" w:rsidRPr="006767B5" w:rsidRDefault="00E44A5B">
      <w:pPr>
        <w:pStyle w:val="Proposal"/>
      </w:pPr>
      <w:r w:rsidRPr="006767B5">
        <w:tab/>
        <w:t>CHN/111A25A3/4</w:t>
      </w:r>
    </w:p>
    <w:p w14:paraId="0047C6F7" w14:textId="3820CA8D" w:rsidR="00087646" w:rsidRPr="006767B5" w:rsidRDefault="00087646" w:rsidP="00087646">
      <w:pPr>
        <w:pStyle w:val="Heading3"/>
      </w:pPr>
      <w:r w:rsidRPr="006767B5">
        <w:t>4.1.3</w:t>
      </w:r>
      <w:r w:rsidRPr="006767B5">
        <w:tab/>
      </w:r>
      <w:r w:rsidR="00BB2B24">
        <w:rPr>
          <w:rFonts w:hint="cs"/>
          <w:rtl/>
        </w:rPr>
        <w:t>استخدام الموارد واسترداد التكاليف</w:t>
      </w:r>
    </w:p>
    <w:p w14:paraId="14058E68" w14:textId="7B67AB44" w:rsidR="00087646" w:rsidRPr="006767B5" w:rsidRDefault="00BB2B24" w:rsidP="00C552F2">
      <w:pPr>
        <w:pBdr>
          <w:top w:val="single" w:sz="4" w:space="1" w:color="auto"/>
          <w:left w:val="single" w:sz="4" w:space="4" w:color="auto"/>
          <w:bottom w:val="single" w:sz="4" w:space="1" w:color="auto"/>
          <w:right w:val="single" w:sz="4" w:space="4" w:color="auto"/>
        </w:pBdr>
        <w:rPr>
          <w:rtl/>
        </w:rPr>
      </w:pPr>
      <w:r w:rsidRPr="00BB2B24">
        <w:rPr>
          <w:rtl/>
        </w:rPr>
        <w:t>‏استنادا</w:t>
      </w:r>
      <w:r>
        <w:rPr>
          <w:rFonts w:hint="cs"/>
          <w:rtl/>
        </w:rPr>
        <w:t>ً</w:t>
      </w:r>
      <w:r w:rsidRPr="00BB2B24">
        <w:rPr>
          <w:rtl/>
        </w:rPr>
        <w:t xml:space="preserve"> إلى المعلومات الواردة في الفقرة </w:t>
      </w:r>
      <w:r w:rsidRPr="00BB2B24">
        <w:rPr>
          <w:cs/>
        </w:rPr>
        <w:t>‎</w:t>
      </w:r>
      <w:r w:rsidRPr="00BB2B24">
        <w:t>4.1.3</w:t>
      </w:r>
      <w:r w:rsidRPr="00BB2B24">
        <w:rPr>
          <w:rtl/>
        </w:rPr>
        <w:t xml:space="preserve">‏، يلاحظ المكتب أن </w:t>
      </w:r>
      <w:r w:rsidR="00D30C4B">
        <w:rPr>
          <w:rFonts w:hint="cs"/>
          <w:rtl/>
        </w:rPr>
        <w:t xml:space="preserve">هناك </w:t>
      </w:r>
      <w:r w:rsidRPr="00BB2B24">
        <w:rPr>
          <w:rtl/>
        </w:rPr>
        <w:t>ثلاثة عناصر رئيسية كثيفة</w:t>
      </w:r>
      <w:r w:rsidR="00BA1E48">
        <w:rPr>
          <w:rFonts w:hint="cs"/>
          <w:rtl/>
        </w:rPr>
        <w:t xml:space="preserve"> الاستخدام</w:t>
      </w:r>
      <w:r w:rsidRPr="00BB2B24">
        <w:rPr>
          <w:rtl/>
        </w:rPr>
        <w:t xml:space="preserve"> </w:t>
      </w:r>
      <w:r w:rsidR="00BA1E48">
        <w:rPr>
          <w:rFonts w:hint="cs"/>
          <w:rtl/>
        </w:rPr>
        <w:t>ل</w:t>
      </w:r>
      <w:r w:rsidRPr="00BB2B24">
        <w:rPr>
          <w:rtl/>
        </w:rPr>
        <w:t>لموارد في</w:t>
      </w:r>
      <w:r w:rsidR="002F27DD">
        <w:rPr>
          <w:rFonts w:hint="cs"/>
          <w:rtl/>
        </w:rPr>
        <w:t> </w:t>
      </w:r>
      <w:r w:rsidRPr="00BB2B24">
        <w:rPr>
          <w:rtl/>
        </w:rPr>
        <w:t xml:space="preserve">إجراء </w:t>
      </w:r>
      <w:proofErr w:type="spellStart"/>
      <w:r w:rsidR="00BA1E48">
        <w:rPr>
          <w:rFonts w:hint="cs"/>
          <w:rtl/>
        </w:rPr>
        <w:t>التفحصات</w:t>
      </w:r>
      <w:proofErr w:type="spellEnd"/>
      <w:r w:rsidRPr="00BB2B24">
        <w:rPr>
          <w:rtl/>
        </w:rPr>
        <w:t xml:space="preserve"> التنظيمية</w:t>
      </w:r>
      <w:r w:rsidR="00D30C4B">
        <w:rPr>
          <w:rFonts w:hint="cs"/>
          <w:rtl/>
        </w:rPr>
        <w:t xml:space="preserve"> بموجب</w:t>
      </w:r>
      <w:r w:rsidRPr="00BB2B24">
        <w:rPr>
          <w:rtl/>
        </w:rPr>
        <w:t xml:space="preserve"> </w:t>
      </w:r>
      <w:r w:rsidR="00D30C4B">
        <w:rPr>
          <w:rFonts w:hint="cs"/>
          <w:rtl/>
        </w:rPr>
        <w:t>ا</w:t>
      </w:r>
      <w:r w:rsidRPr="00BB2B24">
        <w:rPr>
          <w:rtl/>
        </w:rPr>
        <w:t xml:space="preserve">لمادة </w:t>
      </w:r>
      <w:r w:rsidRPr="00BB2B24">
        <w:rPr>
          <w:cs/>
        </w:rPr>
        <w:t>‎</w:t>
      </w:r>
      <w:r w:rsidRPr="00874846">
        <w:rPr>
          <w:rStyle w:val="Artref"/>
          <w:b/>
          <w:bCs/>
        </w:rPr>
        <w:t>22</w:t>
      </w:r>
      <w:r w:rsidR="00D30C4B">
        <w:rPr>
          <w:rFonts w:hint="cs"/>
          <w:rtl/>
        </w:rPr>
        <w:t>:</w:t>
      </w:r>
    </w:p>
    <w:p w14:paraId="6C48CE6E" w14:textId="072B8E92" w:rsidR="00087646" w:rsidRPr="006767B5" w:rsidRDefault="00087646" w:rsidP="00C552F2">
      <w:pPr>
        <w:pStyle w:val="enumlev1"/>
        <w:pBdr>
          <w:top w:val="single" w:sz="4" w:space="1" w:color="auto"/>
          <w:left w:val="single" w:sz="4" w:space="4" w:color="auto"/>
          <w:bottom w:val="single" w:sz="4" w:space="1" w:color="auto"/>
          <w:right w:val="single" w:sz="4" w:space="4" w:color="auto"/>
        </w:pBdr>
        <w:rPr>
          <w:rtl/>
          <w:lang w:bidi="ar-EG"/>
        </w:rPr>
      </w:pPr>
      <w:r w:rsidRPr="006767B5">
        <w:rPr>
          <w:rtl/>
        </w:rPr>
        <w:t>1</w:t>
      </w:r>
      <w:r w:rsidRPr="006767B5">
        <w:rPr>
          <w:rtl/>
        </w:rPr>
        <w:tab/>
      </w:r>
      <w:r w:rsidRPr="006767B5">
        <w:rPr>
          <w:rtl/>
          <w:lang w:bidi="ar-EG"/>
        </w:rPr>
        <w:t>إعداد بيانات المدخلات لتفحص الالتزام بحدود كثافة تدفق القدرة المكافئة (</w:t>
      </w:r>
      <w:proofErr w:type="spellStart"/>
      <w:r w:rsidRPr="006767B5">
        <w:rPr>
          <w:lang w:bidi="ar-EG"/>
        </w:rPr>
        <w:t>epfd</w:t>
      </w:r>
      <w:proofErr w:type="spellEnd"/>
      <w:r w:rsidRPr="006767B5">
        <w:rPr>
          <w:rtl/>
          <w:lang w:bidi="ar-EG"/>
        </w:rPr>
        <w:t xml:space="preserve">) الواردة في المادة </w:t>
      </w:r>
      <w:r w:rsidR="00874846" w:rsidRPr="00874846">
        <w:rPr>
          <w:rStyle w:val="Artref"/>
          <w:b/>
          <w:bCs/>
        </w:rPr>
        <w:t>22</w:t>
      </w:r>
      <w:r w:rsidR="00874846" w:rsidRPr="00874846">
        <w:rPr>
          <w:rFonts w:hint="cs"/>
          <w:rtl/>
        </w:rPr>
        <w:t>؛</w:t>
      </w:r>
    </w:p>
    <w:p w14:paraId="4993E7E8" w14:textId="34476EEF" w:rsidR="00087646" w:rsidRPr="006767B5" w:rsidRDefault="00087646" w:rsidP="00C552F2">
      <w:pPr>
        <w:pStyle w:val="enumlev1"/>
        <w:pBdr>
          <w:top w:val="single" w:sz="4" w:space="1" w:color="auto"/>
          <w:left w:val="single" w:sz="4" w:space="4" w:color="auto"/>
          <w:bottom w:val="single" w:sz="4" w:space="1" w:color="auto"/>
          <w:right w:val="single" w:sz="4" w:space="4" w:color="auto"/>
        </w:pBdr>
        <w:rPr>
          <w:rtl/>
        </w:rPr>
      </w:pPr>
      <w:r w:rsidRPr="006767B5">
        <w:rPr>
          <w:rtl/>
        </w:rPr>
        <w:t>2</w:t>
      </w:r>
      <w:r w:rsidRPr="006767B5">
        <w:rPr>
          <w:rtl/>
        </w:rPr>
        <w:tab/>
      </w:r>
      <w:r w:rsidR="00BA1E48">
        <w:rPr>
          <w:rFonts w:hint="cs"/>
          <w:rtl/>
        </w:rPr>
        <w:t>تطوير البرمجيات؛</w:t>
      </w:r>
    </w:p>
    <w:p w14:paraId="733EE432" w14:textId="1EFF3DBB" w:rsidR="00087646" w:rsidRPr="006767B5" w:rsidRDefault="00087646" w:rsidP="00C552F2">
      <w:pPr>
        <w:pStyle w:val="enumlev1"/>
        <w:pBdr>
          <w:top w:val="single" w:sz="4" w:space="1" w:color="auto"/>
          <w:left w:val="single" w:sz="4" w:space="4" w:color="auto"/>
          <w:bottom w:val="single" w:sz="4" w:space="1" w:color="auto"/>
          <w:right w:val="single" w:sz="4" w:space="4" w:color="auto"/>
        </w:pBdr>
        <w:rPr>
          <w:rtl/>
        </w:rPr>
      </w:pPr>
      <w:r w:rsidRPr="006767B5">
        <w:rPr>
          <w:rtl/>
        </w:rPr>
        <w:t>3</w:t>
      </w:r>
      <w:r w:rsidRPr="006767B5">
        <w:rPr>
          <w:rtl/>
        </w:rPr>
        <w:tab/>
      </w:r>
      <w:r w:rsidR="00BA1E48">
        <w:rPr>
          <w:rFonts w:hint="cs"/>
          <w:rtl/>
        </w:rPr>
        <w:t>صيانة البرمجيات.</w:t>
      </w:r>
    </w:p>
    <w:p w14:paraId="1E956B42" w14:textId="229B4AD5" w:rsidR="00087646" w:rsidRPr="006767B5" w:rsidRDefault="00BA1E48" w:rsidP="00C552F2">
      <w:pPr>
        <w:pBdr>
          <w:top w:val="single" w:sz="4" w:space="1" w:color="auto"/>
          <w:left w:val="single" w:sz="4" w:space="4" w:color="auto"/>
          <w:bottom w:val="single" w:sz="4" w:space="1" w:color="auto"/>
          <w:right w:val="single" w:sz="4" w:space="4" w:color="auto"/>
        </w:pBdr>
        <w:rPr>
          <w:rtl/>
        </w:rPr>
      </w:pPr>
      <w:r w:rsidRPr="00BA1E48">
        <w:rPr>
          <w:rtl/>
        </w:rPr>
        <w:t>‏ويلاحظ المكتب أيضا</w:t>
      </w:r>
      <w:r>
        <w:rPr>
          <w:rFonts w:hint="cs"/>
          <w:rtl/>
        </w:rPr>
        <w:t>ً</w:t>
      </w:r>
      <w:r w:rsidRPr="00BA1E48">
        <w:rPr>
          <w:rtl/>
        </w:rPr>
        <w:t xml:space="preserve"> أن عبء </w:t>
      </w:r>
      <w:r>
        <w:rPr>
          <w:rFonts w:hint="cs"/>
          <w:rtl/>
        </w:rPr>
        <w:t>عمله</w:t>
      </w:r>
      <w:r w:rsidRPr="00BA1E48">
        <w:rPr>
          <w:rtl/>
        </w:rPr>
        <w:t xml:space="preserve"> في هذا المجال من الأنشطة قد زاد زيادة كبيرة</w:t>
      </w:r>
      <w:r>
        <w:rPr>
          <w:rFonts w:hint="cs"/>
          <w:rtl/>
        </w:rPr>
        <w:t>.</w:t>
      </w:r>
    </w:p>
    <w:p w14:paraId="65407EFE" w14:textId="767CF011" w:rsidR="00087646" w:rsidRPr="006767B5" w:rsidRDefault="00BA1E48" w:rsidP="00C552F2">
      <w:pPr>
        <w:pBdr>
          <w:top w:val="single" w:sz="4" w:space="1" w:color="auto"/>
          <w:left w:val="single" w:sz="4" w:space="4" w:color="auto"/>
          <w:bottom w:val="single" w:sz="4" w:space="1" w:color="auto"/>
          <w:right w:val="single" w:sz="4" w:space="4" w:color="auto"/>
        </w:pBdr>
        <w:rPr>
          <w:rtl/>
        </w:rPr>
      </w:pPr>
      <w:r w:rsidRPr="00BA1E48">
        <w:rPr>
          <w:rtl/>
        </w:rPr>
        <w:t>ويشير المكتب إلى أن القضايا المذكورة أعلاه ساهمت أيضا</w:t>
      </w:r>
      <w:r>
        <w:rPr>
          <w:rFonts w:hint="cs"/>
          <w:rtl/>
        </w:rPr>
        <w:t>ً</w:t>
      </w:r>
      <w:r w:rsidRPr="00BA1E48">
        <w:rPr>
          <w:rtl/>
        </w:rPr>
        <w:t xml:space="preserve"> في زيادة الوقت</w:t>
      </w:r>
      <w:r>
        <w:rPr>
          <w:rFonts w:hint="cs"/>
          <w:rtl/>
        </w:rPr>
        <w:t xml:space="preserve"> اللازم</w:t>
      </w:r>
      <w:r w:rsidRPr="00BA1E48">
        <w:rPr>
          <w:rtl/>
        </w:rPr>
        <w:t xml:space="preserve"> لمعالجة طلبات التنسيق للشبكات الساتلية المستقرة وغير المستقرة بالنسبة إلى الأرض إلى ما بعد المهلة التنظيمية البالغة أربعة أشهر</w:t>
      </w:r>
      <w:r>
        <w:rPr>
          <w:rFonts w:hint="cs"/>
          <w:rtl/>
        </w:rPr>
        <w:t>.</w:t>
      </w:r>
    </w:p>
    <w:p w14:paraId="7654C311" w14:textId="69A5BC11" w:rsidR="00087646" w:rsidRPr="006767B5" w:rsidRDefault="00BA1E48" w:rsidP="00C552F2">
      <w:pPr>
        <w:pBdr>
          <w:top w:val="single" w:sz="4" w:space="1" w:color="auto"/>
          <w:left w:val="single" w:sz="4" w:space="4" w:color="auto"/>
          <w:bottom w:val="single" w:sz="4" w:space="1" w:color="auto"/>
          <w:right w:val="single" w:sz="4" w:space="4" w:color="auto"/>
        </w:pBdr>
        <w:rPr>
          <w:rtl/>
        </w:rPr>
      </w:pPr>
      <w:r w:rsidRPr="00BA1E48">
        <w:rPr>
          <w:rtl/>
        </w:rPr>
        <w:t>‏</w:t>
      </w:r>
      <w:r w:rsidR="00A0333D">
        <w:rPr>
          <w:rFonts w:hint="cs"/>
          <w:rtl/>
        </w:rPr>
        <w:t>و</w:t>
      </w:r>
      <w:r w:rsidRPr="00BA1E48">
        <w:rPr>
          <w:rtl/>
        </w:rPr>
        <w:t xml:space="preserve">يدعو المكتب المؤتمر إلى النظر في حلول تنظيمية لمسألة بطاقات التبليغ عن الشبكات الساتلية غير المستقرة بالنسبة إلى الأرض </w:t>
      </w:r>
      <w:r>
        <w:rPr>
          <w:rFonts w:hint="cs"/>
          <w:rtl/>
        </w:rPr>
        <w:t>ال</w:t>
      </w:r>
      <w:r w:rsidRPr="00BA1E48">
        <w:rPr>
          <w:rtl/>
        </w:rPr>
        <w:t>كبيرة و</w:t>
      </w:r>
      <w:r>
        <w:rPr>
          <w:rFonts w:hint="cs"/>
          <w:rtl/>
        </w:rPr>
        <w:t>ال</w:t>
      </w:r>
      <w:r w:rsidRPr="00BA1E48">
        <w:rPr>
          <w:rtl/>
        </w:rPr>
        <w:t>معقدة بشكل استثنائي</w:t>
      </w:r>
      <w:r>
        <w:rPr>
          <w:rFonts w:hint="cs"/>
          <w:rtl/>
        </w:rPr>
        <w:t>.</w:t>
      </w:r>
    </w:p>
    <w:p w14:paraId="2CCC597D" w14:textId="06E26448" w:rsidR="00087646" w:rsidRPr="006767B5" w:rsidRDefault="00A0333D" w:rsidP="00C552F2">
      <w:pPr>
        <w:pBdr>
          <w:top w:val="single" w:sz="4" w:space="1" w:color="auto"/>
          <w:left w:val="single" w:sz="4" w:space="4" w:color="auto"/>
          <w:bottom w:val="single" w:sz="4" w:space="1" w:color="auto"/>
          <w:right w:val="single" w:sz="4" w:space="4" w:color="auto"/>
        </w:pBdr>
        <w:rPr>
          <w:rtl/>
        </w:rPr>
      </w:pPr>
      <w:r>
        <w:rPr>
          <w:rFonts w:hint="cs"/>
          <w:rtl/>
        </w:rPr>
        <w:t>ويدعو المكتب المؤتمر إلى إقرار الممارسة المذكورة أعلاه</w:t>
      </w:r>
      <w:r w:rsidR="00087646" w:rsidRPr="006767B5">
        <w:rPr>
          <w:rtl/>
        </w:rPr>
        <w:t>.</w:t>
      </w:r>
    </w:p>
    <w:p w14:paraId="3691E30F" w14:textId="3B45E04F" w:rsidR="00087646" w:rsidRPr="006767B5" w:rsidRDefault="00BC38F2" w:rsidP="00087646">
      <w:pPr>
        <w:rPr>
          <w:rtl/>
        </w:rPr>
      </w:pPr>
      <w:r w:rsidRPr="00BC38F2">
        <w:rPr>
          <w:rFonts w:hint="cs"/>
          <w:b/>
          <w:bCs/>
          <w:rtl/>
        </w:rPr>
        <w:t>الآراء والمقترحات</w:t>
      </w:r>
      <w:r>
        <w:rPr>
          <w:rFonts w:hint="cs"/>
          <w:rtl/>
        </w:rPr>
        <w:t xml:space="preserve">: </w:t>
      </w:r>
      <w:r w:rsidRPr="00BC38F2">
        <w:rPr>
          <w:rtl/>
        </w:rPr>
        <w:t>نعتقد أن رسوم استرداد تكاليف هذه الطلبات ينبغي أن تكون متناسبة مع الموارد المستثمرة في</w:t>
      </w:r>
      <w:r w:rsidR="002F27DD">
        <w:rPr>
          <w:rFonts w:hint="cs"/>
          <w:rtl/>
        </w:rPr>
        <w:t> </w:t>
      </w:r>
      <w:r w:rsidRPr="00BC38F2">
        <w:rPr>
          <w:rtl/>
        </w:rPr>
        <w:t>فحص الأنظمة الساتلية غير المستقرة بالنسبة إلى الأرض الكبيرة والمعقدة بشكل استثنائي.</w:t>
      </w:r>
      <w:r w:rsidR="001F59F6">
        <w:rPr>
          <w:rFonts w:hint="cs"/>
          <w:rtl/>
        </w:rPr>
        <w:t xml:space="preserve"> </w:t>
      </w:r>
      <w:r w:rsidR="0084212C">
        <w:rPr>
          <w:rFonts w:hint="cs"/>
          <w:rtl/>
        </w:rPr>
        <w:t>ونظراً</w:t>
      </w:r>
      <w:r w:rsidRPr="00BC38F2">
        <w:rPr>
          <w:rtl/>
        </w:rPr>
        <w:t xml:space="preserve"> إلى إنشاء فريق خبراء معني بالمقرر</w:t>
      </w:r>
      <w:r w:rsidR="002F27DD">
        <w:rPr>
          <w:rFonts w:hint="cs"/>
          <w:rtl/>
        </w:rPr>
        <w:t> </w:t>
      </w:r>
      <w:r w:rsidRPr="00BC38F2">
        <w:rPr>
          <w:cs/>
        </w:rPr>
        <w:t>‎</w:t>
      </w:r>
      <w:r w:rsidRPr="00BC38F2">
        <w:t>482</w:t>
      </w:r>
      <w:r w:rsidRPr="00BC38F2">
        <w:rPr>
          <w:rtl/>
        </w:rPr>
        <w:t xml:space="preserve">‏، يوصى بتقديم المسائل ذات الصلة إلى فريق الخبراء لمناقشتها. </w:t>
      </w:r>
      <w:r w:rsidR="001F59F6">
        <w:rPr>
          <w:rFonts w:hint="cs"/>
          <w:rtl/>
        </w:rPr>
        <w:t>ونؤيد</w:t>
      </w:r>
      <w:r w:rsidRPr="00BC38F2">
        <w:rPr>
          <w:rtl/>
        </w:rPr>
        <w:t xml:space="preserve"> دعوة المكتب إلى المؤتمر للنظر في</w:t>
      </w:r>
      <w:r w:rsidR="007E4ADD">
        <w:rPr>
          <w:rFonts w:hint="cs"/>
          <w:rtl/>
        </w:rPr>
        <w:t> </w:t>
      </w:r>
      <w:r w:rsidRPr="00BC38F2">
        <w:rPr>
          <w:rtl/>
        </w:rPr>
        <w:t>حلول تنظيمية لمسألة فحص السواتل غير المستقرة بالنسبة إلى الأرض الكبيرة والمعقدة بشكل استثنائي.</w:t>
      </w:r>
      <w:r w:rsidRPr="00BC38F2">
        <w:rPr>
          <w:cs/>
        </w:rPr>
        <w:t>‎</w:t>
      </w:r>
    </w:p>
    <w:p w14:paraId="7E818271" w14:textId="60204974" w:rsidR="00A305DA" w:rsidRPr="004240D4" w:rsidRDefault="00E44A5B" w:rsidP="006E26C7">
      <w:pPr>
        <w:pStyle w:val="Reasons"/>
        <w:rPr>
          <w:rtl/>
          <w:lang w:val="en-GB"/>
        </w:rPr>
      </w:pPr>
      <w:r w:rsidRPr="009D287B">
        <w:rPr>
          <w:rtl/>
        </w:rPr>
        <w:lastRenderedPageBreak/>
        <w:t>الأسباب:</w:t>
      </w:r>
      <w:r w:rsidR="006E26C7">
        <w:rPr>
          <w:rFonts w:hint="cs"/>
          <w:rtl/>
        </w:rPr>
        <w:t xml:space="preserve"> </w:t>
      </w:r>
      <w:r w:rsidR="00A305DA" w:rsidRPr="006E26C7">
        <w:rPr>
          <w:b w:val="0"/>
          <w:bCs w:val="0"/>
          <w:rtl/>
        </w:rPr>
        <w:t>وفقا</w:t>
      </w:r>
      <w:r w:rsidR="00A305DA" w:rsidRPr="006E26C7">
        <w:rPr>
          <w:rFonts w:hint="cs"/>
          <w:b w:val="0"/>
          <w:bCs w:val="0"/>
          <w:rtl/>
        </w:rPr>
        <w:t>ً</w:t>
      </w:r>
      <w:r w:rsidR="00A305DA" w:rsidRPr="006E26C7">
        <w:rPr>
          <w:b w:val="0"/>
          <w:bCs w:val="0"/>
          <w:rtl/>
        </w:rPr>
        <w:t xml:space="preserve"> للطريقة الحالية للتحقق من حدود</w:t>
      </w:r>
      <w:r w:rsidR="00A305DA" w:rsidRPr="006E26C7">
        <w:rPr>
          <w:rFonts w:hint="cs"/>
          <w:b w:val="0"/>
          <w:bCs w:val="0"/>
          <w:rtl/>
        </w:rPr>
        <w:t xml:space="preserve"> </w:t>
      </w:r>
      <w:r w:rsidR="00A305DA" w:rsidRPr="006E26C7">
        <w:rPr>
          <w:b w:val="0"/>
          <w:bCs w:val="0"/>
          <w:color w:val="000000"/>
          <w:rtl/>
        </w:rPr>
        <w:t xml:space="preserve">كثافة تدفق القدرة المكافئة </w:t>
      </w:r>
      <w:r w:rsidR="004240D4" w:rsidRPr="006E26C7">
        <w:rPr>
          <w:b w:val="0"/>
          <w:bCs w:val="0"/>
          <w:lang w:val="en-GB"/>
        </w:rPr>
        <w:t>(epfd)</w:t>
      </w:r>
      <w:r w:rsidR="00A305DA" w:rsidRPr="006E26C7">
        <w:rPr>
          <w:b w:val="0"/>
          <w:bCs w:val="0"/>
          <w:rtl/>
        </w:rPr>
        <w:t>، ي</w:t>
      </w:r>
      <w:r w:rsidR="00A305DA" w:rsidRPr="006E26C7">
        <w:rPr>
          <w:rFonts w:hint="cs"/>
          <w:b w:val="0"/>
          <w:bCs w:val="0"/>
          <w:rtl/>
        </w:rPr>
        <w:t>ُ</w:t>
      </w:r>
      <w:r w:rsidR="00A305DA" w:rsidRPr="006E26C7">
        <w:rPr>
          <w:b w:val="0"/>
          <w:bCs w:val="0"/>
          <w:rtl/>
        </w:rPr>
        <w:t xml:space="preserve">طلب من المكتب </w:t>
      </w:r>
      <w:r w:rsidR="00B70B6E" w:rsidRPr="006E26C7">
        <w:rPr>
          <w:rFonts w:hint="cs"/>
          <w:b w:val="0"/>
          <w:bCs w:val="0"/>
          <w:rtl/>
        </w:rPr>
        <w:t>أولاً</w:t>
      </w:r>
      <w:r w:rsidR="00A305DA" w:rsidRPr="006E26C7">
        <w:rPr>
          <w:b w:val="0"/>
          <w:bCs w:val="0"/>
          <w:rtl/>
        </w:rPr>
        <w:t xml:space="preserve"> إعداد بيانات </w:t>
      </w:r>
      <w:r w:rsidR="00B70B6E" w:rsidRPr="006E26C7">
        <w:rPr>
          <w:rFonts w:hint="cs"/>
          <w:b w:val="0"/>
          <w:bCs w:val="0"/>
          <w:rtl/>
        </w:rPr>
        <w:t>المدخلات</w:t>
      </w:r>
      <w:r w:rsidR="00A305DA" w:rsidRPr="006E26C7">
        <w:rPr>
          <w:b w:val="0"/>
          <w:bCs w:val="0"/>
          <w:rtl/>
        </w:rPr>
        <w:t xml:space="preserve"> وإنشاء ملفات وأقنعة قاعدة </w:t>
      </w:r>
      <w:r w:rsidR="005518ED" w:rsidRPr="006E26C7">
        <w:rPr>
          <w:rFonts w:hint="cs"/>
          <w:b w:val="0"/>
          <w:bCs w:val="0"/>
          <w:rtl/>
        </w:rPr>
        <w:t>ال</w:t>
      </w:r>
      <w:r w:rsidR="00A305DA" w:rsidRPr="006E26C7">
        <w:rPr>
          <w:b w:val="0"/>
          <w:bCs w:val="0"/>
          <w:rtl/>
        </w:rPr>
        <w:t xml:space="preserve">بيانات </w:t>
      </w:r>
      <w:r w:rsidR="00A305DA" w:rsidRPr="006E26C7">
        <w:rPr>
          <w:b w:val="0"/>
          <w:bCs w:val="0"/>
        </w:rPr>
        <w:t>SRS</w:t>
      </w:r>
      <w:r w:rsidR="00A305DA" w:rsidRPr="006E26C7">
        <w:rPr>
          <w:b w:val="0"/>
          <w:bCs w:val="0"/>
          <w:rtl/>
        </w:rPr>
        <w:t xml:space="preserve"> للتحقق من</w:t>
      </w:r>
      <w:r w:rsidR="00A305DA" w:rsidRPr="006E26C7">
        <w:rPr>
          <w:rFonts w:hint="cs"/>
          <w:b w:val="0"/>
          <w:bCs w:val="0"/>
          <w:rtl/>
        </w:rPr>
        <w:t xml:space="preserve"> </w:t>
      </w:r>
      <w:r w:rsidR="004240D4" w:rsidRPr="006E26C7">
        <w:rPr>
          <w:rFonts w:hint="cs"/>
          <w:b w:val="0"/>
          <w:bCs w:val="0"/>
          <w:rtl/>
        </w:rPr>
        <w:t>الكثافة</w:t>
      </w:r>
      <w:r w:rsidR="00A305DA" w:rsidRPr="006E26C7">
        <w:rPr>
          <w:b w:val="0"/>
          <w:bCs w:val="0"/>
          <w:rtl/>
        </w:rPr>
        <w:t xml:space="preserve"> </w:t>
      </w:r>
      <w:r w:rsidR="00A305DA" w:rsidRPr="006E26C7">
        <w:rPr>
          <w:b w:val="0"/>
          <w:bCs w:val="0"/>
        </w:rPr>
        <w:t>epfd</w:t>
      </w:r>
      <w:r w:rsidR="00A305DA" w:rsidRPr="006E26C7">
        <w:rPr>
          <w:rFonts w:hint="cs"/>
          <w:b w:val="0"/>
          <w:bCs w:val="0"/>
          <w:rtl/>
        </w:rPr>
        <w:t>. و</w:t>
      </w:r>
      <w:r w:rsidR="00A305DA" w:rsidRPr="006E26C7">
        <w:rPr>
          <w:b w:val="0"/>
          <w:bCs w:val="0"/>
          <w:rtl/>
        </w:rPr>
        <w:t xml:space="preserve">بالنسبة </w:t>
      </w:r>
      <w:proofErr w:type="spellStart"/>
      <w:r w:rsidR="00A305DA" w:rsidRPr="006E26C7">
        <w:rPr>
          <w:rFonts w:hint="cs"/>
          <w:b w:val="0"/>
          <w:bCs w:val="0"/>
          <w:rtl/>
        </w:rPr>
        <w:t>للكوكبات</w:t>
      </w:r>
      <w:proofErr w:type="spellEnd"/>
      <w:r w:rsidR="00A305DA" w:rsidRPr="006E26C7">
        <w:rPr>
          <w:rFonts w:hint="cs"/>
          <w:b w:val="0"/>
          <w:bCs w:val="0"/>
          <w:rtl/>
        </w:rPr>
        <w:t xml:space="preserve"> الضخمة</w:t>
      </w:r>
      <w:r w:rsidR="00A305DA" w:rsidRPr="006E26C7">
        <w:rPr>
          <w:b w:val="0"/>
          <w:bCs w:val="0"/>
          <w:rtl/>
        </w:rPr>
        <w:t xml:space="preserve">، </w:t>
      </w:r>
      <w:r w:rsidR="00DD4FEC" w:rsidRPr="006E26C7">
        <w:rPr>
          <w:rFonts w:hint="cs"/>
          <w:b w:val="0"/>
          <w:bCs w:val="0"/>
          <w:rtl/>
        </w:rPr>
        <w:t>فإن</w:t>
      </w:r>
      <w:r w:rsidR="00A305DA" w:rsidRPr="006E26C7">
        <w:rPr>
          <w:b w:val="0"/>
          <w:bCs w:val="0"/>
          <w:rtl/>
        </w:rPr>
        <w:t xml:space="preserve"> إعداد قاعدة </w:t>
      </w:r>
      <w:r w:rsidR="005518ED" w:rsidRPr="006E26C7">
        <w:rPr>
          <w:rFonts w:hint="cs"/>
          <w:b w:val="0"/>
          <w:bCs w:val="0"/>
          <w:rtl/>
        </w:rPr>
        <w:t>ال</w:t>
      </w:r>
      <w:r w:rsidR="00A305DA" w:rsidRPr="006E26C7">
        <w:rPr>
          <w:b w:val="0"/>
          <w:bCs w:val="0"/>
          <w:rtl/>
        </w:rPr>
        <w:t xml:space="preserve">بيانات </w:t>
      </w:r>
      <w:r w:rsidR="00A305DA" w:rsidRPr="006E26C7">
        <w:rPr>
          <w:b w:val="0"/>
          <w:bCs w:val="0"/>
        </w:rPr>
        <w:t>SRS</w:t>
      </w:r>
      <w:r w:rsidR="00A305DA" w:rsidRPr="006E26C7">
        <w:rPr>
          <w:b w:val="0"/>
          <w:bCs w:val="0"/>
          <w:rtl/>
        </w:rPr>
        <w:t xml:space="preserve"> مهمة مرهقة للغاية. </w:t>
      </w:r>
      <w:r w:rsidR="005518ED" w:rsidRPr="006E26C7">
        <w:rPr>
          <w:rFonts w:hint="cs"/>
          <w:b w:val="0"/>
          <w:bCs w:val="0"/>
          <w:rtl/>
        </w:rPr>
        <w:t>و</w:t>
      </w:r>
      <w:r w:rsidR="00A305DA" w:rsidRPr="006E26C7">
        <w:rPr>
          <w:b w:val="0"/>
          <w:bCs w:val="0"/>
          <w:rtl/>
        </w:rPr>
        <w:t>ثانيا</w:t>
      </w:r>
      <w:r w:rsidR="00A305DA" w:rsidRPr="006E26C7">
        <w:rPr>
          <w:rFonts w:hint="cs"/>
          <w:b w:val="0"/>
          <w:bCs w:val="0"/>
          <w:rtl/>
        </w:rPr>
        <w:t>ً</w:t>
      </w:r>
      <w:r w:rsidR="00A305DA" w:rsidRPr="006E26C7">
        <w:rPr>
          <w:b w:val="0"/>
          <w:bCs w:val="0"/>
          <w:rtl/>
        </w:rPr>
        <w:t xml:space="preserve">، تم تحديث التوصية </w:t>
      </w:r>
      <w:r w:rsidR="00A305DA" w:rsidRPr="006E26C7">
        <w:rPr>
          <w:b w:val="0"/>
          <w:bCs w:val="0"/>
        </w:rPr>
        <w:t>ITU-R S.1503</w:t>
      </w:r>
      <w:r w:rsidR="00A305DA" w:rsidRPr="006E26C7">
        <w:rPr>
          <w:b w:val="0"/>
          <w:bCs w:val="0"/>
          <w:rtl/>
        </w:rPr>
        <w:t xml:space="preserve"> الحالية إلى </w:t>
      </w:r>
      <w:r w:rsidR="00A305DA" w:rsidRPr="006E26C7">
        <w:rPr>
          <w:rFonts w:hint="cs"/>
          <w:b w:val="0"/>
          <w:bCs w:val="0"/>
          <w:rtl/>
        </w:rPr>
        <w:t>النسخة</w:t>
      </w:r>
      <w:r w:rsidR="00A305DA" w:rsidRPr="006E26C7">
        <w:rPr>
          <w:b w:val="0"/>
          <w:bCs w:val="0"/>
          <w:rtl/>
        </w:rPr>
        <w:t xml:space="preserve"> </w:t>
      </w:r>
      <w:r w:rsidR="00A305DA" w:rsidRPr="006E26C7">
        <w:rPr>
          <w:b w:val="0"/>
          <w:bCs w:val="0"/>
        </w:rPr>
        <w:t>S.1503-4</w:t>
      </w:r>
      <w:r w:rsidR="00A305DA" w:rsidRPr="006E26C7">
        <w:rPr>
          <w:b w:val="0"/>
          <w:bCs w:val="0"/>
          <w:rtl/>
        </w:rPr>
        <w:t xml:space="preserve">، </w:t>
      </w:r>
      <w:r w:rsidR="005518ED" w:rsidRPr="006E26C7">
        <w:rPr>
          <w:rFonts w:hint="cs"/>
          <w:b w:val="0"/>
          <w:bCs w:val="0"/>
          <w:rtl/>
        </w:rPr>
        <w:t>بيد أن</w:t>
      </w:r>
      <w:r w:rsidR="00A305DA" w:rsidRPr="006E26C7">
        <w:rPr>
          <w:b w:val="0"/>
          <w:bCs w:val="0"/>
          <w:rtl/>
        </w:rPr>
        <w:t xml:space="preserve"> النسخة البرمجية للتحقق </w:t>
      </w:r>
      <w:r w:rsidR="00A305DA" w:rsidRPr="006E26C7">
        <w:rPr>
          <w:rFonts w:hint="cs"/>
          <w:b w:val="0"/>
          <w:bCs w:val="0"/>
          <w:rtl/>
        </w:rPr>
        <w:t>لا تزال هي النسخة</w:t>
      </w:r>
      <w:r w:rsidR="00A305DA" w:rsidRPr="006E26C7">
        <w:rPr>
          <w:b w:val="0"/>
          <w:bCs w:val="0"/>
          <w:rtl/>
        </w:rPr>
        <w:t xml:space="preserve"> </w:t>
      </w:r>
      <w:r w:rsidR="00A305DA" w:rsidRPr="006E26C7">
        <w:rPr>
          <w:b w:val="0"/>
          <w:bCs w:val="0"/>
        </w:rPr>
        <w:t>1 530-2</w:t>
      </w:r>
      <w:r w:rsidR="00A305DA" w:rsidRPr="006E26C7">
        <w:rPr>
          <w:b w:val="0"/>
          <w:bCs w:val="0"/>
          <w:rtl/>
        </w:rPr>
        <w:t>. ولذلك، ينبغي للمكتب أن يستثمر المزيد من الموارد في تطوير البرمجيات وصيانتها.</w:t>
      </w:r>
      <w:r w:rsidR="00A305DA" w:rsidRPr="006E26C7">
        <w:rPr>
          <w:rFonts w:hint="cs"/>
          <w:b w:val="0"/>
          <w:bCs w:val="0"/>
          <w:rtl/>
        </w:rPr>
        <w:t xml:space="preserve"> و</w:t>
      </w:r>
      <w:r w:rsidR="00A305DA" w:rsidRPr="006E26C7">
        <w:rPr>
          <w:b w:val="0"/>
          <w:bCs w:val="0"/>
          <w:rtl/>
        </w:rPr>
        <w:t>ثالثا</w:t>
      </w:r>
      <w:r w:rsidR="00A305DA" w:rsidRPr="006E26C7">
        <w:rPr>
          <w:rFonts w:hint="cs"/>
          <w:b w:val="0"/>
          <w:bCs w:val="0"/>
          <w:rtl/>
        </w:rPr>
        <w:t>ً</w:t>
      </w:r>
      <w:r w:rsidR="00A305DA" w:rsidRPr="006E26C7">
        <w:rPr>
          <w:b w:val="0"/>
          <w:bCs w:val="0"/>
          <w:rtl/>
        </w:rPr>
        <w:t xml:space="preserve">، إن </w:t>
      </w:r>
      <w:r w:rsidR="009D287B" w:rsidRPr="006E26C7">
        <w:rPr>
          <w:rFonts w:hint="cs"/>
          <w:b w:val="0"/>
          <w:bCs w:val="0"/>
          <w:rtl/>
        </w:rPr>
        <w:t>الطريقة الحالية</w:t>
      </w:r>
      <w:r w:rsidR="00A305DA" w:rsidRPr="006E26C7">
        <w:rPr>
          <w:b w:val="0"/>
          <w:bCs w:val="0"/>
          <w:rtl/>
        </w:rPr>
        <w:t xml:space="preserve"> </w:t>
      </w:r>
      <w:r w:rsidR="009D287B" w:rsidRPr="006E26C7">
        <w:rPr>
          <w:rFonts w:hint="cs"/>
          <w:b w:val="0"/>
          <w:bCs w:val="0"/>
          <w:rtl/>
        </w:rPr>
        <w:t>ل</w:t>
      </w:r>
      <w:r w:rsidR="00A305DA" w:rsidRPr="006E26C7">
        <w:rPr>
          <w:b w:val="0"/>
          <w:bCs w:val="0"/>
          <w:rtl/>
        </w:rPr>
        <w:t xml:space="preserve">لتحقق من </w:t>
      </w:r>
      <w:r w:rsidR="00A305DA" w:rsidRPr="006E26C7">
        <w:rPr>
          <w:rFonts w:hint="cs"/>
          <w:b w:val="0"/>
          <w:bCs w:val="0"/>
          <w:rtl/>
        </w:rPr>
        <w:t>ال</w:t>
      </w:r>
      <w:r w:rsidR="00A305DA" w:rsidRPr="006E26C7">
        <w:rPr>
          <w:b w:val="0"/>
          <w:bCs w:val="0"/>
          <w:rtl/>
        </w:rPr>
        <w:t xml:space="preserve">كثافة </w:t>
      </w:r>
      <w:proofErr w:type="spellStart"/>
      <w:r w:rsidR="00A305DA" w:rsidRPr="006E26C7">
        <w:rPr>
          <w:b w:val="0"/>
          <w:bCs w:val="0"/>
        </w:rPr>
        <w:t>epdf</w:t>
      </w:r>
      <w:proofErr w:type="spellEnd"/>
      <w:r w:rsidR="00A305DA" w:rsidRPr="006E26C7">
        <w:rPr>
          <w:b w:val="0"/>
          <w:bCs w:val="0"/>
          <w:rtl/>
        </w:rPr>
        <w:t xml:space="preserve"> غير فعالة للغاية بالنسبة </w:t>
      </w:r>
      <w:proofErr w:type="spellStart"/>
      <w:r w:rsidR="00A305DA" w:rsidRPr="006E26C7">
        <w:rPr>
          <w:b w:val="0"/>
          <w:bCs w:val="0"/>
          <w:rtl/>
        </w:rPr>
        <w:t>للكوكبات</w:t>
      </w:r>
      <w:proofErr w:type="spellEnd"/>
      <w:r w:rsidR="00A305DA" w:rsidRPr="006E26C7">
        <w:rPr>
          <w:b w:val="0"/>
          <w:bCs w:val="0"/>
          <w:rtl/>
        </w:rPr>
        <w:t xml:space="preserve"> </w:t>
      </w:r>
      <w:r w:rsidR="00A305DA" w:rsidRPr="006E26C7">
        <w:rPr>
          <w:rFonts w:hint="cs"/>
          <w:b w:val="0"/>
          <w:bCs w:val="0"/>
          <w:rtl/>
        </w:rPr>
        <w:t>الضخمة</w:t>
      </w:r>
      <w:r w:rsidR="00A305DA" w:rsidRPr="006E26C7">
        <w:rPr>
          <w:b w:val="0"/>
          <w:bCs w:val="0"/>
          <w:rtl/>
        </w:rPr>
        <w:t xml:space="preserve"> وتتطلب قدرا</w:t>
      </w:r>
      <w:r w:rsidR="00A305DA" w:rsidRPr="006E26C7">
        <w:rPr>
          <w:rFonts w:hint="cs"/>
          <w:b w:val="0"/>
          <w:bCs w:val="0"/>
          <w:rtl/>
        </w:rPr>
        <w:t>ً</w:t>
      </w:r>
      <w:r w:rsidR="00A305DA" w:rsidRPr="006E26C7">
        <w:rPr>
          <w:b w:val="0"/>
          <w:bCs w:val="0"/>
          <w:rtl/>
        </w:rPr>
        <w:t xml:space="preserve"> كبيرا</w:t>
      </w:r>
      <w:r w:rsidR="00A305DA" w:rsidRPr="006E26C7">
        <w:rPr>
          <w:rFonts w:hint="cs"/>
          <w:b w:val="0"/>
          <w:bCs w:val="0"/>
          <w:rtl/>
        </w:rPr>
        <w:t>ً</w:t>
      </w:r>
      <w:r w:rsidR="00A305DA" w:rsidRPr="006E26C7">
        <w:rPr>
          <w:b w:val="0"/>
          <w:bCs w:val="0"/>
          <w:rtl/>
        </w:rPr>
        <w:t xml:space="preserve"> من الموارد الحاسوبية والوقت. </w:t>
      </w:r>
      <w:r w:rsidR="00A305DA" w:rsidRPr="006E26C7">
        <w:rPr>
          <w:rFonts w:hint="cs"/>
          <w:b w:val="0"/>
          <w:bCs w:val="0"/>
          <w:rtl/>
        </w:rPr>
        <w:t>ومع ذلك،</w:t>
      </w:r>
      <w:r w:rsidR="00A305DA" w:rsidRPr="006E26C7">
        <w:rPr>
          <w:b w:val="0"/>
          <w:bCs w:val="0"/>
          <w:rtl/>
        </w:rPr>
        <w:t xml:space="preserve"> لاحظنا أن فرقة العمل </w:t>
      </w:r>
      <w:r w:rsidR="00A305DA" w:rsidRPr="006E26C7">
        <w:rPr>
          <w:b w:val="0"/>
          <w:bCs w:val="0"/>
          <w:cs/>
        </w:rPr>
        <w:t>‎</w:t>
      </w:r>
      <w:r w:rsidR="00A305DA" w:rsidRPr="006E26C7">
        <w:rPr>
          <w:b w:val="0"/>
          <w:bCs w:val="0"/>
        </w:rPr>
        <w:t>4A</w:t>
      </w:r>
      <w:r w:rsidR="00A305DA" w:rsidRPr="006E26C7">
        <w:rPr>
          <w:b w:val="0"/>
          <w:bCs w:val="0"/>
          <w:rtl/>
        </w:rPr>
        <w:t xml:space="preserve"> ‏تدرس خوارزميات محسنة. ولذلك </w:t>
      </w:r>
      <w:r w:rsidR="00A305DA" w:rsidRPr="006E26C7">
        <w:rPr>
          <w:rFonts w:hint="cs"/>
          <w:b w:val="0"/>
          <w:bCs w:val="0"/>
          <w:rtl/>
        </w:rPr>
        <w:t>يُؤمل</w:t>
      </w:r>
      <w:r w:rsidR="00A305DA" w:rsidRPr="006E26C7">
        <w:rPr>
          <w:b w:val="0"/>
          <w:bCs w:val="0"/>
          <w:rtl/>
        </w:rPr>
        <w:t xml:space="preserve"> أن يتم تسريع مراجعة التوصية </w:t>
      </w:r>
      <w:r w:rsidR="00A305DA" w:rsidRPr="006E26C7">
        <w:rPr>
          <w:b w:val="0"/>
          <w:bCs w:val="0"/>
          <w:cs/>
        </w:rPr>
        <w:t>‎</w:t>
      </w:r>
      <w:r w:rsidR="00A305DA" w:rsidRPr="006E26C7">
        <w:rPr>
          <w:b w:val="0"/>
          <w:bCs w:val="0"/>
        </w:rPr>
        <w:t>S.1503</w:t>
      </w:r>
      <w:r w:rsidR="00A305DA" w:rsidRPr="006E26C7">
        <w:rPr>
          <w:b w:val="0"/>
          <w:bCs w:val="0"/>
          <w:rtl/>
        </w:rPr>
        <w:t xml:space="preserve"> ‏من أجل تحسين كفاءة التحقق من </w:t>
      </w:r>
      <w:r w:rsidR="004240D4" w:rsidRPr="006E26C7">
        <w:rPr>
          <w:rFonts w:hint="cs"/>
          <w:b w:val="0"/>
          <w:bCs w:val="0"/>
          <w:rtl/>
        </w:rPr>
        <w:t xml:space="preserve">الكثافة </w:t>
      </w:r>
      <w:r w:rsidR="004240D4" w:rsidRPr="006E26C7">
        <w:rPr>
          <w:b w:val="0"/>
          <w:bCs w:val="0"/>
          <w:lang w:val="en-GB"/>
        </w:rPr>
        <w:t>epfd</w:t>
      </w:r>
      <w:r w:rsidR="004240D4" w:rsidRPr="006E26C7">
        <w:rPr>
          <w:rFonts w:hint="cs"/>
          <w:b w:val="0"/>
          <w:bCs w:val="0"/>
          <w:rtl/>
          <w:lang w:val="en-GB"/>
        </w:rPr>
        <w:t>.</w:t>
      </w:r>
    </w:p>
    <w:p w14:paraId="6EE4AA3B" w14:textId="77777777" w:rsidR="00BF35D9" w:rsidRDefault="00BF35D9" w:rsidP="00BF35D9">
      <w:pPr>
        <w:pStyle w:val="Proposal"/>
      </w:pPr>
      <w:r>
        <w:tab/>
        <w:t>CHN/111A25A3/5</w:t>
      </w:r>
    </w:p>
    <w:p w14:paraId="6C018395" w14:textId="2AE93672" w:rsidR="00087646" w:rsidRPr="006767B5" w:rsidRDefault="00087646" w:rsidP="006E26C7">
      <w:pPr>
        <w:pStyle w:val="Heading4"/>
        <w:rPr>
          <w:rtl/>
          <w:lang w:bidi="ar-SA"/>
        </w:rPr>
      </w:pPr>
      <w:r w:rsidRPr="006767B5">
        <w:t>7.4.1.3</w:t>
      </w:r>
      <w:r w:rsidRPr="006767B5">
        <w:tab/>
      </w:r>
      <w:r w:rsidR="00B70B6E" w:rsidRPr="00B70B6E">
        <w:rPr>
          <w:rtl/>
        </w:rPr>
        <w:t>‏تعديلات على طلبات التنسيق الحالية للأنظمة الساتلية غير المستقرة بالنسبة إلى الأرض لأغراض الوضع في الخدمة</w:t>
      </w:r>
      <w:r w:rsidR="00B70B6E" w:rsidRPr="00B70B6E">
        <w:rPr>
          <w:cs/>
        </w:rPr>
        <w:t>‎</w:t>
      </w:r>
    </w:p>
    <w:p w14:paraId="15843F0F" w14:textId="0E9F4A67" w:rsidR="00087646" w:rsidRPr="006767B5" w:rsidRDefault="00652A89" w:rsidP="00C552F2">
      <w:pPr>
        <w:pBdr>
          <w:top w:val="single" w:sz="4" w:space="1" w:color="auto"/>
          <w:left w:val="single" w:sz="4" w:space="4" w:color="auto"/>
          <w:bottom w:val="single" w:sz="4" w:space="1" w:color="auto"/>
          <w:right w:val="single" w:sz="4" w:space="4" w:color="auto"/>
        </w:pBdr>
        <w:rPr>
          <w:rtl/>
        </w:rPr>
      </w:pPr>
      <w:r w:rsidRPr="00652A89">
        <w:rPr>
          <w:rtl/>
        </w:rPr>
        <w:t xml:space="preserve">تكشف تجربة المكتب عن نهجين رئيسيين </w:t>
      </w:r>
      <w:r>
        <w:rPr>
          <w:rFonts w:hint="cs"/>
          <w:rtl/>
        </w:rPr>
        <w:t>تتبعهما</w:t>
      </w:r>
      <w:r w:rsidRPr="00652A89">
        <w:rPr>
          <w:rtl/>
        </w:rPr>
        <w:t xml:space="preserve"> الإدارات لتعديل نظام غير مستقر بالنسبة إلى الأرض بغرض وضع تخصيصات التردد الخاصة به في الخدمة:</w:t>
      </w:r>
      <w:r w:rsidRPr="00652A89">
        <w:rPr>
          <w:cs/>
        </w:rPr>
        <w:t>‎</w:t>
      </w:r>
    </w:p>
    <w:p w14:paraId="2ED762CC" w14:textId="41E657F9" w:rsidR="00087646" w:rsidRPr="006767B5" w:rsidRDefault="00087646" w:rsidP="00C552F2">
      <w:pPr>
        <w:pStyle w:val="enumlev1"/>
        <w:pBdr>
          <w:top w:val="single" w:sz="4" w:space="1" w:color="auto"/>
          <w:left w:val="single" w:sz="4" w:space="4" w:color="auto"/>
          <w:bottom w:val="single" w:sz="4" w:space="1" w:color="auto"/>
          <w:right w:val="single" w:sz="4" w:space="4" w:color="auto"/>
        </w:pBdr>
        <w:rPr>
          <w:rtl/>
        </w:rPr>
      </w:pPr>
      <w:r w:rsidRPr="006767B5">
        <w:t>1</w:t>
      </w:r>
      <w:r w:rsidRPr="006767B5">
        <w:rPr>
          <w:rtl/>
        </w:rPr>
        <w:tab/>
      </w:r>
      <w:r w:rsidR="00652A89">
        <w:rPr>
          <w:rFonts w:hint="cs"/>
          <w:rtl/>
        </w:rPr>
        <w:t>تعديل طلبات التنسيق</w:t>
      </w:r>
      <w:r w:rsidR="008D596C">
        <w:rPr>
          <w:rFonts w:hint="cs"/>
          <w:rtl/>
        </w:rPr>
        <w:t xml:space="preserve"> </w:t>
      </w:r>
      <w:r w:rsidR="008D596C">
        <w:rPr>
          <w:lang w:val="en-GB"/>
        </w:rPr>
        <w:t>(CR/C)</w:t>
      </w:r>
      <w:r w:rsidR="00652A89">
        <w:rPr>
          <w:rFonts w:hint="cs"/>
          <w:rtl/>
        </w:rPr>
        <w:t xml:space="preserve"> الأصلية </w:t>
      </w:r>
      <w:r w:rsidR="00652A89" w:rsidRPr="00652A89">
        <w:rPr>
          <w:rtl/>
        </w:rPr>
        <w:t xml:space="preserve">لمواءمة جميع الخصائص المدارية مع الخصائص المستخدمة </w:t>
      </w:r>
      <w:r w:rsidR="00652A89">
        <w:rPr>
          <w:rFonts w:hint="cs"/>
          <w:rtl/>
        </w:rPr>
        <w:t>لوضع</w:t>
      </w:r>
      <w:r w:rsidR="00652A89" w:rsidRPr="00652A89">
        <w:rPr>
          <w:rtl/>
        </w:rPr>
        <w:t xml:space="preserve"> تخصيصات التردد المقابلة في الخدمة، مع الحفاظ على تاريخ الحماية </w:t>
      </w:r>
      <w:proofErr w:type="gramStart"/>
      <w:r w:rsidR="00652A89" w:rsidRPr="00652A89">
        <w:rPr>
          <w:rtl/>
        </w:rPr>
        <w:t>الأصلي؛</w:t>
      </w:r>
      <w:proofErr w:type="gramEnd"/>
      <w:r w:rsidR="00652A89" w:rsidRPr="00652A89">
        <w:rPr>
          <w:cs/>
        </w:rPr>
        <w:t>‎</w:t>
      </w:r>
    </w:p>
    <w:p w14:paraId="3AAA12DF" w14:textId="6C9CF5E9" w:rsidR="00087646" w:rsidRPr="006767B5" w:rsidRDefault="00087646" w:rsidP="00C552F2">
      <w:pPr>
        <w:pStyle w:val="enumlev1"/>
        <w:pBdr>
          <w:top w:val="single" w:sz="4" w:space="1" w:color="auto"/>
          <w:left w:val="single" w:sz="4" w:space="4" w:color="auto"/>
          <w:bottom w:val="single" w:sz="4" w:space="1" w:color="auto"/>
          <w:right w:val="single" w:sz="4" w:space="4" w:color="auto"/>
        </w:pBdr>
        <w:rPr>
          <w:rtl/>
        </w:rPr>
      </w:pPr>
      <w:r w:rsidRPr="006767B5">
        <w:rPr>
          <w:rtl/>
        </w:rPr>
        <w:t>2</w:t>
      </w:r>
      <w:r w:rsidRPr="006767B5">
        <w:rPr>
          <w:rtl/>
        </w:rPr>
        <w:tab/>
      </w:r>
      <w:r w:rsidR="008D596C" w:rsidRPr="008D596C">
        <w:rPr>
          <w:rtl/>
        </w:rPr>
        <w:t xml:space="preserve">تعديل طلبات التنسيق الأصلية لإضافة ساتل في مستوى مداري </w:t>
      </w:r>
      <w:r w:rsidR="008D596C">
        <w:rPr>
          <w:rFonts w:hint="cs"/>
          <w:rtl/>
        </w:rPr>
        <w:t>بما يتماشى</w:t>
      </w:r>
      <w:r w:rsidR="008D596C" w:rsidRPr="008D596C">
        <w:rPr>
          <w:rtl/>
        </w:rPr>
        <w:t xml:space="preserve"> مع الخصائص المدارية </w:t>
      </w:r>
      <w:proofErr w:type="spellStart"/>
      <w:r w:rsidR="008D596C">
        <w:rPr>
          <w:rFonts w:hint="cs"/>
          <w:rtl/>
        </w:rPr>
        <w:t>الساتل</w:t>
      </w:r>
      <w:proofErr w:type="spellEnd"/>
      <w:r w:rsidR="008D596C" w:rsidRPr="008D596C">
        <w:rPr>
          <w:rtl/>
        </w:rPr>
        <w:t xml:space="preserve"> المستخدم </w:t>
      </w:r>
      <w:r w:rsidR="008D596C">
        <w:rPr>
          <w:rFonts w:hint="cs"/>
          <w:rtl/>
        </w:rPr>
        <w:t>لوضع</w:t>
      </w:r>
      <w:r w:rsidR="008D596C" w:rsidRPr="008D596C">
        <w:rPr>
          <w:rtl/>
        </w:rPr>
        <w:t xml:space="preserve"> النظام غير المستقر بالنسبة إلى الأرض في الخدمة</w:t>
      </w:r>
      <w:r w:rsidR="008D596C">
        <w:rPr>
          <w:rFonts w:hint="cs"/>
          <w:rtl/>
        </w:rPr>
        <w:t xml:space="preserve">. </w:t>
      </w:r>
      <w:r w:rsidR="008D596C" w:rsidRPr="008D596C">
        <w:rPr>
          <w:rtl/>
        </w:rPr>
        <w:t>ولا تتضمن هذه الطلبات طلبا</w:t>
      </w:r>
      <w:r w:rsidR="008D596C">
        <w:rPr>
          <w:rFonts w:hint="cs"/>
          <w:rtl/>
        </w:rPr>
        <w:t>ً</w:t>
      </w:r>
      <w:r w:rsidR="008D596C" w:rsidRPr="008D596C">
        <w:rPr>
          <w:rtl/>
        </w:rPr>
        <w:t xml:space="preserve"> للحفاظ على التاريخ الأصلي للحماية، ولذلك يعطى تاريخ جديد للمجموعات المرتبطة بحزمة (حزم) </w:t>
      </w:r>
      <w:proofErr w:type="spellStart"/>
      <w:r w:rsidR="008D596C" w:rsidRPr="008D596C">
        <w:rPr>
          <w:rtl/>
        </w:rPr>
        <w:t>الساتل</w:t>
      </w:r>
      <w:proofErr w:type="spellEnd"/>
      <w:r w:rsidR="008D596C" w:rsidRPr="008D596C">
        <w:rPr>
          <w:rtl/>
        </w:rPr>
        <w:t xml:space="preserve"> الإضافي الجديد.</w:t>
      </w:r>
      <w:r w:rsidR="008D596C" w:rsidRPr="008D596C">
        <w:rPr>
          <w:cs/>
        </w:rPr>
        <w:t>‎</w:t>
      </w:r>
    </w:p>
    <w:p w14:paraId="51D74A69" w14:textId="6BB5B2D6" w:rsidR="00087646" w:rsidRPr="006767B5" w:rsidRDefault="004314CA" w:rsidP="00C552F2">
      <w:pPr>
        <w:pBdr>
          <w:top w:val="single" w:sz="4" w:space="1" w:color="auto"/>
          <w:left w:val="single" w:sz="4" w:space="4" w:color="auto"/>
          <w:bottom w:val="single" w:sz="4" w:space="1" w:color="auto"/>
          <w:right w:val="single" w:sz="4" w:space="4" w:color="auto"/>
        </w:pBdr>
        <w:rPr>
          <w:rtl/>
        </w:rPr>
      </w:pPr>
      <w:r>
        <w:rPr>
          <w:rFonts w:hint="cs"/>
          <w:rtl/>
        </w:rPr>
        <w:t>وفيما يتعلق بالنهج الثاني، يرى المكتب ما يلي:</w:t>
      </w:r>
    </w:p>
    <w:p w14:paraId="29A2BF1E" w14:textId="0E51CC88" w:rsidR="00087646" w:rsidRPr="006767B5" w:rsidRDefault="000868EB" w:rsidP="00C552F2">
      <w:pPr>
        <w:pStyle w:val="enumlev1"/>
        <w:pBdr>
          <w:top w:val="single" w:sz="4" w:space="1" w:color="auto"/>
          <w:left w:val="single" w:sz="4" w:space="4" w:color="auto"/>
          <w:bottom w:val="single" w:sz="4" w:space="1" w:color="auto"/>
          <w:right w:val="single" w:sz="4" w:space="4" w:color="auto"/>
        </w:pBdr>
        <w:rPr>
          <w:rtl/>
        </w:rPr>
      </w:pPr>
      <w:r>
        <w:rPr>
          <w:rFonts w:hint="cs"/>
          <w:rtl/>
          <w:lang w:bidi="ar-EG"/>
        </w:rPr>
        <w:t>’</w:t>
      </w:r>
      <w:r>
        <w:rPr>
          <w:lang w:bidi="ar-EG"/>
        </w:rPr>
        <w:t>1</w:t>
      </w:r>
      <w:r>
        <w:rPr>
          <w:rFonts w:hint="cs"/>
          <w:rtl/>
          <w:lang w:bidi="ar-EG"/>
        </w:rPr>
        <w:t>‘</w:t>
      </w:r>
      <w:r w:rsidR="00087646" w:rsidRPr="006767B5">
        <w:rPr>
          <w:rtl/>
        </w:rPr>
        <w:tab/>
      </w:r>
      <w:r w:rsidR="00AC7D64" w:rsidRPr="00AC7D64">
        <w:rPr>
          <w:rtl/>
        </w:rPr>
        <w:t xml:space="preserve">‏ينبغي التحقق من الامتثال لحدود كثافة تدفق القدرة المكافئة الواردة في المادة </w:t>
      </w:r>
      <w:r w:rsidR="00AC7D64" w:rsidRPr="00AC7D64">
        <w:rPr>
          <w:cs/>
        </w:rPr>
        <w:t>‎</w:t>
      </w:r>
      <w:r w:rsidR="00AC782A" w:rsidRPr="00874846">
        <w:rPr>
          <w:rStyle w:val="Artref"/>
          <w:b/>
          <w:bCs/>
        </w:rPr>
        <w:t>22</w:t>
      </w:r>
      <w:r w:rsidR="00AC7D64" w:rsidRPr="00AC7D64">
        <w:rPr>
          <w:rtl/>
        </w:rPr>
        <w:t xml:space="preserve"> ‏</w:t>
      </w:r>
      <w:r w:rsidR="002B24EF">
        <w:rPr>
          <w:rFonts w:hint="cs"/>
          <w:rtl/>
        </w:rPr>
        <w:t>من أجل</w:t>
      </w:r>
      <w:r w:rsidR="00AC7D64" w:rsidRPr="00AC7D64">
        <w:rPr>
          <w:rtl/>
        </w:rPr>
        <w:t xml:space="preserve"> نطاقات التردد التي تنطبق عليها </w:t>
      </w:r>
      <w:r w:rsidR="002B24EF">
        <w:rPr>
          <w:rFonts w:hint="cs"/>
          <w:rtl/>
        </w:rPr>
        <w:t>وذلك فيما يتعلق</w:t>
      </w:r>
      <w:r w:rsidR="00AC7D64" w:rsidRPr="00AC7D64">
        <w:rPr>
          <w:rtl/>
        </w:rPr>
        <w:t xml:space="preserve"> </w:t>
      </w:r>
      <w:r w:rsidR="002B24EF">
        <w:rPr>
          <w:rFonts w:hint="cs"/>
          <w:rtl/>
        </w:rPr>
        <w:t>با</w:t>
      </w:r>
      <w:r w:rsidR="00AC7D64" w:rsidRPr="00AC7D64">
        <w:rPr>
          <w:rtl/>
        </w:rPr>
        <w:t>لنظام بأكمل</w:t>
      </w:r>
      <w:r w:rsidR="008A264C">
        <w:rPr>
          <w:rFonts w:hint="cs"/>
          <w:rtl/>
        </w:rPr>
        <w:t>ه؛</w:t>
      </w:r>
    </w:p>
    <w:p w14:paraId="6E42123B" w14:textId="7E6F12FA" w:rsidR="00087646" w:rsidRPr="006767B5" w:rsidRDefault="000868EB" w:rsidP="00C552F2">
      <w:pPr>
        <w:pStyle w:val="enumlev1"/>
        <w:pBdr>
          <w:top w:val="single" w:sz="4" w:space="1" w:color="auto"/>
          <w:left w:val="single" w:sz="4" w:space="4" w:color="auto"/>
          <w:bottom w:val="single" w:sz="4" w:space="1" w:color="auto"/>
          <w:right w:val="single" w:sz="4" w:space="4" w:color="auto"/>
        </w:pBdr>
        <w:rPr>
          <w:rtl/>
        </w:rPr>
      </w:pPr>
      <w:r>
        <w:rPr>
          <w:rFonts w:hint="cs"/>
          <w:rtl/>
          <w:lang w:bidi="ar-EG"/>
        </w:rPr>
        <w:t>’</w:t>
      </w:r>
      <w:r>
        <w:rPr>
          <w:lang w:bidi="ar-EG"/>
        </w:rPr>
        <w:t>2</w:t>
      </w:r>
      <w:r>
        <w:rPr>
          <w:rFonts w:hint="cs"/>
          <w:rtl/>
          <w:lang w:bidi="ar-EG"/>
        </w:rPr>
        <w:t>‘</w:t>
      </w:r>
      <w:r w:rsidR="00087646" w:rsidRPr="006767B5">
        <w:rPr>
          <w:rtl/>
        </w:rPr>
        <w:tab/>
      </w:r>
      <w:r w:rsidR="008A264C">
        <w:rPr>
          <w:rFonts w:hint="cs"/>
          <w:rtl/>
        </w:rPr>
        <w:t xml:space="preserve">قد يثار </w:t>
      </w:r>
      <w:r w:rsidR="008A264C" w:rsidRPr="008A264C">
        <w:rPr>
          <w:rtl/>
        </w:rPr>
        <w:t xml:space="preserve">سؤال في بعض الحالات عما إذا كانت هذه الممارسة متسقة مع كفاءة استخدام موارد المدار/الطيف، </w:t>
      </w:r>
      <w:r w:rsidR="008A264C">
        <w:rPr>
          <w:rFonts w:hint="cs"/>
          <w:rtl/>
        </w:rPr>
        <w:t>حيث</w:t>
      </w:r>
      <w:r w:rsidR="008A264C" w:rsidRPr="008A264C">
        <w:rPr>
          <w:rtl/>
        </w:rPr>
        <w:t xml:space="preserve"> من الممكن دائما</w:t>
      </w:r>
      <w:r w:rsidR="008A264C">
        <w:rPr>
          <w:rFonts w:hint="cs"/>
          <w:rtl/>
        </w:rPr>
        <w:t>ً</w:t>
      </w:r>
      <w:r w:rsidR="008A264C" w:rsidRPr="008A264C">
        <w:rPr>
          <w:rtl/>
        </w:rPr>
        <w:t xml:space="preserve"> إضافة مستوي مداري إلى نظام </w:t>
      </w:r>
      <w:proofErr w:type="spellStart"/>
      <w:r w:rsidR="008A264C" w:rsidRPr="008A264C">
        <w:rPr>
          <w:rtl/>
        </w:rPr>
        <w:t>ساتلي</w:t>
      </w:r>
      <w:proofErr w:type="spellEnd"/>
      <w:r w:rsidR="008A264C" w:rsidRPr="008A264C">
        <w:rPr>
          <w:rtl/>
        </w:rPr>
        <w:t xml:space="preserve"> قائم غير مستقر بالنسبة إلى الأرض. ولذلك، </w:t>
      </w:r>
      <w:r w:rsidR="008A264C">
        <w:rPr>
          <w:rFonts w:hint="cs"/>
          <w:rtl/>
        </w:rPr>
        <w:t>قد يكون من الممكن</w:t>
      </w:r>
      <w:r w:rsidR="008A264C" w:rsidRPr="008A264C">
        <w:rPr>
          <w:rtl/>
        </w:rPr>
        <w:t xml:space="preserve"> وضع أي نظام غير مستقر بالنسبة إلى الأرض في الخدمة مع أي نوع من السواتل غير المستقرة بالنسبة إلى الأرض، شريطة إضافة خصائصه إلى الوصف الأولي للنظام.</w:t>
      </w:r>
      <w:r w:rsidR="008A264C" w:rsidRPr="008A264C">
        <w:rPr>
          <w:cs/>
        </w:rPr>
        <w:t>‎</w:t>
      </w:r>
    </w:p>
    <w:p w14:paraId="4F03F04F" w14:textId="3002BEF4" w:rsidR="002B24EF" w:rsidRDefault="002B24EF" w:rsidP="00C552F2">
      <w:pPr>
        <w:pBdr>
          <w:top w:val="single" w:sz="4" w:space="1" w:color="auto"/>
          <w:left w:val="single" w:sz="4" w:space="4" w:color="auto"/>
          <w:bottom w:val="single" w:sz="4" w:space="1" w:color="auto"/>
          <w:right w:val="single" w:sz="4" w:space="4" w:color="auto"/>
        </w:pBdr>
        <w:rPr>
          <w:rtl/>
        </w:rPr>
      </w:pPr>
      <w:r w:rsidRPr="002B24EF">
        <w:rPr>
          <w:rtl/>
        </w:rPr>
        <w:t xml:space="preserve">‏وفيما يتعلق </w:t>
      </w:r>
      <w:r>
        <w:rPr>
          <w:rFonts w:hint="cs"/>
          <w:rtl/>
        </w:rPr>
        <w:t>بالنقطة</w:t>
      </w:r>
      <w:r w:rsidRPr="002B24EF">
        <w:rPr>
          <w:rtl/>
        </w:rPr>
        <w:t xml:space="preserve"> </w:t>
      </w:r>
      <w:r w:rsidR="009709E1">
        <w:rPr>
          <w:rFonts w:hint="cs"/>
          <w:rtl/>
          <w:lang w:bidi="ar-EG"/>
        </w:rPr>
        <w:t>’</w:t>
      </w:r>
      <w:r w:rsidR="009709E1">
        <w:rPr>
          <w:lang w:bidi="ar-EG"/>
        </w:rPr>
        <w:t>2</w:t>
      </w:r>
      <w:r w:rsidR="009709E1">
        <w:rPr>
          <w:rFonts w:hint="cs"/>
          <w:rtl/>
          <w:lang w:bidi="ar-EG"/>
        </w:rPr>
        <w:t>‘</w:t>
      </w:r>
      <w:r>
        <w:rPr>
          <w:rFonts w:hint="cs"/>
          <w:rtl/>
        </w:rPr>
        <w:t>،</w:t>
      </w:r>
      <w:r w:rsidRPr="002B24EF">
        <w:rPr>
          <w:rtl/>
        </w:rPr>
        <w:t xml:space="preserve"> ‏يتناول المكتب المسألة على أساس كل حالة على حدة ويمكنه إحالة أي حالات ذات صلة إلى لجنة لوائح الراديو للبت فيها.</w:t>
      </w:r>
      <w:r w:rsidRPr="002B24EF">
        <w:rPr>
          <w:cs/>
        </w:rPr>
        <w:t>‎</w:t>
      </w:r>
    </w:p>
    <w:p w14:paraId="1F5D4DB1" w14:textId="5AB4BC80" w:rsidR="00087646" w:rsidRPr="006767B5" w:rsidRDefault="002B24EF" w:rsidP="00C552F2">
      <w:pPr>
        <w:pBdr>
          <w:top w:val="single" w:sz="4" w:space="1" w:color="auto"/>
          <w:left w:val="single" w:sz="4" w:space="4" w:color="auto"/>
          <w:bottom w:val="single" w:sz="4" w:space="1" w:color="auto"/>
          <w:right w:val="single" w:sz="4" w:space="4" w:color="auto"/>
        </w:pBdr>
        <w:rPr>
          <w:rtl/>
        </w:rPr>
      </w:pPr>
      <w:r w:rsidRPr="002B24EF">
        <w:rPr>
          <w:rtl/>
        </w:rPr>
        <w:t>‏</w:t>
      </w:r>
      <w:r>
        <w:rPr>
          <w:rFonts w:hint="cs"/>
          <w:rtl/>
        </w:rPr>
        <w:t>و</w:t>
      </w:r>
      <w:r w:rsidRPr="002B24EF">
        <w:rPr>
          <w:rtl/>
        </w:rPr>
        <w:t>يدعو المكتب المؤتمر إلى تأكيد</w:t>
      </w:r>
      <w:r>
        <w:rPr>
          <w:rFonts w:hint="cs"/>
          <w:rtl/>
        </w:rPr>
        <w:t xml:space="preserve"> أو عدم تأكيد</w:t>
      </w:r>
      <w:r w:rsidRPr="002B24EF">
        <w:rPr>
          <w:rtl/>
        </w:rPr>
        <w:t xml:space="preserve"> مسار العمل هذا</w:t>
      </w:r>
      <w:r w:rsidRPr="002B24EF">
        <w:rPr>
          <w:cs/>
        </w:rPr>
        <w:t>‎</w:t>
      </w:r>
      <w:r>
        <w:rPr>
          <w:rFonts w:hint="cs"/>
          <w:rtl/>
        </w:rPr>
        <w:t>.</w:t>
      </w:r>
    </w:p>
    <w:p w14:paraId="597A3E8A" w14:textId="4B5EA5D1" w:rsidR="00087646" w:rsidRPr="006767B5" w:rsidRDefault="00FD1B00" w:rsidP="00087646">
      <w:pPr>
        <w:rPr>
          <w:rtl/>
        </w:rPr>
      </w:pPr>
      <w:r w:rsidRPr="00BC38F2">
        <w:rPr>
          <w:rFonts w:hint="cs"/>
          <w:b/>
          <w:bCs/>
          <w:rtl/>
        </w:rPr>
        <w:t>الآراء والمقترحات</w:t>
      </w:r>
      <w:r>
        <w:rPr>
          <w:rFonts w:hint="cs"/>
          <w:rtl/>
        </w:rPr>
        <w:t xml:space="preserve">: </w:t>
      </w:r>
      <w:r w:rsidR="000C4D8D" w:rsidRPr="000C4D8D">
        <w:rPr>
          <w:rtl/>
        </w:rPr>
        <w:t>نؤيد اقتراح المكتب بتقييم كل حالة على حدة وإحالة أي قرارات ضرورية إلى اللجنة أو الفريق الاستشاري إذا</w:t>
      </w:r>
      <w:r w:rsidR="009709E1">
        <w:rPr>
          <w:rFonts w:hint="cs"/>
          <w:rtl/>
        </w:rPr>
        <w:t> </w:t>
      </w:r>
      <w:r w:rsidR="000C4D8D">
        <w:rPr>
          <w:rFonts w:hint="cs"/>
          <w:rtl/>
        </w:rPr>
        <w:t>لزم</w:t>
      </w:r>
      <w:r w:rsidR="00AC782A">
        <w:rPr>
          <w:rFonts w:hint="eastAsia"/>
          <w:rtl/>
        </w:rPr>
        <w:t> </w:t>
      </w:r>
      <w:r w:rsidR="000C4D8D">
        <w:rPr>
          <w:rFonts w:hint="cs"/>
          <w:rtl/>
        </w:rPr>
        <w:t>الأمر.</w:t>
      </w:r>
      <w:r w:rsidR="000C4D8D" w:rsidRPr="000C4D8D">
        <w:rPr>
          <w:cs/>
        </w:rPr>
        <w:t>‎</w:t>
      </w:r>
    </w:p>
    <w:p w14:paraId="64ABD4F7" w14:textId="1D88D902" w:rsidR="0009094E" w:rsidRPr="00BF4883" w:rsidRDefault="00E44A5B">
      <w:pPr>
        <w:pStyle w:val="Reasons"/>
        <w:rPr>
          <w:b w:val="0"/>
          <w:bCs w:val="0"/>
          <w:rtl/>
        </w:rPr>
      </w:pPr>
      <w:r w:rsidRPr="006767B5">
        <w:rPr>
          <w:rtl/>
        </w:rPr>
        <w:t>الأسباب:</w:t>
      </w:r>
      <w:r w:rsidR="00AC782A" w:rsidRPr="00AC782A">
        <w:rPr>
          <w:rFonts w:hint="cs"/>
          <w:b w:val="0"/>
          <w:bCs w:val="0"/>
          <w:rtl/>
        </w:rPr>
        <w:t xml:space="preserve"> </w:t>
      </w:r>
      <w:r w:rsidR="00BF4883" w:rsidRPr="00BF4883">
        <w:rPr>
          <w:b w:val="0"/>
          <w:bCs w:val="0"/>
          <w:rtl/>
        </w:rPr>
        <w:t>نعتقد أن السماح بإضافة ساتل واحد في مستوي مداري واحد بغرض وضع كوكبة في الخدمة يثير شواغل فيما يتعلق بكفاءة استخدام الموارد المدارية.</w:t>
      </w:r>
      <w:r w:rsidR="00BF4883" w:rsidRPr="00BF4883">
        <w:rPr>
          <w:b w:val="0"/>
          <w:bCs w:val="0"/>
          <w:cs/>
        </w:rPr>
        <w:t>‎</w:t>
      </w:r>
    </w:p>
    <w:p w14:paraId="2F15ED09" w14:textId="77777777" w:rsidR="0009094E" w:rsidRPr="006767B5" w:rsidRDefault="00E44A5B">
      <w:pPr>
        <w:pStyle w:val="Proposal"/>
      </w:pPr>
      <w:r w:rsidRPr="006767B5">
        <w:tab/>
        <w:t>CHN/111A25A3/6</w:t>
      </w:r>
    </w:p>
    <w:p w14:paraId="7FE489D5" w14:textId="024739DB" w:rsidR="00087646" w:rsidRPr="006767B5" w:rsidRDefault="00087646" w:rsidP="006E26C7">
      <w:pPr>
        <w:pStyle w:val="Heading4"/>
      </w:pPr>
      <w:r w:rsidRPr="006767B5">
        <w:t>11.4.1.3</w:t>
      </w:r>
      <w:r w:rsidRPr="006767B5">
        <w:tab/>
      </w:r>
      <w:r w:rsidR="00BF4883" w:rsidRPr="00BF4883">
        <w:rPr>
          <w:rtl/>
        </w:rPr>
        <w:t>‏تعديلات على طلبات تنسيق الأنظمة الساتلية غير المستقرة بالنسبة إلى الأرض المقدمة بموجب القاعدة الإجرائية بشأن الرقم</w:t>
      </w:r>
      <w:r w:rsidR="00BF4883" w:rsidRPr="00BF4883">
        <w:rPr>
          <w:cs/>
        </w:rPr>
        <w:t>‎</w:t>
      </w:r>
      <w:r w:rsidR="00BF4883" w:rsidRPr="00BF4883">
        <w:t>27.9</w:t>
      </w:r>
      <w:r w:rsidRPr="006767B5">
        <w:t>.</w:t>
      </w:r>
    </w:p>
    <w:p w14:paraId="092E17C8" w14:textId="21EE7623" w:rsidR="00087646" w:rsidRPr="006767B5" w:rsidRDefault="007A746C" w:rsidP="005C1D7F">
      <w:pPr>
        <w:pBdr>
          <w:top w:val="single" w:sz="4" w:space="1" w:color="auto"/>
          <w:left w:val="single" w:sz="4" w:space="4" w:color="auto"/>
          <w:bottom w:val="single" w:sz="4" w:space="1" w:color="auto"/>
          <w:right w:val="single" w:sz="4" w:space="4" w:color="auto"/>
        </w:pBdr>
        <w:rPr>
          <w:rtl/>
        </w:rPr>
      </w:pPr>
      <w:r w:rsidRPr="007A746C">
        <w:rPr>
          <w:rtl/>
        </w:rPr>
        <w:t xml:space="preserve">‏منذ عام </w:t>
      </w:r>
      <w:r w:rsidRPr="007A746C">
        <w:rPr>
          <w:cs/>
        </w:rPr>
        <w:t>‎</w:t>
      </w:r>
      <w:r w:rsidRPr="007A746C">
        <w:t>2017</w:t>
      </w:r>
      <w:r w:rsidRPr="007A746C">
        <w:rPr>
          <w:rtl/>
        </w:rPr>
        <w:t>‏، تلقى المكتب باطراد تعديلات على طلبات تنسيق الأنظمة الساتلية غير المستقرة بالنسبة إلى الأرض</w:t>
      </w:r>
      <w:r w:rsidRPr="007A746C">
        <w:rPr>
          <w:cs/>
        </w:rPr>
        <w:t>‎</w:t>
      </w:r>
      <w:r w:rsidR="00087646" w:rsidRPr="006767B5">
        <w:rPr>
          <w:rtl/>
        </w:rPr>
        <w:t>.</w:t>
      </w:r>
    </w:p>
    <w:p w14:paraId="4852FAFE" w14:textId="108DEB48" w:rsidR="00087646" w:rsidRPr="006767B5" w:rsidRDefault="009D1350" w:rsidP="005C1D7F">
      <w:pPr>
        <w:pBdr>
          <w:top w:val="single" w:sz="4" w:space="1" w:color="auto"/>
          <w:left w:val="single" w:sz="4" w:space="4" w:color="auto"/>
          <w:bottom w:val="single" w:sz="4" w:space="1" w:color="auto"/>
          <w:right w:val="single" w:sz="4" w:space="4" w:color="auto"/>
        </w:pBdr>
        <w:rPr>
          <w:rtl/>
        </w:rPr>
      </w:pPr>
      <w:r>
        <w:rPr>
          <w:rFonts w:hint="cs"/>
          <w:rtl/>
        </w:rPr>
        <w:t>وف</w:t>
      </w:r>
      <w:r w:rsidRPr="009D1350">
        <w:rPr>
          <w:rtl/>
        </w:rPr>
        <w:t xml:space="preserve">ي هذا السياق، </w:t>
      </w:r>
      <w:r w:rsidR="00382488">
        <w:rPr>
          <w:rFonts w:hint="cs"/>
          <w:color w:val="000000"/>
          <w:rtl/>
        </w:rPr>
        <w:t>لدى</w:t>
      </w:r>
      <w:r w:rsidR="00382488">
        <w:rPr>
          <w:color w:val="000000"/>
          <w:rtl/>
        </w:rPr>
        <w:t xml:space="preserve"> النظر في التعديلات على التبليغات المقدمة بشأن الكوكبات الأصلية وتأثيرها على تاريخ الاستلام الأصلي لبطاقات التبليغ، يستعمل المكتب المبادئ التوجيهية للقاعدة الإجرائية بشأن الرقم </w:t>
      </w:r>
      <w:r w:rsidR="00382488" w:rsidRPr="00D11A56">
        <w:rPr>
          <w:rStyle w:val="Artref"/>
          <w:b/>
          <w:bCs/>
          <w:rtl/>
        </w:rPr>
        <w:t>27.9</w:t>
      </w:r>
      <w:r w:rsidR="00382488">
        <w:rPr>
          <w:color w:val="000000"/>
          <w:rtl/>
        </w:rPr>
        <w:t xml:space="preserve"> للتعامل مع التعديلات، أي لا يُتطلب التنسيق عندما لا تؤدي طبيعة التغيير إلى زيادة التداخل على تخصيصات إدارة أخرى أو الحماية المطلوبة منها، على النحو المحدد في التذييل </w:t>
      </w:r>
      <w:r w:rsidR="00382488" w:rsidRPr="006E26C7">
        <w:rPr>
          <w:rStyle w:val="Appref"/>
          <w:b/>
          <w:bCs/>
          <w:rtl/>
        </w:rPr>
        <w:t>5</w:t>
      </w:r>
      <w:r w:rsidR="00382488">
        <w:rPr>
          <w:color w:val="000000"/>
          <w:rtl/>
        </w:rPr>
        <w:t xml:space="preserve"> للوائح الراديو</w:t>
      </w:r>
      <w:r w:rsidR="00382488">
        <w:rPr>
          <w:color w:val="000000"/>
        </w:rPr>
        <w:t>.</w:t>
      </w:r>
    </w:p>
    <w:p w14:paraId="3C0F6283" w14:textId="77777777" w:rsidR="00033E30" w:rsidRPr="006767B5" w:rsidRDefault="00033E30" w:rsidP="005C1D7F">
      <w:pPr>
        <w:pBdr>
          <w:top w:val="single" w:sz="4" w:space="1" w:color="auto"/>
          <w:left w:val="single" w:sz="4" w:space="4" w:color="auto"/>
          <w:bottom w:val="single" w:sz="4" w:space="1" w:color="auto"/>
          <w:right w:val="single" w:sz="4" w:space="4" w:color="auto"/>
        </w:pBdr>
        <w:rPr>
          <w:rtl/>
          <w:lang w:bidi="ar-EG"/>
        </w:rPr>
      </w:pPr>
      <w:r w:rsidRPr="006767B5">
        <w:rPr>
          <w:rtl/>
          <w:lang w:bidi="ar-EG"/>
        </w:rPr>
        <w:lastRenderedPageBreak/>
        <w:t>وفي غياب المعايير أو أساليب الحساب المناسبة للتحقق من عدم زيادة التداخل أو الحماية، كان المكتب يطلب تقديم مبررات تقنية من الإدارة المبلغة من أجل التوصل إلى نتائجه ونشرها.</w:t>
      </w:r>
    </w:p>
    <w:p w14:paraId="354302EC" w14:textId="484DCB80" w:rsidR="00033E30" w:rsidRPr="006767B5" w:rsidRDefault="00033E30" w:rsidP="005C1D7F">
      <w:pPr>
        <w:pBdr>
          <w:top w:val="single" w:sz="4" w:space="1" w:color="auto"/>
          <w:left w:val="single" w:sz="4" w:space="4" w:color="auto"/>
          <w:bottom w:val="single" w:sz="4" w:space="1" w:color="auto"/>
          <w:right w:val="single" w:sz="4" w:space="4" w:color="auto"/>
        </w:pBdr>
        <w:rPr>
          <w:rtl/>
          <w:lang w:bidi="ar-EG"/>
        </w:rPr>
      </w:pPr>
      <w:r w:rsidRPr="006767B5">
        <w:rPr>
          <w:rtl/>
          <w:lang w:bidi="ar-EG"/>
        </w:rPr>
        <w:t xml:space="preserve">وقُدمت الحسابات في شكل </w:t>
      </w:r>
      <w:r w:rsidR="00DD4FEC">
        <w:rPr>
          <w:rFonts w:hint="cs"/>
          <w:rtl/>
          <w:lang w:bidi="ar-EG"/>
        </w:rPr>
        <w:t>دالات</w:t>
      </w:r>
      <w:r w:rsidRPr="006767B5">
        <w:rPr>
          <w:rtl/>
          <w:lang w:bidi="ar-EG"/>
        </w:rPr>
        <w:t xml:space="preserve"> التوزيع التراكمي لمستوى التداخل، معبراً عنها بنسبة التداخل إلى الضوضاء (</w:t>
      </w:r>
      <w:r w:rsidRPr="006767B5">
        <w:rPr>
          <w:lang w:bidi="ar-EG"/>
        </w:rPr>
        <w:t>I/N</w:t>
      </w:r>
      <w:r w:rsidRPr="006767B5">
        <w:rPr>
          <w:rtl/>
          <w:lang w:bidi="ar-EG"/>
        </w:rPr>
        <w:t>) لنسب مئوية متغيرة من الوقت والمواقع في أنظمة الخدمة الثابتة الساتلية غير المستقرة بالنسبة إلى الأرض المبلَّغ عنها لاحقاً.</w:t>
      </w:r>
    </w:p>
    <w:p w14:paraId="66D3EE93" w14:textId="193FF36A" w:rsidR="00033E30" w:rsidRPr="006767B5" w:rsidRDefault="00033E30" w:rsidP="005C1D7F">
      <w:pPr>
        <w:pBdr>
          <w:top w:val="single" w:sz="4" w:space="1" w:color="auto"/>
          <w:left w:val="single" w:sz="4" w:space="4" w:color="auto"/>
          <w:bottom w:val="single" w:sz="4" w:space="1" w:color="auto"/>
          <w:right w:val="single" w:sz="4" w:space="4" w:color="auto"/>
        </w:pBdr>
        <w:rPr>
          <w:rtl/>
          <w:lang w:bidi="ar-EG"/>
        </w:rPr>
      </w:pPr>
      <w:r w:rsidRPr="006767B5">
        <w:rPr>
          <w:rtl/>
          <w:lang w:bidi="ar-EG"/>
        </w:rPr>
        <w:t xml:space="preserve">وعندما يُحتمل أن تؤدي هذه التعديلات إلى زيادة التداخل الذي تتعرض له الشبكة المقرر تعديلها، </w:t>
      </w:r>
      <w:r w:rsidR="00A31626">
        <w:rPr>
          <w:rFonts w:hint="cs"/>
          <w:rtl/>
          <w:lang w:bidi="ar-EG"/>
        </w:rPr>
        <w:t>يفترض</w:t>
      </w:r>
      <w:r w:rsidRPr="006767B5">
        <w:rPr>
          <w:rtl/>
          <w:lang w:bidi="ar-EG"/>
        </w:rPr>
        <w:t xml:space="preserve"> المكتب أن الإدارة المسؤولة </w:t>
      </w:r>
      <w:r w:rsidR="00A31626">
        <w:rPr>
          <w:rFonts w:hint="cs"/>
          <w:rtl/>
          <w:lang w:bidi="ar-EG"/>
        </w:rPr>
        <w:t>تلتزم</w:t>
      </w:r>
      <w:r w:rsidRPr="006767B5">
        <w:rPr>
          <w:rtl/>
          <w:lang w:bidi="ar-EG"/>
        </w:rPr>
        <w:t xml:space="preserve"> بعدم طلب المزيد من الحماية من الأنظمة الأخرى غير المستقرة بالنسبة إلى الأرض أو المحطات الأرضية الكبيرة جداً الخاضعة للرقم </w:t>
      </w:r>
      <w:r w:rsidRPr="00D11A56">
        <w:rPr>
          <w:rStyle w:val="Artref"/>
          <w:b/>
          <w:bCs/>
        </w:rPr>
        <w:t>A.9</w:t>
      </w:r>
      <w:r w:rsidRPr="00D11A56">
        <w:rPr>
          <w:rStyle w:val="Artref"/>
          <w:b/>
          <w:bCs/>
          <w:rtl/>
        </w:rPr>
        <w:t>7</w:t>
      </w:r>
      <w:r w:rsidRPr="00D11A56">
        <w:rPr>
          <w:rtl/>
          <w:lang w:bidi="ar-EG"/>
        </w:rPr>
        <w:t xml:space="preserve"> </w:t>
      </w:r>
      <w:r w:rsidRPr="006767B5">
        <w:rPr>
          <w:rtl/>
          <w:lang w:bidi="ar-EG"/>
        </w:rPr>
        <w:t>غير تلك المطلوبة للمعلمات الأصلية.</w:t>
      </w:r>
    </w:p>
    <w:p w14:paraId="6665C67B" w14:textId="2015EAEA" w:rsidR="00033E30" w:rsidRPr="006767B5" w:rsidRDefault="00A31626" w:rsidP="00033E30">
      <w:pPr>
        <w:rPr>
          <w:rtl/>
        </w:rPr>
      </w:pPr>
      <w:r w:rsidRPr="00A31626">
        <w:rPr>
          <w:rFonts w:hint="cs"/>
          <w:b/>
          <w:bCs/>
          <w:rtl/>
        </w:rPr>
        <w:t>الآراء والمقترحات</w:t>
      </w:r>
      <w:r>
        <w:rPr>
          <w:rFonts w:hint="cs"/>
          <w:rtl/>
        </w:rPr>
        <w:t xml:space="preserve">: </w:t>
      </w:r>
      <w:r w:rsidRPr="00A31626">
        <w:rPr>
          <w:rtl/>
        </w:rPr>
        <w:t xml:space="preserve">يوصى بإدراج هذه المسألة في البند </w:t>
      </w:r>
      <w:r w:rsidRPr="00A31626">
        <w:rPr>
          <w:cs/>
        </w:rPr>
        <w:t>‎</w:t>
      </w:r>
      <w:r w:rsidRPr="00A31626">
        <w:t>7</w:t>
      </w:r>
      <w:r w:rsidRPr="00A31626">
        <w:rPr>
          <w:rtl/>
        </w:rPr>
        <w:t xml:space="preserve"> ‏من جدول الأعمال أو في بند </w:t>
      </w:r>
      <w:r>
        <w:rPr>
          <w:rFonts w:hint="cs"/>
          <w:rtl/>
        </w:rPr>
        <w:t xml:space="preserve">جدول الأعمال </w:t>
      </w:r>
      <w:r w:rsidRPr="00A31626">
        <w:rPr>
          <w:rtl/>
        </w:rPr>
        <w:t xml:space="preserve">الجديد المقترح </w:t>
      </w:r>
      <w:r>
        <w:rPr>
          <w:rFonts w:hint="cs"/>
          <w:rtl/>
        </w:rPr>
        <w:t>بشأن</w:t>
      </w:r>
      <w:r w:rsidRPr="00A31626">
        <w:rPr>
          <w:rtl/>
        </w:rPr>
        <w:t xml:space="preserve"> "الإطار التنظيمي </w:t>
      </w:r>
      <w:r>
        <w:rPr>
          <w:rFonts w:hint="cs"/>
          <w:rtl/>
        </w:rPr>
        <w:t xml:space="preserve">للسواتل </w:t>
      </w:r>
      <w:r w:rsidRPr="00A31626">
        <w:rPr>
          <w:rtl/>
        </w:rPr>
        <w:t xml:space="preserve">غير المستقر بالنسبة إلى الأرض" </w:t>
      </w:r>
      <w:r>
        <w:rPr>
          <w:rFonts w:hint="cs"/>
          <w:rtl/>
        </w:rPr>
        <w:t>ودراستها</w:t>
      </w:r>
      <w:r w:rsidRPr="00A31626">
        <w:rPr>
          <w:rtl/>
        </w:rPr>
        <w:t xml:space="preserve"> بالتفصيل في فترة الدراسة المقبلة.</w:t>
      </w:r>
      <w:r w:rsidRPr="00A31626">
        <w:rPr>
          <w:cs/>
        </w:rPr>
        <w:t>‎</w:t>
      </w:r>
    </w:p>
    <w:p w14:paraId="038EBBC8" w14:textId="15717328" w:rsidR="0009094E" w:rsidRPr="006767B5" w:rsidRDefault="00E44A5B" w:rsidP="00EA44DD">
      <w:pPr>
        <w:pStyle w:val="Reasons"/>
        <w:rPr>
          <w:b w:val="0"/>
          <w:bCs w:val="0"/>
          <w:rtl/>
        </w:rPr>
      </w:pPr>
      <w:r w:rsidRPr="006767B5">
        <w:rPr>
          <w:rtl/>
        </w:rPr>
        <w:t>الأسباب:</w:t>
      </w:r>
      <w:r w:rsidR="00585194" w:rsidRPr="00585194">
        <w:rPr>
          <w:rFonts w:hint="cs"/>
          <w:b w:val="0"/>
          <w:bCs w:val="0"/>
          <w:rtl/>
        </w:rPr>
        <w:t xml:space="preserve"> </w:t>
      </w:r>
      <w:r w:rsidR="00A31626">
        <w:rPr>
          <w:rFonts w:hint="cs"/>
          <w:b w:val="0"/>
          <w:bCs w:val="0"/>
          <w:rtl/>
        </w:rPr>
        <w:t xml:space="preserve">تم تعديل التبليغات عدة مرات </w:t>
      </w:r>
      <w:r w:rsidR="007B7343">
        <w:rPr>
          <w:rFonts w:hint="cs"/>
          <w:b w:val="0"/>
          <w:bCs w:val="0"/>
          <w:rtl/>
        </w:rPr>
        <w:t>لمواءمتها</w:t>
      </w:r>
      <w:r w:rsidR="00A31626">
        <w:rPr>
          <w:rFonts w:hint="cs"/>
          <w:b w:val="0"/>
          <w:bCs w:val="0"/>
          <w:rtl/>
        </w:rPr>
        <w:t xml:space="preserve"> مع الأنظمة الساتلية المنشورة فعلاً. </w:t>
      </w:r>
      <w:r w:rsidR="00A31626" w:rsidRPr="00A31626">
        <w:rPr>
          <w:b w:val="0"/>
          <w:bCs w:val="0"/>
          <w:rtl/>
        </w:rPr>
        <w:t>وتشمل هذه التعديلات إضافة تشكيلات جديدة تماما</w:t>
      </w:r>
      <w:r w:rsidR="00A31626">
        <w:rPr>
          <w:rFonts w:hint="cs"/>
          <w:b w:val="0"/>
          <w:bCs w:val="0"/>
          <w:rtl/>
        </w:rPr>
        <w:t>ً</w:t>
      </w:r>
      <w:r w:rsidR="00A31626" w:rsidRPr="00A31626">
        <w:rPr>
          <w:b w:val="0"/>
          <w:bCs w:val="0"/>
          <w:rtl/>
        </w:rPr>
        <w:t xml:space="preserve"> ومستويات ذات ارتفاعات وتخصيصات تردد</w:t>
      </w:r>
      <w:r w:rsidR="007B7343">
        <w:rPr>
          <w:rFonts w:hint="cs"/>
          <w:b w:val="0"/>
          <w:bCs w:val="0"/>
          <w:rtl/>
        </w:rPr>
        <w:t xml:space="preserve"> مختلفة</w:t>
      </w:r>
      <w:r w:rsidR="00A31626" w:rsidRPr="00A31626">
        <w:rPr>
          <w:b w:val="0"/>
          <w:bCs w:val="0"/>
          <w:rtl/>
        </w:rPr>
        <w:t xml:space="preserve">، وكذلك تغيير عدد السواتل في كل مستوى وخصائص الحزم. </w:t>
      </w:r>
      <w:r w:rsidR="007B7343">
        <w:rPr>
          <w:rFonts w:hint="cs"/>
          <w:b w:val="0"/>
          <w:bCs w:val="0"/>
          <w:rtl/>
        </w:rPr>
        <w:t>و</w:t>
      </w:r>
      <w:r w:rsidR="00A31626" w:rsidRPr="00A31626">
        <w:rPr>
          <w:b w:val="0"/>
          <w:bCs w:val="0"/>
          <w:rtl/>
        </w:rPr>
        <w:t xml:space="preserve">إذا تم تشجيع هذا النوع من التعديلات، </w:t>
      </w:r>
      <w:r w:rsidR="00A01ED9">
        <w:rPr>
          <w:rFonts w:hint="cs"/>
          <w:b w:val="0"/>
          <w:bCs w:val="0"/>
          <w:rtl/>
        </w:rPr>
        <w:t>س</w:t>
      </w:r>
      <w:r w:rsidR="00A31626" w:rsidRPr="00A31626">
        <w:rPr>
          <w:b w:val="0"/>
          <w:bCs w:val="0"/>
          <w:rtl/>
        </w:rPr>
        <w:t>ت</w:t>
      </w:r>
      <w:r w:rsidR="00A01ED9">
        <w:rPr>
          <w:rFonts w:hint="cs"/>
          <w:b w:val="0"/>
          <w:bCs w:val="0"/>
          <w:rtl/>
        </w:rPr>
        <w:t>ُ</w:t>
      </w:r>
      <w:r w:rsidR="00A31626" w:rsidRPr="00A31626">
        <w:rPr>
          <w:b w:val="0"/>
          <w:bCs w:val="0"/>
          <w:rtl/>
        </w:rPr>
        <w:t>عطى الأولوية لتعديل بطاقات التبليغ القائمة بدلا</w:t>
      </w:r>
      <w:r w:rsidR="007B7343">
        <w:rPr>
          <w:rFonts w:hint="cs"/>
          <w:b w:val="0"/>
          <w:bCs w:val="0"/>
          <w:rtl/>
        </w:rPr>
        <w:t>ً</w:t>
      </w:r>
      <w:r w:rsidR="00A31626" w:rsidRPr="00A31626">
        <w:rPr>
          <w:b w:val="0"/>
          <w:bCs w:val="0"/>
          <w:rtl/>
        </w:rPr>
        <w:t xml:space="preserve"> من </w:t>
      </w:r>
      <w:r w:rsidR="00A01ED9">
        <w:rPr>
          <w:rFonts w:hint="cs"/>
          <w:b w:val="0"/>
          <w:bCs w:val="0"/>
          <w:rtl/>
        </w:rPr>
        <w:t>تقديم</w:t>
      </w:r>
      <w:r w:rsidR="00A31626" w:rsidRPr="00A31626">
        <w:rPr>
          <w:b w:val="0"/>
          <w:bCs w:val="0"/>
          <w:rtl/>
        </w:rPr>
        <w:t xml:space="preserve"> </w:t>
      </w:r>
      <w:r w:rsidR="00A01ED9">
        <w:rPr>
          <w:rFonts w:hint="cs"/>
          <w:b w:val="0"/>
          <w:bCs w:val="0"/>
          <w:rtl/>
        </w:rPr>
        <w:t>ب</w:t>
      </w:r>
      <w:r w:rsidR="007B7343">
        <w:rPr>
          <w:rFonts w:hint="cs"/>
          <w:b w:val="0"/>
          <w:bCs w:val="0"/>
          <w:rtl/>
        </w:rPr>
        <w:t>طاقات تبليغ جديدة.</w:t>
      </w:r>
      <w:r w:rsidR="00A31626" w:rsidRPr="00A31626">
        <w:rPr>
          <w:b w:val="0"/>
          <w:bCs w:val="0"/>
          <w:cs/>
        </w:rPr>
        <w:t>‎</w:t>
      </w:r>
      <w:r w:rsidR="00B549D2">
        <w:rPr>
          <w:rFonts w:hint="cs"/>
          <w:b w:val="0"/>
          <w:bCs w:val="0"/>
          <w:rtl/>
        </w:rPr>
        <w:t xml:space="preserve"> وهذا يتعارض مع المادة 44 من دستور الاتحاد التي تنص على ما يلي:</w:t>
      </w:r>
      <w:r w:rsidR="00033E30" w:rsidRPr="006767B5">
        <w:rPr>
          <w:b w:val="0"/>
          <w:bCs w:val="0"/>
          <w:rtl/>
          <w:lang w:bidi="ar-EG"/>
        </w:rPr>
        <w:t xml:space="preserve"> "</w:t>
      </w:r>
      <w:r w:rsidR="00033E30" w:rsidRPr="006767B5">
        <w:rPr>
          <w:b w:val="0"/>
          <w:bCs w:val="0"/>
          <w:i/>
          <w:iCs/>
          <w:rtl/>
          <w:lang w:bidi="ar-EG"/>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r w:rsidR="00033E30" w:rsidRPr="006767B5">
        <w:rPr>
          <w:b w:val="0"/>
          <w:bCs w:val="0"/>
          <w:rtl/>
          <w:lang w:bidi="ar-EG"/>
        </w:rPr>
        <w:t>."</w:t>
      </w:r>
      <w:r w:rsidR="00EA44DD">
        <w:rPr>
          <w:b w:val="0"/>
          <w:bCs w:val="0"/>
          <w:lang w:bidi="ar-EG"/>
        </w:rPr>
        <w:tab/>
      </w:r>
      <w:r w:rsidR="00EA44DD">
        <w:rPr>
          <w:b w:val="0"/>
          <w:bCs w:val="0"/>
          <w:lang w:bidi="ar-EG"/>
        </w:rPr>
        <w:br/>
      </w:r>
      <w:r w:rsidR="00742C28" w:rsidRPr="006E26C7">
        <w:rPr>
          <w:b w:val="0"/>
          <w:bCs w:val="0"/>
          <w:spacing w:val="-4"/>
          <w:rtl/>
          <w:lang w:bidi="ar-EG"/>
        </w:rPr>
        <w:t>وبالإضافة إلى ذلك، ونظرا</w:t>
      </w:r>
      <w:r w:rsidR="00742C28" w:rsidRPr="006E26C7">
        <w:rPr>
          <w:rFonts w:hint="cs"/>
          <w:b w:val="0"/>
          <w:bCs w:val="0"/>
          <w:spacing w:val="-4"/>
          <w:rtl/>
          <w:lang w:bidi="ar-EG"/>
        </w:rPr>
        <w:t>ً</w:t>
      </w:r>
      <w:r w:rsidR="00742C28" w:rsidRPr="006E26C7">
        <w:rPr>
          <w:b w:val="0"/>
          <w:bCs w:val="0"/>
          <w:spacing w:val="-4"/>
          <w:rtl/>
          <w:lang w:bidi="ar-EG"/>
        </w:rPr>
        <w:t xml:space="preserve"> لعدم وجود معايير أو طرائق حساب مناسبة للتحقق من عدم وجود زيادة في التداخل، تواجه الإدارات التي يحتمل تأثرها صعوبة في تقييم تحليل التداخل المقدم من الإدارات المبلغة عن تعديلات على طلبات التنسيق للأنظمة الساتلية غير</w:t>
      </w:r>
      <w:r w:rsidR="006E26C7">
        <w:rPr>
          <w:rFonts w:hint="cs"/>
          <w:b w:val="0"/>
          <w:bCs w:val="0"/>
          <w:spacing w:val="-4"/>
          <w:rtl/>
          <w:lang w:bidi="ar-EG"/>
        </w:rPr>
        <w:t> </w:t>
      </w:r>
      <w:r w:rsidR="00742C28" w:rsidRPr="006E26C7">
        <w:rPr>
          <w:b w:val="0"/>
          <w:bCs w:val="0"/>
          <w:spacing w:val="-4"/>
          <w:rtl/>
          <w:lang w:bidi="ar-EG"/>
        </w:rPr>
        <w:t>المستقرة بالنسبة إلى الأرض</w:t>
      </w:r>
      <w:r w:rsidR="00742C28" w:rsidRPr="006E26C7">
        <w:rPr>
          <w:rFonts w:hint="cs"/>
          <w:b w:val="0"/>
          <w:bCs w:val="0"/>
          <w:spacing w:val="-4"/>
          <w:rtl/>
          <w:cs/>
          <w:lang w:bidi="ar-EG"/>
        </w:rPr>
        <w:t>.</w:t>
      </w:r>
      <w:r w:rsidR="00742C28" w:rsidRPr="006E26C7">
        <w:rPr>
          <w:spacing w:val="-4"/>
          <w:rtl/>
        </w:rPr>
        <w:t xml:space="preserve"> </w:t>
      </w:r>
      <w:r w:rsidR="00742C28" w:rsidRPr="006E26C7">
        <w:rPr>
          <w:b w:val="0"/>
          <w:bCs w:val="0"/>
          <w:spacing w:val="-4"/>
          <w:rtl/>
          <w:lang w:bidi="ar-EG"/>
        </w:rPr>
        <w:t>ونلاحظ أيضا</w:t>
      </w:r>
      <w:r w:rsidR="00742C28" w:rsidRPr="006E26C7">
        <w:rPr>
          <w:rFonts w:hint="cs"/>
          <w:b w:val="0"/>
          <w:bCs w:val="0"/>
          <w:spacing w:val="-4"/>
          <w:rtl/>
          <w:lang w:bidi="ar-EG"/>
        </w:rPr>
        <w:t>ً</w:t>
      </w:r>
      <w:r w:rsidR="00742C28" w:rsidRPr="006E26C7">
        <w:rPr>
          <w:b w:val="0"/>
          <w:bCs w:val="0"/>
          <w:spacing w:val="-4"/>
          <w:rtl/>
          <w:lang w:bidi="ar-EG"/>
        </w:rPr>
        <w:t xml:space="preserve"> العمل الأخير بشأن مراجعة التوصية </w:t>
      </w:r>
      <w:r w:rsidR="00742C28" w:rsidRPr="006E26C7">
        <w:rPr>
          <w:b w:val="0"/>
          <w:bCs w:val="0"/>
          <w:spacing w:val="-4"/>
          <w:cs/>
          <w:lang w:bidi="ar-EG"/>
        </w:rPr>
        <w:t>‎</w:t>
      </w:r>
      <w:r w:rsidR="00742C28" w:rsidRPr="006E26C7">
        <w:rPr>
          <w:b w:val="0"/>
          <w:bCs w:val="0"/>
          <w:spacing w:val="-4"/>
          <w:lang w:bidi="ar-EG"/>
        </w:rPr>
        <w:t>ITU-R S.1526-1</w:t>
      </w:r>
      <w:r w:rsidR="00742C28" w:rsidRPr="006E26C7">
        <w:rPr>
          <w:b w:val="0"/>
          <w:bCs w:val="0"/>
          <w:spacing w:val="-4"/>
          <w:rtl/>
          <w:lang w:bidi="ar-EG"/>
        </w:rPr>
        <w:t xml:space="preserve"> ‏الواردة في الوثيقة </w:t>
      </w:r>
      <w:r w:rsidR="00742C28" w:rsidRPr="006E26C7">
        <w:rPr>
          <w:b w:val="0"/>
          <w:bCs w:val="0"/>
          <w:spacing w:val="-4"/>
          <w:cs/>
          <w:lang w:bidi="ar-EG"/>
        </w:rPr>
        <w:t>‎</w:t>
      </w:r>
      <w:r w:rsidR="00742C28" w:rsidRPr="006E26C7">
        <w:rPr>
          <w:b w:val="0"/>
          <w:bCs w:val="0"/>
          <w:spacing w:val="-4"/>
          <w:lang w:bidi="ar-EG"/>
        </w:rPr>
        <w:t>4A/691</w:t>
      </w:r>
      <w:r w:rsidR="00742C28" w:rsidRPr="006E26C7">
        <w:rPr>
          <w:b w:val="0"/>
          <w:bCs w:val="0"/>
          <w:spacing w:val="-4"/>
          <w:rtl/>
          <w:lang w:bidi="ar-EG"/>
        </w:rPr>
        <w:t xml:space="preserve"> (‏تقرير الرئيس عن اجتماع مايو </w:t>
      </w:r>
      <w:r w:rsidR="00742C28" w:rsidRPr="006E26C7">
        <w:rPr>
          <w:b w:val="0"/>
          <w:bCs w:val="0"/>
          <w:spacing w:val="-4"/>
          <w:cs/>
          <w:lang w:bidi="ar-EG"/>
        </w:rPr>
        <w:t>‎</w:t>
      </w:r>
      <w:r w:rsidR="00742C28" w:rsidRPr="006E26C7">
        <w:rPr>
          <w:b w:val="0"/>
          <w:bCs w:val="0"/>
          <w:spacing w:val="-4"/>
          <w:lang w:bidi="ar-EG"/>
        </w:rPr>
        <w:t>2022</w:t>
      </w:r>
      <w:r w:rsidR="00742C28" w:rsidRPr="006E26C7">
        <w:rPr>
          <w:b w:val="0"/>
          <w:bCs w:val="0"/>
          <w:spacing w:val="-4"/>
          <w:rtl/>
          <w:lang w:bidi="ar-EG"/>
        </w:rPr>
        <w:t>). ‏ولم تقدم أي مساهمة جديدة منذ ذلك الحين.</w:t>
      </w:r>
      <w:r w:rsidR="00742C28" w:rsidRPr="006E26C7">
        <w:rPr>
          <w:b w:val="0"/>
          <w:bCs w:val="0"/>
          <w:spacing w:val="-4"/>
          <w:cs/>
          <w:lang w:bidi="ar-EG"/>
        </w:rPr>
        <w:t>‎</w:t>
      </w:r>
      <w:r w:rsidR="00925BBB" w:rsidRPr="006E26C7">
        <w:rPr>
          <w:rFonts w:hint="cs"/>
          <w:b w:val="0"/>
          <w:bCs w:val="0"/>
          <w:spacing w:val="-4"/>
          <w:rtl/>
        </w:rPr>
        <w:t xml:space="preserve"> </w:t>
      </w:r>
      <w:r w:rsidR="00925BBB" w:rsidRPr="006E26C7">
        <w:rPr>
          <w:b w:val="0"/>
          <w:bCs w:val="0"/>
          <w:spacing w:val="-4"/>
          <w:rtl/>
        </w:rPr>
        <w:t xml:space="preserve">ولذلك، من الأفضل مواصلة دراسة المعايير وطرائق الحساب ذات الصلة في إطار البند </w:t>
      </w:r>
      <w:r w:rsidR="00925BBB" w:rsidRPr="006E26C7">
        <w:rPr>
          <w:b w:val="0"/>
          <w:bCs w:val="0"/>
          <w:spacing w:val="-4"/>
          <w:cs/>
        </w:rPr>
        <w:t>‎</w:t>
      </w:r>
      <w:r w:rsidR="00925BBB" w:rsidRPr="006E26C7">
        <w:rPr>
          <w:b w:val="0"/>
          <w:bCs w:val="0"/>
          <w:spacing w:val="-4"/>
        </w:rPr>
        <w:t>7</w:t>
      </w:r>
      <w:r w:rsidR="00925BBB" w:rsidRPr="006E26C7">
        <w:rPr>
          <w:b w:val="0"/>
          <w:bCs w:val="0"/>
          <w:spacing w:val="-4"/>
          <w:rtl/>
        </w:rPr>
        <w:t xml:space="preserve"> ‏من جدول الأعمال أو البند الجديد من جدول الأعمال </w:t>
      </w:r>
      <w:r w:rsidR="00925BBB" w:rsidRPr="006E26C7">
        <w:rPr>
          <w:rFonts w:hint="cs"/>
          <w:b w:val="0"/>
          <w:bCs w:val="0"/>
          <w:spacing w:val="-4"/>
          <w:rtl/>
        </w:rPr>
        <w:t xml:space="preserve">بشأن </w:t>
      </w:r>
      <w:r w:rsidR="00925BBB" w:rsidRPr="006E26C7">
        <w:rPr>
          <w:b w:val="0"/>
          <w:bCs w:val="0"/>
          <w:spacing w:val="-4"/>
          <w:rtl/>
        </w:rPr>
        <w:t xml:space="preserve">"الإطار التنظيمي </w:t>
      </w:r>
      <w:r w:rsidR="00925BBB" w:rsidRPr="006E26C7">
        <w:rPr>
          <w:rFonts w:hint="cs"/>
          <w:b w:val="0"/>
          <w:bCs w:val="0"/>
          <w:spacing w:val="-4"/>
          <w:rtl/>
        </w:rPr>
        <w:t xml:space="preserve">للسواتل </w:t>
      </w:r>
      <w:r w:rsidR="00925BBB" w:rsidRPr="006E26C7">
        <w:rPr>
          <w:b w:val="0"/>
          <w:bCs w:val="0"/>
          <w:spacing w:val="-4"/>
          <w:rtl/>
        </w:rPr>
        <w:t xml:space="preserve">غير المستقر بالنسبة إلى الأرض" </w:t>
      </w:r>
      <w:r w:rsidR="00925BBB" w:rsidRPr="006E26C7">
        <w:rPr>
          <w:rFonts w:hint="cs"/>
          <w:b w:val="0"/>
          <w:bCs w:val="0"/>
          <w:spacing w:val="-4"/>
          <w:rtl/>
        </w:rPr>
        <w:t>لإعطائها المزيد</w:t>
      </w:r>
      <w:r w:rsidR="00925BBB" w:rsidRPr="006E26C7">
        <w:rPr>
          <w:b w:val="0"/>
          <w:bCs w:val="0"/>
          <w:spacing w:val="-4"/>
          <w:rtl/>
        </w:rPr>
        <w:t xml:space="preserve"> من الاهتمام ووضع أحكام </w:t>
      </w:r>
      <w:r w:rsidR="00925BBB" w:rsidRPr="006E26C7">
        <w:rPr>
          <w:rFonts w:hint="cs"/>
          <w:b w:val="0"/>
          <w:bCs w:val="0"/>
          <w:spacing w:val="-4"/>
          <w:rtl/>
        </w:rPr>
        <w:t>مناسبة</w:t>
      </w:r>
      <w:r w:rsidR="00925BBB" w:rsidRPr="006E26C7">
        <w:rPr>
          <w:b w:val="0"/>
          <w:bCs w:val="0"/>
          <w:spacing w:val="-4"/>
          <w:rtl/>
        </w:rPr>
        <w:t xml:space="preserve"> لهذا النوع من التعديلات</w:t>
      </w:r>
      <w:r w:rsidR="00D4262E" w:rsidRPr="006E26C7">
        <w:rPr>
          <w:rFonts w:hint="cs"/>
          <w:b w:val="0"/>
          <w:bCs w:val="0"/>
          <w:spacing w:val="-4"/>
          <w:rtl/>
        </w:rPr>
        <w:t>.</w:t>
      </w:r>
    </w:p>
    <w:p w14:paraId="3716A62E" w14:textId="77777777" w:rsidR="00033E30" w:rsidRPr="006767B5" w:rsidRDefault="00033E30" w:rsidP="00B97245">
      <w:pPr>
        <w:spacing w:before="600" w:line="240" w:lineRule="auto"/>
        <w:jc w:val="center"/>
      </w:pPr>
      <w:r w:rsidRPr="006767B5">
        <w:rPr>
          <w:rtl/>
          <w:lang w:bidi="ar-EG"/>
        </w:rPr>
        <w:t>ــــــــــــــــــــــــــــــــــــــــــــــــــــــــــــــــــــــــــــــــــــــــــــــــ</w:t>
      </w:r>
    </w:p>
    <w:sectPr w:rsidR="00033E30" w:rsidRPr="006767B5" w:rsidSect="004C67F1">
      <w:headerReference w:type="even" r:id="rId16"/>
      <w:headerReference w:type="default" r:id="rId17"/>
      <w:footerReference w:type="even" r:id="rId18"/>
      <w:footerReference w:type="default" r:id="rId19"/>
      <w:footerReference w:type="first" r:id="rId20"/>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8D04" w14:textId="77777777" w:rsidR="001A6F04" w:rsidRDefault="001A6F04" w:rsidP="002919E1">
      <w:r>
        <w:separator/>
      </w:r>
    </w:p>
    <w:p w14:paraId="507BB429" w14:textId="77777777" w:rsidR="001A6F04" w:rsidRDefault="001A6F04" w:rsidP="002919E1"/>
    <w:p w14:paraId="34BB5D57" w14:textId="77777777" w:rsidR="001A6F04" w:rsidRDefault="001A6F04" w:rsidP="002919E1"/>
    <w:p w14:paraId="12F8A149" w14:textId="77777777" w:rsidR="001A6F04" w:rsidRDefault="001A6F04"/>
    <w:p w14:paraId="6750165A" w14:textId="77777777" w:rsidR="001A6F04" w:rsidRDefault="001A6F04"/>
  </w:endnote>
  <w:endnote w:type="continuationSeparator" w:id="0">
    <w:p w14:paraId="0A4CFB9E" w14:textId="77777777" w:rsidR="001A6F04" w:rsidRDefault="001A6F04" w:rsidP="002919E1">
      <w:r>
        <w:continuationSeparator/>
      </w:r>
    </w:p>
    <w:p w14:paraId="465D9BCA" w14:textId="77777777" w:rsidR="001A6F04" w:rsidRDefault="001A6F04" w:rsidP="002919E1"/>
    <w:p w14:paraId="102E617D" w14:textId="77777777" w:rsidR="001A6F04" w:rsidRDefault="001A6F04" w:rsidP="002919E1"/>
    <w:p w14:paraId="5E5EA85D" w14:textId="77777777" w:rsidR="001A6F04" w:rsidRDefault="001A6F04"/>
    <w:p w14:paraId="706DDB36"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9A8F" w14:textId="39C6167B"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097BF2">
      <w:rPr>
        <w:sz w:val="16"/>
        <w:szCs w:val="16"/>
        <w:lang w:val="en-GB"/>
      </w:rPr>
      <w:instrText xml:space="preserve"> FILENAME \p \* MERGEFORMAT </w:instrText>
    </w:r>
    <w:r w:rsidRPr="0026373E">
      <w:rPr>
        <w:sz w:val="16"/>
        <w:szCs w:val="16"/>
        <w:lang w:val="fr-FR"/>
      </w:rPr>
      <w:fldChar w:fldCharType="separate"/>
    </w:r>
    <w:r w:rsidR="006E26C7">
      <w:rPr>
        <w:noProof/>
        <w:sz w:val="16"/>
        <w:szCs w:val="16"/>
        <w:lang w:val="en-GB"/>
      </w:rPr>
      <w:t>P:\ARA\ITU-R\CONF-R\CMR23\100\111ADD25ADD03A.docx</w:t>
    </w:r>
    <w:r w:rsidRPr="0026373E">
      <w:rPr>
        <w:sz w:val="16"/>
        <w:szCs w:val="16"/>
      </w:rPr>
      <w:fldChar w:fldCharType="end"/>
    </w:r>
    <w:proofErr w:type="gramStart"/>
    <w:r w:rsidRPr="0026373E">
      <w:rPr>
        <w:sz w:val="16"/>
        <w:szCs w:val="16"/>
      </w:rPr>
      <w:t xml:space="preserve">  </w:t>
    </w:r>
    <w:r w:rsidRPr="00097BF2">
      <w:rPr>
        <w:sz w:val="16"/>
        <w:szCs w:val="16"/>
        <w:lang w:val="en-GB"/>
      </w:rPr>
      <w:t xml:space="preserve"> (</w:t>
    </w:r>
    <w:proofErr w:type="gramEnd"/>
    <w:r w:rsidR="00033E30" w:rsidRPr="00097BF2">
      <w:rPr>
        <w:sz w:val="16"/>
        <w:szCs w:val="16"/>
        <w:lang w:val="en-GB"/>
      </w:rPr>
      <w:t>530542</w:t>
    </w:r>
    <w:r w:rsidRPr="00097BF2">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615F" w14:textId="2C12F37D" w:rsidR="00033E30" w:rsidRPr="00033E30" w:rsidRDefault="00033E30" w:rsidP="00033E30">
    <w:pPr>
      <w:pStyle w:val="Footer"/>
      <w:tabs>
        <w:tab w:val="center" w:pos="5103"/>
        <w:tab w:val="right" w:pos="9639"/>
      </w:tabs>
      <w:bidi w:val="0"/>
      <w:spacing w:before="120"/>
      <w:rPr>
        <w:sz w:val="16"/>
        <w:szCs w:val="16"/>
      </w:rPr>
    </w:pPr>
    <w:r w:rsidRPr="0026373E">
      <w:rPr>
        <w:sz w:val="16"/>
        <w:szCs w:val="16"/>
        <w:lang w:val="fr-FR"/>
      </w:rPr>
      <w:fldChar w:fldCharType="begin"/>
    </w:r>
    <w:r w:rsidRPr="00097BF2">
      <w:rPr>
        <w:sz w:val="16"/>
        <w:szCs w:val="16"/>
        <w:lang w:val="en-GB"/>
      </w:rPr>
      <w:instrText xml:space="preserve"> FILENAME \p \* MERGEFORMAT </w:instrText>
    </w:r>
    <w:r w:rsidRPr="0026373E">
      <w:rPr>
        <w:sz w:val="16"/>
        <w:szCs w:val="16"/>
        <w:lang w:val="fr-FR"/>
      </w:rPr>
      <w:fldChar w:fldCharType="separate"/>
    </w:r>
    <w:r w:rsidR="006E26C7">
      <w:rPr>
        <w:noProof/>
        <w:sz w:val="16"/>
        <w:szCs w:val="16"/>
        <w:lang w:val="en-GB"/>
      </w:rPr>
      <w:t>P:\ARA\ITU-R\CONF-R\CMR23\100\111ADD25ADD03A.docx</w:t>
    </w:r>
    <w:r w:rsidRPr="0026373E">
      <w:rPr>
        <w:sz w:val="16"/>
        <w:szCs w:val="16"/>
      </w:rPr>
      <w:fldChar w:fldCharType="end"/>
    </w:r>
    <w:proofErr w:type="gramStart"/>
    <w:r w:rsidRPr="0026373E">
      <w:rPr>
        <w:sz w:val="16"/>
        <w:szCs w:val="16"/>
      </w:rPr>
      <w:t xml:space="preserve">  </w:t>
    </w:r>
    <w:r w:rsidRPr="00097BF2">
      <w:rPr>
        <w:sz w:val="16"/>
        <w:szCs w:val="16"/>
        <w:lang w:val="en-GB"/>
      </w:rPr>
      <w:t xml:space="preserve"> (</w:t>
    </w:r>
    <w:proofErr w:type="gramEnd"/>
    <w:r w:rsidRPr="00097BF2">
      <w:rPr>
        <w:sz w:val="16"/>
        <w:szCs w:val="16"/>
        <w:lang w:val="en-GB"/>
      </w:rPr>
      <w:t>530542)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3049" w14:textId="5181BB8E" w:rsidR="00033E30" w:rsidRPr="00033E30" w:rsidRDefault="00033E30" w:rsidP="00033E30">
    <w:pPr>
      <w:pStyle w:val="Footer"/>
      <w:tabs>
        <w:tab w:val="center" w:pos="5103"/>
        <w:tab w:val="right" w:pos="9639"/>
      </w:tabs>
      <w:bidi w:val="0"/>
      <w:spacing w:before="120"/>
      <w:rPr>
        <w:sz w:val="16"/>
        <w:szCs w:val="16"/>
      </w:rPr>
    </w:pPr>
    <w:r w:rsidRPr="0026373E">
      <w:rPr>
        <w:sz w:val="16"/>
        <w:szCs w:val="16"/>
        <w:lang w:val="fr-FR"/>
      </w:rPr>
      <w:fldChar w:fldCharType="begin"/>
    </w:r>
    <w:r w:rsidRPr="00097BF2">
      <w:rPr>
        <w:sz w:val="16"/>
        <w:szCs w:val="16"/>
        <w:lang w:val="en-GB"/>
      </w:rPr>
      <w:instrText xml:space="preserve"> FILENAME \p \* MERGEFORMAT </w:instrText>
    </w:r>
    <w:r w:rsidRPr="0026373E">
      <w:rPr>
        <w:sz w:val="16"/>
        <w:szCs w:val="16"/>
        <w:lang w:val="fr-FR"/>
      </w:rPr>
      <w:fldChar w:fldCharType="separate"/>
    </w:r>
    <w:r w:rsidR="006E26C7">
      <w:rPr>
        <w:noProof/>
        <w:sz w:val="16"/>
        <w:szCs w:val="16"/>
        <w:lang w:val="en-GB"/>
      </w:rPr>
      <w:t>P:\ARA\ITU-R\CONF-R\CMR23\100\111ADD25ADD03A.docx</w:t>
    </w:r>
    <w:r w:rsidRPr="0026373E">
      <w:rPr>
        <w:sz w:val="16"/>
        <w:szCs w:val="16"/>
      </w:rPr>
      <w:fldChar w:fldCharType="end"/>
    </w:r>
    <w:proofErr w:type="gramStart"/>
    <w:r w:rsidRPr="0026373E">
      <w:rPr>
        <w:sz w:val="16"/>
        <w:szCs w:val="16"/>
      </w:rPr>
      <w:t xml:space="preserve">  </w:t>
    </w:r>
    <w:r w:rsidRPr="00097BF2">
      <w:rPr>
        <w:sz w:val="16"/>
        <w:szCs w:val="16"/>
        <w:lang w:val="en-GB"/>
      </w:rPr>
      <w:t xml:space="preserve"> (</w:t>
    </w:r>
    <w:proofErr w:type="gramEnd"/>
    <w:r w:rsidRPr="00097BF2">
      <w:rPr>
        <w:sz w:val="16"/>
        <w:szCs w:val="16"/>
        <w:lang w:val="en-GB"/>
      </w:rPr>
      <w:t>530542)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D2BC" w14:textId="77777777" w:rsidR="001A6F04" w:rsidRDefault="001A6F04" w:rsidP="00C45930">
      <w:r>
        <w:separator/>
      </w:r>
    </w:p>
  </w:footnote>
  <w:footnote w:type="continuationSeparator" w:id="0">
    <w:p w14:paraId="160FD7C5" w14:textId="77777777" w:rsidR="001A6F04" w:rsidRDefault="001A6F04" w:rsidP="002919E1">
      <w:r>
        <w:continuationSeparator/>
      </w:r>
    </w:p>
    <w:p w14:paraId="78D55B9B" w14:textId="77777777" w:rsidR="001A6F04" w:rsidRDefault="001A6F04" w:rsidP="002919E1"/>
    <w:p w14:paraId="2C284E9C" w14:textId="77777777" w:rsidR="001A6F04" w:rsidRDefault="001A6F04" w:rsidP="002919E1"/>
    <w:p w14:paraId="215C6F8B" w14:textId="77777777" w:rsidR="001A6F04" w:rsidRDefault="001A6F04"/>
    <w:p w14:paraId="722FFC2A" w14:textId="77777777" w:rsidR="001A6F04" w:rsidRDefault="001A6F04"/>
  </w:footnote>
  <w:footnote w:id="1">
    <w:p w14:paraId="3139E05A" w14:textId="42E4E8C6" w:rsidR="00E44A5B" w:rsidRPr="0012222F" w:rsidRDefault="00E44A5B" w:rsidP="006E26C7">
      <w:pPr>
        <w:pStyle w:val="FootnoteText"/>
        <w:tabs>
          <w:tab w:val="clear" w:pos="1134"/>
          <w:tab w:val="left" w:pos="723"/>
        </w:tabs>
        <w:rPr>
          <w:rtl/>
        </w:rPr>
      </w:pPr>
      <w:r w:rsidRPr="0012222F">
        <w:rPr>
          <w:rStyle w:val="FootnoteReference"/>
          <w:position w:val="0"/>
          <w:rtl/>
        </w:rPr>
        <w:t>1</w:t>
      </w:r>
      <w:r w:rsidRPr="0012222F">
        <w:tab/>
      </w:r>
      <w:r w:rsidRPr="0012222F">
        <w:rPr>
          <w:rFonts w:hint="cs"/>
          <w:rtl/>
        </w:rPr>
        <w:t>هذا البند من جدول الأعمال يقتصر حصراً على تقرير المدير فيما</w:t>
      </w:r>
      <w:r w:rsidRPr="0012222F">
        <w:rPr>
          <w:rFonts w:hint="eastAsia"/>
          <w:rtl/>
        </w:rPr>
        <w:t> </w:t>
      </w:r>
      <w:r w:rsidRPr="0012222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12222F">
        <w:rPr>
          <w:rFonts w:hint="eastAsia"/>
          <w:rtl/>
        </w:rPr>
        <w:t> </w:t>
      </w:r>
      <w:r w:rsidRPr="0012222F">
        <w:rPr>
          <w:rFonts w:hint="cs"/>
          <w:rtl/>
        </w:rPr>
        <w:t>تطبيق لوائح</w:t>
      </w:r>
      <w:r w:rsidR="00DA2939">
        <w:rPr>
          <w:rFonts w:hint="eastAsia"/>
          <w:rtl/>
        </w:rPr>
        <w:t> </w:t>
      </w:r>
      <w:r w:rsidRPr="0012222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2D6C" w14:textId="669F297F" w:rsidR="00D63A6F" w:rsidRPr="00033E30" w:rsidRDefault="005E5F16" w:rsidP="00033E30">
    <w:pPr>
      <w:bidi w:val="0"/>
      <w:spacing w:after="360" w:line="240" w:lineRule="auto"/>
      <w:jc w:val="center"/>
      <w:rPr>
        <w:sz w:val="20"/>
        <w:szCs w:val="20"/>
      </w:rPr>
    </w:pPr>
    <w:r w:rsidRPr="00033E30">
      <w:rPr>
        <w:rStyle w:val="PageNumber"/>
        <w:rFonts w:ascii="Dubai" w:hAnsi="Dubai" w:cs="Dubai"/>
      </w:rPr>
      <w:fldChar w:fldCharType="begin"/>
    </w:r>
    <w:r w:rsidRPr="00033E30">
      <w:rPr>
        <w:rStyle w:val="PageNumber"/>
        <w:rFonts w:ascii="Dubai" w:hAnsi="Dubai" w:cs="Dubai"/>
      </w:rPr>
      <w:instrText xml:space="preserve"> PAGE </w:instrText>
    </w:r>
    <w:r w:rsidRPr="00033E30">
      <w:rPr>
        <w:rStyle w:val="PageNumber"/>
        <w:rFonts w:ascii="Dubai" w:hAnsi="Dubai" w:cs="Dubai"/>
      </w:rPr>
      <w:fldChar w:fldCharType="separate"/>
    </w:r>
    <w:r w:rsidRPr="00033E30">
      <w:rPr>
        <w:rStyle w:val="PageNumber"/>
        <w:rFonts w:ascii="Dubai" w:hAnsi="Dubai" w:cs="Dubai"/>
      </w:rPr>
      <w:t>2</w:t>
    </w:r>
    <w:r w:rsidRPr="00033E30">
      <w:rPr>
        <w:rStyle w:val="PageNumber"/>
        <w:rFonts w:ascii="Dubai" w:hAnsi="Dubai" w:cs="Dubai"/>
      </w:rPr>
      <w:fldChar w:fldCharType="end"/>
    </w:r>
    <w:r w:rsidRPr="00033E30">
      <w:rPr>
        <w:rStyle w:val="PageNumber"/>
        <w:rFonts w:ascii="Dubai" w:hAnsi="Dubai" w:cs="Dubai"/>
        <w:rtl/>
      </w:rPr>
      <w:br/>
    </w:r>
    <w:r w:rsidR="004F5F29" w:rsidRPr="00033E30">
      <w:rPr>
        <w:rStyle w:val="PageNumber"/>
        <w:rFonts w:ascii="Dubai" w:hAnsi="Dubai" w:cs="Dubai"/>
      </w:rPr>
      <w:t>WRC</w:t>
    </w:r>
    <w:r w:rsidRPr="00033E30">
      <w:rPr>
        <w:rStyle w:val="PageNumber"/>
        <w:rFonts w:ascii="Dubai" w:hAnsi="Dubai" w:cs="Dubai"/>
      </w:rPr>
      <w:t>23/111(Add.</w:t>
    </w:r>
    <w:proofErr w:type="gramStart"/>
    <w:r w:rsidRPr="00033E30">
      <w:rPr>
        <w:rStyle w:val="PageNumber"/>
        <w:rFonts w:ascii="Dubai" w:hAnsi="Dubai" w:cs="Dubai"/>
      </w:rPr>
      <w:t>25)(</w:t>
    </w:r>
    <w:proofErr w:type="gramEnd"/>
    <w:r w:rsidRPr="00033E30">
      <w:rPr>
        <w:rStyle w:val="PageNumber"/>
        <w:rFonts w:ascii="Dubai" w:hAnsi="Dubai" w:cs="Dubai"/>
      </w:rPr>
      <w:t>Add.3)-A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A372" w14:textId="46B17AC4" w:rsidR="00033E30" w:rsidRPr="00033E30" w:rsidRDefault="00033E30" w:rsidP="00033E30">
    <w:pPr>
      <w:bidi w:val="0"/>
      <w:spacing w:after="360" w:line="240" w:lineRule="auto"/>
      <w:jc w:val="center"/>
      <w:rPr>
        <w:sz w:val="20"/>
        <w:szCs w:val="20"/>
      </w:rPr>
    </w:pPr>
    <w:r w:rsidRPr="00033E30">
      <w:rPr>
        <w:rStyle w:val="PageNumber"/>
        <w:rFonts w:ascii="Dubai" w:hAnsi="Dubai" w:cs="Dubai"/>
      </w:rPr>
      <w:fldChar w:fldCharType="begin"/>
    </w:r>
    <w:r w:rsidRPr="00033E30">
      <w:rPr>
        <w:rStyle w:val="PageNumber"/>
        <w:rFonts w:ascii="Dubai" w:hAnsi="Dubai" w:cs="Dubai"/>
      </w:rPr>
      <w:instrText xml:space="preserve"> PAGE </w:instrText>
    </w:r>
    <w:r w:rsidRPr="00033E30">
      <w:rPr>
        <w:rStyle w:val="PageNumber"/>
        <w:rFonts w:ascii="Dubai" w:hAnsi="Dubai" w:cs="Dubai"/>
      </w:rPr>
      <w:fldChar w:fldCharType="separate"/>
    </w:r>
    <w:r>
      <w:rPr>
        <w:rStyle w:val="PageNumber"/>
      </w:rPr>
      <w:t>2</w:t>
    </w:r>
    <w:r w:rsidRPr="00033E30">
      <w:rPr>
        <w:rStyle w:val="PageNumber"/>
        <w:rFonts w:ascii="Dubai" w:hAnsi="Dubai" w:cs="Dubai"/>
      </w:rPr>
      <w:fldChar w:fldCharType="end"/>
    </w:r>
    <w:r w:rsidRPr="00033E30">
      <w:rPr>
        <w:rStyle w:val="PageNumber"/>
        <w:rFonts w:ascii="Dubai" w:hAnsi="Dubai" w:cs="Dubai"/>
        <w:rtl/>
      </w:rPr>
      <w:br/>
    </w:r>
    <w:r w:rsidRPr="00033E30">
      <w:rPr>
        <w:rStyle w:val="PageNumber"/>
        <w:rFonts w:ascii="Dubai" w:hAnsi="Dubai" w:cs="Dubai"/>
      </w:rPr>
      <w:t>WRC23/111(Add.</w:t>
    </w:r>
    <w:proofErr w:type="gramStart"/>
    <w:r w:rsidRPr="00033E30">
      <w:rPr>
        <w:rStyle w:val="PageNumber"/>
        <w:rFonts w:ascii="Dubai" w:hAnsi="Dubai" w:cs="Dubai"/>
      </w:rPr>
      <w:t>25)(</w:t>
    </w:r>
    <w:proofErr w:type="gramEnd"/>
    <w:r w:rsidRPr="00033E30">
      <w:rPr>
        <w:rStyle w:val="PageNumber"/>
        <w:rFonts w:ascii="Dubai" w:hAnsi="Dubai" w:cs="Dubai"/>
      </w:rPr>
      <w:t>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3760017">
    <w:abstractNumId w:val="9"/>
  </w:num>
  <w:num w:numId="2" w16cid:durableId="1087728514">
    <w:abstractNumId w:val="13"/>
  </w:num>
  <w:num w:numId="3" w16cid:durableId="569968811">
    <w:abstractNumId w:val="11"/>
  </w:num>
  <w:num w:numId="4" w16cid:durableId="763914965">
    <w:abstractNumId w:val="14"/>
  </w:num>
  <w:num w:numId="5" w16cid:durableId="542248722">
    <w:abstractNumId w:val="7"/>
  </w:num>
  <w:num w:numId="6" w16cid:durableId="2062971083">
    <w:abstractNumId w:val="6"/>
  </w:num>
  <w:num w:numId="7" w16cid:durableId="540676783">
    <w:abstractNumId w:val="5"/>
  </w:num>
  <w:num w:numId="8" w16cid:durableId="1824271999">
    <w:abstractNumId w:val="4"/>
  </w:num>
  <w:num w:numId="9" w16cid:durableId="769010825">
    <w:abstractNumId w:val="8"/>
  </w:num>
  <w:num w:numId="10" w16cid:durableId="721250491">
    <w:abstractNumId w:val="3"/>
  </w:num>
  <w:num w:numId="11" w16cid:durableId="1977445918">
    <w:abstractNumId w:val="2"/>
  </w:num>
  <w:num w:numId="12" w16cid:durableId="1447045337">
    <w:abstractNumId w:val="1"/>
  </w:num>
  <w:num w:numId="13" w16cid:durableId="939293222">
    <w:abstractNumId w:val="0"/>
  </w:num>
  <w:num w:numId="14" w16cid:durableId="1884366873">
    <w:abstractNumId w:val="10"/>
  </w:num>
  <w:num w:numId="15" w16cid:durableId="1245577794">
    <w:abstractNumId w:val="15"/>
  </w:num>
  <w:num w:numId="16" w16cid:durableId="1755277534">
    <w:abstractNumId w:val="12"/>
  </w:num>
  <w:num w:numId="17" w16cid:durableId="443693498">
    <w:abstractNumId w:val="6"/>
  </w:num>
  <w:num w:numId="18" w16cid:durableId="628979544">
    <w:abstractNumId w:val="5"/>
  </w:num>
  <w:num w:numId="19" w16cid:durableId="1442991146">
    <w:abstractNumId w:val="3"/>
  </w:num>
  <w:num w:numId="20" w16cid:durableId="1173498277">
    <w:abstractNumId w:val="2"/>
  </w:num>
  <w:num w:numId="21" w16cid:durableId="337537972">
    <w:abstractNumId w:val="6"/>
  </w:num>
  <w:num w:numId="22" w16cid:durableId="456989305">
    <w:abstractNumId w:val="5"/>
  </w:num>
  <w:num w:numId="23" w16cid:durableId="1421558260">
    <w:abstractNumId w:val="3"/>
  </w:num>
  <w:num w:numId="24" w16cid:durableId="982852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5D4"/>
    <w:rsid w:val="00022B74"/>
    <w:rsid w:val="0002327C"/>
    <w:rsid w:val="00032C6B"/>
    <w:rsid w:val="00033E30"/>
    <w:rsid w:val="00034B65"/>
    <w:rsid w:val="00037AB5"/>
    <w:rsid w:val="00040C94"/>
    <w:rsid w:val="00041746"/>
    <w:rsid w:val="000425FC"/>
    <w:rsid w:val="00044D43"/>
    <w:rsid w:val="00046844"/>
    <w:rsid w:val="00051887"/>
    <w:rsid w:val="00051907"/>
    <w:rsid w:val="0005672F"/>
    <w:rsid w:val="00072F6A"/>
    <w:rsid w:val="0007384A"/>
    <w:rsid w:val="000746E7"/>
    <w:rsid w:val="00075A3F"/>
    <w:rsid w:val="00082E47"/>
    <w:rsid w:val="00083C90"/>
    <w:rsid w:val="00085A2A"/>
    <w:rsid w:val="000868EB"/>
    <w:rsid w:val="00087646"/>
    <w:rsid w:val="0008795A"/>
    <w:rsid w:val="0009094E"/>
    <w:rsid w:val="00094467"/>
    <w:rsid w:val="00095283"/>
    <w:rsid w:val="0009530E"/>
    <w:rsid w:val="00095C28"/>
    <w:rsid w:val="00097BF2"/>
    <w:rsid w:val="000A01F0"/>
    <w:rsid w:val="000A1B16"/>
    <w:rsid w:val="000A53A4"/>
    <w:rsid w:val="000A6B88"/>
    <w:rsid w:val="000B0235"/>
    <w:rsid w:val="000B3896"/>
    <w:rsid w:val="000B5404"/>
    <w:rsid w:val="000B5B15"/>
    <w:rsid w:val="000C2EA0"/>
    <w:rsid w:val="000C4669"/>
    <w:rsid w:val="000C4D8D"/>
    <w:rsid w:val="000C6716"/>
    <w:rsid w:val="000D06EB"/>
    <w:rsid w:val="000D1708"/>
    <w:rsid w:val="000D1EE4"/>
    <w:rsid w:val="000D497B"/>
    <w:rsid w:val="000D6E0C"/>
    <w:rsid w:val="000E2AFC"/>
    <w:rsid w:val="000E4B40"/>
    <w:rsid w:val="000E5BDA"/>
    <w:rsid w:val="000E6D30"/>
    <w:rsid w:val="000F05F5"/>
    <w:rsid w:val="000F518F"/>
    <w:rsid w:val="000F69EA"/>
    <w:rsid w:val="0010081C"/>
    <w:rsid w:val="001013E3"/>
    <w:rsid w:val="0010363F"/>
    <w:rsid w:val="00103A54"/>
    <w:rsid w:val="00110605"/>
    <w:rsid w:val="00111982"/>
    <w:rsid w:val="00115F22"/>
    <w:rsid w:val="0012222F"/>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47E5D"/>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5D1"/>
    <w:rsid w:val="001E5A8C"/>
    <w:rsid w:val="001F59F6"/>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24EF"/>
    <w:rsid w:val="002B6B3A"/>
    <w:rsid w:val="002C0901"/>
    <w:rsid w:val="002C15DE"/>
    <w:rsid w:val="002C25AF"/>
    <w:rsid w:val="002C46DB"/>
    <w:rsid w:val="002C691C"/>
    <w:rsid w:val="002C7A55"/>
    <w:rsid w:val="002D1FFC"/>
    <w:rsid w:val="002D5F64"/>
    <w:rsid w:val="002D6BB4"/>
    <w:rsid w:val="002D6FBF"/>
    <w:rsid w:val="002E48BF"/>
    <w:rsid w:val="002E61C2"/>
    <w:rsid w:val="002F0F67"/>
    <w:rsid w:val="002F27DD"/>
    <w:rsid w:val="002F3E46"/>
    <w:rsid w:val="002F524B"/>
    <w:rsid w:val="002F6B9D"/>
    <w:rsid w:val="00301B24"/>
    <w:rsid w:val="00304DBA"/>
    <w:rsid w:val="00305971"/>
    <w:rsid w:val="00311E3F"/>
    <w:rsid w:val="00314B1E"/>
    <w:rsid w:val="00323690"/>
    <w:rsid w:val="00323DAA"/>
    <w:rsid w:val="0032715E"/>
    <w:rsid w:val="00330AB2"/>
    <w:rsid w:val="0033571E"/>
    <w:rsid w:val="003365C2"/>
    <w:rsid w:val="0033737F"/>
    <w:rsid w:val="003401B0"/>
    <w:rsid w:val="00342F1E"/>
    <w:rsid w:val="00353652"/>
    <w:rsid w:val="003569E1"/>
    <w:rsid w:val="003605D1"/>
    <w:rsid w:val="00365DC6"/>
    <w:rsid w:val="00372EF3"/>
    <w:rsid w:val="0037478F"/>
    <w:rsid w:val="003815E2"/>
    <w:rsid w:val="00381FAD"/>
    <w:rsid w:val="00382488"/>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3D16"/>
    <w:rsid w:val="003C4A01"/>
    <w:rsid w:val="003C50F4"/>
    <w:rsid w:val="003C6F3A"/>
    <w:rsid w:val="003D1FEC"/>
    <w:rsid w:val="003E02EF"/>
    <w:rsid w:val="003E1D90"/>
    <w:rsid w:val="003E653C"/>
    <w:rsid w:val="003F4A1B"/>
    <w:rsid w:val="00400CD4"/>
    <w:rsid w:val="00406DA7"/>
    <w:rsid w:val="00407802"/>
    <w:rsid w:val="00410223"/>
    <w:rsid w:val="004104A8"/>
    <w:rsid w:val="004147B9"/>
    <w:rsid w:val="00417575"/>
    <w:rsid w:val="00417E14"/>
    <w:rsid w:val="00420385"/>
    <w:rsid w:val="004226EB"/>
    <w:rsid w:val="00422C04"/>
    <w:rsid w:val="00423A40"/>
    <w:rsid w:val="00423B29"/>
    <w:rsid w:val="004240D4"/>
    <w:rsid w:val="00426144"/>
    <w:rsid w:val="004314CA"/>
    <w:rsid w:val="004351B3"/>
    <w:rsid w:val="0043653E"/>
    <w:rsid w:val="004375C2"/>
    <w:rsid w:val="00440622"/>
    <w:rsid w:val="0044575B"/>
    <w:rsid w:val="00450693"/>
    <w:rsid w:val="00456F88"/>
    <w:rsid w:val="004636E2"/>
    <w:rsid w:val="00470CBD"/>
    <w:rsid w:val="0047407D"/>
    <w:rsid w:val="00480ABB"/>
    <w:rsid w:val="00480FBC"/>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18ED"/>
    <w:rsid w:val="00553411"/>
    <w:rsid w:val="00554AE7"/>
    <w:rsid w:val="00564746"/>
    <w:rsid w:val="00564FCF"/>
    <w:rsid w:val="0056512C"/>
    <w:rsid w:val="005716C8"/>
    <w:rsid w:val="00576D0A"/>
    <w:rsid w:val="00576FCC"/>
    <w:rsid w:val="00580F39"/>
    <w:rsid w:val="005821DC"/>
    <w:rsid w:val="00584333"/>
    <w:rsid w:val="0058478B"/>
    <w:rsid w:val="00585194"/>
    <w:rsid w:val="005953EC"/>
    <w:rsid w:val="005B00A1"/>
    <w:rsid w:val="005B4A6D"/>
    <w:rsid w:val="005C1D7F"/>
    <w:rsid w:val="005C29C8"/>
    <w:rsid w:val="005C47A6"/>
    <w:rsid w:val="005C5D25"/>
    <w:rsid w:val="005D2606"/>
    <w:rsid w:val="005D6D48"/>
    <w:rsid w:val="005D7265"/>
    <w:rsid w:val="005D72A4"/>
    <w:rsid w:val="005D767C"/>
    <w:rsid w:val="005E1676"/>
    <w:rsid w:val="005E5F16"/>
    <w:rsid w:val="005E77B1"/>
    <w:rsid w:val="005E7F46"/>
    <w:rsid w:val="005F05CC"/>
    <w:rsid w:val="005F65DE"/>
    <w:rsid w:val="0060446B"/>
    <w:rsid w:val="00605A1E"/>
    <w:rsid w:val="00610526"/>
    <w:rsid w:val="00612042"/>
    <w:rsid w:val="00613492"/>
    <w:rsid w:val="006208D2"/>
    <w:rsid w:val="006226F2"/>
    <w:rsid w:val="0062643B"/>
    <w:rsid w:val="00630905"/>
    <w:rsid w:val="006315B5"/>
    <w:rsid w:val="00634507"/>
    <w:rsid w:val="0063573F"/>
    <w:rsid w:val="00642743"/>
    <w:rsid w:val="006437CF"/>
    <w:rsid w:val="00651F17"/>
    <w:rsid w:val="00652A89"/>
    <w:rsid w:val="00654D43"/>
    <w:rsid w:val="00654FE6"/>
    <w:rsid w:val="0065562F"/>
    <w:rsid w:val="006569F9"/>
    <w:rsid w:val="00660B83"/>
    <w:rsid w:val="00666697"/>
    <w:rsid w:val="006675FF"/>
    <w:rsid w:val="00674222"/>
    <w:rsid w:val="00675555"/>
    <w:rsid w:val="006767B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26C7"/>
    <w:rsid w:val="006E38D0"/>
    <w:rsid w:val="006E465B"/>
    <w:rsid w:val="006E6DEA"/>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2C28"/>
    <w:rsid w:val="00751251"/>
    <w:rsid w:val="00752552"/>
    <w:rsid w:val="0075482A"/>
    <w:rsid w:val="007579F6"/>
    <w:rsid w:val="007610E7"/>
    <w:rsid w:val="00764079"/>
    <w:rsid w:val="00770AA0"/>
    <w:rsid w:val="00771F7E"/>
    <w:rsid w:val="00772DCD"/>
    <w:rsid w:val="00773E9C"/>
    <w:rsid w:val="00775D36"/>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A746C"/>
    <w:rsid w:val="007B1FCA"/>
    <w:rsid w:val="007B4AC4"/>
    <w:rsid w:val="007B7343"/>
    <w:rsid w:val="007C12CE"/>
    <w:rsid w:val="007C2C12"/>
    <w:rsid w:val="007C3CFA"/>
    <w:rsid w:val="007C7603"/>
    <w:rsid w:val="007D173C"/>
    <w:rsid w:val="007D2E6C"/>
    <w:rsid w:val="007D66A4"/>
    <w:rsid w:val="007E0E8B"/>
    <w:rsid w:val="007E48CC"/>
    <w:rsid w:val="007E4ADD"/>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212C"/>
    <w:rsid w:val="00844DE0"/>
    <w:rsid w:val="00851E79"/>
    <w:rsid w:val="0085569D"/>
    <w:rsid w:val="00855B59"/>
    <w:rsid w:val="008562C5"/>
    <w:rsid w:val="0085774F"/>
    <w:rsid w:val="008614B8"/>
    <w:rsid w:val="00862C7E"/>
    <w:rsid w:val="008657CB"/>
    <w:rsid w:val="0086701F"/>
    <w:rsid w:val="008672FD"/>
    <w:rsid w:val="00873A6F"/>
    <w:rsid w:val="00874846"/>
    <w:rsid w:val="00880DBE"/>
    <w:rsid w:val="0088384B"/>
    <w:rsid w:val="0089007C"/>
    <w:rsid w:val="008927F5"/>
    <w:rsid w:val="00893E53"/>
    <w:rsid w:val="008A0338"/>
    <w:rsid w:val="008A1137"/>
    <w:rsid w:val="008A1788"/>
    <w:rsid w:val="008A264C"/>
    <w:rsid w:val="008A3E57"/>
    <w:rsid w:val="008A4185"/>
    <w:rsid w:val="008A6552"/>
    <w:rsid w:val="008B4E93"/>
    <w:rsid w:val="008B52B7"/>
    <w:rsid w:val="008B5C07"/>
    <w:rsid w:val="008C380B"/>
    <w:rsid w:val="008C3818"/>
    <w:rsid w:val="008D2BB5"/>
    <w:rsid w:val="008D596C"/>
    <w:rsid w:val="008D6ACC"/>
    <w:rsid w:val="008D7AF0"/>
    <w:rsid w:val="008E27B6"/>
    <w:rsid w:val="008E2CBE"/>
    <w:rsid w:val="008E32DD"/>
    <w:rsid w:val="008E53C5"/>
    <w:rsid w:val="008F0EB5"/>
    <w:rsid w:val="008F3368"/>
    <w:rsid w:val="008F4626"/>
    <w:rsid w:val="008F6F58"/>
    <w:rsid w:val="009004DF"/>
    <w:rsid w:val="0090079C"/>
    <w:rsid w:val="00903820"/>
    <w:rsid w:val="00904AA5"/>
    <w:rsid w:val="00906BA8"/>
    <w:rsid w:val="00907ECF"/>
    <w:rsid w:val="00921CBB"/>
    <w:rsid w:val="00925BBB"/>
    <w:rsid w:val="00932571"/>
    <w:rsid w:val="009344B2"/>
    <w:rsid w:val="00936963"/>
    <w:rsid w:val="0094097F"/>
    <w:rsid w:val="00951718"/>
    <w:rsid w:val="00951BEC"/>
    <w:rsid w:val="00954929"/>
    <w:rsid w:val="00955405"/>
    <w:rsid w:val="00960472"/>
    <w:rsid w:val="00960962"/>
    <w:rsid w:val="009633E4"/>
    <w:rsid w:val="00963EEA"/>
    <w:rsid w:val="009709E1"/>
    <w:rsid w:val="00972CE0"/>
    <w:rsid w:val="00984018"/>
    <w:rsid w:val="009906D6"/>
    <w:rsid w:val="00995CE3"/>
    <w:rsid w:val="009A3D30"/>
    <w:rsid w:val="009A5AC1"/>
    <w:rsid w:val="009B006F"/>
    <w:rsid w:val="009C3927"/>
    <w:rsid w:val="009D1350"/>
    <w:rsid w:val="009D15C6"/>
    <w:rsid w:val="009D287B"/>
    <w:rsid w:val="009D5D2B"/>
    <w:rsid w:val="009D6348"/>
    <w:rsid w:val="009E0A44"/>
    <w:rsid w:val="009E5007"/>
    <w:rsid w:val="009E613F"/>
    <w:rsid w:val="009F042B"/>
    <w:rsid w:val="009F2EC9"/>
    <w:rsid w:val="00A01ED9"/>
    <w:rsid w:val="00A0333D"/>
    <w:rsid w:val="00A03FD6"/>
    <w:rsid w:val="00A04CF4"/>
    <w:rsid w:val="00A116A8"/>
    <w:rsid w:val="00A13C5D"/>
    <w:rsid w:val="00A17E61"/>
    <w:rsid w:val="00A227B4"/>
    <w:rsid w:val="00A22AE9"/>
    <w:rsid w:val="00A26758"/>
    <w:rsid w:val="00A26D0E"/>
    <w:rsid w:val="00A27205"/>
    <w:rsid w:val="00A278E9"/>
    <w:rsid w:val="00A305DA"/>
    <w:rsid w:val="00A31626"/>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2CDF"/>
    <w:rsid w:val="00A567C6"/>
    <w:rsid w:val="00A6131E"/>
    <w:rsid w:val="00A62883"/>
    <w:rsid w:val="00A64791"/>
    <w:rsid w:val="00A66D2B"/>
    <w:rsid w:val="00A7588B"/>
    <w:rsid w:val="00A775A5"/>
    <w:rsid w:val="00A809E8"/>
    <w:rsid w:val="00A82CC1"/>
    <w:rsid w:val="00A86B29"/>
    <w:rsid w:val="00A870AD"/>
    <w:rsid w:val="00A90843"/>
    <w:rsid w:val="00A9645C"/>
    <w:rsid w:val="00AA3546"/>
    <w:rsid w:val="00AA7CD6"/>
    <w:rsid w:val="00AB2A33"/>
    <w:rsid w:val="00AB4F4D"/>
    <w:rsid w:val="00AB5370"/>
    <w:rsid w:val="00AC1275"/>
    <w:rsid w:val="00AC7395"/>
    <w:rsid w:val="00AC782A"/>
    <w:rsid w:val="00AC7D64"/>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33B7"/>
    <w:rsid w:val="00B542DF"/>
    <w:rsid w:val="00B549D2"/>
    <w:rsid w:val="00B606BA"/>
    <w:rsid w:val="00B61265"/>
    <w:rsid w:val="00B64FC4"/>
    <w:rsid w:val="00B654D9"/>
    <w:rsid w:val="00B66817"/>
    <w:rsid w:val="00B70B6E"/>
    <w:rsid w:val="00B71E3B"/>
    <w:rsid w:val="00B721D5"/>
    <w:rsid w:val="00B815F2"/>
    <w:rsid w:val="00B81CB5"/>
    <w:rsid w:val="00B8351F"/>
    <w:rsid w:val="00B86C44"/>
    <w:rsid w:val="00B97131"/>
    <w:rsid w:val="00B9727C"/>
    <w:rsid w:val="00BA1E48"/>
    <w:rsid w:val="00BA2033"/>
    <w:rsid w:val="00BA2511"/>
    <w:rsid w:val="00BA5669"/>
    <w:rsid w:val="00BA6AAD"/>
    <w:rsid w:val="00BA7AA5"/>
    <w:rsid w:val="00BA7D44"/>
    <w:rsid w:val="00BB2B24"/>
    <w:rsid w:val="00BC30FC"/>
    <w:rsid w:val="00BC38F2"/>
    <w:rsid w:val="00BC5018"/>
    <w:rsid w:val="00BD6291"/>
    <w:rsid w:val="00BD6471"/>
    <w:rsid w:val="00BD6EF3"/>
    <w:rsid w:val="00BE159C"/>
    <w:rsid w:val="00BE36C8"/>
    <w:rsid w:val="00BE69C3"/>
    <w:rsid w:val="00BF092B"/>
    <w:rsid w:val="00BF19B0"/>
    <w:rsid w:val="00BF279A"/>
    <w:rsid w:val="00BF35D9"/>
    <w:rsid w:val="00BF4883"/>
    <w:rsid w:val="00BF60DF"/>
    <w:rsid w:val="00C0250B"/>
    <w:rsid w:val="00C047CA"/>
    <w:rsid w:val="00C1165E"/>
    <w:rsid w:val="00C17619"/>
    <w:rsid w:val="00C22074"/>
    <w:rsid w:val="00C2377B"/>
    <w:rsid w:val="00C259A8"/>
    <w:rsid w:val="00C309E0"/>
    <w:rsid w:val="00C33DE8"/>
    <w:rsid w:val="00C34A00"/>
    <w:rsid w:val="00C35016"/>
    <w:rsid w:val="00C3693C"/>
    <w:rsid w:val="00C45930"/>
    <w:rsid w:val="00C52D51"/>
    <w:rsid w:val="00C53F6F"/>
    <w:rsid w:val="00C5489D"/>
    <w:rsid w:val="00C552F2"/>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1A56"/>
    <w:rsid w:val="00D12246"/>
    <w:rsid w:val="00D1728C"/>
    <w:rsid w:val="00D20B3A"/>
    <w:rsid w:val="00D21226"/>
    <w:rsid w:val="00D21235"/>
    <w:rsid w:val="00D25120"/>
    <w:rsid w:val="00D27F6E"/>
    <w:rsid w:val="00D30C4B"/>
    <w:rsid w:val="00D419CB"/>
    <w:rsid w:val="00D4262E"/>
    <w:rsid w:val="00D44350"/>
    <w:rsid w:val="00D44E3F"/>
    <w:rsid w:val="00D51132"/>
    <w:rsid w:val="00D51BB8"/>
    <w:rsid w:val="00D525F5"/>
    <w:rsid w:val="00D535D0"/>
    <w:rsid w:val="00D577D8"/>
    <w:rsid w:val="00D62C78"/>
    <w:rsid w:val="00D63A6F"/>
    <w:rsid w:val="00D645CF"/>
    <w:rsid w:val="00D81703"/>
    <w:rsid w:val="00D82929"/>
    <w:rsid w:val="00D836BE"/>
    <w:rsid w:val="00D84010"/>
    <w:rsid w:val="00D84214"/>
    <w:rsid w:val="00D92B71"/>
    <w:rsid w:val="00D943E5"/>
    <w:rsid w:val="00D9665F"/>
    <w:rsid w:val="00DA10E0"/>
    <w:rsid w:val="00DA1AE0"/>
    <w:rsid w:val="00DA2939"/>
    <w:rsid w:val="00DA595D"/>
    <w:rsid w:val="00DA601D"/>
    <w:rsid w:val="00DA7B65"/>
    <w:rsid w:val="00DB4CC9"/>
    <w:rsid w:val="00DC29DD"/>
    <w:rsid w:val="00DC4E64"/>
    <w:rsid w:val="00DC67FB"/>
    <w:rsid w:val="00DC71D8"/>
    <w:rsid w:val="00DC7C0E"/>
    <w:rsid w:val="00DD0088"/>
    <w:rsid w:val="00DD4FEC"/>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4A5B"/>
    <w:rsid w:val="00E46331"/>
    <w:rsid w:val="00E50850"/>
    <w:rsid w:val="00E51BFA"/>
    <w:rsid w:val="00E549DE"/>
    <w:rsid w:val="00E56BD6"/>
    <w:rsid w:val="00E611F1"/>
    <w:rsid w:val="00E621A3"/>
    <w:rsid w:val="00E631D7"/>
    <w:rsid w:val="00E653BA"/>
    <w:rsid w:val="00E66C64"/>
    <w:rsid w:val="00E73408"/>
    <w:rsid w:val="00E75EEB"/>
    <w:rsid w:val="00E76D79"/>
    <w:rsid w:val="00E833BC"/>
    <w:rsid w:val="00E8580E"/>
    <w:rsid w:val="00E91538"/>
    <w:rsid w:val="00E97E21"/>
    <w:rsid w:val="00EA10CF"/>
    <w:rsid w:val="00EA1B76"/>
    <w:rsid w:val="00EA44DD"/>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67547"/>
    <w:rsid w:val="00F70918"/>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1B00"/>
    <w:rsid w:val="00FD308E"/>
    <w:rsid w:val="00FD7BB8"/>
    <w:rsid w:val="00FE172E"/>
    <w:rsid w:val="00FE42C7"/>
    <w:rsid w:val="00FE43E2"/>
    <w:rsid w:val="00FE62C9"/>
    <w:rsid w:val="00FF4FFF"/>
    <w:rsid w:val="00FF541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CEC3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styleId="UnresolvedMention">
    <w:name w:val="Unresolved Mention"/>
    <w:basedOn w:val="DefaultParagraphFont"/>
    <w:uiPriority w:val="99"/>
    <w:semiHidden/>
    <w:unhideWhenUsed/>
    <w:rsid w:val="006E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0720">
      <w:bodyDiv w:val="1"/>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sChild>
            <w:div w:id="455879628">
              <w:marLeft w:val="0"/>
              <w:marRight w:val="0"/>
              <w:marTop w:val="0"/>
              <w:marBottom w:val="0"/>
              <w:divBdr>
                <w:top w:val="none" w:sz="0" w:space="0" w:color="auto"/>
                <w:left w:val="none" w:sz="0" w:space="0" w:color="auto"/>
                <w:bottom w:val="none" w:sz="0" w:space="0" w:color="auto"/>
                <w:right w:val="none" w:sz="0" w:space="0" w:color="auto"/>
              </w:divBdr>
              <w:divsChild>
                <w:div w:id="1336763957">
                  <w:marLeft w:val="0"/>
                  <w:marRight w:val="0"/>
                  <w:marTop w:val="0"/>
                  <w:marBottom w:val="0"/>
                  <w:divBdr>
                    <w:top w:val="none" w:sz="0" w:space="0" w:color="auto"/>
                    <w:left w:val="none" w:sz="0" w:space="0" w:color="auto"/>
                    <w:bottom w:val="none" w:sz="0" w:space="0" w:color="auto"/>
                    <w:right w:val="none" w:sz="0" w:space="0" w:color="auto"/>
                  </w:divBdr>
                  <w:divsChild>
                    <w:div w:id="398329702">
                      <w:marLeft w:val="0"/>
                      <w:marRight w:val="0"/>
                      <w:marTop w:val="0"/>
                      <w:marBottom w:val="0"/>
                      <w:divBdr>
                        <w:top w:val="none" w:sz="0" w:space="0" w:color="auto"/>
                        <w:left w:val="none" w:sz="0" w:space="0" w:color="auto"/>
                        <w:bottom w:val="none" w:sz="0" w:space="0" w:color="auto"/>
                        <w:right w:val="none" w:sz="0" w:space="0" w:color="auto"/>
                      </w:divBdr>
                      <w:divsChild>
                        <w:div w:id="1732070362">
                          <w:marLeft w:val="0"/>
                          <w:marRight w:val="0"/>
                          <w:marTop w:val="0"/>
                          <w:marBottom w:val="0"/>
                          <w:divBdr>
                            <w:top w:val="none" w:sz="0" w:space="0" w:color="auto"/>
                            <w:left w:val="none" w:sz="0" w:space="0" w:color="auto"/>
                            <w:bottom w:val="none" w:sz="0" w:space="0" w:color="auto"/>
                            <w:right w:val="none" w:sz="0" w:space="0" w:color="auto"/>
                          </w:divBdr>
                          <w:divsChild>
                            <w:div w:id="36517771">
                              <w:marLeft w:val="0"/>
                              <w:marRight w:val="0"/>
                              <w:marTop w:val="0"/>
                              <w:marBottom w:val="0"/>
                              <w:divBdr>
                                <w:top w:val="none" w:sz="0" w:space="0" w:color="auto"/>
                                <w:left w:val="none" w:sz="0" w:space="0" w:color="auto"/>
                                <w:bottom w:val="none" w:sz="0" w:space="0" w:color="auto"/>
                                <w:right w:val="none" w:sz="0" w:space="0" w:color="auto"/>
                              </w:divBdr>
                              <w:divsChild>
                                <w:div w:id="1231771003">
                                  <w:marLeft w:val="0"/>
                                  <w:marRight w:val="0"/>
                                  <w:marTop w:val="0"/>
                                  <w:marBottom w:val="0"/>
                                  <w:divBdr>
                                    <w:top w:val="none" w:sz="0" w:space="0" w:color="auto"/>
                                    <w:left w:val="none" w:sz="0" w:space="0" w:color="auto"/>
                                    <w:bottom w:val="none" w:sz="0" w:space="0" w:color="auto"/>
                                    <w:right w:val="none" w:sz="0" w:space="0" w:color="auto"/>
                                  </w:divBdr>
                                  <w:divsChild>
                                    <w:div w:id="15078303">
                                      <w:marLeft w:val="0"/>
                                      <w:marRight w:val="0"/>
                                      <w:marTop w:val="0"/>
                                      <w:marBottom w:val="0"/>
                                      <w:divBdr>
                                        <w:top w:val="none" w:sz="0" w:space="0" w:color="auto"/>
                                        <w:left w:val="none" w:sz="0" w:space="0" w:color="auto"/>
                                        <w:bottom w:val="none" w:sz="0" w:space="0" w:color="auto"/>
                                        <w:right w:val="none" w:sz="0" w:space="0" w:color="auto"/>
                                      </w:divBdr>
                                      <w:divsChild>
                                        <w:div w:id="2051372364">
                                          <w:marLeft w:val="0"/>
                                          <w:marRight w:val="0"/>
                                          <w:marTop w:val="0"/>
                                          <w:marBottom w:val="0"/>
                                          <w:divBdr>
                                            <w:top w:val="none" w:sz="0" w:space="0" w:color="auto"/>
                                            <w:left w:val="none" w:sz="0" w:space="0" w:color="auto"/>
                                            <w:bottom w:val="none" w:sz="0" w:space="0" w:color="auto"/>
                                            <w:right w:val="none" w:sz="0" w:space="0" w:color="auto"/>
                                          </w:divBdr>
                                          <w:divsChild>
                                            <w:div w:id="1370762820">
                                              <w:marLeft w:val="0"/>
                                              <w:marRight w:val="0"/>
                                              <w:marTop w:val="0"/>
                                              <w:marBottom w:val="0"/>
                                              <w:divBdr>
                                                <w:top w:val="none" w:sz="0" w:space="0" w:color="auto"/>
                                                <w:left w:val="none" w:sz="0" w:space="0" w:color="auto"/>
                                                <w:bottom w:val="none" w:sz="0" w:space="0" w:color="auto"/>
                                                <w:right w:val="none" w:sz="0" w:space="0" w:color="auto"/>
                                              </w:divBdr>
                                              <w:divsChild>
                                                <w:div w:id="48235012">
                                                  <w:marLeft w:val="0"/>
                                                  <w:marRight w:val="0"/>
                                                  <w:marTop w:val="0"/>
                                                  <w:marBottom w:val="0"/>
                                                  <w:divBdr>
                                                    <w:top w:val="none" w:sz="0" w:space="0" w:color="auto"/>
                                                    <w:left w:val="none" w:sz="0" w:space="0" w:color="auto"/>
                                                    <w:bottom w:val="none" w:sz="0" w:space="0" w:color="auto"/>
                                                    <w:right w:val="none" w:sz="0" w:space="0" w:color="auto"/>
                                                  </w:divBdr>
                                                  <w:divsChild>
                                                    <w:div w:id="317850417">
                                                      <w:marLeft w:val="0"/>
                                                      <w:marRight w:val="0"/>
                                                      <w:marTop w:val="0"/>
                                                      <w:marBottom w:val="0"/>
                                                      <w:divBdr>
                                                        <w:top w:val="none" w:sz="0" w:space="0" w:color="auto"/>
                                                        <w:left w:val="none" w:sz="0" w:space="0" w:color="auto"/>
                                                        <w:bottom w:val="none" w:sz="0" w:space="0" w:color="auto"/>
                                                        <w:right w:val="none" w:sz="0" w:space="0" w:color="auto"/>
                                                      </w:divBdr>
                                                      <w:divsChild>
                                                        <w:div w:id="947666405">
                                                          <w:marLeft w:val="0"/>
                                                          <w:marRight w:val="0"/>
                                                          <w:marTop w:val="0"/>
                                                          <w:marBottom w:val="0"/>
                                                          <w:divBdr>
                                                            <w:top w:val="none" w:sz="0" w:space="0" w:color="auto"/>
                                                            <w:left w:val="none" w:sz="0" w:space="0" w:color="auto"/>
                                                            <w:bottom w:val="none" w:sz="0" w:space="0" w:color="auto"/>
                                                            <w:right w:val="none" w:sz="0" w:space="0" w:color="auto"/>
                                                          </w:divBdr>
                                                          <w:divsChild>
                                                            <w:div w:id="4313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23420478">
      <w:bodyDiv w:val="1"/>
      <w:marLeft w:val="0"/>
      <w:marRight w:val="0"/>
      <w:marTop w:val="0"/>
      <w:marBottom w:val="0"/>
      <w:divBdr>
        <w:top w:val="none" w:sz="0" w:space="0" w:color="auto"/>
        <w:left w:val="none" w:sz="0" w:space="0" w:color="auto"/>
        <w:bottom w:val="none" w:sz="0" w:space="0" w:color="auto"/>
        <w:right w:val="none" w:sz="0" w:space="0" w:color="auto"/>
      </w:divBdr>
      <w:divsChild>
        <w:div w:id="1717271049">
          <w:marLeft w:val="0"/>
          <w:marRight w:val="0"/>
          <w:marTop w:val="0"/>
          <w:marBottom w:val="0"/>
          <w:divBdr>
            <w:top w:val="none" w:sz="0" w:space="0" w:color="auto"/>
            <w:left w:val="none" w:sz="0" w:space="0" w:color="auto"/>
            <w:bottom w:val="none" w:sz="0" w:space="0" w:color="auto"/>
            <w:right w:val="none" w:sz="0" w:space="0" w:color="auto"/>
          </w:divBdr>
          <w:divsChild>
            <w:div w:id="963000306">
              <w:marLeft w:val="0"/>
              <w:marRight w:val="0"/>
              <w:marTop w:val="0"/>
              <w:marBottom w:val="0"/>
              <w:divBdr>
                <w:top w:val="none" w:sz="0" w:space="0" w:color="auto"/>
                <w:left w:val="none" w:sz="0" w:space="0" w:color="auto"/>
                <w:bottom w:val="none" w:sz="0" w:space="0" w:color="auto"/>
                <w:right w:val="none" w:sz="0" w:space="0" w:color="auto"/>
              </w:divBdr>
              <w:divsChild>
                <w:div w:id="1173111013">
                  <w:marLeft w:val="0"/>
                  <w:marRight w:val="0"/>
                  <w:marTop w:val="0"/>
                  <w:marBottom w:val="0"/>
                  <w:divBdr>
                    <w:top w:val="none" w:sz="0" w:space="0" w:color="auto"/>
                    <w:left w:val="none" w:sz="0" w:space="0" w:color="auto"/>
                    <w:bottom w:val="none" w:sz="0" w:space="0" w:color="auto"/>
                    <w:right w:val="none" w:sz="0" w:space="0" w:color="auto"/>
                  </w:divBdr>
                  <w:divsChild>
                    <w:div w:id="290406997">
                      <w:marLeft w:val="0"/>
                      <w:marRight w:val="0"/>
                      <w:marTop w:val="0"/>
                      <w:marBottom w:val="0"/>
                      <w:divBdr>
                        <w:top w:val="none" w:sz="0" w:space="0" w:color="auto"/>
                        <w:left w:val="none" w:sz="0" w:space="0" w:color="auto"/>
                        <w:bottom w:val="none" w:sz="0" w:space="0" w:color="auto"/>
                        <w:right w:val="none" w:sz="0" w:space="0" w:color="auto"/>
                      </w:divBdr>
                      <w:divsChild>
                        <w:div w:id="418715917">
                          <w:marLeft w:val="0"/>
                          <w:marRight w:val="0"/>
                          <w:marTop w:val="0"/>
                          <w:marBottom w:val="0"/>
                          <w:divBdr>
                            <w:top w:val="none" w:sz="0" w:space="0" w:color="auto"/>
                            <w:left w:val="none" w:sz="0" w:space="0" w:color="auto"/>
                            <w:bottom w:val="none" w:sz="0" w:space="0" w:color="auto"/>
                            <w:right w:val="none" w:sz="0" w:space="0" w:color="auto"/>
                          </w:divBdr>
                          <w:divsChild>
                            <w:div w:id="229193209">
                              <w:marLeft w:val="0"/>
                              <w:marRight w:val="0"/>
                              <w:marTop w:val="0"/>
                              <w:marBottom w:val="0"/>
                              <w:divBdr>
                                <w:top w:val="none" w:sz="0" w:space="0" w:color="auto"/>
                                <w:left w:val="none" w:sz="0" w:space="0" w:color="auto"/>
                                <w:bottom w:val="none" w:sz="0" w:space="0" w:color="auto"/>
                                <w:right w:val="none" w:sz="0" w:space="0" w:color="auto"/>
                              </w:divBdr>
                              <w:divsChild>
                                <w:div w:id="1641300917">
                                  <w:marLeft w:val="0"/>
                                  <w:marRight w:val="0"/>
                                  <w:marTop w:val="0"/>
                                  <w:marBottom w:val="0"/>
                                  <w:divBdr>
                                    <w:top w:val="none" w:sz="0" w:space="0" w:color="auto"/>
                                    <w:left w:val="none" w:sz="0" w:space="0" w:color="auto"/>
                                    <w:bottom w:val="none" w:sz="0" w:space="0" w:color="auto"/>
                                    <w:right w:val="none" w:sz="0" w:space="0" w:color="auto"/>
                                  </w:divBdr>
                                  <w:divsChild>
                                    <w:div w:id="130442923">
                                      <w:marLeft w:val="0"/>
                                      <w:marRight w:val="0"/>
                                      <w:marTop w:val="0"/>
                                      <w:marBottom w:val="0"/>
                                      <w:divBdr>
                                        <w:top w:val="none" w:sz="0" w:space="0" w:color="auto"/>
                                        <w:left w:val="none" w:sz="0" w:space="0" w:color="auto"/>
                                        <w:bottom w:val="none" w:sz="0" w:space="0" w:color="auto"/>
                                        <w:right w:val="none" w:sz="0" w:space="0" w:color="auto"/>
                                      </w:divBdr>
                                      <w:divsChild>
                                        <w:div w:id="255023641">
                                          <w:marLeft w:val="0"/>
                                          <w:marRight w:val="0"/>
                                          <w:marTop w:val="0"/>
                                          <w:marBottom w:val="0"/>
                                          <w:divBdr>
                                            <w:top w:val="none" w:sz="0" w:space="0" w:color="auto"/>
                                            <w:left w:val="none" w:sz="0" w:space="0" w:color="auto"/>
                                            <w:bottom w:val="none" w:sz="0" w:space="0" w:color="auto"/>
                                            <w:right w:val="none" w:sz="0" w:space="0" w:color="auto"/>
                                          </w:divBdr>
                                          <w:divsChild>
                                            <w:div w:id="1708994133">
                                              <w:marLeft w:val="0"/>
                                              <w:marRight w:val="0"/>
                                              <w:marTop w:val="0"/>
                                              <w:marBottom w:val="0"/>
                                              <w:divBdr>
                                                <w:top w:val="none" w:sz="0" w:space="0" w:color="auto"/>
                                                <w:left w:val="none" w:sz="0" w:space="0" w:color="auto"/>
                                                <w:bottom w:val="none" w:sz="0" w:space="0" w:color="auto"/>
                                                <w:right w:val="none" w:sz="0" w:space="0" w:color="auto"/>
                                              </w:divBdr>
                                              <w:divsChild>
                                                <w:div w:id="876360333">
                                                  <w:marLeft w:val="0"/>
                                                  <w:marRight w:val="0"/>
                                                  <w:marTop w:val="0"/>
                                                  <w:marBottom w:val="0"/>
                                                  <w:divBdr>
                                                    <w:top w:val="none" w:sz="0" w:space="0" w:color="auto"/>
                                                    <w:left w:val="none" w:sz="0" w:space="0" w:color="auto"/>
                                                    <w:bottom w:val="none" w:sz="0" w:space="0" w:color="auto"/>
                                                    <w:right w:val="none" w:sz="0" w:space="0" w:color="auto"/>
                                                  </w:divBdr>
                                                  <w:divsChild>
                                                    <w:div w:id="966854865">
                                                      <w:marLeft w:val="0"/>
                                                      <w:marRight w:val="0"/>
                                                      <w:marTop w:val="0"/>
                                                      <w:marBottom w:val="0"/>
                                                      <w:divBdr>
                                                        <w:top w:val="none" w:sz="0" w:space="0" w:color="auto"/>
                                                        <w:left w:val="none" w:sz="0" w:space="0" w:color="auto"/>
                                                        <w:bottom w:val="none" w:sz="0" w:space="0" w:color="auto"/>
                                                        <w:right w:val="none" w:sz="0" w:space="0" w:color="auto"/>
                                                      </w:divBdr>
                                                      <w:divsChild>
                                                        <w:div w:id="443813110">
                                                          <w:marLeft w:val="0"/>
                                                          <w:marRight w:val="0"/>
                                                          <w:marTop w:val="0"/>
                                                          <w:marBottom w:val="0"/>
                                                          <w:divBdr>
                                                            <w:top w:val="none" w:sz="0" w:space="0" w:color="auto"/>
                                                            <w:left w:val="none" w:sz="0" w:space="0" w:color="auto"/>
                                                            <w:bottom w:val="none" w:sz="0" w:space="0" w:color="auto"/>
                                                            <w:right w:val="none" w:sz="0" w:space="0" w:color="auto"/>
                                                          </w:divBdr>
                                                          <w:divsChild>
                                                            <w:div w:id="21223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23-WRC23-C-0004/e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7fa9e9a7-258a-40ae-82a9-44cc72822e6c">DPM</DPM_x0020_Author>
    <DPM_x0020_File_x0020_name xmlns="7fa9e9a7-258a-40ae-82a9-44cc72822e6c">R23-WRC23-C-0111!A25-A3!MSW-A</DPM_x0020_File_x0020_name>
    <DPM_x0020_Version xmlns="7fa9e9a7-258a-40ae-82a9-44cc72822e6c">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a9e9a7-258a-40ae-82a9-44cc72822e6c" targetNamespace="http://schemas.microsoft.com/office/2006/metadata/properties" ma:root="true" ma:fieldsID="d41af5c836d734370eb92e7ee5f83852" ns2:_="" ns3:_="">
    <xsd:import namespace="996b2e75-67fd-4955-a3b0-5ab9934cb50b"/>
    <xsd:import namespace="7fa9e9a7-258a-40ae-82a9-44cc72822e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a9e9a7-258a-40ae-82a9-44cc72822e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9e9a7-258a-40ae-82a9-44cc72822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a9e9a7-258a-40ae-82a9-44cc72822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2118</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R23-WRC23-C-0111!A25-A3!MSW-A</vt:lpstr>
    </vt:vector>
  </TitlesOfParts>
  <Manager>General Secretariat - Pool</Manager>
  <Company>International Telecommunication Union (ITU)</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R23-WRC23-C-0111!A25-A3!MSW-A</dc:title>
  <dc:creator>Documents Proposals Manager (DPM)</dc:creator>
  <cp:keywords>DPM_v2023.11.6.1_prod</cp:keywords>
  <cp:lastModifiedBy>Arabic-IR</cp:lastModifiedBy>
  <cp:revision>6</cp:revision>
  <cp:lastPrinted>2020-08-11T14:28:00Z</cp:lastPrinted>
  <dcterms:created xsi:type="dcterms:W3CDTF">2023-11-16T19:59:00Z</dcterms:created>
  <dcterms:modified xsi:type="dcterms:W3CDTF">2023-11-16T21:29:00Z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