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D62FD" w14:paraId="7773565B" w14:textId="77777777" w:rsidTr="004C6D0B">
        <w:trPr>
          <w:cantSplit/>
        </w:trPr>
        <w:tc>
          <w:tcPr>
            <w:tcW w:w="1418" w:type="dxa"/>
            <w:vAlign w:val="center"/>
          </w:tcPr>
          <w:p w14:paraId="472695FB" w14:textId="77777777" w:rsidR="004C6D0B" w:rsidRPr="004D62F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62FD">
              <w:rPr>
                <w:noProof/>
              </w:rPr>
              <w:drawing>
                <wp:inline distT="0" distB="0" distL="0" distR="0" wp14:anchorId="75643367" wp14:editId="2014F5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E54AAAE" w14:textId="77777777" w:rsidR="004C6D0B" w:rsidRPr="004D62F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D62F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D62F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24AFA7" w14:textId="77777777" w:rsidR="004C6D0B" w:rsidRPr="004D62F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D62FD">
              <w:rPr>
                <w:noProof/>
              </w:rPr>
              <w:drawing>
                <wp:inline distT="0" distB="0" distL="0" distR="0" wp14:anchorId="5F2944CD" wp14:editId="4D414FA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62FD" w14:paraId="2899BA3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EC4E636" w14:textId="77777777" w:rsidR="005651C9" w:rsidRPr="004D62F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2C05C18" w14:textId="77777777" w:rsidR="005651C9" w:rsidRPr="004D62F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D62FD" w14:paraId="3EC9D25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89C459" w14:textId="77777777" w:rsidR="005651C9" w:rsidRPr="004D62F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C3E582F" w14:textId="77777777" w:rsidR="005651C9" w:rsidRPr="004D62F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D62FD" w14:paraId="008B2F96" w14:textId="77777777" w:rsidTr="001226EC">
        <w:trPr>
          <w:cantSplit/>
        </w:trPr>
        <w:tc>
          <w:tcPr>
            <w:tcW w:w="6771" w:type="dxa"/>
            <w:gridSpan w:val="2"/>
          </w:tcPr>
          <w:p w14:paraId="5F9780EA" w14:textId="77777777" w:rsidR="005651C9" w:rsidRPr="004D62F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62F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2397004" w14:textId="77777777" w:rsidR="005651C9" w:rsidRPr="004D62F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62F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4D62F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4D62F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D62F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D62FD" w14:paraId="442BF0EF" w14:textId="77777777" w:rsidTr="001226EC">
        <w:trPr>
          <w:cantSplit/>
        </w:trPr>
        <w:tc>
          <w:tcPr>
            <w:tcW w:w="6771" w:type="dxa"/>
            <w:gridSpan w:val="2"/>
          </w:tcPr>
          <w:p w14:paraId="76AD30B5" w14:textId="77777777" w:rsidR="000F33D8" w:rsidRPr="004D62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D3277D4" w14:textId="77777777" w:rsidR="000F33D8" w:rsidRPr="004D62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62FD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4D62FD" w14:paraId="26D37D39" w14:textId="77777777" w:rsidTr="001226EC">
        <w:trPr>
          <w:cantSplit/>
        </w:trPr>
        <w:tc>
          <w:tcPr>
            <w:tcW w:w="6771" w:type="dxa"/>
            <w:gridSpan w:val="2"/>
          </w:tcPr>
          <w:p w14:paraId="64C6D079" w14:textId="77777777" w:rsidR="000F33D8" w:rsidRPr="004D62F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A388F05" w14:textId="77777777" w:rsidR="000F33D8" w:rsidRPr="004D62F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62FD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D62FD" w14:paraId="7D74CF4D" w14:textId="77777777" w:rsidTr="009546EA">
        <w:trPr>
          <w:cantSplit/>
        </w:trPr>
        <w:tc>
          <w:tcPr>
            <w:tcW w:w="10031" w:type="dxa"/>
            <w:gridSpan w:val="4"/>
          </w:tcPr>
          <w:p w14:paraId="1A77B559" w14:textId="77777777" w:rsidR="000F33D8" w:rsidRPr="004D62F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D62FD" w14:paraId="44346DFE" w14:textId="77777777">
        <w:trPr>
          <w:cantSplit/>
        </w:trPr>
        <w:tc>
          <w:tcPr>
            <w:tcW w:w="10031" w:type="dxa"/>
            <w:gridSpan w:val="4"/>
          </w:tcPr>
          <w:p w14:paraId="0541B11E" w14:textId="77777777" w:rsidR="000F33D8" w:rsidRPr="004D62F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D62FD">
              <w:rPr>
                <w:szCs w:val="26"/>
              </w:rPr>
              <w:t>Китайская Народная Республика</w:t>
            </w:r>
          </w:p>
        </w:tc>
      </w:tr>
      <w:tr w:rsidR="000F33D8" w:rsidRPr="004D62FD" w14:paraId="1DE6789E" w14:textId="77777777">
        <w:trPr>
          <w:cantSplit/>
        </w:trPr>
        <w:tc>
          <w:tcPr>
            <w:tcW w:w="10031" w:type="dxa"/>
            <w:gridSpan w:val="4"/>
          </w:tcPr>
          <w:p w14:paraId="2A6C758D" w14:textId="77777777" w:rsidR="000F33D8" w:rsidRPr="004D62FD" w:rsidRDefault="00BF5B1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D62FD">
              <w:t>ПРЕДЛОЖЕНИЯ ДЛЯ РАБОТЫ КОНФЕРЕНЦИИ</w:t>
            </w:r>
          </w:p>
        </w:tc>
      </w:tr>
      <w:tr w:rsidR="000F33D8" w:rsidRPr="004D62FD" w14:paraId="08ACBE78" w14:textId="77777777">
        <w:trPr>
          <w:cantSplit/>
        </w:trPr>
        <w:tc>
          <w:tcPr>
            <w:tcW w:w="10031" w:type="dxa"/>
            <w:gridSpan w:val="4"/>
          </w:tcPr>
          <w:p w14:paraId="2DAE096F" w14:textId="77777777" w:rsidR="000F33D8" w:rsidRPr="004D62F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D62FD" w14:paraId="1E8354CA" w14:textId="77777777">
        <w:trPr>
          <w:cantSplit/>
        </w:trPr>
        <w:tc>
          <w:tcPr>
            <w:tcW w:w="10031" w:type="dxa"/>
            <w:gridSpan w:val="4"/>
          </w:tcPr>
          <w:p w14:paraId="6613BE95" w14:textId="77777777" w:rsidR="000F33D8" w:rsidRPr="004D62F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D62FD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2F588A1F" w14:textId="715180DD" w:rsidR="00FF6BBF" w:rsidRPr="004D62FD" w:rsidRDefault="002004D5" w:rsidP="00BF5B19">
      <w:pPr>
        <w:pStyle w:val="Normalaftertitle"/>
      </w:pPr>
      <w:r w:rsidRPr="004D62FD">
        <w:rPr>
          <w:rFonts w:eastAsia="MS Mincho"/>
        </w:rPr>
        <w:t>1.3</w:t>
      </w:r>
      <w:r w:rsidRPr="004D62FD">
        <w:rPr>
          <w:rFonts w:eastAsia="MS Mincho"/>
          <w:b/>
        </w:rPr>
        <w:tab/>
      </w:r>
      <w:r w:rsidRPr="004D62FD">
        <w:rPr>
          <w:bCs/>
        </w:rPr>
        <w:t>в соответствии с Резолюцией </w:t>
      </w:r>
      <w:r w:rsidRPr="004D62FD">
        <w:rPr>
          <w:b/>
          <w:bCs/>
        </w:rPr>
        <w:t xml:space="preserve">246 </w:t>
      </w:r>
      <w:r w:rsidRPr="004D62FD">
        <w:rPr>
          <w:rFonts w:eastAsia="MS Mincho"/>
          <w:b/>
        </w:rPr>
        <w:t>(ВКР-19)</w:t>
      </w:r>
      <w:r w:rsidRPr="004D62FD">
        <w:rPr>
          <w:rFonts w:eastAsia="MS Mincho"/>
          <w:bCs/>
        </w:rPr>
        <w:t xml:space="preserve">, </w:t>
      </w:r>
      <w:r w:rsidRPr="004D62FD">
        <w:rPr>
          <w:rFonts w:eastAsia="MS Mincho"/>
        </w:rPr>
        <w:t xml:space="preserve">рассмотреть вопрос о распределении на первичной основе полосы частот </w:t>
      </w:r>
      <w:r w:rsidR="00B3030A" w:rsidRPr="004D62FD">
        <w:rPr>
          <w:rFonts w:eastAsia="MS Mincho"/>
        </w:rPr>
        <w:t xml:space="preserve">3600–3800 </w:t>
      </w:r>
      <w:r w:rsidRPr="004D62FD">
        <w:rPr>
          <w:rFonts w:eastAsia="MS Mincho"/>
        </w:rPr>
        <w:t>МГц подвижной службе в Районе 1 и принять надлежащие регламентарные меры;</w:t>
      </w:r>
    </w:p>
    <w:p w14:paraId="72B79EB3" w14:textId="77777777" w:rsidR="00BF5B19" w:rsidRPr="004D62FD" w:rsidRDefault="00BF5B19" w:rsidP="00BF5B19">
      <w:pPr>
        <w:pStyle w:val="Headingb"/>
        <w:rPr>
          <w:lang w:val="ru-RU" w:eastAsia="zh-CN"/>
        </w:rPr>
      </w:pPr>
      <w:r w:rsidRPr="004D62FD">
        <w:rPr>
          <w:lang w:val="ru-RU" w:eastAsia="zh-CN"/>
        </w:rPr>
        <w:t>Введение</w:t>
      </w:r>
    </w:p>
    <w:p w14:paraId="09503842" w14:textId="593C6E63" w:rsidR="00BF5B19" w:rsidRPr="004D62FD" w:rsidRDefault="00B3030A" w:rsidP="00BF5B19">
      <w:r w:rsidRPr="004D62FD">
        <w:t>В разделе 1/1.3/4 предлагаются пять методов для выполнения данного пункта повестки дня</w:t>
      </w:r>
      <w:r w:rsidR="00BF5B19" w:rsidRPr="004D62FD">
        <w:t>:</w:t>
      </w:r>
    </w:p>
    <w:p w14:paraId="658AFFEF" w14:textId="71CAD2D3" w:rsidR="008A00C7" w:rsidRPr="004D62FD" w:rsidRDefault="00BF5B19" w:rsidP="008A00C7">
      <w:pPr>
        <w:pStyle w:val="enumlev1"/>
      </w:pPr>
      <w:r w:rsidRPr="004D62FD">
        <w:t>•</w:t>
      </w:r>
      <w:r w:rsidRPr="004D62FD">
        <w:tab/>
      </w:r>
      <w:r w:rsidR="008A00C7" w:rsidRPr="004D62FD">
        <w:rPr>
          <w:b/>
        </w:rPr>
        <w:t>Метод A</w:t>
      </w:r>
      <w:r w:rsidR="008A00C7" w:rsidRPr="004D62FD">
        <w:t xml:space="preserve">: </w:t>
      </w:r>
      <w:r w:rsidR="00CA33D1" w:rsidRPr="004D62FD">
        <w:t>не вносить</w:t>
      </w:r>
      <w:r w:rsidR="000F54C1" w:rsidRPr="004D62FD">
        <w:t xml:space="preserve"> изменений</w:t>
      </w:r>
    </w:p>
    <w:p w14:paraId="20896A5D" w14:textId="58B07E50" w:rsidR="008A00C7" w:rsidRPr="004D62FD" w:rsidRDefault="008A00C7" w:rsidP="008A00C7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4D62FD">
        <w:t>•</w:t>
      </w:r>
      <w:r w:rsidRPr="004D62FD">
        <w:tab/>
      </w:r>
      <w:r w:rsidRPr="004D62FD">
        <w:rPr>
          <w:b/>
        </w:rPr>
        <w:t>Метод B</w:t>
      </w:r>
      <w:r w:rsidRPr="004D62FD">
        <w:t xml:space="preserve">: повысить статус распределения полосы </w:t>
      </w:r>
      <w:proofErr w:type="gramStart"/>
      <w:r w:rsidRPr="004D62FD">
        <w:t>3600</w:t>
      </w:r>
      <w:r w:rsidR="002004D5" w:rsidRPr="004D62FD">
        <w:t>−</w:t>
      </w:r>
      <w:r w:rsidRPr="004D62FD">
        <w:t>3800</w:t>
      </w:r>
      <w:proofErr w:type="gramEnd"/>
      <w:r w:rsidRPr="004D62FD">
        <w:t> МГц подвижной, за исключением воздушной подвижной, службе до первичного в Район</w:t>
      </w:r>
      <w:r w:rsidR="000F54C1" w:rsidRPr="004D62FD">
        <w:t>е 1 без каких-либо условий</w:t>
      </w:r>
    </w:p>
    <w:p w14:paraId="52C232E6" w14:textId="77777777" w:rsidR="00BF5B19" w:rsidRPr="004D62FD" w:rsidRDefault="00BF5B19" w:rsidP="00BF5B19">
      <w:pPr>
        <w:pStyle w:val="enumlev1"/>
      </w:pPr>
      <w:r w:rsidRPr="004D62FD">
        <w:t>•</w:t>
      </w:r>
      <w:r w:rsidRPr="004D62FD">
        <w:tab/>
      </w:r>
      <w:r w:rsidR="00BB5873" w:rsidRPr="004D62FD">
        <w:rPr>
          <w:b/>
        </w:rPr>
        <w:t>Метод C</w:t>
      </w:r>
      <w:r w:rsidR="00BB5873" w:rsidRPr="004D62FD">
        <w:t>: повысить статус распределения подвижной, за исключением воздушной подвижной, службе до первичного в Районе 1 при соблюдении регламентарных и/или технических условий и исключить Резолюцию </w:t>
      </w:r>
      <w:r w:rsidR="00BB5873" w:rsidRPr="004D62FD">
        <w:rPr>
          <w:b/>
        </w:rPr>
        <w:t>246 (ВКР</w:t>
      </w:r>
      <w:r w:rsidR="00BB5873" w:rsidRPr="004D62FD">
        <w:rPr>
          <w:b/>
          <w:bCs/>
          <w:iCs/>
        </w:rPr>
        <w:t>-19)</w:t>
      </w:r>
    </w:p>
    <w:p w14:paraId="7F277579" w14:textId="51390A49" w:rsidR="00BF5B19" w:rsidRPr="004D62FD" w:rsidRDefault="00BF5B19" w:rsidP="00BF5B19">
      <w:pPr>
        <w:pStyle w:val="enumlev1"/>
      </w:pPr>
      <w:r w:rsidRPr="004D62FD">
        <w:t>•</w:t>
      </w:r>
      <w:r w:rsidRPr="004D62FD">
        <w:tab/>
      </w:r>
      <w:r w:rsidR="005A2F51" w:rsidRPr="004D62FD">
        <w:rPr>
          <w:b/>
        </w:rPr>
        <w:t>Метод D</w:t>
      </w:r>
      <w:r w:rsidR="005A2F51" w:rsidRPr="004D62FD">
        <w:t xml:space="preserve">: повысить статус распределения полосы частот </w:t>
      </w:r>
      <w:proofErr w:type="gramStart"/>
      <w:r w:rsidR="005A2F51" w:rsidRPr="004D62FD">
        <w:t>3600−3800</w:t>
      </w:r>
      <w:proofErr w:type="gramEnd"/>
      <w:r w:rsidR="005A2F51" w:rsidRPr="004D62FD">
        <w:t> МГц подвижной службе до первичного в Районе 1 без каких-либо условий и определить полосу для</w:t>
      </w:r>
      <w:r w:rsidR="005A2F51" w:rsidRPr="004D62FD">
        <w:rPr>
          <w:szCs w:val="24"/>
        </w:rPr>
        <w:t xml:space="preserve"> IMT</w:t>
      </w:r>
    </w:p>
    <w:p w14:paraId="27D28D95" w14:textId="69DF410A" w:rsidR="00BF5B19" w:rsidRPr="004D62FD" w:rsidRDefault="00BF5B19" w:rsidP="00BF5B19">
      <w:pPr>
        <w:pStyle w:val="enumlev1"/>
      </w:pPr>
      <w:r w:rsidRPr="004D62FD">
        <w:t>•</w:t>
      </w:r>
      <w:r w:rsidRPr="004D62FD">
        <w:tab/>
      </w:r>
      <w:r w:rsidR="005A2F51" w:rsidRPr="004D62FD">
        <w:rPr>
          <w:b/>
        </w:rPr>
        <w:t>Метод Е</w:t>
      </w:r>
      <w:r w:rsidR="005A2F51" w:rsidRPr="004D62FD">
        <w:t xml:space="preserve">: повысить статус распределения полосы частот </w:t>
      </w:r>
      <w:proofErr w:type="gramStart"/>
      <w:r w:rsidR="005A2F51" w:rsidRPr="004D62FD">
        <w:t>3600</w:t>
      </w:r>
      <w:r w:rsidR="002004D5" w:rsidRPr="004D62FD">
        <w:t>−</w:t>
      </w:r>
      <w:r w:rsidR="005A2F51" w:rsidRPr="004D62FD">
        <w:t>3800</w:t>
      </w:r>
      <w:proofErr w:type="gramEnd"/>
      <w:r w:rsidR="005A2F51" w:rsidRPr="004D62FD">
        <w:t xml:space="preserve"> МГц или ее частей подвижной, за исключением воздушной подвижной, службе до первичного в Районе 1 при соблюдении регламентарных и/или технических условий и </w:t>
      </w:r>
      <w:r w:rsidR="00E37ECA" w:rsidRPr="004D62FD">
        <w:t>определения</w:t>
      </w:r>
      <w:r w:rsidR="005A2F51" w:rsidRPr="004D62FD">
        <w:t> </w:t>
      </w:r>
      <w:r w:rsidRPr="004D62FD">
        <w:t>IMT.</w:t>
      </w:r>
    </w:p>
    <w:p w14:paraId="0C7B5A9B" w14:textId="1C4573AC" w:rsidR="005A2F51" w:rsidRPr="004D62FD" w:rsidRDefault="00B3030A" w:rsidP="005A2F51">
      <w:pPr>
        <w:rPr>
          <w:iCs/>
        </w:rPr>
      </w:pPr>
      <w:r w:rsidRPr="004D62FD">
        <w:rPr>
          <w:iCs/>
        </w:rPr>
        <w:t>В вышеприведенных пяти методах</w:t>
      </w:r>
      <w:r w:rsidR="005A2F51" w:rsidRPr="004D62FD">
        <w:rPr>
          <w:iCs/>
        </w:rPr>
        <w:t xml:space="preserve"> также предлагается исключить Резолюцию </w:t>
      </w:r>
      <w:r w:rsidR="005A2F51" w:rsidRPr="004D62FD">
        <w:rPr>
          <w:b/>
          <w:bCs/>
          <w:iCs/>
        </w:rPr>
        <w:t>246 (</w:t>
      </w:r>
      <w:r w:rsidR="005A2F51" w:rsidRPr="004D62FD">
        <w:rPr>
          <w:b/>
          <w:bCs/>
        </w:rPr>
        <w:t>ВКР</w:t>
      </w:r>
      <w:r w:rsidR="005A2F51" w:rsidRPr="004D62FD">
        <w:rPr>
          <w:b/>
          <w:bCs/>
          <w:iCs/>
        </w:rPr>
        <w:t>-19)</w:t>
      </w:r>
      <w:r w:rsidR="005A2F51" w:rsidRPr="004D62FD">
        <w:rPr>
          <w:iCs/>
        </w:rPr>
        <w:t>.</w:t>
      </w:r>
    </w:p>
    <w:p w14:paraId="160EAC6E" w14:textId="77777777" w:rsidR="00BF5B19" w:rsidRPr="004D62FD" w:rsidRDefault="00BF5B19" w:rsidP="00BF5B19">
      <w:pPr>
        <w:pStyle w:val="Headingb"/>
        <w:rPr>
          <w:lang w:val="ru-RU" w:eastAsia="zh-CN"/>
        </w:rPr>
      </w:pPr>
      <w:r w:rsidRPr="004D62FD">
        <w:rPr>
          <w:lang w:val="ru-RU" w:eastAsia="ja-JP"/>
        </w:rPr>
        <w:t>Предложение</w:t>
      </w:r>
    </w:p>
    <w:p w14:paraId="4BF9A2E5" w14:textId="48569CCE" w:rsidR="00BF5B19" w:rsidRPr="004D62FD" w:rsidRDefault="00B3030A" w:rsidP="00BF5B19">
      <w:pPr>
        <w:rPr>
          <w:iCs/>
        </w:rPr>
      </w:pPr>
      <w:r w:rsidRPr="004D62FD">
        <w:rPr>
          <w:lang w:eastAsia="zh-CN"/>
        </w:rPr>
        <w:t>Китай считает, что распределение на первичной основе подвижной службе в полосе 3600−3800 МГц в Районе 1 должно учитывать результаты исследований, проведенных РГ 5A МСЭ-R, и предлагает принять надлежащие регламентарные и технические меры для обеспечения защиты служб, которым полоса частот распределена на первичной основе (а также в соседних полосах, в зависимости от случая) в Районе 3</w:t>
      </w:r>
      <w:r w:rsidR="00BF5B19" w:rsidRPr="004D62FD">
        <w:rPr>
          <w:iCs/>
        </w:rPr>
        <w:t>.</w:t>
      </w:r>
    </w:p>
    <w:p w14:paraId="4DA2B046" w14:textId="26AB3146" w:rsidR="0003535B" w:rsidRPr="004D62FD" w:rsidRDefault="00B3030A" w:rsidP="00BD0D2F">
      <w:r w:rsidRPr="004D62FD">
        <w:rPr>
          <w:lang w:eastAsia="zh-CN"/>
        </w:rPr>
        <w:t xml:space="preserve">Китай выражает свою озабоченность условиями совместимости станций </w:t>
      </w:r>
      <w:r w:rsidR="00E37ECA" w:rsidRPr="004D62FD">
        <w:rPr>
          <w:lang w:eastAsia="zh-CN"/>
        </w:rPr>
        <w:t>фиксированной спутниковой службы (</w:t>
      </w:r>
      <w:r w:rsidRPr="004D62FD">
        <w:rPr>
          <w:lang w:eastAsia="zh-CN"/>
        </w:rPr>
        <w:t>ФСС</w:t>
      </w:r>
      <w:r w:rsidR="00E37ECA" w:rsidRPr="004D62FD">
        <w:rPr>
          <w:lang w:eastAsia="zh-CN"/>
        </w:rPr>
        <w:t>)</w:t>
      </w:r>
      <w:r w:rsidRPr="004D62FD">
        <w:rPr>
          <w:lang w:eastAsia="zh-CN"/>
        </w:rPr>
        <w:t xml:space="preserve"> и станций </w:t>
      </w:r>
      <w:r w:rsidR="00E37ECA" w:rsidRPr="004D62FD">
        <w:rPr>
          <w:lang w:eastAsia="zh-CN"/>
        </w:rPr>
        <w:t>подвижной службы (</w:t>
      </w:r>
      <w:r w:rsidRPr="004D62FD">
        <w:rPr>
          <w:lang w:eastAsia="zh-CN"/>
        </w:rPr>
        <w:t>ПС</w:t>
      </w:r>
      <w:r w:rsidR="00E37ECA" w:rsidRPr="004D62FD">
        <w:rPr>
          <w:lang w:eastAsia="zh-CN"/>
        </w:rPr>
        <w:t>)</w:t>
      </w:r>
      <w:r w:rsidRPr="004D62FD">
        <w:rPr>
          <w:lang w:eastAsia="zh-CN"/>
        </w:rPr>
        <w:t xml:space="preserve"> после того, как статус полосы частот 3600–3800 МГц, </w:t>
      </w:r>
      <w:r w:rsidR="00E37ECA" w:rsidRPr="004D62FD">
        <w:rPr>
          <w:lang w:eastAsia="zh-CN"/>
        </w:rPr>
        <w:t>распределенной</w:t>
      </w:r>
      <w:r w:rsidRPr="004D62FD">
        <w:rPr>
          <w:lang w:eastAsia="zh-CN"/>
        </w:rPr>
        <w:t xml:space="preserve"> подвижной (кро</w:t>
      </w:r>
      <w:r w:rsidR="00E37ECA" w:rsidRPr="004D62FD">
        <w:rPr>
          <w:lang w:eastAsia="zh-CN"/>
        </w:rPr>
        <w:t>ме авиационной подвижной) службе</w:t>
      </w:r>
      <w:r w:rsidRPr="004D62FD">
        <w:rPr>
          <w:lang w:eastAsia="zh-CN"/>
        </w:rPr>
        <w:t xml:space="preserve">, будет повышен до </w:t>
      </w:r>
      <w:r w:rsidRPr="004D62FD">
        <w:rPr>
          <w:lang w:eastAsia="zh-CN"/>
        </w:rPr>
        <w:lastRenderedPageBreak/>
        <w:t>первичного в Районе 1. В полосе частот 3600–3800 МГц по-прежнему развернуто большое количество земных станций ФСС, а результаты текущего исследования показывают, что исследования совместного использования и совместимости недостаточны для защиты действующих служб и их будущего развития. Поэтому Китай поддерживает метод A (</w:t>
      </w:r>
      <w:r w:rsidR="00CA33D1" w:rsidRPr="004D62FD">
        <w:rPr>
          <w:lang w:eastAsia="zh-CN"/>
        </w:rPr>
        <w:t>не вносить</w:t>
      </w:r>
      <w:r w:rsidRPr="004D62FD">
        <w:rPr>
          <w:lang w:eastAsia="zh-CN"/>
        </w:rPr>
        <w:t xml:space="preserve"> изменений).</w:t>
      </w:r>
    </w:p>
    <w:p w14:paraId="75515DAB" w14:textId="77777777" w:rsidR="009B5CC2" w:rsidRPr="004D62F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D62FD">
        <w:br w:type="page"/>
      </w:r>
    </w:p>
    <w:p w14:paraId="4D836D12" w14:textId="77777777" w:rsidR="00AD38B1" w:rsidRPr="004D62FD" w:rsidRDefault="002004D5">
      <w:pPr>
        <w:pStyle w:val="Proposal"/>
      </w:pPr>
      <w:r w:rsidRPr="004D62FD">
        <w:lastRenderedPageBreak/>
        <w:t>SUP</w:t>
      </w:r>
      <w:r w:rsidRPr="004D62FD">
        <w:tab/>
        <w:t>CHN/111A3/1</w:t>
      </w:r>
    </w:p>
    <w:p w14:paraId="45FC206F" w14:textId="0A0341EE" w:rsidR="00FF6BBF" w:rsidRPr="004D62FD" w:rsidRDefault="002004D5" w:rsidP="0065256B">
      <w:pPr>
        <w:pStyle w:val="ResNo"/>
        <w:rPr>
          <w:lang w:eastAsia="nl-NL"/>
        </w:rPr>
      </w:pPr>
      <w:proofErr w:type="gramStart"/>
      <w:r w:rsidRPr="004D62FD">
        <w:t>Резолюци</w:t>
      </w:r>
      <w:r w:rsidR="00780491">
        <w:t>Я</w:t>
      </w:r>
      <w:r w:rsidRPr="004D62FD">
        <w:t xml:space="preserve">  </w:t>
      </w:r>
      <w:r w:rsidRPr="004D62FD">
        <w:rPr>
          <w:rStyle w:val="href"/>
        </w:rPr>
        <w:t>246</w:t>
      </w:r>
      <w:proofErr w:type="gramEnd"/>
      <w:r w:rsidRPr="004D62FD">
        <w:t xml:space="preserve">  (ВКР</w:t>
      </w:r>
      <w:r w:rsidRPr="004D62FD">
        <w:noBreakHyphen/>
        <w:t>19)</w:t>
      </w:r>
    </w:p>
    <w:p w14:paraId="74751471" w14:textId="77777777" w:rsidR="00FF6BBF" w:rsidRPr="004D62FD" w:rsidRDefault="002004D5" w:rsidP="0065256B">
      <w:pPr>
        <w:pStyle w:val="Restitle"/>
        <w:rPr>
          <w:lang w:eastAsia="nl-NL"/>
        </w:rPr>
      </w:pPr>
      <w:bookmarkStart w:id="8" w:name="_Toc35863617"/>
      <w:bookmarkStart w:id="9" w:name="_Toc35863988"/>
      <w:bookmarkStart w:id="10" w:name="_Toc36020389"/>
      <w:bookmarkStart w:id="11" w:name="_Toc39740160"/>
      <w:r w:rsidRPr="004D62FD">
        <w:rPr>
          <w:lang w:eastAsia="nl-NL"/>
        </w:rPr>
        <w:t xml:space="preserve">Исследования для рассмотрения возможного распределения полосы частот </w:t>
      </w:r>
      <w:proofErr w:type="gramStart"/>
      <w:r w:rsidRPr="004D62FD">
        <w:rPr>
          <w:lang w:eastAsia="nl-NL"/>
        </w:rPr>
        <w:t>3600−3800</w:t>
      </w:r>
      <w:proofErr w:type="gramEnd"/>
      <w:r w:rsidRPr="004D62FD">
        <w:rPr>
          <w:lang w:eastAsia="nl-NL"/>
        </w:rPr>
        <w:t> МГц подвижной, за исключением воздушной подвижной, службе на первичной основе в Районе 1</w:t>
      </w:r>
      <w:bookmarkEnd w:id="8"/>
      <w:bookmarkEnd w:id="9"/>
      <w:bookmarkEnd w:id="10"/>
      <w:bookmarkEnd w:id="11"/>
    </w:p>
    <w:p w14:paraId="4A9E3640" w14:textId="77777777" w:rsidR="00AD38B1" w:rsidRPr="004D62FD" w:rsidRDefault="00AD38B1">
      <w:pPr>
        <w:pStyle w:val="Reasons"/>
      </w:pPr>
    </w:p>
    <w:p w14:paraId="32941130" w14:textId="77777777" w:rsidR="00BF5B19" w:rsidRPr="004D62FD" w:rsidRDefault="00BF5B19" w:rsidP="00BF5B19">
      <w:pPr>
        <w:jc w:val="center"/>
      </w:pPr>
      <w:r w:rsidRPr="004D62FD">
        <w:t>______________</w:t>
      </w:r>
    </w:p>
    <w:sectPr w:rsidR="00BF5B19" w:rsidRPr="004D62F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35E" w14:textId="77777777" w:rsidR="00D6438D" w:rsidRDefault="00D6438D">
      <w:r>
        <w:separator/>
      </w:r>
    </w:p>
  </w:endnote>
  <w:endnote w:type="continuationSeparator" w:id="0">
    <w:p w14:paraId="6FDA24EC" w14:textId="77777777" w:rsidR="00D6438D" w:rsidRDefault="00D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EF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353236" w14:textId="4A9C0F0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0491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ED0E" w14:textId="1873E73C" w:rsidR="00567276" w:rsidRDefault="00567276" w:rsidP="00F33B22">
    <w:pPr>
      <w:pStyle w:val="Footer"/>
    </w:pPr>
    <w:r>
      <w:fldChar w:fldCharType="begin"/>
    </w:r>
    <w:r w:rsidRPr="00B3030A">
      <w:rPr>
        <w:lang w:val="en-US"/>
      </w:rPr>
      <w:instrText xml:space="preserve"> FILENAME \p  \* MERGEFORMAT </w:instrText>
    </w:r>
    <w:r>
      <w:fldChar w:fldCharType="separate"/>
    </w:r>
    <w:r w:rsidR="002004D5" w:rsidRPr="00B3030A">
      <w:rPr>
        <w:lang w:val="en-US"/>
      </w:rPr>
      <w:t>\\blue\dfs\POOL\RUS\ITU-R\CONF-R\CMR23\100\111ADD03R.docx</w:t>
    </w:r>
    <w:r>
      <w:fldChar w:fldCharType="end"/>
    </w:r>
    <w:r w:rsidR="002004D5">
      <w:t xml:space="preserve"> (</w:t>
    </w:r>
    <w:r w:rsidR="002004D5" w:rsidRPr="002004D5">
      <w:t>530244</w:t>
    </w:r>
    <w:r w:rsidR="002004D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C6CE" w14:textId="71286CF4" w:rsidR="00567276" w:rsidRPr="00B3030A" w:rsidRDefault="00567276" w:rsidP="00FB67E5">
    <w:pPr>
      <w:pStyle w:val="Footer"/>
      <w:rPr>
        <w:lang w:val="en-US"/>
      </w:rPr>
    </w:pPr>
    <w:r>
      <w:fldChar w:fldCharType="begin"/>
    </w:r>
    <w:r w:rsidRPr="00B3030A">
      <w:rPr>
        <w:lang w:val="en-US"/>
      </w:rPr>
      <w:instrText xml:space="preserve"> FILENAME \p  \* MERGEFORMAT </w:instrText>
    </w:r>
    <w:r>
      <w:fldChar w:fldCharType="separate"/>
    </w:r>
    <w:r w:rsidR="002004D5" w:rsidRPr="00B3030A">
      <w:rPr>
        <w:lang w:val="en-US"/>
      </w:rPr>
      <w:t>\\blue\dfs\POOL\RUS\ITU-R\CONF-R\CMR23\100\111ADD03R.docx</w:t>
    </w:r>
    <w:r>
      <w:fldChar w:fldCharType="end"/>
    </w:r>
    <w:r w:rsidR="002004D5">
      <w:t xml:space="preserve"> (</w:t>
    </w:r>
    <w:r w:rsidR="002004D5" w:rsidRPr="002004D5">
      <w:t>530244</w:t>
    </w:r>
    <w:r w:rsidR="002004D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4229" w14:textId="77777777" w:rsidR="00D6438D" w:rsidRDefault="00D6438D">
      <w:r>
        <w:rPr>
          <w:b/>
        </w:rPr>
        <w:t>_______________</w:t>
      </w:r>
    </w:p>
  </w:footnote>
  <w:footnote w:type="continuationSeparator" w:id="0">
    <w:p w14:paraId="7F26786C" w14:textId="77777777" w:rsidR="00D6438D" w:rsidRDefault="00D6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653B" w14:textId="29776BAD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54C1">
      <w:rPr>
        <w:noProof/>
      </w:rPr>
      <w:t>2</w:t>
    </w:r>
    <w:r>
      <w:fldChar w:fldCharType="end"/>
    </w:r>
  </w:p>
  <w:p w14:paraId="6D7054C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86561472">
    <w:abstractNumId w:val="0"/>
  </w:num>
  <w:num w:numId="2" w16cid:durableId="19085651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54C1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04D5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62F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2F5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0491"/>
    <w:rsid w:val="007917AE"/>
    <w:rsid w:val="007A08B5"/>
    <w:rsid w:val="00811633"/>
    <w:rsid w:val="00812452"/>
    <w:rsid w:val="00815749"/>
    <w:rsid w:val="00872FC8"/>
    <w:rsid w:val="008A00C7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38B1"/>
    <w:rsid w:val="00B24E60"/>
    <w:rsid w:val="00B3030A"/>
    <w:rsid w:val="00B468A6"/>
    <w:rsid w:val="00B75113"/>
    <w:rsid w:val="00B823C5"/>
    <w:rsid w:val="00B958BD"/>
    <w:rsid w:val="00BA13A4"/>
    <w:rsid w:val="00BA1AA1"/>
    <w:rsid w:val="00BA35DC"/>
    <w:rsid w:val="00BB5873"/>
    <w:rsid w:val="00BC5313"/>
    <w:rsid w:val="00BD0D2F"/>
    <w:rsid w:val="00BD1129"/>
    <w:rsid w:val="00BF5B19"/>
    <w:rsid w:val="00C0572C"/>
    <w:rsid w:val="00C20466"/>
    <w:rsid w:val="00C2049B"/>
    <w:rsid w:val="00C266F4"/>
    <w:rsid w:val="00C324A8"/>
    <w:rsid w:val="00C56E7A"/>
    <w:rsid w:val="00C779CE"/>
    <w:rsid w:val="00C916AF"/>
    <w:rsid w:val="00CA33D1"/>
    <w:rsid w:val="00CC47C6"/>
    <w:rsid w:val="00CC4DE6"/>
    <w:rsid w:val="00CE5E47"/>
    <w:rsid w:val="00CF020F"/>
    <w:rsid w:val="00D53715"/>
    <w:rsid w:val="00D6438D"/>
    <w:rsid w:val="00D7331A"/>
    <w:rsid w:val="00DE2EBA"/>
    <w:rsid w:val="00E2253F"/>
    <w:rsid w:val="00E37ECA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A125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F5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5B19"/>
    <w:rPr>
      <w:rFonts w:eastAsiaTheme="minorEastAsia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F5B19"/>
    <w:rPr>
      <w:rFonts w:ascii="Times New Roman" w:eastAsiaTheme="minorEastAsia" w:hAnsi="Times New Roman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37E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7EC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383C-072B-4FAB-9A40-983F95B1FE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86E34-3997-4E74-BC66-E3B9867A45C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360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R23-WRC23-C-0111!A3!MSW-R</vt:lpstr>
    </vt:vector>
  </TitlesOfParts>
  <Manager>General Secretariat - Pool</Manager>
  <Company>International Telecommunication Union (ITU)</Company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R23-WRC23-C-0111!A3!MSW-R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10</cp:revision>
  <cp:lastPrinted>2003-06-17T08:22:00Z</cp:lastPrinted>
  <dcterms:created xsi:type="dcterms:W3CDTF">2023-11-11T15:24:00Z</dcterms:created>
  <dcterms:modified xsi:type="dcterms:W3CDTF">2023-11-16T23:06:00Z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