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32F67" w14:paraId="384632A0" w14:textId="77777777" w:rsidTr="00F320AA">
        <w:trPr>
          <w:cantSplit/>
        </w:trPr>
        <w:tc>
          <w:tcPr>
            <w:tcW w:w="1418" w:type="dxa"/>
            <w:vAlign w:val="center"/>
          </w:tcPr>
          <w:p w14:paraId="392D9459" w14:textId="77777777" w:rsidR="00F320AA" w:rsidRPr="00932F67" w:rsidRDefault="00F320AA" w:rsidP="00F320AA">
            <w:pPr>
              <w:spacing w:before="0"/>
              <w:rPr>
                <w:rFonts w:ascii="Verdana" w:hAnsi="Verdana"/>
                <w:position w:val="6"/>
              </w:rPr>
            </w:pPr>
            <w:r w:rsidRPr="00932F67">
              <w:drawing>
                <wp:inline distT="0" distB="0" distL="0" distR="0" wp14:anchorId="7D60C877" wp14:editId="04F76D2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4A0F359" w14:textId="77777777" w:rsidR="00F320AA" w:rsidRPr="00932F67" w:rsidRDefault="00F320AA" w:rsidP="00F320AA">
            <w:pPr>
              <w:spacing w:before="400" w:after="48" w:line="240" w:lineRule="atLeast"/>
              <w:rPr>
                <w:rFonts w:ascii="Verdana" w:hAnsi="Verdana"/>
                <w:position w:val="6"/>
              </w:rPr>
            </w:pPr>
            <w:r w:rsidRPr="00932F67">
              <w:rPr>
                <w:rFonts w:ascii="Verdana" w:hAnsi="Verdana" w:cs="Times"/>
                <w:b/>
                <w:position w:val="6"/>
                <w:sz w:val="22"/>
                <w:szCs w:val="22"/>
              </w:rPr>
              <w:t>World Radiocommunication Conference (WRC-23)</w:t>
            </w:r>
            <w:r w:rsidRPr="00932F67">
              <w:rPr>
                <w:rFonts w:ascii="Verdana" w:hAnsi="Verdana" w:cs="Times"/>
                <w:b/>
                <w:position w:val="6"/>
                <w:sz w:val="26"/>
                <w:szCs w:val="26"/>
              </w:rPr>
              <w:br/>
            </w:r>
            <w:r w:rsidRPr="00932F67">
              <w:rPr>
                <w:rFonts w:ascii="Verdana" w:hAnsi="Verdana"/>
                <w:b/>
                <w:bCs/>
                <w:position w:val="6"/>
                <w:sz w:val="18"/>
                <w:szCs w:val="18"/>
              </w:rPr>
              <w:t>Dubai, 20 November - 15 December 2023</w:t>
            </w:r>
          </w:p>
        </w:tc>
        <w:tc>
          <w:tcPr>
            <w:tcW w:w="1951" w:type="dxa"/>
            <w:vAlign w:val="center"/>
          </w:tcPr>
          <w:p w14:paraId="4DA46F14" w14:textId="77777777" w:rsidR="00F320AA" w:rsidRPr="00932F67" w:rsidRDefault="00EB0812" w:rsidP="00F320AA">
            <w:pPr>
              <w:spacing w:before="0" w:line="240" w:lineRule="atLeast"/>
            </w:pPr>
            <w:r w:rsidRPr="00932F67">
              <w:drawing>
                <wp:inline distT="0" distB="0" distL="0" distR="0" wp14:anchorId="23241936" wp14:editId="3AE7F97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32F67" w14:paraId="7F3171C4" w14:textId="77777777">
        <w:trPr>
          <w:cantSplit/>
        </w:trPr>
        <w:tc>
          <w:tcPr>
            <w:tcW w:w="6911" w:type="dxa"/>
            <w:gridSpan w:val="2"/>
            <w:tcBorders>
              <w:bottom w:val="single" w:sz="12" w:space="0" w:color="auto"/>
            </w:tcBorders>
          </w:tcPr>
          <w:p w14:paraId="7810EE3A" w14:textId="77777777" w:rsidR="00A066F1" w:rsidRPr="00932F6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C901990" w14:textId="77777777" w:rsidR="00A066F1" w:rsidRPr="00932F67" w:rsidRDefault="00A066F1" w:rsidP="00A066F1">
            <w:pPr>
              <w:spacing w:before="0" w:line="240" w:lineRule="atLeast"/>
              <w:rPr>
                <w:rFonts w:ascii="Verdana" w:hAnsi="Verdana"/>
                <w:szCs w:val="24"/>
              </w:rPr>
            </w:pPr>
          </w:p>
        </w:tc>
      </w:tr>
      <w:tr w:rsidR="00A066F1" w:rsidRPr="00932F67" w14:paraId="709D540F" w14:textId="77777777">
        <w:trPr>
          <w:cantSplit/>
        </w:trPr>
        <w:tc>
          <w:tcPr>
            <w:tcW w:w="6911" w:type="dxa"/>
            <w:gridSpan w:val="2"/>
            <w:tcBorders>
              <w:top w:val="single" w:sz="12" w:space="0" w:color="auto"/>
            </w:tcBorders>
          </w:tcPr>
          <w:p w14:paraId="26E65ED8" w14:textId="77777777" w:rsidR="00A066F1" w:rsidRPr="00932F6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ED15B02" w14:textId="77777777" w:rsidR="00A066F1" w:rsidRPr="00932F67" w:rsidRDefault="00A066F1" w:rsidP="00A066F1">
            <w:pPr>
              <w:spacing w:before="0" w:line="240" w:lineRule="atLeast"/>
              <w:rPr>
                <w:rFonts w:ascii="Verdana" w:hAnsi="Verdana"/>
                <w:sz w:val="20"/>
              </w:rPr>
            </w:pPr>
          </w:p>
        </w:tc>
      </w:tr>
      <w:tr w:rsidR="00A066F1" w:rsidRPr="00932F67" w14:paraId="687EC59C" w14:textId="77777777">
        <w:trPr>
          <w:cantSplit/>
          <w:trHeight w:val="23"/>
        </w:trPr>
        <w:tc>
          <w:tcPr>
            <w:tcW w:w="6911" w:type="dxa"/>
            <w:gridSpan w:val="2"/>
            <w:shd w:val="clear" w:color="auto" w:fill="auto"/>
          </w:tcPr>
          <w:p w14:paraId="5EAEB8DC" w14:textId="77777777" w:rsidR="00A066F1" w:rsidRPr="00932F6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32F67">
              <w:rPr>
                <w:rFonts w:ascii="Verdana" w:hAnsi="Verdana"/>
                <w:sz w:val="20"/>
                <w:szCs w:val="20"/>
              </w:rPr>
              <w:t>PLENARY MEETING</w:t>
            </w:r>
          </w:p>
        </w:tc>
        <w:tc>
          <w:tcPr>
            <w:tcW w:w="3120" w:type="dxa"/>
            <w:gridSpan w:val="2"/>
          </w:tcPr>
          <w:p w14:paraId="6FF6C209" w14:textId="77777777" w:rsidR="00A066F1" w:rsidRPr="00932F67" w:rsidRDefault="00E55816" w:rsidP="00AA666F">
            <w:pPr>
              <w:tabs>
                <w:tab w:val="left" w:pos="851"/>
              </w:tabs>
              <w:spacing w:before="0" w:line="240" w:lineRule="atLeast"/>
              <w:rPr>
                <w:rFonts w:ascii="Verdana" w:hAnsi="Verdana"/>
                <w:sz w:val="20"/>
              </w:rPr>
            </w:pPr>
            <w:r w:rsidRPr="00932F67">
              <w:rPr>
                <w:rFonts w:ascii="Verdana" w:hAnsi="Verdana"/>
                <w:b/>
                <w:sz w:val="20"/>
              </w:rPr>
              <w:t>Addendum 8 to</w:t>
            </w:r>
            <w:r w:rsidRPr="00932F67">
              <w:rPr>
                <w:rFonts w:ascii="Verdana" w:hAnsi="Verdana"/>
                <w:b/>
                <w:sz w:val="20"/>
              </w:rPr>
              <w:br/>
              <w:t>Document 117</w:t>
            </w:r>
            <w:r w:rsidR="00A066F1" w:rsidRPr="00932F67">
              <w:rPr>
                <w:rFonts w:ascii="Verdana" w:hAnsi="Verdana"/>
                <w:b/>
                <w:sz w:val="20"/>
              </w:rPr>
              <w:t>-</w:t>
            </w:r>
            <w:r w:rsidR="005E10C9" w:rsidRPr="00932F67">
              <w:rPr>
                <w:rFonts w:ascii="Verdana" w:hAnsi="Verdana"/>
                <w:b/>
                <w:sz w:val="20"/>
              </w:rPr>
              <w:t>E</w:t>
            </w:r>
          </w:p>
        </w:tc>
      </w:tr>
      <w:tr w:rsidR="00A066F1" w:rsidRPr="00932F67" w14:paraId="68FFC33B" w14:textId="77777777">
        <w:trPr>
          <w:cantSplit/>
          <w:trHeight w:val="23"/>
        </w:trPr>
        <w:tc>
          <w:tcPr>
            <w:tcW w:w="6911" w:type="dxa"/>
            <w:gridSpan w:val="2"/>
            <w:shd w:val="clear" w:color="auto" w:fill="auto"/>
          </w:tcPr>
          <w:p w14:paraId="626FD2B4" w14:textId="77777777" w:rsidR="00A066F1" w:rsidRPr="00932F6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6F325D8" w14:textId="77777777" w:rsidR="00A066F1" w:rsidRPr="00932F67" w:rsidRDefault="00420873" w:rsidP="00A066F1">
            <w:pPr>
              <w:tabs>
                <w:tab w:val="left" w:pos="993"/>
              </w:tabs>
              <w:spacing w:before="0"/>
              <w:rPr>
                <w:rFonts w:ascii="Verdana" w:hAnsi="Verdana"/>
                <w:sz w:val="20"/>
              </w:rPr>
            </w:pPr>
            <w:r w:rsidRPr="00932F67">
              <w:rPr>
                <w:rFonts w:ascii="Verdana" w:hAnsi="Verdana"/>
                <w:b/>
                <w:sz w:val="20"/>
              </w:rPr>
              <w:t>30 October 2023</w:t>
            </w:r>
          </w:p>
        </w:tc>
      </w:tr>
      <w:tr w:rsidR="00A066F1" w:rsidRPr="00932F67" w14:paraId="42F91231" w14:textId="77777777">
        <w:trPr>
          <w:cantSplit/>
          <w:trHeight w:val="23"/>
        </w:trPr>
        <w:tc>
          <w:tcPr>
            <w:tcW w:w="6911" w:type="dxa"/>
            <w:gridSpan w:val="2"/>
            <w:shd w:val="clear" w:color="auto" w:fill="auto"/>
          </w:tcPr>
          <w:p w14:paraId="36F1A0B3" w14:textId="77777777" w:rsidR="00A066F1" w:rsidRPr="00932F6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EAECCF0" w14:textId="77777777" w:rsidR="00A066F1" w:rsidRPr="00932F67" w:rsidRDefault="00E55816" w:rsidP="00A066F1">
            <w:pPr>
              <w:tabs>
                <w:tab w:val="left" w:pos="993"/>
              </w:tabs>
              <w:spacing w:before="0"/>
              <w:rPr>
                <w:rFonts w:ascii="Verdana" w:hAnsi="Verdana"/>
                <w:b/>
                <w:sz w:val="20"/>
              </w:rPr>
            </w:pPr>
            <w:r w:rsidRPr="00932F67">
              <w:rPr>
                <w:rFonts w:ascii="Verdana" w:hAnsi="Verdana"/>
                <w:b/>
                <w:sz w:val="20"/>
              </w:rPr>
              <w:t>Original: English</w:t>
            </w:r>
          </w:p>
        </w:tc>
      </w:tr>
      <w:tr w:rsidR="00A066F1" w:rsidRPr="00932F67" w14:paraId="55EDDC02" w14:textId="77777777" w:rsidTr="00025864">
        <w:trPr>
          <w:cantSplit/>
          <w:trHeight w:val="23"/>
        </w:trPr>
        <w:tc>
          <w:tcPr>
            <w:tcW w:w="10031" w:type="dxa"/>
            <w:gridSpan w:val="4"/>
            <w:shd w:val="clear" w:color="auto" w:fill="auto"/>
          </w:tcPr>
          <w:p w14:paraId="683BB724" w14:textId="77777777" w:rsidR="00A066F1" w:rsidRPr="00932F67" w:rsidRDefault="00A066F1" w:rsidP="00A066F1">
            <w:pPr>
              <w:tabs>
                <w:tab w:val="left" w:pos="993"/>
              </w:tabs>
              <w:spacing w:before="0"/>
              <w:rPr>
                <w:rFonts w:ascii="Verdana" w:hAnsi="Verdana"/>
                <w:b/>
                <w:sz w:val="20"/>
              </w:rPr>
            </w:pPr>
          </w:p>
        </w:tc>
      </w:tr>
      <w:tr w:rsidR="00E55816" w:rsidRPr="00932F67" w14:paraId="1C3939A4" w14:textId="77777777" w:rsidTr="00025864">
        <w:trPr>
          <w:cantSplit/>
          <w:trHeight w:val="23"/>
        </w:trPr>
        <w:tc>
          <w:tcPr>
            <w:tcW w:w="10031" w:type="dxa"/>
            <w:gridSpan w:val="4"/>
            <w:shd w:val="clear" w:color="auto" w:fill="auto"/>
          </w:tcPr>
          <w:p w14:paraId="211E2334" w14:textId="77777777" w:rsidR="00E55816" w:rsidRPr="00932F67" w:rsidRDefault="00884D60" w:rsidP="00E55816">
            <w:pPr>
              <w:pStyle w:val="Source"/>
            </w:pPr>
            <w:r w:rsidRPr="00932F67">
              <w:t>Indonesia (Republic of)</w:t>
            </w:r>
          </w:p>
        </w:tc>
      </w:tr>
      <w:tr w:rsidR="00E55816" w:rsidRPr="00932F67" w14:paraId="6FF56D72" w14:textId="77777777" w:rsidTr="00025864">
        <w:trPr>
          <w:cantSplit/>
          <w:trHeight w:val="23"/>
        </w:trPr>
        <w:tc>
          <w:tcPr>
            <w:tcW w:w="10031" w:type="dxa"/>
            <w:gridSpan w:val="4"/>
            <w:shd w:val="clear" w:color="auto" w:fill="auto"/>
          </w:tcPr>
          <w:p w14:paraId="5A650173" w14:textId="77777777" w:rsidR="00E55816" w:rsidRPr="00932F67" w:rsidRDefault="007D5320" w:rsidP="00E55816">
            <w:pPr>
              <w:pStyle w:val="Title1"/>
            </w:pPr>
            <w:r w:rsidRPr="00932F67">
              <w:t>Proposals for the work of the conference</w:t>
            </w:r>
          </w:p>
        </w:tc>
      </w:tr>
      <w:tr w:rsidR="00E55816" w:rsidRPr="00932F67" w14:paraId="5411A68C" w14:textId="77777777" w:rsidTr="00025864">
        <w:trPr>
          <w:cantSplit/>
          <w:trHeight w:val="23"/>
        </w:trPr>
        <w:tc>
          <w:tcPr>
            <w:tcW w:w="10031" w:type="dxa"/>
            <w:gridSpan w:val="4"/>
            <w:shd w:val="clear" w:color="auto" w:fill="auto"/>
          </w:tcPr>
          <w:p w14:paraId="357491FF" w14:textId="77777777" w:rsidR="00E55816" w:rsidRPr="00932F67" w:rsidRDefault="00E55816" w:rsidP="00E55816">
            <w:pPr>
              <w:pStyle w:val="Title2"/>
            </w:pPr>
          </w:p>
        </w:tc>
      </w:tr>
      <w:tr w:rsidR="00A538A6" w:rsidRPr="00932F67" w14:paraId="6080D11E" w14:textId="77777777" w:rsidTr="00025864">
        <w:trPr>
          <w:cantSplit/>
          <w:trHeight w:val="23"/>
        </w:trPr>
        <w:tc>
          <w:tcPr>
            <w:tcW w:w="10031" w:type="dxa"/>
            <w:gridSpan w:val="4"/>
            <w:shd w:val="clear" w:color="auto" w:fill="auto"/>
          </w:tcPr>
          <w:p w14:paraId="442F2A91" w14:textId="77777777" w:rsidR="00A538A6" w:rsidRPr="00932F67" w:rsidRDefault="004B13CB" w:rsidP="004B13CB">
            <w:pPr>
              <w:pStyle w:val="Agendaitem"/>
              <w:rPr>
                <w:lang w:val="en-GB"/>
              </w:rPr>
            </w:pPr>
            <w:r w:rsidRPr="00932F67">
              <w:rPr>
                <w:lang w:val="en-GB"/>
              </w:rPr>
              <w:t>Agenda item 1.8</w:t>
            </w:r>
          </w:p>
        </w:tc>
      </w:tr>
    </w:tbl>
    <w:bookmarkEnd w:id="5"/>
    <w:bookmarkEnd w:id="6"/>
    <w:p w14:paraId="48E360F0" w14:textId="17A9A92A" w:rsidR="00187BD9" w:rsidRPr="00932F67" w:rsidRDefault="00CF6C74" w:rsidP="005B2EE2">
      <w:r w:rsidRPr="00932F67">
        <w:rPr>
          <w:bCs/>
        </w:rPr>
        <w:t>1.8</w:t>
      </w:r>
      <w:r w:rsidRPr="00932F67">
        <w:rPr>
          <w:bCs/>
        </w:rPr>
        <w:tab/>
      </w:r>
      <w:r w:rsidRPr="00932F67">
        <w:t>to consider, on the basis of ITU</w:t>
      </w:r>
      <w:r w:rsidRPr="00932F67">
        <w:noBreakHyphen/>
        <w:t>R studies in accordance with Resolution</w:t>
      </w:r>
      <w:r w:rsidR="006C70C4" w:rsidRPr="00932F67">
        <w:t> </w:t>
      </w:r>
      <w:r w:rsidRPr="00932F67">
        <w:rPr>
          <w:b/>
        </w:rPr>
        <w:t>171 (WRC</w:t>
      </w:r>
      <w:r w:rsidRPr="00932F67">
        <w:rPr>
          <w:b/>
        </w:rPr>
        <w:noBreakHyphen/>
        <w:t>19)</w:t>
      </w:r>
      <w:r w:rsidRPr="00932F67">
        <w:t>, appropriate regulatory actions, with a view to reviewing and, if necessary, revising Resolution </w:t>
      </w:r>
      <w:r w:rsidRPr="00932F67">
        <w:rPr>
          <w:b/>
        </w:rPr>
        <w:t>155</w:t>
      </w:r>
      <w:r w:rsidRPr="00932F67">
        <w:t> </w:t>
      </w:r>
      <w:r w:rsidRPr="00932F67">
        <w:rPr>
          <w:b/>
        </w:rPr>
        <w:t>(Rev.WRC</w:t>
      </w:r>
      <w:r w:rsidRPr="00932F67">
        <w:rPr>
          <w:b/>
        </w:rPr>
        <w:noBreakHyphen/>
        <w:t>19)</w:t>
      </w:r>
      <w:r w:rsidRPr="00932F67">
        <w:t xml:space="preserve"> and No. </w:t>
      </w:r>
      <w:r w:rsidRPr="00932F67">
        <w:rPr>
          <w:b/>
        </w:rPr>
        <w:t>5.484B</w:t>
      </w:r>
      <w:r w:rsidRPr="00932F67">
        <w:t xml:space="preserve"> to accommodate the use of fixed-satellite service networks by control and non-payload communications of unmanned aircraft systems;</w:t>
      </w:r>
    </w:p>
    <w:p w14:paraId="5B75C67D" w14:textId="77777777" w:rsidR="00FB30F9" w:rsidRPr="00932F67" w:rsidRDefault="00FB30F9" w:rsidP="00FB30F9">
      <w:pPr>
        <w:pStyle w:val="Headingb"/>
        <w:rPr>
          <w:lang w:val="en-GB"/>
        </w:rPr>
      </w:pPr>
      <w:r w:rsidRPr="00932F67">
        <w:rPr>
          <w:lang w:val="en-GB"/>
        </w:rPr>
        <w:t>Introduction</w:t>
      </w:r>
    </w:p>
    <w:p w14:paraId="504C8233" w14:textId="30450EE4" w:rsidR="00FB30F9" w:rsidRPr="00932F67" w:rsidRDefault="00FB30F9" w:rsidP="00FB30F9">
      <w:bookmarkStart w:id="7" w:name="_Hlk148691561"/>
      <w:r w:rsidRPr="00932F67">
        <w:t>Indonesia has considered the various methods under CPM Report for WRC</w:t>
      </w:r>
      <w:r w:rsidR="006C70C4" w:rsidRPr="00932F67">
        <w:noBreakHyphen/>
      </w:r>
      <w:r w:rsidRPr="00932F67">
        <w:t>23 and taking into account the unresolved results of the discussion in APG23-6 and other related meetings, Indonesia expressed the following position below.</w:t>
      </w:r>
    </w:p>
    <w:bookmarkEnd w:id="7"/>
    <w:p w14:paraId="222BC1BC" w14:textId="7F4E7B67" w:rsidR="00FB30F9" w:rsidRPr="00932F67" w:rsidRDefault="00FB30F9" w:rsidP="00FB30F9">
      <w:r w:rsidRPr="00932F67">
        <w:t>Indonesia supports Method</w:t>
      </w:r>
      <w:r w:rsidR="006C70C4" w:rsidRPr="00932F67">
        <w:t> </w:t>
      </w:r>
      <w:r w:rsidRPr="00932F67">
        <w:t>A of the CPM Report for WRC</w:t>
      </w:r>
      <w:r w:rsidR="006C70C4" w:rsidRPr="00932F67">
        <w:noBreakHyphen/>
      </w:r>
      <w:r w:rsidRPr="00932F67">
        <w:t>23 to satisfy agenda item</w:t>
      </w:r>
      <w:r w:rsidR="006C70C4" w:rsidRPr="00932F67">
        <w:t> </w:t>
      </w:r>
      <w:r w:rsidRPr="00932F67">
        <w:t>1.8, to suppress No.</w:t>
      </w:r>
      <w:r w:rsidR="006C70C4" w:rsidRPr="00932F67">
        <w:t> </w:t>
      </w:r>
      <w:r w:rsidRPr="00932F67">
        <w:rPr>
          <w:b/>
          <w:bCs/>
        </w:rPr>
        <w:t xml:space="preserve">5.484B </w:t>
      </w:r>
      <w:r w:rsidRPr="00932F67">
        <w:t>of the Radio Regulations</w:t>
      </w:r>
      <w:r w:rsidR="00292FAA" w:rsidRPr="00932F67">
        <w:t xml:space="preserve"> (RR)</w:t>
      </w:r>
      <w:r w:rsidRPr="00932F67">
        <w:t xml:space="preserve"> together with Resolution</w:t>
      </w:r>
      <w:r w:rsidR="006C70C4" w:rsidRPr="00932F67">
        <w:t> </w:t>
      </w:r>
      <w:r w:rsidRPr="00932F67">
        <w:rPr>
          <w:b/>
          <w:bCs/>
        </w:rPr>
        <w:t>155 (Rev</w:t>
      </w:r>
      <w:r w:rsidRPr="00932F67">
        <w:t>.</w:t>
      </w:r>
      <w:r w:rsidRPr="00932F67">
        <w:rPr>
          <w:b/>
          <w:bCs/>
        </w:rPr>
        <w:t>WRC</w:t>
      </w:r>
      <w:r w:rsidR="006C70C4" w:rsidRPr="00932F67">
        <w:rPr>
          <w:b/>
          <w:bCs/>
        </w:rPr>
        <w:noBreakHyphen/>
      </w:r>
      <w:r w:rsidRPr="00932F67">
        <w:rPr>
          <w:b/>
          <w:bCs/>
        </w:rPr>
        <w:t xml:space="preserve">19) </w:t>
      </w:r>
      <w:r w:rsidRPr="00932F67">
        <w:t>as well as Resolution</w:t>
      </w:r>
      <w:r w:rsidR="006C70C4" w:rsidRPr="00932F67">
        <w:t> </w:t>
      </w:r>
      <w:r w:rsidRPr="00932F67">
        <w:rPr>
          <w:b/>
          <w:bCs/>
        </w:rPr>
        <w:t>171 (WRC-19)</w:t>
      </w:r>
      <w:r w:rsidRPr="00932F67">
        <w:t>.</w:t>
      </w:r>
    </w:p>
    <w:p w14:paraId="2E59EB25" w14:textId="77777777" w:rsidR="00932F67" w:rsidRPr="00932F67" w:rsidRDefault="00932F67" w:rsidP="00932F67">
      <w:pPr>
        <w:pStyle w:val="Headingb"/>
        <w:rPr>
          <w:lang w:val="en-GB"/>
        </w:rPr>
      </w:pPr>
      <w:r w:rsidRPr="00932F67">
        <w:rPr>
          <w:lang w:val="en-GB"/>
        </w:rPr>
        <w:t>Proposals</w:t>
      </w:r>
    </w:p>
    <w:p w14:paraId="03B40FA9" w14:textId="77777777" w:rsidR="00FB30F9" w:rsidRPr="00932F67" w:rsidRDefault="00FB30F9" w:rsidP="00FB30F9"/>
    <w:p w14:paraId="719DFD94" w14:textId="77777777" w:rsidR="00187BD9" w:rsidRPr="00932F67" w:rsidRDefault="00187BD9" w:rsidP="00187BD9">
      <w:pPr>
        <w:tabs>
          <w:tab w:val="clear" w:pos="1134"/>
          <w:tab w:val="clear" w:pos="1871"/>
          <w:tab w:val="clear" w:pos="2268"/>
        </w:tabs>
        <w:overflowPunct/>
        <w:autoSpaceDE/>
        <w:autoSpaceDN/>
        <w:adjustRightInd/>
        <w:spacing w:before="0"/>
        <w:textAlignment w:val="auto"/>
      </w:pPr>
      <w:r w:rsidRPr="00932F67">
        <w:br w:type="page"/>
      </w:r>
    </w:p>
    <w:p w14:paraId="4720AC05" w14:textId="77777777" w:rsidR="004244E0" w:rsidRPr="00932F67" w:rsidRDefault="00CF6C74" w:rsidP="007F1392">
      <w:pPr>
        <w:pStyle w:val="ArtNo"/>
        <w:spacing w:before="0"/>
      </w:pPr>
      <w:bookmarkStart w:id="8" w:name="_Toc42842383"/>
      <w:r w:rsidRPr="00932F67">
        <w:lastRenderedPageBreak/>
        <w:t xml:space="preserve">ARTICLE </w:t>
      </w:r>
      <w:r w:rsidRPr="00932F67">
        <w:rPr>
          <w:rStyle w:val="href"/>
          <w:rFonts w:eastAsiaTheme="majorEastAsia"/>
          <w:color w:val="000000"/>
        </w:rPr>
        <w:t>5</w:t>
      </w:r>
      <w:bookmarkEnd w:id="8"/>
    </w:p>
    <w:p w14:paraId="4B740FE3" w14:textId="77777777" w:rsidR="004244E0" w:rsidRPr="00932F67" w:rsidRDefault="00CF6C74" w:rsidP="007F1392">
      <w:pPr>
        <w:pStyle w:val="Arttitle"/>
      </w:pPr>
      <w:bookmarkStart w:id="9" w:name="_Toc327956583"/>
      <w:bookmarkStart w:id="10" w:name="_Toc42842384"/>
      <w:r w:rsidRPr="00932F67">
        <w:t>Frequency allocations</w:t>
      </w:r>
      <w:bookmarkEnd w:id="9"/>
      <w:bookmarkEnd w:id="10"/>
    </w:p>
    <w:p w14:paraId="0D20BC34" w14:textId="77777777" w:rsidR="004244E0" w:rsidRPr="00932F67" w:rsidRDefault="00CF6C74" w:rsidP="007F1392">
      <w:pPr>
        <w:pStyle w:val="Section1"/>
        <w:keepNext/>
      </w:pPr>
      <w:r w:rsidRPr="00932F67">
        <w:t>Section IV – Table of Frequency Allocations</w:t>
      </w:r>
      <w:r w:rsidRPr="00932F67">
        <w:br/>
      </w:r>
      <w:r w:rsidRPr="00932F67">
        <w:rPr>
          <w:b w:val="0"/>
          <w:bCs/>
        </w:rPr>
        <w:t xml:space="preserve">(See No. </w:t>
      </w:r>
      <w:r w:rsidRPr="00932F67">
        <w:t>2.1</w:t>
      </w:r>
      <w:r w:rsidRPr="00932F67">
        <w:rPr>
          <w:b w:val="0"/>
          <w:bCs/>
        </w:rPr>
        <w:t>)</w:t>
      </w:r>
      <w:r w:rsidRPr="00932F67">
        <w:rPr>
          <w:b w:val="0"/>
          <w:bCs/>
        </w:rPr>
        <w:br/>
      </w:r>
      <w:r w:rsidRPr="00932F67">
        <w:br/>
      </w:r>
    </w:p>
    <w:p w14:paraId="3BE0C845" w14:textId="440F9482" w:rsidR="00E96D8E" w:rsidRPr="00932F67" w:rsidRDefault="00CF6C74">
      <w:pPr>
        <w:pStyle w:val="Proposal"/>
      </w:pPr>
      <w:r w:rsidRPr="00932F67">
        <w:t>SUP</w:t>
      </w:r>
      <w:r w:rsidRPr="00932F67">
        <w:tab/>
        <w:t>INS/117A8/</w:t>
      </w:r>
      <w:r w:rsidR="00DD0258" w:rsidRPr="00932F67">
        <w:t>1</w:t>
      </w:r>
    </w:p>
    <w:p w14:paraId="396FCD71" w14:textId="77777777" w:rsidR="004244E0" w:rsidRPr="00932F67" w:rsidRDefault="00CF6C74" w:rsidP="007F1392">
      <w:pPr>
        <w:pStyle w:val="Note"/>
        <w:rPr>
          <w:sz w:val="16"/>
          <w:szCs w:val="12"/>
        </w:rPr>
      </w:pPr>
      <w:r w:rsidRPr="00932F67">
        <w:rPr>
          <w:rStyle w:val="Artdef"/>
        </w:rPr>
        <w:t>5.484B</w:t>
      </w:r>
      <w:r w:rsidRPr="00932F67">
        <w:tab/>
        <w:t>Resolution </w:t>
      </w:r>
      <w:r w:rsidRPr="00932F67">
        <w:rPr>
          <w:b/>
          <w:bCs/>
        </w:rPr>
        <w:t>155 (WRC</w:t>
      </w:r>
      <w:r w:rsidRPr="00932F67">
        <w:rPr>
          <w:b/>
          <w:bCs/>
        </w:rPr>
        <w:noBreakHyphen/>
        <w:t>15)</w:t>
      </w:r>
      <w:r w:rsidRPr="00932F67">
        <w:rPr>
          <w:rStyle w:val="FootnoteReference"/>
        </w:rPr>
        <w:footnoteReference w:customMarkFollows="1" w:id="1"/>
        <w:t>*</w:t>
      </w:r>
      <w:r w:rsidRPr="00932F67">
        <w:t xml:space="preserve"> shall apply.</w:t>
      </w:r>
      <w:r w:rsidRPr="00932F67">
        <w:rPr>
          <w:sz w:val="16"/>
          <w:szCs w:val="12"/>
        </w:rPr>
        <w:t>     (WRC</w:t>
      </w:r>
      <w:r w:rsidRPr="00932F67">
        <w:rPr>
          <w:sz w:val="16"/>
          <w:szCs w:val="12"/>
        </w:rPr>
        <w:noBreakHyphen/>
        <w:t>15)</w:t>
      </w:r>
    </w:p>
    <w:p w14:paraId="112941BE" w14:textId="77777777" w:rsidR="00E96D8E" w:rsidRPr="00932F67" w:rsidRDefault="00E96D8E">
      <w:pPr>
        <w:pStyle w:val="Reasons"/>
      </w:pPr>
    </w:p>
    <w:p w14:paraId="6206B6B1" w14:textId="77777777" w:rsidR="00932F67" w:rsidRPr="00932F67" w:rsidRDefault="00932F67" w:rsidP="00932F67">
      <w:pPr>
        <w:pStyle w:val="Proposal"/>
      </w:pPr>
      <w:bookmarkStart w:id="11" w:name="_Toc39649383"/>
      <w:r w:rsidRPr="00932F67">
        <w:t>SUP</w:t>
      </w:r>
      <w:r w:rsidRPr="00932F67">
        <w:tab/>
        <w:t>INS/117A8/2</w:t>
      </w:r>
      <w:r w:rsidRPr="00932F67">
        <w:rPr>
          <w:vanish/>
          <w:color w:val="7F7F7F" w:themeColor="text1" w:themeTint="80"/>
          <w:vertAlign w:val="superscript"/>
        </w:rPr>
        <w:t>#1613</w:t>
      </w:r>
    </w:p>
    <w:p w14:paraId="056DC91D" w14:textId="77777777" w:rsidR="004244E0" w:rsidRPr="00932F67" w:rsidRDefault="00CF6C74" w:rsidP="00084B2D">
      <w:pPr>
        <w:pStyle w:val="ResNo"/>
      </w:pPr>
      <w:r w:rsidRPr="00932F67">
        <w:t>RESOLUTION</w:t>
      </w:r>
      <w:r w:rsidRPr="00932F67">
        <w:rPr>
          <w:rStyle w:val="Artdef"/>
        </w:rPr>
        <w:t xml:space="preserve"> </w:t>
      </w:r>
      <w:r w:rsidRPr="00932F67">
        <w:rPr>
          <w:rStyle w:val="href"/>
        </w:rPr>
        <w:t>155</w:t>
      </w:r>
      <w:r w:rsidRPr="00932F67">
        <w:t xml:space="preserve"> (REV.WRC</w:t>
      </w:r>
      <w:r w:rsidRPr="00932F67">
        <w:noBreakHyphen/>
        <w:t>19)</w:t>
      </w:r>
      <w:bookmarkEnd w:id="11"/>
    </w:p>
    <w:p w14:paraId="5FC904B9" w14:textId="77777777" w:rsidR="004244E0" w:rsidRPr="00932F67" w:rsidRDefault="00CF6C74" w:rsidP="00084B2D">
      <w:pPr>
        <w:pStyle w:val="Restitle"/>
        <w:rPr>
          <w:lang w:eastAsia="zh-CN"/>
        </w:rPr>
      </w:pPr>
      <w:bookmarkStart w:id="12" w:name="_Toc450048645"/>
      <w:bookmarkStart w:id="13" w:name="_Toc35789278"/>
      <w:bookmarkStart w:id="14" w:name="_Toc35856975"/>
      <w:bookmarkStart w:id="15" w:name="_Toc35877609"/>
      <w:bookmarkStart w:id="16" w:name="_Toc35963552"/>
      <w:bookmarkStart w:id="17" w:name="_Toc39649384"/>
      <w:r w:rsidRPr="00932F67">
        <w:rPr>
          <w:lang w:eastAsia="zh-CN"/>
        </w:rPr>
        <w:t xml:space="preserve">Regulatory provisions related to earth stations on board unmanned aircraft which operate with geostationary-satellite networks in the fixed-satellite </w:t>
      </w:r>
      <w:r w:rsidRPr="00932F67">
        <w:rPr>
          <w:lang w:eastAsia="zh-CN"/>
        </w:rPr>
        <w:br/>
        <w:t xml:space="preserve">service in certain frequency bands not subject to a Plan of Appendices 30, </w:t>
      </w:r>
      <w:r w:rsidRPr="00932F67">
        <w:rPr>
          <w:lang w:eastAsia="zh-CN"/>
        </w:rPr>
        <w:br/>
        <w:t xml:space="preserve">30A and 30B for the control and non-payload communications of </w:t>
      </w:r>
      <w:r w:rsidRPr="00932F67">
        <w:rPr>
          <w:lang w:eastAsia="zh-CN"/>
        </w:rPr>
        <w:br/>
        <w:t>unmanned aircraft systems in non-segregated airspaces</w:t>
      </w:r>
      <w:r w:rsidRPr="00932F67">
        <w:rPr>
          <w:rStyle w:val="FootnoteReference"/>
          <w:lang w:eastAsia="zh-CN"/>
        </w:rPr>
        <w:footnoteReference w:customMarkFollows="1" w:id="2"/>
        <w:t>*</w:t>
      </w:r>
      <w:bookmarkEnd w:id="12"/>
      <w:bookmarkEnd w:id="13"/>
      <w:bookmarkEnd w:id="14"/>
      <w:bookmarkEnd w:id="15"/>
      <w:bookmarkEnd w:id="16"/>
      <w:bookmarkEnd w:id="17"/>
    </w:p>
    <w:p w14:paraId="1763492A" w14:textId="77777777" w:rsidR="00E96D8E" w:rsidRPr="00932F67" w:rsidRDefault="00E96D8E">
      <w:pPr>
        <w:pStyle w:val="Reasons"/>
      </w:pPr>
    </w:p>
    <w:p w14:paraId="515C00BF" w14:textId="77777777" w:rsidR="00932F67" w:rsidRPr="00932F67" w:rsidRDefault="00932F67" w:rsidP="00932F67">
      <w:pPr>
        <w:pStyle w:val="Proposal"/>
      </w:pPr>
      <w:bookmarkStart w:id="18" w:name="_Toc39649407"/>
      <w:r w:rsidRPr="00932F67">
        <w:t>SUP</w:t>
      </w:r>
      <w:r w:rsidRPr="00932F67">
        <w:tab/>
        <w:t>INS/117A8/3</w:t>
      </w:r>
      <w:r w:rsidRPr="00932F67">
        <w:rPr>
          <w:vanish/>
          <w:color w:val="7F7F7F" w:themeColor="text1" w:themeTint="80"/>
          <w:vertAlign w:val="superscript"/>
        </w:rPr>
        <w:t>#1614</w:t>
      </w:r>
    </w:p>
    <w:p w14:paraId="64296EA1" w14:textId="77777777" w:rsidR="004244E0" w:rsidRPr="00932F67" w:rsidRDefault="00CF6C74" w:rsidP="00FE25A3">
      <w:pPr>
        <w:pStyle w:val="ResNo"/>
      </w:pPr>
      <w:r w:rsidRPr="00932F67">
        <w:t xml:space="preserve">RESOLUTION </w:t>
      </w:r>
      <w:r w:rsidRPr="00932F67">
        <w:rPr>
          <w:rStyle w:val="href"/>
        </w:rPr>
        <w:t>171</w:t>
      </w:r>
      <w:r w:rsidRPr="00932F67">
        <w:t xml:space="preserve"> (WRC</w:t>
      </w:r>
      <w:r w:rsidRPr="00932F67">
        <w:noBreakHyphen/>
        <w:t>19)</w:t>
      </w:r>
      <w:bookmarkEnd w:id="18"/>
    </w:p>
    <w:p w14:paraId="24860C21" w14:textId="77777777" w:rsidR="004244E0" w:rsidRPr="00932F67" w:rsidRDefault="00CF6C74" w:rsidP="00FE25A3">
      <w:pPr>
        <w:pStyle w:val="Restitle"/>
      </w:pPr>
      <w:bookmarkStart w:id="19" w:name="_Toc35789292"/>
      <w:bookmarkStart w:id="20" w:name="_Toc35856989"/>
      <w:bookmarkStart w:id="21" w:name="_Toc35877623"/>
      <w:bookmarkStart w:id="22" w:name="_Toc35963566"/>
      <w:bookmarkStart w:id="23" w:name="_Toc39649408"/>
      <w:r w:rsidRPr="00932F67">
        <w:t>Review and possible revision of Resolution 155 (Rev.WRC</w:t>
      </w:r>
      <w:r w:rsidRPr="00932F67">
        <w:noBreakHyphen/>
        <w:t>19) and</w:t>
      </w:r>
      <w:r w:rsidRPr="00932F67">
        <w:br/>
        <w:t>No. 5.484B in the frequency bands to which they apply</w:t>
      </w:r>
      <w:bookmarkEnd w:id="19"/>
      <w:bookmarkEnd w:id="20"/>
      <w:bookmarkEnd w:id="21"/>
      <w:bookmarkEnd w:id="22"/>
      <w:bookmarkEnd w:id="23"/>
    </w:p>
    <w:p w14:paraId="336FA8BF" w14:textId="06730E7D" w:rsidR="0078076A" w:rsidRPr="00932F67" w:rsidRDefault="00CF6C74" w:rsidP="00EA341C">
      <w:pPr>
        <w:pStyle w:val="Reasons"/>
      </w:pPr>
      <w:r w:rsidRPr="00932F67">
        <w:rPr>
          <w:b/>
          <w:bCs/>
        </w:rPr>
        <w:t>Reasons:</w:t>
      </w:r>
      <w:r w:rsidRPr="00932F67">
        <w:rPr>
          <w:b/>
          <w:bCs/>
        </w:rPr>
        <w:tab/>
      </w:r>
      <w:r w:rsidR="0078076A" w:rsidRPr="00932F67">
        <w:t xml:space="preserve">Resolution </w:t>
      </w:r>
      <w:r w:rsidR="0078076A" w:rsidRPr="00932F67">
        <w:rPr>
          <w:b/>
          <w:bCs/>
        </w:rPr>
        <w:t>171 (WRC-19)</w:t>
      </w:r>
      <w:r w:rsidR="0078076A" w:rsidRPr="00932F67">
        <w:t xml:space="preserve"> is requiring a review and possible revision of Resolution </w:t>
      </w:r>
      <w:r w:rsidR="0078076A" w:rsidRPr="00932F67">
        <w:rPr>
          <w:b/>
          <w:bCs/>
        </w:rPr>
        <w:t>155 (Rev.WRC-19</w:t>
      </w:r>
      <w:r w:rsidR="0078076A" w:rsidRPr="00932F67">
        <w:t xml:space="preserve">) since this in its current state does not enable operation of UA earth stations. This agenda item stems from agenda item 1.3 of WRC-12 and agenda item 1.5 of WRC-15 and consideration of the matter of WRC-19 which resulted in Resolution </w:t>
      </w:r>
      <w:r w:rsidR="0078076A" w:rsidRPr="00932F67">
        <w:rPr>
          <w:b/>
          <w:bCs/>
        </w:rPr>
        <w:t>171 (WRC-19)</w:t>
      </w:r>
      <w:r w:rsidR="0078076A" w:rsidRPr="00932F67">
        <w:t xml:space="preserve">. After more than ten years of extensive studies, there are still key problems that have not been resolved, in particular the contradiction between the safety nature of the operation of UAS and the non-safety status of the fixed-satellite service. </w:t>
      </w:r>
      <w:r w:rsidR="00EA341C" w:rsidRPr="00932F67">
        <w:br/>
      </w:r>
      <w:r w:rsidR="0078076A" w:rsidRPr="00932F67">
        <w:t xml:space="preserve">The FSS frequency bands identified in </w:t>
      </w:r>
      <w:r w:rsidR="0078076A" w:rsidRPr="00932F67">
        <w:rPr>
          <w:i/>
          <w:iCs/>
        </w:rPr>
        <w:t xml:space="preserve">resolves </w:t>
      </w:r>
      <w:r w:rsidR="0078076A" w:rsidRPr="00932F67">
        <w:t xml:space="preserve">1 of Resolution </w:t>
      </w:r>
      <w:r w:rsidR="0078076A" w:rsidRPr="00932F67">
        <w:rPr>
          <w:b/>
          <w:bCs/>
        </w:rPr>
        <w:t xml:space="preserve">155 (Rev.WRC-19) </w:t>
      </w:r>
      <w:r w:rsidR="0078076A" w:rsidRPr="00932F67">
        <w:t>are heavily congested and interference is a regular occurrence, also into FSS networks that ha</w:t>
      </w:r>
      <w:r w:rsidR="006C70C4" w:rsidRPr="00932F67">
        <w:t>ve</w:t>
      </w:r>
      <w:r w:rsidR="0078076A" w:rsidRPr="00932F67">
        <w:t xml:space="preserve"> completed all the frequency coordination. The communication link of the UAS CNPC via FSS consequently can be interrupted by various forms of interference and is therefore not sufficiently robust. This could </w:t>
      </w:r>
      <w:r w:rsidR="0078076A" w:rsidRPr="00932F67">
        <w:lastRenderedPageBreak/>
        <w:t xml:space="preserve">negatively impact the ability to achieve the required service quality needed for safe operation and could even render it impossible to use. The interruption of the CNPC link would be an incident affecting the safety of aviation, including the safety of people. </w:t>
      </w:r>
      <w:r w:rsidR="00EA341C" w:rsidRPr="00932F67">
        <w:br/>
      </w:r>
      <w:r w:rsidR="0078076A" w:rsidRPr="00932F67">
        <w:t xml:space="preserve">With no satisfactory solution identified for the operation of UA earth stations, it therefore would be necessary to suppress RR No. </w:t>
      </w:r>
      <w:r w:rsidR="0078076A" w:rsidRPr="00932F67">
        <w:rPr>
          <w:b/>
          <w:bCs/>
        </w:rPr>
        <w:t xml:space="preserve">5.484B </w:t>
      </w:r>
      <w:r w:rsidR="0078076A" w:rsidRPr="00932F67">
        <w:t xml:space="preserve">together with Resolution </w:t>
      </w:r>
      <w:r w:rsidR="0078076A" w:rsidRPr="00932F67">
        <w:rPr>
          <w:b/>
          <w:bCs/>
        </w:rPr>
        <w:t xml:space="preserve">155 (Rev.WRC-19) </w:t>
      </w:r>
      <w:r w:rsidR="0078076A" w:rsidRPr="00932F67">
        <w:t xml:space="preserve">as well as Resolution </w:t>
      </w:r>
      <w:r w:rsidR="0078076A" w:rsidRPr="00932F67">
        <w:rPr>
          <w:b/>
          <w:bCs/>
        </w:rPr>
        <w:t>171 (WRC-19)</w:t>
      </w:r>
      <w:r w:rsidR="0078076A" w:rsidRPr="00932F67">
        <w:t>.</w:t>
      </w:r>
    </w:p>
    <w:p w14:paraId="29EDF4C3" w14:textId="797217BC" w:rsidR="000F2D2A" w:rsidRPr="006C70C4" w:rsidRDefault="000F2D2A" w:rsidP="000F2D2A">
      <w:pPr>
        <w:jc w:val="center"/>
        <w:rPr>
          <w:lang w:val="en-US"/>
        </w:rPr>
      </w:pPr>
      <w:r w:rsidRPr="00932F67">
        <w:t>_____________</w:t>
      </w:r>
    </w:p>
    <w:sectPr w:rsidR="000F2D2A" w:rsidRPr="006C70C4">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5B06" w14:textId="77777777" w:rsidR="002B08FB" w:rsidRDefault="002B08FB">
      <w:r>
        <w:separator/>
      </w:r>
    </w:p>
  </w:endnote>
  <w:endnote w:type="continuationSeparator" w:id="0">
    <w:p w14:paraId="2A7676BA" w14:textId="77777777" w:rsidR="002B08FB" w:rsidRDefault="002B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6D1" w14:textId="77777777" w:rsidR="00E45D05" w:rsidRDefault="00E45D05">
    <w:pPr>
      <w:framePr w:wrap="around" w:vAnchor="text" w:hAnchor="margin" w:xAlign="right" w:y="1"/>
    </w:pPr>
    <w:r>
      <w:fldChar w:fldCharType="begin"/>
    </w:r>
    <w:r>
      <w:instrText xml:space="preserve">PAGE  </w:instrText>
    </w:r>
    <w:r>
      <w:fldChar w:fldCharType="end"/>
    </w:r>
  </w:p>
  <w:p w14:paraId="640F8757" w14:textId="4956CA7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32F67">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FA2E" w14:textId="5B593718" w:rsidR="00E45D05" w:rsidRDefault="00E45D05" w:rsidP="009B1EA1">
    <w:pPr>
      <w:pStyle w:val="Footer"/>
    </w:pPr>
    <w:r>
      <w:fldChar w:fldCharType="begin"/>
    </w:r>
    <w:r w:rsidRPr="0041348E">
      <w:rPr>
        <w:lang w:val="en-US"/>
      </w:rPr>
      <w:instrText xml:space="preserve"> FILENAME \p  \* MERGEFORMAT </w:instrText>
    </w:r>
    <w:r>
      <w:fldChar w:fldCharType="separate"/>
    </w:r>
    <w:r w:rsidR="006C70C4">
      <w:rPr>
        <w:lang w:val="en-US"/>
      </w:rPr>
      <w:t>P:\ENG\ITU-R\CONF-R\CMR23\100\117ADD08E.docx</w:t>
    </w:r>
    <w:r>
      <w:fldChar w:fldCharType="end"/>
    </w:r>
    <w:r w:rsidR="006C70C4">
      <w:t xml:space="preserve"> (530468)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A05C" w14:textId="3C44E067" w:rsidR="006C70C4" w:rsidRDefault="006C70C4">
    <w:pPr>
      <w:pStyle w:val="Footer"/>
    </w:pPr>
    <w:r>
      <w:fldChar w:fldCharType="begin"/>
    </w:r>
    <w:r w:rsidRPr="0041348E">
      <w:rPr>
        <w:lang w:val="en-US"/>
      </w:rPr>
      <w:instrText xml:space="preserve"> FILENAME \p  \* MERGEFORMAT </w:instrText>
    </w:r>
    <w:r>
      <w:fldChar w:fldCharType="separate"/>
    </w:r>
    <w:r>
      <w:rPr>
        <w:lang w:val="en-US"/>
      </w:rPr>
      <w:t>P:\ENG\ITU-R\CONF-R\CMR23\100\117ADD08E.docx</w:t>
    </w:r>
    <w:r>
      <w:fldChar w:fldCharType="end"/>
    </w:r>
    <w:r>
      <w:t xml:space="preserve"> (530468)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467B" w14:textId="77777777" w:rsidR="002B08FB" w:rsidRDefault="002B08FB">
      <w:r>
        <w:rPr>
          <w:b/>
        </w:rPr>
        <w:t>_______________</w:t>
      </w:r>
    </w:p>
  </w:footnote>
  <w:footnote w:type="continuationSeparator" w:id="0">
    <w:p w14:paraId="5542DAE9" w14:textId="77777777" w:rsidR="002B08FB" w:rsidRDefault="002B08FB">
      <w:r>
        <w:continuationSeparator/>
      </w:r>
    </w:p>
  </w:footnote>
  <w:footnote w:id="1">
    <w:p w14:paraId="4FF6F62F" w14:textId="77777777" w:rsidR="004244E0" w:rsidRPr="0060091D" w:rsidRDefault="00CF6C74" w:rsidP="00DA1670">
      <w:pPr>
        <w:pStyle w:val="FootnoteText"/>
        <w:rPr>
          <w:lang w:val="en-US"/>
        </w:rPr>
      </w:pPr>
      <w:r>
        <w:rPr>
          <w:rStyle w:val="FootnoteReference"/>
        </w:rPr>
        <w:t>*</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WRC-19.</w:t>
      </w:r>
    </w:p>
  </w:footnote>
  <w:footnote w:id="2">
    <w:p w14:paraId="504F3CB2" w14:textId="77777777" w:rsidR="004244E0" w:rsidRDefault="00CF6C74" w:rsidP="00084B2D">
      <w:pPr>
        <w:pStyle w:val="FootnoteText"/>
        <w:rPr>
          <w:lang w:eastAsia="zh-CN"/>
        </w:rPr>
      </w:pPr>
      <w:r>
        <w:rPr>
          <w:rStyle w:val="FootnoteReference"/>
        </w:rPr>
        <w:t>*</w:t>
      </w:r>
      <w:r>
        <w:t xml:space="preserve"> </w:t>
      </w:r>
      <w:r>
        <w:tab/>
      </w:r>
      <w:r>
        <w:rPr>
          <w:szCs w:val="24"/>
          <w:lang w:val="en-US"/>
        </w:rPr>
        <w:t>May also be used consistent with international standards and practices approved by the responsible civil aviation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EA1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66671AA" w14:textId="77777777" w:rsidR="00A066F1" w:rsidRPr="00A066F1" w:rsidRDefault="00BC75DE" w:rsidP="00241FA2">
    <w:pPr>
      <w:pStyle w:val="Header"/>
    </w:pPr>
    <w:r>
      <w:t>WRC</w:t>
    </w:r>
    <w:r w:rsidR="006D70B0">
      <w:t>23</w:t>
    </w:r>
    <w:r w:rsidR="00A066F1">
      <w:t>/</w:t>
    </w:r>
    <w:bookmarkStart w:id="24" w:name="OLE_LINK1"/>
    <w:bookmarkStart w:id="25" w:name="OLE_LINK2"/>
    <w:bookmarkStart w:id="26" w:name="OLE_LINK3"/>
    <w:r w:rsidR="00EB55C6">
      <w:t>117(Add.8)</w:t>
    </w:r>
    <w:bookmarkEnd w:id="24"/>
    <w:bookmarkEnd w:id="25"/>
    <w:bookmarkEnd w:id="2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6366014">
    <w:abstractNumId w:val="0"/>
  </w:num>
  <w:num w:numId="2" w16cid:durableId="8647521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2D2A"/>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92FAA"/>
    <w:rsid w:val="002B08FB"/>
    <w:rsid w:val="002B349C"/>
    <w:rsid w:val="002D58BE"/>
    <w:rsid w:val="002F4747"/>
    <w:rsid w:val="00302605"/>
    <w:rsid w:val="00313F37"/>
    <w:rsid w:val="00361B37"/>
    <w:rsid w:val="00377BD3"/>
    <w:rsid w:val="00384088"/>
    <w:rsid w:val="003852CE"/>
    <w:rsid w:val="0039169B"/>
    <w:rsid w:val="003A7F8C"/>
    <w:rsid w:val="003B2284"/>
    <w:rsid w:val="003B532E"/>
    <w:rsid w:val="003D0F8B"/>
    <w:rsid w:val="003E0DB6"/>
    <w:rsid w:val="0041348E"/>
    <w:rsid w:val="00420873"/>
    <w:rsid w:val="004244E0"/>
    <w:rsid w:val="00485049"/>
    <w:rsid w:val="00492075"/>
    <w:rsid w:val="004969AD"/>
    <w:rsid w:val="004A26C4"/>
    <w:rsid w:val="004B07B1"/>
    <w:rsid w:val="004B13CB"/>
    <w:rsid w:val="004D26EA"/>
    <w:rsid w:val="004D2BFB"/>
    <w:rsid w:val="004D5D5C"/>
    <w:rsid w:val="004F3DC0"/>
    <w:rsid w:val="0050139F"/>
    <w:rsid w:val="0051733B"/>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1E16"/>
    <w:rsid w:val="006B7C2A"/>
    <w:rsid w:val="006C23DA"/>
    <w:rsid w:val="006C70C4"/>
    <w:rsid w:val="006D70B0"/>
    <w:rsid w:val="006E3D45"/>
    <w:rsid w:val="0070607A"/>
    <w:rsid w:val="007149F9"/>
    <w:rsid w:val="00733A30"/>
    <w:rsid w:val="00745AEE"/>
    <w:rsid w:val="00750F10"/>
    <w:rsid w:val="007742CA"/>
    <w:rsid w:val="0078076A"/>
    <w:rsid w:val="00790D70"/>
    <w:rsid w:val="007A2477"/>
    <w:rsid w:val="007A6F1F"/>
    <w:rsid w:val="007D5320"/>
    <w:rsid w:val="00800972"/>
    <w:rsid w:val="00802961"/>
    <w:rsid w:val="00804475"/>
    <w:rsid w:val="00811633"/>
    <w:rsid w:val="00814037"/>
    <w:rsid w:val="00841216"/>
    <w:rsid w:val="00842AF0"/>
    <w:rsid w:val="0086171E"/>
    <w:rsid w:val="00872FC8"/>
    <w:rsid w:val="008845D0"/>
    <w:rsid w:val="00884D60"/>
    <w:rsid w:val="00896E56"/>
    <w:rsid w:val="008B22DA"/>
    <w:rsid w:val="008B43F2"/>
    <w:rsid w:val="008B6CFF"/>
    <w:rsid w:val="009274B4"/>
    <w:rsid w:val="00932F67"/>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2606"/>
    <w:rsid w:val="00A4600A"/>
    <w:rsid w:val="00A538A6"/>
    <w:rsid w:val="00A54C25"/>
    <w:rsid w:val="00A710E7"/>
    <w:rsid w:val="00A72719"/>
    <w:rsid w:val="00A7372E"/>
    <w:rsid w:val="00A8284C"/>
    <w:rsid w:val="00A93B85"/>
    <w:rsid w:val="00AA0B18"/>
    <w:rsid w:val="00AA3C65"/>
    <w:rsid w:val="00AA666F"/>
    <w:rsid w:val="00AD7914"/>
    <w:rsid w:val="00AE514B"/>
    <w:rsid w:val="00B40888"/>
    <w:rsid w:val="00B639E9"/>
    <w:rsid w:val="00B80283"/>
    <w:rsid w:val="00B817CD"/>
    <w:rsid w:val="00B81A7D"/>
    <w:rsid w:val="00B91EF7"/>
    <w:rsid w:val="00B94AD0"/>
    <w:rsid w:val="00BA1C6A"/>
    <w:rsid w:val="00BB3A95"/>
    <w:rsid w:val="00BC75DE"/>
    <w:rsid w:val="00BD6CCE"/>
    <w:rsid w:val="00BF11FD"/>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94C"/>
    <w:rsid w:val="00CB44E5"/>
    <w:rsid w:val="00CC247A"/>
    <w:rsid w:val="00CE388F"/>
    <w:rsid w:val="00CE5E47"/>
    <w:rsid w:val="00CF020F"/>
    <w:rsid w:val="00CF2B5B"/>
    <w:rsid w:val="00CF6C74"/>
    <w:rsid w:val="00D14CE0"/>
    <w:rsid w:val="00D255D4"/>
    <w:rsid w:val="00D268B3"/>
    <w:rsid w:val="00D52FD6"/>
    <w:rsid w:val="00D54009"/>
    <w:rsid w:val="00D5651D"/>
    <w:rsid w:val="00D57A34"/>
    <w:rsid w:val="00D74898"/>
    <w:rsid w:val="00D801ED"/>
    <w:rsid w:val="00D936BC"/>
    <w:rsid w:val="00D96530"/>
    <w:rsid w:val="00DA1CB1"/>
    <w:rsid w:val="00DD0258"/>
    <w:rsid w:val="00DD44AF"/>
    <w:rsid w:val="00DE2AC3"/>
    <w:rsid w:val="00DE5692"/>
    <w:rsid w:val="00DE6300"/>
    <w:rsid w:val="00DF4BC6"/>
    <w:rsid w:val="00DF6667"/>
    <w:rsid w:val="00DF78E0"/>
    <w:rsid w:val="00E03C94"/>
    <w:rsid w:val="00E205BC"/>
    <w:rsid w:val="00E26226"/>
    <w:rsid w:val="00E45D05"/>
    <w:rsid w:val="00E55816"/>
    <w:rsid w:val="00E55AEF"/>
    <w:rsid w:val="00E96D8E"/>
    <w:rsid w:val="00E976C1"/>
    <w:rsid w:val="00EA12E5"/>
    <w:rsid w:val="00EA341C"/>
    <w:rsid w:val="00EA5BF9"/>
    <w:rsid w:val="00EB0812"/>
    <w:rsid w:val="00EB54B2"/>
    <w:rsid w:val="00EB55C6"/>
    <w:rsid w:val="00EF1932"/>
    <w:rsid w:val="00EF71B6"/>
    <w:rsid w:val="00F02766"/>
    <w:rsid w:val="00F05BD4"/>
    <w:rsid w:val="00F06473"/>
    <w:rsid w:val="00F320AA"/>
    <w:rsid w:val="00F3404A"/>
    <w:rsid w:val="00F614FF"/>
    <w:rsid w:val="00F6155B"/>
    <w:rsid w:val="00F65C19"/>
    <w:rsid w:val="00F822B0"/>
    <w:rsid w:val="00FA27AC"/>
    <w:rsid w:val="00FA49FA"/>
    <w:rsid w:val="00FB30F9"/>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595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customStyle="1" w:styleId="Default">
    <w:name w:val="Default"/>
    <w:rsid w:val="0078076A"/>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DD025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R23-WRC23-C-0117!A8!MSW-E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6A57-30B5-4C72-AA36-DFEDB0A21F45}">
  <ds:schemaRefs>
    <ds:schemaRef ds:uri="http://schemas.microsoft.com/sharepoint/events"/>
  </ds:schemaRefs>
</ds:datastoreItem>
</file>

<file path=customXml/itemProps2.xml><?xml version="1.0" encoding="utf-8"?>
<ds:datastoreItem xmlns:ds="http://schemas.openxmlformats.org/officeDocument/2006/customXml" ds:itemID="{7FF38581-16D4-4184-99B5-0382DD59A401}">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6C0593BC-D21E-44CF-A65E-FF304B3FD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2599A-248C-4F31-8229-8EA39D631015}">
  <ds:schemaRefs>
    <ds:schemaRef ds:uri="http://schemas.microsoft.com/sharepoint/v3/contenttype/forms"/>
  </ds:schemaRefs>
</ds:datastoreItem>
</file>

<file path=customXml/itemProps5.xml><?xml version="1.0" encoding="utf-8"?>
<ds:datastoreItem xmlns:ds="http://schemas.openxmlformats.org/officeDocument/2006/customXml" ds:itemID="{29704288-64E8-4E4E-8ACA-74997E0F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485</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R23-WRC23-C-0117!A8!MSW-E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2023-11-06T09:55:00Z</dcterms:created>
  <dcterms:modified xsi:type="dcterms:W3CDTF">2023-11-07T11:08:00Z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