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86910" w14:paraId="7D40A4F7" w14:textId="77777777" w:rsidTr="00C1305F">
        <w:trPr>
          <w:cantSplit/>
        </w:trPr>
        <w:tc>
          <w:tcPr>
            <w:tcW w:w="1418" w:type="dxa"/>
            <w:vAlign w:val="center"/>
          </w:tcPr>
          <w:p w14:paraId="18A8AFAB" w14:textId="77777777" w:rsidR="00C1305F" w:rsidRPr="00F86910" w:rsidRDefault="00C1305F" w:rsidP="00D168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86910">
              <w:drawing>
                <wp:inline distT="0" distB="0" distL="0" distR="0" wp14:anchorId="73360C2A" wp14:editId="7B7D8CEF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A67E075" w14:textId="17A106C4" w:rsidR="00C1305F" w:rsidRPr="00F86910" w:rsidRDefault="00C1305F" w:rsidP="00D16872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F86910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86910">
              <w:rPr>
                <w:rFonts w:ascii="Verdana" w:hAnsi="Verdana"/>
                <w:b/>
                <w:bCs/>
                <w:sz w:val="20"/>
              </w:rPr>
              <w:br/>
            </w:r>
            <w:r w:rsidRPr="00F86910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F66AE" w:rsidRPr="00F8691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F86910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E1A97DC" w14:textId="77777777" w:rsidR="00C1305F" w:rsidRPr="00F86910" w:rsidRDefault="00C1305F" w:rsidP="00D16872">
            <w:pPr>
              <w:spacing w:before="0"/>
            </w:pPr>
            <w:r w:rsidRPr="00F86910">
              <w:drawing>
                <wp:inline distT="0" distB="0" distL="0" distR="0" wp14:anchorId="1A949966" wp14:editId="51CD992C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86910" w14:paraId="01271E1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40593F6" w14:textId="77777777" w:rsidR="00BB1D82" w:rsidRPr="00F86910" w:rsidRDefault="00BB1D82" w:rsidP="00D1687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50A2480" w14:textId="77777777" w:rsidR="00BB1D82" w:rsidRPr="00F86910" w:rsidRDefault="00BB1D82" w:rsidP="00D1687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F86910" w14:paraId="25A5016E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4B9244D" w14:textId="77777777" w:rsidR="00BB1D82" w:rsidRPr="00F86910" w:rsidRDefault="00BB1D82" w:rsidP="00D1687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B28BAB" w14:textId="77777777" w:rsidR="00BB1D82" w:rsidRPr="00F86910" w:rsidRDefault="00BB1D82" w:rsidP="00D1687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86910" w14:paraId="2457AF52" w14:textId="77777777" w:rsidTr="00BB1D82">
        <w:trPr>
          <w:cantSplit/>
        </w:trPr>
        <w:tc>
          <w:tcPr>
            <w:tcW w:w="6911" w:type="dxa"/>
            <w:gridSpan w:val="2"/>
          </w:tcPr>
          <w:p w14:paraId="4634986D" w14:textId="77777777" w:rsidR="00BB1D82" w:rsidRPr="00F86910" w:rsidRDefault="006D4724" w:rsidP="00D1687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691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AC861AA" w14:textId="77777777" w:rsidR="00BB1D82" w:rsidRPr="00F86910" w:rsidRDefault="006D4724" w:rsidP="00D16872">
            <w:pPr>
              <w:spacing w:before="0"/>
              <w:rPr>
                <w:rFonts w:ascii="Verdana" w:hAnsi="Verdana"/>
                <w:sz w:val="20"/>
              </w:rPr>
            </w:pPr>
            <w:r w:rsidRPr="00F86910">
              <w:rPr>
                <w:rFonts w:ascii="Verdana" w:hAnsi="Verdana"/>
                <w:b/>
                <w:sz w:val="20"/>
              </w:rPr>
              <w:t>Addendum 14 au</w:t>
            </w:r>
            <w:r w:rsidRPr="00F86910">
              <w:rPr>
                <w:rFonts w:ascii="Verdana" w:hAnsi="Verdana"/>
                <w:b/>
                <w:sz w:val="20"/>
              </w:rPr>
              <w:br/>
              <w:t>Document 127</w:t>
            </w:r>
            <w:r w:rsidR="00BB1D82" w:rsidRPr="00F86910">
              <w:rPr>
                <w:rFonts w:ascii="Verdana" w:hAnsi="Verdana"/>
                <w:b/>
                <w:sz w:val="20"/>
              </w:rPr>
              <w:t>-</w:t>
            </w:r>
            <w:r w:rsidRPr="00F86910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F86910" w14:paraId="0574739E" w14:textId="77777777" w:rsidTr="00BB1D82">
        <w:trPr>
          <w:cantSplit/>
        </w:trPr>
        <w:tc>
          <w:tcPr>
            <w:tcW w:w="6911" w:type="dxa"/>
            <w:gridSpan w:val="2"/>
          </w:tcPr>
          <w:p w14:paraId="52ED9A4E" w14:textId="77777777" w:rsidR="00690C7B" w:rsidRPr="00F86910" w:rsidRDefault="00690C7B" w:rsidP="00D1687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045810D" w14:textId="77777777" w:rsidR="00690C7B" w:rsidRPr="00F86910" w:rsidRDefault="00690C7B" w:rsidP="00D1687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6910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F86910" w14:paraId="5322D6A5" w14:textId="77777777" w:rsidTr="00BB1D82">
        <w:trPr>
          <w:cantSplit/>
        </w:trPr>
        <w:tc>
          <w:tcPr>
            <w:tcW w:w="6911" w:type="dxa"/>
            <w:gridSpan w:val="2"/>
          </w:tcPr>
          <w:p w14:paraId="5F842819" w14:textId="77777777" w:rsidR="00690C7B" w:rsidRPr="00F86910" w:rsidRDefault="00690C7B" w:rsidP="00D1687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C033C07" w14:textId="77777777" w:rsidR="00690C7B" w:rsidRPr="00F86910" w:rsidRDefault="00690C7B" w:rsidP="00D1687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6910">
              <w:rPr>
                <w:rFonts w:ascii="Verdana" w:hAnsi="Verdana"/>
                <w:b/>
                <w:sz w:val="20"/>
              </w:rPr>
              <w:t>Original: espagnol</w:t>
            </w:r>
          </w:p>
        </w:tc>
      </w:tr>
      <w:tr w:rsidR="00690C7B" w:rsidRPr="00F86910" w14:paraId="380608C6" w14:textId="77777777" w:rsidTr="00C11970">
        <w:trPr>
          <w:cantSplit/>
        </w:trPr>
        <w:tc>
          <w:tcPr>
            <w:tcW w:w="10031" w:type="dxa"/>
            <w:gridSpan w:val="4"/>
          </w:tcPr>
          <w:p w14:paraId="7A916CC0" w14:textId="77777777" w:rsidR="00690C7B" w:rsidRPr="00F86910" w:rsidRDefault="00690C7B" w:rsidP="00D1687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86910" w14:paraId="2E169D3F" w14:textId="77777777" w:rsidTr="0050008E">
        <w:trPr>
          <w:cantSplit/>
        </w:trPr>
        <w:tc>
          <w:tcPr>
            <w:tcW w:w="10031" w:type="dxa"/>
            <w:gridSpan w:val="4"/>
          </w:tcPr>
          <w:p w14:paraId="5A8B53B1" w14:textId="77777777" w:rsidR="00690C7B" w:rsidRPr="00F86910" w:rsidRDefault="00690C7B" w:rsidP="00D16872">
            <w:pPr>
              <w:pStyle w:val="Source"/>
            </w:pPr>
            <w:bookmarkStart w:id="0" w:name="dsource" w:colFirst="0" w:colLast="0"/>
            <w:r w:rsidRPr="00F86910">
              <w:t>Mexique</w:t>
            </w:r>
          </w:p>
        </w:tc>
      </w:tr>
      <w:tr w:rsidR="00690C7B" w:rsidRPr="00F86910" w14:paraId="424A41E3" w14:textId="77777777" w:rsidTr="0050008E">
        <w:trPr>
          <w:cantSplit/>
        </w:trPr>
        <w:tc>
          <w:tcPr>
            <w:tcW w:w="10031" w:type="dxa"/>
            <w:gridSpan w:val="4"/>
          </w:tcPr>
          <w:p w14:paraId="349B3B9A" w14:textId="6F8981DD" w:rsidR="00690C7B" w:rsidRPr="00F86910" w:rsidRDefault="00690C7B" w:rsidP="00D16872">
            <w:pPr>
              <w:pStyle w:val="Title1"/>
            </w:pPr>
            <w:bookmarkStart w:id="1" w:name="dtitle1" w:colFirst="0" w:colLast="0"/>
            <w:bookmarkEnd w:id="0"/>
            <w:r w:rsidRPr="00F86910">
              <w:t>Pr</w:t>
            </w:r>
            <w:r w:rsidR="00FA43A4" w:rsidRPr="00F86910">
              <w:t>opositions pour les travaux de la conférence</w:t>
            </w:r>
          </w:p>
        </w:tc>
      </w:tr>
      <w:tr w:rsidR="00690C7B" w:rsidRPr="00F86910" w14:paraId="4AF04CF1" w14:textId="77777777" w:rsidTr="0050008E">
        <w:trPr>
          <w:cantSplit/>
        </w:trPr>
        <w:tc>
          <w:tcPr>
            <w:tcW w:w="10031" w:type="dxa"/>
            <w:gridSpan w:val="4"/>
          </w:tcPr>
          <w:p w14:paraId="35CE6B1F" w14:textId="77777777" w:rsidR="00690C7B" w:rsidRPr="00F86910" w:rsidRDefault="00690C7B" w:rsidP="00D16872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F86910" w14:paraId="3470E854" w14:textId="77777777" w:rsidTr="0050008E">
        <w:trPr>
          <w:cantSplit/>
        </w:trPr>
        <w:tc>
          <w:tcPr>
            <w:tcW w:w="10031" w:type="dxa"/>
            <w:gridSpan w:val="4"/>
          </w:tcPr>
          <w:p w14:paraId="7FC49ABB" w14:textId="77777777" w:rsidR="00690C7B" w:rsidRPr="00F86910" w:rsidRDefault="00690C7B" w:rsidP="00D16872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F86910">
              <w:rPr>
                <w:lang w:val="fr-FR"/>
              </w:rPr>
              <w:t>Point 1.14 de l'ordre du jour</w:t>
            </w:r>
          </w:p>
        </w:tc>
      </w:tr>
    </w:tbl>
    <w:bookmarkEnd w:id="3"/>
    <w:p w14:paraId="56CCF06C" w14:textId="0947DC8C" w:rsidR="003A583E" w:rsidRPr="00F86910" w:rsidRDefault="00DA6B05" w:rsidP="00D16872">
      <w:r w:rsidRPr="00F86910">
        <w:t>1.14</w:t>
      </w:r>
      <w:r w:rsidRPr="00F86910">
        <w:tab/>
        <w:t xml:space="preserve">examiner et envisager la possibilité d'apporter des ajustements aux attributions de fréquences existantes ou de faire de nouvelles attributions de fréquences à titre primaire au service d'exploration de la Terre par satellite (passive) dans la gamme de fréquences 231,5-252 GHz, pour s'assurer qu'elles correspondent aux besoins récents en matière d'observation des systèmes de télédétection, conformément à la Résolution </w:t>
      </w:r>
      <w:r w:rsidRPr="00F86910">
        <w:rPr>
          <w:b/>
        </w:rPr>
        <w:t>662 (CMR-19)</w:t>
      </w:r>
      <w:r w:rsidRPr="00F86910">
        <w:t>;</w:t>
      </w:r>
    </w:p>
    <w:p w14:paraId="0F305181" w14:textId="77777777" w:rsidR="0015203F" w:rsidRPr="00F86910" w:rsidRDefault="0015203F" w:rsidP="00D1687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86910">
        <w:br w:type="page"/>
      </w:r>
    </w:p>
    <w:p w14:paraId="4BB3756A" w14:textId="77777777" w:rsidR="007915E7" w:rsidRPr="00F86910" w:rsidRDefault="00DA6B05" w:rsidP="00D16872">
      <w:pPr>
        <w:pStyle w:val="Proposal"/>
      </w:pPr>
      <w:r w:rsidRPr="00F86910">
        <w:rPr>
          <w:u w:val="single"/>
        </w:rPr>
        <w:lastRenderedPageBreak/>
        <w:t>NOC</w:t>
      </w:r>
      <w:r w:rsidRPr="00F86910">
        <w:tab/>
        <w:t>MEX/127A14/1</w:t>
      </w:r>
      <w:r w:rsidRPr="00F86910">
        <w:rPr>
          <w:vanish/>
          <w:color w:val="7F7F7F" w:themeColor="text1" w:themeTint="80"/>
          <w:vertAlign w:val="superscript"/>
        </w:rPr>
        <w:t>#1868</w:t>
      </w:r>
    </w:p>
    <w:p w14:paraId="3EAC3C26" w14:textId="77777777" w:rsidR="009A329A" w:rsidRPr="00F86910" w:rsidRDefault="00DA6B05" w:rsidP="00D16872">
      <w:pPr>
        <w:pStyle w:val="Volumetitle"/>
        <w:rPr>
          <w:lang w:val="fr-FR"/>
        </w:rPr>
      </w:pPr>
      <w:r w:rsidRPr="00F86910">
        <w:rPr>
          <w:lang w:val="fr-FR"/>
        </w:rPr>
        <w:t>ARTICLES</w:t>
      </w:r>
    </w:p>
    <w:p w14:paraId="29A790A0" w14:textId="60DB4CAA" w:rsidR="008E6AD1" w:rsidRPr="00F86910" w:rsidRDefault="00DA6B05" w:rsidP="00D16872">
      <w:pPr>
        <w:pStyle w:val="Reasons"/>
      </w:pPr>
      <w:r w:rsidRPr="00F86910">
        <w:rPr>
          <w:b/>
        </w:rPr>
        <w:t>Motifs:</w:t>
      </w:r>
      <w:r w:rsidRPr="00F86910">
        <w:tab/>
      </w:r>
      <w:r w:rsidR="00766FAB" w:rsidRPr="00F86910">
        <w:t xml:space="preserve">L'Administration du Mexique propose de n'apporter aucune modification au Règlement des radiocommunications, solution </w:t>
      </w:r>
      <w:r w:rsidR="009A329A" w:rsidRPr="00F86910">
        <w:t xml:space="preserve">qu'il juge </w:t>
      </w:r>
      <w:r w:rsidR="00766FAB" w:rsidRPr="00F86910">
        <w:t xml:space="preserve">la plus appropriée, étant donné que les autres méthodes proposées ne sont pas conformes aux dispositions de la Résolution </w:t>
      </w:r>
      <w:r w:rsidR="00766FAB" w:rsidRPr="00F86910">
        <w:rPr>
          <w:b/>
          <w:bCs/>
        </w:rPr>
        <w:t>662 (CMR-19)</w:t>
      </w:r>
      <w:r w:rsidR="00766FAB" w:rsidRPr="00F86910">
        <w:t xml:space="preserve">, </w:t>
      </w:r>
      <w:r w:rsidR="00342A7A" w:rsidRPr="00F86910">
        <w:t xml:space="preserve">en ce </w:t>
      </w:r>
      <w:r w:rsidR="009A329A" w:rsidRPr="00F86910">
        <w:t>sens</w:t>
      </w:r>
      <w:r w:rsidR="00766FAB" w:rsidRPr="00F86910">
        <w:t>:</w:t>
      </w:r>
    </w:p>
    <w:p w14:paraId="3FD89E6B" w14:textId="2DDF0F12" w:rsidR="0001312B" w:rsidRPr="00F86910" w:rsidRDefault="00786D1B" w:rsidP="00D16872">
      <w:pPr>
        <w:pStyle w:val="enumlev1"/>
      </w:pPr>
      <w:r w:rsidRPr="00F86910">
        <w:t>•</w:t>
      </w:r>
      <w:r w:rsidR="00766FAB" w:rsidRPr="00F86910">
        <w:tab/>
      </w:r>
      <w:r w:rsidR="009A329A" w:rsidRPr="00F86910">
        <w:t xml:space="preserve">qu'elles </w:t>
      </w:r>
      <w:r w:rsidR="00766FAB" w:rsidRPr="00F86910">
        <w:t>supposent d'imposer des contraintes aux services fixe et mobile</w:t>
      </w:r>
      <w:r w:rsidR="009A329A" w:rsidRPr="00F86910">
        <w:t xml:space="preserve">, </w:t>
      </w:r>
      <w:r w:rsidR="00766FAB" w:rsidRPr="00F86910">
        <w:t xml:space="preserve">afin d'assurer </w:t>
      </w:r>
      <w:r w:rsidR="001C5250" w:rsidRPr="00F86910">
        <w:t>l'exploitation</w:t>
      </w:r>
      <w:r w:rsidR="00766FAB" w:rsidRPr="00F86910">
        <w:t xml:space="preserve"> du </w:t>
      </w:r>
      <w:r w:rsidR="0033626E" w:rsidRPr="00F86910">
        <w:t>service d'exploration de la Terre par satellite (</w:t>
      </w:r>
      <w:r w:rsidR="00766FAB" w:rsidRPr="00F86910">
        <w:t>SETS</w:t>
      </w:r>
      <w:r w:rsidR="0033626E" w:rsidRPr="00F86910">
        <w:t>)</w:t>
      </w:r>
      <w:r w:rsidR="00766FAB" w:rsidRPr="00F86910">
        <w:t xml:space="preserve"> (passive) dans la bande de fréquences 235-238 GHz;</w:t>
      </w:r>
      <w:r w:rsidR="00F24732" w:rsidRPr="00F86910">
        <w:t xml:space="preserve"> et</w:t>
      </w:r>
    </w:p>
    <w:p w14:paraId="28C8E840" w14:textId="5FFC9BC8" w:rsidR="00FA43A4" w:rsidRPr="00F86910" w:rsidRDefault="00786D1B" w:rsidP="00D16872">
      <w:pPr>
        <w:pStyle w:val="enumlev1"/>
      </w:pPr>
      <w:r w:rsidRPr="00F86910">
        <w:t>•</w:t>
      </w:r>
      <w:r w:rsidR="00FA43A4" w:rsidRPr="00F86910">
        <w:tab/>
      </w:r>
      <w:r w:rsidR="009A329A" w:rsidRPr="00F86910">
        <w:t xml:space="preserve">qu'elles </w:t>
      </w:r>
      <w:r w:rsidR="00160B37" w:rsidRPr="00F86910">
        <w:t>contiennent une proposition visant à</w:t>
      </w:r>
      <w:r w:rsidR="00766FAB" w:rsidRPr="00F86910">
        <w:t xml:space="preserve"> modifier les bandes </w:t>
      </w:r>
      <w:r w:rsidR="00AB2852" w:rsidRPr="00F86910">
        <w:t xml:space="preserve">de fréquences en </w:t>
      </w:r>
      <w:r w:rsidR="00766FAB" w:rsidRPr="00F86910">
        <w:t xml:space="preserve">aval et </w:t>
      </w:r>
      <w:r w:rsidR="00AB2852" w:rsidRPr="00F86910">
        <w:t xml:space="preserve">en </w:t>
      </w:r>
      <w:r w:rsidR="00766FAB" w:rsidRPr="00F86910">
        <w:t>amont des services fixe et mobile</w:t>
      </w:r>
      <w:r w:rsidR="009A329A" w:rsidRPr="00F86910">
        <w:t>,</w:t>
      </w:r>
      <w:r w:rsidR="00766FAB" w:rsidRPr="00F86910">
        <w:t xml:space="preserve"> afin d</w:t>
      </w:r>
      <w:r w:rsidR="00AB2852" w:rsidRPr="00F86910">
        <w:t>'</w:t>
      </w:r>
      <w:r w:rsidR="00766FAB" w:rsidRPr="00F86910">
        <w:t>assurer le bon fonctionnement du SETS (passive) dans la bande de fréquences 239,2-241 GHz</w:t>
      </w:r>
      <w:r w:rsidR="00AB2852" w:rsidRPr="00F86910">
        <w:t>.</w:t>
      </w:r>
    </w:p>
    <w:p w14:paraId="33DFACF5" w14:textId="2B8CE1FB" w:rsidR="00FA43A4" w:rsidRPr="00F86910" w:rsidRDefault="0083478E" w:rsidP="00D16872">
      <w:r w:rsidRPr="00F86910">
        <w:t>Dans le</w:t>
      </w:r>
      <w:r w:rsidR="00160B37" w:rsidRPr="00F86910">
        <w:t xml:space="preserve"> nouveau </w:t>
      </w:r>
      <w:r w:rsidR="00DB3575" w:rsidRPr="00F86910">
        <w:t>R</w:t>
      </w:r>
      <w:r w:rsidR="00160B37" w:rsidRPr="00F86910">
        <w:t>apport UIT-R RS.[</w:t>
      </w:r>
      <w:r w:rsidR="00A410E0" w:rsidRPr="00F86910">
        <w:t>SETS 231,5-252 GHz</w:t>
      </w:r>
      <w:r w:rsidR="00160B37" w:rsidRPr="00F86910">
        <w:t>], approuvé par la Commission d'études</w:t>
      </w:r>
      <w:r w:rsidR="000A2507" w:rsidRPr="00F86910">
        <w:t> </w:t>
      </w:r>
      <w:r w:rsidR="00160B37" w:rsidRPr="00F86910">
        <w:t>7 de l'UIT-R à sa</w:t>
      </w:r>
      <w:r w:rsidR="009A329A" w:rsidRPr="00F86910">
        <w:t xml:space="preserve"> séance</w:t>
      </w:r>
      <w:r w:rsidR="00160B37" w:rsidRPr="00F86910">
        <w:t xml:space="preserve"> plénière du 12 octobre 2023, </w:t>
      </w:r>
      <w:r w:rsidRPr="00F86910">
        <w:t xml:space="preserve">il n'est pas prévu d'entreprendre des études </w:t>
      </w:r>
      <w:r w:rsidR="00160B37" w:rsidRPr="00F86910">
        <w:t xml:space="preserve">de compatibilité entre le service de recherche spatiale (passive), </w:t>
      </w:r>
      <w:r w:rsidR="009A329A" w:rsidRPr="00F86910">
        <w:t xml:space="preserve">auquel </w:t>
      </w:r>
      <w:r w:rsidR="0078765C" w:rsidRPr="00F86910">
        <w:t>la</w:t>
      </w:r>
      <w:r w:rsidR="00160B37" w:rsidRPr="00F86910">
        <w:t xml:space="preserve"> bande de fréquences 235-238 GHz</w:t>
      </w:r>
      <w:r w:rsidR="009A329A" w:rsidRPr="00F86910">
        <w:t xml:space="preserve"> est attribuée à titre primaire</w:t>
      </w:r>
      <w:r w:rsidR="00160B37" w:rsidRPr="00F86910">
        <w:t>, et les services fixe et mobile, qui seraient déplacés dans cette bande de fréquences.</w:t>
      </w:r>
    </w:p>
    <w:p w14:paraId="525BCE80" w14:textId="77777777" w:rsidR="007915E7" w:rsidRPr="00F86910" w:rsidRDefault="00DA6B05" w:rsidP="00D16872">
      <w:pPr>
        <w:pStyle w:val="Proposal"/>
      </w:pPr>
      <w:r w:rsidRPr="00F86910">
        <w:rPr>
          <w:u w:val="single"/>
        </w:rPr>
        <w:t>NOC</w:t>
      </w:r>
      <w:r w:rsidRPr="00F86910">
        <w:tab/>
        <w:t>MEX/127A14/2</w:t>
      </w:r>
      <w:r w:rsidRPr="00F86910">
        <w:rPr>
          <w:vanish/>
          <w:color w:val="7F7F7F" w:themeColor="text1" w:themeTint="80"/>
          <w:vertAlign w:val="superscript"/>
        </w:rPr>
        <w:t>#1869</w:t>
      </w:r>
    </w:p>
    <w:p w14:paraId="270DF32C" w14:textId="77777777" w:rsidR="009A329A" w:rsidRPr="00F86910" w:rsidRDefault="00DA6B05" w:rsidP="00D16872">
      <w:pPr>
        <w:pStyle w:val="Volumetitle"/>
        <w:rPr>
          <w:lang w:val="fr-FR"/>
        </w:rPr>
      </w:pPr>
      <w:r w:rsidRPr="00F86910">
        <w:rPr>
          <w:lang w:val="fr-FR"/>
        </w:rPr>
        <w:t>APPENDICES</w:t>
      </w:r>
    </w:p>
    <w:p w14:paraId="5D369D53" w14:textId="24B5F4DC" w:rsidR="007915E7" w:rsidRPr="00F86910" w:rsidRDefault="00DA6B05" w:rsidP="00D16872">
      <w:pPr>
        <w:pStyle w:val="Reasons"/>
      </w:pPr>
      <w:r w:rsidRPr="00F86910">
        <w:rPr>
          <w:b/>
        </w:rPr>
        <w:t>Motifs:</w:t>
      </w:r>
      <w:r w:rsidRPr="00F86910">
        <w:tab/>
      </w:r>
      <w:r w:rsidR="00F41D35" w:rsidRPr="00F86910">
        <w:t>L'Administration du Mexique propose de n'apporter aucune modification au Règlement des radiocommunications, solution</w:t>
      </w:r>
      <w:r w:rsidR="009A329A" w:rsidRPr="00F86910">
        <w:t xml:space="preserve"> qu'il juge</w:t>
      </w:r>
      <w:r w:rsidR="00F41D35" w:rsidRPr="00F86910">
        <w:t xml:space="preserve"> la plus appropriée, étant donné que les autres méthodes proposées ne sont pas conformes aux dispositions de la Résolution </w:t>
      </w:r>
      <w:r w:rsidR="00F41D35" w:rsidRPr="00F86910">
        <w:rPr>
          <w:b/>
          <w:bCs/>
        </w:rPr>
        <w:t>662 (CMR-19)</w:t>
      </w:r>
      <w:r w:rsidR="00F41D35" w:rsidRPr="00F86910">
        <w:t>.</w:t>
      </w:r>
    </w:p>
    <w:p w14:paraId="133E57CA" w14:textId="77777777" w:rsidR="007915E7" w:rsidRPr="00F86910" w:rsidRDefault="00DA6B05" w:rsidP="00D16872">
      <w:pPr>
        <w:pStyle w:val="Proposal"/>
      </w:pPr>
      <w:r w:rsidRPr="00F86910">
        <w:t>SUP</w:t>
      </w:r>
      <w:r w:rsidRPr="00F86910">
        <w:tab/>
        <w:t>MEX/127A14/3</w:t>
      </w:r>
    </w:p>
    <w:p w14:paraId="59BAA3AB" w14:textId="77777777" w:rsidR="009A329A" w:rsidRPr="00F86910" w:rsidRDefault="00DA6B05" w:rsidP="00D16872">
      <w:pPr>
        <w:pStyle w:val="ResNo"/>
      </w:pPr>
      <w:bookmarkStart w:id="4" w:name="_Toc35933883"/>
      <w:bookmarkStart w:id="5" w:name="_Toc39829341"/>
      <w:r w:rsidRPr="00F86910">
        <w:t xml:space="preserve">RÉSOLUTION </w:t>
      </w:r>
      <w:r w:rsidRPr="00F86910">
        <w:rPr>
          <w:rStyle w:val="href"/>
        </w:rPr>
        <w:t>662</w:t>
      </w:r>
      <w:r w:rsidRPr="00F86910">
        <w:t xml:space="preserve"> (CMR</w:t>
      </w:r>
      <w:r w:rsidRPr="00F86910">
        <w:noBreakHyphen/>
        <w:t>19)</w:t>
      </w:r>
      <w:bookmarkEnd w:id="4"/>
      <w:bookmarkEnd w:id="5"/>
    </w:p>
    <w:p w14:paraId="09A9578B" w14:textId="3202F3A9" w:rsidR="009A329A" w:rsidRPr="00F86910" w:rsidRDefault="00DA6B05" w:rsidP="00D16872">
      <w:pPr>
        <w:pStyle w:val="Restitle"/>
      </w:pPr>
      <w:bookmarkStart w:id="6" w:name="_Toc35933884"/>
      <w:bookmarkStart w:id="7" w:name="_Toc39829342"/>
      <w:r w:rsidRPr="00F86910">
        <w:t>Examiner les attributions de fréquences au service d'exploration de la Terre par satellite (passive) dans la gamme de fréquences 231,5-252 GHz et envisager la possibilité d'apporter des ajustements en fonction des besoins en matière d'observation des capteurs passifs à hyperfréquences</w:t>
      </w:r>
      <w:bookmarkEnd w:id="6"/>
      <w:bookmarkEnd w:id="7"/>
    </w:p>
    <w:p w14:paraId="1865107F" w14:textId="24D2E6B2" w:rsidR="00FA43A4" w:rsidRPr="00F86910" w:rsidRDefault="00DA6B05" w:rsidP="00D16872">
      <w:pPr>
        <w:pStyle w:val="Reasons"/>
      </w:pPr>
      <w:r w:rsidRPr="00F86910">
        <w:rPr>
          <w:b/>
        </w:rPr>
        <w:t>Motifs:</w:t>
      </w:r>
      <w:r w:rsidRPr="00F86910">
        <w:tab/>
      </w:r>
      <w:r w:rsidR="00F41D35" w:rsidRPr="00F86910">
        <w:t>Si l'on choisit de n'apporter aucune modification au Règlement des</w:t>
      </w:r>
      <w:r w:rsidR="007F66AE" w:rsidRPr="00F86910">
        <w:t xml:space="preserve"> r</w:t>
      </w:r>
      <w:r w:rsidR="00F41D35" w:rsidRPr="00F86910">
        <w:t xml:space="preserve">adiocommunications, la Résolution </w:t>
      </w:r>
      <w:r w:rsidR="00F41D35" w:rsidRPr="00F86910">
        <w:rPr>
          <w:b/>
          <w:bCs/>
        </w:rPr>
        <w:t>662 (CMR-19)</w:t>
      </w:r>
      <w:r w:rsidR="00F41D35" w:rsidRPr="00F86910">
        <w:t xml:space="preserve"> n'aura plus lieu d'être.</w:t>
      </w:r>
    </w:p>
    <w:p w14:paraId="409019AE" w14:textId="312D8BDF" w:rsidR="007915E7" w:rsidRPr="00F86910" w:rsidRDefault="00FA43A4" w:rsidP="00D16872">
      <w:pPr>
        <w:jc w:val="center"/>
      </w:pPr>
      <w:r w:rsidRPr="00F86910">
        <w:t>______________</w:t>
      </w:r>
    </w:p>
    <w:sectPr w:rsidR="007915E7" w:rsidRPr="00F8691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43DE" w14:textId="77777777" w:rsidR="00CB685A" w:rsidRDefault="00CB685A">
      <w:r>
        <w:separator/>
      </w:r>
    </w:p>
  </w:endnote>
  <w:endnote w:type="continuationSeparator" w:id="0">
    <w:p w14:paraId="132EE9E0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CB3" w14:textId="14FF206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6D1B">
      <w:rPr>
        <w:noProof/>
        <w:lang w:val="en-US"/>
      </w:rPr>
      <w:t>P:\FRA\ITU-R\CONF-R\CMR23\100\127ADD14F.docx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6910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6D1B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776E" w14:textId="26D1BFD4" w:rsidR="00936D25" w:rsidRDefault="00D70EFC" w:rsidP="00D70EFC">
    <w:pPr>
      <w:pStyle w:val="Footer"/>
      <w:rPr>
        <w:lang w:val="en-US"/>
      </w:rPr>
    </w:pPr>
    <w:r w:rsidRPr="00D70EFC">
      <w:rPr>
        <w:lang w:val="en-US"/>
      </w:rPr>
      <w:fldChar w:fldCharType="begin"/>
    </w:r>
    <w:r w:rsidRPr="00D70EFC">
      <w:rPr>
        <w:lang w:val="en-US"/>
      </w:rPr>
      <w:instrText xml:space="preserve"> FILENAME \p  \* MERGEFORMAT </w:instrText>
    </w:r>
    <w:r w:rsidRPr="00D70EFC">
      <w:rPr>
        <w:lang w:val="en-US"/>
      </w:rPr>
      <w:fldChar w:fldCharType="separate"/>
    </w:r>
    <w:r w:rsidR="00786D1B">
      <w:rPr>
        <w:lang w:val="en-US"/>
      </w:rPr>
      <w:t>P:\FRA\ITU-R\CONF-R\CMR23\100\127ADD14F.docx</w:t>
    </w:r>
    <w:r w:rsidRPr="00D70EFC">
      <w:rPr>
        <w:lang w:val="en-US"/>
      </w:rPr>
      <w:fldChar w:fldCharType="end"/>
    </w:r>
    <w:r w:rsidRPr="00D70EFC">
      <w:rPr>
        <w:lang w:val="en-US"/>
      </w:rPr>
      <w:t xml:space="preserve"> (</w:t>
    </w:r>
    <w:r>
      <w:rPr>
        <w:lang w:val="en-US"/>
      </w:rPr>
      <w:t>530290)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7BD4" w14:textId="6C27C728" w:rsidR="00936D25" w:rsidRDefault="00D70EFC" w:rsidP="00D70EFC">
    <w:pPr>
      <w:pStyle w:val="Footer"/>
      <w:rPr>
        <w:lang w:val="en-US"/>
      </w:rPr>
    </w:pPr>
    <w:r w:rsidRPr="00D70EFC">
      <w:rPr>
        <w:lang w:val="en-US"/>
      </w:rPr>
      <w:fldChar w:fldCharType="begin"/>
    </w:r>
    <w:r w:rsidRPr="00D70EFC">
      <w:rPr>
        <w:lang w:val="en-US"/>
      </w:rPr>
      <w:instrText xml:space="preserve"> FILENAME \p  \* MERGEFORMAT </w:instrText>
    </w:r>
    <w:r w:rsidRPr="00D70EFC">
      <w:rPr>
        <w:lang w:val="en-US"/>
      </w:rPr>
      <w:fldChar w:fldCharType="separate"/>
    </w:r>
    <w:r w:rsidR="00786D1B">
      <w:rPr>
        <w:lang w:val="en-US"/>
      </w:rPr>
      <w:t>P:\FRA\ITU-R\CONF-R\CMR23\100\127ADD14F.docx</w:t>
    </w:r>
    <w:r w:rsidRPr="00D70EFC">
      <w:rPr>
        <w:lang w:val="en-US"/>
      </w:rPr>
      <w:fldChar w:fldCharType="end"/>
    </w:r>
    <w:r w:rsidRPr="00D70EFC">
      <w:rPr>
        <w:lang w:val="en-US"/>
      </w:rPr>
      <w:t xml:space="preserve"> (</w:t>
    </w:r>
    <w:r>
      <w:rPr>
        <w:lang w:val="en-US"/>
      </w:rPr>
      <w:t>530290)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12E3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C6347F1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E7D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6EF1411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127(Add.14)-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81045691">
    <w:abstractNumId w:val="0"/>
  </w:num>
  <w:num w:numId="2" w16cid:durableId="10709314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312B"/>
    <w:rsid w:val="00016648"/>
    <w:rsid w:val="0003522F"/>
    <w:rsid w:val="00063A1F"/>
    <w:rsid w:val="00080E2C"/>
    <w:rsid w:val="00081366"/>
    <w:rsid w:val="000863B3"/>
    <w:rsid w:val="000A2507"/>
    <w:rsid w:val="000A4755"/>
    <w:rsid w:val="000A55AE"/>
    <w:rsid w:val="000B2E0C"/>
    <w:rsid w:val="000B3D0C"/>
    <w:rsid w:val="001167B9"/>
    <w:rsid w:val="001267A0"/>
    <w:rsid w:val="0015203F"/>
    <w:rsid w:val="00160B37"/>
    <w:rsid w:val="00160C64"/>
    <w:rsid w:val="0018169B"/>
    <w:rsid w:val="0019352B"/>
    <w:rsid w:val="001960D0"/>
    <w:rsid w:val="001A11F6"/>
    <w:rsid w:val="001C5250"/>
    <w:rsid w:val="001F17E8"/>
    <w:rsid w:val="00204306"/>
    <w:rsid w:val="00225CF2"/>
    <w:rsid w:val="00232FD2"/>
    <w:rsid w:val="00245403"/>
    <w:rsid w:val="0026554E"/>
    <w:rsid w:val="002A4622"/>
    <w:rsid w:val="002A6F8F"/>
    <w:rsid w:val="002B17E5"/>
    <w:rsid w:val="002C0EBF"/>
    <w:rsid w:val="002C28A4"/>
    <w:rsid w:val="002D7E0A"/>
    <w:rsid w:val="002E19B2"/>
    <w:rsid w:val="00315AFE"/>
    <w:rsid w:val="0033626E"/>
    <w:rsid w:val="003411F6"/>
    <w:rsid w:val="00342A7A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276F4"/>
    <w:rsid w:val="005343DA"/>
    <w:rsid w:val="00534DD1"/>
    <w:rsid w:val="00560874"/>
    <w:rsid w:val="00586CF2"/>
    <w:rsid w:val="005A7C75"/>
    <w:rsid w:val="005C3768"/>
    <w:rsid w:val="005C6C3F"/>
    <w:rsid w:val="00613635"/>
    <w:rsid w:val="0062078D"/>
    <w:rsid w:val="0062093D"/>
    <w:rsid w:val="00637ECF"/>
    <w:rsid w:val="00647B59"/>
    <w:rsid w:val="006732C4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66FAB"/>
    <w:rsid w:val="00774362"/>
    <w:rsid w:val="00786598"/>
    <w:rsid w:val="00786D1B"/>
    <w:rsid w:val="0078765C"/>
    <w:rsid w:val="00790C74"/>
    <w:rsid w:val="007915E7"/>
    <w:rsid w:val="007A04E8"/>
    <w:rsid w:val="007B2C34"/>
    <w:rsid w:val="007F282B"/>
    <w:rsid w:val="007F66AE"/>
    <w:rsid w:val="00830086"/>
    <w:rsid w:val="0083478E"/>
    <w:rsid w:val="00836776"/>
    <w:rsid w:val="00836954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8E6AD1"/>
    <w:rsid w:val="00923064"/>
    <w:rsid w:val="00930FFD"/>
    <w:rsid w:val="00936D25"/>
    <w:rsid w:val="00941EA5"/>
    <w:rsid w:val="00964700"/>
    <w:rsid w:val="00966C16"/>
    <w:rsid w:val="0098732F"/>
    <w:rsid w:val="009A045F"/>
    <w:rsid w:val="009A329A"/>
    <w:rsid w:val="009A6A2B"/>
    <w:rsid w:val="009C7E7C"/>
    <w:rsid w:val="00A00473"/>
    <w:rsid w:val="00A03C9B"/>
    <w:rsid w:val="00A37105"/>
    <w:rsid w:val="00A410E0"/>
    <w:rsid w:val="00A606C3"/>
    <w:rsid w:val="00A83B09"/>
    <w:rsid w:val="00A84541"/>
    <w:rsid w:val="00AB2852"/>
    <w:rsid w:val="00AE36A0"/>
    <w:rsid w:val="00B00294"/>
    <w:rsid w:val="00B3749C"/>
    <w:rsid w:val="00B64FD0"/>
    <w:rsid w:val="00BA5BD0"/>
    <w:rsid w:val="00BA7ECD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16872"/>
    <w:rsid w:val="00D25FBA"/>
    <w:rsid w:val="00D32B28"/>
    <w:rsid w:val="00D3426F"/>
    <w:rsid w:val="00D42954"/>
    <w:rsid w:val="00D61BFB"/>
    <w:rsid w:val="00D66EAC"/>
    <w:rsid w:val="00D70EFC"/>
    <w:rsid w:val="00D730DF"/>
    <w:rsid w:val="00D772F0"/>
    <w:rsid w:val="00D77BDC"/>
    <w:rsid w:val="00DA6B05"/>
    <w:rsid w:val="00DB3575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91E7B"/>
    <w:rsid w:val="00EA31F6"/>
    <w:rsid w:val="00EA3F38"/>
    <w:rsid w:val="00EA5AB6"/>
    <w:rsid w:val="00EC69CA"/>
    <w:rsid w:val="00EC7615"/>
    <w:rsid w:val="00ED16AA"/>
    <w:rsid w:val="00ED6B8D"/>
    <w:rsid w:val="00EE3D7B"/>
    <w:rsid w:val="00EF662E"/>
    <w:rsid w:val="00F10064"/>
    <w:rsid w:val="00F148F1"/>
    <w:rsid w:val="00F24732"/>
    <w:rsid w:val="00F41D35"/>
    <w:rsid w:val="00F711A7"/>
    <w:rsid w:val="00F86910"/>
    <w:rsid w:val="00FA3BBF"/>
    <w:rsid w:val="00FA43A4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2EF54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876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6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765C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65C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9A329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R23-WRC23-C-0127!A14!MSW-F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5033A0-89D6-49A5-9703-02D09B73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0C56D-FBD9-44FB-8056-23608DA74792}">
  <ds:schemaRefs>
    <ds:schemaRef ds:uri="996b2e75-67fd-4955-a3b0-5ab9934cb50b"/>
    <ds:schemaRef ds:uri="http://purl.org/dc/elements/1.1/"/>
    <ds:schemaRef ds:uri="32a1a8c5-2265-4ebc-b7a0-2071e2c5c9b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EDA1D-6F32-4D7B-B099-6DE8E7C353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R23-WRC23-C-0127!A14!MSW-F</vt:lpstr>
    </vt:vector>
  </TitlesOfParts>
  <Manager>Secrétariat général - Pool</Manager>
  <Company>Union internationale des télécommunications (UIT)</Company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R23-WRC23-C-0127!A14!MSW-F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9</cp:revision>
  <cp:lastPrinted>2003-06-05T19:34:00Z</cp:lastPrinted>
  <dcterms:created xsi:type="dcterms:W3CDTF">2023-11-13T07:25:00Z</dcterms:created>
  <dcterms:modified xsi:type="dcterms:W3CDTF">2023-11-13T19:49:00Z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