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15939EF9" w14:textId="77777777" w:rsidTr="00F320AA">
        <w:trPr>
          <w:cantSplit/>
        </w:trPr>
        <w:tc>
          <w:tcPr>
            <w:tcW w:w="1418" w:type="dxa"/>
            <w:vAlign w:val="center"/>
          </w:tcPr>
          <w:p w14:paraId="1174E70C" w14:textId="77777777" w:rsidR="00F320AA" w:rsidRPr="00DF23FC" w:rsidRDefault="00F320AA" w:rsidP="00F320AA">
            <w:pPr>
              <w:spacing w:before="0"/>
              <w:rPr>
                <w:rFonts w:ascii="Verdana" w:hAnsi="Verdana"/>
                <w:position w:val="6"/>
              </w:rPr>
            </w:pPr>
            <w:r>
              <w:rPr>
                <w:noProof/>
                <w:lang w:val="en-US"/>
              </w:rPr>
              <w:drawing>
                <wp:inline distT="0" distB="0" distL="0" distR="0" wp14:anchorId="474B84F8" wp14:editId="3738ED5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CD05FD2"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70F8D86C" w14:textId="77777777" w:rsidR="00F320AA" w:rsidRDefault="00EB0812" w:rsidP="00F320AA">
            <w:pPr>
              <w:spacing w:before="0" w:line="240" w:lineRule="atLeast"/>
            </w:pPr>
            <w:r>
              <w:rPr>
                <w:noProof/>
              </w:rPr>
              <w:drawing>
                <wp:inline distT="0" distB="0" distL="0" distR="0" wp14:anchorId="1DF70FBC" wp14:editId="2A2357F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460C6DA8" w14:textId="77777777">
        <w:trPr>
          <w:cantSplit/>
        </w:trPr>
        <w:tc>
          <w:tcPr>
            <w:tcW w:w="6911" w:type="dxa"/>
            <w:gridSpan w:val="2"/>
            <w:tcBorders>
              <w:bottom w:val="single" w:sz="12" w:space="0" w:color="auto"/>
            </w:tcBorders>
          </w:tcPr>
          <w:p w14:paraId="5B46741F" w14:textId="77777777" w:rsidR="00A066F1" w:rsidRPr="003B228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8E1B5E9" w14:textId="77777777" w:rsidR="00A066F1" w:rsidRPr="00617BE4" w:rsidRDefault="00A066F1" w:rsidP="00A066F1">
            <w:pPr>
              <w:spacing w:before="0" w:line="240" w:lineRule="atLeast"/>
              <w:rPr>
                <w:rFonts w:ascii="Verdana" w:hAnsi="Verdana"/>
                <w:szCs w:val="24"/>
              </w:rPr>
            </w:pPr>
          </w:p>
        </w:tc>
      </w:tr>
      <w:tr w:rsidR="00A066F1" w:rsidRPr="00C324A8" w14:paraId="391D168B" w14:textId="77777777">
        <w:trPr>
          <w:cantSplit/>
        </w:trPr>
        <w:tc>
          <w:tcPr>
            <w:tcW w:w="6911" w:type="dxa"/>
            <w:gridSpan w:val="2"/>
            <w:tcBorders>
              <w:top w:val="single" w:sz="12" w:space="0" w:color="auto"/>
            </w:tcBorders>
          </w:tcPr>
          <w:p w14:paraId="65D7A0D8"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C425E01" w14:textId="77777777" w:rsidR="00A066F1" w:rsidRPr="00C324A8" w:rsidRDefault="00A066F1" w:rsidP="00A066F1">
            <w:pPr>
              <w:spacing w:before="0" w:line="240" w:lineRule="atLeast"/>
              <w:rPr>
                <w:rFonts w:ascii="Verdana" w:hAnsi="Verdana"/>
                <w:sz w:val="20"/>
              </w:rPr>
            </w:pPr>
          </w:p>
        </w:tc>
      </w:tr>
      <w:tr w:rsidR="00A066F1" w:rsidRPr="00C324A8" w14:paraId="7526203C" w14:textId="77777777">
        <w:trPr>
          <w:cantSplit/>
          <w:trHeight w:val="23"/>
        </w:trPr>
        <w:tc>
          <w:tcPr>
            <w:tcW w:w="6911" w:type="dxa"/>
            <w:gridSpan w:val="2"/>
            <w:shd w:val="clear" w:color="auto" w:fill="auto"/>
          </w:tcPr>
          <w:p w14:paraId="2BF6A598" w14:textId="77777777"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PLENARY MEETING</w:t>
            </w:r>
          </w:p>
        </w:tc>
        <w:tc>
          <w:tcPr>
            <w:tcW w:w="3120" w:type="dxa"/>
            <w:gridSpan w:val="2"/>
          </w:tcPr>
          <w:p w14:paraId="303B7C8E"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133</w:t>
            </w:r>
            <w:r w:rsidR="00A066F1" w:rsidRPr="00841216">
              <w:rPr>
                <w:rFonts w:ascii="Verdana" w:hAnsi="Verdana"/>
                <w:b/>
                <w:sz w:val="20"/>
              </w:rPr>
              <w:t>-</w:t>
            </w:r>
            <w:r w:rsidR="005E10C9" w:rsidRPr="00841216">
              <w:rPr>
                <w:rFonts w:ascii="Verdana" w:hAnsi="Verdana"/>
                <w:b/>
                <w:sz w:val="20"/>
              </w:rPr>
              <w:t>E</w:t>
            </w:r>
          </w:p>
        </w:tc>
      </w:tr>
      <w:tr w:rsidR="00A066F1" w:rsidRPr="00C324A8" w14:paraId="3BCEE2C9" w14:textId="77777777">
        <w:trPr>
          <w:cantSplit/>
          <w:trHeight w:val="23"/>
        </w:trPr>
        <w:tc>
          <w:tcPr>
            <w:tcW w:w="6911" w:type="dxa"/>
            <w:gridSpan w:val="2"/>
            <w:shd w:val="clear" w:color="auto" w:fill="auto"/>
          </w:tcPr>
          <w:p w14:paraId="52AF9708" w14:textId="77777777" w:rsidR="00A066F1" w:rsidRPr="0084121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3541E3D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29 October 2023</w:t>
            </w:r>
          </w:p>
        </w:tc>
      </w:tr>
      <w:tr w:rsidR="00A066F1" w:rsidRPr="00C324A8" w14:paraId="06149B73" w14:textId="77777777">
        <w:trPr>
          <w:cantSplit/>
          <w:trHeight w:val="23"/>
        </w:trPr>
        <w:tc>
          <w:tcPr>
            <w:tcW w:w="6911" w:type="dxa"/>
            <w:gridSpan w:val="2"/>
            <w:shd w:val="clear" w:color="auto" w:fill="auto"/>
          </w:tcPr>
          <w:p w14:paraId="0ADF0287" w14:textId="77777777"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870AFC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591D1DF" w14:textId="77777777" w:rsidTr="00025864">
        <w:trPr>
          <w:cantSplit/>
          <w:trHeight w:val="23"/>
        </w:trPr>
        <w:tc>
          <w:tcPr>
            <w:tcW w:w="10031" w:type="dxa"/>
            <w:gridSpan w:val="4"/>
            <w:shd w:val="clear" w:color="auto" w:fill="auto"/>
          </w:tcPr>
          <w:p w14:paraId="5F9C2DB1" w14:textId="77777777" w:rsidR="00A066F1" w:rsidRPr="00C324A8" w:rsidRDefault="00A066F1" w:rsidP="00A066F1">
            <w:pPr>
              <w:tabs>
                <w:tab w:val="left" w:pos="993"/>
              </w:tabs>
              <w:spacing w:before="0"/>
              <w:rPr>
                <w:rFonts w:ascii="Verdana" w:hAnsi="Verdana"/>
                <w:b/>
                <w:sz w:val="20"/>
              </w:rPr>
            </w:pPr>
          </w:p>
        </w:tc>
      </w:tr>
      <w:tr w:rsidR="00E55816" w:rsidRPr="00C324A8" w14:paraId="478EFE0F" w14:textId="77777777" w:rsidTr="00025864">
        <w:trPr>
          <w:cantSplit/>
          <w:trHeight w:val="23"/>
        </w:trPr>
        <w:tc>
          <w:tcPr>
            <w:tcW w:w="10031" w:type="dxa"/>
            <w:gridSpan w:val="4"/>
            <w:shd w:val="clear" w:color="auto" w:fill="auto"/>
          </w:tcPr>
          <w:p w14:paraId="462D0113" w14:textId="77777777" w:rsidR="00E55816" w:rsidRDefault="00884D60" w:rsidP="00E55816">
            <w:pPr>
              <w:pStyle w:val="Source"/>
            </w:pPr>
            <w:r>
              <w:t>Korea (Republic of)/United States of America</w:t>
            </w:r>
          </w:p>
        </w:tc>
      </w:tr>
      <w:tr w:rsidR="00E55816" w:rsidRPr="00C324A8" w14:paraId="6F9F90DB" w14:textId="77777777" w:rsidTr="00025864">
        <w:trPr>
          <w:cantSplit/>
          <w:trHeight w:val="23"/>
        </w:trPr>
        <w:tc>
          <w:tcPr>
            <w:tcW w:w="10031" w:type="dxa"/>
            <w:gridSpan w:val="4"/>
            <w:shd w:val="clear" w:color="auto" w:fill="auto"/>
          </w:tcPr>
          <w:p w14:paraId="53B55C37" w14:textId="77777777" w:rsidR="00E55816" w:rsidRDefault="007D5320" w:rsidP="00E55816">
            <w:pPr>
              <w:pStyle w:val="Title1"/>
            </w:pPr>
            <w:r>
              <w:t>PROPOSALS FOR THE WORK OF THE CONFERENCE</w:t>
            </w:r>
          </w:p>
        </w:tc>
      </w:tr>
      <w:tr w:rsidR="00E55816" w:rsidRPr="00C324A8" w14:paraId="25EF0FBC" w14:textId="77777777" w:rsidTr="00025864">
        <w:trPr>
          <w:cantSplit/>
          <w:trHeight w:val="23"/>
        </w:trPr>
        <w:tc>
          <w:tcPr>
            <w:tcW w:w="10031" w:type="dxa"/>
            <w:gridSpan w:val="4"/>
            <w:shd w:val="clear" w:color="auto" w:fill="auto"/>
          </w:tcPr>
          <w:p w14:paraId="57850A75" w14:textId="77777777" w:rsidR="00E55816" w:rsidRDefault="00E55816" w:rsidP="00E55816">
            <w:pPr>
              <w:pStyle w:val="Title2"/>
            </w:pPr>
          </w:p>
        </w:tc>
      </w:tr>
      <w:tr w:rsidR="00A538A6" w:rsidRPr="00C324A8" w14:paraId="042ACD5A" w14:textId="77777777" w:rsidTr="00025864">
        <w:trPr>
          <w:cantSplit/>
          <w:trHeight w:val="23"/>
        </w:trPr>
        <w:tc>
          <w:tcPr>
            <w:tcW w:w="10031" w:type="dxa"/>
            <w:gridSpan w:val="4"/>
            <w:shd w:val="clear" w:color="auto" w:fill="auto"/>
          </w:tcPr>
          <w:p w14:paraId="5F3B61FB" w14:textId="77777777" w:rsidR="00A538A6" w:rsidRDefault="004B13CB" w:rsidP="004B13CB">
            <w:pPr>
              <w:pStyle w:val="Agendaitem"/>
            </w:pPr>
            <w:r>
              <w:t>Agenda item 1.15</w:t>
            </w:r>
          </w:p>
        </w:tc>
      </w:tr>
    </w:tbl>
    <w:bookmarkEnd w:id="4"/>
    <w:bookmarkEnd w:id="5"/>
    <w:p w14:paraId="7914B023" w14:textId="3196BBE0" w:rsidR="00187BD9" w:rsidRPr="009F7D6F" w:rsidRDefault="00B350FB" w:rsidP="009F7D6F">
      <w:r w:rsidRPr="009F7D6F">
        <w:t>1.15</w:t>
      </w:r>
      <w:r w:rsidRPr="009F7D6F">
        <w:tab/>
        <w:t>to harmonize the use of the frequency band 12.75-13.25 GHz (Earth-to-space) by earth stations on aircraft and vessels communicating with geostationary space stations in the fixed-satellite service globally, in accordance with Resolution</w:t>
      </w:r>
      <w:r>
        <w:t> </w:t>
      </w:r>
      <w:r w:rsidRPr="009F7D6F">
        <w:rPr>
          <w:b/>
          <w:bCs/>
        </w:rPr>
        <w:t>172</w:t>
      </w:r>
      <w:r>
        <w:rPr>
          <w:b/>
        </w:rPr>
        <w:t> </w:t>
      </w:r>
      <w:r w:rsidRPr="009F7D6F">
        <w:rPr>
          <w:b/>
        </w:rPr>
        <w:t>(WRC</w:t>
      </w:r>
      <w:r w:rsidRPr="009F7D6F">
        <w:rPr>
          <w:b/>
        </w:rPr>
        <w:noBreakHyphen/>
        <w:t>19)</w:t>
      </w:r>
      <w:r w:rsidRPr="009F7D6F">
        <w:t>;</w:t>
      </w:r>
    </w:p>
    <w:p w14:paraId="6558FA3C" w14:textId="60C10EBC" w:rsidR="005F47AF" w:rsidRPr="009C5B26" w:rsidRDefault="005F47AF" w:rsidP="005F47AF">
      <w:pPr>
        <w:pStyle w:val="Heading1"/>
        <w:rPr>
          <w:sz w:val="24"/>
          <w:szCs w:val="24"/>
          <w:lang w:eastAsia="ja-JP"/>
        </w:rPr>
      </w:pPr>
      <w:r w:rsidRPr="009C5B26">
        <w:rPr>
          <w:sz w:val="24"/>
          <w:szCs w:val="24"/>
        </w:rPr>
        <w:t>Introduction:</w:t>
      </w:r>
    </w:p>
    <w:p w14:paraId="2184CFDA" w14:textId="18562305" w:rsidR="005F47AF" w:rsidRPr="009C5B26" w:rsidRDefault="005F47AF" w:rsidP="005F47AF">
      <w:pPr>
        <w:tabs>
          <w:tab w:val="clear" w:pos="1134"/>
          <w:tab w:val="clear" w:pos="1871"/>
          <w:tab w:val="clear" w:pos="2268"/>
        </w:tabs>
        <w:overflowPunct/>
        <w:autoSpaceDE/>
        <w:autoSpaceDN/>
        <w:adjustRightInd/>
        <w:spacing w:beforeLines="50"/>
        <w:textAlignment w:val="auto"/>
        <w:rPr>
          <w:color w:val="000000" w:themeColor="text1"/>
          <w:szCs w:val="24"/>
        </w:rPr>
      </w:pPr>
      <w:r w:rsidRPr="009C5B26">
        <w:rPr>
          <w:color w:val="000000" w:themeColor="text1"/>
          <w:lang w:eastAsia="zh-CN"/>
        </w:rPr>
        <w:t>WRC</w:t>
      </w:r>
      <w:r w:rsidRPr="009C5B26">
        <w:rPr>
          <w:color w:val="000000" w:themeColor="text1"/>
          <w:lang w:eastAsia="zh-CN"/>
        </w:rPr>
        <w:noBreakHyphen/>
        <w:t>23 agenda item</w:t>
      </w:r>
      <w:r w:rsidR="00B350FB">
        <w:rPr>
          <w:color w:val="000000" w:themeColor="text1"/>
          <w:lang w:eastAsia="zh-CN"/>
        </w:rPr>
        <w:t> </w:t>
      </w:r>
      <w:r w:rsidRPr="009C5B26">
        <w:rPr>
          <w:color w:val="000000" w:themeColor="text1"/>
          <w:lang w:eastAsia="zh-CN"/>
        </w:rPr>
        <w:t xml:space="preserve">1.15 calls </w:t>
      </w:r>
      <w:r w:rsidRPr="009C5B26">
        <w:rPr>
          <w:color w:val="000000" w:themeColor="text1"/>
        </w:rPr>
        <w:t>for studies on the possible operation of A</w:t>
      </w:r>
      <w:r w:rsidRPr="00A35664">
        <w:rPr>
          <w:color w:val="000000" w:themeColor="text1"/>
        </w:rPr>
        <w:t xml:space="preserve">-ESIM and M-ESIM communicating with geostationary space stations in the fixed-satellite service </w:t>
      </w:r>
      <w:bookmarkStart w:id="6" w:name="_Hlk150759076"/>
      <w:r w:rsidR="0099478F" w:rsidRPr="00A35664">
        <w:rPr>
          <w:color w:val="000000" w:themeColor="text1"/>
        </w:rPr>
        <w:t xml:space="preserve">(FSS) </w:t>
      </w:r>
      <w:bookmarkEnd w:id="6"/>
      <w:r w:rsidRPr="00A35664">
        <w:rPr>
          <w:color w:val="000000" w:themeColor="text1"/>
        </w:rPr>
        <w:t xml:space="preserve">in the frequency band 12.75-13.25 GHz (Earth-to-space). The use of the frequency band 12.75-13.25 GHz by geostationary-satellite networks in the </w:t>
      </w:r>
      <w:r w:rsidR="0099478F" w:rsidRPr="00A35664">
        <w:rPr>
          <w:color w:val="000000" w:themeColor="text1"/>
        </w:rPr>
        <w:t xml:space="preserve">FSS </w:t>
      </w:r>
      <w:r w:rsidRPr="00A35664">
        <w:rPr>
          <w:color w:val="000000" w:themeColor="text1"/>
        </w:rPr>
        <w:t>is subject to RR Appendix </w:t>
      </w:r>
      <w:r w:rsidRPr="00A35664">
        <w:rPr>
          <w:b/>
          <w:bCs/>
          <w:color w:val="000000" w:themeColor="text1"/>
        </w:rPr>
        <w:t>30B</w:t>
      </w:r>
      <w:r w:rsidRPr="009C5B26">
        <w:rPr>
          <w:color w:val="000000" w:themeColor="text1"/>
        </w:rPr>
        <w:t xml:space="preserve">, which </w:t>
      </w:r>
      <w:r w:rsidRPr="009C5B26">
        <w:rPr>
          <w:color w:val="000000" w:themeColor="text1"/>
          <w:lang w:eastAsia="zh-CN"/>
        </w:rPr>
        <w:t xml:space="preserve">contains a worldwide fixed-satellite service </w:t>
      </w:r>
      <w:r w:rsidRPr="00E47BC4">
        <w:rPr>
          <w:color w:val="000000" w:themeColor="text1"/>
          <w:lang w:eastAsia="zh-CN"/>
        </w:rPr>
        <w:t>allotment Plan and assignments in the List and</w:t>
      </w:r>
      <w:r w:rsidRPr="009C5B26">
        <w:rPr>
          <w:color w:val="000000" w:themeColor="text1"/>
          <w:lang w:eastAsia="zh-CN"/>
        </w:rPr>
        <w:t xml:space="preserve"> has its own regulatory procedures and technical criteria. </w:t>
      </w:r>
      <w:r w:rsidRPr="00B544A9">
        <w:rPr>
          <w:color w:val="000000" w:themeColor="text1"/>
          <w:lang w:eastAsia="zh-CN"/>
        </w:rPr>
        <w:t xml:space="preserve">The </w:t>
      </w:r>
      <w:r w:rsidR="005323CC" w:rsidRPr="009C5B26">
        <w:rPr>
          <w:color w:val="000000" w:themeColor="text1"/>
        </w:rPr>
        <w:t xml:space="preserve">frequency band </w:t>
      </w:r>
      <w:r w:rsidRPr="00B544A9">
        <w:rPr>
          <w:color w:val="000000" w:themeColor="text1"/>
          <w:lang w:eastAsia="zh-CN"/>
        </w:rPr>
        <w:t>12.75-13.25</w:t>
      </w:r>
      <w:r w:rsidRPr="009C5B26">
        <w:rPr>
          <w:color w:val="000000" w:themeColor="text1"/>
          <w:lang w:eastAsia="zh-CN"/>
        </w:rPr>
        <w:t> </w:t>
      </w:r>
      <w:r w:rsidRPr="00B544A9">
        <w:rPr>
          <w:color w:val="000000" w:themeColor="text1"/>
          <w:lang w:eastAsia="zh-CN"/>
        </w:rPr>
        <w:t>GHz is also allocated globally to the fixed and mobile service on a primary basis. The CPM Report provides two methods to satisfy the agenda item</w:t>
      </w:r>
      <w:r w:rsidRPr="009C5B26">
        <w:rPr>
          <w:rFonts w:ascii="-webkit-standard" w:hAnsi="-webkit-standard"/>
          <w:color w:val="000000"/>
          <w:szCs w:val="24"/>
        </w:rPr>
        <w:t>:</w:t>
      </w:r>
    </w:p>
    <w:p w14:paraId="7F26A1ED" w14:textId="6C25C6BE" w:rsidR="005F47AF" w:rsidRPr="009C5B26" w:rsidRDefault="00544AA0" w:rsidP="00B544A9">
      <w:pPr>
        <w:pStyle w:val="enumlev1"/>
        <w:rPr>
          <w:rFonts w:eastAsia="MS Mincho"/>
        </w:rPr>
      </w:pPr>
      <w:r>
        <w:rPr>
          <w:rFonts w:eastAsia="MS Mincho"/>
        </w:rPr>
        <w:t>–</w:t>
      </w:r>
      <w:r w:rsidR="00B544A9">
        <w:rPr>
          <w:rFonts w:eastAsia="MS Mincho"/>
        </w:rPr>
        <w:tab/>
      </w:r>
      <w:r w:rsidR="005F47AF" w:rsidRPr="009C5B26">
        <w:rPr>
          <w:rFonts w:eastAsia="MS Mincho"/>
        </w:rPr>
        <w:t>Method A: This method proposes no changes to the RR and suppression of Resolution </w:t>
      </w:r>
      <w:r w:rsidR="005F47AF" w:rsidRPr="009C5B26">
        <w:rPr>
          <w:rFonts w:eastAsia="MS Mincho"/>
          <w:b/>
          <w:bCs/>
        </w:rPr>
        <w:t>172</w:t>
      </w:r>
      <w:r w:rsidR="00B350FB">
        <w:rPr>
          <w:rFonts w:eastAsia="MS Mincho"/>
          <w:b/>
          <w:bCs/>
        </w:rPr>
        <w:t> </w:t>
      </w:r>
      <w:r w:rsidR="005F47AF" w:rsidRPr="009C5B26">
        <w:rPr>
          <w:rFonts w:eastAsia="MS Mincho"/>
          <w:b/>
          <w:bCs/>
        </w:rPr>
        <w:t>(WRC</w:t>
      </w:r>
      <w:r w:rsidR="005F47AF" w:rsidRPr="009C5B26">
        <w:rPr>
          <w:rFonts w:eastAsia="MS Mincho"/>
          <w:b/>
          <w:bCs/>
        </w:rPr>
        <w:noBreakHyphen/>
        <w:t>19)</w:t>
      </w:r>
      <w:r w:rsidR="005F47AF" w:rsidRPr="009C5B26">
        <w:rPr>
          <w:rFonts w:eastAsia="MS Mincho"/>
        </w:rPr>
        <w:t xml:space="preserve"> due to the existence of various uncertainties in the implementation of several courses of action referred to in the potential Resolution associated with Method</w:t>
      </w:r>
      <w:r w:rsidR="00B350FB">
        <w:rPr>
          <w:rFonts w:eastAsia="MS Mincho"/>
        </w:rPr>
        <w:t> </w:t>
      </w:r>
      <w:r w:rsidR="005F47AF" w:rsidRPr="009C5B26">
        <w:rPr>
          <w:rFonts w:eastAsia="MS Mincho"/>
        </w:rPr>
        <w:t>B.</w:t>
      </w:r>
    </w:p>
    <w:p w14:paraId="081F0919" w14:textId="302D0649" w:rsidR="005F47AF" w:rsidRPr="009C5B26" w:rsidRDefault="00544AA0" w:rsidP="00B544A9">
      <w:pPr>
        <w:pStyle w:val="enumlev1"/>
        <w:rPr>
          <w:rFonts w:eastAsia="MS Mincho"/>
        </w:rPr>
      </w:pPr>
      <w:r>
        <w:rPr>
          <w:rFonts w:eastAsia="MS Mincho"/>
        </w:rPr>
        <w:t>–</w:t>
      </w:r>
      <w:r w:rsidR="00B544A9">
        <w:rPr>
          <w:rFonts w:eastAsia="MS Mincho"/>
        </w:rPr>
        <w:tab/>
      </w:r>
      <w:r w:rsidR="005F47AF" w:rsidRPr="009C5B26">
        <w:rPr>
          <w:rFonts w:eastAsia="MS Mincho"/>
        </w:rPr>
        <w:t>Method B: This method proposes to add a new footnote No. </w:t>
      </w:r>
      <w:r w:rsidR="005F47AF" w:rsidRPr="009C5B26">
        <w:rPr>
          <w:rFonts w:eastAsia="MS Mincho"/>
          <w:b/>
          <w:bCs/>
        </w:rPr>
        <w:t>5.A115</w:t>
      </w:r>
      <w:r w:rsidR="005F47AF" w:rsidRPr="009C5B26">
        <w:rPr>
          <w:rFonts w:eastAsia="MS Mincho"/>
        </w:rPr>
        <w:t xml:space="preserve"> in RR Article </w:t>
      </w:r>
      <w:r w:rsidR="005F47AF" w:rsidRPr="009C5B26">
        <w:rPr>
          <w:rFonts w:eastAsia="MS Mincho"/>
          <w:b/>
          <w:bCs/>
        </w:rPr>
        <w:t>5</w:t>
      </w:r>
      <w:r w:rsidR="005F47AF" w:rsidRPr="009C5B26">
        <w:rPr>
          <w:rFonts w:eastAsia="MS Mincho"/>
        </w:rPr>
        <w:t xml:space="preserve"> and a reference to a new WRC Resolution providing the conditions for the operation of ESIM and protection of the services to </w:t>
      </w:r>
      <w:r w:rsidR="005F47AF" w:rsidRPr="009C5B26">
        <w:rPr>
          <w:rFonts w:eastAsia="MS Mincho"/>
          <w:spacing w:val="-4"/>
        </w:rPr>
        <w:t>which the frequency bands are allocated, and consequential suppression of Resolution </w:t>
      </w:r>
      <w:r w:rsidR="005F47AF" w:rsidRPr="009C5B26">
        <w:rPr>
          <w:rFonts w:eastAsia="MS Mincho"/>
          <w:b/>
          <w:bCs/>
          <w:spacing w:val="-4"/>
        </w:rPr>
        <w:t>172</w:t>
      </w:r>
      <w:r w:rsidR="00B350FB">
        <w:rPr>
          <w:rFonts w:eastAsia="MS Mincho"/>
          <w:b/>
          <w:bCs/>
          <w:spacing w:val="-4"/>
        </w:rPr>
        <w:t> </w:t>
      </w:r>
      <w:r w:rsidR="005F47AF" w:rsidRPr="009C5B26">
        <w:rPr>
          <w:rFonts w:eastAsia="MS Mincho"/>
          <w:b/>
          <w:bCs/>
          <w:spacing w:val="-4"/>
        </w:rPr>
        <w:t>(WRC</w:t>
      </w:r>
      <w:r w:rsidR="005F47AF" w:rsidRPr="009C5B26">
        <w:rPr>
          <w:rFonts w:eastAsia="MS Mincho"/>
          <w:b/>
          <w:bCs/>
          <w:spacing w:val="-4"/>
        </w:rPr>
        <w:noBreakHyphen/>
        <w:t>19)</w:t>
      </w:r>
      <w:r w:rsidR="005F47AF" w:rsidRPr="009C5B26">
        <w:rPr>
          <w:rFonts w:eastAsia="MS Mincho"/>
          <w:spacing w:val="-4"/>
        </w:rPr>
        <w:t>.</w:t>
      </w:r>
    </w:p>
    <w:p w14:paraId="217A6BFC" w14:textId="604D7DB8" w:rsidR="00B544A9" w:rsidRDefault="005F47AF" w:rsidP="00A35664">
      <w:pPr>
        <w:spacing w:line="264" w:lineRule="auto"/>
        <w:rPr>
          <w:bCs/>
        </w:rPr>
      </w:pPr>
      <w:r w:rsidRPr="00B544A9">
        <w:rPr>
          <w:color w:val="000000" w:themeColor="text1"/>
          <w:lang w:eastAsia="zh-CN"/>
        </w:rPr>
        <w:t>ITU-R studies were conducted to consider the protection of stations operating in the terrestrial services from a possible new application of the FSS ESIM operations. These studies include significant deficiencies such that it is impossible to conclude that protection of the current and planned systems of incumbent terrestrial services is ensured. The studies narrowly consider a single latitude of 51</w:t>
      </w:r>
      <w:r w:rsidRPr="00B544A9">
        <w:rPr>
          <w:rFonts w:hint="eastAsia"/>
          <w:color w:val="000000" w:themeColor="text1"/>
          <w:lang w:eastAsia="zh-CN"/>
        </w:rPr>
        <w:t>° </w:t>
      </w:r>
      <w:r w:rsidRPr="00B544A9">
        <w:rPr>
          <w:color w:val="000000" w:themeColor="text1"/>
          <w:lang w:eastAsia="zh-CN"/>
        </w:rPr>
        <w:t>N for operations of the terrestrial services, which combined with the satellite spacing and spot beam satellite coverage example, downwardly skews the number of visible GSO satellites and by association, the number of</w:t>
      </w:r>
      <w:r w:rsidRPr="009C5B26">
        <w:rPr>
          <w:rStyle w:val="s22"/>
          <w:rFonts w:ascii="-webkit-standard" w:hAnsi="-webkit-standard"/>
          <w:color w:val="000000"/>
          <w:szCs w:val="24"/>
        </w:rPr>
        <w:t xml:space="preserve"> </w:t>
      </w:r>
      <w:r w:rsidRPr="00B544A9">
        <w:rPr>
          <w:color w:val="000000" w:themeColor="text1"/>
          <w:lang w:eastAsia="zh-CN"/>
        </w:rPr>
        <w:t xml:space="preserve">possible A-ESIM interference sources. Further decreasing this </w:t>
      </w:r>
      <w:r w:rsidRPr="00B544A9">
        <w:rPr>
          <w:color w:val="000000" w:themeColor="text1"/>
          <w:lang w:eastAsia="zh-CN"/>
        </w:rPr>
        <w:lastRenderedPageBreak/>
        <w:t>underestimation, the deployment density of A-ESIM is downwardly skewed by assuming the aircraft will be uniformly distributed across the satellite receive beam coverage and that the visible area of the terrestrial station will only marginally intersect with the satellite footprint at a ratio of approximately 1 to 8. Comparing to other frequency bands used for ESIMs (e.g.</w:t>
      </w:r>
      <w:r w:rsidRPr="00B544A9">
        <w:rPr>
          <w:rFonts w:hint="eastAsia"/>
          <w:color w:val="000000" w:themeColor="text1"/>
          <w:lang w:eastAsia="zh-CN"/>
        </w:rPr>
        <w:t> </w:t>
      </w:r>
      <w:r w:rsidRPr="00B544A9">
        <w:rPr>
          <w:color w:val="000000" w:themeColor="text1"/>
          <w:lang w:eastAsia="zh-CN"/>
        </w:rPr>
        <w:t>29</w:t>
      </w:r>
      <w:r w:rsidRPr="009C5B26">
        <w:rPr>
          <w:color w:val="000000" w:themeColor="text1"/>
          <w:lang w:eastAsia="zh-CN"/>
        </w:rPr>
        <w:t> </w:t>
      </w:r>
      <w:r w:rsidRPr="00B544A9">
        <w:rPr>
          <w:color w:val="000000" w:themeColor="text1"/>
          <w:lang w:eastAsia="zh-CN"/>
        </w:rPr>
        <w:t>GHz), at 12.75</w:t>
      </w:r>
      <w:r w:rsidRPr="009C5B26">
        <w:rPr>
          <w:color w:val="000000" w:themeColor="text1"/>
          <w:lang w:eastAsia="zh-CN"/>
        </w:rPr>
        <w:t> </w:t>
      </w:r>
      <w:r w:rsidRPr="00B544A9">
        <w:rPr>
          <w:color w:val="000000" w:themeColor="text1"/>
          <w:lang w:eastAsia="zh-CN"/>
        </w:rPr>
        <w:t>GHz the path loss the interfering signal goes through is 6 dB less and therefore the range of its harmful impact on terrestrial increases accordingly. As seen in other ITU-R studies (e.g.</w:t>
      </w:r>
      <w:r w:rsidRPr="00B544A9">
        <w:rPr>
          <w:rFonts w:hint="eastAsia"/>
          <w:color w:val="000000" w:themeColor="text1"/>
          <w:lang w:eastAsia="zh-CN"/>
        </w:rPr>
        <w:t> </w:t>
      </w:r>
      <w:r w:rsidRPr="00B544A9">
        <w:rPr>
          <w:color w:val="000000" w:themeColor="text1"/>
          <w:lang w:eastAsia="zh-CN"/>
        </w:rPr>
        <w:t>WRC</w:t>
      </w:r>
      <w:r w:rsidR="00B350FB">
        <w:rPr>
          <w:color w:val="000000" w:themeColor="text1"/>
          <w:lang w:eastAsia="zh-CN"/>
        </w:rPr>
        <w:noBreakHyphen/>
      </w:r>
      <w:r w:rsidRPr="00B544A9">
        <w:rPr>
          <w:color w:val="000000" w:themeColor="text1"/>
          <w:lang w:eastAsia="zh-CN"/>
        </w:rPr>
        <w:t>19 agenda item</w:t>
      </w:r>
      <w:r w:rsidR="00B350FB">
        <w:rPr>
          <w:color w:val="000000" w:themeColor="text1"/>
          <w:lang w:eastAsia="zh-CN"/>
        </w:rPr>
        <w:t> </w:t>
      </w:r>
      <w:r w:rsidRPr="00B544A9">
        <w:rPr>
          <w:color w:val="000000" w:themeColor="text1"/>
          <w:lang w:eastAsia="zh-CN"/>
        </w:rPr>
        <w:t>1.5 and WRC-23 agenda item</w:t>
      </w:r>
      <w:r w:rsidR="00B350FB">
        <w:rPr>
          <w:color w:val="000000" w:themeColor="text1"/>
          <w:lang w:eastAsia="zh-CN"/>
        </w:rPr>
        <w:t> </w:t>
      </w:r>
      <w:r w:rsidRPr="00B544A9">
        <w:rPr>
          <w:color w:val="000000" w:themeColor="text1"/>
          <w:lang w:eastAsia="zh-CN"/>
        </w:rPr>
        <w:t xml:space="preserve">1.16), the case of airports and taxi/take off/landing is the limiting case which means the uniform distribution of ESIMs through the beam is not valid. The combination of these assumptions vastly underestimates the interference potential into terrestrial services. By way of comparison, these assumptions are inconsistent with studies conducted with other incumbent services under this </w:t>
      </w:r>
      <w:r w:rsidR="00F97736">
        <w:rPr>
          <w:color w:val="000000" w:themeColor="text1"/>
          <w:lang w:eastAsia="zh-CN"/>
        </w:rPr>
        <w:t>a</w:t>
      </w:r>
      <w:r w:rsidRPr="00B544A9">
        <w:rPr>
          <w:color w:val="000000" w:themeColor="text1"/>
          <w:lang w:eastAsia="zh-CN"/>
        </w:rPr>
        <w:t xml:space="preserve">genda item, like the aeronautical radionavigation service, which models the real-world </w:t>
      </w:r>
      <w:r w:rsidR="00544AA0" w:rsidRPr="00B544A9">
        <w:rPr>
          <w:color w:val="000000" w:themeColor="text1"/>
          <w:lang w:eastAsia="zh-CN"/>
        </w:rPr>
        <w:t>behaviour</w:t>
      </w:r>
      <w:r w:rsidRPr="00B544A9">
        <w:rPr>
          <w:color w:val="000000" w:themeColor="text1"/>
          <w:lang w:eastAsia="zh-CN"/>
        </w:rPr>
        <w:t xml:space="preserve"> of the aircraft these A-ESIM seek to serve. For these reasons, the sharing studies have failed to demonstrate that protection is ensured for the current and planned systems of incumbent terrestrial services. Given the concerns noted above with the studies, the Republic of </w:t>
      </w:r>
      <w:proofErr w:type="gramStart"/>
      <w:r w:rsidRPr="00B544A9">
        <w:rPr>
          <w:color w:val="000000" w:themeColor="text1"/>
          <w:lang w:eastAsia="zh-CN"/>
        </w:rPr>
        <w:t>Korea</w:t>
      </w:r>
      <w:proofErr w:type="gramEnd"/>
      <w:r w:rsidRPr="00B544A9">
        <w:rPr>
          <w:color w:val="000000" w:themeColor="text1"/>
          <w:lang w:eastAsia="zh-CN"/>
        </w:rPr>
        <w:t xml:space="preserve"> and the United States of America support Method</w:t>
      </w:r>
      <w:r w:rsidR="00B350FB">
        <w:rPr>
          <w:color w:val="000000" w:themeColor="text1"/>
          <w:lang w:eastAsia="zh-CN"/>
        </w:rPr>
        <w:t> </w:t>
      </w:r>
      <w:r w:rsidRPr="00B544A9">
        <w:rPr>
          <w:color w:val="000000" w:themeColor="text1"/>
          <w:lang w:eastAsia="zh-CN"/>
        </w:rPr>
        <w:t>A.</w:t>
      </w:r>
    </w:p>
    <w:p w14:paraId="390B31FE" w14:textId="257B36F6" w:rsidR="00B544A9" w:rsidRPr="000F3D68" w:rsidRDefault="00B544A9" w:rsidP="00B544A9">
      <w:pPr>
        <w:tabs>
          <w:tab w:val="clear" w:pos="1134"/>
          <w:tab w:val="clear" w:pos="1871"/>
          <w:tab w:val="clear" w:pos="2268"/>
        </w:tabs>
        <w:overflowPunct/>
        <w:autoSpaceDE/>
        <w:autoSpaceDN/>
        <w:adjustRightInd/>
        <w:spacing w:before="0"/>
        <w:textAlignment w:val="auto"/>
        <w:rPr>
          <w:bCs/>
        </w:rPr>
      </w:pPr>
      <w:r>
        <w:rPr>
          <w:bCs/>
        </w:rPr>
        <w:br w:type="page"/>
      </w:r>
    </w:p>
    <w:p w14:paraId="7D89B29D" w14:textId="77777777" w:rsidR="00B544A9" w:rsidRPr="00BE1A0C" w:rsidRDefault="00B544A9" w:rsidP="00B544A9">
      <w:pPr>
        <w:pStyle w:val="Proposal"/>
      </w:pPr>
      <w:r w:rsidRPr="000F3D68">
        <w:rPr>
          <w:u w:val="single"/>
        </w:rPr>
        <w:lastRenderedPageBreak/>
        <w:t>NOC</w:t>
      </w:r>
      <w:r w:rsidRPr="000F3D68">
        <w:tab/>
        <w:t>KOR/USA/133/1</w:t>
      </w:r>
      <w:r w:rsidRPr="000F3D68">
        <w:rPr>
          <w:vanish/>
          <w:color w:val="7F7F7F" w:themeColor="text1" w:themeTint="80"/>
          <w:vertAlign w:val="superscript"/>
        </w:rPr>
        <w:t>#1871</w:t>
      </w:r>
    </w:p>
    <w:p w14:paraId="26962CF8" w14:textId="77777777" w:rsidR="00B544A9" w:rsidRPr="000F3D68" w:rsidRDefault="00B544A9" w:rsidP="00B544A9">
      <w:pPr>
        <w:pStyle w:val="Volumetitle"/>
      </w:pPr>
      <w:r w:rsidRPr="000F3D68">
        <w:t>ARTICLES</w:t>
      </w:r>
    </w:p>
    <w:p w14:paraId="6A47EA5A" w14:textId="5958C58C" w:rsidR="00B544A9" w:rsidRPr="00BE1A0C" w:rsidRDefault="00B544A9" w:rsidP="00B544A9">
      <w:pPr>
        <w:pStyle w:val="Reasons"/>
      </w:pPr>
      <w:r w:rsidRPr="009C5B26">
        <w:rPr>
          <w:b/>
        </w:rPr>
        <w:t>Reasons:</w:t>
      </w:r>
      <w:r w:rsidRPr="009C5B26">
        <w:tab/>
      </w:r>
      <w:proofErr w:type="gramStart"/>
      <w:r w:rsidRPr="009C5B26">
        <w:t>In order to</w:t>
      </w:r>
      <w:proofErr w:type="gramEnd"/>
      <w:r w:rsidRPr="009C5B26">
        <w:t xml:space="preserve"> ensure the protection of incumbent terrestrial services and harmonize the </w:t>
      </w:r>
      <w:r w:rsidR="00547DD1">
        <w:t xml:space="preserve">frequency band </w:t>
      </w:r>
      <w:r w:rsidRPr="009C5B26">
        <w:t>12.75-13.25</w:t>
      </w:r>
      <w:r w:rsidRPr="009C5B26">
        <w:rPr>
          <w:color w:val="000000" w:themeColor="text1"/>
        </w:rPr>
        <w:t> </w:t>
      </w:r>
      <w:r w:rsidRPr="009C5B26">
        <w:t>GHz for mobile broadband operations.</w:t>
      </w:r>
    </w:p>
    <w:p w14:paraId="63F66ABD" w14:textId="77777777" w:rsidR="00B544A9" w:rsidRPr="000F3D68" w:rsidRDefault="00B544A9" w:rsidP="00B544A9">
      <w:pPr>
        <w:pStyle w:val="Proposal"/>
      </w:pPr>
      <w:r w:rsidRPr="000F3D68">
        <w:rPr>
          <w:u w:val="single"/>
        </w:rPr>
        <w:t>NOC</w:t>
      </w:r>
      <w:r w:rsidRPr="000F3D68">
        <w:tab/>
        <w:t>KOR/USA/133/2</w:t>
      </w:r>
      <w:r w:rsidRPr="000F3D68">
        <w:rPr>
          <w:vanish/>
          <w:color w:val="7F7F7F" w:themeColor="text1" w:themeTint="80"/>
          <w:vertAlign w:val="superscript"/>
        </w:rPr>
        <w:t>#1872</w:t>
      </w:r>
    </w:p>
    <w:p w14:paraId="7F69D203" w14:textId="77777777" w:rsidR="00B544A9" w:rsidRPr="00AD33F0" w:rsidRDefault="00B544A9" w:rsidP="00B544A9">
      <w:pPr>
        <w:pStyle w:val="Volumetitle"/>
      </w:pPr>
      <w:r w:rsidRPr="00AD33F0">
        <w:t>APPENDICES</w:t>
      </w:r>
    </w:p>
    <w:p w14:paraId="19AAB8E0" w14:textId="3D9F609B" w:rsidR="00B544A9" w:rsidRDefault="00B544A9" w:rsidP="00B544A9">
      <w:pPr>
        <w:pStyle w:val="Reasons"/>
      </w:pPr>
      <w:r w:rsidRPr="009C5B26">
        <w:rPr>
          <w:b/>
        </w:rPr>
        <w:t>Reasons:</w:t>
      </w:r>
      <w:r w:rsidRPr="009C5B26">
        <w:tab/>
      </w:r>
      <w:proofErr w:type="gramStart"/>
      <w:r w:rsidRPr="009C5B26">
        <w:t>In order to</w:t>
      </w:r>
      <w:proofErr w:type="gramEnd"/>
      <w:r w:rsidRPr="009C5B26">
        <w:t xml:space="preserve"> ensure the protection of incumbent terrestrial services and harmonize the </w:t>
      </w:r>
      <w:r w:rsidR="00547DD1">
        <w:t xml:space="preserve">frequency band </w:t>
      </w:r>
      <w:r w:rsidRPr="009C5B26">
        <w:t>12.75-13.25</w:t>
      </w:r>
      <w:r w:rsidRPr="009C5B26">
        <w:rPr>
          <w:color w:val="000000" w:themeColor="text1"/>
        </w:rPr>
        <w:t> </w:t>
      </w:r>
      <w:r w:rsidRPr="009C5B26">
        <w:t>GHz for mobile broadband operations.</w:t>
      </w:r>
    </w:p>
    <w:p w14:paraId="45831F8C" w14:textId="77777777" w:rsidR="00B544A9" w:rsidRDefault="00B544A9" w:rsidP="00B544A9">
      <w:pPr>
        <w:pStyle w:val="Proposal"/>
      </w:pPr>
      <w:r>
        <w:t>SUP</w:t>
      </w:r>
      <w:r>
        <w:tab/>
        <w:t>KOR/USA/133/3</w:t>
      </w:r>
    </w:p>
    <w:p w14:paraId="525E2436" w14:textId="2649DE7F" w:rsidR="00B544A9" w:rsidRDefault="00B544A9" w:rsidP="00B544A9">
      <w:pPr>
        <w:pStyle w:val="ResNo"/>
      </w:pPr>
      <w:bookmarkStart w:id="7" w:name="_Toc39649407"/>
      <w:r>
        <w:t xml:space="preserve">RESOLUTION </w:t>
      </w:r>
      <w:r w:rsidRPr="00E6585F">
        <w:rPr>
          <w:rStyle w:val="href"/>
        </w:rPr>
        <w:t>17</w:t>
      </w:r>
      <w:r w:rsidR="005A551B">
        <w:rPr>
          <w:rStyle w:val="href"/>
        </w:rPr>
        <w:t>2</w:t>
      </w:r>
      <w:r>
        <w:t xml:space="preserve"> (WRC</w:t>
      </w:r>
      <w:r w:rsidRPr="00CA3D63">
        <w:noBreakHyphen/>
      </w:r>
      <w:r>
        <w:t>19)</w:t>
      </w:r>
      <w:bookmarkEnd w:id="7"/>
    </w:p>
    <w:p w14:paraId="01D595AF" w14:textId="77777777" w:rsidR="00544AA0" w:rsidRPr="00AD33F0" w:rsidRDefault="00544AA0" w:rsidP="00544AA0">
      <w:pPr>
        <w:pStyle w:val="Restitle"/>
      </w:pPr>
      <w:r w:rsidRPr="00AD33F0">
        <w:t>Operation of earth stations on aircraft and vessels communicating with geostationary space stations in the fixed-satellite service in the frequency band 12.75-13.25 GHz (Earth-to-space)</w:t>
      </w:r>
    </w:p>
    <w:p w14:paraId="07D8DBF7" w14:textId="77777777" w:rsidR="00B544A9" w:rsidRDefault="00B544A9" w:rsidP="00B544A9">
      <w:pPr>
        <w:pStyle w:val="Reasons"/>
      </w:pPr>
      <w:r w:rsidRPr="009C5B26">
        <w:rPr>
          <w:b/>
        </w:rPr>
        <w:t>Reasons:</w:t>
      </w:r>
      <w:r w:rsidRPr="009C5B26">
        <w:tab/>
        <w:t>Consequential action.</w:t>
      </w:r>
    </w:p>
    <w:p w14:paraId="14E92E65" w14:textId="32A4EA57" w:rsidR="00B544A9" w:rsidRPr="00B544A9" w:rsidRDefault="00B350FB" w:rsidP="00B350FB">
      <w:pPr>
        <w:spacing w:line="264" w:lineRule="auto"/>
        <w:jc w:val="center"/>
        <w:rPr>
          <w:bCs/>
        </w:rPr>
      </w:pPr>
      <w:r w:rsidRPr="001F1F17">
        <w:t>______________</w:t>
      </w:r>
    </w:p>
    <w:sectPr w:rsidR="00B544A9" w:rsidRPr="00B544A9">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2E65" w14:textId="77777777" w:rsidR="00DF5589" w:rsidRDefault="00DF5589">
      <w:r>
        <w:separator/>
      </w:r>
    </w:p>
  </w:endnote>
  <w:endnote w:type="continuationSeparator" w:id="0">
    <w:p w14:paraId="0E6B13F9" w14:textId="77777777" w:rsidR="00DF5589" w:rsidRDefault="00DF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kit-standard">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105D" w14:textId="77777777" w:rsidR="00E45D05" w:rsidRDefault="00E45D05">
    <w:pPr>
      <w:framePr w:wrap="around" w:vAnchor="text" w:hAnchor="margin" w:xAlign="right" w:y="1"/>
    </w:pPr>
    <w:r>
      <w:fldChar w:fldCharType="begin"/>
    </w:r>
    <w:r>
      <w:instrText xml:space="preserve">PAGE  </w:instrText>
    </w:r>
    <w:r>
      <w:fldChar w:fldCharType="end"/>
    </w:r>
  </w:p>
  <w:p w14:paraId="13F19DE6" w14:textId="3A95D8E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44AA0">
      <w:rPr>
        <w:noProof/>
      </w:rPr>
      <w:t>13.11.23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DF45" w14:textId="35CA4290" w:rsidR="00E45D05" w:rsidRDefault="00B350FB" w:rsidP="009B1EA1">
    <w:pPr>
      <w:pStyle w:val="Footer"/>
    </w:pPr>
    <w:r>
      <w:fldChar w:fldCharType="begin"/>
    </w:r>
    <w:r>
      <w:rPr>
        <w:lang w:val="en-US"/>
      </w:rPr>
      <w:instrText xml:space="preserve"> FILENAME \p \* MERGEFORMAT </w:instrText>
    </w:r>
    <w:r>
      <w:fldChar w:fldCharType="separate"/>
    </w:r>
    <w:r>
      <w:rPr>
        <w:lang w:val="en-US"/>
      </w:rPr>
      <w:t>P:\ENG\ITU-R\CONF-R\CMR23\100\133E.docx</w:t>
    </w:r>
    <w:r>
      <w:fldChar w:fldCharType="end"/>
    </w:r>
    <w:r>
      <w:rPr>
        <w:lang w:val="en-US"/>
      </w:rPr>
      <w:t xml:space="preserve"> (530314)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E5CF" w14:textId="25A7078E" w:rsidR="00B350FB" w:rsidRDefault="00B350FB">
    <w:pPr>
      <w:pStyle w:val="Footer"/>
    </w:pPr>
    <w:r>
      <w:fldChar w:fldCharType="begin"/>
    </w:r>
    <w:r>
      <w:rPr>
        <w:lang w:val="en-US"/>
      </w:rPr>
      <w:instrText xml:space="preserve"> FILENAME \p \* MERGEFORMAT </w:instrText>
    </w:r>
    <w:r>
      <w:fldChar w:fldCharType="separate"/>
    </w:r>
    <w:r>
      <w:rPr>
        <w:lang w:val="en-US"/>
      </w:rPr>
      <w:t>P:\ENG\ITU-R\CONF-R\CMR23\100\133E.docx</w:t>
    </w:r>
    <w:r>
      <w:fldChar w:fldCharType="end"/>
    </w:r>
    <w:r>
      <w:rPr>
        <w:lang w:val="en-US"/>
      </w:rPr>
      <w:t xml:space="preserve"> (530314)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3057" w14:textId="77777777" w:rsidR="00DF5589" w:rsidRDefault="00DF5589">
      <w:r>
        <w:rPr>
          <w:b/>
        </w:rPr>
        <w:t>_______________</w:t>
      </w:r>
    </w:p>
  </w:footnote>
  <w:footnote w:type="continuationSeparator" w:id="0">
    <w:p w14:paraId="30F3CBB4" w14:textId="77777777" w:rsidR="00DF5589" w:rsidRDefault="00DF5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975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D3E970F" w14:textId="77777777" w:rsidR="00A066F1" w:rsidRPr="00A066F1" w:rsidRDefault="00BC75DE" w:rsidP="00241FA2">
    <w:pPr>
      <w:pStyle w:val="Header"/>
    </w:pPr>
    <w:r>
      <w:t>WRC</w:t>
    </w:r>
    <w:r w:rsidR="006D70B0">
      <w:t>23</w:t>
    </w:r>
    <w:r w:rsidR="00A066F1">
      <w:t>/</w:t>
    </w:r>
    <w:bookmarkStart w:id="8" w:name="OLE_LINK1"/>
    <w:bookmarkStart w:id="9" w:name="OLE_LINK2"/>
    <w:bookmarkStart w:id="10" w:name="OLE_LINK3"/>
    <w:r w:rsidR="00EB55C6">
      <w:t>133</w:t>
    </w:r>
    <w:bookmarkEnd w:id="8"/>
    <w:bookmarkEnd w:id="9"/>
    <w:bookmarkEnd w:id="1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B5C5B24"/>
    <w:multiLevelType w:val="hybridMultilevel"/>
    <w:tmpl w:val="80FA5F86"/>
    <w:lvl w:ilvl="0" w:tplc="EA289BC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006923">
    <w:abstractNumId w:val="0"/>
  </w:num>
  <w:num w:numId="2" w16cid:durableId="107396430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49292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3172C"/>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0729A"/>
    <w:rsid w:val="0041348E"/>
    <w:rsid w:val="00420873"/>
    <w:rsid w:val="00492075"/>
    <w:rsid w:val="004969AD"/>
    <w:rsid w:val="004A26C4"/>
    <w:rsid w:val="004B13CB"/>
    <w:rsid w:val="004D26EA"/>
    <w:rsid w:val="004D2BFB"/>
    <w:rsid w:val="004D5D5C"/>
    <w:rsid w:val="004F3DC0"/>
    <w:rsid w:val="0050139F"/>
    <w:rsid w:val="005323CC"/>
    <w:rsid w:val="00544AA0"/>
    <w:rsid w:val="00547DD1"/>
    <w:rsid w:val="0055140B"/>
    <w:rsid w:val="005861D7"/>
    <w:rsid w:val="005964AB"/>
    <w:rsid w:val="005A551B"/>
    <w:rsid w:val="005C099A"/>
    <w:rsid w:val="005C31A5"/>
    <w:rsid w:val="005E10C9"/>
    <w:rsid w:val="005E290B"/>
    <w:rsid w:val="005E61DD"/>
    <w:rsid w:val="005F04D8"/>
    <w:rsid w:val="005F47AF"/>
    <w:rsid w:val="006023DF"/>
    <w:rsid w:val="00615426"/>
    <w:rsid w:val="00616219"/>
    <w:rsid w:val="00631C84"/>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C5D13"/>
    <w:rsid w:val="007D5320"/>
    <w:rsid w:val="00800972"/>
    <w:rsid w:val="00804475"/>
    <w:rsid w:val="00811633"/>
    <w:rsid w:val="00814037"/>
    <w:rsid w:val="00841216"/>
    <w:rsid w:val="00842AF0"/>
    <w:rsid w:val="0086171E"/>
    <w:rsid w:val="00872FC8"/>
    <w:rsid w:val="008845D0"/>
    <w:rsid w:val="00884D60"/>
    <w:rsid w:val="00893006"/>
    <w:rsid w:val="00896E56"/>
    <w:rsid w:val="008B43F2"/>
    <w:rsid w:val="008B6CFF"/>
    <w:rsid w:val="009274B4"/>
    <w:rsid w:val="00934EA2"/>
    <w:rsid w:val="00944A5C"/>
    <w:rsid w:val="00952A66"/>
    <w:rsid w:val="00964263"/>
    <w:rsid w:val="0099478F"/>
    <w:rsid w:val="009B1EA1"/>
    <w:rsid w:val="009B7C9A"/>
    <w:rsid w:val="009C56E5"/>
    <w:rsid w:val="009C7716"/>
    <w:rsid w:val="009E5FC8"/>
    <w:rsid w:val="009E687A"/>
    <w:rsid w:val="009F236F"/>
    <w:rsid w:val="00A066F1"/>
    <w:rsid w:val="00A141AF"/>
    <w:rsid w:val="00A16D29"/>
    <w:rsid w:val="00A30305"/>
    <w:rsid w:val="00A31D2D"/>
    <w:rsid w:val="00A35664"/>
    <w:rsid w:val="00A4600A"/>
    <w:rsid w:val="00A538A6"/>
    <w:rsid w:val="00A54C25"/>
    <w:rsid w:val="00A710E7"/>
    <w:rsid w:val="00A7372E"/>
    <w:rsid w:val="00A8284C"/>
    <w:rsid w:val="00A93B85"/>
    <w:rsid w:val="00AA0B18"/>
    <w:rsid w:val="00AA3C65"/>
    <w:rsid w:val="00AA666F"/>
    <w:rsid w:val="00AD7914"/>
    <w:rsid w:val="00AE514B"/>
    <w:rsid w:val="00B350FB"/>
    <w:rsid w:val="00B40888"/>
    <w:rsid w:val="00B544A9"/>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14DCB"/>
    <w:rsid w:val="00D24EC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5589"/>
    <w:rsid w:val="00DF78E0"/>
    <w:rsid w:val="00E03C94"/>
    <w:rsid w:val="00E205BC"/>
    <w:rsid w:val="00E26226"/>
    <w:rsid w:val="00E45D05"/>
    <w:rsid w:val="00E55816"/>
    <w:rsid w:val="00E55AEF"/>
    <w:rsid w:val="00E976C1"/>
    <w:rsid w:val="00EA12E5"/>
    <w:rsid w:val="00EA1A93"/>
    <w:rsid w:val="00EB0812"/>
    <w:rsid w:val="00EB54B2"/>
    <w:rsid w:val="00EB55C6"/>
    <w:rsid w:val="00EF1932"/>
    <w:rsid w:val="00EF71B6"/>
    <w:rsid w:val="00F02766"/>
    <w:rsid w:val="00F05BD4"/>
    <w:rsid w:val="00F06473"/>
    <w:rsid w:val="00F1100F"/>
    <w:rsid w:val="00F320AA"/>
    <w:rsid w:val="00F6155B"/>
    <w:rsid w:val="00F65C19"/>
    <w:rsid w:val="00F822B0"/>
    <w:rsid w:val="00F97736"/>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BD1A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s22">
    <w:name w:val="s22"/>
    <w:basedOn w:val="DefaultParagraphFont"/>
    <w:rsid w:val="005F47AF"/>
  </w:style>
  <w:style w:type="character" w:customStyle="1" w:styleId="apple-converted-space">
    <w:name w:val="apple-converted-space"/>
    <w:basedOn w:val="DefaultParagraphFont"/>
    <w:rsid w:val="005F47AF"/>
  </w:style>
  <w:style w:type="paragraph" w:styleId="Revision">
    <w:name w:val="Revision"/>
    <w:hidden/>
    <w:uiPriority w:val="99"/>
    <w:semiHidden/>
    <w:rsid w:val="005A551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R23-WRC23-C-0133!!MSW-E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168205-E545-4629-B343-BEA923AD876C}">
  <ds:schemaRefs>
    <ds:schemaRef ds:uri="http://schemas.openxmlformats.org/officeDocument/2006/bibliography"/>
  </ds:schemaRefs>
</ds:datastoreItem>
</file>

<file path=customXml/itemProps2.xml><?xml version="1.0" encoding="utf-8"?>
<ds:datastoreItem xmlns:ds="http://schemas.openxmlformats.org/officeDocument/2006/customXml" ds:itemID="{2D436290-7E8F-462B-A7D8-2363258F1AD3}">
  <ds:schemaRefs>
    <ds:schemaRef ds:uri="http://schemas.microsoft.com/sharepoint/v3/contenttype/forms"/>
  </ds:schemaRefs>
</ds:datastoreItem>
</file>

<file path=customXml/itemProps3.xml><?xml version="1.0" encoding="utf-8"?>
<ds:datastoreItem xmlns:ds="http://schemas.openxmlformats.org/officeDocument/2006/customXml" ds:itemID="{8EB601F7-9532-498F-A4E2-6FCC56001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86F8B-DCD4-439E-A388-B218ED4FDCBB}">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5.xml><?xml version="1.0" encoding="utf-8"?>
<ds:datastoreItem xmlns:ds="http://schemas.openxmlformats.org/officeDocument/2006/customXml" ds:itemID="{E6B53024-8229-4CFD-B605-B04FF9A985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672</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4573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R23-WRC23-C-0133!!MSW-E</dc:title>
  <dc:subject>World Radiocommunication Conference - 2023</dc:subject>
  <dc:creator>Documents Proposals Manager (DPM)</dc:creator>
  <cp:keywords>DPM_v2023.11.6.1_prod</cp:keywords>
  <dc:description>Uploaded on 2015.07.06</dc:description>
  <cp:lastModifiedBy>TPU E kt</cp:lastModifiedBy>
  <cp:revision>4</cp:revision>
  <cp:lastPrinted>2017-02-10T08:23:00Z</cp:lastPrinted>
  <dcterms:created xsi:type="dcterms:W3CDTF">2023-11-13T09:24:00Z</dcterms:created>
  <dcterms:modified xsi:type="dcterms:W3CDTF">2023-11-13T17:30:00Z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