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80D46" w14:paraId="4D5E2AC4" w14:textId="77777777" w:rsidTr="00C1305F">
        <w:trPr>
          <w:cantSplit/>
        </w:trPr>
        <w:tc>
          <w:tcPr>
            <w:tcW w:w="1418" w:type="dxa"/>
            <w:vAlign w:val="center"/>
          </w:tcPr>
          <w:p w14:paraId="6DBE3B0C" w14:textId="77777777" w:rsidR="00C1305F" w:rsidRPr="00680D46" w:rsidRDefault="00C1305F" w:rsidP="00C1305F">
            <w:pPr>
              <w:spacing w:before="0" w:line="240" w:lineRule="atLeast"/>
              <w:rPr>
                <w:rFonts w:ascii="Verdana" w:hAnsi="Verdana"/>
                <w:b/>
                <w:bCs/>
                <w:sz w:val="20"/>
              </w:rPr>
            </w:pPr>
            <w:r w:rsidRPr="00680D46">
              <w:drawing>
                <wp:inline distT="0" distB="0" distL="0" distR="0" wp14:anchorId="50C49C85" wp14:editId="21B57D4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5EC2708" w14:textId="66BF6BA1" w:rsidR="00C1305F" w:rsidRPr="00680D46" w:rsidRDefault="00C1305F" w:rsidP="00F10064">
            <w:pPr>
              <w:spacing w:before="400" w:after="48" w:line="240" w:lineRule="atLeast"/>
              <w:rPr>
                <w:rFonts w:ascii="Verdana" w:hAnsi="Verdana"/>
                <w:b/>
                <w:bCs/>
                <w:sz w:val="20"/>
              </w:rPr>
            </w:pPr>
            <w:r w:rsidRPr="00680D46">
              <w:rPr>
                <w:rFonts w:ascii="Verdana" w:hAnsi="Verdana"/>
                <w:b/>
                <w:bCs/>
                <w:sz w:val="20"/>
              </w:rPr>
              <w:t>Conférence mondiale des radiocommunications (CMR-23)</w:t>
            </w:r>
            <w:r w:rsidRPr="00680D46">
              <w:rPr>
                <w:rFonts w:ascii="Verdana" w:hAnsi="Verdana"/>
                <w:b/>
                <w:bCs/>
                <w:sz w:val="20"/>
              </w:rPr>
              <w:br/>
            </w:r>
            <w:r w:rsidRPr="00680D46">
              <w:rPr>
                <w:rFonts w:ascii="Verdana" w:hAnsi="Verdana"/>
                <w:b/>
                <w:bCs/>
                <w:sz w:val="18"/>
                <w:szCs w:val="18"/>
              </w:rPr>
              <w:t xml:space="preserve">Dubaï, 20 novembre </w:t>
            </w:r>
            <w:r w:rsidR="002C3C7F" w:rsidRPr="00680D46">
              <w:rPr>
                <w:rFonts w:ascii="Verdana" w:hAnsi="Verdana"/>
                <w:b/>
                <w:bCs/>
                <w:sz w:val="18"/>
                <w:szCs w:val="18"/>
              </w:rPr>
              <w:t>–</w:t>
            </w:r>
            <w:r w:rsidRPr="00680D46">
              <w:rPr>
                <w:rFonts w:ascii="Verdana" w:hAnsi="Verdana"/>
                <w:b/>
                <w:bCs/>
                <w:sz w:val="18"/>
                <w:szCs w:val="18"/>
              </w:rPr>
              <w:t xml:space="preserve"> 15 décembre 2023</w:t>
            </w:r>
          </w:p>
        </w:tc>
        <w:tc>
          <w:tcPr>
            <w:tcW w:w="1809" w:type="dxa"/>
            <w:vAlign w:val="center"/>
          </w:tcPr>
          <w:p w14:paraId="3FA2387F" w14:textId="77777777" w:rsidR="00C1305F" w:rsidRPr="00680D46" w:rsidRDefault="00C1305F" w:rsidP="00C1305F">
            <w:pPr>
              <w:spacing w:before="0" w:line="240" w:lineRule="atLeast"/>
            </w:pPr>
            <w:r w:rsidRPr="00680D46">
              <w:drawing>
                <wp:inline distT="0" distB="0" distL="0" distR="0" wp14:anchorId="4A94A46D" wp14:editId="4374BEF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80D46" w14:paraId="59DA1452" w14:textId="77777777" w:rsidTr="0050008E">
        <w:trPr>
          <w:cantSplit/>
        </w:trPr>
        <w:tc>
          <w:tcPr>
            <w:tcW w:w="6911" w:type="dxa"/>
            <w:gridSpan w:val="2"/>
            <w:tcBorders>
              <w:bottom w:val="single" w:sz="12" w:space="0" w:color="auto"/>
            </w:tcBorders>
          </w:tcPr>
          <w:p w14:paraId="309B77BF" w14:textId="77777777" w:rsidR="00BB1D82" w:rsidRPr="00680D46"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574DAC5B" w14:textId="77777777" w:rsidR="00BB1D82" w:rsidRPr="00680D46" w:rsidRDefault="00BB1D82" w:rsidP="00BB1D82">
            <w:pPr>
              <w:spacing w:before="0" w:line="240" w:lineRule="atLeast"/>
              <w:rPr>
                <w:rFonts w:ascii="Verdana" w:hAnsi="Verdana"/>
                <w:szCs w:val="24"/>
              </w:rPr>
            </w:pPr>
          </w:p>
        </w:tc>
      </w:tr>
      <w:tr w:rsidR="00BB1D82" w:rsidRPr="00680D46" w14:paraId="068F724F" w14:textId="77777777" w:rsidTr="00BB1D82">
        <w:trPr>
          <w:cantSplit/>
        </w:trPr>
        <w:tc>
          <w:tcPr>
            <w:tcW w:w="6911" w:type="dxa"/>
            <w:gridSpan w:val="2"/>
            <w:tcBorders>
              <w:top w:val="single" w:sz="12" w:space="0" w:color="auto"/>
            </w:tcBorders>
          </w:tcPr>
          <w:p w14:paraId="1E4A71E5" w14:textId="77777777" w:rsidR="00BB1D82" w:rsidRPr="00680D4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9002B72" w14:textId="77777777" w:rsidR="00BB1D82" w:rsidRPr="00680D46" w:rsidRDefault="00BB1D82" w:rsidP="00BB1D82">
            <w:pPr>
              <w:spacing w:before="0" w:line="240" w:lineRule="atLeast"/>
              <w:rPr>
                <w:rFonts w:ascii="Verdana" w:hAnsi="Verdana"/>
                <w:sz w:val="20"/>
              </w:rPr>
            </w:pPr>
          </w:p>
        </w:tc>
      </w:tr>
      <w:tr w:rsidR="00BB1D82" w:rsidRPr="00680D46" w14:paraId="1B7FEF3E" w14:textId="77777777" w:rsidTr="00BB1D82">
        <w:trPr>
          <w:cantSplit/>
        </w:trPr>
        <w:tc>
          <w:tcPr>
            <w:tcW w:w="6911" w:type="dxa"/>
            <w:gridSpan w:val="2"/>
          </w:tcPr>
          <w:p w14:paraId="4820F586" w14:textId="77777777" w:rsidR="00BB1D82" w:rsidRPr="00680D46" w:rsidRDefault="006D4724" w:rsidP="00BA5BD0">
            <w:pPr>
              <w:spacing w:before="0"/>
              <w:rPr>
                <w:rFonts w:ascii="Verdana" w:hAnsi="Verdana"/>
                <w:b/>
                <w:sz w:val="20"/>
              </w:rPr>
            </w:pPr>
            <w:r w:rsidRPr="00680D46">
              <w:rPr>
                <w:rFonts w:ascii="Verdana" w:hAnsi="Verdana"/>
                <w:b/>
                <w:sz w:val="20"/>
              </w:rPr>
              <w:t>SÉANCE PLÉNIÈRE</w:t>
            </w:r>
          </w:p>
        </w:tc>
        <w:tc>
          <w:tcPr>
            <w:tcW w:w="3120" w:type="dxa"/>
            <w:gridSpan w:val="2"/>
          </w:tcPr>
          <w:p w14:paraId="3377F1B1" w14:textId="77777777" w:rsidR="00BB1D82" w:rsidRPr="00680D46" w:rsidRDefault="006D4724" w:rsidP="00BA5BD0">
            <w:pPr>
              <w:spacing w:before="0"/>
              <w:rPr>
                <w:rFonts w:ascii="Verdana" w:hAnsi="Verdana"/>
                <w:sz w:val="20"/>
              </w:rPr>
            </w:pPr>
            <w:r w:rsidRPr="00680D46">
              <w:rPr>
                <w:rFonts w:ascii="Verdana" w:hAnsi="Verdana"/>
                <w:b/>
                <w:sz w:val="20"/>
              </w:rPr>
              <w:t>Document 133</w:t>
            </w:r>
            <w:r w:rsidR="00BB1D82" w:rsidRPr="00680D46">
              <w:rPr>
                <w:rFonts w:ascii="Verdana" w:hAnsi="Verdana"/>
                <w:b/>
                <w:sz w:val="20"/>
              </w:rPr>
              <w:t>-</w:t>
            </w:r>
            <w:r w:rsidRPr="00680D46">
              <w:rPr>
                <w:rFonts w:ascii="Verdana" w:hAnsi="Verdana"/>
                <w:b/>
                <w:sz w:val="20"/>
              </w:rPr>
              <w:t>F</w:t>
            </w:r>
          </w:p>
        </w:tc>
      </w:tr>
      <w:bookmarkEnd w:id="0"/>
      <w:tr w:rsidR="00690C7B" w:rsidRPr="00680D46" w14:paraId="51F5C2FB" w14:textId="77777777" w:rsidTr="00BB1D82">
        <w:trPr>
          <w:cantSplit/>
        </w:trPr>
        <w:tc>
          <w:tcPr>
            <w:tcW w:w="6911" w:type="dxa"/>
            <w:gridSpan w:val="2"/>
          </w:tcPr>
          <w:p w14:paraId="1609CC22" w14:textId="77777777" w:rsidR="00690C7B" w:rsidRPr="00680D46" w:rsidRDefault="00690C7B" w:rsidP="00BA5BD0">
            <w:pPr>
              <w:spacing w:before="0"/>
              <w:rPr>
                <w:rFonts w:ascii="Verdana" w:hAnsi="Verdana"/>
                <w:b/>
                <w:sz w:val="20"/>
              </w:rPr>
            </w:pPr>
          </w:p>
        </w:tc>
        <w:tc>
          <w:tcPr>
            <w:tcW w:w="3120" w:type="dxa"/>
            <w:gridSpan w:val="2"/>
          </w:tcPr>
          <w:p w14:paraId="10E8E715" w14:textId="77777777" w:rsidR="00690C7B" w:rsidRPr="00680D46" w:rsidRDefault="00690C7B" w:rsidP="00BA5BD0">
            <w:pPr>
              <w:spacing w:before="0"/>
              <w:rPr>
                <w:rFonts w:ascii="Verdana" w:hAnsi="Verdana"/>
                <w:b/>
                <w:sz w:val="20"/>
              </w:rPr>
            </w:pPr>
            <w:r w:rsidRPr="00680D46">
              <w:rPr>
                <w:rFonts w:ascii="Verdana" w:hAnsi="Verdana"/>
                <w:b/>
                <w:sz w:val="20"/>
              </w:rPr>
              <w:t>29 octobre 2023</w:t>
            </w:r>
          </w:p>
        </w:tc>
      </w:tr>
      <w:tr w:rsidR="00690C7B" w:rsidRPr="00680D46" w14:paraId="25F77517" w14:textId="77777777" w:rsidTr="00BB1D82">
        <w:trPr>
          <w:cantSplit/>
        </w:trPr>
        <w:tc>
          <w:tcPr>
            <w:tcW w:w="6911" w:type="dxa"/>
            <w:gridSpan w:val="2"/>
          </w:tcPr>
          <w:p w14:paraId="5C45F36B" w14:textId="77777777" w:rsidR="00690C7B" w:rsidRPr="00680D46" w:rsidRDefault="00690C7B" w:rsidP="00BA5BD0">
            <w:pPr>
              <w:spacing w:before="0" w:after="48"/>
              <w:rPr>
                <w:rFonts w:ascii="Verdana" w:hAnsi="Verdana"/>
                <w:b/>
                <w:smallCaps/>
                <w:sz w:val="20"/>
              </w:rPr>
            </w:pPr>
          </w:p>
        </w:tc>
        <w:tc>
          <w:tcPr>
            <w:tcW w:w="3120" w:type="dxa"/>
            <w:gridSpan w:val="2"/>
          </w:tcPr>
          <w:p w14:paraId="029840B8" w14:textId="77777777" w:rsidR="00690C7B" w:rsidRPr="00680D46" w:rsidRDefault="00690C7B" w:rsidP="00BA5BD0">
            <w:pPr>
              <w:spacing w:before="0"/>
              <w:rPr>
                <w:rFonts w:ascii="Verdana" w:hAnsi="Verdana"/>
                <w:b/>
                <w:sz w:val="20"/>
              </w:rPr>
            </w:pPr>
            <w:r w:rsidRPr="00680D46">
              <w:rPr>
                <w:rFonts w:ascii="Verdana" w:hAnsi="Verdana"/>
                <w:b/>
                <w:sz w:val="20"/>
              </w:rPr>
              <w:t>Original: anglais</w:t>
            </w:r>
          </w:p>
        </w:tc>
      </w:tr>
      <w:tr w:rsidR="00690C7B" w:rsidRPr="00680D46" w14:paraId="21428169" w14:textId="77777777" w:rsidTr="00C11970">
        <w:trPr>
          <w:cantSplit/>
        </w:trPr>
        <w:tc>
          <w:tcPr>
            <w:tcW w:w="10031" w:type="dxa"/>
            <w:gridSpan w:val="4"/>
          </w:tcPr>
          <w:p w14:paraId="2153A736" w14:textId="77777777" w:rsidR="00690C7B" w:rsidRPr="00680D46" w:rsidRDefault="00690C7B" w:rsidP="00BA5BD0">
            <w:pPr>
              <w:spacing w:before="0"/>
              <w:rPr>
                <w:rFonts w:ascii="Verdana" w:hAnsi="Verdana"/>
                <w:b/>
                <w:sz w:val="20"/>
              </w:rPr>
            </w:pPr>
          </w:p>
        </w:tc>
      </w:tr>
      <w:tr w:rsidR="00690C7B" w:rsidRPr="00680D46" w14:paraId="23A37336" w14:textId="77777777" w:rsidTr="0050008E">
        <w:trPr>
          <w:cantSplit/>
        </w:trPr>
        <w:tc>
          <w:tcPr>
            <w:tcW w:w="10031" w:type="dxa"/>
            <w:gridSpan w:val="4"/>
          </w:tcPr>
          <w:p w14:paraId="0F6B54DE" w14:textId="6C7FEEC9" w:rsidR="00690C7B" w:rsidRPr="00680D46" w:rsidRDefault="00690C7B" w:rsidP="00690C7B">
            <w:pPr>
              <w:pStyle w:val="Source"/>
            </w:pPr>
            <w:bookmarkStart w:id="1" w:name="dsource" w:colFirst="0" w:colLast="0"/>
            <w:r w:rsidRPr="00680D46">
              <w:t>Corée (République de)/</w:t>
            </w:r>
            <w:r w:rsidR="002C3C7F" w:rsidRPr="00680D46">
              <w:t>É</w:t>
            </w:r>
            <w:r w:rsidRPr="00680D46">
              <w:t>tats-Unis d'Amérique</w:t>
            </w:r>
          </w:p>
        </w:tc>
      </w:tr>
      <w:tr w:rsidR="00690C7B" w:rsidRPr="00680D46" w14:paraId="7CF96902" w14:textId="77777777" w:rsidTr="0050008E">
        <w:trPr>
          <w:cantSplit/>
        </w:trPr>
        <w:tc>
          <w:tcPr>
            <w:tcW w:w="10031" w:type="dxa"/>
            <w:gridSpan w:val="4"/>
          </w:tcPr>
          <w:p w14:paraId="508798B0" w14:textId="27D85FD1" w:rsidR="00690C7B" w:rsidRPr="00680D46" w:rsidRDefault="002C3C7F" w:rsidP="00690C7B">
            <w:pPr>
              <w:pStyle w:val="Title1"/>
            </w:pPr>
            <w:bookmarkStart w:id="2" w:name="dtitle1" w:colFirst="0" w:colLast="0"/>
            <w:bookmarkEnd w:id="1"/>
            <w:r w:rsidRPr="00680D46">
              <w:t>PROPOSITIONS POUR LES TRAVAUX DE LA CONFÉRENCE</w:t>
            </w:r>
          </w:p>
        </w:tc>
      </w:tr>
      <w:tr w:rsidR="00690C7B" w:rsidRPr="00680D46" w14:paraId="7EF967FC" w14:textId="77777777" w:rsidTr="0050008E">
        <w:trPr>
          <w:cantSplit/>
        </w:trPr>
        <w:tc>
          <w:tcPr>
            <w:tcW w:w="10031" w:type="dxa"/>
            <w:gridSpan w:val="4"/>
          </w:tcPr>
          <w:p w14:paraId="073E601A" w14:textId="77777777" w:rsidR="00690C7B" w:rsidRPr="00680D46" w:rsidRDefault="00690C7B" w:rsidP="00690C7B">
            <w:pPr>
              <w:pStyle w:val="Title2"/>
            </w:pPr>
            <w:bookmarkStart w:id="3" w:name="dtitle2" w:colFirst="0" w:colLast="0"/>
            <w:bookmarkEnd w:id="2"/>
          </w:p>
        </w:tc>
      </w:tr>
      <w:tr w:rsidR="00690C7B" w:rsidRPr="00680D46" w14:paraId="2FE53EE2" w14:textId="77777777" w:rsidTr="0050008E">
        <w:trPr>
          <w:cantSplit/>
        </w:trPr>
        <w:tc>
          <w:tcPr>
            <w:tcW w:w="10031" w:type="dxa"/>
            <w:gridSpan w:val="4"/>
          </w:tcPr>
          <w:p w14:paraId="411724A2" w14:textId="77777777" w:rsidR="00690C7B" w:rsidRPr="00680D46" w:rsidRDefault="00690C7B" w:rsidP="00690C7B">
            <w:pPr>
              <w:pStyle w:val="Agendaitem"/>
              <w:rPr>
                <w:lang w:val="fr-FR"/>
              </w:rPr>
            </w:pPr>
            <w:bookmarkStart w:id="4" w:name="dtitle3" w:colFirst="0" w:colLast="0"/>
            <w:bookmarkEnd w:id="3"/>
            <w:r w:rsidRPr="00680D46">
              <w:rPr>
                <w:lang w:val="fr-FR"/>
              </w:rPr>
              <w:t>Point 1.15 de l'ordre du jour</w:t>
            </w:r>
          </w:p>
        </w:tc>
      </w:tr>
    </w:tbl>
    <w:bookmarkEnd w:id="4"/>
    <w:p w14:paraId="08AA2A63" w14:textId="77777777" w:rsidR="00912496" w:rsidRPr="00680D46" w:rsidRDefault="002C3C7F" w:rsidP="00D52462">
      <w:r w:rsidRPr="00680D46">
        <w:rPr>
          <w:bCs/>
          <w:iCs/>
        </w:rPr>
        <w:t>1.15</w:t>
      </w:r>
      <w:r w:rsidRPr="00680D46">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680D46">
        <w:rPr>
          <w:b/>
          <w:bCs/>
          <w:iCs/>
        </w:rPr>
        <w:t>172 (CMR-19)</w:t>
      </w:r>
      <w:r w:rsidRPr="00680D46">
        <w:rPr>
          <w:bCs/>
          <w:iCs/>
        </w:rPr>
        <w:t>;</w:t>
      </w:r>
    </w:p>
    <w:p w14:paraId="0328D9FB" w14:textId="0D6ED9F0" w:rsidR="003A583E" w:rsidRPr="00680D46" w:rsidRDefault="002C3C7F" w:rsidP="002C3C7F">
      <w:pPr>
        <w:pStyle w:val="Headingb"/>
      </w:pPr>
      <w:r w:rsidRPr="00680D46">
        <w:t>Introduction</w:t>
      </w:r>
    </w:p>
    <w:p w14:paraId="70AB8402" w14:textId="59FC1903" w:rsidR="002C3C7F" w:rsidRPr="00680D46" w:rsidRDefault="00983C5E" w:rsidP="005A7C75">
      <w:r w:rsidRPr="00680D46">
        <w:t xml:space="preserve">Au titre du point 1.15 de l'ordre du jour de la CMR-23, il est demandé que des études soient entreprises sur la possible exploitation de stations A-ESIM et M-ESIM communiquant avec des stations spatiales géostationnaires du service fixe par satellite </w:t>
      </w:r>
      <w:r w:rsidR="00E13CA2">
        <w:t xml:space="preserve">(SFS) </w:t>
      </w:r>
      <w:r w:rsidRPr="00680D46">
        <w:t>dans la bande de fréquences</w:t>
      </w:r>
      <w:r w:rsidR="00B14CD8">
        <w:t> </w:t>
      </w:r>
      <w:r w:rsidRPr="00680D46">
        <w:t>12,75-13,25 GHz (Terre vers espace). L'utilisation de la bande de fréquences</w:t>
      </w:r>
      <w:r w:rsidR="00B14CD8">
        <w:t> </w:t>
      </w:r>
      <w:r w:rsidRPr="00680D46">
        <w:t>12,75</w:t>
      </w:r>
      <w:r w:rsidR="00B14CD8">
        <w:noBreakHyphen/>
      </w:r>
      <w:r w:rsidRPr="00680D46">
        <w:t>13,25 GHz par les réseaux à satellite géostationna</w:t>
      </w:r>
      <w:r w:rsidR="00E13CA2">
        <w:t>ire du SFS</w:t>
      </w:r>
      <w:r w:rsidRPr="00680D46">
        <w:t xml:space="preserve"> est soumise à l'Appendice </w:t>
      </w:r>
      <w:r w:rsidRPr="00680D46">
        <w:rPr>
          <w:b/>
        </w:rPr>
        <w:t>30B</w:t>
      </w:r>
      <w:r w:rsidRPr="00680D46">
        <w:t xml:space="preserve"> du RR, qui contient un Plan d'allotissement pour le service fixe </w:t>
      </w:r>
      <w:r w:rsidR="007F335D">
        <w:t xml:space="preserve">par </w:t>
      </w:r>
      <w:r w:rsidRPr="00680D46">
        <w:t>satellite dans le monde entier ainsi que les assignations dans la Liste et possède ses propres procédures réglementaires et critères techniques. La bande de fréquences 12,75-13,25 GHz est également attribuée à titre primaire aux services fixe et mobile dans le monde entier. Le Rapport de la RPC expose deux méthodes à appliquer pour traiter ce point de l'ordre du jour:</w:t>
      </w:r>
    </w:p>
    <w:p w14:paraId="4D16F917" w14:textId="2998D3AD" w:rsidR="002C3C7F" w:rsidRPr="00680D46" w:rsidRDefault="002C3C7F" w:rsidP="002C3C7F">
      <w:pPr>
        <w:pStyle w:val="enumlev1"/>
      </w:pPr>
      <w:r w:rsidRPr="00680D46">
        <w:t>–</w:t>
      </w:r>
      <w:r w:rsidRPr="00680D46">
        <w:tab/>
        <w:t xml:space="preserve">Méthode A: dans cette méthode, il est proposé de n'apporter aucune modification au RR et de supprimer la Résolution </w:t>
      </w:r>
      <w:r w:rsidRPr="00680D46">
        <w:rPr>
          <w:b/>
          <w:bCs/>
        </w:rPr>
        <w:t>172 (CMR-19)</w:t>
      </w:r>
      <w:r w:rsidRPr="00680D46">
        <w:t xml:space="preserve"> en raison de différentes incertitudes concernant la mise en œuvre de plusieurs mesures mentionnées dans la possible Résolution associée à la Méthode B.</w:t>
      </w:r>
    </w:p>
    <w:p w14:paraId="55FB65DA" w14:textId="1902AC33" w:rsidR="002C3C7F" w:rsidRPr="00680D46" w:rsidRDefault="002C3C7F" w:rsidP="002C3C7F">
      <w:pPr>
        <w:pStyle w:val="enumlev1"/>
      </w:pPr>
      <w:r w:rsidRPr="00680D46">
        <w:t>–</w:t>
      </w:r>
      <w:r w:rsidRPr="00680D46">
        <w:tab/>
        <w:t xml:space="preserve">Méthode B: dans cette méthode, il est proposé d'ajouter un nouveau renvoi </w:t>
      </w:r>
      <w:r w:rsidRPr="00680D46">
        <w:rPr>
          <w:b/>
          <w:bCs/>
        </w:rPr>
        <w:t>5.A115</w:t>
      </w:r>
      <w:r w:rsidRPr="00680D46">
        <w:t xml:space="preserve"> dans l'Article </w:t>
      </w:r>
      <w:r w:rsidRPr="00680D46">
        <w:rPr>
          <w:b/>
          <w:bCs/>
        </w:rPr>
        <w:t>5</w:t>
      </w:r>
      <w:r w:rsidRPr="00680D46">
        <w:t xml:space="preserve"> du RR et une référence à une nouvelle </w:t>
      </w:r>
      <w:r w:rsidR="00444A91" w:rsidRPr="00680D46">
        <w:t xml:space="preserve">résolution </w:t>
      </w:r>
      <w:r w:rsidRPr="00680D46">
        <w:t xml:space="preserve">de la CMR définissant les conditions d'exploitation des stations ESIM et les conditions pour assurer la protection des services auxquels les bandes de fréquences sont attribuées, et de supprimer en conséquence la Résolution </w:t>
      </w:r>
      <w:r w:rsidRPr="00E13CA2">
        <w:rPr>
          <w:b/>
        </w:rPr>
        <w:t>172 (CMR-19)</w:t>
      </w:r>
      <w:r w:rsidRPr="00680D46">
        <w:t>.</w:t>
      </w:r>
    </w:p>
    <w:p w14:paraId="757400D1" w14:textId="14EDA3C9" w:rsidR="002C3C7F" w:rsidRPr="00680D46" w:rsidRDefault="0027137F" w:rsidP="005A7C75">
      <w:r w:rsidRPr="00680D46">
        <w:t xml:space="preserve">L'UIT-R a procédé à des études pour étudier la protection des stations exploitées dans les services de Terre vis-à-vis </w:t>
      </w:r>
      <w:r w:rsidR="00E13CA2">
        <w:t>d'une possible nouvelle exploitation de stations ESIM du SFS</w:t>
      </w:r>
      <w:r w:rsidRPr="00680D46">
        <w:t xml:space="preserve">. Ces études comportent </w:t>
      </w:r>
      <w:r w:rsidR="00680D46">
        <w:t>des lacunes telles</w:t>
      </w:r>
      <w:r w:rsidRPr="00680D46">
        <w:t xml:space="preserve"> qu'il est impossible de conclure que la protection des systèmes actuels </w:t>
      </w:r>
      <w:r w:rsidRPr="00680D46">
        <w:lastRenderedPageBreak/>
        <w:t xml:space="preserve">et en projet des services de Terre existants est assurée. Les études </w:t>
      </w:r>
      <w:r w:rsidR="00E13CA2">
        <w:t>tiennent compte</w:t>
      </w:r>
      <w:r w:rsidR="00680D46" w:rsidRPr="00680D46">
        <w:t xml:space="preserve"> de manière restrictive </w:t>
      </w:r>
      <w:r w:rsidR="00E13CA2">
        <w:t>d'</w:t>
      </w:r>
      <w:r w:rsidR="00680D46" w:rsidRPr="00680D46">
        <w:t>une latitude unique de 51° N pour l'exploitation des services de Terre</w:t>
      </w:r>
      <w:r w:rsidR="00942DC9">
        <w:t xml:space="preserve"> qui, associée aux exemples d</w:t>
      </w:r>
      <w:r w:rsidR="00680D46" w:rsidRPr="00680D46">
        <w:t>'espacement entre les satellite</w:t>
      </w:r>
      <w:r w:rsidR="00E13CA2">
        <w:t>s</w:t>
      </w:r>
      <w:r w:rsidR="00680D46" w:rsidRPr="00680D46">
        <w:t xml:space="preserve"> et </w:t>
      </w:r>
      <w:r w:rsidR="00942DC9">
        <w:t xml:space="preserve">de </w:t>
      </w:r>
      <w:r w:rsidR="00680D46" w:rsidRPr="00680D46">
        <w:t>couverture du faisceau ponctuel du satellite</w:t>
      </w:r>
      <w:r w:rsidR="00942DC9">
        <w:t>,</w:t>
      </w:r>
      <w:r w:rsidR="00680D46" w:rsidRPr="00680D46">
        <w:t xml:space="preserve"> </w:t>
      </w:r>
      <w:r w:rsidR="00E13CA2">
        <w:t xml:space="preserve">contribue à fausser à la baisse </w:t>
      </w:r>
      <w:r w:rsidR="00680D46" w:rsidRPr="00E13CA2">
        <w:t>le nombre de satellites</w:t>
      </w:r>
      <w:r w:rsidR="00680D46" w:rsidRPr="00680D46">
        <w:t xml:space="preserve"> </w:t>
      </w:r>
      <w:r w:rsidR="00E13CA2">
        <w:t>géostationnaires</w:t>
      </w:r>
      <w:r w:rsidR="00680D46" w:rsidRPr="00680D46">
        <w:t xml:space="preserve"> visibles e</w:t>
      </w:r>
      <w:r w:rsidR="00E13CA2">
        <w:t xml:space="preserve">t, en conséquence, le nombre </w:t>
      </w:r>
      <w:r w:rsidR="00680D46" w:rsidRPr="00680D46">
        <w:t xml:space="preserve">de stations A-ESIM </w:t>
      </w:r>
      <w:r w:rsidR="00E13CA2">
        <w:t>susceptibles d'être à l'origine de brouillages</w:t>
      </w:r>
      <w:r w:rsidR="00680D46" w:rsidRPr="00680D46">
        <w:t xml:space="preserve">. </w:t>
      </w:r>
      <w:r w:rsidR="004F6584">
        <w:t>Cette sous-estimation est encore plus accentuée avec le</w:t>
      </w:r>
      <w:r w:rsidR="00680D46">
        <w:t xml:space="preserve"> déploiement des stations A-ESIM </w:t>
      </w:r>
      <w:r w:rsidR="004F6584">
        <w:t xml:space="preserve">faussé à la baisse lorsque l'on prend pour hypothèse le fait </w:t>
      </w:r>
      <w:r w:rsidR="00680D46">
        <w:t xml:space="preserve">que l'aéronef </w:t>
      </w:r>
      <w:r w:rsidR="00942DC9">
        <w:t xml:space="preserve">sera uniformément réparti </w:t>
      </w:r>
      <w:r w:rsidR="00680D46">
        <w:t xml:space="preserve">dans la couverture du faisceau de réception du satellite et que </w:t>
      </w:r>
      <w:r w:rsidR="00942DC9">
        <w:t xml:space="preserve">l'intersection </w:t>
      </w:r>
      <w:r w:rsidR="004F6584">
        <w:t>de</w:t>
      </w:r>
      <w:r w:rsidR="00942DC9">
        <w:t xml:space="preserve"> </w:t>
      </w:r>
      <w:r w:rsidR="00680D46">
        <w:t xml:space="preserve">la </w:t>
      </w:r>
      <w:r w:rsidR="00942DC9">
        <w:t>zone</w:t>
      </w:r>
      <w:r w:rsidR="00680D46">
        <w:t xml:space="preserve"> visible de la station de Terre </w:t>
      </w:r>
      <w:r w:rsidR="004F6584">
        <w:t>avec</w:t>
      </w:r>
      <w:r w:rsidR="00942DC9">
        <w:t xml:space="preserve"> l'</w:t>
      </w:r>
      <w:r w:rsidR="00104C5B">
        <w:t xml:space="preserve">empreinte du satellite </w:t>
      </w:r>
      <w:r w:rsidR="00942DC9">
        <w:t xml:space="preserve">ne sera que marginale, </w:t>
      </w:r>
      <w:r w:rsidR="00104C5B">
        <w:t>à un ratio compris approximativement entre</w:t>
      </w:r>
      <w:r w:rsidR="00D6168C">
        <w:t xml:space="preserve"> </w:t>
      </w:r>
      <w:r w:rsidR="00104C5B">
        <w:t>1</w:t>
      </w:r>
      <w:r w:rsidR="00D6168C">
        <w:t xml:space="preserve"> </w:t>
      </w:r>
      <w:r w:rsidR="00104C5B">
        <w:t>et</w:t>
      </w:r>
      <w:r w:rsidR="00D6168C">
        <w:t xml:space="preserve"> </w:t>
      </w:r>
      <w:r w:rsidR="00942DC9">
        <w:t>8.</w:t>
      </w:r>
      <w:r w:rsidR="00D6168C">
        <w:t xml:space="preserve"> </w:t>
      </w:r>
      <w:r w:rsidR="00942DC9">
        <w:t>En comparaison avec</w:t>
      </w:r>
      <w:r w:rsidR="00104C5B">
        <w:t xml:space="preserve"> d'autres bandes de fréquences utilisées pour les stations ESIM (par exemple la bande des 29 GHz), à 12,75 GHz, l'affaiblissement sur le trajet </w:t>
      </w:r>
      <w:r w:rsidR="00942DC9">
        <w:t>par lequel passe le</w:t>
      </w:r>
      <w:r w:rsidR="00104C5B">
        <w:t xml:space="preserve"> signal brouilleur est </w:t>
      </w:r>
      <w:r w:rsidR="004F6584">
        <w:t xml:space="preserve">inférieur </w:t>
      </w:r>
      <w:r w:rsidR="00104C5B">
        <w:t>de 6 dB et, par conséquent, l'étendue de ses incidences préjudiciables sur le</w:t>
      </w:r>
      <w:r w:rsidR="004F6584">
        <w:t>s</w:t>
      </w:r>
      <w:r w:rsidR="00104C5B">
        <w:t xml:space="preserve"> services de Terre augmente. Comme d'autres études de l'UIT-R l'ont montré, par exemple les études menées au titre du point 1.5 de l'ordre du jour de la CMR-19 et </w:t>
      </w:r>
      <w:r w:rsidR="004F6584">
        <w:t xml:space="preserve">au titre </w:t>
      </w:r>
      <w:r w:rsidR="00104C5B">
        <w:t xml:space="preserve">du point 1.16 </w:t>
      </w:r>
      <w:r w:rsidR="004F6584">
        <w:t>de l'ordre du jour de la</w:t>
      </w:r>
      <w:r w:rsidR="00D6168C">
        <w:t> </w:t>
      </w:r>
      <w:r w:rsidR="004F6584">
        <w:t>CMR-23</w:t>
      </w:r>
      <w:r w:rsidR="00104C5B">
        <w:t xml:space="preserve">, le cas des aéroports et de la circulation au sol/du décollage/de l'atterrissage constitue le cas limite, ce qui signifie que la répartition uniforme des stations ESIM dans le faisceau n'est pas valide. La combinaison de ces hypothèses contribue à sous-estimer largement les brouillages susceptibles d'être causés aux services de Terre. À titre de comparaison, ces hypothèses sont incompatibles avec les études menées à l'égard d'autres services existants au titre de ce point de l'ordre du jour, comme le service de radionavigation aéronautique, qui modélise le comportement </w:t>
      </w:r>
      <w:r w:rsidR="007F335D">
        <w:t>réel</w:t>
      </w:r>
      <w:r w:rsidR="00104C5B">
        <w:t xml:space="preserve"> de l'aéronef que ces stations A-ESIM cherchent à desservir. Pour ces raisons, les études de partage n'ont pas permis de démontrer que la protection des systèmes actuels et en projet des services de Terre existants était assurée. Compte tenu des préoccupations exprimées ci-dessus au sujet des études, la République de Corée et les États-Unis d'Amérique appuient la Méthode A.</w:t>
      </w:r>
    </w:p>
    <w:p w14:paraId="513F26A2" w14:textId="77777777" w:rsidR="0015203F" w:rsidRPr="00680D46" w:rsidRDefault="0015203F">
      <w:pPr>
        <w:tabs>
          <w:tab w:val="clear" w:pos="1134"/>
          <w:tab w:val="clear" w:pos="1871"/>
          <w:tab w:val="clear" w:pos="2268"/>
        </w:tabs>
        <w:overflowPunct/>
        <w:autoSpaceDE/>
        <w:autoSpaceDN/>
        <w:adjustRightInd/>
        <w:spacing w:before="0"/>
        <w:textAlignment w:val="auto"/>
      </w:pPr>
      <w:r w:rsidRPr="00680D46">
        <w:br w:type="page"/>
      </w:r>
    </w:p>
    <w:p w14:paraId="7EB9F462" w14:textId="77777777" w:rsidR="00555526" w:rsidRPr="00680D46" w:rsidRDefault="002C3C7F" w:rsidP="00612EA6">
      <w:pPr>
        <w:pStyle w:val="Proposal"/>
      </w:pPr>
      <w:r w:rsidRPr="00680D46">
        <w:rPr>
          <w:u w:val="single"/>
        </w:rPr>
        <w:lastRenderedPageBreak/>
        <w:t>NOC</w:t>
      </w:r>
      <w:r w:rsidRPr="00680D46">
        <w:tab/>
        <w:t>KOR/USA/133/1</w:t>
      </w:r>
      <w:r w:rsidRPr="00680D46">
        <w:rPr>
          <w:vanish/>
          <w:color w:val="7F7F7F" w:themeColor="text1" w:themeTint="80"/>
          <w:vertAlign w:val="superscript"/>
        </w:rPr>
        <w:t>#1871</w:t>
      </w:r>
    </w:p>
    <w:p w14:paraId="3EE15B26" w14:textId="77777777" w:rsidR="00912496" w:rsidRPr="00680D46" w:rsidRDefault="002C3C7F" w:rsidP="00612EA6">
      <w:pPr>
        <w:pStyle w:val="Volumetitle"/>
        <w:rPr>
          <w:lang w:val="fr-FR"/>
        </w:rPr>
      </w:pPr>
      <w:r w:rsidRPr="00680D46">
        <w:rPr>
          <w:lang w:val="fr-FR"/>
        </w:rPr>
        <w:t>ARTICLES</w:t>
      </w:r>
    </w:p>
    <w:p w14:paraId="66728AE8" w14:textId="76D48685" w:rsidR="00555526" w:rsidRPr="00680D46" w:rsidRDefault="002C3C7F" w:rsidP="00612EA6">
      <w:pPr>
        <w:pStyle w:val="Reasons"/>
      </w:pPr>
      <w:r w:rsidRPr="00680D46">
        <w:rPr>
          <w:b/>
          <w:bCs/>
        </w:rPr>
        <w:t>Motifs:</w:t>
      </w:r>
      <w:r w:rsidRPr="00680D46">
        <w:rPr>
          <w:b/>
          <w:bCs/>
        </w:rPr>
        <w:tab/>
      </w:r>
      <w:r w:rsidR="00680D46" w:rsidRPr="00680D46">
        <w:t>Assurer la protection des services de Terre existants et harmoniser la bande de fréquences 12,75-13,25 GHz pour l'exploitation du large bande mobile.</w:t>
      </w:r>
    </w:p>
    <w:p w14:paraId="5347D8C5" w14:textId="77777777" w:rsidR="00555526" w:rsidRPr="00680D46" w:rsidRDefault="002C3C7F" w:rsidP="00612EA6">
      <w:pPr>
        <w:pStyle w:val="Proposal"/>
      </w:pPr>
      <w:r w:rsidRPr="00680D46">
        <w:rPr>
          <w:u w:val="single"/>
        </w:rPr>
        <w:t>NOC</w:t>
      </w:r>
      <w:r w:rsidRPr="00680D46">
        <w:tab/>
        <w:t>KOR/USA/133/2</w:t>
      </w:r>
      <w:r w:rsidRPr="00680D46">
        <w:rPr>
          <w:vanish/>
          <w:color w:val="7F7F7F" w:themeColor="text1" w:themeTint="80"/>
          <w:vertAlign w:val="superscript"/>
        </w:rPr>
        <w:t>#1872</w:t>
      </w:r>
    </w:p>
    <w:p w14:paraId="0653EC64" w14:textId="77777777" w:rsidR="00912496" w:rsidRPr="00680D46" w:rsidRDefault="002C3C7F" w:rsidP="00612EA6">
      <w:pPr>
        <w:pStyle w:val="Volumetitle"/>
        <w:rPr>
          <w:lang w:val="fr-FR"/>
        </w:rPr>
      </w:pPr>
      <w:r w:rsidRPr="00680D46">
        <w:rPr>
          <w:lang w:val="fr-FR"/>
        </w:rPr>
        <w:t>APPENDICES</w:t>
      </w:r>
    </w:p>
    <w:p w14:paraId="5CA05E3E" w14:textId="1A2A86A1" w:rsidR="00555526" w:rsidRPr="00680D46" w:rsidRDefault="002C3C7F" w:rsidP="00612EA6">
      <w:pPr>
        <w:pStyle w:val="Reasons"/>
      </w:pPr>
      <w:r w:rsidRPr="00680D46">
        <w:rPr>
          <w:b/>
          <w:bCs/>
        </w:rPr>
        <w:t>Motifs:</w:t>
      </w:r>
      <w:r w:rsidRPr="00680D46">
        <w:rPr>
          <w:b/>
          <w:bCs/>
        </w:rPr>
        <w:tab/>
      </w:r>
      <w:r w:rsidR="00680D46" w:rsidRPr="00680D46">
        <w:t>Assurer la protection des services de Terre existants et harmoniser la bande de fréquences 12,75-13,25 GHz pour l'exploitation du large bande mobile.</w:t>
      </w:r>
    </w:p>
    <w:p w14:paraId="0F4C46EB" w14:textId="77777777" w:rsidR="00555526" w:rsidRPr="00680D46" w:rsidRDefault="002C3C7F" w:rsidP="00612EA6">
      <w:pPr>
        <w:pStyle w:val="Proposal"/>
      </w:pPr>
      <w:r w:rsidRPr="00680D46">
        <w:t>SUP</w:t>
      </w:r>
      <w:r w:rsidRPr="00680D46">
        <w:tab/>
        <w:t>KOR/USA/133/3</w:t>
      </w:r>
      <w:r w:rsidRPr="00680D46">
        <w:rPr>
          <w:vanish/>
          <w:color w:val="7F7F7F" w:themeColor="text1" w:themeTint="80"/>
          <w:vertAlign w:val="superscript"/>
        </w:rPr>
        <w:t>#1873</w:t>
      </w:r>
    </w:p>
    <w:p w14:paraId="7C496967" w14:textId="72C7877D" w:rsidR="00912496" w:rsidRDefault="002C3C7F" w:rsidP="00612EA6">
      <w:pPr>
        <w:pStyle w:val="ResNo"/>
      </w:pPr>
      <w:bookmarkStart w:id="5" w:name="_Toc39829179"/>
      <w:r w:rsidRPr="00680D46">
        <w:t xml:space="preserve">RÉSOLUTION </w:t>
      </w:r>
      <w:r w:rsidRPr="00680D46">
        <w:rPr>
          <w:rStyle w:val="href"/>
        </w:rPr>
        <w:t>172</w:t>
      </w:r>
      <w:r w:rsidRPr="00680D46">
        <w:t xml:space="preserve"> (CMR-19)</w:t>
      </w:r>
      <w:bookmarkEnd w:id="5"/>
    </w:p>
    <w:p w14:paraId="6BA5CBDB" w14:textId="528A7DBA" w:rsidR="00612EA6" w:rsidRPr="00612EA6" w:rsidRDefault="00612EA6" w:rsidP="00612EA6">
      <w:pPr>
        <w:pStyle w:val="Restitle"/>
      </w:pPr>
      <w:bookmarkStart w:id="6" w:name="_Toc35933778"/>
      <w:bookmarkStart w:id="7" w:name="_Toc39829180"/>
      <w:r w:rsidRPr="00F860D6">
        <w:t xml:space="preserve">Exploitation des stations terriennes à bord d'aéronefs et de navires communiquant avec des stations spatiales géostationnaires du </w:t>
      </w:r>
      <w:r w:rsidRPr="00F860D6">
        <w:br/>
        <w:t xml:space="preserve">service fixe par satellite dans la bande de fréquences </w:t>
      </w:r>
      <w:r w:rsidRPr="00F860D6">
        <w:br/>
        <w:t>12,75-13,25 GHz (Terre vers espace)</w:t>
      </w:r>
      <w:bookmarkEnd w:id="6"/>
      <w:bookmarkEnd w:id="7"/>
    </w:p>
    <w:p w14:paraId="4BB3EE2A" w14:textId="5F787FF3" w:rsidR="00555526" w:rsidRPr="00680D46" w:rsidRDefault="002C3C7F" w:rsidP="00612EA6">
      <w:pPr>
        <w:pStyle w:val="Reasons"/>
      </w:pPr>
      <w:r w:rsidRPr="00680D46">
        <w:rPr>
          <w:b/>
          <w:bCs/>
        </w:rPr>
        <w:t>Motifs:</w:t>
      </w:r>
      <w:r w:rsidRPr="00680D46">
        <w:rPr>
          <w:b/>
          <w:bCs/>
        </w:rPr>
        <w:tab/>
      </w:r>
      <w:r w:rsidR="00680D46" w:rsidRPr="00680D46">
        <w:t>Mesure à prendre par voie de conséquence.</w:t>
      </w:r>
    </w:p>
    <w:p w14:paraId="20D753FF" w14:textId="77777777" w:rsidR="002C3C7F" w:rsidRPr="00680D46" w:rsidRDefault="002C3C7F">
      <w:pPr>
        <w:jc w:val="center"/>
      </w:pPr>
      <w:r w:rsidRPr="00680D46">
        <w:t>______________</w:t>
      </w:r>
    </w:p>
    <w:sectPr w:rsidR="002C3C7F" w:rsidRPr="00680D4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651F" w14:textId="77777777" w:rsidR="00CB685A" w:rsidRDefault="00CB685A">
      <w:r>
        <w:separator/>
      </w:r>
    </w:p>
  </w:endnote>
  <w:endnote w:type="continuationSeparator" w:id="0">
    <w:p w14:paraId="73F094E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BC3F" w14:textId="6F53443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956F1">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23DC" w14:textId="67441FA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14CD8">
      <w:rPr>
        <w:lang w:val="en-US"/>
      </w:rPr>
      <w:t>P:\FRA\ITU-R\CONF-R\CMR23\100\133F.docx</w:t>
    </w:r>
    <w:r>
      <w:fldChar w:fldCharType="end"/>
    </w:r>
    <w:r w:rsidR="002C3C7F">
      <w:t xml:space="preserve"> (530314)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0F28" w14:textId="5D5902D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14CD8">
      <w:rPr>
        <w:lang w:val="en-US"/>
      </w:rPr>
      <w:t>P:\FRA\ITU-R\CONF-R\CMR23\100\133F.docx</w:t>
    </w:r>
    <w:r>
      <w:fldChar w:fldCharType="end"/>
    </w:r>
    <w:r w:rsidR="002C3C7F">
      <w:t xml:space="preserve"> (530314)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DE60" w14:textId="77777777" w:rsidR="00CB685A" w:rsidRDefault="00CB685A">
      <w:r>
        <w:rPr>
          <w:b/>
        </w:rPr>
        <w:t>_______________</w:t>
      </w:r>
    </w:p>
  </w:footnote>
  <w:footnote w:type="continuationSeparator" w:id="0">
    <w:p w14:paraId="459A52D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AB56" w14:textId="003B19CE" w:rsidR="004F1F8E" w:rsidRDefault="004F1F8E" w:rsidP="004F1F8E">
    <w:pPr>
      <w:pStyle w:val="Header"/>
    </w:pPr>
    <w:r>
      <w:fldChar w:fldCharType="begin"/>
    </w:r>
    <w:r>
      <w:instrText xml:space="preserve"> PAGE </w:instrText>
    </w:r>
    <w:r>
      <w:fldChar w:fldCharType="separate"/>
    </w:r>
    <w:r w:rsidR="007F335D">
      <w:rPr>
        <w:noProof/>
      </w:rPr>
      <w:t>3</w:t>
    </w:r>
    <w:r>
      <w:fldChar w:fldCharType="end"/>
    </w:r>
  </w:p>
  <w:p w14:paraId="7966B1AB" w14:textId="77777777" w:rsidR="004F1F8E" w:rsidRDefault="00225CF2" w:rsidP="00FD7AA3">
    <w:pPr>
      <w:pStyle w:val="Header"/>
    </w:pPr>
    <w:r>
      <w:t>WRC</w:t>
    </w:r>
    <w:r w:rsidR="00D3426F">
      <w:t>23</w:t>
    </w:r>
    <w:r w:rsidR="004F1F8E">
      <w:t>/</w:t>
    </w:r>
    <w:r w:rsidR="006A4B45">
      <w:t>133-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49507251">
    <w:abstractNumId w:val="0"/>
  </w:num>
  <w:num w:numId="2" w16cid:durableId="9692395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1EA2"/>
    <w:rsid w:val="00016648"/>
    <w:rsid w:val="0003522F"/>
    <w:rsid w:val="00063A1F"/>
    <w:rsid w:val="00080E2C"/>
    <w:rsid w:val="00081366"/>
    <w:rsid w:val="000863B3"/>
    <w:rsid w:val="000A4755"/>
    <w:rsid w:val="000A55AE"/>
    <w:rsid w:val="000B2E0C"/>
    <w:rsid w:val="000B3D0C"/>
    <w:rsid w:val="00104C5B"/>
    <w:rsid w:val="001167B9"/>
    <w:rsid w:val="001267A0"/>
    <w:rsid w:val="0015203F"/>
    <w:rsid w:val="00160C64"/>
    <w:rsid w:val="0018169B"/>
    <w:rsid w:val="0019352B"/>
    <w:rsid w:val="001960D0"/>
    <w:rsid w:val="001A11F6"/>
    <w:rsid w:val="001F17E8"/>
    <w:rsid w:val="00204306"/>
    <w:rsid w:val="00225CF2"/>
    <w:rsid w:val="00232FD2"/>
    <w:rsid w:val="0026554E"/>
    <w:rsid w:val="0027137F"/>
    <w:rsid w:val="002A4622"/>
    <w:rsid w:val="002A6F8F"/>
    <w:rsid w:val="002B17E5"/>
    <w:rsid w:val="002C0EBF"/>
    <w:rsid w:val="002C28A4"/>
    <w:rsid w:val="002C3C7F"/>
    <w:rsid w:val="002D7E0A"/>
    <w:rsid w:val="00315AFE"/>
    <w:rsid w:val="003411F6"/>
    <w:rsid w:val="003606A6"/>
    <w:rsid w:val="0036650C"/>
    <w:rsid w:val="00393ACD"/>
    <w:rsid w:val="003956F1"/>
    <w:rsid w:val="003A583E"/>
    <w:rsid w:val="003E112B"/>
    <w:rsid w:val="003E1D1C"/>
    <w:rsid w:val="003E7B05"/>
    <w:rsid w:val="003F3719"/>
    <w:rsid w:val="003F6F2D"/>
    <w:rsid w:val="00444A91"/>
    <w:rsid w:val="00466211"/>
    <w:rsid w:val="00483196"/>
    <w:rsid w:val="004834A9"/>
    <w:rsid w:val="004D01FC"/>
    <w:rsid w:val="004E28C3"/>
    <w:rsid w:val="004F1F8E"/>
    <w:rsid w:val="004F6584"/>
    <w:rsid w:val="00512A32"/>
    <w:rsid w:val="005343DA"/>
    <w:rsid w:val="00555526"/>
    <w:rsid w:val="00560874"/>
    <w:rsid w:val="00586CF2"/>
    <w:rsid w:val="005A7C75"/>
    <w:rsid w:val="005C3768"/>
    <w:rsid w:val="005C6C3F"/>
    <w:rsid w:val="00612EA6"/>
    <w:rsid w:val="00613635"/>
    <w:rsid w:val="0062093D"/>
    <w:rsid w:val="00637ECF"/>
    <w:rsid w:val="00647B59"/>
    <w:rsid w:val="00680D46"/>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7F335D"/>
    <w:rsid w:val="008243A3"/>
    <w:rsid w:val="00830086"/>
    <w:rsid w:val="00851625"/>
    <w:rsid w:val="00863C0A"/>
    <w:rsid w:val="008A3120"/>
    <w:rsid w:val="008A4B97"/>
    <w:rsid w:val="008C5B8E"/>
    <w:rsid w:val="008C5DD5"/>
    <w:rsid w:val="008C7123"/>
    <w:rsid w:val="008D41BE"/>
    <w:rsid w:val="008D58D3"/>
    <w:rsid w:val="008E3BC9"/>
    <w:rsid w:val="00912496"/>
    <w:rsid w:val="00923064"/>
    <w:rsid w:val="00930FFD"/>
    <w:rsid w:val="00936D25"/>
    <w:rsid w:val="00941EA5"/>
    <w:rsid w:val="00942DC9"/>
    <w:rsid w:val="00964700"/>
    <w:rsid w:val="00966C16"/>
    <w:rsid w:val="00983C5E"/>
    <w:rsid w:val="0098732F"/>
    <w:rsid w:val="009A045F"/>
    <w:rsid w:val="009A6A2B"/>
    <w:rsid w:val="009B7692"/>
    <w:rsid w:val="009C7E7C"/>
    <w:rsid w:val="00A00473"/>
    <w:rsid w:val="00A03C9B"/>
    <w:rsid w:val="00A37105"/>
    <w:rsid w:val="00A606C3"/>
    <w:rsid w:val="00A83B09"/>
    <w:rsid w:val="00A84541"/>
    <w:rsid w:val="00AE36A0"/>
    <w:rsid w:val="00B00294"/>
    <w:rsid w:val="00B14CD8"/>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168C"/>
    <w:rsid w:val="00D64500"/>
    <w:rsid w:val="00D66EAC"/>
    <w:rsid w:val="00D730DF"/>
    <w:rsid w:val="00D772F0"/>
    <w:rsid w:val="00D77BDC"/>
    <w:rsid w:val="00DC402B"/>
    <w:rsid w:val="00DE0932"/>
    <w:rsid w:val="00DF15E8"/>
    <w:rsid w:val="00E03A27"/>
    <w:rsid w:val="00E049F1"/>
    <w:rsid w:val="00E13CA2"/>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760E0"/>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5D396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E6D46A4-E1E8-4E1E-AF8D-0336B92263D1}">
  <ds:schemaRefs>
    <ds:schemaRef ds:uri="http://schemas.microsoft.com/sharepoint/events"/>
  </ds:schemaRefs>
</ds:datastoreItem>
</file>

<file path=customXml/itemProps3.xml><?xml version="1.0" encoding="utf-8"?>
<ds:datastoreItem xmlns:ds="http://schemas.openxmlformats.org/officeDocument/2006/customXml" ds:itemID="{1F3D600E-39DB-449E-98DA-26943CD77106}">
  <ds:schemaRefs>
    <ds:schemaRef ds:uri="http://schemas.microsoft.com/office/2006/metadata/properties"/>
    <ds:schemaRef ds:uri="http://purl.org/dc/elements/1.1/"/>
    <ds:schemaRef ds:uri="http://purl.org/dc/dcmitype/"/>
    <ds:schemaRef ds:uri="996b2e75-67fd-4955-a3b0-5ab9934cb50b"/>
    <ds:schemaRef ds:uri="http://schemas.microsoft.com/office/2006/documentManagement/types"/>
    <ds:schemaRef ds:uri="http://www.w3.org/XML/1998/namespace"/>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DA7923E-6B69-45D9-97BA-850484F0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843</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R23-WRC23-C-0133!!MSW-F</vt:lpstr>
    </vt:vector>
  </TitlesOfParts>
  <Manager>Secrétariat général - Pool</Manager>
  <Company>Union internationale des télécommunications (UIT)</Company>
  <LinksUpToDate>false</LinksUpToDate>
  <CharactersWithSpaces>5545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R23-WRC23-C-0133!!MSW-F</dc:title>
  <dc:subject>Conférence mondiale des radiocommunications - 2019</dc:subject>
  <dc:creator>Documents Proposals Manager (DPM)</dc:creator>
  <cp:keywords>DPM_v2023.11.6.1_prod</cp:keywords>
  <dc:description/>
  <cp:lastModifiedBy>French</cp:lastModifiedBy>
  <cp:revision>7</cp:revision>
  <cp:lastPrinted>2003-06-05T19:34:00Z</cp:lastPrinted>
  <dcterms:created xsi:type="dcterms:W3CDTF">2023-11-16T12:23:00Z</dcterms:created>
  <dcterms:modified xsi:type="dcterms:W3CDTF">2023-11-17T18:59:00Z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