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0F416F57" w14:textId="77777777" w:rsidTr="0080079E">
        <w:trPr>
          <w:cantSplit/>
        </w:trPr>
        <w:tc>
          <w:tcPr>
            <w:tcW w:w="1418" w:type="dxa"/>
            <w:vAlign w:val="center"/>
          </w:tcPr>
          <w:p w14:paraId="34CFCA8F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BBF994" wp14:editId="55627D0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29AAD5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2F795F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E645734" wp14:editId="2A724CE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74DC59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C59161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0B0BCF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6DA2D0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DA3043A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E6305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887238D" w14:textId="77777777" w:rsidTr="0090121B">
        <w:trPr>
          <w:cantSplit/>
        </w:trPr>
        <w:tc>
          <w:tcPr>
            <w:tcW w:w="6911" w:type="dxa"/>
            <w:gridSpan w:val="2"/>
          </w:tcPr>
          <w:p w14:paraId="1AFE969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3E44DBD" w14:textId="77777777" w:rsidR="0090121B" w:rsidRPr="006449F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449F8">
              <w:rPr>
                <w:rFonts w:ascii="Verdana" w:hAnsi="Verdana"/>
                <w:b/>
                <w:sz w:val="18"/>
                <w:szCs w:val="18"/>
                <w:lang w:val="es-ES"/>
              </w:rPr>
              <w:t>Addéndum 1 al</w:t>
            </w:r>
            <w:r w:rsidRPr="006449F8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142(Add.27)</w:t>
            </w:r>
            <w:r w:rsidR="0090121B" w:rsidRPr="006449F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449F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38DCD1D4" w14:textId="77777777" w:rsidTr="0090121B">
        <w:trPr>
          <w:cantSplit/>
        </w:trPr>
        <w:tc>
          <w:tcPr>
            <w:tcW w:w="6911" w:type="dxa"/>
            <w:gridSpan w:val="2"/>
          </w:tcPr>
          <w:p w14:paraId="536BB489" w14:textId="77777777" w:rsidR="000A5B9A" w:rsidRPr="006449F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5F9BD3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1AE22DBB" w14:textId="77777777" w:rsidTr="0090121B">
        <w:trPr>
          <w:cantSplit/>
        </w:trPr>
        <w:tc>
          <w:tcPr>
            <w:tcW w:w="6911" w:type="dxa"/>
            <w:gridSpan w:val="2"/>
          </w:tcPr>
          <w:p w14:paraId="0A6A8C9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4A0E0F0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32BE032F" w14:textId="77777777" w:rsidTr="006744FC">
        <w:trPr>
          <w:cantSplit/>
        </w:trPr>
        <w:tc>
          <w:tcPr>
            <w:tcW w:w="10031" w:type="dxa"/>
            <w:gridSpan w:val="4"/>
          </w:tcPr>
          <w:p w14:paraId="720130E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D76020C" w14:textId="77777777" w:rsidTr="0050008E">
        <w:trPr>
          <w:cantSplit/>
        </w:trPr>
        <w:tc>
          <w:tcPr>
            <w:tcW w:w="10031" w:type="dxa"/>
            <w:gridSpan w:val="4"/>
          </w:tcPr>
          <w:p w14:paraId="3E8CDFE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BB11FA" w14:paraId="7C1DCB55" w14:textId="77777777" w:rsidTr="0050008E">
        <w:trPr>
          <w:cantSplit/>
        </w:trPr>
        <w:tc>
          <w:tcPr>
            <w:tcW w:w="10031" w:type="dxa"/>
            <w:gridSpan w:val="4"/>
          </w:tcPr>
          <w:p w14:paraId="7339667D" w14:textId="14CAC05F" w:rsidR="000A5B9A" w:rsidRPr="00BB11F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BB11FA">
              <w:rPr>
                <w:lang w:val="es-ES"/>
              </w:rPr>
              <w:t>PROP</w:t>
            </w:r>
            <w:r w:rsidR="00BB11FA" w:rsidRPr="00BB11FA">
              <w:rPr>
                <w:lang w:val="es-ES"/>
              </w:rPr>
              <w:t>uestas para los trabajos de la conferenci</w:t>
            </w:r>
            <w:r w:rsidR="00BB11FA">
              <w:rPr>
                <w:lang w:val="es-ES"/>
              </w:rPr>
              <w:t>a</w:t>
            </w:r>
          </w:p>
        </w:tc>
      </w:tr>
      <w:tr w:rsidR="000A5B9A" w:rsidRPr="00BB11FA" w14:paraId="2C8D0572" w14:textId="77777777" w:rsidTr="0050008E">
        <w:trPr>
          <w:cantSplit/>
        </w:trPr>
        <w:tc>
          <w:tcPr>
            <w:tcW w:w="10031" w:type="dxa"/>
            <w:gridSpan w:val="4"/>
          </w:tcPr>
          <w:p w14:paraId="1E0E7AE2" w14:textId="77777777" w:rsidR="000A5B9A" w:rsidRPr="00BB11FA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383676A8" w14:textId="77777777" w:rsidTr="0050008E">
        <w:trPr>
          <w:cantSplit/>
        </w:trPr>
        <w:tc>
          <w:tcPr>
            <w:tcW w:w="10031" w:type="dxa"/>
            <w:gridSpan w:val="4"/>
          </w:tcPr>
          <w:p w14:paraId="3916BBFC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1C72E925" w14:textId="77777777" w:rsidR="006449F8" w:rsidRPr="007E716E" w:rsidRDefault="006449F8" w:rsidP="00DA2368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4BE56444" w14:textId="3E5FC5C8" w:rsidR="00BB11FA" w:rsidRPr="00DA2368" w:rsidRDefault="00BB11FA" w:rsidP="00BB11FA">
      <w:pPr>
        <w:pStyle w:val="Headingb"/>
        <w:rPr>
          <w:lang w:val="es-ES"/>
        </w:rPr>
      </w:pPr>
      <w:r w:rsidRPr="00DA2368">
        <w:rPr>
          <w:lang w:val="es-ES"/>
        </w:rPr>
        <w:t>Antecedentes</w:t>
      </w:r>
    </w:p>
    <w:p w14:paraId="3A4457F3" w14:textId="0A7A2AF1" w:rsidR="00BB11FA" w:rsidRPr="00BB11FA" w:rsidRDefault="00BB11FA" w:rsidP="00BB11FA">
      <w:pPr>
        <w:rPr>
          <w:lang w:val="es-ES"/>
        </w:rPr>
      </w:pPr>
      <w:r w:rsidRPr="00BB11FA">
        <w:rPr>
          <w:lang w:val="es-ES"/>
        </w:rPr>
        <w:t>Los estudios previstos por el punto 2.2 del orden del día preliminar de la CMR-27 están destinados a determinar las características técnicas y operativas de las estaciones terrenas en movimiento (ETEM) aeronáuticas y marítimas previstas para utilizar atribuciones al servicio fijo por satélite (SFS) geoestacionario (O</w:t>
      </w:r>
      <w:r>
        <w:rPr>
          <w:lang w:val="es-ES"/>
        </w:rPr>
        <w:t>SG) en las bandas de frecuencias</w:t>
      </w:r>
      <w:r w:rsidRPr="00BB11FA">
        <w:rPr>
          <w:lang w:val="es-ES"/>
        </w:rPr>
        <w:t>: 37</w:t>
      </w:r>
      <w:r>
        <w:rPr>
          <w:lang w:val="es-ES"/>
        </w:rPr>
        <w:t>,</w:t>
      </w:r>
      <w:r w:rsidRPr="00BB11FA">
        <w:rPr>
          <w:lang w:val="es-ES"/>
        </w:rPr>
        <w:t>5-39</w:t>
      </w:r>
      <w:r>
        <w:rPr>
          <w:lang w:val="es-ES"/>
        </w:rPr>
        <w:t>,</w:t>
      </w:r>
      <w:r w:rsidRPr="00BB11FA">
        <w:rPr>
          <w:lang w:val="es-ES"/>
        </w:rPr>
        <w:t>5 GHz, 40</w:t>
      </w:r>
      <w:r>
        <w:rPr>
          <w:lang w:val="es-ES"/>
        </w:rPr>
        <w:t>,</w:t>
      </w:r>
      <w:r w:rsidRPr="00BB11FA">
        <w:rPr>
          <w:lang w:val="es-ES"/>
        </w:rPr>
        <w:t>5-42</w:t>
      </w:r>
      <w:r>
        <w:rPr>
          <w:lang w:val="es-ES"/>
        </w:rPr>
        <w:t>,</w:t>
      </w:r>
      <w:r w:rsidRPr="00BB11FA">
        <w:rPr>
          <w:lang w:val="es-ES"/>
        </w:rPr>
        <w:t>5 GHz, 47</w:t>
      </w:r>
      <w:r>
        <w:rPr>
          <w:lang w:val="es-ES"/>
        </w:rPr>
        <w:t>,</w:t>
      </w:r>
      <w:r w:rsidRPr="00BB11FA">
        <w:rPr>
          <w:lang w:val="es-ES"/>
        </w:rPr>
        <w:t>2</w:t>
      </w:r>
      <w:r w:rsidR="00DA2368">
        <w:rPr>
          <w:lang w:val="es-ES"/>
        </w:rPr>
        <w:noBreakHyphen/>
      </w:r>
      <w:r w:rsidRPr="00BB11FA">
        <w:rPr>
          <w:lang w:val="es-ES"/>
        </w:rPr>
        <w:t>50</w:t>
      </w:r>
      <w:r>
        <w:rPr>
          <w:lang w:val="es-ES"/>
        </w:rPr>
        <w:t>,</w:t>
      </w:r>
      <w:r w:rsidRPr="00BB11FA">
        <w:rPr>
          <w:lang w:val="es-ES"/>
        </w:rPr>
        <w:t xml:space="preserve">2 GHz </w:t>
      </w:r>
      <w:r>
        <w:rPr>
          <w:lang w:val="es-ES"/>
        </w:rPr>
        <w:t>y</w:t>
      </w:r>
      <w:r w:rsidRPr="00BB11FA">
        <w:rPr>
          <w:lang w:val="es-ES"/>
        </w:rPr>
        <w:t xml:space="preserve"> 50</w:t>
      </w:r>
      <w:r>
        <w:rPr>
          <w:lang w:val="es-ES"/>
        </w:rPr>
        <w:t>,</w:t>
      </w:r>
      <w:r w:rsidRPr="00BB11FA">
        <w:rPr>
          <w:lang w:val="es-ES"/>
        </w:rPr>
        <w:t>4-51</w:t>
      </w:r>
      <w:r>
        <w:rPr>
          <w:lang w:val="es-ES"/>
        </w:rPr>
        <w:t>,</w:t>
      </w:r>
      <w:r w:rsidRPr="00BB11FA">
        <w:rPr>
          <w:lang w:val="es-ES"/>
        </w:rPr>
        <w:t xml:space="preserve">4 GHz. Habida cuenta de las complicadas disposiciones de compartición ya impuestas en estas bandas y de la necesidad de establecer prioridades en </w:t>
      </w:r>
      <w:r>
        <w:rPr>
          <w:lang w:val="es-ES"/>
        </w:rPr>
        <w:t>los trabajos del UIT-R para la CMR-27, Estados Unidos propone que no se considere el punto 2.2 del orden del día preliminar de la CMR-27</w:t>
      </w:r>
      <w:r w:rsidRPr="00BB11FA">
        <w:rPr>
          <w:lang w:val="es-ES"/>
        </w:rPr>
        <w:t>.</w:t>
      </w:r>
    </w:p>
    <w:p w14:paraId="2A1176BC" w14:textId="77777777" w:rsidR="008750A8" w:rsidRPr="00BB11F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B11FA">
        <w:rPr>
          <w:lang w:val="es-ES"/>
        </w:rPr>
        <w:br w:type="page"/>
      </w:r>
    </w:p>
    <w:p w14:paraId="7B04C7A9" w14:textId="77777777" w:rsidR="00CD40BD" w:rsidRDefault="006449F8">
      <w:pPr>
        <w:pStyle w:val="Proposal"/>
      </w:pPr>
      <w:r>
        <w:lastRenderedPageBreak/>
        <w:t>SUP</w:t>
      </w:r>
      <w:r>
        <w:tab/>
        <w:t>USA/142A27A1/1</w:t>
      </w:r>
    </w:p>
    <w:p w14:paraId="016C9589" w14:textId="77777777" w:rsidR="006449F8" w:rsidRDefault="006449F8" w:rsidP="00DA2368">
      <w:pPr>
        <w:pStyle w:val="ResNo"/>
      </w:pPr>
      <w:bookmarkStart w:id="6" w:name="_Toc36190217"/>
      <w:bookmarkStart w:id="7" w:name="_Toc39734883"/>
      <w:r w:rsidRPr="00DA2368">
        <w:t>RESOLUCIÓN</w:t>
      </w:r>
      <w:r w:rsidRPr="00ED1619">
        <w:t xml:space="preserve"> </w:t>
      </w:r>
      <w:r w:rsidRPr="008E6DAC">
        <w:rPr>
          <w:rStyle w:val="href"/>
          <w:caps w:val="0"/>
        </w:rPr>
        <w:t>176</w:t>
      </w:r>
      <w:r w:rsidRPr="00ED1619">
        <w:t xml:space="preserve"> (CMR-19)</w:t>
      </w:r>
      <w:bookmarkEnd w:id="6"/>
      <w:bookmarkEnd w:id="7"/>
    </w:p>
    <w:p w14:paraId="3DB1550D" w14:textId="77777777" w:rsidR="006449F8" w:rsidRPr="00ED1619" w:rsidRDefault="006449F8" w:rsidP="00265C64">
      <w:pPr>
        <w:pStyle w:val="Restitle"/>
      </w:pPr>
      <w:bookmarkStart w:id="8" w:name="_Toc36190218"/>
      <w:bookmarkStart w:id="9" w:name="_Toc39734884"/>
      <w:r w:rsidRPr="00ED1619">
        <w:t>Utilización de las bandas de frecuencias 37,5-39,5 GHz (espacio-Tierra), 40,5</w:t>
      </w:r>
      <w:r w:rsidRPr="00ED1619">
        <w:noBreakHyphen/>
        <w:t xml:space="preserve">42,5 GHz (espacio-Tierra), 47,2-50,2 GHz (Tierra-espacio) </w:t>
      </w:r>
      <w:r w:rsidRPr="00ED1619">
        <w:br/>
        <w:t>y 50,4</w:t>
      </w:r>
      <w:r w:rsidRPr="00ED1619">
        <w:noBreakHyphen/>
        <w:t>51,4 GHz (Tierra-espacio) por estaciones terrenas en</w:t>
      </w:r>
      <w:r>
        <w:br/>
      </w:r>
      <w:r w:rsidRPr="00ED1619">
        <w:t xml:space="preserve">movimiento marítimas y aeronáuticas que comunican con </w:t>
      </w:r>
      <w:r w:rsidRPr="00ED1619">
        <w:br/>
        <w:t>estaciones espaciales geoestacionarias del servicio</w:t>
      </w:r>
      <w:r>
        <w:br/>
      </w:r>
      <w:r w:rsidRPr="00ED1619">
        <w:t>fijo por satélite</w:t>
      </w:r>
      <w:bookmarkEnd w:id="8"/>
      <w:bookmarkEnd w:id="9"/>
    </w:p>
    <w:p w14:paraId="6AC9D34C" w14:textId="5812966D" w:rsidR="00CD40BD" w:rsidRDefault="006449F8">
      <w:pPr>
        <w:pStyle w:val="Reasons"/>
      </w:pPr>
      <w:r>
        <w:rPr>
          <w:b/>
        </w:rPr>
        <w:t>Motivos:</w:t>
      </w:r>
      <w:r>
        <w:tab/>
      </w:r>
      <w:r w:rsidR="00BB11FA">
        <w:t xml:space="preserve">Consecuente a la no inclusión del </w:t>
      </w:r>
      <w:r w:rsidR="00BB11FA">
        <w:rPr>
          <w:i/>
          <w:iCs/>
        </w:rPr>
        <w:t xml:space="preserve">resuelve </w:t>
      </w:r>
      <w:r w:rsidR="00BB11FA">
        <w:t>2.2 del orden del día preliminar de la CMR-27, relativo al orden del día de la CMR-27, adoptado por la CMR-23.</w:t>
      </w:r>
    </w:p>
    <w:p w14:paraId="7761A221" w14:textId="77777777" w:rsidR="00DA2368" w:rsidRDefault="00DA2368">
      <w:pPr>
        <w:jc w:val="center"/>
      </w:pPr>
      <w:r>
        <w:t>______________</w:t>
      </w:r>
    </w:p>
    <w:sectPr w:rsidR="00DA236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9CE4" w14:textId="77777777" w:rsidR="00666B37" w:rsidRDefault="00666B37">
      <w:r>
        <w:separator/>
      </w:r>
    </w:p>
  </w:endnote>
  <w:endnote w:type="continuationSeparator" w:id="0">
    <w:p w14:paraId="5AF1E05A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ADD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E3201A" w14:textId="653A6AD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75F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57C1" w14:textId="24FAABBD" w:rsidR="0077084A" w:rsidRDefault="00DA2368" w:rsidP="00DA2368">
    <w:pPr>
      <w:pStyle w:val="Footer"/>
      <w:rPr>
        <w:lang w:val="en-US"/>
      </w:rPr>
    </w:pPr>
    <w:fldSimple w:instr=" FILENAME \p  \* MERGEFORMAT ">
      <w:r>
        <w:t>P:\ESP\ITU-R\CONF-R\CMR23\100\142ADD27ADD01S.docx</w:t>
      </w:r>
    </w:fldSimple>
    <w:r w:rsidR="006449F8" w:rsidRPr="006449F8">
      <w:rPr>
        <w:lang w:val="en-US"/>
      </w:rPr>
      <w:t xml:space="preserve"> </w:t>
    </w:r>
    <w:r w:rsidR="006449F8">
      <w:rPr>
        <w:lang w:val="en-US"/>
      </w:rPr>
      <w:t>(530369)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4AD1" w14:textId="425F8C6C" w:rsidR="0077084A" w:rsidRPr="006449F8" w:rsidRDefault="00DA2368" w:rsidP="00DA2368">
    <w:pPr>
      <w:pStyle w:val="Footer"/>
      <w:rPr>
        <w:lang w:val="en-US"/>
      </w:rPr>
    </w:pPr>
    <w:fldSimple w:instr=" FILENAME \p  \* MERGEFORMAT ">
      <w:r>
        <w:t>P:\ESP\ITU-R\CONF-R\CMR23\100\142ADD27ADD01S.docx</w:t>
      </w:r>
    </w:fldSimple>
    <w:r>
      <w:t xml:space="preserve"> </w:t>
    </w:r>
    <w:r w:rsidR="006449F8">
      <w:rPr>
        <w:lang w:val="en-US"/>
      </w:rPr>
      <w:t>(530369)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727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AB5842E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560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5E6F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142(Add.27)(Add.1)-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68723681">
    <w:abstractNumId w:val="8"/>
  </w:num>
  <w:num w:numId="2" w16cid:durableId="1601834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1086720">
    <w:abstractNumId w:val="9"/>
  </w:num>
  <w:num w:numId="4" w16cid:durableId="1428843183">
    <w:abstractNumId w:val="7"/>
  </w:num>
  <w:num w:numId="5" w16cid:durableId="700859155">
    <w:abstractNumId w:val="6"/>
  </w:num>
  <w:num w:numId="6" w16cid:durableId="1155873068">
    <w:abstractNumId w:val="5"/>
  </w:num>
  <w:num w:numId="7" w16cid:durableId="406003316">
    <w:abstractNumId w:val="4"/>
  </w:num>
  <w:num w:numId="8" w16cid:durableId="421680091">
    <w:abstractNumId w:val="3"/>
  </w:num>
  <w:num w:numId="9" w16cid:durableId="556747355">
    <w:abstractNumId w:val="2"/>
  </w:num>
  <w:num w:numId="10" w16cid:durableId="1725791384">
    <w:abstractNumId w:val="1"/>
  </w:num>
  <w:num w:numId="11" w16cid:durableId="15226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49F8"/>
    <w:rsid w:val="00656CE7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B11FA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40BD"/>
    <w:rsid w:val="00CD5FEE"/>
    <w:rsid w:val="00CE60D2"/>
    <w:rsid w:val="00CE7431"/>
    <w:rsid w:val="00D00CA8"/>
    <w:rsid w:val="00D0288A"/>
    <w:rsid w:val="00D2775F"/>
    <w:rsid w:val="00D65D7F"/>
    <w:rsid w:val="00D72A5D"/>
    <w:rsid w:val="00DA2368"/>
    <w:rsid w:val="00DA71A3"/>
    <w:rsid w:val="00DC1922"/>
    <w:rsid w:val="00DC2F6C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B35DB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003B2F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22E2-6D25-45F5-8AA7-B4D66100BD03}">
  <ds:schemaRefs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E5DE74-EC2B-4420-B215-D5428D4C8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7763A-52F2-444F-8EB4-0F9A4205C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0EA81-A89E-48DB-9FC8-3A25BEFBB8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R23-WRC23-C-0142!A27-A1!MSW-S</vt:lpstr>
    </vt:vector>
  </TitlesOfParts>
  <Manager>Secretaría General - Pool</Manager>
  <Company>Unión Internacional de Telecomunicaciones (UIT)</Company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R23-WRC23-C-0142!A27-A1!MSW-S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2023-11-03T15:22:00Z</dcterms:created>
  <dcterms:modified xsi:type="dcterms:W3CDTF">2023-11-03T15:30:00Z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